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01347" w:rsidRPr="00D46DF2" w:rsidP="0014016D" w14:paraId="3D99F753" w14:textId="77777777">
      <w:pPr>
        <w:pStyle w:val="NoSpacing"/>
        <w:jc w:val="center"/>
        <w:rPr>
          <w:rFonts w:ascii="Times New Roman" w:hAnsi="Times New Roman" w:cs="Times New Roman"/>
          <w:b/>
          <w:sz w:val="24"/>
          <w:szCs w:val="24"/>
        </w:rPr>
      </w:pPr>
      <w:r w:rsidRPr="00D46DF2">
        <w:rPr>
          <w:rFonts w:ascii="Times New Roman" w:hAnsi="Times New Roman" w:cs="Times New Roman"/>
          <w:b/>
          <w:sz w:val="24"/>
          <w:szCs w:val="24"/>
        </w:rPr>
        <w:t>SUPPORTING STATEMENT</w:t>
      </w:r>
      <w:r w:rsidRPr="00D46DF2" w:rsidR="007F2304">
        <w:rPr>
          <w:rFonts w:ascii="Times New Roman" w:hAnsi="Times New Roman" w:cs="Times New Roman"/>
          <w:b/>
          <w:sz w:val="24"/>
          <w:szCs w:val="24"/>
        </w:rPr>
        <w:t xml:space="preserve"> A</w:t>
      </w:r>
    </w:p>
    <w:p w:rsidR="00E12A81" w:rsidRPr="00D46DF2" w:rsidP="00D20AA8" w14:paraId="1AC24A25" w14:textId="77777777">
      <w:pPr>
        <w:pStyle w:val="NoSpacing"/>
        <w:jc w:val="center"/>
        <w:rPr>
          <w:rFonts w:ascii="Times New Roman" w:hAnsi="Times New Roman" w:cs="Times New Roman"/>
          <w:b/>
          <w:sz w:val="24"/>
          <w:szCs w:val="24"/>
        </w:rPr>
      </w:pPr>
      <w:r w:rsidRPr="00D46DF2">
        <w:rPr>
          <w:rFonts w:ascii="Times New Roman" w:hAnsi="Times New Roman" w:cs="Times New Roman"/>
          <w:b/>
          <w:sz w:val="24"/>
          <w:szCs w:val="24"/>
        </w:rPr>
        <w:t>U.S. Department of Commerce</w:t>
      </w:r>
    </w:p>
    <w:p w:rsidR="00201347" w:rsidRPr="00D46DF2" w:rsidP="00D20AA8" w14:paraId="6D9F978C" w14:textId="77777777">
      <w:pPr>
        <w:pStyle w:val="NoSpacing"/>
        <w:jc w:val="center"/>
        <w:rPr>
          <w:rFonts w:ascii="Times New Roman" w:hAnsi="Times New Roman" w:cs="Times New Roman"/>
          <w:b/>
          <w:sz w:val="24"/>
          <w:szCs w:val="24"/>
        </w:rPr>
      </w:pPr>
      <w:r w:rsidRPr="00D46DF2">
        <w:rPr>
          <w:rFonts w:ascii="Times New Roman" w:hAnsi="Times New Roman" w:cs="Times New Roman"/>
          <w:b/>
          <w:sz w:val="24"/>
          <w:szCs w:val="24"/>
        </w:rPr>
        <w:t>U.S. Census Bureau</w:t>
      </w:r>
    </w:p>
    <w:p w:rsidR="00E12A81" w:rsidRPr="00D46DF2" w:rsidP="00D20AA8" w14:paraId="02DC0E54" w14:textId="50777ACF">
      <w:pPr>
        <w:pStyle w:val="NoSpacing"/>
        <w:jc w:val="center"/>
        <w:rPr>
          <w:rFonts w:ascii="Times New Roman" w:hAnsi="Times New Roman" w:cs="Times New Roman"/>
          <w:b/>
          <w:sz w:val="24"/>
          <w:szCs w:val="24"/>
        </w:rPr>
      </w:pPr>
      <w:r w:rsidRPr="00D46DF2">
        <w:rPr>
          <w:rFonts w:ascii="Times New Roman" w:hAnsi="Times New Roman" w:cs="Times New Roman"/>
          <w:b/>
          <w:sz w:val="24"/>
          <w:szCs w:val="24"/>
        </w:rPr>
        <w:t>Special Census</w:t>
      </w:r>
      <w:r w:rsidRPr="00D46DF2" w:rsidR="00E361D4">
        <w:rPr>
          <w:rFonts w:ascii="Times New Roman" w:hAnsi="Times New Roman" w:cs="Times New Roman"/>
          <w:b/>
          <w:sz w:val="24"/>
          <w:szCs w:val="24"/>
        </w:rPr>
        <w:t xml:space="preserve"> Program</w:t>
      </w:r>
    </w:p>
    <w:p w:rsidR="00201347" w:rsidRPr="00D46DF2" w:rsidP="00D20AA8" w14:paraId="55C6B4DF" w14:textId="6DD4E9D4">
      <w:pPr>
        <w:pStyle w:val="NoSpacing"/>
        <w:jc w:val="center"/>
        <w:rPr>
          <w:rFonts w:ascii="Times New Roman" w:hAnsi="Times New Roman" w:cs="Times New Roman"/>
          <w:b/>
          <w:bCs/>
          <w:sz w:val="24"/>
          <w:szCs w:val="24"/>
        </w:rPr>
      </w:pPr>
      <w:r w:rsidRPr="00D46DF2">
        <w:rPr>
          <w:rFonts w:ascii="Times New Roman" w:hAnsi="Times New Roman" w:cs="Times New Roman"/>
          <w:b/>
          <w:bCs/>
          <w:sz w:val="24"/>
          <w:szCs w:val="24"/>
        </w:rPr>
        <w:t>O</w:t>
      </w:r>
      <w:r w:rsidRPr="00D46DF2" w:rsidR="00413A19">
        <w:rPr>
          <w:rFonts w:ascii="Times New Roman" w:hAnsi="Times New Roman" w:cs="Times New Roman"/>
          <w:b/>
          <w:bCs/>
          <w:sz w:val="24"/>
          <w:szCs w:val="24"/>
        </w:rPr>
        <w:t xml:space="preserve">ffice of </w:t>
      </w:r>
      <w:r w:rsidRPr="00D46DF2">
        <w:rPr>
          <w:rFonts w:ascii="Times New Roman" w:hAnsi="Times New Roman" w:cs="Times New Roman"/>
          <w:b/>
          <w:bCs/>
          <w:sz w:val="24"/>
          <w:szCs w:val="24"/>
        </w:rPr>
        <w:t>M</w:t>
      </w:r>
      <w:r w:rsidRPr="00D46DF2" w:rsidR="00413A19">
        <w:rPr>
          <w:rFonts w:ascii="Times New Roman" w:hAnsi="Times New Roman" w:cs="Times New Roman"/>
          <w:b/>
          <w:bCs/>
          <w:sz w:val="24"/>
          <w:szCs w:val="24"/>
        </w:rPr>
        <w:t xml:space="preserve">anagement and </w:t>
      </w:r>
      <w:r w:rsidRPr="00D46DF2">
        <w:rPr>
          <w:rFonts w:ascii="Times New Roman" w:hAnsi="Times New Roman" w:cs="Times New Roman"/>
          <w:b/>
          <w:bCs/>
          <w:sz w:val="24"/>
          <w:szCs w:val="24"/>
        </w:rPr>
        <w:t>B</w:t>
      </w:r>
      <w:r w:rsidRPr="00D46DF2" w:rsidR="00413A19">
        <w:rPr>
          <w:rFonts w:ascii="Times New Roman" w:hAnsi="Times New Roman" w:cs="Times New Roman"/>
          <w:b/>
          <w:bCs/>
          <w:sz w:val="24"/>
          <w:szCs w:val="24"/>
        </w:rPr>
        <w:t>udget</w:t>
      </w:r>
      <w:r w:rsidRPr="00D46DF2">
        <w:rPr>
          <w:rFonts w:ascii="Times New Roman" w:hAnsi="Times New Roman" w:cs="Times New Roman"/>
          <w:b/>
          <w:bCs/>
          <w:sz w:val="24"/>
          <w:szCs w:val="24"/>
        </w:rPr>
        <w:t xml:space="preserve"> Control </w:t>
      </w:r>
      <w:r w:rsidRPr="00C364B8">
        <w:rPr>
          <w:rFonts w:ascii="Times New Roman" w:hAnsi="Times New Roman" w:cs="Times New Roman"/>
          <w:b/>
          <w:bCs/>
          <w:sz w:val="24"/>
          <w:szCs w:val="24"/>
        </w:rPr>
        <w:t xml:space="preserve">No. </w:t>
      </w:r>
      <w:r w:rsidRPr="00C364B8" w:rsidR="00C364B8">
        <w:rPr>
          <w:rFonts w:ascii="Times New Roman" w:hAnsi="Times New Roman" w:cs="Times New Roman"/>
          <w:b/>
          <w:bCs/>
          <w:sz w:val="24"/>
          <w:szCs w:val="24"/>
        </w:rPr>
        <w:t>0607-0368</w:t>
      </w:r>
    </w:p>
    <w:p w:rsidR="005064F2" w:rsidRPr="00D46DF2" w:rsidP="00D20AA8" w14:paraId="6609E642" w14:textId="77777777">
      <w:pPr>
        <w:pStyle w:val="NoSpacing"/>
        <w:jc w:val="center"/>
        <w:rPr>
          <w:rFonts w:ascii="Times New Roman" w:hAnsi="Times New Roman" w:cs="Times New Roman"/>
          <w:b/>
          <w:bCs/>
          <w:sz w:val="24"/>
          <w:szCs w:val="24"/>
        </w:rPr>
      </w:pPr>
    </w:p>
    <w:p w:rsidR="00201347" w:rsidRPr="00D46DF2" w:rsidP="00D20AA8" w14:paraId="7CBFD60A" w14:textId="77777777">
      <w:pPr>
        <w:pStyle w:val="Heading1"/>
        <w:spacing w:before="0"/>
        <w:ind w:left="0"/>
        <w:rPr>
          <w:rFonts w:ascii="Times New Roman" w:hAnsi="Times New Roman" w:cs="Times New Roman"/>
        </w:rPr>
      </w:pPr>
      <w:r w:rsidRPr="00D46DF2">
        <w:rPr>
          <w:rFonts w:ascii="Times New Roman" w:hAnsi="Times New Roman" w:cs="Times New Roman"/>
        </w:rPr>
        <w:t>Abstract</w:t>
      </w:r>
    </w:p>
    <w:p w:rsidR="00246BF8" w:rsidRPr="00D46DF2" w:rsidP="00D20AA8" w14:paraId="094E670D" w14:textId="77777777">
      <w:pPr>
        <w:pStyle w:val="BodyTextIndent"/>
        <w:spacing w:after="0"/>
        <w:ind w:left="0"/>
        <w:rPr>
          <w:rFonts w:ascii="Times New Roman" w:hAnsi="Times New Roman" w:cs="Times New Roman"/>
          <w:bCs/>
          <w:sz w:val="24"/>
          <w:szCs w:val="24"/>
        </w:rPr>
      </w:pPr>
    </w:p>
    <w:p w:rsidR="00246BF8" w:rsidRPr="00D46DF2" w:rsidP="4CF384FA" w14:paraId="073119A2" w14:textId="4A721E0D">
      <w:pPr>
        <w:pStyle w:val="BodyTextIndent"/>
        <w:spacing w:after="0"/>
        <w:ind w:left="0"/>
        <w:rPr>
          <w:rFonts w:ascii="Times New Roman" w:hAnsi="Times New Roman" w:cs="Times New Roman"/>
          <w:sz w:val="24"/>
          <w:szCs w:val="24"/>
        </w:rPr>
      </w:pPr>
      <w:r w:rsidRPr="79947493">
        <w:rPr>
          <w:rFonts w:ascii="Times New Roman" w:hAnsi="Times New Roman" w:cs="Times New Roman"/>
          <w:sz w:val="24"/>
          <w:szCs w:val="24"/>
        </w:rPr>
        <w:t>A special census is a basic enumeration of population, housing units</w:t>
      </w:r>
      <w:r w:rsidRPr="79947493" w:rsidR="00717D5B">
        <w:rPr>
          <w:rFonts w:ascii="Times New Roman" w:hAnsi="Times New Roman" w:cs="Times New Roman"/>
          <w:sz w:val="24"/>
          <w:szCs w:val="24"/>
        </w:rPr>
        <w:t xml:space="preserve"> (HUs)</w:t>
      </w:r>
      <w:r w:rsidRPr="79947493">
        <w:rPr>
          <w:rFonts w:ascii="Times New Roman" w:hAnsi="Times New Roman" w:cs="Times New Roman"/>
          <w:sz w:val="24"/>
          <w:szCs w:val="24"/>
        </w:rPr>
        <w:t>, group quarters</w:t>
      </w:r>
      <w:r w:rsidRPr="79947493" w:rsidR="00717D5B">
        <w:rPr>
          <w:rFonts w:ascii="Times New Roman" w:hAnsi="Times New Roman" w:cs="Times New Roman"/>
          <w:sz w:val="24"/>
          <w:szCs w:val="24"/>
        </w:rPr>
        <w:t xml:space="preserve"> (GQ</w:t>
      </w:r>
      <w:r w:rsidRPr="79947493" w:rsidR="005A7369">
        <w:rPr>
          <w:rFonts w:ascii="Times New Roman" w:hAnsi="Times New Roman" w:cs="Times New Roman"/>
          <w:sz w:val="24"/>
          <w:szCs w:val="24"/>
        </w:rPr>
        <w:t>s</w:t>
      </w:r>
      <w:r w:rsidRPr="79947493" w:rsidR="00717D5B">
        <w:rPr>
          <w:rFonts w:ascii="Times New Roman" w:hAnsi="Times New Roman" w:cs="Times New Roman"/>
          <w:sz w:val="24"/>
          <w:szCs w:val="24"/>
        </w:rPr>
        <w:t>)</w:t>
      </w:r>
      <w:r w:rsidRPr="79947493">
        <w:rPr>
          <w:rFonts w:ascii="Times New Roman" w:hAnsi="Times New Roman" w:cs="Times New Roman"/>
          <w:sz w:val="24"/>
          <w:szCs w:val="24"/>
        </w:rPr>
        <w:t>, and transitory locations</w:t>
      </w:r>
      <w:r w:rsidRPr="79947493" w:rsidR="00717D5B">
        <w:rPr>
          <w:rFonts w:ascii="Times New Roman" w:hAnsi="Times New Roman" w:cs="Times New Roman"/>
          <w:sz w:val="24"/>
          <w:szCs w:val="24"/>
        </w:rPr>
        <w:t xml:space="preserve"> (TLs)</w:t>
      </w:r>
      <w:r w:rsidRPr="79947493">
        <w:rPr>
          <w:rFonts w:ascii="Times New Roman" w:hAnsi="Times New Roman" w:cs="Times New Roman"/>
          <w:sz w:val="24"/>
          <w:szCs w:val="24"/>
        </w:rPr>
        <w:t xml:space="preserve"> conducted by the Census Bureau at the request of a </w:t>
      </w:r>
      <w:r w:rsidRPr="79947493" w:rsidR="466AC708">
        <w:rPr>
          <w:rFonts w:ascii="Times New Roman" w:hAnsi="Times New Roman" w:cs="Times New Roman"/>
          <w:sz w:val="24"/>
          <w:szCs w:val="24"/>
        </w:rPr>
        <w:t>g</w:t>
      </w:r>
      <w:r w:rsidRPr="79947493">
        <w:rPr>
          <w:rFonts w:ascii="Times New Roman" w:hAnsi="Times New Roman" w:cs="Times New Roman"/>
          <w:sz w:val="24"/>
          <w:szCs w:val="24"/>
        </w:rPr>
        <w:t xml:space="preserve">overnmental </w:t>
      </w:r>
      <w:r w:rsidRPr="79947493" w:rsidR="6BC4E281">
        <w:rPr>
          <w:rFonts w:ascii="Times New Roman" w:hAnsi="Times New Roman" w:cs="Times New Roman"/>
          <w:sz w:val="24"/>
          <w:szCs w:val="24"/>
        </w:rPr>
        <w:t>u</w:t>
      </w:r>
      <w:r w:rsidRPr="79947493">
        <w:rPr>
          <w:rFonts w:ascii="Times New Roman" w:hAnsi="Times New Roman" w:cs="Times New Roman"/>
          <w:sz w:val="24"/>
          <w:szCs w:val="24"/>
        </w:rPr>
        <w:t>nit (GU). Title 13, United States Code, section 196 authorizes the Census Bureau to conduct special censuses on a cost reimbursable basis for the government of any state, county, city, or other political subdivision</w:t>
      </w:r>
      <w:r w:rsidRPr="79947493" w:rsidR="00C81217">
        <w:rPr>
          <w:rFonts w:ascii="Times New Roman" w:hAnsi="Times New Roman" w:cs="Times New Roman"/>
          <w:sz w:val="24"/>
          <w:szCs w:val="24"/>
        </w:rPr>
        <w:t>.</w:t>
      </w:r>
    </w:p>
    <w:p w:rsidR="00246BF8" w:rsidRPr="00D46DF2" w:rsidP="00034231" w14:paraId="2850C46C" w14:textId="77777777">
      <w:pPr>
        <w:adjustRightInd w:val="0"/>
        <w:rPr>
          <w:rFonts w:ascii="Times New Roman" w:eastAsia="Times New Roman" w:hAnsi="Times New Roman" w:cs="Times New Roman"/>
          <w:sz w:val="24"/>
          <w:szCs w:val="24"/>
        </w:rPr>
      </w:pPr>
    </w:p>
    <w:p w:rsidR="00E02556" w:rsidRPr="00D46DF2" w:rsidP="00034231" w14:paraId="7FA09423" w14:textId="238BF425">
      <w:pPr>
        <w:tabs>
          <w:tab w:val="left" w:pos="759"/>
          <w:tab w:val="left" w:pos="760"/>
        </w:tabs>
        <w:rPr>
          <w:rFonts w:ascii="Times New Roman" w:hAnsi="Times New Roman" w:cs="Times New Roman"/>
          <w:sz w:val="24"/>
          <w:szCs w:val="24"/>
        </w:rPr>
      </w:pPr>
      <w:r w:rsidRPr="79947493">
        <w:rPr>
          <w:rFonts w:ascii="Times New Roman" w:hAnsi="Times New Roman" w:cs="Times New Roman"/>
          <w:sz w:val="24"/>
          <w:szCs w:val="24"/>
        </w:rPr>
        <w:t xml:space="preserve">A full </w:t>
      </w:r>
      <w:r w:rsidRPr="79947493" w:rsidR="005A7369">
        <w:rPr>
          <w:rFonts w:ascii="Times New Roman" w:hAnsi="Times New Roman" w:cs="Times New Roman"/>
          <w:sz w:val="24"/>
          <w:szCs w:val="24"/>
        </w:rPr>
        <w:t>s</w:t>
      </w:r>
      <w:r w:rsidRPr="79947493">
        <w:rPr>
          <w:rFonts w:ascii="Times New Roman" w:hAnsi="Times New Roman" w:cs="Times New Roman"/>
          <w:sz w:val="24"/>
          <w:szCs w:val="24"/>
        </w:rPr>
        <w:t xml:space="preserve">pecial </w:t>
      </w:r>
      <w:r w:rsidRPr="79947493" w:rsidR="005A7369">
        <w:rPr>
          <w:rFonts w:ascii="Times New Roman" w:hAnsi="Times New Roman" w:cs="Times New Roman"/>
          <w:sz w:val="24"/>
          <w:szCs w:val="24"/>
        </w:rPr>
        <w:t>ce</w:t>
      </w:r>
      <w:r w:rsidRPr="79947493">
        <w:rPr>
          <w:rFonts w:ascii="Times New Roman" w:hAnsi="Times New Roman" w:cs="Times New Roman"/>
          <w:sz w:val="24"/>
          <w:szCs w:val="24"/>
        </w:rPr>
        <w:t>nsus is conducted within an area entirely within the jurisdiction of a G</w:t>
      </w:r>
      <w:r w:rsidRPr="79947493" w:rsidR="005A7369">
        <w:rPr>
          <w:rFonts w:ascii="Times New Roman" w:hAnsi="Times New Roman" w:cs="Times New Roman"/>
          <w:sz w:val="24"/>
          <w:szCs w:val="24"/>
        </w:rPr>
        <w:t>U</w:t>
      </w:r>
      <w:r w:rsidRPr="79947493">
        <w:rPr>
          <w:rFonts w:ascii="Times New Roman" w:hAnsi="Times New Roman" w:cs="Times New Roman"/>
          <w:sz w:val="24"/>
          <w:szCs w:val="24"/>
        </w:rPr>
        <w:t xml:space="preserve"> requesting </w:t>
      </w:r>
      <w:r w:rsidRPr="79947493" w:rsidR="005A7369">
        <w:rPr>
          <w:rFonts w:ascii="Times New Roman" w:hAnsi="Times New Roman" w:cs="Times New Roman"/>
          <w:sz w:val="24"/>
          <w:szCs w:val="24"/>
        </w:rPr>
        <w:t>a s</w:t>
      </w:r>
      <w:r w:rsidRPr="79947493">
        <w:rPr>
          <w:rFonts w:ascii="Times New Roman" w:hAnsi="Times New Roman" w:cs="Times New Roman"/>
          <w:sz w:val="24"/>
          <w:szCs w:val="24"/>
        </w:rPr>
        <w:t xml:space="preserve">pecial </w:t>
      </w:r>
      <w:r w:rsidRPr="79947493" w:rsidR="005A7369">
        <w:rPr>
          <w:rFonts w:ascii="Times New Roman" w:hAnsi="Times New Roman" w:cs="Times New Roman"/>
          <w:sz w:val="24"/>
          <w:szCs w:val="24"/>
        </w:rPr>
        <w:t>ce</w:t>
      </w:r>
      <w:r w:rsidRPr="79947493">
        <w:rPr>
          <w:rFonts w:ascii="Times New Roman" w:hAnsi="Times New Roman" w:cs="Times New Roman"/>
          <w:sz w:val="24"/>
          <w:szCs w:val="24"/>
        </w:rPr>
        <w:t xml:space="preserve">nsus. A partial </w:t>
      </w:r>
      <w:r w:rsidRPr="79947493" w:rsidR="005A7369">
        <w:rPr>
          <w:rFonts w:ascii="Times New Roman" w:hAnsi="Times New Roman" w:cs="Times New Roman"/>
          <w:sz w:val="24"/>
          <w:szCs w:val="24"/>
        </w:rPr>
        <w:t>s</w:t>
      </w:r>
      <w:r w:rsidRPr="79947493">
        <w:rPr>
          <w:rFonts w:ascii="Times New Roman" w:hAnsi="Times New Roman" w:cs="Times New Roman"/>
          <w:sz w:val="24"/>
          <w:szCs w:val="24"/>
        </w:rPr>
        <w:t xml:space="preserve">pecial </w:t>
      </w:r>
      <w:r w:rsidRPr="79947493" w:rsidR="005A7369">
        <w:rPr>
          <w:rFonts w:ascii="Times New Roman" w:hAnsi="Times New Roman" w:cs="Times New Roman"/>
          <w:sz w:val="24"/>
          <w:szCs w:val="24"/>
        </w:rPr>
        <w:t>c</w:t>
      </w:r>
      <w:r w:rsidRPr="79947493">
        <w:rPr>
          <w:rFonts w:ascii="Times New Roman" w:hAnsi="Times New Roman" w:cs="Times New Roman"/>
          <w:sz w:val="24"/>
          <w:szCs w:val="24"/>
        </w:rPr>
        <w:t xml:space="preserve">ensus is conducted using the same methodologies and procedures as a full </w:t>
      </w:r>
      <w:r w:rsidRPr="79947493" w:rsidR="3C8FA008">
        <w:rPr>
          <w:rFonts w:ascii="Times New Roman" w:hAnsi="Times New Roman" w:cs="Times New Roman"/>
          <w:sz w:val="24"/>
          <w:szCs w:val="24"/>
        </w:rPr>
        <w:t>s</w:t>
      </w:r>
      <w:r w:rsidRPr="79947493">
        <w:rPr>
          <w:rFonts w:ascii="Times New Roman" w:hAnsi="Times New Roman" w:cs="Times New Roman"/>
          <w:sz w:val="24"/>
          <w:szCs w:val="24"/>
        </w:rPr>
        <w:t xml:space="preserve">pecial </w:t>
      </w:r>
      <w:r w:rsidRPr="79947493" w:rsidR="72D9EFC8">
        <w:rPr>
          <w:rFonts w:ascii="Times New Roman" w:hAnsi="Times New Roman" w:cs="Times New Roman"/>
          <w:sz w:val="24"/>
          <w:szCs w:val="24"/>
        </w:rPr>
        <w:t>c</w:t>
      </w:r>
      <w:r w:rsidRPr="79947493">
        <w:rPr>
          <w:rFonts w:ascii="Times New Roman" w:hAnsi="Times New Roman" w:cs="Times New Roman"/>
          <w:sz w:val="24"/>
          <w:szCs w:val="24"/>
        </w:rPr>
        <w:t xml:space="preserve">ensus, but it is for a subset of areas within the jurisdiction of the local GU. The areas requested in a partial </w:t>
      </w:r>
      <w:r w:rsidRPr="79947493" w:rsidR="264ECA46">
        <w:rPr>
          <w:rFonts w:ascii="Times New Roman" w:hAnsi="Times New Roman" w:cs="Times New Roman"/>
          <w:sz w:val="24"/>
          <w:szCs w:val="24"/>
        </w:rPr>
        <w:t>s</w:t>
      </w:r>
      <w:r w:rsidRPr="79947493">
        <w:rPr>
          <w:rFonts w:ascii="Times New Roman" w:hAnsi="Times New Roman" w:cs="Times New Roman"/>
          <w:sz w:val="24"/>
          <w:szCs w:val="24"/>
        </w:rPr>
        <w:t xml:space="preserve">pecial </w:t>
      </w:r>
      <w:r w:rsidRPr="79947493" w:rsidR="5327990F">
        <w:rPr>
          <w:rFonts w:ascii="Times New Roman" w:hAnsi="Times New Roman" w:cs="Times New Roman"/>
          <w:sz w:val="24"/>
          <w:szCs w:val="24"/>
        </w:rPr>
        <w:t>c</w:t>
      </w:r>
      <w:r w:rsidRPr="79947493">
        <w:rPr>
          <w:rFonts w:ascii="Times New Roman" w:hAnsi="Times New Roman" w:cs="Times New Roman"/>
          <w:sz w:val="24"/>
          <w:szCs w:val="24"/>
        </w:rPr>
        <w:t>ensus must contain at least one full tract that is completely within the jurisdiction of the GU and can contain additional contiguous tracts or blocks.</w:t>
      </w:r>
    </w:p>
    <w:p w:rsidR="00E02556" w:rsidRPr="00D46DF2" w:rsidP="00034231" w14:paraId="2819C4D3" w14:textId="77777777">
      <w:pPr>
        <w:adjustRightInd w:val="0"/>
        <w:rPr>
          <w:rFonts w:ascii="Times New Roman" w:eastAsia="Times New Roman" w:hAnsi="Times New Roman" w:cs="Times New Roman"/>
          <w:sz w:val="24"/>
          <w:szCs w:val="24"/>
        </w:rPr>
      </w:pPr>
    </w:p>
    <w:p w:rsidR="00034231" w:rsidRPr="00D46DF2" w:rsidP="00034231" w14:paraId="1CED6269" w14:textId="1F83AFDB">
      <w:pPr>
        <w:pStyle w:val="BodyTextIndent"/>
        <w:spacing w:after="0"/>
        <w:ind w:left="0"/>
        <w:rPr>
          <w:rFonts w:ascii="Times New Roman" w:hAnsi="Times New Roman" w:cs="Times New Roman"/>
          <w:sz w:val="24"/>
          <w:szCs w:val="24"/>
        </w:rPr>
      </w:pPr>
      <w:r w:rsidRPr="6F106C10">
        <w:rPr>
          <w:rFonts w:ascii="Times New Roman" w:hAnsi="Times New Roman" w:cs="Times New Roman"/>
          <w:sz w:val="24"/>
          <w:szCs w:val="24"/>
        </w:rPr>
        <w:t xml:space="preserve">Local officials frequently request a </w:t>
      </w:r>
      <w:r w:rsidRPr="6F106C10" w:rsidR="242E2EEA">
        <w:rPr>
          <w:rFonts w:ascii="Times New Roman" w:hAnsi="Times New Roman" w:cs="Times New Roman"/>
          <w:sz w:val="24"/>
          <w:szCs w:val="24"/>
        </w:rPr>
        <w:t>s</w:t>
      </w:r>
      <w:r w:rsidRPr="6F106C10">
        <w:rPr>
          <w:rFonts w:ascii="Times New Roman" w:hAnsi="Times New Roman" w:cs="Times New Roman"/>
          <w:sz w:val="24"/>
          <w:szCs w:val="24"/>
        </w:rPr>
        <w:t xml:space="preserve">pecial </w:t>
      </w:r>
      <w:r w:rsidRPr="6F106C10" w:rsidR="58B20B05">
        <w:rPr>
          <w:rFonts w:ascii="Times New Roman" w:hAnsi="Times New Roman" w:cs="Times New Roman"/>
          <w:sz w:val="24"/>
          <w:szCs w:val="24"/>
        </w:rPr>
        <w:t>c</w:t>
      </w:r>
      <w:r w:rsidRPr="6F106C10">
        <w:rPr>
          <w:rFonts w:ascii="Times New Roman" w:hAnsi="Times New Roman" w:cs="Times New Roman"/>
          <w:sz w:val="24"/>
          <w:szCs w:val="24"/>
        </w:rPr>
        <w:t xml:space="preserve">ensus when there has been a significant population change in their community due to annexation, boundary changes, growth, or the addition of new GQ facilities. Many states use </w:t>
      </w:r>
      <w:r w:rsidRPr="6F106C10" w:rsidR="568D106E">
        <w:rPr>
          <w:rFonts w:ascii="Times New Roman" w:hAnsi="Times New Roman" w:cs="Times New Roman"/>
          <w:sz w:val="24"/>
          <w:szCs w:val="24"/>
        </w:rPr>
        <w:t>s</w:t>
      </w:r>
      <w:r w:rsidRPr="6F106C10">
        <w:rPr>
          <w:rFonts w:ascii="Times New Roman" w:hAnsi="Times New Roman" w:cs="Times New Roman"/>
          <w:sz w:val="24"/>
          <w:szCs w:val="24"/>
        </w:rPr>
        <w:t xml:space="preserve">pecial </w:t>
      </w:r>
      <w:r w:rsidRPr="6F106C10" w:rsidR="3729BC4A">
        <w:rPr>
          <w:rFonts w:ascii="Times New Roman" w:hAnsi="Times New Roman" w:cs="Times New Roman"/>
          <w:sz w:val="24"/>
          <w:szCs w:val="24"/>
        </w:rPr>
        <w:t>c</w:t>
      </w:r>
      <w:r w:rsidRPr="6F106C10">
        <w:rPr>
          <w:rFonts w:ascii="Times New Roman" w:hAnsi="Times New Roman" w:cs="Times New Roman"/>
          <w:sz w:val="24"/>
          <w:szCs w:val="24"/>
        </w:rPr>
        <w:t xml:space="preserve">ensus population statistics to determine the distribution of state funds to local jurisdictions. Local jurisdictions may use the data to plan new schools, transportation systems, housing programs, or water treatment facilities. </w:t>
      </w:r>
    </w:p>
    <w:p w:rsidR="00246BF8" w:rsidRPr="00D46DF2" w:rsidP="00034231" w14:paraId="44BCF9DB" w14:textId="77777777">
      <w:pPr>
        <w:adjustRightInd w:val="0"/>
        <w:rPr>
          <w:rFonts w:ascii="Times New Roman" w:eastAsia="Times New Roman" w:hAnsi="Times New Roman" w:cs="Times New Roman"/>
          <w:sz w:val="24"/>
          <w:szCs w:val="24"/>
        </w:rPr>
      </w:pPr>
    </w:p>
    <w:p w:rsidR="005A7369" w:rsidRPr="00D46DF2" w:rsidP="00034231" w14:paraId="6EDD0285" w14:textId="6AFCCC17">
      <w:pPr>
        <w:adjustRightInd w:val="0"/>
        <w:rPr>
          <w:rFonts w:ascii="Times New Roman" w:eastAsia="Times New Roman" w:hAnsi="Times New Roman" w:cs="Times New Roman"/>
          <w:sz w:val="24"/>
          <w:szCs w:val="24"/>
        </w:rPr>
      </w:pPr>
      <w:r w:rsidRPr="6F106C10">
        <w:rPr>
          <w:rFonts w:ascii="Times New Roman" w:eastAsia="Times New Roman" w:hAnsi="Times New Roman" w:cs="Times New Roman"/>
          <w:sz w:val="24"/>
          <w:szCs w:val="24"/>
        </w:rPr>
        <w:t xml:space="preserve">The Special Census Program began accepting requests for cost estimates from GUs </w:t>
      </w:r>
      <w:r w:rsidRPr="6F106C10" w:rsidR="00324E47">
        <w:rPr>
          <w:rFonts w:ascii="Times New Roman" w:eastAsia="Times New Roman" w:hAnsi="Times New Roman" w:cs="Times New Roman"/>
          <w:sz w:val="24"/>
          <w:szCs w:val="24"/>
        </w:rPr>
        <w:t>on</w:t>
      </w:r>
      <w:r w:rsidRPr="6F106C10">
        <w:rPr>
          <w:rFonts w:ascii="Times New Roman" w:eastAsia="Times New Roman" w:hAnsi="Times New Roman" w:cs="Times New Roman"/>
          <w:sz w:val="24"/>
          <w:szCs w:val="24"/>
        </w:rPr>
        <w:t xml:space="preserve"> March </w:t>
      </w:r>
      <w:r w:rsidRPr="6F106C10" w:rsidR="00324E47">
        <w:rPr>
          <w:rFonts w:ascii="Times New Roman" w:eastAsia="Times New Roman" w:hAnsi="Times New Roman" w:cs="Times New Roman"/>
          <w:sz w:val="24"/>
          <w:szCs w:val="24"/>
        </w:rPr>
        <w:t xml:space="preserve">30, </w:t>
      </w:r>
      <w:r w:rsidRPr="6F106C10">
        <w:rPr>
          <w:rFonts w:ascii="Times New Roman" w:eastAsia="Times New Roman" w:hAnsi="Times New Roman" w:cs="Times New Roman"/>
          <w:sz w:val="24"/>
          <w:szCs w:val="24"/>
        </w:rPr>
        <w:t>2023</w:t>
      </w:r>
      <w:r w:rsidRPr="6F106C10">
        <w:rPr>
          <w:rFonts w:ascii="Times New Roman" w:hAnsi="Times New Roman" w:cs="Times New Roman"/>
          <w:sz w:val="24"/>
          <w:szCs w:val="24"/>
        </w:rPr>
        <w:t>; requests for cost estimates will be accepted through May 2027. D</w:t>
      </w:r>
      <w:r w:rsidRPr="6F106C10">
        <w:rPr>
          <w:rFonts w:ascii="Times New Roman" w:eastAsia="Times New Roman" w:hAnsi="Times New Roman" w:cs="Times New Roman"/>
          <w:sz w:val="24"/>
          <w:szCs w:val="24"/>
        </w:rPr>
        <w:t xml:space="preserve">ata collection for the first </w:t>
      </w:r>
      <w:r w:rsidRPr="6F106C10" w:rsidR="00324E47">
        <w:rPr>
          <w:rFonts w:ascii="Times New Roman" w:eastAsia="Times New Roman" w:hAnsi="Times New Roman" w:cs="Times New Roman"/>
          <w:sz w:val="24"/>
          <w:szCs w:val="24"/>
        </w:rPr>
        <w:t xml:space="preserve">scheduled </w:t>
      </w:r>
      <w:r w:rsidRPr="6F106C10">
        <w:rPr>
          <w:rFonts w:ascii="Times New Roman" w:eastAsia="Times New Roman" w:hAnsi="Times New Roman" w:cs="Times New Roman"/>
          <w:sz w:val="24"/>
          <w:szCs w:val="24"/>
        </w:rPr>
        <w:t xml:space="preserve">special census began </w:t>
      </w:r>
      <w:r w:rsidRPr="6F106C10" w:rsidR="00313365">
        <w:rPr>
          <w:rFonts w:ascii="Times New Roman" w:eastAsia="Times New Roman" w:hAnsi="Times New Roman" w:cs="Times New Roman"/>
          <w:sz w:val="24"/>
          <w:szCs w:val="24"/>
        </w:rPr>
        <w:t>i</w:t>
      </w:r>
      <w:r w:rsidRPr="6F106C10" w:rsidR="00324E47">
        <w:rPr>
          <w:rFonts w:ascii="Times New Roman" w:eastAsia="Times New Roman" w:hAnsi="Times New Roman" w:cs="Times New Roman"/>
          <w:sz w:val="24"/>
          <w:szCs w:val="24"/>
        </w:rPr>
        <w:t xml:space="preserve">n </w:t>
      </w:r>
      <w:r w:rsidRPr="6F106C10">
        <w:rPr>
          <w:rFonts w:ascii="Times New Roman" w:eastAsia="Times New Roman" w:hAnsi="Times New Roman" w:cs="Times New Roman"/>
          <w:sz w:val="24"/>
          <w:szCs w:val="24"/>
        </w:rPr>
        <w:t>March 2024</w:t>
      </w:r>
      <w:r w:rsidRPr="6F106C10" w:rsidR="00324E47">
        <w:rPr>
          <w:rFonts w:ascii="Times New Roman" w:eastAsia="Times New Roman" w:hAnsi="Times New Roman" w:cs="Times New Roman"/>
          <w:sz w:val="24"/>
          <w:szCs w:val="24"/>
        </w:rPr>
        <w:t xml:space="preserve">; </w:t>
      </w:r>
      <w:r w:rsidRPr="6F106C10">
        <w:rPr>
          <w:rFonts w:ascii="Times New Roman" w:eastAsia="Times New Roman" w:hAnsi="Times New Roman" w:cs="Times New Roman"/>
          <w:sz w:val="24"/>
          <w:szCs w:val="24"/>
        </w:rPr>
        <w:t>all collection activities</w:t>
      </w:r>
      <w:r w:rsidRPr="6F106C10" w:rsidR="00324E47">
        <w:rPr>
          <w:rFonts w:ascii="Times New Roman" w:eastAsia="Times New Roman" w:hAnsi="Times New Roman" w:cs="Times New Roman"/>
          <w:sz w:val="24"/>
          <w:szCs w:val="24"/>
        </w:rPr>
        <w:t xml:space="preserve"> will</w:t>
      </w:r>
      <w:r w:rsidRPr="6F106C10">
        <w:rPr>
          <w:rFonts w:ascii="Times New Roman" w:eastAsia="Times New Roman" w:hAnsi="Times New Roman" w:cs="Times New Roman"/>
          <w:sz w:val="24"/>
          <w:szCs w:val="24"/>
        </w:rPr>
        <w:t xml:space="preserve"> conclud</w:t>
      </w:r>
      <w:r w:rsidRPr="6F106C10" w:rsidR="00324E47">
        <w:rPr>
          <w:rFonts w:ascii="Times New Roman" w:eastAsia="Times New Roman" w:hAnsi="Times New Roman" w:cs="Times New Roman"/>
          <w:sz w:val="24"/>
          <w:szCs w:val="24"/>
        </w:rPr>
        <w:t>e</w:t>
      </w:r>
      <w:r w:rsidRPr="6F106C10">
        <w:rPr>
          <w:rFonts w:ascii="Times New Roman" w:eastAsia="Times New Roman" w:hAnsi="Times New Roman" w:cs="Times New Roman"/>
          <w:sz w:val="24"/>
          <w:szCs w:val="24"/>
        </w:rPr>
        <w:t xml:space="preserve"> no later than September </w:t>
      </w:r>
      <w:r w:rsidRPr="6F106C10" w:rsidR="00324E47">
        <w:rPr>
          <w:rFonts w:ascii="Times New Roman" w:eastAsia="Times New Roman" w:hAnsi="Times New Roman" w:cs="Times New Roman"/>
          <w:sz w:val="24"/>
          <w:szCs w:val="24"/>
        </w:rPr>
        <w:t xml:space="preserve">30, </w:t>
      </w:r>
      <w:r w:rsidRPr="6F106C10">
        <w:rPr>
          <w:rFonts w:ascii="Times New Roman" w:eastAsia="Times New Roman" w:hAnsi="Times New Roman" w:cs="Times New Roman"/>
          <w:sz w:val="24"/>
          <w:szCs w:val="24"/>
        </w:rPr>
        <w:t xml:space="preserve">2028, ahead of the 2030 Census. </w:t>
      </w:r>
      <w:r w:rsidRPr="6F106C10" w:rsidR="00324E47">
        <w:rPr>
          <w:rFonts w:ascii="Times New Roman" w:eastAsia="Times New Roman" w:hAnsi="Times New Roman" w:cs="Times New Roman"/>
          <w:sz w:val="24"/>
          <w:szCs w:val="24"/>
        </w:rPr>
        <w:t>GUs</w:t>
      </w:r>
      <w:r w:rsidRPr="6F106C10">
        <w:rPr>
          <w:rFonts w:ascii="Times New Roman" w:eastAsia="Times New Roman" w:hAnsi="Times New Roman" w:cs="Times New Roman"/>
          <w:sz w:val="24"/>
          <w:szCs w:val="24"/>
        </w:rPr>
        <w:t xml:space="preserve"> will complete a </w:t>
      </w:r>
      <w:r w:rsidRPr="6F106C10" w:rsidR="00324E47">
        <w:rPr>
          <w:rFonts w:ascii="Times New Roman" w:eastAsia="Times New Roman" w:hAnsi="Times New Roman" w:cs="Times New Roman"/>
          <w:sz w:val="24"/>
          <w:szCs w:val="24"/>
        </w:rPr>
        <w:t xml:space="preserve">Request for </w:t>
      </w:r>
      <w:r w:rsidRPr="6F106C10">
        <w:rPr>
          <w:rFonts w:ascii="Times New Roman" w:eastAsia="Times New Roman" w:hAnsi="Times New Roman" w:cs="Times New Roman"/>
          <w:sz w:val="24"/>
          <w:szCs w:val="24"/>
        </w:rPr>
        <w:t xml:space="preserve">Cost Estimate Form (SC-900) to request a special census </w:t>
      </w:r>
      <w:r w:rsidRPr="6F106C10" w:rsidR="00324E47">
        <w:rPr>
          <w:rFonts w:ascii="Times New Roman" w:eastAsia="Times New Roman" w:hAnsi="Times New Roman" w:cs="Times New Roman"/>
          <w:sz w:val="24"/>
          <w:szCs w:val="24"/>
        </w:rPr>
        <w:t>for</w:t>
      </w:r>
      <w:r w:rsidRPr="6F106C10">
        <w:rPr>
          <w:rFonts w:ascii="Times New Roman" w:eastAsia="Times New Roman" w:hAnsi="Times New Roman" w:cs="Times New Roman"/>
          <w:sz w:val="24"/>
          <w:szCs w:val="24"/>
        </w:rPr>
        <w:t xml:space="preserve"> submi</w:t>
      </w:r>
      <w:r w:rsidRPr="6F106C10" w:rsidR="00324E47">
        <w:rPr>
          <w:rFonts w:ascii="Times New Roman" w:eastAsia="Times New Roman" w:hAnsi="Times New Roman" w:cs="Times New Roman"/>
          <w:sz w:val="24"/>
          <w:szCs w:val="24"/>
        </w:rPr>
        <w:t>ssion</w:t>
      </w:r>
      <w:r w:rsidRPr="6F106C10">
        <w:rPr>
          <w:rFonts w:ascii="Times New Roman" w:eastAsia="Times New Roman" w:hAnsi="Times New Roman" w:cs="Times New Roman"/>
          <w:sz w:val="24"/>
          <w:szCs w:val="24"/>
        </w:rPr>
        <w:t xml:space="preserve"> to the Census Bureau along with an official letter requesting a cost estimate from the GU’s highest elected official. Once this form and letter have been reviewed, the GU and the Census Bureau will identify the exact geographic boundaries for </w:t>
      </w:r>
      <w:r w:rsidRPr="6F106C10" w:rsidR="2926E4FD">
        <w:rPr>
          <w:rFonts w:ascii="Times New Roman" w:eastAsia="Times New Roman" w:hAnsi="Times New Roman" w:cs="Times New Roman"/>
          <w:sz w:val="24"/>
          <w:szCs w:val="24"/>
        </w:rPr>
        <w:t>its</w:t>
      </w:r>
      <w:r w:rsidRPr="6F106C10">
        <w:rPr>
          <w:rFonts w:ascii="Times New Roman" w:eastAsia="Times New Roman" w:hAnsi="Times New Roman" w:cs="Times New Roman"/>
          <w:sz w:val="24"/>
          <w:szCs w:val="24"/>
        </w:rPr>
        <w:t xml:space="preserve"> special census. The Special Census Program will then coordinate with participating divisions within the Census Bureau to determine a cost estimate for the special census and present it to the GU. The cost of a special census will vary depending on the GU's housing and population counts and whether a GU requests a full or partial special census. The cost estimate outlines the anticipated costs to the sponsoring entity for staffing, materials, data processing and tabulation. Once a cost estimate is compiled and the GU decides to move forward with a special census, a Memorandum of Agreement is then drafted and sent to the GU for approval with advance payment of the cost estimate transmitted to the Census Bureau, at which point the special census </w:t>
      </w:r>
      <w:r w:rsidRPr="6F106C10" w:rsidR="00324E47">
        <w:rPr>
          <w:rFonts w:ascii="Times New Roman" w:eastAsia="Times New Roman" w:hAnsi="Times New Roman" w:cs="Times New Roman"/>
          <w:sz w:val="24"/>
          <w:szCs w:val="24"/>
        </w:rPr>
        <w:t>operation</w:t>
      </w:r>
      <w:r w:rsidRPr="6F106C10">
        <w:rPr>
          <w:rFonts w:ascii="Times New Roman" w:eastAsia="Times New Roman" w:hAnsi="Times New Roman" w:cs="Times New Roman"/>
          <w:sz w:val="24"/>
          <w:szCs w:val="24"/>
        </w:rPr>
        <w:t xml:space="preserve"> will begin</w:t>
      </w:r>
      <w:r w:rsidRPr="6F106C10">
        <w:rPr>
          <w:rFonts w:ascii="Times New Roman" w:eastAsia="Times New Roman" w:hAnsi="Times New Roman" w:cs="Times New Roman"/>
          <w:sz w:val="24"/>
          <w:szCs w:val="24"/>
        </w:rPr>
        <w:t xml:space="preserve"> for the GU</w:t>
      </w:r>
      <w:r w:rsidRPr="6F106C10">
        <w:rPr>
          <w:rFonts w:ascii="Times New Roman" w:eastAsia="Times New Roman" w:hAnsi="Times New Roman" w:cs="Times New Roman"/>
          <w:sz w:val="24"/>
          <w:szCs w:val="24"/>
        </w:rPr>
        <w:t>. Additional information about the Special Census Program can be found at</w:t>
      </w:r>
      <w:r w:rsidRPr="6F106C10">
        <w:rPr>
          <w:rFonts w:ascii="Times New Roman" w:eastAsia="Times New Roman" w:hAnsi="Times New Roman" w:cs="Times New Roman"/>
          <w:sz w:val="24"/>
          <w:szCs w:val="24"/>
        </w:rPr>
        <w:t>:</w:t>
      </w:r>
      <w:r w:rsidR="00C81515">
        <w:rPr>
          <w:rFonts w:ascii="Times New Roman" w:eastAsia="Times New Roman" w:hAnsi="Times New Roman" w:cs="Times New Roman"/>
          <w:sz w:val="24"/>
          <w:szCs w:val="24"/>
        </w:rPr>
        <w:t xml:space="preserve">  </w:t>
      </w:r>
      <w:r w:rsidR="00C81515">
        <w:rPr>
          <w:rFonts w:ascii="Times New Roman" w:eastAsia="Times New Roman" w:hAnsi="Times New Roman" w:cs="Times New Roman"/>
          <w:sz w:val="24"/>
          <w:szCs w:val="24"/>
        </w:rPr>
        <w:fldChar w:fldCharType="begin"/>
      </w:r>
      <w:r w:rsidR="00C81515">
        <w:rPr>
          <w:rFonts w:ascii="Times New Roman" w:eastAsia="Times New Roman" w:hAnsi="Times New Roman" w:cs="Times New Roman"/>
          <w:sz w:val="24"/>
          <w:szCs w:val="24"/>
        </w:rPr>
        <w:instrText xml:space="preserve"> "</w:instrText>
      </w:r>
      <w:r w:rsidRPr="00C81515" w:rsidR="00C81515">
        <w:instrText>https://www.census.gov/programs-surveys/specialcensus.html</w:instrText>
      </w:r>
      <w:r w:rsidR="00C81515">
        <w:rPr>
          <w:rFonts w:ascii="Times New Roman" w:eastAsia="Times New Roman" w:hAnsi="Times New Roman" w:cs="Times New Roman"/>
          <w:sz w:val="24"/>
          <w:szCs w:val="24"/>
        </w:rPr>
        <w:instrText>"</w:instrText>
      </w:r>
      <w:r w:rsidR="00C81515">
        <w:rPr>
          <w:rFonts w:ascii="Times New Roman" w:eastAsia="Times New Roman" w:hAnsi="Times New Roman" w:cs="Times New Roman"/>
          <w:sz w:val="24"/>
          <w:szCs w:val="24"/>
        </w:rPr>
        <w:fldChar w:fldCharType="separate"/>
      </w:r>
      <w:r w:rsidRPr="004E4A86" w:rsidR="00C81515">
        <w:rPr>
          <w:rStyle w:val="Hyperlink"/>
          <w:rFonts w:ascii="Times New Roman" w:eastAsia="Times New Roman" w:hAnsi="Times New Roman" w:cs="Times New Roman"/>
          <w:sz w:val="24"/>
          <w:szCs w:val="24"/>
        </w:rPr>
        <w:t>https://www.census.gov/programs-surveys/specialcensus.html</w:t>
      </w:r>
      <w:r w:rsidR="00C81515">
        <w:rPr>
          <w:rFonts w:ascii="Times New Roman" w:eastAsia="Times New Roman" w:hAnsi="Times New Roman" w:cs="Times New Roman"/>
          <w:sz w:val="24"/>
          <w:szCs w:val="24"/>
        </w:rPr>
        <w:fldChar w:fldCharType="end"/>
      </w:r>
      <w:r w:rsidRPr="00C81515" w:rsidR="00C81515">
        <w:rPr>
          <w:rFonts w:ascii="Times New Roman" w:eastAsia="Times New Roman" w:hAnsi="Times New Roman" w:cs="Times New Roman"/>
          <w:sz w:val="24"/>
          <w:szCs w:val="24"/>
        </w:rPr>
        <w:t>https://www.census.gov/programs-surveys/specialcensus.html</w:t>
      </w:r>
    </w:p>
    <w:p w:rsidR="00C81515" w14:paraId="26721F13" w14:textId="0787CB3E">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A7369" w:rsidRPr="00D46DF2" w:rsidP="00D20AA8" w14:paraId="28195702" w14:textId="77777777">
      <w:pPr>
        <w:adjustRightInd w:val="0"/>
        <w:rPr>
          <w:rFonts w:ascii="Times New Roman" w:eastAsia="Times New Roman" w:hAnsi="Times New Roman" w:cs="Times New Roman"/>
          <w:sz w:val="24"/>
          <w:szCs w:val="24"/>
        </w:rPr>
      </w:pPr>
    </w:p>
    <w:p w:rsidR="00201347" w:rsidRPr="00D46DF2" w:rsidP="00D20AA8" w14:paraId="2D134F98" w14:textId="25E26790">
      <w:pPr>
        <w:pStyle w:val="Heading1"/>
        <w:spacing w:before="0"/>
        <w:ind w:left="0"/>
        <w:rPr>
          <w:rFonts w:ascii="Times New Roman" w:hAnsi="Times New Roman" w:cs="Times New Roman"/>
        </w:rPr>
      </w:pPr>
      <w:r w:rsidRPr="00D46DF2">
        <w:rPr>
          <w:rFonts w:ascii="Times New Roman" w:hAnsi="Times New Roman" w:cs="Times New Roman"/>
        </w:rPr>
        <w:t>Justification</w:t>
      </w:r>
    </w:p>
    <w:p w:rsidR="00B53BD4" w:rsidRPr="00D46DF2" w:rsidP="00D20AA8" w14:paraId="5AB1E76D" w14:textId="77777777">
      <w:pPr>
        <w:pStyle w:val="Heading1"/>
        <w:spacing w:before="0"/>
        <w:ind w:left="0"/>
        <w:rPr>
          <w:rFonts w:ascii="Times New Roman" w:hAnsi="Times New Roman" w:cs="Times New Roman"/>
        </w:rPr>
      </w:pPr>
    </w:p>
    <w:p w:rsidR="00201347" w:rsidRPr="00D46DF2" w:rsidP="00D20AA8" w14:paraId="4E9A3E84" w14:textId="3EBF5A61">
      <w:pPr>
        <w:pStyle w:val="Heading1"/>
        <w:numPr>
          <w:ilvl w:val="0"/>
          <w:numId w:val="19"/>
        </w:numPr>
        <w:spacing w:before="0"/>
        <w:ind w:left="360"/>
        <w:rPr>
          <w:rFonts w:ascii="Times New Roman" w:hAnsi="Times New Roman" w:cs="Times New Roman"/>
        </w:rPr>
      </w:pPr>
      <w:r w:rsidRPr="00D46DF2">
        <w:rPr>
          <w:rFonts w:ascii="Times New Roman" w:hAnsi="Times New Roman" w:cs="Times New Roman"/>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E4E55" w:rsidRPr="00D46DF2" w:rsidP="00D20AA8" w14:paraId="1C05B559" w14:textId="77777777">
      <w:pPr>
        <w:rPr>
          <w:rFonts w:ascii="Times New Roman" w:hAnsi="Times New Roman" w:cs="Times New Roman"/>
          <w:sz w:val="24"/>
          <w:szCs w:val="24"/>
        </w:rPr>
      </w:pPr>
    </w:p>
    <w:p w:rsidR="00F946C4" w:rsidRPr="00D46DF2" w:rsidP="00D20AA8" w14:paraId="61563153" w14:textId="512E948A">
      <w:pPr>
        <w:ind w:left="360"/>
        <w:rPr>
          <w:rFonts w:ascii="Times New Roman" w:hAnsi="Times New Roman" w:cs="Times New Roman"/>
          <w:sz w:val="24"/>
          <w:szCs w:val="24"/>
        </w:rPr>
      </w:pPr>
      <w:bookmarkStart w:id="0" w:name="_Hlk191533466"/>
      <w:r w:rsidRPr="00D46DF2">
        <w:rPr>
          <w:rFonts w:ascii="Times New Roman" w:hAnsi="Times New Roman" w:cs="Times New Roman"/>
          <w:sz w:val="24"/>
          <w:szCs w:val="24"/>
        </w:rPr>
        <w:t xml:space="preserve">The Census Bureau </w:t>
      </w:r>
      <w:r w:rsidRPr="00D46DF2" w:rsidR="00633C04">
        <w:rPr>
          <w:rFonts w:ascii="Times New Roman" w:hAnsi="Times New Roman" w:cs="Times New Roman"/>
          <w:sz w:val="24"/>
          <w:szCs w:val="24"/>
        </w:rPr>
        <w:t xml:space="preserve">requests clearance </w:t>
      </w:r>
      <w:r w:rsidRPr="00D46DF2" w:rsidR="00D302C5">
        <w:rPr>
          <w:rFonts w:ascii="Times New Roman" w:hAnsi="Times New Roman" w:cs="Times New Roman"/>
          <w:sz w:val="24"/>
          <w:szCs w:val="24"/>
        </w:rPr>
        <w:t>for</w:t>
      </w:r>
      <w:r w:rsidRPr="00D46DF2">
        <w:rPr>
          <w:rFonts w:ascii="Times New Roman" w:hAnsi="Times New Roman" w:cs="Times New Roman"/>
          <w:sz w:val="24"/>
          <w:szCs w:val="24"/>
        </w:rPr>
        <w:t xml:space="preserve"> a</w:t>
      </w:r>
      <w:r w:rsidRPr="00D46DF2" w:rsidR="00124EE7">
        <w:rPr>
          <w:rFonts w:ascii="Times New Roman" w:hAnsi="Times New Roman" w:cs="Times New Roman"/>
          <w:sz w:val="24"/>
          <w:szCs w:val="24"/>
        </w:rPr>
        <w:t>n</w:t>
      </w:r>
      <w:r w:rsidRPr="00D46DF2">
        <w:rPr>
          <w:rFonts w:ascii="Times New Roman" w:hAnsi="Times New Roman" w:cs="Times New Roman"/>
          <w:sz w:val="24"/>
          <w:szCs w:val="24"/>
        </w:rPr>
        <w:t xml:space="preserve"> </w:t>
      </w:r>
      <w:r w:rsidRPr="00D46DF2" w:rsidR="00124EE7">
        <w:rPr>
          <w:rFonts w:ascii="Times New Roman" w:hAnsi="Times New Roman" w:cs="Times New Roman"/>
          <w:sz w:val="24"/>
          <w:szCs w:val="24"/>
        </w:rPr>
        <w:t xml:space="preserve">extension </w:t>
      </w:r>
      <w:r w:rsidRPr="00D46DF2" w:rsidR="00D302C5">
        <w:rPr>
          <w:rFonts w:ascii="Times New Roman" w:hAnsi="Times New Roman" w:cs="Times New Roman"/>
          <w:sz w:val="24"/>
          <w:szCs w:val="24"/>
        </w:rPr>
        <w:t>of the Special Census Program for the</w:t>
      </w:r>
      <w:r w:rsidRPr="00D46DF2">
        <w:rPr>
          <w:rFonts w:ascii="Times New Roman" w:hAnsi="Times New Roman" w:cs="Times New Roman"/>
          <w:sz w:val="24"/>
          <w:szCs w:val="24"/>
        </w:rPr>
        <w:t xml:space="preserve"> currently approved collection</w:t>
      </w:r>
      <w:r w:rsidRPr="00D46DF2" w:rsidR="00633C04">
        <w:rPr>
          <w:rFonts w:ascii="Times New Roman" w:hAnsi="Times New Roman" w:cs="Times New Roman"/>
          <w:sz w:val="24"/>
          <w:szCs w:val="24"/>
        </w:rPr>
        <w:t xml:space="preserve"> (OMB Control No. </w:t>
      </w:r>
      <w:r w:rsidR="00CD03E4">
        <w:rPr>
          <w:rFonts w:ascii="Times New Roman" w:hAnsi="Times New Roman" w:cs="Times New Roman"/>
          <w:sz w:val="24"/>
          <w:szCs w:val="24"/>
        </w:rPr>
        <w:t>0607-0368</w:t>
      </w:r>
      <w:r w:rsidRPr="00D46DF2" w:rsidR="00633C04">
        <w:rPr>
          <w:rFonts w:ascii="Times New Roman" w:hAnsi="Times New Roman" w:cs="Times New Roman"/>
          <w:sz w:val="24"/>
          <w:szCs w:val="24"/>
        </w:rPr>
        <w:t>)</w:t>
      </w:r>
      <w:r w:rsidRPr="00D46DF2">
        <w:rPr>
          <w:rFonts w:ascii="Times New Roman" w:hAnsi="Times New Roman" w:cs="Times New Roman"/>
          <w:sz w:val="24"/>
          <w:szCs w:val="24"/>
        </w:rPr>
        <w:t xml:space="preserve">. </w:t>
      </w:r>
      <w:r w:rsidRPr="00D46DF2" w:rsidR="00633C04">
        <w:rPr>
          <w:rFonts w:ascii="Times New Roman" w:hAnsi="Times New Roman" w:cs="Times New Roman"/>
          <w:sz w:val="24"/>
          <w:szCs w:val="24"/>
        </w:rPr>
        <w:t xml:space="preserve">The legal authority for </w:t>
      </w:r>
      <w:r w:rsidRPr="00D46DF2" w:rsidR="00B07AC8">
        <w:rPr>
          <w:rFonts w:ascii="Times New Roman" w:hAnsi="Times New Roman" w:cs="Times New Roman"/>
          <w:sz w:val="24"/>
          <w:szCs w:val="24"/>
        </w:rPr>
        <w:t xml:space="preserve">the </w:t>
      </w:r>
      <w:r w:rsidRPr="00D46DF2">
        <w:rPr>
          <w:rFonts w:ascii="Times New Roman" w:hAnsi="Times New Roman" w:cs="Times New Roman"/>
          <w:sz w:val="24"/>
          <w:szCs w:val="24"/>
        </w:rPr>
        <w:t>Special Census</w:t>
      </w:r>
      <w:r w:rsidRPr="00D46DF2" w:rsidR="00B07AC8">
        <w:rPr>
          <w:rFonts w:ascii="Times New Roman" w:hAnsi="Times New Roman" w:cs="Times New Roman"/>
          <w:sz w:val="24"/>
          <w:szCs w:val="24"/>
        </w:rPr>
        <w:t xml:space="preserve"> Program</w:t>
      </w:r>
      <w:r w:rsidRPr="00D46DF2" w:rsidR="00633C04">
        <w:rPr>
          <w:rFonts w:ascii="Times New Roman" w:hAnsi="Times New Roman" w:cs="Times New Roman"/>
          <w:sz w:val="24"/>
          <w:szCs w:val="24"/>
        </w:rPr>
        <w:t xml:space="preserve"> is Title 13 U.S.C., </w:t>
      </w:r>
      <w:r w:rsidRPr="00D46DF2" w:rsidR="00CB1A60">
        <w:rPr>
          <w:rFonts w:ascii="Times New Roman" w:hAnsi="Times New Roman" w:cs="Times New Roman"/>
          <w:sz w:val="24"/>
          <w:szCs w:val="24"/>
        </w:rPr>
        <w:t>Section</w:t>
      </w:r>
      <w:r w:rsidRPr="00D46DF2" w:rsidR="00BE4E55">
        <w:rPr>
          <w:rFonts w:ascii="Times New Roman" w:hAnsi="Times New Roman" w:cs="Times New Roman"/>
          <w:sz w:val="24"/>
          <w:szCs w:val="24"/>
        </w:rPr>
        <w:t xml:space="preserve"> </w:t>
      </w:r>
      <w:r w:rsidRPr="00D46DF2" w:rsidR="00CB1A60">
        <w:rPr>
          <w:rFonts w:ascii="Times New Roman" w:hAnsi="Times New Roman" w:cs="Times New Roman"/>
          <w:sz w:val="24"/>
          <w:szCs w:val="24"/>
        </w:rPr>
        <w:t>19</w:t>
      </w:r>
      <w:r w:rsidRPr="00D46DF2" w:rsidR="00BE4E55">
        <w:rPr>
          <w:rFonts w:ascii="Times New Roman" w:hAnsi="Times New Roman" w:cs="Times New Roman"/>
          <w:sz w:val="24"/>
          <w:szCs w:val="24"/>
        </w:rPr>
        <w:t>6</w:t>
      </w:r>
      <w:r w:rsidRPr="00D46DF2" w:rsidR="00CB1A60">
        <w:rPr>
          <w:rFonts w:ascii="Times New Roman" w:hAnsi="Times New Roman" w:cs="Times New Roman"/>
          <w:sz w:val="24"/>
          <w:szCs w:val="24"/>
        </w:rPr>
        <w:t>.</w:t>
      </w:r>
      <w:bookmarkEnd w:id="0"/>
    </w:p>
    <w:p w:rsidR="00CA46E1" w:rsidRPr="00D46DF2" w:rsidP="00D20AA8" w14:paraId="1CEBFE28" w14:textId="77777777">
      <w:pPr>
        <w:ind w:left="360"/>
        <w:rPr>
          <w:rFonts w:ascii="Times New Roman" w:hAnsi="Times New Roman" w:cs="Times New Roman"/>
          <w:sz w:val="24"/>
          <w:szCs w:val="24"/>
        </w:rPr>
      </w:pPr>
    </w:p>
    <w:p w:rsidR="00F946C4" w:rsidRPr="00D46DF2" w:rsidP="00CD42F1" w14:paraId="02D75128" w14:textId="45E6C97C">
      <w:pPr>
        <w:pStyle w:val="Heading3"/>
        <w:spacing w:before="0"/>
        <w:ind w:left="720"/>
        <w:rPr>
          <w:rFonts w:ascii="Times New Roman" w:hAnsi="Times New Roman" w:eastAsiaTheme="minorEastAsia" w:cs="Times New Roman"/>
          <w:color w:val="auto"/>
        </w:rPr>
      </w:pPr>
      <w:r w:rsidRPr="00D46DF2">
        <w:rPr>
          <w:rFonts w:ascii="Times New Roman" w:hAnsi="Times New Roman" w:eastAsiaTheme="minorEastAsia" w:cs="Times New Roman"/>
          <w:b/>
          <w:bCs/>
          <w:color w:val="auto"/>
        </w:rPr>
        <w:t>Title 13, §196</w:t>
      </w:r>
      <w:r w:rsidRPr="00D46DF2">
        <w:rPr>
          <w:rFonts w:ascii="Times New Roman" w:hAnsi="Times New Roman" w:eastAsiaTheme="minorEastAsia" w:cs="Times New Roman"/>
          <w:color w:val="auto"/>
        </w:rPr>
        <w:t xml:space="preserve">. </w:t>
      </w:r>
      <w:r w:rsidRPr="00D46DF2">
        <w:rPr>
          <w:rFonts w:ascii="Times New Roman" w:hAnsi="Times New Roman" w:eastAsiaTheme="minorEastAsia" w:cs="Times New Roman"/>
          <w:b/>
          <w:bCs/>
          <w:color w:val="auto"/>
        </w:rPr>
        <w:t>Special Censuses</w:t>
      </w:r>
      <w:r w:rsidRPr="00D46DF2" w:rsidR="00CA46E1">
        <w:rPr>
          <w:rFonts w:ascii="Times New Roman" w:hAnsi="Times New Roman" w:eastAsiaTheme="minorEastAsia" w:cs="Times New Roman"/>
          <w:color w:val="auto"/>
        </w:rPr>
        <w:t xml:space="preserve">: </w:t>
      </w:r>
      <w:r w:rsidRPr="00D46DF2">
        <w:rPr>
          <w:rFonts w:ascii="Times New Roman" w:hAnsi="Times New Roman" w:eastAsiaTheme="minorEastAsia" w:cs="Times New Roman"/>
          <w:color w:val="auto"/>
        </w:rPr>
        <w:t>The Secretary may conduct Special Censuses for the government of any State, or of any county, city, or other political subdivision within a State, for the government of the District of Columbia, and for the government of any possession or area (including political subdivisions thereof) referred to in section 191(a) of this title, on subjects covered by the censuses provided for in this title, upon payment to the Secretary of the actual or estimated cost of each such Special Census. The results of each such Special Census shall be designated "Official Census Statistics." These statistics may be used in the manner provided by applicable law.</w:t>
      </w:r>
      <w:r w:rsidRPr="00D46DF2" w:rsidR="00CD42F1">
        <w:rPr>
          <w:rFonts w:ascii="Times New Roman" w:hAnsi="Times New Roman" w:eastAsiaTheme="minorEastAsia" w:cs="Times New Roman"/>
          <w:color w:val="auto"/>
        </w:rPr>
        <w:t xml:space="preserve"> </w:t>
      </w:r>
      <w:r w:rsidRPr="00D46DF2">
        <w:rPr>
          <w:rFonts w:ascii="Times New Roman" w:hAnsi="Times New Roman" w:eastAsiaTheme="minorEastAsia" w:cs="Times New Roman"/>
        </w:rPr>
        <w:t xml:space="preserve">(Added </w:t>
      </w:r>
      <w:hyperlink r:id="rId8" w:history="1">
        <w:r w:rsidRPr="00D46DF2">
          <w:rPr>
            <w:rStyle w:val="Hyperlink"/>
            <w:rFonts w:ascii="Times New Roman" w:hAnsi="Times New Roman" w:cs="Times New Roman"/>
          </w:rPr>
          <w:t>Pub. L. 94–521, §11(a), Oct. 17, 1976, 90 Stat. 2464</w:t>
        </w:r>
      </w:hyperlink>
      <w:r w:rsidRPr="00D46DF2">
        <w:rPr>
          <w:rFonts w:ascii="Times New Roman" w:hAnsi="Times New Roman" w:eastAsiaTheme="minorEastAsia" w:cs="Times New Roman"/>
        </w:rPr>
        <w:t>.)</w:t>
      </w:r>
    </w:p>
    <w:p w:rsidR="00CA46E1" w:rsidRPr="00D46DF2" w:rsidP="00D20AA8" w14:paraId="6B11AF14" w14:textId="77777777">
      <w:pPr>
        <w:ind w:left="399"/>
        <w:rPr>
          <w:rFonts w:ascii="Times New Roman" w:hAnsi="Times New Roman" w:cs="Times New Roman"/>
          <w:sz w:val="24"/>
          <w:szCs w:val="24"/>
        </w:rPr>
      </w:pPr>
    </w:p>
    <w:p w:rsidR="00F946C4" w:rsidRPr="00D46DF2" w:rsidP="00D20AA8" w14:paraId="1951133F" w14:textId="77777777">
      <w:pPr>
        <w:pStyle w:val="BodyText"/>
        <w:spacing w:before="0"/>
        <w:ind w:left="360" w:right="312"/>
        <w:rPr>
          <w:rFonts w:ascii="Times New Roman" w:hAnsi="Times New Roman" w:cs="Times New Roman"/>
        </w:rPr>
      </w:pPr>
      <w:r w:rsidRPr="00D46DF2">
        <w:rPr>
          <w:rFonts w:ascii="Times New Roman" w:hAnsi="Times New Roman" w:cs="Times New Roman"/>
        </w:rPr>
        <w:t xml:space="preserve">The link for Title 13 on house.gov: </w:t>
      </w:r>
      <w:hyperlink r:id="rId9" w:history="1">
        <w:r w:rsidRPr="00D46DF2">
          <w:rPr>
            <w:rStyle w:val="Hyperlink"/>
            <w:rFonts w:ascii="Times New Roman" w:hAnsi="Times New Roman" w:cs="Times New Roman"/>
          </w:rPr>
          <w:t>https://uscode.house.gov/view.xhtml?path=/prelim@title13&amp;edition=prelim</w:t>
        </w:r>
      </w:hyperlink>
    </w:p>
    <w:p w:rsidR="005064F2" w:rsidRPr="00D46DF2" w:rsidP="00D20AA8" w14:paraId="4AB2A912" w14:textId="77777777">
      <w:pPr>
        <w:rPr>
          <w:rFonts w:ascii="Times New Roman" w:hAnsi="Times New Roman" w:cs="Times New Roman"/>
          <w:sz w:val="24"/>
          <w:szCs w:val="24"/>
        </w:rPr>
      </w:pPr>
    </w:p>
    <w:p w:rsidR="00201347" w:rsidRPr="00D46DF2" w:rsidP="00D20AA8" w14:paraId="100B7680" w14:textId="77777777">
      <w:pPr>
        <w:pStyle w:val="Heading1"/>
        <w:numPr>
          <w:ilvl w:val="0"/>
          <w:numId w:val="19"/>
        </w:numPr>
        <w:tabs>
          <w:tab w:val="left" w:pos="669"/>
        </w:tabs>
        <w:spacing w:before="0"/>
        <w:ind w:left="360"/>
        <w:rPr>
          <w:rFonts w:ascii="Times New Roman" w:hAnsi="Times New Roman" w:cs="Times New Roman"/>
        </w:rPr>
      </w:pPr>
      <w:r w:rsidRPr="00D46DF2">
        <w:rPr>
          <w:rFonts w:ascii="Times New Roman" w:hAnsi="Times New Roman" w:cs="Times New Roman"/>
        </w:rPr>
        <w:t>Indicate how, by whom, and for what purpose the information is to be used. Except for a new collection, indicate the actual use the agency has made of the information received from the current</w:t>
      </w:r>
      <w:r w:rsidRPr="00D46DF2">
        <w:rPr>
          <w:rFonts w:ascii="Times New Roman" w:hAnsi="Times New Roman" w:cs="Times New Roman"/>
          <w:spacing w:val="-1"/>
        </w:rPr>
        <w:t xml:space="preserve"> </w:t>
      </w:r>
      <w:r w:rsidRPr="00D46DF2">
        <w:rPr>
          <w:rFonts w:ascii="Times New Roman" w:hAnsi="Times New Roman" w:cs="Times New Roman"/>
        </w:rPr>
        <w:t>collection.</w:t>
      </w:r>
    </w:p>
    <w:p w:rsidR="005064F2" w:rsidRPr="00D46DF2" w:rsidP="00D20AA8" w14:paraId="654F687B" w14:textId="77777777">
      <w:pPr>
        <w:pStyle w:val="Heading1"/>
        <w:tabs>
          <w:tab w:val="left" w:pos="669"/>
        </w:tabs>
        <w:spacing w:before="0"/>
        <w:ind w:left="360"/>
        <w:rPr>
          <w:rFonts w:ascii="Times New Roman" w:hAnsi="Times New Roman" w:cs="Times New Roman"/>
        </w:rPr>
      </w:pPr>
    </w:p>
    <w:p w:rsidR="005064F2" w:rsidRPr="00D46DF2" w:rsidP="33C22A8A" w14:paraId="5CB26954" w14:textId="41C4E6F6">
      <w:pPr>
        <w:ind w:left="400"/>
        <w:rPr>
          <w:rFonts w:ascii="Times New Roman" w:hAnsi="Times New Roman" w:cs="Times New Roman"/>
          <w:sz w:val="24"/>
          <w:szCs w:val="24"/>
        </w:rPr>
      </w:pPr>
      <w:r w:rsidRPr="79947493">
        <w:rPr>
          <w:rFonts w:ascii="Times New Roman" w:hAnsi="Times New Roman" w:cs="Times New Roman"/>
          <w:sz w:val="24"/>
          <w:szCs w:val="24"/>
        </w:rPr>
        <w:t xml:space="preserve">The </w:t>
      </w:r>
      <w:r w:rsidRPr="79947493" w:rsidR="00B53BD4">
        <w:rPr>
          <w:rFonts w:ascii="Times New Roman" w:hAnsi="Times New Roman" w:cs="Times New Roman"/>
          <w:sz w:val="24"/>
          <w:szCs w:val="24"/>
        </w:rPr>
        <w:t>Special Census</w:t>
      </w:r>
      <w:r w:rsidRPr="79947493">
        <w:rPr>
          <w:rFonts w:ascii="Times New Roman" w:hAnsi="Times New Roman" w:cs="Times New Roman"/>
          <w:sz w:val="24"/>
          <w:szCs w:val="24"/>
        </w:rPr>
        <w:t xml:space="preserve"> Program provides</w:t>
      </w:r>
      <w:r w:rsidRPr="79947493" w:rsidR="002D2A15">
        <w:rPr>
          <w:rFonts w:ascii="Times New Roman" w:hAnsi="Times New Roman" w:cs="Times New Roman"/>
          <w:sz w:val="24"/>
          <w:szCs w:val="24"/>
        </w:rPr>
        <w:t xml:space="preserve"> a </w:t>
      </w:r>
      <w:r w:rsidRPr="79947493" w:rsidR="5A634115">
        <w:rPr>
          <w:rFonts w:ascii="Times New Roman" w:hAnsi="Times New Roman" w:cs="Times New Roman"/>
          <w:sz w:val="24"/>
          <w:szCs w:val="24"/>
        </w:rPr>
        <w:t>g</w:t>
      </w:r>
      <w:r w:rsidRPr="79947493" w:rsidR="002D2A15">
        <w:rPr>
          <w:rFonts w:ascii="Times New Roman" w:hAnsi="Times New Roman" w:cs="Times New Roman"/>
          <w:sz w:val="24"/>
          <w:szCs w:val="24"/>
        </w:rPr>
        <w:t xml:space="preserve">overnmental </w:t>
      </w:r>
      <w:r w:rsidRPr="79947493" w:rsidR="11907108">
        <w:rPr>
          <w:rFonts w:ascii="Times New Roman" w:hAnsi="Times New Roman" w:cs="Times New Roman"/>
          <w:sz w:val="24"/>
          <w:szCs w:val="24"/>
        </w:rPr>
        <w:t>u</w:t>
      </w:r>
      <w:r w:rsidRPr="79947493" w:rsidR="002D2A15">
        <w:rPr>
          <w:rFonts w:ascii="Times New Roman" w:hAnsi="Times New Roman" w:cs="Times New Roman"/>
          <w:sz w:val="24"/>
          <w:szCs w:val="24"/>
        </w:rPr>
        <w:t>nit</w:t>
      </w:r>
      <w:r w:rsidRPr="79947493" w:rsidR="56EA8D63">
        <w:rPr>
          <w:rFonts w:ascii="Times New Roman" w:hAnsi="Times New Roman" w:cs="Times New Roman"/>
          <w:sz w:val="24"/>
          <w:szCs w:val="24"/>
        </w:rPr>
        <w:t xml:space="preserve"> (GU)</w:t>
      </w:r>
      <w:r w:rsidRPr="79947493" w:rsidR="002D2A15">
        <w:rPr>
          <w:rFonts w:ascii="Times New Roman" w:hAnsi="Times New Roman" w:cs="Times New Roman"/>
          <w:sz w:val="24"/>
          <w:szCs w:val="24"/>
        </w:rPr>
        <w:t xml:space="preserve"> and</w:t>
      </w:r>
      <w:r w:rsidRPr="79947493">
        <w:rPr>
          <w:rFonts w:ascii="Times New Roman" w:hAnsi="Times New Roman" w:cs="Times New Roman"/>
          <w:sz w:val="24"/>
          <w:szCs w:val="24"/>
        </w:rPr>
        <w:t xml:space="preserve"> the Census Bureau with </w:t>
      </w:r>
      <w:r w:rsidRPr="79947493">
        <w:rPr>
          <w:rFonts w:ascii="Times New Roman" w:hAnsi="Times New Roman" w:cs="Times New Roman"/>
          <w:sz w:val="24"/>
          <w:szCs w:val="24"/>
        </w:rPr>
        <w:t xml:space="preserve">an </w:t>
      </w:r>
      <w:r w:rsidRPr="79947493" w:rsidR="00B53BD4">
        <w:rPr>
          <w:rFonts w:ascii="Times New Roman" w:hAnsi="Times New Roman" w:cs="Times New Roman"/>
          <w:sz w:val="24"/>
          <w:szCs w:val="24"/>
        </w:rPr>
        <w:t>accurate and complete</w:t>
      </w:r>
      <w:r w:rsidRPr="79947493">
        <w:rPr>
          <w:rFonts w:ascii="Times New Roman" w:hAnsi="Times New Roman" w:cs="Times New Roman"/>
          <w:sz w:val="24"/>
          <w:szCs w:val="24"/>
        </w:rPr>
        <w:t xml:space="preserve"> count of population and housing units by block for the special census area within a </w:t>
      </w:r>
      <w:r w:rsidRPr="79947493" w:rsidR="002D2A15">
        <w:rPr>
          <w:rFonts w:ascii="Times New Roman" w:hAnsi="Times New Roman" w:cs="Times New Roman"/>
          <w:sz w:val="24"/>
          <w:szCs w:val="24"/>
        </w:rPr>
        <w:t>GU,</w:t>
      </w:r>
      <w:r w:rsidRPr="79947493">
        <w:rPr>
          <w:rFonts w:ascii="Times New Roman" w:hAnsi="Times New Roman" w:cs="Times New Roman"/>
          <w:sz w:val="24"/>
          <w:szCs w:val="24"/>
        </w:rPr>
        <w:t xml:space="preserve"> and a demographic profile containing similar content as the 2020 Census demographic profile</w:t>
      </w:r>
      <w:r w:rsidRPr="79947493" w:rsidR="00D302C5">
        <w:rPr>
          <w:rFonts w:ascii="Times New Roman" w:hAnsi="Times New Roman" w:cs="Times New Roman"/>
          <w:sz w:val="24"/>
          <w:szCs w:val="24"/>
        </w:rPr>
        <w:t>, produced at the tract and</w:t>
      </w:r>
      <w:r w:rsidRPr="79947493" w:rsidR="00E02556">
        <w:rPr>
          <w:rFonts w:ascii="Times New Roman" w:hAnsi="Times New Roman" w:cs="Times New Roman"/>
          <w:sz w:val="24"/>
          <w:szCs w:val="24"/>
        </w:rPr>
        <w:t>/or</w:t>
      </w:r>
      <w:r w:rsidRPr="79947493" w:rsidR="00D302C5">
        <w:rPr>
          <w:rFonts w:ascii="Times New Roman" w:hAnsi="Times New Roman" w:cs="Times New Roman"/>
          <w:sz w:val="24"/>
          <w:szCs w:val="24"/>
        </w:rPr>
        <w:t xml:space="preserve"> place level</w:t>
      </w:r>
      <w:r w:rsidRPr="79947493">
        <w:rPr>
          <w:rFonts w:ascii="Times New Roman" w:hAnsi="Times New Roman" w:cs="Times New Roman"/>
          <w:sz w:val="24"/>
          <w:szCs w:val="24"/>
        </w:rPr>
        <w:t xml:space="preserve">. </w:t>
      </w:r>
      <w:r w:rsidRPr="79947493" w:rsidR="00D302C5">
        <w:rPr>
          <w:rFonts w:ascii="Times New Roman" w:hAnsi="Times New Roman" w:cs="Times New Roman"/>
          <w:sz w:val="24"/>
          <w:szCs w:val="24"/>
        </w:rPr>
        <w:t>For partial special censuses, data product allowances would be determined on a case-by-case basis.</w:t>
      </w:r>
    </w:p>
    <w:p w:rsidR="00C81217" w:rsidRPr="00D46DF2" w:rsidP="00E02556" w14:paraId="4443AC4C" w14:textId="77777777">
      <w:pPr>
        <w:tabs>
          <w:tab w:val="left" w:pos="759"/>
          <w:tab w:val="left" w:pos="760"/>
        </w:tabs>
        <w:rPr>
          <w:rFonts w:ascii="Times New Roman" w:hAnsi="Times New Roman" w:cs="Times New Roman"/>
          <w:sz w:val="24"/>
          <w:szCs w:val="24"/>
        </w:rPr>
      </w:pPr>
    </w:p>
    <w:p w:rsidR="00C81217" w:rsidRPr="00D46DF2" w:rsidP="53E27C7C" w14:paraId="79D596AB" w14:textId="6AB4EF42">
      <w:pPr>
        <w:tabs>
          <w:tab w:val="left" w:pos="759"/>
          <w:tab w:val="left" w:pos="760"/>
        </w:tabs>
        <w:ind w:left="360"/>
        <w:rPr>
          <w:rFonts w:ascii="Times New Roman" w:hAnsi="Times New Roman" w:eastAsiaTheme="minorEastAsia" w:cs="Times New Roman"/>
          <w:sz w:val="24"/>
          <w:szCs w:val="24"/>
        </w:rPr>
      </w:pPr>
      <w:r w:rsidRPr="6F106C10">
        <w:rPr>
          <w:rFonts w:ascii="Times New Roman" w:hAnsi="Times New Roman" w:cs="Times New Roman"/>
          <w:sz w:val="24"/>
          <w:szCs w:val="24"/>
        </w:rPr>
        <w:t>The respondent categories include residents of HUs, GQs, and at TLs. Information will be collected from pe</w:t>
      </w:r>
      <w:r w:rsidRPr="6F106C10" w:rsidR="03EDF5C1">
        <w:rPr>
          <w:rFonts w:ascii="Times New Roman" w:hAnsi="Times New Roman" w:cs="Times New Roman"/>
          <w:sz w:val="24"/>
          <w:szCs w:val="24"/>
        </w:rPr>
        <w:t>ople</w:t>
      </w:r>
      <w:r w:rsidRPr="6F106C10">
        <w:rPr>
          <w:rFonts w:ascii="Times New Roman" w:hAnsi="Times New Roman" w:cs="Times New Roman"/>
          <w:sz w:val="24"/>
          <w:szCs w:val="24"/>
        </w:rPr>
        <w:t xml:space="preserve"> living in HUs, GQs, and at TLs for the special census area within the jurisdiction of a GU. GUs can be of </w:t>
      </w:r>
      <w:r w:rsidRPr="6F106C10">
        <w:rPr>
          <w:rFonts w:ascii="Times New Roman" w:hAnsi="Times New Roman" w:eastAsiaTheme="minorEastAsia" w:cs="Times New Roman"/>
          <w:sz w:val="24"/>
          <w:szCs w:val="24"/>
        </w:rPr>
        <w:t>any state, county, city, or other political subdivision within a state. This includes the District of Columbia, American Indian Reservations, Alaska Native villages, Puerto Rico, the Island Areas, and other GUs that require current population data between decennial censuses.</w:t>
      </w:r>
    </w:p>
    <w:p w:rsidR="00D302C5" w:rsidRPr="00D46DF2" w:rsidP="00CA46E1" w14:paraId="0221DD09" w14:textId="77777777">
      <w:pPr>
        <w:tabs>
          <w:tab w:val="left" w:pos="759"/>
          <w:tab w:val="left" w:pos="760"/>
        </w:tabs>
        <w:ind w:left="360"/>
        <w:rPr>
          <w:rFonts w:ascii="Times New Roman" w:hAnsi="Times New Roman" w:cs="Times New Roman"/>
          <w:sz w:val="24"/>
          <w:szCs w:val="24"/>
        </w:rPr>
      </w:pPr>
    </w:p>
    <w:p w:rsidR="004A7D88" w:rsidRPr="00D46DF2" w:rsidP="79947493" w14:paraId="40CB3268" w14:textId="2C71DEAD">
      <w:pPr>
        <w:tabs>
          <w:tab w:val="left" w:pos="759"/>
          <w:tab w:val="left" w:pos="760"/>
        </w:tabs>
        <w:spacing w:line="259" w:lineRule="auto"/>
        <w:ind w:left="360"/>
        <w:rPr>
          <w:rFonts w:ascii="Times New Roman" w:hAnsi="Times New Roman" w:eastAsiaTheme="minorEastAsia" w:cs="Times New Roman"/>
          <w:sz w:val="24"/>
          <w:szCs w:val="24"/>
        </w:rPr>
      </w:pPr>
      <w:r w:rsidRPr="79947493">
        <w:rPr>
          <w:rFonts w:ascii="Times New Roman" w:hAnsi="Times New Roman" w:cs="Times New Roman"/>
          <w:sz w:val="24"/>
          <w:szCs w:val="24"/>
        </w:rPr>
        <w:t xml:space="preserve">The Special Census Program will ask the same information that was asked in the 2020 Census. The information will be collected via both paper and online. </w:t>
      </w:r>
      <w:r w:rsidRPr="79947493">
        <w:rPr>
          <w:rFonts w:ascii="Times New Roman" w:hAnsi="Times New Roman" w:eastAsiaTheme="minorEastAsia" w:cs="Times New Roman"/>
          <w:sz w:val="24"/>
          <w:szCs w:val="24"/>
        </w:rPr>
        <w:t>For the Special Census Program, the Census Bureau will use an internet self-response instrument for HU respondents to respond to the</w:t>
      </w:r>
      <w:r w:rsidRPr="79947493" w:rsidR="6273F540">
        <w:rPr>
          <w:rFonts w:ascii="Times New Roman" w:hAnsi="Times New Roman" w:eastAsiaTheme="minorEastAsia" w:cs="Times New Roman"/>
          <w:sz w:val="24"/>
          <w:szCs w:val="24"/>
        </w:rPr>
        <w:t xml:space="preserve"> questionnaire</w:t>
      </w:r>
      <w:r w:rsidRPr="79947493">
        <w:rPr>
          <w:rFonts w:ascii="Times New Roman" w:hAnsi="Times New Roman" w:eastAsiaTheme="minorEastAsia" w:cs="Times New Roman"/>
          <w:sz w:val="24"/>
          <w:szCs w:val="24"/>
        </w:rPr>
        <w:t xml:space="preserve"> </w:t>
      </w:r>
      <w:r w:rsidRPr="79947493">
        <w:rPr>
          <w:rFonts w:ascii="Times New Roman" w:hAnsi="Times New Roman" w:eastAsiaTheme="minorEastAsia" w:cs="Times New Roman"/>
          <w:sz w:val="24"/>
          <w:szCs w:val="24"/>
        </w:rPr>
        <w:t>using a Census</w:t>
      </w:r>
      <w:r w:rsidRPr="79947493" w:rsidR="277D82E4">
        <w:rPr>
          <w:rFonts w:ascii="Times New Roman" w:hAnsi="Times New Roman" w:eastAsiaTheme="minorEastAsia" w:cs="Times New Roman"/>
          <w:sz w:val="24"/>
          <w:szCs w:val="24"/>
        </w:rPr>
        <w:t xml:space="preserve"> Bureau</w:t>
      </w:r>
      <w:r w:rsidRPr="79947493">
        <w:rPr>
          <w:rFonts w:ascii="Times New Roman" w:hAnsi="Times New Roman" w:eastAsiaTheme="minorEastAsia" w:cs="Times New Roman"/>
          <w:sz w:val="24"/>
          <w:szCs w:val="24"/>
        </w:rPr>
        <w:t xml:space="preserve">-provided identification number </w:t>
      </w:r>
      <w:r w:rsidRPr="79947493" w:rsidR="33F1C1B6">
        <w:rPr>
          <w:rFonts w:ascii="Times New Roman" w:hAnsi="Times New Roman" w:eastAsiaTheme="minorEastAsia" w:cs="Times New Roman"/>
          <w:sz w:val="24"/>
          <w:szCs w:val="24"/>
        </w:rPr>
        <w:t>that</w:t>
      </w:r>
      <w:r w:rsidRPr="79947493">
        <w:rPr>
          <w:rFonts w:ascii="Times New Roman" w:hAnsi="Times New Roman" w:eastAsiaTheme="minorEastAsia" w:cs="Times New Roman"/>
          <w:sz w:val="24"/>
          <w:szCs w:val="24"/>
        </w:rPr>
        <w:t xml:space="preserve"> they will receive by mail. For HUs that do not receive mailed materials, the Census Bureau will conduct field follow</w:t>
      </w:r>
      <w:r w:rsidRPr="79947493" w:rsidR="5CB85132">
        <w:rPr>
          <w:rFonts w:ascii="Times New Roman" w:hAnsi="Times New Roman" w:eastAsiaTheme="minorEastAsia" w:cs="Times New Roman"/>
          <w:sz w:val="24"/>
          <w:szCs w:val="24"/>
        </w:rPr>
        <w:t>-</w:t>
      </w:r>
      <w:r w:rsidRPr="79947493">
        <w:rPr>
          <w:rFonts w:ascii="Times New Roman" w:hAnsi="Times New Roman" w:eastAsiaTheme="minorEastAsia" w:cs="Times New Roman"/>
          <w:sz w:val="24"/>
          <w:szCs w:val="24"/>
        </w:rPr>
        <w:t xml:space="preserve">up. Fieldwork will include the listing of all HUs and enumeration of HUs that did not self-respond, GQs, and at TLs using a paper collection mode. As such, respondents will have multiple options to </w:t>
      </w:r>
      <w:r w:rsidRPr="79947493">
        <w:rPr>
          <w:rFonts w:ascii="Times New Roman" w:hAnsi="Times New Roman" w:eastAsiaTheme="minorEastAsia" w:cs="Times New Roman"/>
          <w:sz w:val="24"/>
          <w:szCs w:val="24"/>
        </w:rPr>
        <w:t>respond and will be able to provide the requested information online and during face-to-face interviews.</w:t>
      </w:r>
    </w:p>
    <w:p w:rsidR="33C22A8A" w:rsidP="33C22A8A" w14:paraId="3DB82C92" w14:textId="0216C8EE">
      <w:pPr>
        <w:tabs>
          <w:tab w:val="left" w:pos="759"/>
          <w:tab w:val="left" w:pos="760"/>
        </w:tabs>
        <w:spacing w:line="259" w:lineRule="auto"/>
        <w:ind w:left="360"/>
        <w:rPr>
          <w:rFonts w:ascii="Times New Roman" w:hAnsi="Times New Roman" w:eastAsiaTheme="minorEastAsia" w:cs="Times New Roman"/>
          <w:sz w:val="24"/>
          <w:szCs w:val="24"/>
        </w:rPr>
      </w:pPr>
    </w:p>
    <w:p w:rsidR="00034231" w:rsidRPr="00D46DF2" w:rsidP="004A7D88" w14:paraId="78B410C2" w14:textId="2D37DD10">
      <w:pPr>
        <w:adjustRightInd w:val="0"/>
        <w:ind w:left="360"/>
        <w:rPr>
          <w:rFonts w:ascii="Times New Roman" w:hAnsi="Times New Roman" w:cs="Times New Roman"/>
          <w:sz w:val="24"/>
          <w:szCs w:val="24"/>
        </w:rPr>
      </w:pPr>
      <w:r w:rsidRPr="5737160E">
        <w:rPr>
          <w:rFonts w:ascii="Times New Roman" w:eastAsia="Times New Roman" w:hAnsi="Times New Roman" w:cs="Times New Roman"/>
          <w:sz w:val="24"/>
          <w:szCs w:val="24"/>
        </w:rPr>
        <w:t xml:space="preserve">Many states use </w:t>
      </w:r>
      <w:r w:rsidRPr="5737160E" w:rsidR="1A2F667C">
        <w:rPr>
          <w:rFonts w:ascii="Times New Roman" w:eastAsia="Times New Roman" w:hAnsi="Times New Roman" w:cs="Times New Roman"/>
          <w:sz w:val="24"/>
          <w:szCs w:val="24"/>
        </w:rPr>
        <w:t>s</w:t>
      </w:r>
      <w:r w:rsidRPr="5737160E">
        <w:rPr>
          <w:rFonts w:ascii="Times New Roman" w:eastAsia="Times New Roman" w:hAnsi="Times New Roman" w:cs="Times New Roman"/>
          <w:sz w:val="24"/>
          <w:szCs w:val="24"/>
        </w:rPr>
        <w:t xml:space="preserve">pecial </w:t>
      </w:r>
      <w:r w:rsidRPr="5737160E" w:rsidR="5765866C">
        <w:rPr>
          <w:rFonts w:ascii="Times New Roman" w:eastAsia="Times New Roman" w:hAnsi="Times New Roman" w:cs="Times New Roman"/>
          <w:sz w:val="24"/>
          <w:szCs w:val="24"/>
        </w:rPr>
        <w:t>c</w:t>
      </w:r>
      <w:r w:rsidRPr="5737160E">
        <w:rPr>
          <w:rFonts w:ascii="Times New Roman" w:eastAsia="Times New Roman" w:hAnsi="Times New Roman" w:cs="Times New Roman"/>
          <w:sz w:val="24"/>
          <w:szCs w:val="24"/>
        </w:rPr>
        <w:t xml:space="preserve">ensus population statistics to determine the distribution of state funds to local jurisdictions. </w:t>
      </w:r>
      <w:r w:rsidRPr="5737160E">
        <w:rPr>
          <w:rFonts w:ascii="Times New Roman" w:hAnsi="Times New Roman" w:cs="Times New Roman"/>
          <w:sz w:val="24"/>
          <w:szCs w:val="24"/>
        </w:rPr>
        <w:t>GUs that request a special census will receive</w:t>
      </w:r>
      <w:r w:rsidRPr="5737160E" w:rsidR="005C505E">
        <w:rPr>
          <w:rFonts w:ascii="Times New Roman" w:hAnsi="Times New Roman" w:cs="Times New Roman"/>
          <w:sz w:val="24"/>
          <w:szCs w:val="24"/>
        </w:rPr>
        <w:t xml:space="preserve"> the </w:t>
      </w:r>
      <w:r w:rsidRPr="5737160E">
        <w:rPr>
          <w:rFonts w:ascii="Times New Roman" w:hAnsi="Times New Roman" w:cs="Times New Roman"/>
          <w:sz w:val="24"/>
          <w:szCs w:val="24"/>
        </w:rPr>
        <w:t>data file</w:t>
      </w:r>
      <w:r w:rsidRPr="5737160E" w:rsidR="005C505E">
        <w:rPr>
          <w:rFonts w:ascii="Times New Roman" w:hAnsi="Times New Roman" w:cs="Times New Roman"/>
          <w:sz w:val="24"/>
          <w:szCs w:val="24"/>
        </w:rPr>
        <w:t>(</w:t>
      </w:r>
      <w:r w:rsidRPr="5737160E">
        <w:rPr>
          <w:rFonts w:ascii="Times New Roman" w:hAnsi="Times New Roman" w:cs="Times New Roman"/>
          <w:sz w:val="24"/>
          <w:szCs w:val="24"/>
        </w:rPr>
        <w:t>s</w:t>
      </w:r>
      <w:r w:rsidRPr="5737160E" w:rsidR="005C505E">
        <w:rPr>
          <w:rFonts w:ascii="Times New Roman" w:hAnsi="Times New Roman" w:cs="Times New Roman"/>
          <w:sz w:val="24"/>
          <w:szCs w:val="24"/>
        </w:rPr>
        <w:t>)</w:t>
      </w:r>
      <w:r w:rsidRPr="5737160E">
        <w:rPr>
          <w:rFonts w:ascii="Times New Roman" w:hAnsi="Times New Roman" w:cs="Times New Roman"/>
          <w:sz w:val="24"/>
          <w:szCs w:val="24"/>
        </w:rPr>
        <w:t xml:space="preserve"> and a letter from the Census Bureau </w:t>
      </w:r>
      <w:r w:rsidRPr="5737160E" w:rsidR="26C8C36D">
        <w:rPr>
          <w:rFonts w:ascii="Times New Roman" w:hAnsi="Times New Roman" w:cs="Times New Roman"/>
          <w:sz w:val="24"/>
          <w:szCs w:val="24"/>
        </w:rPr>
        <w:t xml:space="preserve">director </w:t>
      </w:r>
      <w:r w:rsidRPr="5737160E">
        <w:rPr>
          <w:rFonts w:ascii="Times New Roman" w:hAnsi="Times New Roman" w:cs="Times New Roman"/>
          <w:sz w:val="24"/>
          <w:szCs w:val="24"/>
        </w:rPr>
        <w:t>with the official results</w:t>
      </w:r>
      <w:r w:rsidRPr="5737160E" w:rsidR="005C505E">
        <w:rPr>
          <w:rFonts w:ascii="Times New Roman" w:hAnsi="Times New Roman" w:cs="Times New Roman"/>
          <w:sz w:val="24"/>
          <w:szCs w:val="24"/>
        </w:rPr>
        <w:t xml:space="preserve"> by email once </w:t>
      </w:r>
      <w:r w:rsidRPr="5737160E">
        <w:rPr>
          <w:rFonts w:ascii="Times New Roman" w:hAnsi="Times New Roman" w:cs="Times New Roman"/>
          <w:sz w:val="24"/>
          <w:szCs w:val="24"/>
        </w:rPr>
        <w:t xml:space="preserve">data processing and disclosure avoidance have been completed. The data will also be posted </w:t>
      </w:r>
      <w:r w:rsidRPr="5737160E" w:rsidR="155E2755">
        <w:rPr>
          <w:rFonts w:ascii="Times New Roman" w:hAnsi="Times New Roman" w:cs="Times New Roman"/>
          <w:sz w:val="24"/>
          <w:szCs w:val="24"/>
        </w:rPr>
        <w:t xml:space="preserve">on the </w:t>
      </w:r>
      <w:hyperlink r:id="rId10">
        <w:r w:rsidRPr="2BA2BA49" w:rsidR="155E2755">
          <w:rPr>
            <w:rStyle w:val="Hyperlink"/>
            <w:rFonts w:ascii="Times New Roman" w:hAnsi="Times New Roman" w:cs="Times New Roman"/>
            <w:sz w:val="24"/>
            <w:szCs w:val="24"/>
          </w:rPr>
          <w:t>Special Census Program webpag</w:t>
        </w:r>
      </w:hyperlink>
      <w:r w:rsidRPr="2BA2BA49" w:rsidR="155E2755">
        <w:rPr>
          <w:rFonts w:ascii="Times New Roman" w:hAnsi="Times New Roman" w:cs="Times New Roman"/>
          <w:sz w:val="24"/>
          <w:szCs w:val="24"/>
        </w:rPr>
        <w:t>e</w:t>
      </w:r>
      <w:r w:rsidRPr="2BA2BA49">
        <w:rPr>
          <w:rFonts w:ascii="Times New Roman" w:hAnsi="Times New Roman" w:cs="Times New Roman"/>
          <w:sz w:val="24"/>
          <w:szCs w:val="24"/>
        </w:rPr>
        <w:t xml:space="preserve"> for public use.</w:t>
      </w:r>
      <w:r w:rsidRPr="5737160E">
        <w:rPr>
          <w:rFonts w:ascii="Times New Roman" w:hAnsi="Times New Roman" w:cs="Times New Roman"/>
          <w:sz w:val="24"/>
          <w:szCs w:val="24"/>
        </w:rPr>
        <w:t xml:space="preserve"> </w:t>
      </w:r>
      <w:r w:rsidRPr="5737160E" w:rsidR="004A7D88">
        <w:rPr>
          <w:rFonts w:ascii="Times New Roman" w:hAnsi="Times New Roman" w:cs="Times New Roman"/>
          <w:sz w:val="24"/>
          <w:szCs w:val="24"/>
        </w:rPr>
        <w:t xml:space="preserve">The data product(s) delivered are </w:t>
      </w:r>
      <w:r w:rsidRPr="5737160E" w:rsidR="77D0B95A">
        <w:rPr>
          <w:rFonts w:ascii="Times New Roman" w:hAnsi="Times New Roman" w:cs="Times New Roman"/>
          <w:sz w:val="24"/>
          <w:szCs w:val="24"/>
        </w:rPr>
        <w:t>o</w:t>
      </w:r>
      <w:r w:rsidRPr="5737160E" w:rsidR="004A7D88">
        <w:rPr>
          <w:rFonts w:ascii="Times New Roman" w:hAnsi="Times New Roman" w:cs="Times New Roman"/>
          <w:sz w:val="24"/>
          <w:szCs w:val="24"/>
        </w:rPr>
        <w:t xml:space="preserve">fficial Census </w:t>
      </w:r>
      <w:r w:rsidRPr="5737160E" w:rsidR="4DE86AAF">
        <w:rPr>
          <w:rFonts w:ascii="Times New Roman" w:hAnsi="Times New Roman" w:cs="Times New Roman"/>
          <w:sz w:val="24"/>
          <w:szCs w:val="24"/>
        </w:rPr>
        <w:t>Bureau s</w:t>
      </w:r>
      <w:r w:rsidRPr="5737160E" w:rsidR="004A7D88">
        <w:rPr>
          <w:rFonts w:ascii="Times New Roman" w:hAnsi="Times New Roman" w:cs="Times New Roman"/>
          <w:sz w:val="24"/>
          <w:szCs w:val="24"/>
        </w:rPr>
        <w:t xml:space="preserve">tatistics and may be used in the manner provided by applicable law. </w:t>
      </w:r>
      <w:r w:rsidRPr="5737160E">
        <w:rPr>
          <w:rFonts w:ascii="Times New Roman" w:hAnsi="Times New Roman" w:cs="Times New Roman"/>
          <w:sz w:val="24"/>
          <w:szCs w:val="24"/>
        </w:rPr>
        <w:t xml:space="preserve">The data will not be used to update official 2020 Census data products and apportionment </w:t>
      </w:r>
      <w:bookmarkStart w:id="1" w:name="_Int_hxw5DAqn"/>
      <w:r w:rsidRPr="5737160E">
        <w:rPr>
          <w:rFonts w:ascii="Times New Roman" w:hAnsi="Times New Roman" w:cs="Times New Roman"/>
          <w:sz w:val="24"/>
          <w:szCs w:val="24"/>
        </w:rPr>
        <w:t>counts</w:t>
      </w:r>
      <w:bookmarkEnd w:id="1"/>
      <w:r w:rsidRPr="5737160E">
        <w:rPr>
          <w:rFonts w:ascii="Times New Roman" w:hAnsi="Times New Roman" w:cs="Times New Roman"/>
          <w:sz w:val="24"/>
          <w:szCs w:val="24"/>
        </w:rPr>
        <w:t>, but they may be used to update data in the Census Bureau’s Population Estimates Program.</w:t>
      </w:r>
    </w:p>
    <w:p w:rsidR="00C81217" w:rsidRPr="00D46DF2" w:rsidP="00D20AA8" w14:paraId="3A97AE9C" w14:textId="77777777">
      <w:pPr>
        <w:pStyle w:val="BodyText"/>
        <w:spacing w:before="0"/>
        <w:ind w:left="0"/>
        <w:rPr>
          <w:rFonts w:ascii="Times New Roman" w:hAnsi="Times New Roman" w:cs="Times New Roman"/>
        </w:rPr>
      </w:pPr>
    </w:p>
    <w:p w:rsidR="00C81217" w:rsidRPr="00D46DF2" w:rsidP="00D20AA8" w14:paraId="5E3BCB88" w14:textId="4B958C7F">
      <w:pPr>
        <w:ind w:left="360"/>
        <w:rPr>
          <w:rFonts w:ascii="Times New Roman" w:hAnsi="Times New Roman" w:eastAsiaTheme="minorEastAsia" w:cs="Times New Roman"/>
          <w:sz w:val="24"/>
          <w:szCs w:val="24"/>
        </w:rPr>
      </w:pPr>
      <w:r w:rsidRPr="00D46DF2">
        <w:rPr>
          <w:rFonts w:ascii="Times New Roman" w:hAnsi="Times New Roman" w:eastAsiaTheme="minorEastAsia" w:cs="Times New Roman"/>
          <w:sz w:val="24"/>
          <w:szCs w:val="24"/>
        </w:rPr>
        <w:t>Information quality is an integral part of the pre-dissemination review of information disseminated by the Census Bureau (fully described in the Census Bureau's Information Quality Guidelines). Information quality is also integral to the information collections conducted by the Census Bureau and is incorporated into the clearance process required by the Paperwork Reduction Act.</w:t>
      </w:r>
    </w:p>
    <w:p w:rsidR="00B82768" w:rsidRPr="00D46DF2" w:rsidP="00D20AA8" w14:paraId="0D0B940D" w14:textId="77777777">
      <w:pPr>
        <w:pStyle w:val="ListParagraph"/>
        <w:tabs>
          <w:tab w:val="left" w:pos="669"/>
        </w:tabs>
        <w:spacing w:before="0"/>
        <w:ind w:left="400" w:firstLine="0"/>
        <w:rPr>
          <w:rFonts w:ascii="Times New Roman" w:hAnsi="Times New Roman" w:cs="Times New Roman"/>
          <w:sz w:val="24"/>
          <w:szCs w:val="24"/>
        </w:rPr>
      </w:pPr>
    </w:p>
    <w:p w:rsidR="00201347" w:rsidRPr="00D46DF2" w:rsidP="00D20AA8" w14:paraId="0D6FD0C8" w14:textId="104596B1">
      <w:pPr>
        <w:pStyle w:val="Heading1"/>
        <w:numPr>
          <w:ilvl w:val="0"/>
          <w:numId w:val="19"/>
        </w:numPr>
        <w:spacing w:before="0"/>
        <w:ind w:left="360"/>
        <w:rPr>
          <w:rFonts w:ascii="Times New Roman" w:hAnsi="Times New Roman" w:cs="Times New Roman"/>
        </w:rPr>
      </w:pPr>
      <w:r w:rsidRPr="00D46DF2">
        <w:rPr>
          <w:rFonts w:ascii="Times New Roman" w:hAnsi="Times New Roman" w:cs="Times New Roman"/>
        </w:rPr>
        <w:t>Describe whether, and to what extent, the collection of information involves the use of automated, electronic, mechanical, or other technological collection techniques or other forms of information technology, e.g.</w:t>
      </w:r>
      <w:r w:rsidRPr="00D46DF2" w:rsidR="0023253C">
        <w:rPr>
          <w:rFonts w:ascii="Times New Roman" w:hAnsi="Times New Roman" w:cs="Times New Roman"/>
        </w:rPr>
        <w:t>,</w:t>
      </w:r>
      <w:r w:rsidRPr="00D46DF2">
        <w:rPr>
          <w:rFonts w:ascii="Times New Roman" w:hAnsi="Times New Roman" w:cs="Times New Roman"/>
        </w:rPr>
        <w:t xml:space="preserve"> permitting electronic submission of responses, and the basis for the decision for adopting this means of collection. Also, describe any consideration of using information technology to reduce</w:t>
      </w:r>
      <w:r w:rsidRPr="00D46DF2">
        <w:rPr>
          <w:rFonts w:ascii="Times New Roman" w:hAnsi="Times New Roman" w:cs="Times New Roman"/>
          <w:spacing w:val="-6"/>
        </w:rPr>
        <w:t xml:space="preserve"> </w:t>
      </w:r>
      <w:r w:rsidRPr="00D46DF2">
        <w:rPr>
          <w:rFonts w:ascii="Times New Roman" w:hAnsi="Times New Roman" w:cs="Times New Roman"/>
        </w:rPr>
        <w:t>burden.</w:t>
      </w:r>
    </w:p>
    <w:p w:rsidR="005064F2" w:rsidRPr="00D46DF2" w:rsidP="00D20AA8" w14:paraId="080C5598" w14:textId="77777777">
      <w:pPr>
        <w:rPr>
          <w:rFonts w:ascii="Times New Roman" w:hAnsi="Times New Roman" w:cs="Times New Roman"/>
          <w:bCs/>
          <w:sz w:val="24"/>
          <w:szCs w:val="24"/>
        </w:rPr>
      </w:pPr>
    </w:p>
    <w:p w:rsidR="005064F2" w:rsidRPr="00D46DF2" w:rsidP="33C22A8A" w14:paraId="0198216B" w14:textId="5DF4016C">
      <w:pPr>
        <w:ind w:left="360"/>
        <w:rPr>
          <w:rFonts w:ascii="Times New Roman" w:eastAsia="Times New Roman" w:hAnsi="Times New Roman" w:cs="Times New Roman"/>
          <w:sz w:val="24"/>
          <w:szCs w:val="24"/>
        </w:rPr>
      </w:pPr>
      <w:r w:rsidRPr="79947493">
        <w:rPr>
          <w:rFonts w:ascii="Times New Roman" w:hAnsi="Times New Roman" w:cs="Times New Roman"/>
          <w:sz w:val="24"/>
          <w:szCs w:val="24"/>
        </w:rPr>
        <w:t xml:space="preserve">For the Special Census Program, the Census Bureau is using an internet self-response (ISR) instrument, which is the online tool through which respondents can answer their special census. </w:t>
      </w:r>
      <w:r w:rsidRPr="79947493">
        <w:rPr>
          <w:rFonts w:ascii="Times New Roman" w:eastAsia="Times New Roman" w:hAnsi="Times New Roman" w:cs="Times New Roman"/>
          <w:sz w:val="24"/>
          <w:szCs w:val="24"/>
        </w:rPr>
        <w:t xml:space="preserve">Respondents will have approximately </w:t>
      </w:r>
      <w:r w:rsidRPr="79947493" w:rsidR="42B2D2C4">
        <w:rPr>
          <w:rFonts w:ascii="Times New Roman" w:eastAsia="Times New Roman" w:hAnsi="Times New Roman" w:cs="Times New Roman"/>
          <w:sz w:val="24"/>
          <w:szCs w:val="24"/>
        </w:rPr>
        <w:t>4</w:t>
      </w:r>
      <w:r w:rsidRPr="79947493">
        <w:rPr>
          <w:rFonts w:ascii="Times New Roman" w:eastAsia="Times New Roman" w:hAnsi="Times New Roman" w:cs="Times New Roman"/>
          <w:sz w:val="24"/>
          <w:szCs w:val="24"/>
        </w:rPr>
        <w:t xml:space="preserve"> weeks to respond to the questionnaire using the ISR instrument. The Census Bureau will send an invitation letter to housing units in the GU’s special census area with information needed to respond online. Reminder letters and postcards are also sent to each housing unit to encourage self-response.</w:t>
      </w:r>
    </w:p>
    <w:p w:rsidR="0006199B" w:rsidRPr="00D46DF2" w:rsidP="00D20AA8" w14:paraId="543BB8AC" w14:textId="77777777">
      <w:pPr>
        <w:adjustRightInd w:val="0"/>
        <w:rPr>
          <w:rFonts w:ascii="Times New Roman" w:eastAsia="Times New Roman" w:hAnsi="Times New Roman" w:cs="Times New Roman"/>
          <w:sz w:val="24"/>
          <w:szCs w:val="24"/>
        </w:rPr>
      </w:pPr>
      <w:bookmarkStart w:id="2" w:name="_Hlk112759996"/>
    </w:p>
    <w:p w:rsidR="002D2A15" w:rsidRPr="00507FB3" w:rsidP="79947493" w14:paraId="7940873B" w14:textId="0B018CB1">
      <w:pPr>
        <w:adjustRightInd w:val="0"/>
        <w:ind w:left="360"/>
        <w:rPr>
          <w:rFonts w:ascii="Times New Roman" w:eastAsia="Times New Roman" w:hAnsi="Times New Roman" w:cs="Times New Roman"/>
          <w:sz w:val="24"/>
          <w:szCs w:val="24"/>
        </w:rPr>
      </w:pPr>
      <w:r w:rsidRPr="6F106C10">
        <w:rPr>
          <w:rFonts w:ascii="Times New Roman" w:eastAsia="Times New Roman" w:hAnsi="Times New Roman" w:cs="Times New Roman"/>
          <w:sz w:val="24"/>
          <w:szCs w:val="24"/>
        </w:rPr>
        <w:t xml:space="preserve">After the end of the self-response period, the Census Bureau will conduct follow-up operations in the field to enumerate housing units that did not respond using the ISR instrument as well as housing units that did not receive mailed materials. </w:t>
      </w:r>
      <w:bookmarkEnd w:id="2"/>
      <w:r w:rsidRPr="6F106C10">
        <w:rPr>
          <w:rFonts w:ascii="Times New Roman" w:eastAsia="Times New Roman" w:hAnsi="Times New Roman" w:cs="Times New Roman"/>
          <w:sz w:val="24"/>
          <w:szCs w:val="24"/>
        </w:rPr>
        <w:t xml:space="preserve">These </w:t>
      </w:r>
      <w:r w:rsidRPr="6F106C10" w:rsidR="7DDBBED5">
        <w:rPr>
          <w:rFonts w:ascii="Times New Roman" w:eastAsia="Times New Roman" w:hAnsi="Times New Roman" w:cs="Times New Roman"/>
          <w:sz w:val="24"/>
          <w:szCs w:val="24"/>
        </w:rPr>
        <w:t>HUs</w:t>
      </w:r>
      <w:r w:rsidRPr="6F106C10">
        <w:rPr>
          <w:rFonts w:ascii="Times New Roman" w:eastAsia="Times New Roman" w:hAnsi="Times New Roman" w:cs="Times New Roman"/>
          <w:sz w:val="24"/>
          <w:szCs w:val="24"/>
        </w:rPr>
        <w:t xml:space="preserve"> will be contacted by a field representative who will conduct a special census interview using a paper questionnaire. </w:t>
      </w:r>
      <w:r w:rsidRPr="6F106C10" w:rsidR="7FF5F7F4">
        <w:rPr>
          <w:rFonts w:ascii="Times New Roman" w:hAnsi="Times New Roman" w:cs="Times New Roman"/>
          <w:sz w:val="24"/>
          <w:szCs w:val="24"/>
        </w:rPr>
        <w:t xml:space="preserve">Additionally, nonresponding </w:t>
      </w:r>
      <w:r w:rsidRPr="6F106C10" w:rsidR="57D1F333">
        <w:rPr>
          <w:rFonts w:ascii="Times New Roman" w:hAnsi="Times New Roman" w:cs="Times New Roman"/>
          <w:sz w:val="24"/>
          <w:szCs w:val="24"/>
        </w:rPr>
        <w:t>HUs</w:t>
      </w:r>
      <w:r w:rsidRPr="6F106C10" w:rsidR="7FF5F7F4">
        <w:rPr>
          <w:rFonts w:ascii="Times New Roman" w:hAnsi="Times New Roman" w:cs="Times New Roman"/>
          <w:sz w:val="24"/>
          <w:szCs w:val="24"/>
        </w:rPr>
        <w:t xml:space="preserve"> may be contacted by telephone. </w:t>
      </w:r>
      <w:r w:rsidRPr="6F106C10">
        <w:rPr>
          <w:rFonts w:ascii="Times New Roman" w:eastAsia="Times New Roman" w:hAnsi="Times New Roman" w:cs="Times New Roman"/>
          <w:sz w:val="24"/>
          <w:szCs w:val="24"/>
        </w:rPr>
        <w:t xml:space="preserve">The field operations will also enumerate </w:t>
      </w:r>
      <w:r w:rsidRPr="6F106C10" w:rsidR="416A0684">
        <w:rPr>
          <w:rFonts w:ascii="Times New Roman" w:eastAsia="Times New Roman" w:hAnsi="Times New Roman" w:cs="Times New Roman"/>
          <w:sz w:val="24"/>
          <w:szCs w:val="24"/>
        </w:rPr>
        <w:t>GQs</w:t>
      </w:r>
      <w:r w:rsidRPr="6F106C10">
        <w:rPr>
          <w:rFonts w:ascii="Times New Roman" w:eastAsia="Times New Roman" w:hAnsi="Times New Roman" w:cs="Times New Roman"/>
          <w:sz w:val="24"/>
          <w:szCs w:val="24"/>
        </w:rPr>
        <w:t xml:space="preserve"> and </w:t>
      </w:r>
      <w:r w:rsidRPr="6F106C10" w:rsidR="0E038AD0">
        <w:rPr>
          <w:rFonts w:ascii="Times New Roman" w:eastAsia="Times New Roman" w:hAnsi="Times New Roman" w:cs="Times New Roman"/>
          <w:sz w:val="24"/>
          <w:szCs w:val="24"/>
        </w:rPr>
        <w:t>TL</w:t>
      </w:r>
      <w:r w:rsidRPr="6F106C10">
        <w:rPr>
          <w:rFonts w:ascii="Times New Roman" w:eastAsia="Times New Roman" w:hAnsi="Times New Roman" w:cs="Times New Roman"/>
          <w:sz w:val="24"/>
          <w:szCs w:val="24"/>
        </w:rPr>
        <w:t xml:space="preserve">s in the GU’s special census area using a paper questionnaire. </w:t>
      </w:r>
      <w:r w:rsidRPr="6F106C10" w:rsidR="072E44F1">
        <w:rPr>
          <w:rFonts w:ascii="Times New Roman" w:eastAsia="Times New Roman" w:hAnsi="Times New Roman" w:cs="Times New Roman"/>
          <w:sz w:val="24"/>
          <w:szCs w:val="24"/>
        </w:rPr>
        <w:t>F</w:t>
      </w:r>
      <w:r w:rsidRPr="6F106C10">
        <w:rPr>
          <w:rFonts w:ascii="Times New Roman" w:eastAsia="Times New Roman" w:hAnsi="Times New Roman" w:cs="Times New Roman"/>
          <w:sz w:val="24"/>
          <w:szCs w:val="24"/>
        </w:rPr>
        <w:t xml:space="preserve">ield representatives will also conduct listing to verify the current address lists for the special census area and add, delete, or update the addresses of living quarters as needed, based on their observation of </w:t>
      </w:r>
      <w:r w:rsidRPr="6F106C10" w:rsidR="7753798D">
        <w:rPr>
          <w:rFonts w:ascii="Times New Roman" w:eastAsia="Times New Roman" w:hAnsi="Times New Roman" w:cs="Times New Roman"/>
          <w:sz w:val="24"/>
          <w:szCs w:val="24"/>
        </w:rPr>
        <w:t>HUs, TLs, and GQs.</w:t>
      </w:r>
      <w:bookmarkStart w:id="3" w:name="_Hlk112388121"/>
    </w:p>
    <w:p w:rsidR="0006199B" w:rsidRPr="00D46DF2" w:rsidP="00D20AA8" w14:paraId="705F61F8" w14:textId="77777777">
      <w:pPr>
        <w:adjustRightInd w:val="0"/>
        <w:rPr>
          <w:rFonts w:ascii="Times New Roman" w:eastAsia="Times New Roman" w:hAnsi="Times New Roman" w:cs="Times New Roman"/>
          <w:sz w:val="24"/>
          <w:szCs w:val="24"/>
        </w:rPr>
      </w:pPr>
    </w:p>
    <w:p w:rsidR="00D30D40" w:rsidRPr="00D46DF2" w:rsidP="00D30D40" w14:paraId="046B5316" w14:textId="77B46D09">
      <w:pPr>
        <w:adjustRightInd w:val="0"/>
        <w:ind w:left="360"/>
        <w:rPr>
          <w:rFonts w:ascii="Times New Roman" w:eastAsia="Times New Roman" w:hAnsi="Times New Roman" w:cs="Times New Roman"/>
          <w:sz w:val="24"/>
          <w:szCs w:val="24"/>
        </w:rPr>
      </w:pPr>
      <w:r w:rsidRPr="79947493">
        <w:rPr>
          <w:rFonts w:ascii="Times New Roman" w:eastAsia="Times New Roman" w:hAnsi="Times New Roman" w:cs="Times New Roman"/>
          <w:sz w:val="24"/>
          <w:szCs w:val="24"/>
        </w:rPr>
        <w:t xml:space="preserve">Several quality assurance measures have been implemented for each special census to ensure that high-quality data are gathered using the most efficient and cost-effective procedures. These include edits incorporated into the online questionnaire and the ability to validate potentially erroneous responses in the field. </w:t>
      </w:r>
      <w:bookmarkStart w:id="4" w:name="_Hlk112768498"/>
      <w:r w:rsidRPr="79947493">
        <w:rPr>
          <w:rFonts w:ascii="Times New Roman" w:eastAsia="Times New Roman" w:hAnsi="Times New Roman" w:cs="Times New Roman"/>
          <w:sz w:val="24"/>
          <w:szCs w:val="24"/>
        </w:rPr>
        <w:t xml:space="preserve">Independent quality assurance checks, such as initial field representative observation and review of completed questionnaires, will be conducted by field supervisors and office staff. Quality control field supervisors will conduct the Dependent Quality Check to verify that production field representatives performed all listing and mapping tasks completely and </w:t>
      </w:r>
      <w:r w:rsidRPr="79947493">
        <w:rPr>
          <w:rFonts w:ascii="Times New Roman" w:eastAsia="Times New Roman" w:hAnsi="Times New Roman" w:cs="Times New Roman"/>
          <w:sz w:val="24"/>
          <w:szCs w:val="24"/>
        </w:rPr>
        <w:t>accurately. Reinterview of a sample of field questionnaires has also been implemented to ensure the quality of the data collected in the field.</w:t>
      </w:r>
      <w:bookmarkEnd w:id="3"/>
      <w:bookmarkEnd w:id="4"/>
    </w:p>
    <w:p w:rsidR="33C22A8A" w:rsidP="33C22A8A" w14:paraId="4AC09B17" w14:textId="424198E2">
      <w:pPr>
        <w:ind w:left="360"/>
        <w:rPr>
          <w:rFonts w:ascii="Times New Roman" w:eastAsia="Times New Roman" w:hAnsi="Times New Roman" w:cs="Times New Roman"/>
          <w:sz w:val="24"/>
          <w:szCs w:val="24"/>
        </w:rPr>
      </w:pPr>
    </w:p>
    <w:p w:rsidR="0006199B" w:rsidRPr="00D46DF2" w:rsidP="00D20AA8" w14:paraId="46056ED9" w14:textId="0BEDE136">
      <w:pPr>
        <w:adjustRightInd w:val="0"/>
        <w:ind w:left="360"/>
        <w:rPr>
          <w:rFonts w:ascii="Times New Roman" w:eastAsia="Times New Roman" w:hAnsi="Times New Roman" w:cs="Times New Roman"/>
          <w:sz w:val="24"/>
          <w:szCs w:val="24"/>
        </w:rPr>
      </w:pPr>
      <w:r w:rsidRPr="6F106C10">
        <w:rPr>
          <w:rFonts w:ascii="Times New Roman" w:eastAsia="Times New Roman" w:hAnsi="Times New Roman" w:cs="Times New Roman"/>
          <w:sz w:val="24"/>
          <w:szCs w:val="24"/>
        </w:rPr>
        <w:t xml:space="preserve">The 2020 Census disclosure avoidance methodology will be used with a few changes for the Special Census Program. The minimum statistical area for which any partial special censuses can be conducted is a 2020 Census tabulation tract. This is different from the </w:t>
      </w:r>
      <w:r w:rsidRPr="6F106C10" w:rsidR="17ED9AD4">
        <w:rPr>
          <w:rFonts w:ascii="Times New Roman" w:eastAsia="Times New Roman" w:hAnsi="Times New Roman" w:cs="Times New Roman"/>
          <w:sz w:val="24"/>
          <w:szCs w:val="24"/>
        </w:rPr>
        <w:t xml:space="preserve">special censuses conducted after the </w:t>
      </w:r>
      <w:r w:rsidRPr="6F106C10">
        <w:rPr>
          <w:rFonts w:ascii="Times New Roman" w:eastAsia="Times New Roman" w:hAnsi="Times New Roman" w:cs="Times New Roman"/>
          <w:sz w:val="24"/>
          <w:szCs w:val="24"/>
        </w:rPr>
        <w:t xml:space="preserve">2010 Census where partial special censuses were done by block. </w:t>
      </w:r>
      <w:r w:rsidRPr="6F106C10" w:rsidR="782ED270">
        <w:rPr>
          <w:rFonts w:ascii="Times New Roman" w:eastAsia="Times New Roman" w:hAnsi="Times New Roman" w:cs="Times New Roman"/>
          <w:sz w:val="24"/>
          <w:szCs w:val="24"/>
        </w:rPr>
        <w:t>Because of</w:t>
      </w:r>
      <w:r w:rsidRPr="6F106C10">
        <w:rPr>
          <w:rFonts w:ascii="Times New Roman" w:eastAsia="Times New Roman" w:hAnsi="Times New Roman" w:cs="Times New Roman"/>
          <w:sz w:val="24"/>
          <w:szCs w:val="24"/>
        </w:rPr>
        <w:t xml:space="preserve"> this change in methodology, only GUs whose jurisdictions encompass one or more 2020 Census tracts will be able to request a partial special census. Furthermore, this methodological change necessitates that a block or tract can only be included in a special census one time between 202</w:t>
      </w:r>
      <w:r w:rsidRPr="6F106C10" w:rsidR="422FAD6F">
        <w:rPr>
          <w:rFonts w:ascii="Times New Roman" w:eastAsia="Times New Roman" w:hAnsi="Times New Roman" w:cs="Times New Roman"/>
          <w:sz w:val="24"/>
          <w:szCs w:val="24"/>
        </w:rPr>
        <w:t>4</w:t>
      </w:r>
      <w:r w:rsidRPr="6F106C10">
        <w:rPr>
          <w:rFonts w:ascii="Times New Roman" w:eastAsia="Times New Roman" w:hAnsi="Times New Roman" w:cs="Times New Roman"/>
          <w:sz w:val="24"/>
          <w:szCs w:val="24"/>
        </w:rPr>
        <w:t xml:space="preserve"> and 2028. A GU may request multiple partial special censuses, but they cannot be of overlapping areas. Finally, the geography included in the special census will impact which data products the GU receives based on disclosure avoidance considerations. Some GUs will not receive the full suite of data products; however, for those impacted GUs, the Census Bureau will define the allowable data products that the GU will receive prior to signing the Memorandum of Agreement.</w:t>
      </w:r>
    </w:p>
    <w:p w:rsidR="00B82768" w:rsidRPr="00D46DF2" w:rsidP="005C505E" w14:paraId="0E27B00A" w14:textId="170CFB90">
      <w:pPr>
        <w:rPr>
          <w:rFonts w:ascii="Times New Roman" w:hAnsi="Times New Roman" w:cs="Times New Roman"/>
          <w:sz w:val="24"/>
          <w:szCs w:val="24"/>
        </w:rPr>
      </w:pPr>
    </w:p>
    <w:p w:rsidR="00201347" w:rsidRPr="00D46DF2" w:rsidP="00D20AA8" w14:paraId="606E298F" w14:textId="4F544799">
      <w:pPr>
        <w:pStyle w:val="Heading1"/>
        <w:numPr>
          <w:ilvl w:val="0"/>
          <w:numId w:val="19"/>
        </w:numPr>
        <w:spacing w:before="0"/>
        <w:ind w:left="360"/>
        <w:rPr>
          <w:rFonts w:ascii="Times New Roman" w:hAnsi="Times New Roman" w:cs="Times New Roman"/>
        </w:rPr>
      </w:pPr>
      <w:r w:rsidRPr="00D46DF2">
        <w:rPr>
          <w:rFonts w:ascii="Times New Roman" w:hAnsi="Times New Roman" w:cs="Times New Roman"/>
        </w:rPr>
        <w:t>Describe efforts to identify duplication. Show specifically why any similar information already available cannot be used or modified for use for the purposes described in Questio</w:t>
      </w:r>
      <w:r w:rsidRPr="00D46DF2" w:rsidR="00A42A3D">
        <w:rPr>
          <w:rFonts w:ascii="Times New Roman" w:hAnsi="Times New Roman" w:cs="Times New Roman"/>
        </w:rPr>
        <w:t>n 2</w:t>
      </w:r>
      <w:r w:rsidRPr="00D46DF2" w:rsidR="003C66B9">
        <w:rPr>
          <w:rFonts w:ascii="Times New Roman" w:hAnsi="Times New Roman" w:cs="Times New Roman"/>
        </w:rPr>
        <w:t>.</w:t>
      </w:r>
    </w:p>
    <w:p w:rsidR="0006199B" w:rsidRPr="00D46DF2" w:rsidP="00D20AA8" w14:paraId="77965259" w14:textId="77777777">
      <w:pPr>
        <w:ind w:left="400"/>
        <w:rPr>
          <w:rFonts w:ascii="Times New Roman" w:hAnsi="Times New Roman" w:cs="Times New Roman"/>
          <w:bCs/>
          <w:sz w:val="24"/>
          <w:szCs w:val="24"/>
        </w:rPr>
      </w:pPr>
    </w:p>
    <w:p w:rsidR="002D2A15" w:rsidRPr="00D46DF2" w:rsidP="00D20AA8" w14:paraId="56DF5E5E" w14:textId="6B175A5B">
      <w:pPr>
        <w:ind w:left="400"/>
        <w:rPr>
          <w:rFonts w:ascii="Times New Roman" w:hAnsi="Times New Roman" w:cs="Times New Roman"/>
          <w:sz w:val="24"/>
          <w:szCs w:val="24"/>
        </w:rPr>
      </w:pPr>
      <w:r w:rsidRPr="79947493">
        <w:rPr>
          <w:rFonts w:ascii="Times New Roman" w:hAnsi="Times New Roman" w:cs="Times New Roman"/>
          <w:sz w:val="24"/>
          <w:szCs w:val="24"/>
        </w:rPr>
        <w:t xml:space="preserve">Local jurisdictions request and contract with the Census Bureau to conduct </w:t>
      </w:r>
      <w:r w:rsidRPr="79947493" w:rsidR="00034231">
        <w:rPr>
          <w:rFonts w:ascii="Times New Roman" w:hAnsi="Times New Roman" w:cs="Times New Roman"/>
          <w:sz w:val="24"/>
          <w:szCs w:val="24"/>
        </w:rPr>
        <w:t>s</w:t>
      </w:r>
      <w:r w:rsidRPr="79947493">
        <w:rPr>
          <w:rFonts w:ascii="Times New Roman" w:hAnsi="Times New Roman" w:cs="Times New Roman"/>
          <w:sz w:val="24"/>
          <w:szCs w:val="24"/>
        </w:rPr>
        <w:t xml:space="preserve">pecial </w:t>
      </w:r>
      <w:r w:rsidRPr="79947493" w:rsidR="00034231">
        <w:rPr>
          <w:rFonts w:ascii="Times New Roman" w:hAnsi="Times New Roman" w:cs="Times New Roman"/>
          <w:sz w:val="24"/>
          <w:szCs w:val="24"/>
        </w:rPr>
        <w:t>c</w:t>
      </w:r>
      <w:r w:rsidRPr="79947493">
        <w:rPr>
          <w:rFonts w:ascii="Times New Roman" w:hAnsi="Times New Roman" w:cs="Times New Roman"/>
          <w:sz w:val="24"/>
          <w:szCs w:val="24"/>
        </w:rPr>
        <w:t xml:space="preserve">ensuses because similar data are not available to them between decennial censuses. These local GUs use data from their </w:t>
      </w:r>
      <w:r w:rsidRPr="79947493" w:rsidR="00034231">
        <w:rPr>
          <w:rFonts w:ascii="Times New Roman" w:hAnsi="Times New Roman" w:cs="Times New Roman"/>
          <w:sz w:val="24"/>
          <w:szCs w:val="24"/>
        </w:rPr>
        <w:t>s</w:t>
      </w:r>
      <w:r w:rsidRPr="79947493">
        <w:rPr>
          <w:rFonts w:ascii="Times New Roman" w:hAnsi="Times New Roman" w:cs="Times New Roman"/>
          <w:sz w:val="24"/>
          <w:szCs w:val="24"/>
        </w:rPr>
        <w:t xml:space="preserve">pecial </w:t>
      </w:r>
      <w:r w:rsidRPr="79947493" w:rsidR="00034231">
        <w:rPr>
          <w:rFonts w:ascii="Times New Roman" w:hAnsi="Times New Roman" w:cs="Times New Roman"/>
          <w:sz w:val="24"/>
          <w:szCs w:val="24"/>
        </w:rPr>
        <w:t>c</w:t>
      </w:r>
      <w:r w:rsidRPr="79947493">
        <w:rPr>
          <w:rFonts w:ascii="Times New Roman" w:hAnsi="Times New Roman" w:cs="Times New Roman"/>
          <w:sz w:val="24"/>
          <w:szCs w:val="24"/>
        </w:rPr>
        <w:t xml:space="preserve">ensuses </w:t>
      </w:r>
      <w:r w:rsidRPr="79947493">
        <w:rPr>
          <w:rFonts w:ascii="Times New Roman" w:hAnsi="Times New Roman" w:cs="Times New Roman"/>
          <w:sz w:val="24"/>
          <w:szCs w:val="24"/>
        </w:rPr>
        <w:t>in order to</w:t>
      </w:r>
      <w:r w:rsidRPr="79947493">
        <w:rPr>
          <w:rFonts w:ascii="Times New Roman" w:hAnsi="Times New Roman" w:cs="Times New Roman"/>
          <w:sz w:val="24"/>
          <w:szCs w:val="24"/>
        </w:rPr>
        <w:t xml:space="preserve"> receive state funds based on the most current population data for their jurisdiction. For some states, distribution of these state funds cannot rely on anything less than a full and complete population census and requires </w:t>
      </w:r>
      <w:r w:rsidRPr="79947493" w:rsidR="6DEB1418">
        <w:rPr>
          <w:rFonts w:ascii="Times New Roman" w:hAnsi="Times New Roman" w:cs="Times New Roman"/>
          <w:sz w:val="24"/>
          <w:szCs w:val="24"/>
        </w:rPr>
        <w:t>o</w:t>
      </w:r>
      <w:r w:rsidRPr="79947493">
        <w:rPr>
          <w:rFonts w:ascii="Times New Roman" w:hAnsi="Times New Roman" w:cs="Times New Roman"/>
          <w:sz w:val="24"/>
          <w:szCs w:val="24"/>
        </w:rPr>
        <w:t xml:space="preserve">fficial </w:t>
      </w:r>
      <w:r w:rsidRPr="79947493" w:rsidR="611ECB56">
        <w:rPr>
          <w:rFonts w:ascii="Times New Roman" w:hAnsi="Times New Roman" w:cs="Times New Roman"/>
          <w:sz w:val="24"/>
          <w:szCs w:val="24"/>
        </w:rPr>
        <w:t>s</w:t>
      </w:r>
      <w:r w:rsidRPr="79947493">
        <w:rPr>
          <w:rFonts w:ascii="Times New Roman" w:hAnsi="Times New Roman" w:cs="Times New Roman"/>
          <w:sz w:val="24"/>
          <w:szCs w:val="24"/>
        </w:rPr>
        <w:t xml:space="preserve">tatistics from the Census Bureau. The data collection for the Special Census Program is not duplicative of any other collection effort (i.e., not a duplication of the 2020 Census). Similar information about the GUs from other surveys (such as the American Community Survey) cannot be used or modified for use for the purposes described above. </w:t>
      </w:r>
    </w:p>
    <w:p w:rsidR="00B82768" w:rsidRPr="00D46DF2" w:rsidP="00D20AA8" w14:paraId="60061E4C" w14:textId="77777777">
      <w:pPr>
        <w:pStyle w:val="BodyText"/>
        <w:spacing w:before="0"/>
        <w:rPr>
          <w:rFonts w:ascii="Times New Roman" w:hAnsi="Times New Roman" w:cs="Times New Roman"/>
        </w:rPr>
      </w:pPr>
    </w:p>
    <w:p w:rsidR="00B53BD4" w:rsidRPr="00D46DF2" w:rsidP="00D20AA8" w14:paraId="2F520CE5" w14:textId="258CD2B3">
      <w:pPr>
        <w:pStyle w:val="Heading1"/>
        <w:numPr>
          <w:ilvl w:val="0"/>
          <w:numId w:val="19"/>
        </w:numPr>
        <w:tabs>
          <w:tab w:val="left" w:pos="669"/>
        </w:tabs>
        <w:spacing w:before="0"/>
        <w:ind w:left="360"/>
        <w:rPr>
          <w:rFonts w:ascii="Times New Roman" w:hAnsi="Times New Roman" w:cs="Times New Roman"/>
        </w:rPr>
      </w:pPr>
      <w:r w:rsidRPr="00D46DF2">
        <w:rPr>
          <w:rFonts w:ascii="Times New Roman" w:hAnsi="Times New Roman" w:cs="Times New Roman"/>
        </w:rPr>
        <w:t>If the collection of information impacts small businesses or other small entities, describe any methods used to minimize</w:t>
      </w:r>
      <w:r w:rsidRPr="00D46DF2">
        <w:rPr>
          <w:rFonts w:ascii="Times New Roman" w:hAnsi="Times New Roman" w:cs="Times New Roman"/>
          <w:spacing w:val="-3"/>
        </w:rPr>
        <w:t xml:space="preserve"> </w:t>
      </w:r>
      <w:r w:rsidRPr="00D46DF2">
        <w:rPr>
          <w:rFonts w:ascii="Times New Roman" w:hAnsi="Times New Roman" w:cs="Times New Roman"/>
        </w:rPr>
        <w:t>burden.</w:t>
      </w:r>
    </w:p>
    <w:p w:rsidR="00B53BD4" w:rsidRPr="00D46DF2" w:rsidP="00D20AA8" w14:paraId="7A61AF59" w14:textId="77777777">
      <w:pPr>
        <w:pStyle w:val="Heading1"/>
        <w:tabs>
          <w:tab w:val="left" w:pos="669"/>
        </w:tabs>
        <w:spacing w:before="0"/>
        <w:ind w:left="360"/>
        <w:rPr>
          <w:rFonts w:ascii="Times New Roman" w:hAnsi="Times New Roman" w:cs="Times New Roman"/>
        </w:rPr>
      </w:pPr>
    </w:p>
    <w:p w:rsidR="002D2A15" w:rsidRPr="00D46DF2" w:rsidP="00D20AA8" w14:paraId="4D0C6A34" w14:textId="19A6AA44">
      <w:pPr>
        <w:pStyle w:val="BodyText"/>
        <w:spacing w:before="0"/>
        <w:ind w:right="580"/>
        <w:rPr>
          <w:rFonts w:ascii="Times New Roman" w:hAnsi="Times New Roman" w:cs="Times New Roman"/>
        </w:rPr>
      </w:pPr>
      <w:r w:rsidRPr="79947493">
        <w:rPr>
          <w:rFonts w:ascii="Times New Roman" w:hAnsi="Times New Roman" w:cs="Times New Roman"/>
        </w:rPr>
        <w:t xml:space="preserve">The collection of information for the Special Census Program has minimal impact on small businesses or other small entities. Data are collected from residents of GQs and TLs, some of which may be small businesses. Only the necessary questions are asked of the residents of these facilities on the GQ and TL </w:t>
      </w:r>
      <w:r w:rsidRPr="79947493" w:rsidR="25FC49D7">
        <w:rPr>
          <w:rFonts w:ascii="Times New Roman" w:hAnsi="Times New Roman" w:cs="Times New Roman"/>
        </w:rPr>
        <w:t>s</w:t>
      </w:r>
      <w:r w:rsidRPr="79947493">
        <w:rPr>
          <w:rFonts w:ascii="Times New Roman" w:hAnsi="Times New Roman" w:cs="Times New Roman"/>
        </w:rPr>
        <w:t xml:space="preserve">pecial </w:t>
      </w:r>
      <w:r w:rsidRPr="79947493" w:rsidR="714DF38C">
        <w:rPr>
          <w:rFonts w:ascii="Times New Roman" w:hAnsi="Times New Roman" w:cs="Times New Roman"/>
        </w:rPr>
        <w:t>c</w:t>
      </w:r>
      <w:r w:rsidRPr="79947493">
        <w:rPr>
          <w:rFonts w:ascii="Times New Roman" w:hAnsi="Times New Roman" w:cs="Times New Roman"/>
        </w:rPr>
        <w:t xml:space="preserve">ensus questionnaires, which contain the same questions as the 2020 Census questionnaires. The </w:t>
      </w:r>
      <w:r w:rsidRPr="79947493" w:rsidR="42D471A8">
        <w:rPr>
          <w:rFonts w:ascii="Times New Roman" w:hAnsi="Times New Roman" w:cs="Times New Roman"/>
        </w:rPr>
        <w:t>field representatives</w:t>
      </w:r>
      <w:r w:rsidRPr="79947493">
        <w:rPr>
          <w:rFonts w:ascii="Times New Roman" w:hAnsi="Times New Roman" w:cs="Times New Roman"/>
        </w:rPr>
        <w:t xml:space="preserve"> will contact the facility managers of the GQs and TLs in advance of their visit to schedule an enumeration appointment. In addition, </w:t>
      </w:r>
      <w:r w:rsidRPr="79947493" w:rsidR="7D2C6940">
        <w:rPr>
          <w:rFonts w:ascii="Times New Roman" w:hAnsi="Times New Roman" w:cs="Times New Roman"/>
        </w:rPr>
        <w:t>field representative</w:t>
      </w:r>
      <w:r w:rsidRPr="79947493">
        <w:rPr>
          <w:rFonts w:ascii="Times New Roman" w:hAnsi="Times New Roman" w:cs="Times New Roman"/>
        </w:rPr>
        <w:t>s may need some assistance during their visit to coordinate enumeration activities. Facility managers of GQs may also receive a follow</w:t>
      </w:r>
      <w:r w:rsidRPr="79947493" w:rsidR="53B94EB3">
        <w:rPr>
          <w:rFonts w:ascii="Times New Roman" w:hAnsi="Times New Roman" w:cs="Times New Roman"/>
        </w:rPr>
        <w:t>-</w:t>
      </w:r>
      <w:r w:rsidRPr="79947493">
        <w:rPr>
          <w:rFonts w:ascii="Times New Roman" w:hAnsi="Times New Roman" w:cs="Times New Roman"/>
        </w:rPr>
        <w:t xml:space="preserve">up phone call as a quality check.  However, no data about the GQ or TL business operations are collected during the </w:t>
      </w:r>
      <w:r w:rsidRPr="79947493" w:rsidR="16E58429">
        <w:rPr>
          <w:rFonts w:ascii="Times New Roman" w:hAnsi="Times New Roman" w:cs="Times New Roman"/>
        </w:rPr>
        <w:t>s</w:t>
      </w:r>
      <w:r w:rsidRPr="79947493">
        <w:rPr>
          <w:rFonts w:ascii="Times New Roman" w:hAnsi="Times New Roman" w:cs="Times New Roman"/>
        </w:rPr>
        <w:t xml:space="preserve">pecial </w:t>
      </w:r>
      <w:r w:rsidRPr="79947493" w:rsidR="4450C9B7">
        <w:rPr>
          <w:rFonts w:ascii="Times New Roman" w:hAnsi="Times New Roman" w:cs="Times New Roman"/>
        </w:rPr>
        <w:t>c</w:t>
      </w:r>
      <w:r w:rsidRPr="79947493">
        <w:rPr>
          <w:rFonts w:ascii="Times New Roman" w:hAnsi="Times New Roman" w:cs="Times New Roman"/>
        </w:rPr>
        <w:t>ensus. In addition, small businesses in the local jurisdiction may benefit from the data collection by having another source of demographic data for their area.</w:t>
      </w:r>
    </w:p>
    <w:p w:rsidR="0006199B" w:rsidRPr="00D46DF2" w:rsidP="00D20AA8" w14:paraId="697FDF84" w14:textId="77777777">
      <w:pPr>
        <w:pStyle w:val="BodyText"/>
        <w:spacing w:before="0"/>
        <w:ind w:left="403" w:right="576"/>
        <w:rPr>
          <w:rFonts w:ascii="Times New Roman" w:hAnsi="Times New Roman" w:cs="Times New Roman"/>
        </w:rPr>
      </w:pPr>
    </w:p>
    <w:p w:rsidR="00201347" w:rsidRPr="00D46DF2" w:rsidP="00C81515" w14:paraId="16040DF1" w14:textId="77777777">
      <w:pPr>
        <w:pStyle w:val="Heading1"/>
        <w:keepNext/>
        <w:widowControl/>
        <w:numPr>
          <w:ilvl w:val="0"/>
          <w:numId w:val="19"/>
        </w:numPr>
        <w:tabs>
          <w:tab w:val="left" w:pos="669"/>
        </w:tabs>
        <w:spacing w:before="0"/>
        <w:ind w:left="360"/>
        <w:rPr>
          <w:rFonts w:ascii="Times New Roman" w:hAnsi="Times New Roman" w:cs="Times New Roman"/>
        </w:rPr>
      </w:pPr>
      <w:r w:rsidRPr="00D46DF2">
        <w:rPr>
          <w:rFonts w:ascii="Times New Roman" w:hAnsi="Times New Roman" w:cs="Times New Roman"/>
        </w:rPr>
        <w:t>Describe the consequence to Federal program or policy acti</w:t>
      </w:r>
      <w:r w:rsidRPr="00D46DF2" w:rsidR="00060FAF">
        <w:rPr>
          <w:rFonts w:ascii="Times New Roman" w:hAnsi="Times New Roman" w:cs="Times New Roman"/>
        </w:rPr>
        <w:t xml:space="preserve">vities if the collection is not </w:t>
      </w:r>
      <w:r w:rsidRPr="00D46DF2">
        <w:rPr>
          <w:rFonts w:ascii="Times New Roman" w:hAnsi="Times New Roman" w:cs="Times New Roman"/>
        </w:rPr>
        <w:t>conducted or is conducted less frequently, as well as any technical or legal obstacles to reducing</w:t>
      </w:r>
      <w:r w:rsidRPr="00D46DF2">
        <w:rPr>
          <w:rFonts w:ascii="Times New Roman" w:hAnsi="Times New Roman" w:cs="Times New Roman"/>
          <w:spacing w:val="-1"/>
        </w:rPr>
        <w:t xml:space="preserve"> </w:t>
      </w:r>
      <w:r w:rsidRPr="00D46DF2">
        <w:rPr>
          <w:rFonts w:ascii="Times New Roman" w:hAnsi="Times New Roman" w:cs="Times New Roman"/>
        </w:rPr>
        <w:t>burden.</w:t>
      </w:r>
    </w:p>
    <w:p w:rsidR="0006199B" w:rsidRPr="00D46DF2" w:rsidP="00C81515" w14:paraId="71EB2CBE" w14:textId="77777777">
      <w:pPr>
        <w:pStyle w:val="Heading1"/>
        <w:keepNext/>
        <w:widowControl/>
        <w:tabs>
          <w:tab w:val="left" w:pos="669"/>
        </w:tabs>
        <w:spacing w:before="0"/>
        <w:ind w:left="360"/>
        <w:rPr>
          <w:rFonts w:ascii="Times New Roman" w:hAnsi="Times New Roman" w:cs="Times New Roman"/>
        </w:rPr>
      </w:pPr>
    </w:p>
    <w:p w:rsidR="002D2A15" w:rsidRPr="00D46DF2" w:rsidP="00C81515" w14:paraId="23306E62" w14:textId="5463E42B">
      <w:pPr>
        <w:pStyle w:val="BodyText"/>
        <w:keepNext/>
        <w:widowControl/>
        <w:spacing w:before="0"/>
        <w:ind w:right="580"/>
        <w:rPr>
          <w:rFonts w:ascii="Times New Roman" w:hAnsi="Times New Roman" w:cs="Times New Roman"/>
        </w:rPr>
      </w:pPr>
      <w:r w:rsidRPr="79947493">
        <w:rPr>
          <w:rFonts w:ascii="Times New Roman" w:hAnsi="Times New Roman" w:cs="Times New Roman"/>
        </w:rPr>
        <w:t xml:space="preserve">The collection for the Special Census Program is done at the request of the GU. If the collection is not conducted, then the Census Bureau would not be meeting its legal requirements as outlined in Title 13, Section 196. </w:t>
      </w:r>
      <w:r w:rsidRPr="79947493" w:rsidR="00CD42F1">
        <w:rPr>
          <w:rFonts w:ascii="Times New Roman" w:hAnsi="Times New Roman" w:cs="Times New Roman"/>
        </w:rPr>
        <w:t>T</w:t>
      </w:r>
      <w:r w:rsidRPr="79947493">
        <w:rPr>
          <w:rFonts w:ascii="Times New Roman" w:hAnsi="Times New Roman" w:cs="Times New Roman"/>
        </w:rPr>
        <w:t xml:space="preserve">he Census Bureau </w:t>
      </w:r>
      <w:r w:rsidRPr="79947493" w:rsidR="00CD42F1">
        <w:rPr>
          <w:rFonts w:ascii="Times New Roman" w:hAnsi="Times New Roman" w:cs="Times New Roman"/>
        </w:rPr>
        <w:t>is currently</w:t>
      </w:r>
      <w:r w:rsidRPr="79947493">
        <w:rPr>
          <w:rFonts w:ascii="Times New Roman" w:hAnsi="Times New Roman" w:cs="Times New Roman"/>
        </w:rPr>
        <w:t xml:space="preserve"> conduct</w:t>
      </w:r>
      <w:r w:rsidRPr="79947493" w:rsidR="00CD42F1">
        <w:rPr>
          <w:rFonts w:ascii="Times New Roman" w:hAnsi="Times New Roman" w:cs="Times New Roman"/>
        </w:rPr>
        <w:t>ing</w:t>
      </w:r>
      <w:r w:rsidRPr="79947493">
        <w:rPr>
          <w:rFonts w:ascii="Times New Roman" w:hAnsi="Times New Roman" w:cs="Times New Roman"/>
        </w:rPr>
        <w:t xml:space="preserve"> the Special Census Program following the 2020 Census</w:t>
      </w:r>
      <w:r w:rsidRPr="79947493" w:rsidR="00CD42F1">
        <w:rPr>
          <w:rFonts w:ascii="Times New Roman" w:hAnsi="Times New Roman" w:cs="Times New Roman"/>
        </w:rPr>
        <w:t>, in which s</w:t>
      </w:r>
      <w:r w:rsidRPr="79947493">
        <w:rPr>
          <w:rFonts w:ascii="Times New Roman" w:hAnsi="Times New Roman" w:cs="Times New Roman"/>
        </w:rPr>
        <w:t xml:space="preserve">pecial </w:t>
      </w:r>
      <w:r w:rsidRPr="79947493" w:rsidR="00CD42F1">
        <w:rPr>
          <w:rFonts w:ascii="Times New Roman" w:hAnsi="Times New Roman" w:cs="Times New Roman"/>
        </w:rPr>
        <w:t>c</w:t>
      </w:r>
      <w:r w:rsidRPr="79947493">
        <w:rPr>
          <w:rFonts w:ascii="Times New Roman" w:hAnsi="Times New Roman" w:cs="Times New Roman"/>
        </w:rPr>
        <w:t xml:space="preserve">ensuses have been conducted in the years following every decennial census since 1915. </w:t>
      </w:r>
    </w:p>
    <w:p w:rsidR="00B82768" w:rsidRPr="00D46DF2" w:rsidP="00D20AA8" w14:paraId="4B94D5A5" w14:textId="77777777">
      <w:pPr>
        <w:pStyle w:val="BodyText"/>
        <w:spacing w:before="0"/>
        <w:rPr>
          <w:rFonts w:ascii="Times New Roman" w:hAnsi="Times New Roman" w:cs="Times New Roman"/>
        </w:rPr>
      </w:pPr>
    </w:p>
    <w:p w:rsidR="00201347" w:rsidRPr="00D46DF2" w:rsidP="00D20AA8" w14:paraId="74BEDF83" w14:textId="47F31401">
      <w:pPr>
        <w:pStyle w:val="Heading1"/>
        <w:numPr>
          <w:ilvl w:val="0"/>
          <w:numId w:val="19"/>
        </w:numPr>
        <w:tabs>
          <w:tab w:val="left" w:pos="669"/>
        </w:tabs>
        <w:spacing w:before="0"/>
        <w:ind w:left="360"/>
        <w:rPr>
          <w:rFonts w:ascii="Times New Roman" w:hAnsi="Times New Roman" w:cs="Times New Roman"/>
        </w:rPr>
      </w:pPr>
      <w:r w:rsidRPr="00D46DF2">
        <w:rPr>
          <w:rFonts w:ascii="Times New Roman" w:hAnsi="Times New Roman" w:cs="Times New Roman"/>
        </w:rPr>
        <w:t>Explain any special circumstances that would cause an information collection to</w:t>
      </w:r>
      <w:r w:rsidRPr="00D46DF2" w:rsidR="40EB4D7B">
        <w:rPr>
          <w:rFonts w:ascii="Times New Roman" w:hAnsi="Times New Roman" w:cs="Times New Roman"/>
        </w:rPr>
        <w:t xml:space="preserve"> </w:t>
      </w:r>
      <w:r w:rsidRPr="00D46DF2">
        <w:rPr>
          <w:rFonts w:ascii="Times New Roman" w:hAnsi="Times New Roman" w:cs="Times New Roman"/>
        </w:rPr>
        <w:t>be conducted in a</w:t>
      </w:r>
      <w:r w:rsidRPr="00D46DF2">
        <w:rPr>
          <w:rFonts w:ascii="Times New Roman" w:hAnsi="Times New Roman" w:cs="Times New Roman"/>
          <w:spacing w:val="-2"/>
        </w:rPr>
        <w:t xml:space="preserve"> </w:t>
      </w:r>
      <w:r w:rsidRPr="00D46DF2">
        <w:rPr>
          <w:rFonts w:ascii="Times New Roman" w:hAnsi="Times New Roman" w:cs="Times New Roman"/>
        </w:rPr>
        <w:t>manner:</w:t>
      </w:r>
    </w:p>
    <w:p w:rsidR="0006199B" w:rsidRPr="00D46DF2" w:rsidP="00D20AA8" w14:paraId="05F0673D" w14:textId="77777777">
      <w:pPr>
        <w:pStyle w:val="Heading1"/>
        <w:tabs>
          <w:tab w:val="left" w:pos="669"/>
        </w:tabs>
        <w:spacing w:before="0"/>
        <w:ind w:left="360"/>
        <w:rPr>
          <w:rFonts w:ascii="Times New Roman" w:hAnsi="Times New Roman" w:cs="Times New Roman"/>
        </w:rPr>
      </w:pPr>
    </w:p>
    <w:p w:rsidR="002D2A15" w:rsidRPr="00D46DF2" w:rsidP="00D20AA8" w14:paraId="54D1EDA7" w14:textId="59D2A9EC">
      <w:pPr>
        <w:pStyle w:val="ListParagraph"/>
        <w:numPr>
          <w:ilvl w:val="0"/>
          <w:numId w:val="9"/>
        </w:numPr>
        <w:tabs>
          <w:tab w:val="left" w:pos="759"/>
          <w:tab w:val="left" w:pos="760"/>
        </w:tabs>
        <w:spacing w:before="0"/>
        <w:rPr>
          <w:rFonts w:ascii="Times New Roman" w:hAnsi="Times New Roman" w:cs="Times New Roman"/>
          <w:sz w:val="24"/>
          <w:szCs w:val="24"/>
        </w:rPr>
      </w:pPr>
      <w:r w:rsidRPr="00D46DF2">
        <w:rPr>
          <w:rFonts w:ascii="Times New Roman" w:hAnsi="Times New Roman" w:cs="Times New Roman"/>
          <w:b/>
          <w:bCs/>
          <w:sz w:val="24"/>
          <w:szCs w:val="24"/>
        </w:rPr>
        <w:t xml:space="preserve">requiring respondents to report information to the agency more often than quarterly; </w:t>
      </w:r>
      <w:r w:rsidRPr="00D46DF2">
        <w:rPr>
          <w:rFonts w:ascii="Times New Roman" w:hAnsi="Times New Roman" w:cs="Times New Roman"/>
          <w:sz w:val="24"/>
          <w:szCs w:val="24"/>
        </w:rPr>
        <w:t>There are no special circumstances in the Special Census Program that require respondents to report to the Census Bureau more often than quarterly.</w:t>
      </w:r>
    </w:p>
    <w:p w:rsidR="002D2A15" w:rsidRPr="00D46DF2" w:rsidP="00D20AA8" w14:paraId="1497136F" w14:textId="01AC1213">
      <w:pPr>
        <w:pStyle w:val="ListParagraph"/>
        <w:numPr>
          <w:ilvl w:val="0"/>
          <w:numId w:val="9"/>
        </w:numPr>
        <w:tabs>
          <w:tab w:val="left" w:pos="759"/>
          <w:tab w:val="left" w:pos="760"/>
        </w:tabs>
        <w:spacing w:before="0"/>
        <w:rPr>
          <w:rFonts w:ascii="Times New Roman" w:hAnsi="Times New Roman" w:cs="Times New Roman"/>
          <w:sz w:val="24"/>
          <w:szCs w:val="24"/>
        </w:rPr>
      </w:pPr>
      <w:r w:rsidRPr="79947493">
        <w:rPr>
          <w:rFonts w:ascii="Times New Roman" w:hAnsi="Times New Roman" w:cs="Times New Roman"/>
          <w:b/>
          <w:bCs/>
          <w:sz w:val="24"/>
          <w:szCs w:val="24"/>
        </w:rPr>
        <w:t>requiring respondents to prepare a written response to a collection of information in fewer than 30 days after receipt of it;</w:t>
      </w:r>
      <w:r w:rsidRPr="79947493">
        <w:rPr>
          <w:rFonts w:ascii="Times New Roman" w:hAnsi="Times New Roman" w:cs="Times New Roman"/>
          <w:sz w:val="24"/>
          <w:szCs w:val="24"/>
        </w:rPr>
        <w:t xml:space="preserve"> There are no special circumstances that require respondents to prepare a written response in fewer than 30 days from the start of</w:t>
      </w:r>
      <w:r w:rsidRPr="79947493" w:rsidR="075596E4">
        <w:rPr>
          <w:rFonts w:ascii="Times New Roman" w:hAnsi="Times New Roman" w:cs="Times New Roman"/>
          <w:sz w:val="24"/>
          <w:szCs w:val="24"/>
        </w:rPr>
        <w:t xml:space="preserve"> a</w:t>
      </w:r>
      <w:r w:rsidRPr="79947493">
        <w:rPr>
          <w:rFonts w:ascii="Times New Roman" w:hAnsi="Times New Roman" w:cs="Times New Roman"/>
          <w:sz w:val="24"/>
          <w:szCs w:val="24"/>
        </w:rPr>
        <w:t xml:space="preserve"> </w:t>
      </w:r>
      <w:r w:rsidRPr="79947493" w:rsidR="217C19C7">
        <w:rPr>
          <w:rFonts w:ascii="Times New Roman" w:hAnsi="Times New Roman" w:cs="Times New Roman"/>
          <w:sz w:val="24"/>
          <w:szCs w:val="24"/>
        </w:rPr>
        <w:t>s</w:t>
      </w:r>
      <w:r w:rsidRPr="79947493">
        <w:rPr>
          <w:rFonts w:ascii="Times New Roman" w:hAnsi="Times New Roman" w:cs="Times New Roman"/>
          <w:sz w:val="24"/>
          <w:szCs w:val="24"/>
        </w:rPr>
        <w:t xml:space="preserve">pecial </w:t>
      </w:r>
      <w:r w:rsidRPr="79947493" w:rsidR="64BC0C30">
        <w:rPr>
          <w:rFonts w:ascii="Times New Roman" w:hAnsi="Times New Roman" w:cs="Times New Roman"/>
          <w:sz w:val="24"/>
          <w:szCs w:val="24"/>
        </w:rPr>
        <w:t>c</w:t>
      </w:r>
      <w:r w:rsidRPr="79947493">
        <w:rPr>
          <w:rFonts w:ascii="Times New Roman" w:hAnsi="Times New Roman" w:cs="Times New Roman"/>
          <w:sz w:val="24"/>
          <w:szCs w:val="24"/>
        </w:rPr>
        <w:t>ensus.</w:t>
      </w:r>
    </w:p>
    <w:p w:rsidR="002D2A15" w:rsidRPr="00D46DF2" w:rsidP="00D20AA8" w14:paraId="02D15528" w14:textId="47A60C4D">
      <w:pPr>
        <w:pStyle w:val="ListParagraph"/>
        <w:numPr>
          <w:ilvl w:val="0"/>
          <w:numId w:val="9"/>
        </w:numPr>
        <w:tabs>
          <w:tab w:val="left" w:pos="759"/>
          <w:tab w:val="left" w:pos="760"/>
        </w:tabs>
        <w:spacing w:before="0"/>
        <w:rPr>
          <w:rFonts w:ascii="Times New Roman" w:hAnsi="Times New Roman" w:cs="Times New Roman"/>
          <w:sz w:val="24"/>
          <w:szCs w:val="24"/>
        </w:rPr>
      </w:pPr>
      <w:r w:rsidRPr="79947493">
        <w:rPr>
          <w:rFonts w:ascii="Times New Roman" w:hAnsi="Times New Roman" w:cs="Times New Roman"/>
          <w:b/>
          <w:bCs/>
          <w:sz w:val="24"/>
          <w:szCs w:val="24"/>
        </w:rPr>
        <w:t>requiring respondents to submit more than an original and two copies of any document;</w:t>
      </w:r>
      <w:r w:rsidRPr="79947493">
        <w:rPr>
          <w:rFonts w:ascii="Times New Roman" w:hAnsi="Times New Roman" w:cs="Times New Roman"/>
          <w:sz w:val="24"/>
          <w:szCs w:val="24"/>
        </w:rPr>
        <w:t xml:space="preserve"> There are no special circumstances in the </w:t>
      </w:r>
      <w:r w:rsidRPr="79947493" w:rsidR="5550885B">
        <w:rPr>
          <w:rFonts w:ascii="Times New Roman" w:hAnsi="Times New Roman" w:cs="Times New Roman"/>
          <w:sz w:val="24"/>
          <w:szCs w:val="24"/>
        </w:rPr>
        <w:t>s</w:t>
      </w:r>
      <w:r w:rsidRPr="79947493">
        <w:rPr>
          <w:rFonts w:ascii="Times New Roman" w:hAnsi="Times New Roman" w:cs="Times New Roman"/>
          <w:sz w:val="24"/>
          <w:szCs w:val="24"/>
        </w:rPr>
        <w:t xml:space="preserve">pecial </w:t>
      </w:r>
      <w:r w:rsidRPr="79947493" w:rsidR="6C8EA09B">
        <w:rPr>
          <w:rFonts w:ascii="Times New Roman" w:hAnsi="Times New Roman" w:cs="Times New Roman"/>
          <w:sz w:val="24"/>
          <w:szCs w:val="24"/>
        </w:rPr>
        <w:t>c</w:t>
      </w:r>
      <w:r w:rsidRPr="79947493">
        <w:rPr>
          <w:rFonts w:ascii="Times New Roman" w:hAnsi="Times New Roman" w:cs="Times New Roman"/>
          <w:sz w:val="24"/>
          <w:szCs w:val="24"/>
        </w:rPr>
        <w:t>ensus that require respondents to submit more than an original and two copies of any document they submit with their case.</w:t>
      </w:r>
    </w:p>
    <w:p w:rsidR="002D2A15" w:rsidRPr="00D46DF2" w:rsidP="00D20AA8" w14:paraId="33BC8C1D" w14:textId="6B681CBD">
      <w:pPr>
        <w:pStyle w:val="ListParagraph"/>
        <w:numPr>
          <w:ilvl w:val="0"/>
          <w:numId w:val="9"/>
        </w:numPr>
        <w:tabs>
          <w:tab w:val="left" w:pos="759"/>
          <w:tab w:val="left" w:pos="760"/>
        </w:tabs>
        <w:spacing w:before="0"/>
        <w:rPr>
          <w:rFonts w:ascii="Times New Roman" w:hAnsi="Times New Roman" w:cs="Times New Roman"/>
          <w:sz w:val="24"/>
          <w:szCs w:val="24"/>
        </w:rPr>
      </w:pPr>
      <w:r w:rsidRPr="79947493">
        <w:rPr>
          <w:rFonts w:ascii="Times New Roman" w:hAnsi="Times New Roman" w:cs="Times New Roman"/>
          <w:b/>
          <w:bCs/>
          <w:sz w:val="24"/>
          <w:szCs w:val="24"/>
        </w:rPr>
        <w:t xml:space="preserve">requiring respondents to retain records, other than health, medical, government contract, grant-in-aid, or tax records for more than three years; </w:t>
      </w:r>
      <w:r w:rsidRPr="79947493">
        <w:rPr>
          <w:rFonts w:ascii="Times New Roman" w:hAnsi="Times New Roman" w:cs="Times New Roman"/>
          <w:sz w:val="24"/>
          <w:szCs w:val="24"/>
        </w:rPr>
        <w:t>There are no special circumstances in</w:t>
      </w:r>
      <w:r w:rsidRPr="79947493" w:rsidR="22B97815">
        <w:rPr>
          <w:rFonts w:ascii="Times New Roman" w:hAnsi="Times New Roman" w:cs="Times New Roman"/>
          <w:sz w:val="24"/>
          <w:szCs w:val="24"/>
        </w:rPr>
        <w:t xml:space="preserve"> the</w:t>
      </w:r>
      <w:r w:rsidRPr="79947493">
        <w:rPr>
          <w:rFonts w:ascii="Times New Roman" w:hAnsi="Times New Roman" w:cs="Times New Roman"/>
          <w:sz w:val="24"/>
          <w:szCs w:val="24"/>
        </w:rPr>
        <w:t xml:space="preserve"> Special Census Program that require respondents to retain records for more than </w:t>
      </w:r>
      <w:r w:rsidRPr="79947493" w:rsidR="64E79742">
        <w:rPr>
          <w:rFonts w:ascii="Times New Roman" w:hAnsi="Times New Roman" w:cs="Times New Roman"/>
          <w:sz w:val="24"/>
          <w:szCs w:val="24"/>
        </w:rPr>
        <w:t>3</w:t>
      </w:r>
      <w:r w:rsidRPr="79947493">
        <w:rPr>
          <w:rFonts w:ascii="Times New Roman" w:hAnsi="Times New Roman" w:cs="Times New Roman"/>
          <w:sz w:val="24"/>
          <w:szCs w:val="24"/>
        </w:rPr>
        <w:t xml:space="preserve"> years.</w:t>
      </w:r>
    </w:p>
    <w:p w:rsidR="002D2A15" w:rsidRPr="00D46DF2" w:rsidP="00D20AA8" w14:paraId="6358114C" w14:textId="77777777">
      <w:pPr>
        <w:pStyle w:val="ListParagraph"/>
        <w:numPr>
          <w:ilvl w:val="0"/>
          <w:numId w:val="9"/>
        </w:numPr>
        <w:tabs>
          <w:tab w:val="left" w:pos="759"/>
          <w:tab w:val="left" w:pos="760"/>
        </w:tabs>
        <w:spacing w:before="0"/>
        <w:rPr>
          <w:rFonts w:ascii="Times New Roman" w:hAnsi="Times New Roman" w:cs="Times New Roman"/>
          <w:sz w:val="24"/>
          <w:szCs w:val="24"/>
        </w:rPr>
      </w:pPr>
      <w:r w:rsidRPr="2B9AAC20">
        <w:rPr>
          <w:rFonts w:ascii="Times New Roman" w:hAnsi="Times New Roman" w:cs="Times New Roman"/>
          <w:b/>
          <w:bCs/>
          <w:sz w:val="24"/>
          <w:szCs w:val="24"/>
        </w:rPr>
        <w:t>in connection with a statistical survey, that is not designed to produce valid and reliable results that can be generalized to the universe of study;</w:t>
      </w:r>
      <w:r w:rsidRPr="2B9AAC20">
        <w:rPr>
          <w:rFonts w:ascii="Times New Roman" w:hAnsi="Times New Roman" w:cs="Times New Roman"/>
          <w:sz w:val="24"/>
          <w:szCs w:val="24"/>
        </w:rPr>
        <w:t xml:space="preserve"> There are no special circumstances because the Special Census Program is not a statistical survey.</w:t>
      </w:r>
    </w:p>
    <w:p w:rsidR="002D2A15" w:rsidRPr="00090FBA" w:rsidP="009307AD" w14:paraId="2D8CCC10" w14:textId="29B0BBB0">
      <w:pPr>
        <w:pStyle w:val="ListParagraph"/>
        <w:numPr>
          <w:ilvl w:val="0"/>
          <w:numId w:val="9"/>
        </w:numPr>
        <w:tabs>
          <w:tab w:val="left" w:pos="759"/>
          <w:tab w:val="left" w:pos="760"/>
        </w:tabs>
        <w:spacing w:before="0"/>
        <w:rPr>
          <w:rFonts w:ascii="Times New Roman" w:hAnsi="Times New Roman" w:cs="Times New Roman"/>
          <w:sz w:val="24"/>
          <w:szCs w:val="24"/>
        </w:rPr>
      </w:pPr>
      <w:r w:rsidRPr="6F106C10">
        <w:rPr>
          <w:rFonts w:ascii="Times New Roman" w:hAnsi="Times New Roman" w:cs="Times New Roman"/>
          <w:b/>
          <w:bCs/>
          <w:sz w:val="24"/>
          <w:szCs w:val="24"/>
        </w:rPr>
        <w:t>requiring the use of a statistical data classification that has not been reviewed and approved by OMB;</w:t>
      </w:r>
      <w:r w:rsidRPr="6F106C10">
        <w:rPr>
          <w:rFonts w:ascii="Times New Roman" w:hAnsi="Times New Roman" w:cs="Times New Roman"/>
          <w:sz w:val="24"/>
          <w:szCs w:val="24"/>
        </w:rPr>
        <w:t xml:space="preserve"> </w:t>
      </w:r>
      <w:r w:rsidRPr="6F106C10" w:rsidR="0079200D">
        <w:rPr>
          <w:rFonts w:ascii="Times New Roman" w:hAnsi="Times New Roman" w:cs="Times New Roman"/>
          <w:sz w:val="24"/>
          <w:szCs w:val="24"/>
        </w:rPr>
        <w:t xml:space="preserve">The Special Census Program </w:t>
      </w:r>
      <w:r w:rsidRPr="6F106C10" w:rsidR="0181BCF0">
        <w:rPr>
          <w:rFonts w:ascii="Times New Roman" w:hAnsi="Times New Roman" w:cs="Times New Roman"/>
          <w:sz w:val="24"/>
          <w:szCs w:val="24"/>
        </w:rPr>
        <w:t xml:space="preserve">following the 2020 Census </w:t>
      </w:r>
      <w:r w:rsidRPr="6F106C10" w:rsidR="0079200D">
        <w:rPr>
          <w:rFonts w:ascii="Times New Roman" w:hAnsi="Times New Roman" w:cs="Times New Roman"/>
          <w:sz w:val="24"/>
          <w:szCs w:val="24"/>
        </w:rPr>
        <w:t xml:space="preserve">asks the same questions as </w:t>
      </w:r>
      <w:r w:rsidRPr="6F106C10" w:rsidR="00673DC4">
        <w:rPr>
          <w:rFonts w:ascii="Times New Roman" w:hAnsi="Times New Roman" w:cs="Times New Roman"/>
          <w:sz w:val="24"/>
          <w:szCs w:val="24"/>
        </w:rPr>
        <w:t xml:space="preserve">they </w:t>
      </w:r>
      <w:r w:rsidRPr="6F106C10" w:rsidR="0079200D">
        <w:rPr>
          <w:rFonts w:ascii="Times New Roman" w:hAnsi="Times New Roman" w:cs="Times New Roman"/>
          <w:sz w:val="24"/>
          <w:szCs w:val="24"/>
        </w:rPr>
        <w:t>were asked in 2020</w:t>
      </w:r>
      <w:r w:rsidRPr="6F106C10" w:rsidR="00673DC4">
        <w:rPr>
          <w:rFonts w:ascii="Times New Roman" w:hAnsi="Times New Roman" w:cs="Times New Roman"/>
          <w:sz w:val="24"/>
          <w:szCs w:val="24"/>
        </w:rPr>
        <w:t>, uses the same information systems,</w:t>
      </w:r>
      <w:r w:rsidRPr="6F106C10" w:rsidR="0079200D">
        <w:rPr>
          <w:rFonts w:ascii="Times New Roman" w:hAnsi="Times New Roman" w:cs="Times New Roman"/>
          <w:sz w:val="24"/>
          <w:szCs w:val="24"/>
        </w:rPr>
        <w:t xml:space="preserve"> </w:t>
      </w:r>
      <w:r w:rsidRPr="6F106C10" w:rsidR="00673DC4">
        <w:rPr>
          <w:rFonts w:ascii="Times New Roman" w:hAnsi="Times New Roman" w:cs="Times New Roman"/>
          <w:sz w:val="24"/>
          <w:szCs w:val="24"/>
        </w:rPr>
        <w:t xml:space="preserve">uses </w:t>
      </w:r>
      <w:r w:rsidRPr="6F106C10" w:rsidR="0079200D">
        <w:rPr>
          <w:rFonts w:ascii="Times New Roman" w:hAnsi="Times New Roman" w:cs="Times New Roman"/>
          <w:sz w:val="24"/>
          <w:szCs w:val="24"/>
        </w:rPr>
        <w:t xml:space="preserve">the same procedures, </w:t>
      </w:r>
      <w:r w:rsidRPr="6F106C10" w:rsidR="00673DC4">
        <w:rPr>
          <w:rFonts w:ascii="Times New Roman" w:hAnsi="Times New Roman" w:cs="Times New Roman"/>
          <w:sz w:val="24"/>
          <w:szCs w:val="24"/>
        </w:rPr>
        <w:t xml:space="preserve">and </w:t>
      </w:r>
      <w:r w:rsidRPr="6F106C10" w:rsidR="0079200D">
        <w:rPr>
          <w:rFonts w:ascii="Times New Roman" w:hAnsi="Times New Roman" w:cs="Times New Roman"/>
          <w:sz w:val="24"/>
          <w:szCs w:val="24"/>
        </w:rPr>
        <w:t>follow</w:t>
      </w:r>
      <w:r w:rsidRPr="6F106C10" w:rsidR="00673DC4">
        <w:rPr>
          <w:rFonts w:ascii="Times New Roman" w:hAnsi="Times New Roman" w:cs="Times New Roman"/>
          <w:sz w:val="24"/>
          <w:szCs w:val="24"/>
        </w:rPr>
        <w:t>s</w:t>
      </w:r>
      <w:r w:rsidRPr="6F106C10" w:rsidR="0079200D">
        <w:rPr>
          <w:rFonts w:ascii="Times New Roman" w:hAnsi="Times New Roman" w:cs="Times New Roman"/>
          <w:sz w:val="24"/>
          <w:szCs w:val="24"/>
        </w:rPr>
        <w:t xml:space="preserve"> the </w:t>
      </w:r>
      <w:r w:rsidRPr="6F106C10" w:rsidR="00673DC4">
        <w:rPr>
          <w:rFonts w:ascii="Times New Roman" w:hAnsi="Times New Roman" w:cs="Times New Roman"/>
          <w:sz w:val="24"/>
          <w:szCs w:val="24"/>
        </w:rPr>
        <w:t xml:space="preserve">1997 OMB race and ethnicity </w:t>
      </w:r>
      <w:r w:rsidRPr="6F106C10" w:rsidR="0079200D">
        <w:rPr>
          <w:rFonts w:ascii="Times New Roman" w:hAnsi="Times New Roman" w:cs="Times New Roman"/>
          <w:sz w:val="24"/>
          <w:szCs w:val="24"/>
        </w:rPr>
        <w:t>standards</w:t>
      </w:r>
      <w:r w:rsidRPr="6F106C10" w:rsidR="00673DC4">
        <w:rPr>
          <w:rFonts w:ascii="Times New Roman" w:hAnsi="Times New Roman" w:cs="Times New Roman"/>
          <w:sz w:val="24"/>
          <w:szCs w:val="24"/>
        </w:rPr>
        <w:t>.</w:t>
      </w:r>
      <w:r w:rsidRPr="6F106C10" w:rsidR="0079200D">
        <w:rPr>
          <w:rFonts w:ascii="Times New Roman" w:hAnsi="Times New Roman" w:cs="Times New Roman"/>
          <w:sz w:val="24"/>
          <w:szCs w:val="24"/>
        </w:rPr>
        <w:t xml:space="preserve"> </w:t>
      </w:r>
    </w:p>
    <w:p w:rsidR="002D2A15" w:rsidRPr="00090FBA" w:rsidP="009307AD" w14:paraId="42615048" w14:textId="0E130E66">
      <w:pPr>
        <w:pStyle w:val="ListParagraph"/>
        <w:numPr>
          <w:ilvl w:val="0"/>
          <w:numId w:val="9"/>
        </w:numPr>
        <w:tabs>
          <w:tab w:val="left" w:pos="759"/>
          <w:tab w:val="left" w:pos="760"/>
        </w:tabs>
        <w:spacing w:before="0"/>
        <w:rPr>
          <w:rFonts w:ascii="Times New Roman" w:hAnsi="Times New Roman" w:cs="Times New Roman"/>
          <w:sz w:val="24"/>
          <w:szCs w:val="24"/>
        </w:rPr>
      </w:pPr>
      <w:r w:rsidRPr="747E8EEC">
        <w:rPr>
          <w:rFonts w:ascii="Times New Roman" w:hAnsi="Times New Roman" w:cs="Times New Roman"/>
          <w:b/>
          <w:bCs/>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Pr="747E8EEC">
        <w:rPr>
          <w:rFonts w:ascii="Times New Roman" w:hAnsi="Times New Roman" w:cs="Times New Roman"/>
          <w:sz w:val="24"/>
          <w:szCs w:val="24"/>
        </w:rPr>
        <w:t xml:space="preserve"> The pledge of confidentiality for the Special Census Program is supported by authority established by Title 13 and by disclosure and data security policies that are consistent with the pledge. </w:t>
      </w:r>
    </w:p>
    <w:p w:rsidR="0006199B" w:rsidRPr="00D46DF2" w:rsidP="747E8EEC" w14:paraId="356F90E7" w14:textId="2A51B7D1">
      <w:pPr>
        <w:pStyle w:val="ListParagraph"/>
        <w:numPr>
          <w:ilvl w:val="0"/>
          <w:numId w:val="9"/>
        </w:numPr>
        <w:tabs>
          <w:tab w:val="left" w:pos="759"/>
          <w:tab w:val="left" w:pos="760"/>
        </w:tabs>
        <w:spacing w:before="0"/>
        <w:rPr>
          <w:rFonts w:ascii="Times New Roman" w:hAnsi="Times New Roman" w:cs="Times New Roman"/>
          <w:sz w:val="24"/>
          <w:szCs w:val="24"/>
        </w:rPr>
      </w:pPr>
      <w:r w:rsidRPr="747E8EEC">
        <w:rPr>
          <w:rFonts w:ascii="Times New Roman" w:hAnsi="Times New Roman" w:cs="Times New Roman"/>
          <w:b/>
          <w:bCs/>
          <w:sz w:val="24"/>
          <w:szCs w:val="24"/>
        </w:rPr>
        <w:t>requiring respondents to submit proprietary trade secret, or other confidential information unless the agency can demonstrate that it has instituted procedures to protect the information's confidentiality to the extent permitted by law;</w:t>
      </w:r>
      <w:r w:rsidRPr="747E8EEC">
        <w:rPr>
          <w:rFonts w:ascii="Times New Roman" w:hAnsi="Times New Roman" w:cs="Times New Roman"/>
          <w:sz w:val="24"/>
          <w:szCs w:val="24"/>
        </w:rPr>
        <w:t xml:space="preserve"> There are no special circumstances that require the inclusion of proprietary trade secrets or other confidential information in the Special Census Program.</w:t>
      </w:r>
    </w:p>
    <w:p w:rsidR="002D2A15" w:rsidRPr="00D46DF2" w:rsidP="00D20AA8" w14:paraId="7F6FCB4B" w14:textId="77777777">
      <w:pPr>
        <w:pStyle w:val="ListParagraph"/>
        <w:tabs>
          <w:tab w:val="left" w:pos="759"/>
          <w:tab w:val="left" w:pos="760"/>
        </w:tabs>
        <w:spacing w:before="0"/>
        <w:ind w:firstLine="0"/>
        <w:rPr>
          <w:rFonts w:ascii="Times New Roman" w:hAnsi="Times New Roman" w:cs="Times New Roman"/>
          <w:sz w:val="24"/>
          <w:szCs w:val="24"/>
        </w:rPr>
      </w:pPr>
    </w:p>
    <w:p w:rsidR="00E747AE" w:rsidRPr="00D46DF2" w:rsidP="00D20AA8" w14:paraId="07D36854" w14:textId="43AAAE80">
      <w:pPr>
        <w:ind w:left="360"/>
        <w:rPr>
          <w:rFonts w:ascii="Times New Roman" w:hAnsi="Times New Roman" w:cs="Times New Roman"/>
          <w:sz w:val="24"/>
          <w:szCs w:val="24"/>
        </w:rPr>
      </w:pPr>
      <w:r w:rsidRPr="00D46DF2">
        <w:rPr>
          <w:rFonts w:ascii="Times New Roman" w:hAnsi="Times New Roman" w:cs="Times New Roman"/>
          <w:bCs/>
          <w:sz w:val="24"/>
          <w:szCs w:val="24"/>
        </w:rPr>
        <w:t xml:space="preserve">In summary, </w:t>
      </w:r>
      <w:r w:rsidR="00F47914">
        <w:rPr>
          <w:rFonts w:ascii="Times New Roman" w:hAnsi="Times New Roman" w:cs="Times New Roman"/>
          <w:bCs/>
          <w:sz w:val="24"/>
          <w:szCs w:val="24"/>
        </w:rPr>
        <w:t>with the exception of</w:t>
      </w:r>
      <w:r w:rsidR="00F47914">
        <w:rPr>
          <w:rFonts w:ascii="Times New Roman" w:hAnsi="Times New Roman" w:cs="Times New Roman"/>
          <w:bCs/>
          <w:sz w:val="24"/>
          <w:szCs w:val="24"/>
        </w:rPr>
        <w:t xml:space="preserve"> race and ethnicity data classifications, </w:t>
      </w:r>
      <w:r w:rsidRPr="00D46DF2">
        <w:rPr>
          <w:rFonts w:ascii="Times New Roman" w:hAnsi="Times New Roman" w:cs="Times New Roman"/>
          <w:bCs/>
          <w:sz w:val="24"/>
          <w:szCs w:val="24"/>
        </w:rPr>
        <w:t>there are no special circumstances for this collection</w:t>
      </w:r>
      <w:r w:rsidRPr="00D46DF2">
        <w:rPr>
          <w:rFonts w:ascii="Times New Roman" w:hAnsi="Times New Roman" w:cs="Times New Roman"/>
          <w:sz w:val="24"/>
          <w:szCs w:val="24"/>
        </w:rPr>
        <w:t>.</w:t>
      </w:r>
    </w:p>
    <w:p w:rsidR="00E02556" w:rsidRPr="00D46DF2" w:rsidP="00D20AA8" w14:paraId="339E4378" w14:textId="77777777">
      <w:pPr>
        <w:rPr>
          <w:rFonts w:ascii="Times New Roman" w:hAnsi="Times New Roman" w:cs="Times New Roman"/>
          <w:sz w:val="24"/>
          <w:szCs w:val="24"/>
        </w:rPr>
      </w:pPr>
    </w:p>
    <w:p w:rsidR="00201347" w:rsidRPr="00D46DF2" w:rsidP="00D20AA8" w14:paraId="011B0591" w14:textId="77777777">
      <w:pPr>
        <w:pStyle w:val="Heading1"/>
        <w:numPr>
          <w:ilvl w:val="0"/>
          <w:numId w:val="19"/>
        </w:numPr>
        <w:tabs>
          <w:tab w:val="left" w:pos="669"/>
        </w:tabs>
        <w:spacing w:before="0"/>
        <w:ind w:left="360"/>
        <w:rPr>
          <w:rFonts w:ascii="Times New Roman" w:hAnsi="Times New Roman" w:cs="Times New Roman"/>
        </w:rPr>
      </w:pPr>
      <w:r w:rsidRPr="00D46DF2">
        <w:rPr>
          <w:rFonts w:ascii="Times New Roman" w:hAnsi="Times New Roman" w:cs="Times New Roman"/>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w:t>
      </w:r>
      <w:r w:rsidRPr="00D46DF2">
        <w:rPr>
          <w:rFonts w:ascii="Times New Roman" w:hAnsi="Times New Roman" w:cs="Times New Roman"/>
          <w:spacing w:val="-17"/>
        </w:rPr>
        <w:t xml:space="preserve"> </w:t>
      </w:r>
      <w:r w:rsidRPr="00D46DF2">
        <w:rPr>
          <w:rFonts w:ascii="Times New Roman" w:hAnsi="Times New Roman" w:cs="Times New Roman"/>
        </w:rPr>
        <w:t>burden.</w:t>
      </w:r>
    </w:p>
    <w:p w:rsidR="0006199B" w:rsidRPr="00D46DF2" w:rsidP="00D20AA8" w14:paraId="68C5CD6F" w14:textId="77777777">
      <w:pPr>
        <w:pStyle w:val="Heading1"/>
        <w:tabs>
          <w:tab w:val="left" w:pos="669"/>
        </w:tabs>
        <w:spacing w:before="0"/>
        <w:ind w:left="360"/>
        <w:rPr>
          <w:rFonts w:ascii="Times New Roman" w:hAnsi="Times New Roman" w:cs="Times New Roman"/>
        </w:rPr>
      </w:pPr>
    </w:p>
    <w:p w:rsidR="0056581F" w:rsidRPr="00D46DF2" w:rsidP="00D20AA8" w14:paraId="2F54815D" w14:textId="77777777">
      <w:pPr>
        <w:pStyle w:val="BodyText"/>
        <w:spacing w:before="0"/>
        <w:rPr>
          <w:rFonts w:ascii="Times New Roman" w:hAnsi="Times New Roman" w:cs="Times New Roman"/>
          <w:b/>
          <w:bCs/>
        </w:rPr>
      </w:pPr>
      <w:r w:rsidRPr="00D46DF2">
        <w:rPr>
          <w:rFonts w:ascii="Times New Roman" w:hAnsi="Times New Roman" w:cs="Times New Roman"/>
          <w:b/>
          <w:b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06199B" w:rsidRPr="00D46DF2" w:rsidP="00D20AA8" w14:paraId="4D102A7C" w14:textId="77777777">
      <w:pPr>
        <w:pStyle w:val="BodyText"/>
        <w:spacing w:before="0"/>
        <w:rPr>
          <w:rFonts w:ascii="Times New Roman" w:hAnsi="Times New Roman" w:cs="Times New Roman"/>
          <w:b/>
          <w:bCs/>
        </w:rPr>
      </w:pPr>
    </w:p>
    <w:p w:rsidR="00DF47E7" w:rsidRPr="00D46DF2" w:rsidP="1F213AE5" w14:paraId="1080D0F3" w14:textId="642F39AB">
      <w:pPr>
        <w:ind w:left="360"/>
        <w:rPr>
          <w:rFonts w:ascii="Times New Roman" w:hAnsi="Times New Roman" w:cs="Times New Roman"/>
          <w:sz w:val="24"/>
          <w:szCs w:val="24"/>
        </w:rPr>
      </w:pPr>
      <w:r w:rsidRPr="6F106C10">
        <w:rPr>
          <w:rFonts w:ascii="Times New Roman" w:hAnsi="Times New Roman" w:cs="Times New Roman"/>
          <w:sz w:val="24"/>
          <w:szCs w:val="24"/>
        </w:rPr>
        <w:t xml:space="preserve">The </w:t>
      </w:r>
      <w:r w:rsidRPr="6F106C10" w:rsidR="7CAAF75E">
        <w:rPr>
          <w:rFonts w:ascii="Times New Roman" w:hAnsi="Times New Roman" w:cs="Times New Roman"/>
          <w:sz w:val="24"/>
          <w:szCs w:val="24"/>
        </w:rPr>
        <w:t xml:space="preserve">public had an opportunity to review and submit comments on the </w:t>
      </w:r>
      <w:r w:rsidRPr="6F106C10" w:rsidR="5A00A11B">
        <w:rPr>
          <w:rFonts w:ascii="Times New Roman" w:hAnsi="Times New Roman" w:cs="Times New Roman"/>
          <w:sz w:val="24"/>
          <w:szCs w:val="24"/>
        </w:rPr>
        <w:t>Special Census</w:t>
      </w:r>
      <w:r w:rsidRPr="6F106C10" w:rsidR="7CAAF75E">
        <w:rPr>
          <w:rFonts w:ascii="Times New Roman" w:hAnsi="Times New Roman" w:cs="Times New Roman"/>
          <w:sz w:val="24"/>
          <w:szCs w:val="24"/>
        </w:rPr>
        <w:t xml:space="preserve"> Program during the 6</w:t>
      </w:r>
      <w:r w:rsidRPr="6F106C10" w:rsidR="21447250">
        <w:rPr>
          <w:rFonts w:ascii="Times New Roman" w:hAnsi="Times New Roman" w:cs="Times New Roman"/>
          <w:sz w:val="24"/>
          <w:szCs w:val="24"/>
        </w:rPr>
        <w:t>0</w:t>
      </w:r>
      <w:r w:rsidRPr="6F106C10" w:rsidR="7CAAF75E">
        <w:rPr>
          <w:rFonts w:ascii="Times New Roman" w:hAnsi="Times New Roman" w:cs="Times New Roman"/>
          <w:sz w:val="24"/>
          <w:szCs w:val="24"/>
        </w:rPr>
        <w:t>-Day Notice of the Proposed Information Collection. The notice for public comment, titled “</w:t>
      </w:r>
      <w:r w:rsidRPr="6F106C10" w:rsidR="391DCDB4">
        <w:rPr>
          <w:rFonts w:ascii="Times New Roman" w:hAnsi="Times New Roman" w:cs="Times New Roman"/>
          <w:sz w:val="24"/>
          <w:szCs w:val="24"/>
        </w:rPr>
        <w:t>Special Census</w:t>
      </w:r>
      <w:r w:rsidRPr="6F106C10" w:rsidR="7CAAF75E">
        <w:rPr>
          <w:rFonts w:ascii="Times New Roman" w:hAnsi="Times New Roman" w:cs="Times New Roman"/>
          <w:sz w:val="24"/>
          <w:szCs w:val="24"/>
        </w:rPr>
        <w:t xml:space="preserve"> Program</w:t>
      </w:r>
      <w:r w:rsidRPr="6F106C10" w:rsidR="315B8FDB">
        <w:rPr>
          <w:rFonts w:ascii="Times New Roman" w:hAnsi="Times New Roman" w:cs="Times New Roman"/>
          <w:sz w:val="24"/>
          <w:szCs w:val="24"/>
        </w:rPr>
        <w:t>,</w:t>
      </w:r>
      <w:r w:rsidRPr="6F106C10" w:rsidR="7CAAF75E">
        <w:rPr>
          <w:rFonts w:ascii="Times New Roman" w:hAnsi="Times New Roman" w:cs="Times New Roman"/>
          <w:sz w:val="24"/>
          <w:szCs w:val="24"/>
        </w:rPr>
        <w:t xml:space="preserve">” appeared in the </w:t>
      </w:r>
      <w:r w:rsidRPr="6F106C10">
        <w:rPr>
          <w:rFonts w:ascii="Times New Roman" w:hAnsi="Times New Roman" w:cs="Times New Roman"/>
          <w:sz w:val="24"/>
          <w:szCs w:val="24"/>
        </w:rPr>
        <w:t xml:space="preserve">Federal Register </w:t>
      </w:r>
      <w:r w:rsidRPr="6F106C10" w:rsidR="3EE86E22">
        <w:rPr>
          <w:rFonts w:ascii="Times New Roman" w:hAnsi="Times New Roman" w:cs="Times New Roman"/>
          <w:sz w:val="24"/>
          <w:szCs w:val="24"/>
        </w:rPr>
        <w:t>July 11</w:t>
      </w:r>
      <w:r w:rsidRPr="6F106C10" w:rsidR="7CAAF75E">
        <w:rPr>
          <w:rFonts w:ascii="Times New Roman" w:hAnsi="Times New Roman" w:cs="Times New Roman"/>
          <w:sz w:val="24"/>
          <w:szCs w:val="24"/>
        </w:rPr>
        <w:t xml:space="preserve">, </w:t>
      </w:r>
      <w:r w:rsidRPr="6F106C10" w:rsidR="7D4CCC0B">
        <w:rPr>
          <w:rFonts w:ascii="Times New Roman" w:hAnsi="Times New Roman" w:cs="Times New Roman"/>
          <w:sz w:val="24"/>
          <w:szCs w:val="24"/>
        </w:rPr>
        <w:t>2025</w:t>
      </w:r>
      <w:r w:rsidRPr="6F106C10" w:rsidR="7CAAF75E">
        <w:rPr>
          <w:rFonts w:ascii="Times New Roman" w:hAnsi="Times New Roman" w:cs="Times New Roman"/>
          <w:sz w:val="24"/>
          <w:szCs w:val="24"/>
        </w:rPr>
        <w:t xml:space="preserve">, (Vol. </w:t>
      </w:r>
      <w:r w:rsidRPr="6F106C10" w:rsidR="2E822A04">
        <w:rPr>
          <w:rFonts w:ascii="Times New Roman" w:hAnsi="Times New Roman" w:cs="Times New Roman"/>
          <w:sz w:val="24"/>
          <w:szCs w:val="24"/>
        </w:rPr>
        <w:t>90</w:t>
      </w:r>
      <w:r w:rsidRPr="6F106C10" w:rsidR="7CAAF75E">
        <w:rPr>
          <w:rFonts w:ascii="Times New Roman" w:hAnsi="Times New Roman" w:cs="Times New Roman"/>
          <w:sz w:val="24"/>
          <w:szCs w:val="24"/>
        </w:rPr>
        <w:t xml:space="preserve">, No. </w:t>
      </w:r>
      <w:r w:rsidRPr="6F106C10" w:rsidR="2E822A04">
        <w:rPr>
          <w:rFonts w:ascii="Times New Roman" w:hAnsi="Times New Roman" w:cs="Times New Roman"/>
          <w:sz w:val="24"/>
          <w:szCs w:val="24"/>
        </w:rPr>
        <w:t>131</w:t>
      </w:r>
      <w:r w:rsidRPr="6F106C10" w:rsidR="7CAAF75E">
        <w:rPr>
          <w:rFonts w:ascii="Times New Roman" w:hAnsi="Times New Roman" w:cs="Times New Roman"/>
          <w:sz w:val="24"/>
          <w:szCs w:val="24"/>
        </w:rPr>
        <w:t xml:space="preserve">, pp. </w:t>
      </w:r>
      <w:r w:rsidRPr="6F106C10" w:rsidR="2E822A04">
        <w:rPr>
          <w:rFonts w:ascii="Times New Roman" w:hAnsi="Times New Roman" w:cs="Times New Roman"/>
          <w:sz w:val="24"/>
          <w:szCs w:val="24"/>
        </w:rPr>
        <w:t>30840</w:t>
      </w:r>
      <w:r w:rsidRPr="6F106C10" w:rsidR="7CAAF75E">
        <w:rPr>
          <w:rFonts w:ascii="Times New Roman" w:hAnsi="Times New Roman" w:cs="Times New Roman"/>
          <w:sz w:val="24"/>
          <w:szCs w:val="24"/>
        </w:rPr>
        <w:t>-</w:t>
      </w:r>
      <w:r w:rsidR="2E822A04">
        <w:t xml:space="preserve"> </w:t>
      </w:r>
      <w:r w:rsidRPr="6F106C10" w:rsidR="2E822A04">
        <w:rPr>
          <w:rFonts w:ascii="Times New Roman" w:hAnsi="Times New Roman" w:cs="Times New Roman"/>
          <w:sz w:val="24"/>
          <w:szCs w:val="24"/>
        </w:rPr>
        <w:t>30842</w:t>
      </w:r>
      <w:r w:rsidRPr="6F106C10" w:rsidR="7CAAF75E">
        <w:rPr>
          <w:rFonts w:ascii="Times New Roman" w:hAnsi="Times New Roman" w:cs="Times New Roman"/>
          <w:sz w:val="24"/>
          <w:szCs w:val="24"/>
        </w:rPr>
        <w:t xml:space="preserve">) with a consideration period ending </w:t>
      </w:r>
      <w:r w:rsidRPr="6F106C10" w:rsidR="2E822A04">
        <w:rPr>
          <w:rFonts w:ascii="Times New Roman" w:hAnsi="Times New Roman" w:cs="Times New Roman"/>
          <w:sz w:val="24"/>
          <w:szCs w:val="24"/>
        </w:rPr>
        <w:t>September</w:t>
      </w:r>
      <w:r w:rsidRPr="6F106C10" w:rsidR="7D4CCC0B">
        <w:rPr>
          <w:rFonts w:ascii="Times New Roman" w:hAnsi="Times New Roman" w:cs="Times New Roman"/>
          <w:sz w:val="24"/>
          <w:szCs w:val="24"/>
        </w:rPr>
        <w:t xml:space="preserve"> </w:t>
      </w:r>
      <w:r w:rsidRPr="6F106C10" w:rsidR="2E822A04">
        <w:rPr>
          <w:rFonts w:ascii="Times New Roman" w:hAnsi="Times New Roman" w:cs="Times New Roman"/>
          <w:sz w:val="24"/>
          <w:szCs w:val="24"/>
        </w:rPr>
        <w:t>9</w:t>
      </w:r>
      <w:r w:rsidRPr="6F106C10" w:rsidR="7CAAF75E">
        <w:rPr>
          <w:rFonts w:ascii="Times New Roman" w:hAnsi="Times New Roman" w:cs="Times New Roman"/>
          <w:sz w:val="24"/>
          <w:szCs w:val="24"/>
        </w:rPr>
        <w:t xml:space="preserve">, </w:t>
      </w:r>
      <w:r w:rsidRPr="6F106C10" w:rsidR="7D4CCC0B">
        <w:rPr>
          <w:rFonts w:ascii="Times New Roman" w:hAnsi="Times New Roman" w:cs="Times New Roman"/>
          <w:sz w:val="24"/>
          <w:szCs w:val="24"/>
        </w:rPr>
        <w:t>2025</w:t>
      </w:r>
      <w:r w:rsidRPr="6F106C10" w:rsidR="7CAAF75E">
        <w:rPr>
          <w:rFonts w:ascii="Times New Roman" w:hAnsi="Times New Roman" w:cs="Times New Roman"/>
          <w:sz w:val="24"/>
          <w:szCs w:val="24"/>
        </w:rPr>
        <w:t xml:space="preserve">. The Census Bureau received </w:t>
      </w:r>
      <w:r w:rsidRPr="6F106C10" w:rsidR="530E45BB">
        <w:rPr>
          <w:rFonts w:ascii="Times New Roman" w:hAnsi="Times New Roman" w:cs="Times New Roman"/>
          <w:sz w:val="24"/>
          <w:szCs w:val="24"/>
        </w:rPr>
        <w:t>four</w:t>
      </w:r>
      <w:r w:rsidRPr="6F106C10" w:rsidR="7D4CCC0B">
        <w:rPr>
          <w:rFonts w:ascii="Times New Roman" w:hAnsi="Times New Roman" w:cs="Times New Roman"/>
          <w:sz w:val="24"/>
          <w:szCs w:val="24"/>
        </w:rPr>
        <w:t xml:space="preserve"> </w:t>
      </w:r>
      <w:r w:rsidRPr="6F106C10" w:rsidR="7CAAF75E">
        <w:rPr>
          <w:rFonts w:ascii="Times New Roman" w:hAnsi="Times New Roman" w:cs="Times New Roman"/>
          <w:sz w:val="24"/>
          <w:szCs w:val="24"/>
        </w:rPr>
        <w:t>comments during the review period</w:t>
      </w:r>
      <w:r w:rsidRPr="6F106C10">
        <w:rPr>
          <w:rFonts w:ascii="Times New Roman" w:hAnsi="Times New Roman" w:cs="Times New Roman"/>
          <w:sz w:val="24"/>
          <w:szCs w:val="24"/>
        </w:rPr>
        <w:t>.</w:t>
      </w:r>
    </w:p>
    <w:p w:rsidR="00933C87" w:rsidRPr="00D46DF2" w:rsidP="00D20AA8" w14:paraId="5C45CE9B" w14:textId="77777777">
      <w:pPr>
        <w:ind w:left="360"/>
        <w:rPr>
          <w:rFonts w:ascii="Times New Roman" w:hAnsi="Times New Roman" w:cs="Times New Roman"/>
          <w:bCs/>
          <w:sz w:val="24"/>
          <w:szCs w:val="24"/>
        </w:rPr>
      </w:pPr>
    </w:p>
    <w:p w:rsidR="00AA5488" w:rsidP="00D20AA8" w14:paraId="57ABF5EF" w14:textId="71F7FBA3">
      <w:pPr>
        <w:pStyle w:val="ListParagraph"/>
        <w:tabs>
          <w:tab w:val="left" w:pos="669"/>
        </w:tabs>
        <w:spacing w:before="0"/>
        <w:ind w:left="400" w:firstLine="0"/>
        <w:rPr>
          <w:rFonts w:ascii="Times New Roman" w:hAnsi="Times New Roman" w:cs="Times New Roman"/>
          <w:sz w:val="24"/>
          <w:szCs w:val="24"/>
        </w:rPr>
      </w:pPr>
      <w:r w:rsidRPr="00D46DF2">
        <w:rPr>
          <w:rFonts w:ascii="Times New Roman" w:hAnsi="Times New Roman" w:cs="Times New Roman"/>
          <w:sz w:val="24"/>
          <w:szCs w:val="24"/>
        </w:rPr>
        <w:t>Link:</w:t>
      </w:r>
      <w:r w:rsidR="002A4681">
        <w:rPr>
          <w:rFonts w:ascii="Times New Roman" w:hAnsi="Times New Roman" w:cs="Times New Roman"/>
          <w:sz w:val="24"/>
          <w:szCs w:val="24"/>
        </w:rPr>
        <w:t xml:space="preserve"> </w:t>
      </w:r>
      <w:r w:rsidRPr="00AA5488">
        <w:rPr>
          <w:rFonts w:ascii="Times New Roman" w:hAnsi="Times New Roman" w:cs="Times New Roman"/>
          <w:sz w:val="24"/>
          <w:szCs w:val="24"/>
        </w:rPr>
        <w:t>https://www.federalregister.gov/documents/2025/07/11/2025-13009/agency-information-collection-activities-submission-to-the-office-of-management-and-budget-omb-for</w:t>
      </w:r>
    </w:p>
    <w:p w:rsidR="00933C87" w:rsidRPr="00D46DF2" w:rsidP="00E56565" w14:paraId="712BCBB7" w14:textId="49A82F0A">
      <w:pPr>
        <w:tabs>
          <w:tab w:val="left" w:pos="669"/>
        </w:tabs>
        <w:ind w:left="400"/>
        <w:rPr>
          <w:rFonts w:ascii="Times New Roman" w:hAnsi="Times New Roman" w:cs="Times New Roman"/>
          <w:sz w:val="24"/>
          <w:szCs w:val="24"/>
        </w:rPr>
      </w:pPr>
    </w:p>
    <w:p w:rsidR="00933C87" w:rsidRPr="00D46DF2" w:rsidP="00D20AA8" w14:paraId="00412306" w14:textId="327B19DD">
      <w:pPr>
        <w:pStyle w:val="ListParagraph"/>
        <w:tabs>
          <w:tab w:val="left" w:pos="669"/>
        </w:tabs>
        <w:spacing w:before="0"/>
        <w:ind w:left="400" w:firstLine="0"/>
        <w:rPr>
          <w:rFonts w:ascii="Times New Roman" w:hAnsi="Times New Roman" w:cs="Times New Roman"/>
          <w:sz w:val="24"/>
          <w:szCs w:val="24"/>
        </w:rPr>
      </w:pPr>
      <w:r w:rsidRPr="6F106C10">
        <w:rPr>
          <w:rFonts w:ascii="Times New Roman" w:hAnsi="Times New Roman" w:cs="Times New Roman"/>
          <w:sz w:val="24"/>
          <w:szCs w:val="24"/>
        </w:rPr>
        <w:t>Two</w:t>
      </w:r>
      <w:r w:rsidRPr="6F106C10" w:rsidR="73F207E2">
        <w:rPr>
          <w:rFonts w:ascii="Times New Roman" w:hAnsi="Times New Roman" w:cs="Times New Roman"/>
          <w:sz w:val="24"/>
          <w:szCs w:val="24"/>
        </w:rPr>
        <w:t xml:space="preserve"> comment</w:t>
      </w:r>
      <w:r w:rsidRPr="6F106C10" w:rsidR="04872987">
        <w:rPr>
          <w:rFonts w:ascii="Times New Roman" w:hAnsi="Times New Roman" w:cs="Times New Roman"/>
          <w:sz w:val="24"/>
          <w:szCs w:val="24"/>
        </w:rPr>
        <w:t>s</w:t>
      </w:r>
      <w:r w:rsidRPr="6F106C10" w:rsidR="73F207E2">
        <w:rPr>
          <w:rFonts w:ascii="Times New Roman" w:hAnsi="Times New Roman" w:cs="Times New Roman"/>
          <w:sz w:val="24"/>
          <w:szCs w:val="24"/>
        </w:rPr>
        <w:t xml:space="preserve"> </w:t>
      </w:r>
      <w:r w:rsidRPr="6F106C10" w:rsidR="2E822A04">
        <w:rPr>
          <w:rFonts w:ascii="Times New Roman" w:hAnsi="Times New Roman" w:cs="Times New Roman"/>
          <w:sz w:val="24"/>
          <w:szCs w:val="24"/>
        </w:rPr>
        <w:t>expressed support for the continuation of the Special Census Program</w:t>
      </w:r>
      <w:r w:rsidRPr="6F106C10" w:rsidR="159B8AFF">
        <w:rPr>
          <w:rFonts w:ascii="Times New Roman" w:hAnsi="Times New Roman" w:cs="Times New Roman"/>
          <w:sz w:val="24"/>
          <w:szCs w:val="24"/>
        </w:rPr>
        <w:t xml:space="preserve">, with one of them noting that </w:t>
      </w:r>
      <w:r w:rsidRPr="6F106C10" w:rsidR="58C84309">
        <w:rPr>
          <w:rFonts w:ascii="Times New Roman" w:hAnsi="Times New Roman" w:cs="Times New Roman"/>
          <w:sz w:val="24"/>
          <w:szCs w:val="24"/>
        </w:rPr>
        <w:t>special censuses</w:t>
      </w:r>
      <w:r w:rsidRPr="6F106C10" w:rsidR="4426675E">
        <w:rPr>
          <w:rFonts w:ascii="Times New Roman" w:hAnsi="Times New Roman" w:cs="Times New Roman"/>
          <w:sz w:val="24"/>
          <w:szCs w:val="24"/>
        </w:rPr>
        <w:t xml:space="preserve"> provide local officials a critical tool</w:t>
      </w:r>
      <w:r w:rsidRPr="6F106C10" w:rsidR="1F46A9F5">
        <w:rPr>
          <w:rFonts w:ascii="Times New Roman" w:hAnsi="Times New Roman" w:cs="Times New Roman"/>
          <w:sz w:val="24"/>
          <w:szCs w:val="24"/>
        </w:rPr>
        <w:t xml:space="preserve"> to ensure that funding and planning reflect growth and annexations</w:t>
      </w:r>
      <w:r w:rsidRPr="6F106C10" w:rsidR="2E822A04">
        <w:rPr>
          <w:rFonts w:ascii="Times New Roman" w:hAnsi="Times New Roman" w:cs="Times New Roman"/>
          <w:sz w:val="24"/>
          <w:szCs w:val="24"/>
        </w:rPr>
        <w:t>.</w:t>
      </w:r>
      <w:r w:rsidRPr="6F106C10" w:rsidR="391DCDB4">
        <w:rPr>
          <w:rFonts w:ascii="Times New Roman" w:hAnsi="Times New Roman" w:cs="Times New Roman"/>
          <w:sz w:val="24"/>
          <w:szCs w:val="24"/>
        </w:rPr>
        <w:t xml:space="preserve"> </w:t>
      </w:r>
      <w:r w:rsidRPr="6F106C10" w:rsidR="3CC5F109">
        <w:rPr>
          <w:rFonts w:ascii="Times New Roman" w:hAnsi="Times New Roman" w:cs="Times New Roman"/>
          <w:sz w:val="24"/>
          <w:szCs w:val="24"/>
        </w:rPr>
        <w:t xml:space="preserve">The Census Bureau thanks </w:t>
      </w:r>
      <w:r w:rsidRPr="6F106C10" w:rsidR="264E265D">
        <w:rPr>
          <w:rFonts w:ascii="Times New Roman" w:hAnsi="Times New Roman" w:cs="Times New Roman"/>
          <w:sz w:val="24"/>
          <w:szCs w:val="24"/>
        </w:rPr>
        <w:t xml:space="preserve">the </w:t>
      </w:r>
      <w:r w:rsidRPr="6F106C10" w:rsidR="3CC5F109">
        <w:rPr>
          <w:rFonts w:ascii="Times New Roman" w:hAnsi="Times New Roman" w:cs="Times New Roman"/>
          <w:sz w:val="24"/>
          <w:szCs w:val="24"/>
        </w:rPr>
        <w:t>commentor</w:t>
      </w:r>
      <w:r w:rsidRPr="6F106C10" w:rsidR="6E1B31BA">
        <w:rPr>
          <w:rFonts w:ascii="Times New Roman" w:hAnsi="Times New Roman" w:cs="Times New Roman"/>
          <w:sz w:val="24"/>
          <w:szCs w:val="24"/>
        </w:rPr>
        <w:t>s</w:t>
      </w:r>
      <w:r w:rsidRPr="6F106C10" w:rsidR="3CC5F109">
        <w:rPr>
          <w:rFonts w:ascii="Times New Roman" w:hAnsi="Times New Roman" w:cs="Times New Roman"/>
          <w:sz w:val="24"/>
          <w:szCs w:val="24"/>
        </w:rPr>
        <w:t xml:space="preserve"> for their support.</w:t>
      </w:r>
    </w:p>
    <w:p w:rsidR="5636F10C" w:rsidP="5636F10C" w14:paraId="2DF699B5" w14:textId="23B0208B">
      <w:pPr>
        <w:pStyle w:val="ListParagraph"/>
        <w:tabs>
          <w:tab w:val="left" w:pos="669"/>
        </w:tabs>
        <w:spacing w:before="0"/>
        <w:ind w:left="400" w:firstLine="0"/>
        <w:rPr>
          <w:rFonts w:ascii="Times New Roman" w:hAnsi="Times New Roman" w:cs="Times New Roman"/>
          <w:sz w:val="24"/>
          <w:szCs w:val="24"/>
        </w:rPr>
      </w:pPr>
    </w:p>
    <w:p w:rsidR="2610C51F" w:rsidP="5636F10C" w14:paraId="132A8DDF" w14:textId="129E4480">
      <w:pPr>
        <w:pStyle w:val="ListParagraph"/>
        <w:tabs>
          <w:tab w:val="left" w:pos="669"/>
        </w:tabs>
        <w:spacing w:before="0"/>
        <w:ind w:left="400" w:firstLine="0"/>
        <w:rPr>
          <w:rFonts w:ascii="Times New Roman" w:hAnsi="Times New Roman" w:cs="Times New Roman"/>
          <w:sz w:val="24"/>
          <w:szCs w:val="24"/>
        </w:rPr>
      </w:pPr>
      <w:r>
        <w:rPr>
          <w:rFonts w:ascii="Times New Roman" w:hAnsi="Times New Roman" w:cs="Times New Roman"/>
          <w:sz w:val="24"/>
          <w:szCs w:val="24"/>
        </w:rPr>
        <w:t>A third</w:t>
      </w:r>
      <w:r w:rsidRPr="79947493">
        <w:rPr>
          <w:rFonts w:ascii="Times New Roman" w:hAnsi="Times New Roman" w:cs="Times New Roman"/>
          <w:sz w:val="24"/>
          <w:szCs w:val="24"/>
        </w:rPr>
        <w:t xml:space="preserve"> </w:t>
      </w:r>
      <w:r w:rsidRPr="79947493" w:rsidR="3CC5F109">
        <w:rPr>
          <w:rFonts w:ascii="Times New Roman" w:hAnsi="Times New Roman" w:cs="Times New Roman"/>
          <w:sz w:val="24"/>
          <w:szCs w:val="24"/>
        </w:rPr>
        <w:t xml:space="preserve">comment </w:t>
      </w:r>
      <w:r w:rsidRPr="79947493" w:rsidR="0F00671B">
        <w:rPr>
          <w:rFonts w:ascii="Times New Roman" w:hAnsi="Times New Roman" w:cs="Times New Roman"/>
          <w:sz w:val="24"/>
          <w:szCs w:val="24"/>
        </w:rPr>
        <w:t>encouraged</w:t>
      </w:r>
      <w:r w:rsidRPr="79947493" w:rsidR="3CC5F109">
        <w:rPr>
          <w:rFonts w:ascii="Times New Roman" w:hAnsi="Times New Roman" w:cs="Times New Roman"/>
          <w:sz w:val="24"/>
          <w:szCs w:val="24"/>
        </w:rPr>
        <w:t xml:space="preserve"> the Census Bureau </w:t>
      </w:r>
      <w:r w:rsidRPr="79947493" w:rsidR="5EFC365E">
        <w:rPr>
          <w:rFonts w:ascii="Times New Roman" w:hAnsi="Times New Roman" w:cs="Times New Roman"/>
          <w:sz w:val="24"/>
          <w:szCs w:val="24"/>
        </w:rPr>
        <w:t>to</w:t>
      </w:r>
      <w:r w:rsidRPr="79947493" w:rsidR="3CC5F109">
        <w:rPr>
          <w:rFonts w:ascii="Times New Roman" w:hAnsi="Times New Roman" w:cs="Times New Roman"/>
          <w:sz w:val="24"/>
          <w:szCs w:val="24"/>
        </w:rPr>
        <w:t xml:space="preserve"> not in</w:t>
      </w:r>
      <w:r w:rsidRPr="79947493" w:rsidR="2AFDB14E">
        <w:rPr>
          <w:rFonts w:ascii="Times New Roman" w:hAnsi="Times New Roman" w:cs="Times New Roman"/>
          <w:sz w:val="24"/>
          <w:szCs w:val="24"/>
        </w:rPr>
        <w:t>cl</w:t>
      </w:r>
      <w:r w:rsidRPr="79947493" w:rsidR="3CC5F109">
        <w:rPr>
          <w:rFonts w:ascii="Times New Roman" w:hAnsi="Times New Roman" w:cs="Times New Roman"/>
          <w:sz w:val="24"/>
          <w:szCs w:val="24"/>
        </w:rPr>
        <w:t>ude</w:t>
      </w:r>
      <w:r w:rsidRPr="79947493" w:rsidR="352B5906">
        <w:rPr>
          <w:rFonts w:ascii="Times New Roman" w:hAnsi="Times New Roman" w:cs="Times New Roman"/>
          <w:sz w:val="24"/>
          <w:szCs w:val="24"/>
        </w:rPr>
        <w:t xml:space="preserve"> undocumented immigrants</w:t>
      </w:r>
      <w:r w:rsidRPr="79947493" w:rsidR="3CC5F109">
        <w:rPr>
          <w:rFonts w:ascii="Times New Roman" w:hAnsi="Times New Roman" w:cs="Times New Roman"/>
          <w:sz w:val="24"/>
          <w:szCs w:val="24"/>
        </w:rPr>
        <w:t xml:space="preserve"> in </w:t>
      </w:r>
      <w:r w:rsidRPr="79947493" w:rsidR="25F30630">
        <w:rPr>
          <w:rFonts w:ascii="Times New Roman" w:hAnsi="Times New Roman" w:cs="Times New Roman"/>
          <w:sz w:val="24"/>
          <w:szCs w:val="24"/>
        </w:rPr>
        <w:t>special</w:t>
      </w:r>
      <w:r w:rsidRPr="79947493" w:rsidR="3CC5F109">
        <w:rPr>
          <w:rFonts w:ascii="Times New Roman" w:hAnsi="Times New Roman" w:cs="Times New Roman"/>
          <w:sz w:val="24"/>
          <w:szCs w:val="24"/>
        </w:rPr>
        <w:t xml:space="preserve"> census</w:t>
      </w:r>
      <w:r w:rsidRPr="79947493" w:rsidR="5A67BF20">
        <w:rPr>
          <w:rFonts w:ascii="Times New Roman" w:hAnsi="Times New Roman" w:cs="Times New Roman"/>
          <w:sz w:val="24"/>
          <w:szCs w:val="24"/>
        </w:rPr>
        <w:t>es</w:t>
      </w:r>
      <w:r w:rsidRPr="79947493" w:rsidR="5F19E5A0">
        <w:rPr>
          <w:rFonts w:ascii="Times New Roman" w:hAnsi="Times New Roman" w:cs="Times New Roman"/>
          <w:sz w:val="24"/>
          <w:szCs w:val="24"/>
        </w:rPr>
        <w:t>,</w:t>
      </w:r>
      <w:r w:rsidRPr="79947493" w:rsidR="3CC5F109">
        <w:rPr>
          <w:rFonts w:ascii="Times New Roman" w:hAnsi="Times New Roman" w:cs="Times New Roman"/>
          <w:sz w:val="24"/>
          <w:szCs w:val="24"/>
        </w:rPr>
        <w:t xml:space="preserve"> </w:t>
      </w:r>
      <w:r w:rsidRPr="79947493" w:rsidR="25F30630">
        <w:rPr>
          <w:rFonts w:ascii="Times New Roman" w:hAnsi="Times New Roman" w:cs="Times New Roman"/>
          <w:sz w:val="24"/>
          <w:szCs w:val="24"/>
        </w:rPr>
        <w:t>if there was a way to do that</w:t>
      </w:r>
      <w:r w:rsidRPr="79947493" w:rsidR="3CC5F109">
        <w:rPr>
          <w:rFonts w:ascii="Times New Roman" w:hAnsi="Times New Roman" w:cs="Times New Roman"/>
          <w:sz w:val="24"/>
          <w:szCs w:val="24"/>
        </w:rPr>
        <w:t xml:space="preserve">, while a </w:t>
      </w:r>
      <w:r>
        <w:rPr>
          <w:rFonts w:ascii="Times New Roman" w:hAnsi="Times New Roman" w:cs="Times New Roman"/>
          <w:sz w:val="24"/>
          <w:szCs w:val="24"/>
        </w:rPr>
        <w:t xml:space="preserve">fourth </w:t>
      </w:r>
      <w:r w:rsidRPr="79947493" w:rsidR="3CC5F109">
        <w:rPr>
          <w:rFonts w:ascii="Times New Roman" w:hAnsi="Times New Roman" w:cs="Times New Roman"/>
          <w:sz w:val="24"/>
          <w:szCs w:val="24"/>
        </w:rPr>
        <w:t xml:space="preserve">comment said that the Census Bureau must include </w:t>
      </w:r>
      <w:r w:rsidRPr="79947493" w:rsidR="676E1FDC">
        <w:rPr>
          <w:rFonts w:ascii="Times New Roman" w:hAnsi="Times New Roman" w:cs="Times New Roman"/>
          <w:sz w:val="24"/>
          <w:szCs w:val="24"/>
        </w:rPr>
        <w:t xml:space="preserve">everyone </w:t>
      </w:r>
      <w:r w:rsidRPr="79947493" w:rsidR="3CC5F109">
        <w:rPr>
          <w:rFonts w:ascii="Times New Roman" w:hAnsi="Times New Roman" w:cs="Times New Roman"/>
          <w:sz w:val="24"/>
          <w:szCs w:val="24"/>
        </w:rPr>
        <w:t xml:space="preserve">in </w:t>
      </w:r>
      <w:r w:rsidRPr="79947493" w:rsidR="0773586A">
        <w:rPr>
          <w:rFonts w:ascii="Times New Roman" w:hAnsi="Times New Roman" w:cs="Times New Roman"/>
          <w:sz w:val="24"/>
          <w:szCs w:val="24"/>
        </w:rPr>
        <w:t xml:space="preserve">decennial </w:t>
      </w:r>
      <w:r w:rsidRPr="79947493" w:rsidR="3CC5F109">
        <w:rPr>
          <w:rFonts w:ascii="Times New Roman" w:hAnsi="Times New Roman" w:cs="Times New Roman"/>
          <w:sz w:val="24"/>
          <w:szCs w:val="24"/>
        </w:rPr>
        <w:t>census</w:t>
      </w:r>
      <w:r w:rsidRPr="79947493" w:rsidR="7F785D5C">
        <w:rPr>
          <w:rFonts w:ascii="Times New Roman" w:hAnsi="Times New Roman" w:cs="Times New Roman"/>
          <w:sz w:val="24"/>
          <w:szCs w:val="24"/>
        </w:rPr>
        <w:t>es</w:t>
      </w:r>
      <w:r w:rsidRPr="79947493" w:rsidR="61D272DE">
        <w:rPr>
          <w:rFonts w:ascii="Times New Roman" w:hAnsi="Times New Roman" w:cs="Times New Roman"/>
          <w:sz w:val="24"/>
          <w:szCs w:val="24"/>
        </w:rPr>
        <w:t>,</w:t>
      </w:r>
      <w:r w:rsidRPr="79947493" w:rsidR="3CC5F109">
        <w:rPr>
          <w:rFonts w:ascii="Times New Roman" w:hAnsi="Times New Roman" w:cs="Times New Roman"/>
          <w:sz w:val="24"/>
          <w:szCs w:val="24"/>
        </w:rPr>
        <w:t xml:space="preserve"> </w:t>
      </w:r>
      <w:r w:rsidRPr="79947493" w:rsidR="6DD5229B">
        <w:rPr>
          <w:rFonts w:ascii="Times New Roman" w:hAnsi="Times New Roman" w:cs="Times New Roman"/>
          <w:sz w:val="24"/>
          <w:szCs w:val="24"/>
        </w:rPr>
        <w:t>even immigrants</w:t>
      </w:r>
      <w:r w:rsidRPr="79947493" w:rsidR="5B76BD36">
        <w:rPr>
          <w:rFonts w:ascii="Times New Roman" w:hAnsi="Times New Roman" w:cs="Times New Roman"/>
          <w:sz w:val="24"/>
          <w:szCs w:val="24"/>
        </w:rPr>
        <w:t xml:space="preserve">, </w:t>
      </w:r>
      <w:r w:rsidRPr="79947493" w:rsidR="0773586A">
        <w:rPr>
          <w:rFonts w:ascii="Times New Roman" w:hAnsi="Times New Roman" w:cs="Times New Roman"/>
          <w:sz w:val="24"/>
          <w:szCs w:val="24"/>
        </w:rPr>
        <w:t xml:space="preserve">to be a viable source of information for </w:t>
      </w:r>
      <w:r w:rsidRPr="79947493" w:rsidR="62641277">
        <w:rPr>
          <w:rFonts w:ascii="Times New Roman" w:hAnsi="Times New Roman" w:cs="Times New Roman"/>
          <w:sz w:val="24"/>
          <w:szCs w:val="24"/>
        </w:rPr>
        <w:t>all</w:t>
      </w:r>
      <w:r w:rsidRPr="79947493" w:rsidR="0773586A">
        <w:rPr>
          <w:rFonts w:ascii="Times New Roman" w:hAnsi="Times New Roman" w:cs="Times New Roman"/>
          <w:sz w:val="24"/>
          <w:szCs w:val="24"/>
        </w:rPr>
        <w:t xml:space="preserve"> </w:t>
      </w:r>
      <w:r w:rsidRPr="79947493" w:rsidR="72157A1F">
        <w:rPr>
          <w:rFonts w:ascii="Times New Roman" w:hAnsi="Times New Roman" w:cs="Times New Roman"/>
          <w:sz w:val="24"/>
          <w:szCs w:val="24"/>
        </w:rPr>
        <w:t>s</w:t>
      </w:r>
      <w:r w:rsidRPr="79947493" w:rsidR="0773586A">
        <w:rPr>
          <w:rFonts w:ascii="Times New Roman" w:hAnsi="Times New Roman" w:cs="Times New Roman"/>
          <w:sz w:val="24"/>
          <w:szCs w:val="24"/>
        </w:rPr>
        <w:t>tates</w:t>
      </w:r>
      <w:r w:rsidRPr="79947493" w:rsidR="0A374296">
        <w:rPr>
          <w:rFonts w:ascii="Times New Roman" w:hAnsi="Times New Roman" w:cs="Times New Roman"/>
          <w:sz w:val="24"/>
          <w:szCs w:val="24"/>
        </w:rPr>
        <w:t>. The Census Bureau appreciates all the comments</w:t>
      </w:r>
      <w:r w:rsidRPr="79947493" w:rsidR="3EEDE5F9">
        <w:rPr>
          <w:rFonts w:ascii="Times New Roman" w:hAnsi="Times New Roman" w:cs="Times New Roman"/>
          <w:sz w:val="24"/>
          <w:szCs w:val="24"/>
        </w:rPr>
        <w:t xml:space="preserve"> and notes that the </w:t>
      </w:r>
      <w:r w:rsidRPr="79947493" w:rsidR="6A81F19F">
        <w:rPr>
          <w:rFonts w:ascii="Times New Roman" w:hAnsi="Times New Roman" w:cs="Times New Roman"/>
          <w:sz w:val="24"/>
          <w:szCs w:val="24"/>
        </w:rPr>
        <w:t>S</w:t>
      </w:r>
      <w:r w:rsidRPr="79947493" w:rsidR="3EEDE5F9">
        <w:rPr>
          <w:rFonts w:ascii="Times New Roman" w:hAnsi="Times New Roman" w:cs="Times New Roman"/>
          <w:sz w:val="24"/>
          <w:szCs w:val="24"/>
        </w:rPr>
        <w:t xml:space="preserve">pecial </w:t>
      </w:r>
      <w:r w:rsidRPr="79947493" w:rsidR="6A81F19F">
        <w:rPr>
          <w:rFonts w:ascii="Times New Roman" w:hAnsi="Times New Roman" w:cs="Times New Roman"/>
          <w:sz w:val="24"/>
          <w:szCs w:val="24"/>
        </w:rPr>
        <w:t>C</w:t>
      </w:r>
      <w:r w:rsidRPr="79947493" w:rsidR="3EEDE5F9">
        <w:rPr>
          <w:rFonts w:ascii="Times New Roman" w:hAnsi="Times New Roman" w:cs="Times New Roman"/>
          <w:sz w:val="24"/>
          <w:szCs w:val="24"/>
        </w:rPr>
        <w:t xml:space="preserve">ensus </w:t>
      </w:r>
      <w:r w:rsidRPr="79947493" w:rsidR="6A81F19F">
        <w:rPr>
          <w:rFonts w:ascii="Times New Roman" w:hAnsi="Times New Roman" w:cs="Times New Roman"/>
          <w:sz w:val="24"/>
          <w:szCs w:val="24"/>
        </w:rPr>
        <w:t>P</w:t>
      </w:r>
      <w:r w:rsidRPr="79947493" w:rsidR="3EEDE5F9">
        <w:rPr>
          <w:rFonts w:ascii="Times New Roman" w:hAnsi="Times New Roman" w:cs="Times New Roman"/>
          <w:sz w:val="24"/>
          <w:szCs w:val="24"/>
        </w:rPr>
        <w:t xml:space="preserve">rogram is separate and distinct from the </w:t>
      </w:r>
      <w:r w:rsidRPr="79947493" w:rsidR="383DD14B">
        <w:rPr>
          <w:rFonts w:ascii="Times New Roman" w:hAnsi="Times New Roman" w:cs="Times New Roman"/>
          <w:sz w:val="24"/>
          <w:szCs w:val="24"/>
        </w:rPr>
        <w:t>d</w:t>
      </w:r>
      <w:r w:rsidRPr="79947493" w:rsidR="3EEDE5F9">
        <w:rPr>
          <w:rFonts w:ascii="Times New Roman" w:hAnsi="Times New Roman" w:cs="Times New Roman"/>
          <w:sz w:val="24"/>
          <w:szCs w:val="24"/>
        </w:rPr>
        <w:t xml:space="preserve">ecennial </w:t>
      </w:r>
      <w:r w:rsidRPr="79947493" w:rsidR="24305F4E">
        <w:rPr>
          <w:rFonts w:ascii="Times New Roman" w:hAnsi="Times New Roman" w:cs="Times New Roman"/>
          <w:sz w:val="24"/>
          <w:szCs w:val="24"/>
        </w:rPr>
        <w:t>c</w:t>
      </w:r>
      <w:r w:rsidRPr="79947493" w:rsidR="3EEDE5F9">
        <w:rPr>
          <w:rFonts w:ascii="Times New Roman" w:hAnsi="Times New Roman" w:cs="Times New Roman"/>
          <w:sz w:val="24"/>
          <w:szCs w:val="24"/>
        </w:rPr>
        <w:t>ensus</w:t>
      </w:r>
      <w:r w:rsidRPr="79947493" w:rsidR="07FC7331">
        <w:rPr>
          <w:rFonts w:ascii="Times New Roman" w:hAnsi="Times New Roman" w:cs="Times New Roman"/>
          <w:sz w:val="24"/>
          <w:szCs w:val="24"/>
        </w:rPr>
        <w:t>,</w:t>
      </w:r>
      <w:r w:rsidRPr="79947493" w:rsidR="3EEDE5F9">
        <w:rPr>
          <w:rFonts w:ascii="Times New Roman" w:hAnsi="Times New Roman" w:cs="Times New Roman"/>
          <w:sz w:val="24"/>
          <w:szCs w:val="24"/>
        </w:rPr>
        <w:t xml:space="preserve"> and </w:t>
      </w:r>
      <w:r w:rsidRPr="79947493" w:rsidR="5B4CF7CB">
        <w:rPr>
          <w:rFonts w:ascii="Times New Roman" w:hAnsi="Times New Roman" w:cs="Times New Roman"/>
          <w:sz w:val="24"/>
          <w:szCs w:val="24"/>
        </w:rPr>
        <w:t>special census</w:t>
      </w:r>
      <w:r w:rsidRPr="79947493" w:rsidR="3EEDE5F9">
        <w:rPr>
          <w:rFonts w:ascii="Times New Roman" w:hAnsi="Times New Roman" w:cs="Times New Roman"/>
          <w:sz w:val="24"/>
          <w:szCs w:val="24"/>
        </w:rPr>
        <w:t xml:space="preserve"> results cannot be used for redistricting and apportionment. The questions for </w:t>
      </w:r>
      <w:r w:rsidRPr="79947493" w:rsidR="0773586A">
        <w:rPr>
          <w:rFonts w:ascii="Times New Roman" w:hAnsi="Times New Roman" w:cs="Times New Roman"/>
          <w:sz w:val="24"/>
          <w:szCs w:val="24"/>
        </w:rPr>
        <w:t>s</w:t>
      </w:r>
      <w:r w:rsidRPr="79947493" w:rsidR="3EEDE5F9">
        <w:rPr>
          <w:rFonts w:ascii="Times New Roman" w:hAnsi="Times New Roman" w:cs="Times New Roman"/>
          <w:sz w:val="24"/>
          <w:szCs w:val="24"/>
        </w:rPr>
        <w:t xml:space="preserve">pecial </w:t>
      </w:r>
      <w:r w:rsidRPr="79947493" w:rsidR="0773586A">
        <w:rPr>
          <w:rFonts w:ascii="Times New Roman" w:hAnsi="Times New Roman" w:cs="Times New Roman"/>
          <w:sz w:val="24"/>
          <w:szCs w:val="24"/>
        </w:rPr>
        <w:t>c</w:t>
      </w:r>
      <w:r w:rsidRPr="79947493" w:rsidR="3EEDE5F9">
        <w:rPr>
          <w:rFonts w:ascii="Times New Roman" w:hAnsi="Times New Roman" w:cs="Times New Roman"/>
          <w:sz w:val="24"/>
          <w:szCs w:val="24"/>
        </w:rPr>
        <w:t>ensuses in this cycle are the same as what was used for the 2020 Census</w:t>
      </w:r>
      <w:r w:rsidRPr="79947493" w:rsidR="3CC5F109">
        <w:rPr>
          <w:rFonts w:ascii="Times New Roman" w:hAnsi="Times New Roman" w:cs="Times New Roman"/>
          <w:sz w:val="24"/>
          <w:szCs w:val="24"/>
        </w:rPr>
        <w:t>.</w:t>
      </w:r>
      <w:r w:rsidRPr="79947493" w:rsidR="3EEDE5F9">
        <w:rPr>
          <w:rFonts w:ascii="Times New Roman" w:hAnsi="Times New Roman" w:cs="Times New Roman"/>
          <w:sz w:val="24"/>
          <w:szCs w:val="24"/>
        </w:rPr>
        <w:t xml:space="preserve"> The Census Bureau has no plans to change the questions on special censuses for this cycle. </w:t>
      </w:r>
      <w:r w:rsidRPr="79947493" w:rsidR="3CC5F109">
        <w:rPr>
          <w:rFonts w:ascii="Times New Roman" w:hAnsi="Times New Roman" w:cs="Times New Roman"/>
          <w:sz w:val="24"/>
          <w:szCs w:val="24"/>
        </w:rPr>
        <w:t xml:space="preserve"> </w:t>
      </w:r>
    </w:p>
    <w:p w:rsidR="003E5582" w:rsidRPr="00D46DF2" w:rsidP="00D20AA8" w14:paraId="570C5E52" w14:textId="21D773CF">
      <w:pPr>
        <w:rPr>
          <w:rFonts w:ascii="Times New Roman" w:hAnsi="Times New Roman" w:cs="Times New Roman"/>
          <w:b/>
          <w:bCs/>
          <w:sz w:val="24"/>
          <w:szCs w:val="24"/>
        </w:rPr>
      </w:pPr>
    </w:p>
    <w:p w:rsidR="00201347" w:rsidRPr="00D46DF2" w:rsidP="00D20AA8" w14:paraId="457CD419" w14:textId="35CEBBEE">
      <w:pPr>
        <w:pStyle w:val="Heading1"/>
        <w:numPr>
          <w:ilvl w:val="0"/>
          <w:numId w:val="19"/>
        </w:numPr>
        <w:tabs>
          <w:tab w:val="left" w:pos="669"/>
        </w:tabs>
        <w:spacing w:before="0"/>
        <w:ind w:left="360"/>
        <w:rPr>
          <w:rFonts w:ascii="Times New Roman" w:hAnsi="Times New Roman" w:cs="Times New Roman"/>
        </w:rPr>
      </w:pPr>
      <w:r w:rsidRPr="00D46DF2">
        <w:rPr>
          <w:rFonts w:ascii="Times New Roman" w:hAnsi="Times New Roman" w:cs="Times New Roman"/>
        </w:rPr>
        <w:t>Explain any decision to provide any paymen</w:t>
      </w:r>
      <w:r w:rsidRPr="00D46DF2" w:rsidR="00060FAF">
        <w:rPr>
          <w:rFonts w:ascii="Times New Roman" w:hAnsi="Times New Roman" w:cs="Times New Roman"/>
        </w:rPr>
        <w:t xml:space="preserve">t or gift to respondents, other </w:t>
      </w:r>
      <w:r w:rsidRPr="00D46DF2">
        <w:rPr>
          <w:rFonts w:ascii="Times New Roman" w:hAnsi="Times New Roman" w:cs="Times New Roman"/>
        </w:rPr>
        <w:t>than renumeration of contractors or</w:t>
      </w:r>
      <w:r w:rsidRPr="00D46DF2">
        <w:rPr>
          <w:rFonts w:ascii="Times New Roman" w:hAnsi="Times New Roman" w:cs="Times New Roman"/>
          <w:spacing w:val="-2"/>
        </w:rPr>
        <w:t xml:space="preserve"> </w:t>
      </w:r>
      <w:r w:rsidRPr="00D46DF2">
        <w:rPr>
          <w:rFonts w:ascii="Times New Roman" w:hAnsi="Times New Roman" w:cs="Times New Roman"/>
        </w:rPr>
        <w:t>grantees.</w:t>
      </w:r>
    </w:p>
    <w:p w:rsidR="0006199B" w:rsidRPr="00D46DF2" w:rsidP="00D20AA8" w14:paraId="168CED27" w14:textId="77777777">
      <w:pPr>
        <w:pStyle w:val="Heading1"/>
        <w:tabs>
          <w:tab w:val="left" w:pos="669"/>
        </w:tabs>
        <w:spacing w:before="0"/>
        <w:ind w:left="360"/>
        <w:rPr>
          <w:rFonts w:ascii="Times New Roman" w:hAnsi="Times New Roman" w:cs="Times New Roman"/>
        </w:rPr>
      </w:pPr>
    </w:p>
    <w:p w:rsidR="006157D7" w:rsidRPr="00D46DF2" w:rsidP="00D20AA8" w14:paraId="1CD5A214" w14:textId="18A03AA7">
      <w:pPr>
        <w:ind w:left="360"/>
        <w:rPr>
          <w:rFonts w:ascii="Times New Roman" w:hAnsi="Times New Roman" w:cs="Times New Roman"/>
          <w:bCs/>
          <w:sz w:val="24"/>
          <w:szCs w:val="24"/>
        </w:rPr>
      </w:pPr>
      <w:r w:rsidRPr="00D46DF2">
        <w:rPr>
          <w:rFonts w:ascii="Times New Roman" w:hAnsi="Times New Roman" w:cs="Times New Roman"/>
          <w:bCs/>
          <w:sz w:val="24"/>
          <w:szCs w:val="24"/>
        </w:rPr>
        <w:t>The Census Bureau does not pay</w:t>
      </w:r>
      <w:r w:rsidRPr="00D46DF2" w:rsidR="00D51147">
        <w:rPr>
          <w:rFonts w:ascii="Times New Roman" w:hAnsi="Times New Roman" w:cs="Times New Roman"/>
          <w:bCs/>
          <w:sz w:val="24"/>
          <w:szCs w:val="24"/>
        </w:rPr>
        <w:t xml:space="preserve"> </w:t>
      </w:r>
      <w:r w:rsidRPr="00D46DF2">
        <w:rPr>
          <w:rFonts w:ascii="Times New Roman" w:hAnsi="Times New Roman" w:cs="Times New Roman"/>
          <w:bCs/>
          <w:sz w:val="24"/>
          <w:szCs w:val="24"/>
        </w:rPr>
        <w:t xml:space="preserve">or provide gifts </w:t>
      </w:r>
      <w:r w:rsidRPr="00D46DF2" w:rsidR="00D51147">
        <w:rPr>
          <w:rFonts w:ascii="Times New Roman" w:hAnsi="Times New Roman" w:cs="Times New Roman"/>
          <w:bCs/>
          <w:sz w:val="24"/>
          <w:szCs w:val="24"/>
        </w:rPr>
        <w:t>to partners that participat</w:t>
      </w:r>
      <w:r w:rsidRPr="00D46DF2" w:rsidR="00E02556">
        <w:rPr>
          <w:rFonts w:ascii="Times New Roman" w:hAnsi="Times New Roman" w:cs="Times New Roman"/>
          <w:bCs/>
          <w:sz w:val="24"/>
          <w:szCs w:val="24"/>
        </w:rPr>
        <w:t>e</w:t>
      </w:r>
      <w:r w:rsidRPr="00D46DF2" w:rsidR="00D51147">
        <w:rPr>
          <w:rFonts w:ascii="Times New Roman" w:hAnsi="Times New Roman" w:cs="Times New Roman"/>
          <w:bCs/>
          <w:sz w:val="24"/>
          <w:szCs w:val="24"/>
        </w:rPr>
        <w:t xml:space="preserve"> in the </w:t>
      </w:r>
      <w:r w:rsidRPr="00D46DF2" w:rsidR="0006199B">
        <w:rPr>
          <w:rFonts w:ascii="Times New Roman" w:hAnsi="Times New Roman" w:cs="Times New Roman"/>
          <w:bCs/>
          <w:sz w:val="24"/>
          <w:szCs w:val="24"/>
        </w:rPr>
        <w:t>Special Census</w:t>
      </w:r>
      <w:r w:rsidRPr="00D46DF2" w:rsidR="00D51147">
        <w:rPr>
          <w:rFonts w:ascii="Times New Roman" w:hAnsi="Times New Roman" w:cs="Times New Roman"/>
          <w:bCs/>
          <w:sz w:val="24"/>
          <w:szCs w:val="24"/>
        </w:rPr>
        <w:t xml:space="preserve"> Program</w:t>
      </w:r>
      <w:r w:rsidRPr="00D46DF2">
        <w:rPr>
          <w:rFonts w:ascii="Times New Roman" w:hAnsi="Times New Roman" w:cs="Times New Roman"/>
          <w:bCs/>
          <w:sz w:val="24"/>
          <w:szCs w:val="24"/>
        </w:rPr>
        <w:t>.</w:t>
      </w:r>
    </w:p>
    <w:p w:rsidR="00060FAF" w:rsidRPr="00D46DF2" w:rsidP="00D20AA8" w14:paraId="45FB0818" w14:textId="77777777">
      <w:pPr>
        <w:pStyle w:val="BodyText"/>
        <w:spacing w:before="0"/>
        <w:rPr>
          <w:rFonts w:ascii="Times New Roman" w:hAnsi="Times New Roman" w:cs="Times New Roman"/>
        </w:rPr>
      </w:pPr>
    </w:p>
    <w:p w:rsidR="00201347" w:rsidRPr="00D46DF2" w:rsidP="00D20AA8" w14:paraId="0C7002A8" w14:textId="77777777">
      <w:pPr>
        <w:pStyle w:val="Heading1"/>
        <w:numPr>
          <w:ilvl w:val="0"/>
          <w:numId w:val="19"/>
        </w:numPr>
        <w:tabs>
          <w:tab w:val="left" w:pos="804"/>
        </w:tabs>
        <w:spacing w:before="0"/>
        <w:ind w:left="360"/>
        <w:rPr>
          <w:rFonts w:ascii="Times New Roman" w:hAnsi="Times New Roman" w:cs="Times New Roman"/>
        </w:rPr>
      </w:pPr>
      <w:r w:rsidRPr="00D46DF2">
        <w:rPr>
          <w:rFonts w:ascii="Times New Roman" w:hAnsi="Times New Roman" w:cs="Times New Roman"/>
        </w:rPr>
        <w:t>Describe any assurance of confidentiality provided to respondents and the basis</w:t>
      </w:r>
      <w:r w:rsidRPr="00D46DF2">
        <w:rPr>
          <w:rFonts w:ascii="Times New Roman" w:hAnsi="Times New Roman" w:cs="Times New Roman"/>
          <w:spacing w:val="-49"/>
        </w:rPr>
        <w:t xml:space="preserve"> </w:t>
      </w:r>
      <w:r w:rsidRPr="00D46DF2">
        <w:rPr>
          <w:rFonts w:ascii="Times New Roman" w:hAnsi="Times New Roman" w:cs="Times New Roman"/>
        </w:rPr>
        <w:t xml:space="preserve">for the assurance in statute, regulation, or agency policy. If the collection requires a </w:t>
      </w:r>
      <w:r w:rsidRPr="00D46DF2">
        <w:rPr>
          <w:rFonts w:ascii="Times New Roman" w:hAnsi="Times New Roman" w:cs="Times New Roman"/>
        </w:rPr>
        <w:t>systems of records notice (SORN)</w:t>
      </w:r>
      <w:r w:rsidRPr="00D46DF2">
        <w:rPr>
          <w:rFonts w:ascii="Times New Roman" w:hAnsi="Times New Roman" w:cs="Times New Roman"/>
        </w:rPr>
        <w:t xml:space="preserve"> or privacy impact assessment (PIA), those should be cited and described</w:t>
      </w:r>
      <w:r w:rsidRPr="00D46DF2">
        <w:rPr>
          <w:rFonts w:ascii="Times New Roman" w:hAnsi="Times New Roman" w:cs="Times New Roman"/>
          <w:spacing w:val="-1"/>
        </w:rPr>
        <w:t xml:space="preserve"> </w:t>
      </w:r>
      <w:r w:rsidRPr="00D46DF2">
        <w:rPr>
          <w:rFonts w:ascii="Times New Roman" w:hAnsi="Times New Roman" w:cs="Times New Roman"/>
        </w:rPr>
        <w:t>here.</w:t>
      </w:r>
    </w:p>
    <w:p w:rsidR="0006199B" w:rsidRPr="00D46DF2" w:rsidP="00D20AA8" w14:paraId="43FDC14B" w14:textId="77777777">
      <w:pPr>
        <w:pStyle w:val="Heading1"/>
        <w:tabs>
          <w:tab w:val="left" w:pos="804"/>
        </w:tabs>
        <w:spacing w:before="0"/>
        <w:ind w:left="360"/>
        <w:rPr>
          <w:rFonts w:ascii="Times New Roman" w:hAnsi="Times New Roman" w:cs="Times New Roman"/>
        </w:rPr>
      </w:pPr>
    </w:p>
    <w:p w:rsidR="00933C87" w:rsidRPr="00D46DF2" w:rsidP="00D20AA8" w14:paraId="77430B3A" w14:textId="560D7B1D">
      <w:pPr>
        <w:pStyle w:val="ListParagraph"/>
        <w:tabs>
          <w:tab w:val="left" w:pos="669"/>
        </w:tabs>
        <w:spacing w:before="0"/>
        <w:ind w:left="400" w:firstLine="0"/>
        <w:rPr>
          <w:rFonts w:ascii="Times New Roman" w:hAnsi="Times New Roman" w:cs="Times New Roman"/>
          <w:sz w:val="24"/>
          <w:szCs w:val="24"/>
        </w:rPr>
      </w:pPr>
      <w:r w:rsidRPr="79947493">
        <w:rPr>
          <w:rFonts w:ascii="Times New Roman" w:hAnsi="Times New Roman" w:cs="Times New Roman"/>
          <w:sz w:val="24"/>
          <w:szCs w:val="24"/>
        </w:rPr>
        <w:t xml:space="preserve">The information collected in </w:t>
      </w:r>
      <w:r w:rsidRPr="79947493" w:rsidR="1875F4E0">
        <w:rPr>
          <w:rFonts w:ascii="Times New Roman" w:hAnsi="Times New Roman" w:cs="Times New Roman"/>
          <w:sz w:val="24"/>
          <w:szCs w:val="24"/>
        </w:rPr>
        <w:t>s</w:t>
      </w:r>
      <w:r w:rsidRPr="79947493">
        <w:rPr>
          <w:rFonts w:ascii="Times New Roman" w:hAnsi="Times New Roman" w:cs="Times New Roman"/>
          <w:sz w:val="24"/>
          <w:szCs w:val="24"/>
        </w:rPr>
        <w:t xml:space="preserve">pecial </w:t>
      </w:r>
      <w:r w:rsidRPr="79947493" w:rsidR="7C077E20">
        <w:rPr>
          <w:rFonts w:ascii="Times New Roman" w:hAnsi="Times New Roman" w:cs="Times New Roman"/>
          <w:sz w:val="24"/>
          <w:szCs w:val="24"/>
        </w:rPr>
        <w:t>c</w:t>
      </w:r>
      <w:r w:rsidRPr="79947493">
        <w:rPr>
          <w:rFonts w:ascii="Times New Roman" w:hAnsi="Times New Roman" w:cs="Times New Roman"/>
          <w:sz w:val="24"/>
          <w:szCs w:val="24"/>
        </w:rPr>
        <w:t xml:space="preserve">ensuses is voluntary. Respondents are informed that their answers will be kept confidential pursuant to Title 13, United States Code, Section 9. This information is provided in mailing materials and in a Confidentiality Notice (SC-CN(E/S)), which explains how the Census Bureau is protecting respondents’ information. The Confidentiality Notice is provided within the internet self-response instrument for respondents that complete the </w:t>
      </w:r>
      <w:r w:rsidRPr="79947493" w:rsidR="12E27814">
        <w:rPr>
          <w:rFonts w:ascii="Times New Roman" w:hAnsi="Times New Roman" w:cs="Times New Roman"/>
          <w:sz w:val="24"/>
          <w:szCs w:val="24"/>
        </w:rPr>
        <w:t>s</w:t>
      </w:r>
      <w:r w:rsidRPr="79947493">
        <w:rPr>
          <w:rFonts w:ascii="Times New Roman" w:hAnsi="Times New Roman" w:cs="Times New Roman"/>
          <w:sz w:val="24"/>
          <w:szCs w:val="24"/>
        </w:rPr>
        <w:t xml:space="preserve">pecial </w:t>
      </w:r>
      <w:r w:rsidRPr="79947493" w:rsidR="46513DE6">
        <w:rPr>
          <w:rFonts w:ascii="Times New Roman" w:hAnsi="Times New Roman" w:cs="Times New Roman"/>
          <w:sz w:val="24"/>
          <w:szCs w:val="24"/>
        </w:rPr>
        <w:t>c</w:t>
      </w:r>
      <w:r w:rsidRPr="79947493">
        <w:rPr>
          <w:rFonts w:ascii="Times New Roman" w:hAnsi="Times New Roman" w:cs="Times New Roman"/>
          <w:sz w:val="24"/>
          <w:szCs w:val="24"/>
        </w:rPr>
        <w:t xml:space="preserve">ensus </w:t>
      </w:r>
      <w:r w:rsidRPr="79947493" w:rsidR="4CC91ADA">
        <w:rPr>
          <w:rFonts w:ascii="Times New Roman" w:hAnsi="Times New Roman" w:cs="Times New Roman"/>
          <w:sz w:val="24"/>
          <w:szCs w:val="24"/>
        </w:rPr>
        <w:t xml:space="preserve">questionnaire </w:t>
      </w:r>
      <w:r w:rsidRPr="79947493">
        <w:rPr>
          <w:rFonts w:ascii="Times New Roman" w:hAnsi="Times New Roman" w:cs="Times New Roman"/>
          <w:sz w:val="24"/>
          <w:szCs w:val="24"/>
        </w:rPr>
        <w:t xml:space="preserve">online. Additionally, field staff are required to give a Confidentiality Notice to each person from who they request special-census-related information. </w:t>
      </w:r>
    </w:p>
    <w:p w:rsidR="00E02556" w:rsidRPr="00D46DF2" w:rsidP="00D20AA8" w14:paraId="7966E913" w14:textId="6AF1F98A">
      <w:pPr>
        <w:pStyle w:val="ListParagraph"/>
        <w:tabs>
          <w:tab w:val="left" w:pos="669"/>
        </w:tabs>
        <w:spacing w:before="0"/>
        <w:ind w:left="400" w:firstLine="0"/>
        <w:rPr>
          <w:rFonts w:ascii="Times New Roman" w:hAnsi="Times New Roman" w:cs="Times New Roman"/>
          <w:sz w:val="24"/>
          <w:szCs w:val="24"/>
        </w:rPr>
      </w:pPr>
    </w:p>
    <w:p w:rsidR="00933C87" w:rsidRPr="00D46DF2" w:rsidP="00D20AA8" w14:paraId="6212B8BD" w14:textId="3D48E6A1">
      <w:pPr>
        <w:pStyle w:val="ListParagraph"/>
        <w:tabs>
          <w:tab w:val="left" w:pos="669"/>
        </w:tabs>
        <w:spacing w:before="0"/>
        <w:ind w:left="400" w:firstLine="0"/>
        <w:rPr>
          <w:rFonts w:ascii="Times New Roman" w:hAnsi="Times New Roman" w:cs="Times New Roman"/>
          <w:sz w:val="24"/>
          <w:szCs w:val="24"/>
        </w:rPr>
      </w:pPr>
      <w:r w:rsidRPr="6F106C10">
        <w:rPr>
          <w:rFonts w:ascii="Times New Roman" w:hAnsi="Times New Roman" w:cs="Times New Roman"/>
          <w:sz w:val="24"/>
          <w:szCs w:val="24"/>
        </w:rPr>
        <w:t xml:space="preserve">Personally identifiable information collected includes </w:t>
      </w:r>
      <w:r w:rsidRPr="6F106C10" w:rsidR="50861C6C">
        <w:rPr>
          <w:rFonts w:ascii="Times New Roman" w:hAnsi="Times New Roman" w:cs="Times New Roman"/>
          <w:sz w:val="24"/>
          <w:szCs w:val="24"/>
        </w:rPr>
        <w:t>n</w:t>
      </w:r>
      <w:r w:rsidRPr="6F106C10">
        <w:rPr>
          <w:rFonts w:ascii="Times New Roman" w:hAnsi="Times New Roman" w:cs="Times New Roman"/>
          <w:sz w:val="24"/>
          <w:szCs w:val="24"/>
        </w:rPr>
        <w:t xml:space="preserve">ame, </w:t>
      </w:r>
      <w:r w:rsidRPr="6F106C10" w:rsidR="2781886E">
        <w:rPr>
          <w:rFonts w:ascii="Times New Roman" w:hAnsi="Times New Roman" w:cs="Times New Roman"/>
          <w:sz w:val="24"/>
          <w:szCs w:val="24"/>
        </w:rPr>
        <w:t>a</w:t>
      </w:r>
      <w:r w:rsidRPr="6F106C10">
        <w:rPr>
          <w:rFonts w:ascii="Times New Roman" w:hAnsi="Times New Roman" w:cs="Times New Roman"/>
          <w:sz w:val="24"/>
          <w:szCs w:val="24"/>
        </w:rPr>
        <w:t xml:space="preserve">ddress, </w:t>
      </w:r>
      <w:r w:rsidRPr="6F106C10" w:rsidR="6AC97B65">
        <w:rPr>
          <w:rFonts w:ascii="Times New Roman" w:hAnsi="Times New Roman" w:cs="Times New Roman"/>
          <w:sz w:val="24"/>
          <w:szCs w:val="24"/>
        </w:rPr>
        <w:t>t</w:t>
      </w:r>
      <w:r w:rsidRPr="6F106C10">
        <w:rPr>
          <w:rFonts w:ascii="Times New Roman" w:hAnsi="Times New Roman" w:cs="Times New Roman"/>
          <w:sz w:val="24"/>
          <w:szCs w:val="24"/>
        </w:rPr>
        <w:t>elephone/cell phone number, sex</w:t>
      </w:r>
      <w:r w:rsidRPr="6F106C10" w:rsidR="116815D9">
        <w:rPr>
          <w:rFonts w:ascii="Times New Roman" w:hAnsi="Times New Roman" w:cs="Times New Roman"/>
          <w:sz w:val="24"/>
          <w:szCs w:val="24"/>
        </w:rPr>
        <w:t>,</w:t>
      </w:r>
      <w:r w:rsidRPr="6F106C10">
        <w:rPr>
          <w:rFonts w:ascii="Times New Roman" w:hAnsi="Times New Roman" w:cs="Times New Roman"/>
          <w:sz w:val="24"/>
          <w:szCs w:val="24"/>
        </w:rPr>
        <w:t xml:space="preserve"> and relationship to a referenced person. Disclosure of the information provided to the Census Bureau is permitted under the Privacy Act of 1974 (5 U.S.C. § 552a) and may be shared with other Census Bureau staff for work-related purposes. Disclosure of this information is also subject to </w:t>
      </w:r>
      <w:r w:rsidRPr="6F106C10">
        <w:rPr>
          <w:rFonts w:ascii="Times New Roman" w:hAnsi="Times New Roman" w:cs="Times New Roman"/>
          <w:sz w:val="24"/>
          <w:szCs w:val="24"/>
        </w:rPr>
        <w:t>all of</w:t>
      </w:r>
      <w:r w:rsidRPr="6F106C10">
        <w:rPr>
          <w:rFonts w:ascii="Times New Roman" w:hAnsi="Times New Roman" w:cs="Times New Roman"/>
          <w:sz w:val="24"/>
          <w:szCs w:val="24"/>
        </w:rPr>
        <w:t xml:space="preserve"> the published routine uses as identified in the Privacy Act System of Records Notice COMMERCE/Census-3 Demographic Survey Collection (Census Bureau Sampling Frame)</w:t>
      </w:r>
      <w:r w:rsidRPr="6F106C10" w:rsidR="0CB4345E">
        <w:rPr>
          <w:rFonts w:ascii="Times New Roman" w:hAnsi="Times New Roman" w:cs="Times New Roman"/>
          <w:sz w:val="24"/>
          <w:szCs w:val="24"/>
        </w:rPr>
        <w:t xml:space="preserve"> </w:t>
      </w:r>
      <w:r w:rsidRPr="6F106C10">
        <w:rPr>
          <w:rFonts w:ascii="Times New Roman" w:hAnsi="Times New Roman" w:cs="Times New Roman"/>
          <w:sz w:val="24"/>
          <w:szCs w:val="24"/>
        </w:rPr>
        <w:t>(name change from COMMERCE/CENSUS-3, Special Censuses, Surveys, and Other Studies, pending publication in the Federal Register).</w:t>
      </w:r>
    </w:p>
    <w:p w:rsidR="00E02556" w:rsidRPr="00D46DF2" w:rsidP="00D20AA8" w14:paraId="56B9D17E" w14:textId="77777777">
      <w:pPr>
        <w:pStyle w:val="ListParagraph"/>
        <w:tabs>
          <w:tab w:val="left" w:pos="669"/>
        </w:tabs>
        <w:spacing w:before="0"/>
        <w:ind w:left="400" w:firstLine="0"/>
        <w:rPr>
          <w:rFonts w:ascii="Times New Roman" w:hAnsi="Times New Roman" w:cs="Times New Roman"/>
          <w:sz w:val="24"/>
          <w:szCs w:val="24"/>
        </w:rPr>
      </w:pPr>
    </w:p>
    <w:p w:rsidR="00933C87" w:rsidRPr="00D46DF2" w:rsidP="00D20AA8" w14:paraId="0346107E" w14:textId="77777777">
      <w:pPr>
        <w:pStyle w:val="ListParagraph"/>
        <w:tabs>
          <w:tab w:val="left" w:pos="669"/>
        </w:tabs>
        <w:spacing w:before="0"/>
        <w:ind w:left="400" w:firstLine="0"/>
        <w:rPr>
          <w:rFonts w:ascii="Times New Roman" w:hAnsi="Times New Roman" w:cs="Times New Roman"/>
          <w:sz w:val="24"/>
          <w:szCs w:val="24"/>
        </w:rPr>
      </w:pPr>
      <w:r w:rsidRPr="00D46DF2">
        <w:rPr>
          <w:rFonts w:ascii="Times New Roman" w:hAnsi="Times New Roman" w:cs="Times New Roman"/>
          <w:sz w:val="24"/>
          <w:szCs w:val="24"/>
        </w:rPr>
        <w:t>Respondent information on paper questionnaires will be stored in a secure location within the Special Census Office (SCO). All SCO staff receive training on data stewardship and Title 13 compliance and will be trained on specific procedures on the proper handling of confidential respondent information and PII. Access is limited to certain populations of the Census Bureau’s workforce and limited to Special Sworn Status individuals.</w:t>
      </w:r>
    </w:p>
    <w:p w:rsidR="00D320EA" w:rsidRPr="00D46DF2" w:rsidP="00D20AA8" w14:paraId="14FB9DFC" w14:textId="77777777">
      <w:pPr>
        <w:rPr>
          <w:rFonts w:ascii="Times New Roman" w:hAnsi="Times New Roman" w:cs="Times New Roman"/>
          <w:sz w:val="24"/>
          <w:szCs w:val="24"/>
        </w:rPr>
      </w:pPr>
    </w:p>
    <w:p w:rsidR="00201347" w:rsidRPr="00D46DF2" w:rsidP="00D20AA8" w14:paraId="06337390" w14:textId="77777777">
      <w:pPr>
        <w:pStyle w:val="Heading1"/>
        <w:numPr>
          <w:ilvl w:val="0"/>
          <w:numId w:val="19"/>
        </w:numPr>
        <w:tabs>
          <w:tab w:val="left" w:pos="804"/>
        </w:tabs>
        <w:spacing w:before="0"/>
        <w:ind w:left="360"/>
        <w:rPr>
          <w:rFonts w:ascii="Times New Roman" w:hAnsi="Times New Roman" w:cs="Times New Roman"/>
        </w:rPr>
      </w:pPr>
      <w:r w:rsidRPr="00D46DF2">
        <w:rPr>
          <w:rFonts w:ascii="Times New Roman" w:hAnsi="Times New Roman" w:cs="Times New Roman"/>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6199B" w:rsidRPr="00D46DF2" w:rsidP="00D20AA8" w14:paraId="412A4830" w14:textId="77777777">
      <w:pPr>
        <w:pStyle w:val="Heading1"/>
        <w:tabs>
          <w:tab w:val="left" w:pos="804"/>
        </w:tabs>
        <w:spacing w:before="0"/>
        <w:ind w:left="360"/>
        <w:rPr>
          <w:rFonts w:ascii="Times New Roman" w:hAnsi="Times New Roman" w:cs="Times New Roman"/>
        </w:rPr>
      </w:pPr>
    </w:p>
    <w:p w:rsidR="00933C87" w:rsidRPr="00D46DF2" w:rsidP="00D20AA8" w14:paraId="6FB3398C" w14:textId="695780EF">
      <w:pPr>
        <w:pStyle w:val="BodyText"/>
        <w:spacing w:before="0"/>
        <w:rPr>
          <w:rFonts w:ascii="Times New Roman" w:hAnsi="Times New Roman" w:cs="Times New Roman"/>
        </w:rPr>
      </w:pPr>
      <w:r w:rsidRPr="79947493">
        <w:rPr>
          <w:rFonts w:ascii="Times New Roman" w:hAnsi="Times New Roman" w:cs="Times New Roman"/>
        </w:rPr>
        <w:t xml:space="preserve">The content of the questionnaires for the Special Census Program is the same as the 2020 Census. The questions in the 2020 Census include name, date of birth, household population count, age, Hispanic origin, race, relationship, sex, and tenure. A number of these questions could be considered sensitive by some people. </w:t>
      </w:r>
    </w:p>
    <w:p w:rsidR="00D20AA8" w:rsidRPr="00D46DF2" w:rsidP="00D20AA8" w14:paraId="7E19C306" w14:textId="77777777">
      <w:pPr>
        <w:pStyle w:val="BodyText"/>
        <w:spacing w:before="0"/>
        <w:rPr>
          <w:rFonts w:ascii="Times New Roman" w:hAnsi="Times New Roman" w:cs="Times New Roman"/>
        </w:rPr>
      </w:pPr>
    </w:p>
    <w:p w:rsidR="00933C87" w:rsidRPr="00D46DF2" w:rsidP="00D20AA8" w14:paraId="49B3B60E" w14:textId="77777777">
      <w:pPr>
        <w:pStyle w:val="BodyText"/>
        <w:spacing w:before="0"/>
        <w:rPr>
          <w:rFonts w:ascii="Times New Roman" w:hAnsi="Times New Roman" w:cs="Times New Roman"/>
        </w:rPr>
      </w:pPr>
      <w:r w:rsidRPr="00D46DF2">
        <w:rPr>
          <w:rFonts w:ascii="Times New Roman" w:hAnsi="Times New Roman" w:cs="Times New Roman"/>
        </w:rPr>
        <w:t xml:space="preserve">The Census Bureau collects racial and ethnic data in accordance with the 1997 OMB standards on race and ethnicity. Information on race and Hispanic origin is required for many federal programs and is critical in making policy decisions, particularly for civil rights. Racial and ethnic statistics are used in planning and evaluating government programs and policies to ensure they fairly serve the needs of each community and to monitor against discrimination in these programs and in society. Race and Hispanic origin data are also used to promote equal employment opportunities and to assess racial and ethnic disparities in health and environmental risks.  </w:t>
      </w:r>
    </w:p>
    <w:p w:rsidR="00D20AA8" w:rsidRPr="00D46DF2" w:rsidP="00D20AA8" w14:paraId="03D6466B" w14:textId="77777777">
      <w:pPr>
        <w:pStyle w:val="BodyText"/>
        <w:spacing w:before="0"/>
        <w:rPr>
          <w:rFonts w:ascii="Times New Roman" w:hAnsi="Times New Roman" w:cs="Times New Roman"/>
        </w:rPr>
      </w:pPr>
    </w:p>
    <w:p w:rsidR="0006199B" w:rsidRPr="00D46DF2" w:rsidP="00D20AA8" w14:paraId="035F07D9" w14:textId="2ECC98D0">
      <w:pPr>
        <w:pStyle w:val="BodyText"/>
        <w:spacing w:before="0"/>
        <w:rPr>
          <w:rFonts w:ascii="Times New Roman" w:hAnsi="Times New Roman" w:cs="Times New Roman"/>
        </w:rPr>
      </w:pPr>
      <w:r w:rsidRPr="79947493">
        <w:rPr>
          <w:rFonts w:ascii="Times New Roman" w:hAnsi="Times New Roman" w:cs="Times New Roman"/>
        </w:rPr>
        <w:t xml:space="preserve">The Census Bureau collects data </w:t>
      </w:r>
      <w:r w:rsidRPr="79947493" w:rsidR="3E7B5D50">
        <w:rPr>
          <w:rFonts w:ascii="Times New Roman" w:hAnsi="Times New Roman" w:cs="Times New Roman"/>
        </w:rPr>
        <w:t xml:space="preserve">on </w:t>
      </w:r>
      <w:r w:rsidRPr="79947493">
        <w:rPr>
          <w:rFonts w:ascii="Times New Roman" w:hAnsi="Times New Roman" w:cs="Times New Roman"/>
        </w:rPr>
        <w:t xml:space="preserve">the relationship of each person in a household to the householder </w:t>
      </w:r>
      <w:r w:rsidRPr="79947493">
        <w:rPr>
          <w:rFonts w:ascii="Times New Roman" w:hAnsi="Times New Roman" w:cs="Times New Roman"/>
        </w:rPr>
        <w:t>in order to</w:t>
      </w:r>
      <w:r w:rsidRPr="79947493">
        <w:rPr>
          <w:rFonts w:ascii="Times New Roman" w:hAnsi="Times New Roman" w:cs="Times New Roman"/>
        </w:rPr>
        <w:t xml:space="preserve"> produce data about families, households, and other groups, and to present other data at a household level. Expanded relationship categories are designed to produce accurate data about households, including coupled households. Relationship data are used in planning and </w:t>
      </w:r>
      <w:r w:rsidRPr="79947493">
        <w:rPr>
          <w:rFonts w:ascii="Times New Roman" w:hAnsi="Times New Roman" w:cs="Times New Roman"/>
        </w:rPr>
        <w:t>funding government programs that provide funds or services for families, people living or raising children alone, grandparents living with grandchildren, or other households that qualify for additional assistance.</w:t>
      </w:r>
    </w:p>
    <w:p w:rsidR="00E27039" w:rsidRPr="00D46DF2" w:rsidP="005C505E" w14:paraId="67380C1D" w14:textId="77777777">
      <w:pPr>
        <w:pStyle w:val="BodyText"/>
        <w:spacing w:before="0"/>
        <w:ind w:left="0"/>
        <w:rPr>
          <w:rFonts w:ascii="Times New Roman" w:hAnsi="Times New Roman" w:cs="Times New Roman"/>
        </w:rPr>
      </w:pPr>
    </w:p>
    <w:p w:rsidR="00201347" w:rsidRPr="00D46DF2" w:rsidP="00D20AA8" w14:paraId="5B7A8C0D" w14:textId="77777777">
      <w:pPr>
        <w:pStyle w:val="Heading1"/>
        <w:numPr>
          <w:ilvl w:val="0"/>
          <w:numId w:val="19"/>
        </w:numPr>
        <w:tabs>
          <w:tab w:val="left" w:pos="540"/>
        </w:tabs>
        <w:spacing w:before="0"/>
        <w:ind w:left="360"/>
        <w:rPr>
          <w:rFonts w:ascii="Times New Roman" w:hAnsi="Times New Roman" w:cs="Times New Roman"/>
        </w:rPr>
      </w:pPr>
      <w:r w:rsidRPr="00D46DF2">
        <w:rPr>
          <w:rFonts w:ascii="Times New Roman" w:hAnsi="Times New Roman" w:cs="Times New Roman"/>
        </w:rPr>
        <w:t>Provide estimates of the hour burden of the collection of</w:t>
      </w:r>
      <w:r w:rsidRPr="00D46DF2">
        <w:rPr>
          <w:rFonts w:ascii="Times New Roman" w:hAnsi="Times New Roman" w:cs="Times New Roman"/>
          <w:spacing w:val="-10"/>
        </w:rPr>
        <w:t xml:space="preserve"> </w:t>
      </w:r>
      <w:r w:rsidRPr="00D46DF2">
        <w:rPr>
          <w:rFonts w:ascii="Times New Roman" w:hAnsi="Times New Roman" w:cs="Times New Roman"/>
        </w:rPr>
        <w:t>information.</w:t>
      </w:r>
    </w:p>
    <w:p w:rsidR="00D20AA8" w:rsidRPr="00D46DF2" w:rsidP="00D20AA8" w14:paraId="60535636" w14:textId="77777777">
      <w:pPr>
        <w:pStyle w:val="Heading1"/>
        <w:tabs>
          <w:tab w:val="left" w:pos="540"/>
        </w:tabs>
        <w:spacing w:before="0"/>
        <w:ind w:left="360"/>
        <w:rPr>
          <w:rFonts w:ascii="Times New Roman" w:hAnsi="Times New Roman" w:cs="Times New Roman"/>
        </w:rPr>
      </w:pPr>
    </w:p>
    <w:p w:rsidR="00E02556" w:rsidRPr="00D46DF2" w:rsidP="53E27C7C" w14:paraId="5A1879EA" w14:textId="505FF969">
      <w:pPr>
        <w:pStyle w:val="NormalWeb"/>
        <w:spacing w:before="0" w:beforeAutospacing="0" w:after="0" w:afterAutospacing="0"/>
        <w:ind w:left="360"/>
        <w:rPr>
          <w:rFonts w:eastAsia="Arial"/>
          <w:lang w:bidi="en-US"/>
        </w:rPr>
      </w:pPr>
      <w:r w:rsidRPr="79947493">
        <w:rPr>
          <w:rFonts w:eastAsia="Arial"/>
          <w:lang w:bidi="en-US"/>
        </w:rPr>
        <w:t xml:space="preserve">Based on previous experience with </w:t>
      </w:r>
      <w:r w:rsidRPr="79947493" w:rsidR="57FD623A">
        <w:rPr>
          <w:rFonts w:eastAsia="Arial"/>
          <w:lang w:bidi="en-US"/>
        </w:rPr>
        <w:t>s</w:t>
      </w:r>
      <w:r w:rsidRPr="79947493">
        <w:rPr>
          <w:rFonts w:eastAsia="Arial"/>
          <w:lang w:bidi="en-US"/>
        </w:rPr>
        <w:t xml:space="preserve">pecial </w:t>
      </w:r>
      <w:r w:rsidRPr="79947493" w:rsidR="3B25A4F0">
        <w:rPr>
          <w:rFonts w:eastAsia="Arial"/>
          <w:lang w:bidi="en-US"/>
        </w:rPr>
        <w:t>c</w:t>
      </w:r>
      <w:r w:rsidRPr="79947493">
        <w:rPr>
          <w:rFonts w:eastAsia="Arial"/>
          <w:lang w:bidi="en-US"/>
        </w:rPr>
        <w:t xml:space="preserve">ensuses and the fact that the </w:t>
      </w:r>
      <w:r w:rsidRPr="79947493" w:rsidR="66451CDD">
        <w:rPr>
          <w:rFonts w:eastAsia="Arial"/>
          <w:lang w:bidi="en-US"/>
        </w:rPr>
        <w:t>s</w:t>
      </w:r>
      <w:r w:rsidRPr="79947493">
        <w:rPr>
          <w:rFonts w:eastAsia="Arial"/>
          <w:lang w:bidi="en-US"/>
        </w:rPr>
        <w:t xml:space="preserve">pecial </w:t>
      </w:r>
      <w:r w:rsidRPr="79947493" w:rsidR="50DEF16B">
        <w:rPr>
          <w:rFonts w:eastAsia="Arial"/>
          <w:lang w:bidi="en-US"/>
        </w:rPr>
        <w:t>c</w:t>
      </w:r>
      <w:r w:rsidRPr="79947493">
        <w:rPr>
          <w:rFonts w:eastAsia="Arial"/>
          <w:lang w:bidi="en-US"/>
        </w:rPr>
        <w:t xml:space="preserve">ensus questionnaires and procedures are </w:t>
      </w:r>
      <w:r w:rsidRPr="79947493">
        <w:rPr>
          <w:rFonts w:eastAsia="Arial"/>
          <w:lang w:bidi="en-US"/>
        </w:rPr>
        <w:t>similar to</w:t>
      </w:r>
      <w:r w:rsidRPr="79947493">
        <w:rPr>
          <w:rFonts w:eastAsia="Arial"/>
          <w:lang w:bidi="en-US"/>
        </w:rPr>
        <w:t xml:space="preserve"> (and in many cases the same as) those used in the 2020 Census, we estimate burden hours as shown below.</w:t>
      </w:r>
    </w:p>
    <w:p w:rsidR="00E02556" w:rsidRPr="00D46DF2" w:rsidP="00D20AA8" w14:paraId="2F3EE999" w14:textId="77777777">
      <w:pPr>
        <w:ind w:right="359"/>
        <w:rPr>
          <w:rFonts w:ascii="Times New Roman" w:hAnsi="Times New Roman" w:cs="Times New Roman"/>
          <w:sz w:val="24"/>
          <w:szCs w:val="24"/>
        </w:rPr>
      </w:pPr>
    </w:p>
    <w:p w:rsidR="00933C87" w:rsidRPr="00D46DF2" w:rsidP="004101A6" w14:paraId="4F777FD7" w14:textId="77777777">
      <w:pPr>
        <w:ind w:right="359" w:firstLine="360"/>
        <w:rPr>
          <w:rFonts w:ascii="Times New Roman" w:hAnsi="Times New Roman" w:cs="Times New Roman"/>
          <w:b/>
          <w:bCs/>
          <w:sz w:val="24"/>
          <w:szCs w:val="24"/>
        </w:rPr>
      </w:pPr>
      <w:r w:rsidRPr="00D46DF2">
        <w:rPr>
          <w:rFonts w:ascii="Times New Roman" w:hAnsi="Times New Roman" w:cs="Times New Roman"/>
          <w:b/>
          <w:bCs/>
          <w:sz w:val="24"/>
          <w:szCs w:val="24"/>
        </w:rPr>
        <w:t>Table 1: Estimated Annualized Respondent Burden Hours</w:t>
      </w:r>
    </w:p>
    <w:p w:rsidR="004101A6" w:rsidRPr="00D46DF2" w:rsidP="004101A6" w14:paraId="11BEF9D5" w14:textId="77777777">
      <w:pPr>
        <w:ind w:right="359" w:firstLine="360"/>
        <w:rPr>
          <w:rFonts w:ascii="Times New Roman" w:hAnsi="Times New Roman" w:cs="Times New Roman"/>
          <w:b/>
          <w:bCs/>
          <w:sz w:val="24"/>
          <w:szCs w:val="24"/>
        </w:rPr>
      </w:pPr>
    </w:p>
    <w:tbl>
      <w:tblPr>
        <w:tblW w:w="10208" w:type="dxa"/>
        <w:tblInd w:w="350" w:type="dxa"/>
        <w:tblLook w:val="04A0"/>
      </w:tblPr>
      <w:tblGrid>
        <w:gridCol w:w="2330"/>
        <w:gridCol w:w="2620"/>
        <w:gridCol w:w="1620"/>
        <w:gridCol w:w="1980"/>
        <w:gridCol w:w="1658"/>
      </w:tblGrid>
      <w:tr w14:paraId="6CE1106E" w14:textId="77777777" w:rsidTr="79947493">
        <w:tblPrEx>
          <w:tblW w:w="10208" w:type="dxa"/>
          <w:tblInd w:w="350" w:type="dxa"/>
          <w:tblLook w:val="04A0"/>
        </w:tblPrEx>
        <w:trPr>
          <w:trHeight w:val="1140"/>
        </w:trPr>
        <w:tc>
          <w:tcPr>
            <w:tcW w:w="2330" w:type="dxa"/>
            <w:tcBorders>
              <w:top w:val="single" w:sz="8" w:space="0" w:color="auto"/>
              <w:left w:val="single" w:sz="8" w:space="0" w:color="auto"/>
              <w:bottom w:val="single" w:sz="8" w:space="0" w:color="auto"/>
              <w:right w:val="single" w:sz="8" w:space="0" w:color="auto"/>
            </w:tcBorders>
            <w:shd w:val="clear" w:color="auto" w:fill="B4C6E7"/>
            <w:vAlign w:val="center"/>
            <w:hideMark/>
          </w:tcPr>
          <w:p w:rsidR="00933C87" w:rsidRPr="00D46DF2" w:rsidP="004101A6" w14:paraId="36704641" w14:textId="77777777">
            <w:pPr>
              <w:widowControl/>
              <w:autoSpaceDE/>
              <w:autoSpaceDN/>
              <w:jc w:val="center"/>
              <w:rPr>
                <w:rFonts w:ascii="Times New Roman" w:eastAsia="Times New Roman" w:hAnsi="Times New Roman" w:cs="Times New Roman"/>
                <w:b/>
                <w:bCs/>
                <w:sz w:val="24"/>
                <w:szCs w:val="24"/>
                <w:lang w:bidi="ar-SA"/>
              </w:rPr>
            </w:pPr>
            <w:r w:rsidRPr="00D46DF2">
              <w:rPr>
                <w:rFonts w:ascii="Times New Roman" w:eastAsia="Times New Roman" w:hAnsi="Times New Roman" w:cs="Times New Roman"/>
                <w:b/>
                <w:bCs/>
                <w:sz w:val="24"/>
                <w:szCs w:val="24"/>
                <w:lang w:bidi="ar-SA"/>
              </w:rPr>
              <w:t>Operation or Category</w:t>
            </w:r>
          </w:p>
        </w:tc>
        <w:tc>
          <w:tcPr>
            <w:tcW w:w="2620" w:type="dxa"/>
            <w:tcBorders>
              <w:top w:val="single" w:sz="8" w:space="0" w:color="auto"/>
              <w:left w:val="nil"/>
              <w:bottom w:val="single" w:sz="8" w:space="0" w:color="auto"/>
              <w:right w:val="single" w:sz="8" w:space="0" w:color="auto"/>
            </w:tcBorders>
            <w:shd w:val="clear" w:color="auto" w:fill="B4C6E7"/>
            <w:vAlign w:val="center"/>
            <w:hideMark/>
          </w:tcPr>
          <w:p w:rsidR="00933C87" w:rsidRPr="00D46DF2" w:rsidP="004101A6" w14:paraId="0C43FBB7" w14:textId="77777777">
            <w:pPr>
              <w:widowControl/>
              <w:autoSpaceDE/>
              <w:autoSpaceDN/>
              <w:jc w:val="center"/>
              <w:rPr>
                <w:rFonts w:ascii="Times New Roman" w:eastAsia="Times New Roman" w:hAnsi="Times New Roman" w:cs="Times New Roman"/>
                <w:b/>
                <w:bCs/>
                <w:sz w:val="24"/>
                <w:szCs w:val="24"/>
                <w:lang w:bidi="ar-SA"/>
              </w:rPr>
            </w:pPr>
            <w:r w:rsidRPr="00D46DF2">
              <w:rPr>
                <w:rFonts w:ascii="Times New Roman" w:eastAsia="Times New Roman" w:hAnsi="Times New Roman" w:cs="Times New Roman"/>
                <w:b/>
                <w:bCs/>
                <w:sz w:val="24"/>
                <w:szCs w:val="24"/>
                <w:lang w:bidi="ar-SA"/>
              </w:rPr>
              <w:t>Type of Respondent</w:t>
            </w:r>
          </w:p>
        </w:tc>
        <w:tc>
          <w:tcPr>
            <w:tcW w:w="1620" w:type="dxa"/>
            <w:tcBorders>
              <w:top w:val="single" w:sz="8" w:space="0" w:color="auto"/>
              <w:left w:val="nil"/>
              <w:bottom w:val="single" w:sz="8" w:space="0" w:color="auto"/>
              <w:right w:val="single" w:sz="8" w:space="0" w:color="auto"/>
            </w:tcBorders>
            <w:shd w:val="clear" w:color="auto" w:fill="B4C6E7"/>
            <w:vAlign w:val="center"/>
            <w:hideMark/>
          </w:tcPr>
          <w:p w:rsidR="00933C87" w:rsidRPr="00D46DF2" w:rsidP="004101A6" w14:paraId="271C55A0" w14:textId="77777777">
            <w:pPr>
              <w:widowControl/>
              <w:autoSpaceDE/>
              <w:autoSpaceDN/>
              <w:jc w:val="center"/>
              <w:rPr>
                <w:rFonts w:ascii="Times New Roman" w:eastAsia="Times New Roman" w:hAnsi="Times New Roman" w:cs="Times New Roman"/>
                <w:b/>
                <w:bCs/>
                <w:sz w:val="24"/>
                <w:szCs w:val="24"/>
                <w:lang w:bidi="ar-SA"/>
              </w:rPr>
            </w:pPr>
            <w:r w:rsidRPr="00D46DF2">
              <w:rPr>
                <w:rFonts w:ascii="Times New Roman" w:eastAsia="Times New Roman" w:hAnsi="Times New Roman" w:cs="Times New Roman"/>
                <w:b/>
                <w:bCs/>
                <w:sz w:val="24"/>
                <w:szCs w:val="24"/>
                <w:lang w:bidi="ar-SA"/>
              </w:rPr>
              <w:t>Estimated Number of Respondents</w:t>
            </w:r>
          </w:p>
        </w:tc>
        <w:tc>
          <w:tcPr>
            <w:tcW w:w="1980" w:type="dxa"/>
            <w:tcBorders>
              <w:top w:val="single" w:sz="8" w:space="0" w:color="auto"/>
              <w:left w:val="nil"/>
              <w:bottom w:val="single" w:sz="8" w:space="0" w:color="auto"/>
              <w:right w:val="single" w:sz="8" w:space="0" w:color="auto"/>
            </w:tcBorders>
            <w:shd w:val="clear" w:color="auto" w:fill="B4C6E7"/>
            <w:vAlign w:val="center"/>
            <w:hideMark/>
          </w:tcPr>
          <w:p w:rsidR="00933C87" w:rsidRPr="00D46DF2" w:rsidP="004101A6" w14:paraId="050DB32B" w14:textId="77777777">
            <w:pPr>
              <w:widowControl/>
              <w:autoSpaceDE/>
              <w:autoSpaceDN/>
              <w:jc w:val="center"/>
              <w:rPr>
                <w:rFonts w:ascii="Times New Roman" w:eastAsia="Times New Roman" w:hAnsi="Times New Roman" w:cs="Times New Roman"/>
                <w:b/>
                <w:bCs/>
                <w:sz w:val="24"/>
                <w:szCs w:val="24"/>
                <w:lang w:bidi="ar-SA"/>
              </w:rPr>
            </w:pPr>
            <w:r w:rsidRPr="00D46DF2">
              <w:rPr>
                <w:rFonts w:ascii="Times New Roman" w:eastAsia="Times New Roman" w:hAnsi="Times New Roman" w:cs="Times New Roman"/>
                <w:b/>
                <w:bCs/>
                <w:sz w:val="24"/>
                <w:szCs w:val="24"/>
                <w:lang w:bidi="ar-SA"/>
              </w:rPr>
              <w:t>Burden Hours/Response</w:t>
            </w:r>
          </w:p>
        </w:tc>
        <w:tc>
          <w:tcPr>
            <w:tcW w:w="1658" w:type="dxa"/>
            <w:tcBorders>
              <w:top w:val="single" w:sz="8" w:space="0" w:color="auto"/>
              <w:left w:val="nil"/>
              <w:bottom w:val="single" w:sz="8" w:space="0" w:color="auto"/>
              <w:right w:val="single" w:sz="8" w:space="0" w:color="auto"/>
            </w:tcBorders>
            <w:shd w:val="clear" w:color="auto" w:fill="B4C6E7"/>
            <w:vAlign w:val="center"/>
            <w:hideMark/>
          </w:tcPr>
          <w:p w:rsidR="00933C87" w:rsidRPr="00D46DF2" w:rsidP="004101A6" w14:paraId="799F3C81" w14:textId="77777777">
            <w:pPr>
              <w:widowControl/>
              <w:autoSpaceDE/>
              <w:autoSpaceDN/>
              <w:jc w:val="center"/>
              <w:rPr>
                <w:rFonts w:ascii="Times New Roman" w:eastAsia="Times New Roman" w:hAnsi="Times New Roman" w:cs="Times New Roman"/>
                <w:b/>
                <w:bCs/>
                <w:sz w:val="24"/>
                <w:szCs w:val="24"/>
                <w:lang w:bidi="ar-SA"/>
              </w:rPr>
            </w:pPr>
            <w:r w:rsidRPr="00D46DF2">
              <w:rPr>
                <w:rFonts w:ascii="Times New Roman" w:eastAsia="Times New Roman" w:hAnsi="Times New Roman" w:cs="Times New Roman"/>
                <w:b/>
                <w:bCs/>
                <w:sz w:val="24"/>
                <w:szCs w:val="24"/>
                <w:lang w:bidi="ar-SA"/>
              </w:rPr>
              <w:t>Total Burden Hours</w:t>
            </w:r>
          </w:p>
        </w:tc>
      </w:tr>
      <w:tr w14:paraId="058D6AC4" w14:textId="77777777" w:rsidTr="79947493">
        <w:tblPrEx>
          <w:tblW w:w="10208" w:type="dxa"/>
          <w:tblInd w:w="350" w:type="dxa"/>
          <w:tblLook w:val="04A0"/>
        </w:tblPrEx>
        <w:trPr>
          <w:trHeight w:val="645"/>
        </w:trPr>
        <w:tc>
          <w:tcPr>
            <w:tcW w:w="2330" w:type="dxa"/>
            <w:tcBorders>
              <w:top w:val="nil"/>
              <w:left w:val="single" w:sz="8" w:space="0" w:color="auto"/>
              <w:bottom w:val="single" w:sz="8" w:space="0" w:color="000000" w:themeColor="text1"/>
              <w:right w:val="single" w:sz="8" w:space="0" w:color="000000" w:themeColor="text1"/>
            </w:tcBorders>
            <w:shd w:val="clear" w:color="auto" w:fill="F2F2F2" w:themeFill="background1" w:themeFillShade="F2"/>
            <w:vAlign w:val="center"/>
            <w:hideMark/>
          </w:tcPr>
          <w:p w:rsidR="00933C87" w:rsidRPr="00D46DF2" w:rsidP="00D20AA8" w14:paraId="114037A3" w14:textId="77777777">
            <w:pPr>
              <w:widowControl/>
              <w:autoSpaceDE/>
              <w:autoSpaceDN/>
              <w:rPr>
                <w:rFonts w:ascii="Times New Roman" w:eastAsia="Times New Roman" w:hAnsi="Times New Roman" w:cs="Times New Roman"/>
                <w:b/>
                <w:bCs/>
                <w:color w:val="000000"/>
                <w:sz w:val="24"/>
                <w:szCs w:val="24"/>
                <w:lang w:bidi="ar-SA"/>
              </w:rPr>
            </w:pPr>
            <w:r w:rsidRPr="00D46DF2">
              <w:rPr>
                <w:rFonts w:ascii="Times New Roman" w:eastAsia="Times New Roman" w:hAnsi="Times New Roman" w:cs="Times New Roman"/>
                <w:b/>
                <w:bCs/>
                <w:color w:val="000000"/>
                <w:sz w:val="24"/>
                <w:szCs w:val="24"/>
                <w:lang w:bidi="ar-SA"/>
              </w:rPr>
              <w:t>Internet Self-Response</w:t>
            </w:r>
          </w:p>
        </w:tc>
        <w:tc>
          <w:tcPr>
            <w:tcW w:w="2620" w:type="dxa"/>
            <w:tcBorders>
              <w:top w:val="nil"/>
              <w:left w:val="nil"/>
              <w:bottom w:val="single" w:sz="8" w:space="0" w:color="000000" w:themeColor="text1"/>
              <w:right w:val="single" w:sz="4" w:space="0" w:color="000000" w:themeColor="text1"/>
            </w:tcBorders>
            <w:shd w:val="clear" w:color="auto" w:fill="F2F2F2" w:themeFill="background1" w:themeFillShade="F2"/>
            <w:vAlign w:val="center"/>
            <w:hideMark/>
          </w:tcPr>
          <w:p w:rsidR="00933C87" w:rsidRPr="00D46DF2" w:rsidP="00D20AA8" w14:paraId="67A31C70" w14:textId="77777777">
            <w:pPr>
              <w:widowControl/>
              <w:autoSpaceDE/>
              <w:autoSpaceDN/>
              <w:rPr>
                <w:rFonts w:ascii="Times New Roman" w:eastAsia="Times New Roman" w:hAnsi="Times New Roman" w:cs="Times New Roman"/>
                <w:color w:val="000000"/>
                <w:sz w:val="24"/>
                <w:szCs w:val="24"/>
                <w:lang w:bidi="ar-SA"/>
              </w:rPr>
            </w:pPr>
            <w:r w:rsidRPr="00D46DF2">
              <w:rPr>
                <w:rFonts w:ascii="Times New Roman" w:eastAsia="Times New Roman" w:hAnsi="Times New Roman" w:cs="Times New Roman"/>
                <w:color w:val="000000"/>
                <w:sz w:val="24"/>
                <w:szCs w:val="24"/>
                <w:lang w:bidi="ar-SA"/>
              </w:rPr>
              <w:t>Resident of Housing Unit</w:t>
            </w:r>
          </w:p>
        </w:tc>
        <w:tc>
          <w:tcPr>
            <w:tcW w:w="1620" w:type="dxa"/>
            <w:tcBorders>
              <w:top w:val="nil"/>
              <w:left w:val="nil"/>
              <w:bottom w:val="single" w:sz="8" w:space="0" w:color="000000" w:themeColor="text1"/>
              <w:right w:val="single" w:sz="4" w:space="0" w:color="000000" w:themeColor="text1"/>
            </w:tcBorders>
            <w:shd w:val="clear" w:color="auto" w:fill="F2F2F2" w:themeFill="background1" w:themeFillShade="F2"/>
            <w:vAlign w:val="center"/>
            <w:hideMark/>
          </w:tcPr>
          <w:p w:rsidR="00933C87" w:rsidRPr="00D46DF2" w:rsidP="00D20AA8" w14:paraId="7786E5AD" w14:textId="77777777">
            <w:pPr>
              <w:widowControl/>
              <w:autoSpaceDE/>
              <w:autoSpaceDN/>
              <w:rPr>
                <w:rFonts w:ascii="Times New Roman" w:eastAsia="Times New Roman" w:hAnsi="Times New Roman" w:cs="Times New Roman"/>
                <w:color w:val="000000"/>
                <w:sz w:val="24"/>
                <w:szCs w:val="24"/>
                <w:lang w:bidi="ar-SA"/>
              </w:rPr>
            </w:pPr>
            <w:r w:rsidRPr="00D46DF2">
              <w:rPr>
                <w:rFonts w:ascii="Times New Roman" w:eastAsia="Times New Roman" w:hAnsi="Times New Roman" w:cs="Times New Roman"/>
                <w:color w:val="000000"/>
                <w:sz w:val="24"/>
                <w:szCs w:val="24"/>
                <w:lang w:bidi="ar-SA"/>
              </w:rPr>
              <w:t>170,000</w:t>
            </w:r>
          </w:p>
        </w:tc>
        <w:tc>
          <w:tcPr>
            <w:tcW w:w="1980" w:type="dxa"/>
            <w:tcBorders>
              <w:top w:val="nil"/>
              <w:left w:val="nil"/>
              <w:bottom w:val="single" w:sz="8" w:space="0" w:color="000000" w:themeColor="text1"/>
              <w:right w:val="single" w:sz="8" w:space="0" w:color="auto"/>
            </w:tcBorders>
            <w:shd w:val="clear" w:color="auto" w:fill="F2F2F2" w:themeFill="background1" w:themeFillShade="F2"/>
            <w:vAlign w:val="center"/>
            <w:hideMark/>
          </w:tcPr>
          <w:p w:rsidR="00933C87" w:rsidRPr="00D46DF2" w:rsidP="00D20AA8" w14:paraId="0D261AC2" w14:textId="77777777">
            <w:pPr>
              <w:widowControl/>
              <w:autoSpaceDE/>
              <w:autoSpaceDN/>
              <w:rPr>
                <w:rFonts w:ascii="Times New Roman" w:eastAsia="Times New Roman" w:hAnsi="Times New Roman" w:cs="Times New Roman"/>
                <w:color w:val="000000"/>
                <w:sz w:val="24"/>
                <w:szCs w:val="24"/>
                <w:lang w:bidi="ar-SA"/>
              </w:rPr>
            </w:pPr>
            <w:r w:rsidRPr="00D46DF2">
              <w:rPr>
                <w:rFonts w:ascii="Times New Roman" w:eastAsia="Times New Roman" w:hAnsi="Times New Roman" w:cs="Times New Roman"/>
                <w:color w:val="000000"/>
                <w:sz w:val="24"/>
                <w:szCs w:val="24"/>
                <w:lang w:bidi="ar-SA"/>
              </w:rPr>
              <w:t>10 minutes</w:t>
            </w:r>
          </w:p>
        </w:tc>
        <w:tc>
          <w:tcPr>
            <w:tcW w:w="1658" w:type="dxa"/>
            <w:tcBorders>
              <w:top w:val="nil"/>
              <w:left w:val="nil"/>
              <w:bottom w:val="single" w:sz="8" w:space="0" w:color="000000" w:themeColor="text1"/>
              <w:right w:val="single" w:sz="8" w:space="0" w:color="auto"/>
            </w:tcBorders>
            <w:shd w:val="clear" w:color="auto" w:fill="F2F2F2" w:themeFill="background1" w:themeFillShade="F2"/>
            <w:vAlign w:val="center"/>
            <w:hideMark/>
          </w:tcPr>
          <w:p w:rsidR="00933C87" w:rsidRPr="00D46DF2" w:rsidP="00D20AA8" w14:paraId="09DD302A" w14:textId="77777777">
            <w:pPr>
              <w:widowControl/>
              <w:autoSpaceDE/>
              <w:autoSpaceDN/>
              <w:rPr>
                <w:rFonts w:ascii="Times New Roman" w:eastAsia="Times New Roman" w:hAnsi="Times New Roman" w:cs="Times New Roman"/>
                <w:color w:val="000000"/>
                <w:sz w:val="24"/>
                <w:szCs w:val="24"/>
                <w:lang w:bidi="ar-SA"/>
              </w:rPr>
            </w:pPr>
            <w:r w:rsidRPr="00D46DF2">
              <w:rPr>
                <w:rFonts w:ascii="Times New Roman" w:eastAsia="Times New Roman" w:hAnsi="Times New Roman" w:cs="Times New Roman"/>
                <w:color w:val="000000"/>
                <w:sz w:val="24"/>
                <w:szCs w:val="24"/>
                <w:lang w:bidi="ar-SA"/>
              </w:rPr>
              <w:t>28,333</w:t>
            </w:r>
          </w:p>
        </w:tc>
      </w:tr>
      <w:tr w14:paraId="7CFBD06A" w14:textId="77777777" w:rsidTr="79947493">
        <w:tblPrEx>
          <w:tblW w:w="10208" w:type="dxa"/>
          <w:tblInd w:w="350" w:type="dxa"/>
          <w:tblLook w:val="04A0"/>
        </w:tblPrEx>
        <w:trPr>
          <w:trHeight w:val="645"/>
        </w:trPr>
        <w:tc>
          <w:tcPr>
            <w:tcW w:w="2330" w:type="dxa"/>
            <w:tcBorders>
              <w:top w:val="nil"/>
              <w:left w:val="single" w:sz="8" w:space="0" w:color="auto"/>
              <w:bottom w:val="single" w:sz="8" w:space="0" w:color="000000" w:themeColor="text1"/>
              <w:right w:val="single" w:sz="8" w:space="0" w:color="000000" w:themeColor="text1"/>
            </w:tcBorders>
            <w:shd w:val="clear" w:color="auto" w:fill="F2F2F2" w:themeFill="background1" w:themeFillShade="F2"/>
            <w:vAlign w:val="center"/>
            <w:hideMark/>
          </w:tcPr>
          <w:p w:rsidR="00933C87" w:rsidRPr="00D46DF2" w:rsidP="00D20AA8" w14:paraId="1D459AD3" w14:textId="77777777">
            <w:pPr>
              <w:widowControl/>
              <w:autoSpaceDE/>
              <w:autoSpaceDN/>
              <w:rPr>
                <w:rFonts w:ascii="Times New Roman" w:eastAsia="Times New Roman" w:hAnsi="Times New Roman" w:cs="Times New Roman"/>
                <w:b/>
                <w:bCs/>
                <w:color w:val="000000"/>
                <w:sz w:val="24"/>
                <w:szCs w:val="24"/>
                <w:lang w:bidi="ar-SA"/>
              </w:rPr>
            </w:pPr>
            <w:r w:rsidRPr="00D46DF2">
              <w:rPr>
                <w:rFonts w:ascii="Times New Roman" w:eastAsia="Times New Roman" w:hAnsi="Times New Roman" w:cs="Times New Roman"/>
                <w:b/>
                <w:bCs/>
                <w:color w:val="000000"/>
                <w:sz w:val="24"/>
                <w:szCs w:val="24"/>
                <w:lang w:bidi="ar-SA"/>
              </w:rPr>
              <w:t>Field Data Collection (Listing and Enumeration)</w:t>
            </w:r>
          </w:p>
        </w:tc>
        <w:tc>
          <w:tcPr>
            <w:tcW w:w="2620" w:type="dxa"/>
            <w:tcBorders>
              <w:top w:val="nil"/>
              <w:left w:val="nil"/>
              <w:bottom w:val="single" w:sz="8" w:space="0" w:color="000000" w:themeColor="text1"/>
              <w:right w:val="single" w:sz="4" w:space="0" w:color="000000" w:themeColor="text1"/>
            </w:tcBorders>
            <w:shd w:val="clear" w:color="auto" w:fill="F2F2F2" w:themeFill="background1" w:themeFillShade="F2"/>
            <w:vAlign w:val="center"/>
            <w:hideMark/>
          </w:tcPr>
          <w:p w:rsidR="00933C87" w:rsidRPr="00D46DF2" w:rsidP="00D20AA8" w14:paraId="12515E48" w14:textId="77777777">
            <w:pPr>
              <w:widowControl/>
              <w:autoSpaceDE/>
              <w:autoSpaceDN/>
              <w:rPr>
                <w:rFonts w:ascii="Times New Roman" w:eastAsia="Times New Roman" w:hAnsi="Times New Roman" w:cs="Times New Roman"/>
                <w:color w:val="000000"/>
                <w:sz w:val="24"/>
                <w:szCs w:val="24"/>
                <w:lang w:bidi="ar-SA"/>
              </w:rPr>
            </w:pPr>
            <w:r w:rsidRPr="00D46DF2">
              <w:rPr>
                <w:rFonts w:ascii="Times New Roman" w:eastAsia="Times New Roman" w:hAnsi="Times New Roman" w:cs="Times New Roman"/>
                <w:color w:val="000000"/>
                <w:sz w:val="24"/>
                <w:szCs w:val="24"/>
                <w:lang w:bidi="ar-SA"/>
              </w:rPr>
              <w:t>Resident of Housing Unit, Transitory Location, and Group Quarters</w:t>
            </w:r>
          </w:p>
        </w:tc>
        <w:tc>
          <w:tcPr>
            <w:tcW w:w="1620" w:type="dxa"/>
            <w:tcBorders>
              <w:top w:val="nil"/>
              <w:left w:val="nil"/>
              <w:bottom w:val="single" w:sz="8" w:space="0" w:color="000000" w:themeColor="text1"/>
              <w:right w:val="single" w:sz="4" w:space="0" w:color="000000" w:themeColor="text1"/>
            </w:tcBorders>
            <w:shd w:val="clear" w:color="auto" w:fill="F2F2F2" w:themeFill="background1" w:themeFillShade="F2"/>
            <w:vAlign w:val="center"/>
            <w:hideMark/>
          </w:tcPr>
          <w:p w:rsidR="00933C87" w:rsidRPr="00D46DF2" w:rsidP="00D20AA8" w14:paraId="569AAA86" w14:textId="77777777">
            <w:pPr>
              <w:widowControl/>
              <w:autoSpaceDE/>
              <w:autoSpaceDN/>
              <w:rPr>
                <w:rFonts w:ascii="Times New Roman" w:eastAsia="Times New Roman" w:hAnsi="Times New Roman" w:cs="Times New Roman"/>
                <w:color w:val="000000"/>
                <w:sz w:val="24"/>
                <w:szCs w:val="24"/>
                <w:lang w:bidi="ar-SA"/>
              </w:rPr>
            </w:pPr>
            <w:r w:rsidRPr="00D46DF2">
              <w:rPr>
                <w:rFonts w:ascii="Times New Roman" w:eastAsia="Times New Roman" w:hAnsi="Times New Roman" w:cs="Times New Roman"/>
                <w:color w:val="000000"/>
                <w:sz w:val="24"/>
                <w:szCs w:val="24"/>
                <w:lang w:bidi="ar-SA"/>
              </w:rPr>
              <w:t>170,000</w:t>
            </w:r>
          </w:p>
        </w:tc>
        <w:tc>
          <w:tcPr>
            <w:tcW w:w="1980" w:type="dxa"/>
            <w:tcBorders>
              <w:top w:val="nil"/>
              <w:left w:val="nil"/>
              <w:bottom w:val="single" w:sz="8" w:space="0" w:color="000000" w:themeColor="text1"/>
              <w:right w:val="single" w:sz="8" w:space="0" w:color="auto"/>
            </w:tcBorders>
            <w:shd w:val="clear" w:color="auto" w:fill="F2F2F2" w:themeFill="background1" w:themeFillShade="F2"/>
            <w:vAlign w:val="center"/>
            <w:hideMark/>
          </w:tcPr>
          <w:p w:rsidR="00933C87" w:rsidRPr="00D46DF2" w:rsidP="00D20AA8" w14:paraId="068CC3A1" w14:textId="77777777">
            <w:pPr>
              <w:widowControl/>
              <w:autoSpaceDE/>
              <w:autoSpaceDN/>
              <w:rPr>
                <w:rFonts w:ascii="Times New Roman" w:eastAsia="Times New Roman" w:hAnsi="Times New Roman" w:cs="Times New Roman"/>
                <w:color w:val="000000"/>
                <w:sz w:val="24"/>
                <w:szCs w:val="24"/>
                <w:lang w:bidi="ar-SA"/>
              </w:rPr>
            </w:pPr>
            <w:r w:rsidRPr="00D46DF2">
              <w:rPr>
                <w:rFonts w:ascii="Times New Roman" w:eastAsia="Times New Roman" w:hAnsi="Times New Roman" w:cs="Times New Roman"/>
                <w:color w:val="000000"/>
                <w:sz w:val="24"/>
                <w:szCs w:val="24"/>
                <w:lang w:bidi="ar-SA"/>
              </w:rPr>
              <w:t>10 minutes</w:t>
            </w:r>
          </w:p>
        </w:tc>
        <w:tc>
          <w:tcPr>
            <w:tcW w:w="1658" w:type="dxa"/>
            <w:tcBorders>
              <w:top w:val="nil"/>
              <w:left w:val="nil"/>
              <w:bottom w:val="single" w:sz="8" w:space="0" w:color="000000" w:themeColor="text1"/>
              <w:right w:val="single" w:sz="8" w:space="0" w:color="auto"/>
            </w:tcBorders>
            <w:shd w:val="clear" w:color="auto" w:fill="F2F2F2" w:themeFill="background1" w:themeFillShade="F2"/>
            <w:vAlign w:val="center"/>
            <w:hideMark/>
          </w:tcPr>
          <w:p w:rsidR="00933C87" w:rsidRPr="00D46DF2" w:rsidP="00D20AA8" w14:paraId="6139AF02" w14:textId="77777777">
            <w:pPr>
              <w:widowControl/>
              <w:autoSpaceDE/>
              <w:autoSpaceDN/>
              <w:rPr>
                <w:rFonts w:ascii="Times New Roman" w:eastAsia="Times New Roman" w:hAnsi="Times New Roman" w:cs="Times New Roman"/>
                <w:color w:val="000000"/>
                <w:sz w:val="24"/>
                <w:szCs w:val="24"/>
                <w:lang w:bidi="ar-SA"/>
              </w:rPr>
            </w:pPr>
            <w:r w:rsidRPr="00D46DF2">
              <w:rPr>
                <w:rFonts w:ascii="Times New Roman" w:eastAsia="Times New Roman" w:hAnsi="Times New Roman" w:cs="Times New Roman"/>
                <w:color w:val="000000"/>
                <w:sz w:val="24"/>
                <w:szCs w:val="24"/>
                <w:lang w:bidi="ar-SA"/>
              </w:rPr>
              <w:t>28,333</w:t>
            </w:r>
          </w:p>
        </w:tc>
      </w:tr>
      <w:tr w14:paraId="626991AA" w14:textId="77777777" w:rsidTr="79947493">
        <w:tblPrEx>
          <w:tblW w:w="10208" w:type="dxa"/>
          <w:tblInd w:w="350" w:type="dxa"/>
          <w:tblLook w:val="04A0"/>
        </w:tblPrEx>
        <w:trPr>
          <w:trHeight w:val="645"/>
        </w:trPr>
        <w:tc>
          <w:tcPr>
            <w:tcW w:w="2330" w:type="dxa"/>
            <w:tcBorders>
              <w:top w:val="nil"/>
              <w:left w:val="single" w:sz="8" w:space="0" w:color="auto"/>
              <w:bottom w:val="single" w:sz="8" w:space="0" w:color="000000" w:themeColor="text1"/>
              <w:right w:val="single" w:sz="8" w:space="0" w:color="000000" w:themeColor="text1"/>
            </w:tcBorders>
            <w:shd w:val="clear" w:color="auto" w:fill="F2F2F2" w:themeFill="background1" w:themeFillShade="F2"/>
            <w:vAlign w:val="center"/>
            <w:hideMark/>
          </w:tcPr>
          <w:p w:rsidR="00933C87" w:rsidRPr="00D46DF2" w:rsidP="00D20AA8" w14:paraId="637779E7" w14:textId="77777777">
            <w:pPr>
              <w:widowControl/>
              <w:autoSpaceDE/>
              <w:autoSpaceDN/>
              <w:rPr>
                <w:rFonts w:ascii="Times New Roman" w:eastAsia="Times New Roman" w:hAnsi="Times New Roman" w:cs="Times New Roman"/>
                <w:b/>
                <w:bCs/>
                <w:color w:val="000000"/>
                <w:sz w:val="24"/>
                <w:szCs w:val="24"/>
                <w:lang w:bidi="ar-SA"/>
              </w:rPr>
            </w:pPr>
            <w:r w:rsidRPr="00D46DF2">
              <w:rPr>
                <w:rFonts w:ascii="Times New Roman" w:eastAsia="Times New Roman" w:hAnsi="Times New Roman" w:cs="Times New Roman"/>
                <w:b/>
                <w:bCs/>
                <w:color w:val="000000"/>
                <w:sz w:val="24"/>
                <w:szCs w:val="24"/>
                <w:lang w:bidi="ar-SA"/>
              </w:rPr>
              <w:t>Reinterview for Field Data Collection</w:t>
            </w:r>
          </w:p>
        </w:tc>
        <w:tc>
          <w:tcPr>
            <w:tcW w:w="2620" w:type="dxa"/>
            <w:tcBorders>
              <w:top w:val="nil"/>
              <w:left w:val="nil"/>
              <w:bottom w:val="single" w:sz="8" w:space="0" w:color="000000" w:themeColor="text1"/>
              <w:right w:val="single" w:sz="4" w:space="0" w:color="000000" w:themeColor="text1"/>
            </w:tcBorders>
            <w:shd w:val="clear" w:color="auto" w:fill="F2F2F2" w:themeFill="background1" w:themeFillShade="F2"/>
            <w:vAlign w:val="center"/>
            <w:hideMark/>
          </w:tcPr>
          <w:p w:rsidR="00933C87" w:rsidRPr="00D46DF2" w:rsidP="00D20AA8" w14:paraId="798C7572" w14:textId="77777777">
            <w:pPr>
              <w:widowControl/>
              <w:autoSpaceDE/>
              <w:autoSpaceDN/>
              <w:rPr>
                <w:rFonts w:ascii="Times New Roman" w:eastAsia="Times New Roman" w:hAnsi="Times New Roman" w:cs="Times New Roman"/>
                <w:color w:val="000000"/>
                <w:sz w:val="24"/>
                <w:szCs w:val="24"/>
                <w:lang w:bidi="ar-SA"/>
              </w:rPr>
            </w:pPr>
            <w:r w:rsidRPr="00D46DF2">
              <w:rPr>
                <w:rFonts w:ascii="Times New Roman" w:eastAsia="Times New Roman" w:hAnsi="Times New Roman" w:cs="Times New Roman"/>
                <w:color w:val="000000"/>
                <w:sz w:val="24"/>
                <w:szCs w:val="24"/>
                <w:lang w:bidi="ar-SA"/>
              </w:rPr>
              <w:t>Resident of Housing Unit, Transitory Location, and Group Quarters</w:t>
            </w:r>
          </w:p>
        </w:tc>
        <w:tc>
          <w:tcPr>
            <w:tcW w:w="1620" w:type="dxa"/>
            <w:tcBorders>
              <w:top w:val="nil"/>
              <w:left w:val="nil"/>
              <w:bottom w:val="single" w:sz="8" w:space="0" w:color="000000" w:themeColor="text1"/>
              <w:right w:val="single" w:sz="4" w:space="0" w:color="000000" w:themeColor="text1"/>
            </w:tcBorders>
            <w:shd w:val="clear" w:color="auto" w:fill="F2F2F2" w:themeFill="background1" w:themeFillShade="F2"/>
            <w:vAlign w:val="center"/>
            <w:hideMark/>
          </w:tcPr>
          <w:p w:rsidR="00933C87" w:rsidRPr="00D46DF2" w:rsidP="00D20AA8" w14:paraId="1C829126" w14:textId="77777777">
            <w:pPr>
              <w:widowControl/>
              <w:autoSpaceDE/>
              <w:autoSpaceDN/>
              <w:rPr>
                <w:rFonts w:ascii="Times New Roman" w:eastAsia="Times New Roman" w:hAnsi="Times New Roman" w:cs="Times New Roman"/>
                <w:color w:val="000000"/>
                <w:sz w:val="24"/>
                <w:szCs w:val="24"/>
                <w:lang w:bidi="ar-SA"/>
              </w:rPr>
            </w:pPr>
            <w:r w:rsidRPr="00D46DF2">
              <w:rPr>
                <w:rFonts w:ascii="Times New Roman" w:eastAsia="Times New Roman" w:hAnsi="Times New Roman" w:cs="Times New Roman"/>
                <w:color w:val="000000"/>
                <w:sz w:val="24"/>
                <w:szCs w:val="24"/>
                <w:lang w:bidi="ar-SA"/>
              </w:rPr>
              <w:t>17,000</w:t>
            </w:r>
          </w:p>
        </w:tc>
        <w:tc>
          <w:tcPr>
            <w:tcW w:w="1980" w:type="dxa"/>
            <w:tcBorders>
              <w:top w:val="nil"/>
              <w:left w:val="nil"/>
              <w:bottom w:val="single" w:sz="8" w:space="0" w:color="000000" w:themeColor="text1"/>
              <w:right w:val="single" w:sz="8" w:space="0" w:color="auto"/>
            </w:tcBorders>
            <w:shd w:val="clear" w:color="auto" w:fill="F2F2F2" w:themeFill="background1" w:themeFillShade="F2"/>
            <w:vAlign w:val="center"/>
            <w:hideMark/>
          </w:tcPr>
          <w:p w:rsidR="00933C87" w:rsidRPr="00D46DF2" w:rsidP="00D20AA8" w14:paraId="580726A9" w14:textId="77777777">
            <w:pPr>
              <w:widowControl/>
              <w:autoSpaceDE/>
              <w:autoSpaceDN/>
              <w:rPr>
                <w:rFonts w:ascii="Times New Roman" w:eastAsia="Times New Roman" w:hAnsi="Times New Roman" w:cs="Times New Roman"/>
                <w:color w:val="000000"/>
                <w:sz w:val="24"/>
                <w:szCs w:val="24"/>
                <w:lang w:bidi="ar-SA"/>
              </w:rPr>
            </w:pPr>
            <w:r w:rsidRPr="00D46DF2">
              <w:rPr>
                <w:rFonts w:ascii="Times New Roman" w:eastAsia="Times New Roman" w:hAnsi="Times New Roman" w:cs="Times New Roman"/>
                <w:color w:val="000000"/>
                <w:sz w:val="24"/>
                <w:szCs w:val="24"/>
                <w:lang w:bidi="ar-SA"/>
              </w:rPr>
              <w:t>10 minutes</w:t>
            </w:r>
          </w:p>
        </w:tc>
        <w:tc>
          <w:tcPr>
            <w:tcW w:w="1658" w:type="dxa"/>
            <w:tcBorders>
              <w:top w:val="nil"/>
              <w:left w:val="nil"/>
              <w:bottom w:val="single" w:sz="8" w:space="0" w:color="000000" w:themeColor="text1"/>
              <w:right w:val="single" w:sz="8" w:space="0" w:color="auto"/>
            </w:tcBorders>
            <w:shd w:val="clear" w:color="auto" w:fill="F2F2F2" w:themeFill="background1" w:themeFillShade="F2"/>
            <w:vAlign w:val="center"/>
            <w:hideMark/>
          </w:tcPr>
          <w:p w:rsidR="00933C87" w:rsidRPr="00D46DF2" w:rsidP="00D20AA8" w14:paraId="256302A7" w14:textId="77777777">
            <w:pPr>
              <w:widowControl/>
              <w:autoSpaceDE/>
              <w:autoSpaceDN/>
              <w:rPr>
                <w:rFonts w:ascii="Times New Roman" w:eastAsia="Times New Roman" w:hAnsi="Times New Roman" w:cs="Times New Roman"/>
                <w:color w:val="000000"/>
                <w:sz w:val="24"/>
                <w:szCs w:val="24"/>
                <w:lang w:bidi="ar-SA"/>
              </w:rPr>
            </w:pPr>
            <w:r w:rsidRPr="00D46DF2">
              <w:rPr>
                <w:rFonts w:ascii="Times New Roman" w:eastAsia="Times New Roman" w:hAnsi="Times New Roman" w:cs="Times New Roman"/>
                <w:color w:val="000000"/>
                <w:sz w:val="24"/>
                <w:szCs w:val="24"/>
                <w:lang w:bidi="ar-SA"/>
              </w:rPr>
              <w:t>2,833</w:t>
            </w:r>
          </w:p>
        </w:tc>
      </w:tr>
      <w:tr w14:paraId="2C1CAB23" w14:textId="77777777" w:rsidTr="79947493">
        <w:tblPrEx>
          <w:tblW w:w="10208" w:type="dxa"/>
          <w:tblInd w:w="350" w:type="dxa"/>
          <w:tblLook w:val="04A0"/>
        </w:tblPrEx>
        <w:trPr>
          <w:trHeight w:val="645"/>
        </w:trPr>
        <w:tc>
          <w:tcPr>
            <w:tcW w:w="2330" w:type="dxa"/>
            <w:tcBorders>
              <w:top w:val="nil"/>
              <w:left w:val="single" w:sz="8" w:space="0" w:color="auto"/>
              <w:bottom w:val="single" w:sz="8" w:space="0" w:color="auto"/>
              <w:right w:val="single" w:sz="8" w:space="0" w:color="000000" w:themeColor="text1"/>
            </w:tcBorders>
            <w:shd w:val="clear" w:color="auto" w:fill="F2F2F2" w:themeFill="background1" w:themeFillShade="F2"/>
            <w:vAlign w:val="center"/>
          </w:tcPr>
          <w:p w:rsidR="00C05DB6" w:rsidRPr="00D46DF2" w:rsidP="00D20AA8" w14:paraId="1969EE71" w14:textId="01BA2EFC">
            <w:pPr>
              <w:widowControl/>
              <w:autoSpaceDE/>
              <w:autoSpaceDN/>
              <w:rPr>
                <w:rFonts w:ascii="Times New Roman" w:eastAsia="Times New Roman" w:hAnsi="Times New Roman" w:cs="Times New Roman"/>
                <w:b/>
                <w:bCs/>
                <w:color w:val="000000"/>
                <w:sz w:val="24"/>
                <w:szCs w:val="24"/>
                <w:lang w:bidi="ar-SA"/>
              </w:rPr>
            </w:pPr>
            <w:r w:rsidRPr="79947493">
              <w:rPr>
                <w:rFonts w:ascii="Times New Roman" w:eastAsia="Times New Roman" w:hAnsi="Times New Roman" w:cs="Times New Roman"/>
                <w:b/>
                <w:bCs/>
                <w:color w:val="000000" w:themeColor="text1"/>
                <w:sz w:val="24"/>
                <w:szCs w:val="24"/>
                <w:lang w:bidi="ar-SA"/>
              </w:rPr>
              <w:t>Gover</w:t>
            </w:r>
            <w:r w:rsidRPr="79947493" w:rsidR="646E6AFD">
              <w:rPr>
                <w:rFonts w:ascii="Times New Roman" w:eastAsia="Times New Roman" w:hAnsi="Times New Roman" w:cs="Times New Roman"/>
                <w:b/>
                <w:bCs/>
                <w:color w:val="000000" w:themeColor="text1"/>
                <w:sz w:val="24"/>
                <w:szCs w:val="24"/>
                <w:lang w:bidi="ar-SA"/>
              </w:rPr>
              <w:t>n</w:t>
            </w:r>
            <w:r w:rsidRPr="79947493">
              <w:rPr>
                <w:rFonts w:ascii="Times New Roman" w:eastAsia="Times New Roman" w:hAnsi="Times New Roman" w:cs="Times New Roman"/>
                <w:b/>
                <w:bCs/>
                <w:color w:val="000000" w:themeColor="text1"/>
                <w:sz w:val="24"/>
                <w:szCs w:val="24"/>
                <w:lang w:bidi="ar-SA"/>
              </w:rPr>
              <w:t>mental Unit Cost Estimate Request</w:t>
            </w:r>
          </w:p>
        </w:tc>
        <w:tc>
          <w:tcPr>
            <w:tcW w:w="2620" w:type="dxa"/>
            <w:tcBorders>
              <w:top w:val="nil"/>
              <w:left w:val="nil"/>
              <w:bottom w:val="single" w:sz="8" w:space="0" w:color="000000" w:themeColor="text1"/>
              <w:right w:val="single" w:sz="4" w:space="0" w:color="000000" w:themeColor="text1"/>
            </w:tcBorders>
            <w:shd w:val="clear" w:color="auto" w:fill="F2F2F2" w:themeFill="background1" w:themeFillShade="F2"/>
            <w:vAlign w:val="center"/>
          </w:tcPr>
          <w:p w:rsidR="00C05DB6" w:rsidRPr="00D46DF2" w:rsidP="00D20AA8" w14:paraId="0FED2EB5" w14:textId="4634A295">
            <w:pPr>
              <w:widowControl/>
              <w:autoSpaceDE/>
              <w:autoSpaceDN/>
              <w:rPr>
                <w:rFonts w:ascii="Times New Roman" w:eastAsia="Times New Roman" w:hAnsi="Times New Roman" w:cs="Times New Roman"/>
                <w:color w:val="000000" w:themeColor="text1"/>
                <w:sz w:val="24"/>
                <w:szCs w:val="24"/>
                <w:lang w:bidi="ar-SA"/>
              </w:rPr>
            </w:pPr>
            <w:r w:rsidRPr="79947493">
              <w:rPr>
                <w:rFonts w:ascii="Times New Roman" w:eastAsia="Times New Roman" w:hAnsi="Times New Roman" w:cs="Times New Roman"/>
                <w:color w:val="000000" w:themeColor="text1"/>
                <w:sz w:val="24"/>
                <w:szCs w:val="24"/>
                <w:lang w:bidi="ar-SA"/>
              </w:rPr>
              <w:t>Governmental Unit</w:t>
            </w:r>
          </w:p>
        </w:tc>
        <w:tc>
          <w:tcPr>
            <w:tcW w:w="1620" w:type="dxa"/>
            <w:tcBorders>
              <w:top w:val="nil"/>
              <w:left w:val="nil"/>
              <w:bottom w:val="single" w:sz="8" w:space="0" w:color="000000" w:themeColor="text1"/>
              <w:right w:val="single" w:sz="4" w:space="0" w:color="000000" w:themeColor="text1"/>
            </w:tcBorders>
            <w:shd w:val="clear" w:color="auto" w:fill="F2F2F2" w:themeFill="background1" w:themeFillShade="F2"/>
            <w:vAlign w:val="center"/>
          </w:tcPr>
          <w:p w:rsidR="00C05DB6" w:rsidRPr="00D46DF2" w:rsidP="00D20AA8" w14:paraId="19259E70" w14:textId="1DEB9C08">
            <w:pPr>
              <w:widowControl/>
              <w:autoSpaceDE/>
              <w:autoSpaceDN/>
              <w:rPr>
                <w:rFonts w:ascii="Times New Roman" w:eastAsia="Times New Roman" w:hAnsi="Times New Roman" w:cs="Times New Roman"/>
                <w:color w:val="000000" w:themeColor="text1"/>
                <w:sz w:val="24"/>
                <w:szCs w:val="24"/>
                <w:lang w:bidi="ar-SA"/>
              </w:rPr>
            </w:pPr>
            <w:r>
              <w:rPr>
                <w:rFonts w:ascii="Times New Roman" w:eastAsia="Times New Roman" w:hAnsi="Times New Roman" w:cs="Times New Roman"/>
                <w:color w:val="000000" w:themeColor="text1"/>
                <w:sz w:val="24"/>
                <w:szCs w:val="24"/>
                <w:lang w:bidi="ar-SA"/>
              </w:rPr>
              <w:t>80</w:t>
            </w:r>
          </w:p>
        </w:tc>
        <w:tc>
          <w:tcPr>
            <w:tcW w:w="1980" w:type="dxa"/>
            <w:tcBorders>
              <w:top w:val="nil"/>
              <w:left w:val="nil"/>
              <w:bottom w:val="single" w:sz="8" w:space="0" w:color="000000" w:themeColor="text1"/>
              <w:right w:val="single" w:sz="4" w:space="0" w:color="000000" w:themeColor="text1"/>
            </w:tcBorders>
            <w:shd w:val="clear" w:color="auto" w:fill="F2F2F2" w:themeFill="background1" w:themeFillShade="F2"/>
            <w:vAlign w:val="center"/>
          </w:tcPr>
          <w:p w:rsidR="00C05DB6" w:rsidRPr="00D46DF2" w:rsidP="00D20AA8" w14:paraId="533BE981" w14:textId="453DF4CF">
            <w:pPr>
              <w:widowControl/>
              <w:autoSpaceDE/>
              <w:autoSpaceDN/>
              <w:rPr>
                <w:rFonts w:ascii="Times New Roman" w:eastAsia="Times New Roman" w:hAnsi="Times New Roman" w:cs="Times New Roman"/>
                <w:color w:val="000000"/>
                <w:sz w:val="24"/>
                <w:szCs w:val="24"/>
                <w:lang w:bidi="ar-SA"/>
              </w:rPr>
            </w:pPr>
            <w:r>
              <w:rPr>
                <w:rFonts w:ascii="Times New Roman" w:eastAsia="Times New Roman" w:hAnsi="Times New Roman" w:cs="Times New Roman"/>
                <w:color w:val="000000"/>
                <w:sz w:val="24"/>
                <w:szCs w:val="24"/>
                <w:lang w:bidi="ar-SA"/>
              </w:rPr>
              <w:t>45 minutes</w:t>
            </w:r>
          </w:p>
        </w:tc>
        <w:tc>
          <w:tcPr>
            <w:tcW w:w="1658" w:type="dxa"/>
            <w:tcBorders>
              <w:top w:val="nil"/>
              <w:left w:val="nil"/>
              <w:bottom w:val="single" w:sz="8" w:space="0" w:color="auto"/>
              <w:right w:val="single" w:sz="8" w:space="0" w:color="auto"/>
            </w:tcBorders>
            <w:shd w:val="clear" w:color="auto" w:fill="F2F2F2" w:themeFill="background1" w:themeFillShade="F2"/>
            <w:vAlign w:val="center"/>
          </w:tcPr>
          <w:p w:rsidR="00C05DB6" w:rsidRPr="00D46DF2" w:rsidP="00D20AA8" w14:paraId="3C79EA42" w14:textId="63A46D13">
            <w:pPr>
              <w:widowControl/>
              <w:autoSpaceDE/>
              <w:autoSpaceDN/>
              <w:rPr>
                <w:rFonts w:ascii="Times New Roman" w:eastAsia="Times New Roman" w:hAnsi="Times New Roman" w:cs="Times New Roman"/>
                <w:color w:val="000000"/>
                <w:sz w:val="24"/>
                <w:szCs w:val="24"/>
                <w:lang w:bidi="ar-SA"/>
              </w:rPr>
            </w:pPr>
            <w:r>
              <w:rPr>
                <w:rFonts w:ascii="Times New Roman" w:eastAsia="Times New Roman" w:hAnsi="Times New Roman" w:cs="Times New Roman"/>
                <w:color w:val="000000"/>
                <w:sz w:val="24"/>
                <w:szCs w:val="24"/>
                <w:lang w:bidi="ar-SA"/>
              </w:rPr>
              <w:t>60</w:t>
            </w:r>
          </w:p>
        </w:tc>
      </w:tr>
      <w:tr w14:paraId="37A62CB7" w14:textId="77777777" w:rsidTr="79947493">
        <w:tblPrEx>
          <w:tblW w:w="10208" w:type="dxa"/>
          <w:tblInd w:w="350" w:type="dxa"/>
          <w:tblLook w:val="04A0"/>
        </w:tblPrEx>
        <w:trPr>
          <w:trHeight w:val="645"/>
        </w:trPr>
        <w:tc>
          <w:tcPr>
            <w:tcW w:w="2330" w:type="dxa"/>
            <w:tcBorders>
              <w:top w:val="nil"/>
              <w:left w:val="single" w:sz="8" w:space="0" w:color="auto"/>
              <w:bottom w:val="single" w:sz="8" w:space="0" w:color="auto"/>
              <w:right w:val="single" w:sz="8" w:space="0" w:color="000000" w:themeColor="text1"/>
            </w:tcBorders>
            <w:shd w:val="clear" w:color="auto" w:fill="F2F2F2" w:themeFill="background1" w:themeFillShade="F2"/>
            <w:vAlign w:val="center"/>
            <w:hideMark/>
          </w:tcPr>
          <w:p w:rsidR="00933C87" w:rsidRPr="00D46DF2" w:rsidP="00D20AA8" w14:paraId="07060E2A" w14:textId="77777777">
            <w:pPr>
              <w:widowControl/>
              <w:autoSpaceDE/>
              <w:autoSpaceDN/>
              <w:rPr>
                <w:rFonts w:ascii="Times New Roman" w:eastAsia="Times New Roman" w:hAnsi="Times New Roman" w:cs="Times New Roman"/>
                <w:b/>
                <w:bCs/>
                <w:color w:val="000000"/>
                <w:sz w:val="24"/>
                <w:szCs w:val="24"/>
                <w:lang w:bidi="ar-SA"/>
              </w:rPr>
            </w:pPr>
            <w:r w:rsidRPr="00D46DF2">
              <w:rPr>
                <w:rFonts w:ascii="Times New Roman" w:eastAsia="Times New Roman" w:hAnsi="Times New Roman" w:cs="Times New Roman"/>
                <w:b/>
                <w:bCs/>
                <w:color w:val="000000"/>
                <w:sz w:val="24"/>
                <w:szCs w:val="24"/>
                <w:lang w:bidi="ar-SA"/>
              </w:rPr>
              <w:t>Total Respondent Burden</w:t>
            </w:r>
          </w:p>
        </w:tc>
        <w:tc>
          <w:tcPr>
            <w:tcW w:w="2620" w:type="dxa"/>
            <w:tcBorders>
              <w:top w:val="nil"/>
              <w:left w:val="nil"/>
              <w:bottom w:val="single" w:sz="8" w:space="0" w:color="000000" w:themeColor="text1"/>
              <w:right w:val="single" w:sz="4" w:space="0" w:color="000000" w:themeColor="text1"/>
            </w:tcBorders>
            <w:shd w:val="clear" w:color="auto" w:fill="F2F2F2" w:themeFill="background1" w:themeFillShade="F2"/>
            <w:vAlign w:val="center"/>
            <w:hideMark/>
          </w:tcPr>
          <w:p w:rsidR="00933C87" w:rsidRPr="00D46DF2" w:rsidP="00D20AA8" w14:paraId="0E5A07D9" w14:textId="77777777">
            <w:pPr>
              <w:widowControl/>
              <w:autoSpaceDE/>
              <w:autoSpaceDN/>
              <w:rPr>
                <w:rFonts w:ascii="Times New Roman" w:eastAsia="Times New Roman" w:hAnsi="Times New Roman" w:cs="Times New Roman"/>
                <w:color w:val="000000"/>
                <w:sz w:val="24"/>
                <w:szCs w:val="24"/>
                <w:lang w:bidi="ar-SA"/>
              </w:rPr>
            </w:pPr>
            <w:r w:rsidRPr="00D46DF2">
              <w:rPr>
                <w:rFonts w:ascii="Times New Roman" w:eastAsia="Times New Roman" w:hAnsi="Times New Roman" w:cs="Times New Roman"/>
                <w:color w:val="000000" w:themeColor="text1"/>
                <w:sz w:val="24"/>
                <w:szCs w:val="24"/>
                <w:lang w:bidi="ar-SA"/>
              </w:rPr>
              <w:t> -</w:t>
            </w:r>
          </w:p>
        </w:tc>
        <w:tc>
          <w:tcPr>
            <w:tcW w:w="1620" w:type="dxa"/>
            <w:tcBorders>
              <w:top w:val="nil"/>
              <w:left w:val="nil"/>
              <w:bottom w:val="single" w:sz="8" w:space="0" w:color="000000" w:themeColor="text1"/>
              <w:right w:val="single" w:sz="4" w:space="0" w:color="000000" w:themeColor="text1"/>
            </w:tcBorders>
            <w:shd w:val="clear" w:color="auto" w:fill="F2F2F2" w:themeFill="background1" w:themeFillShade="F2"/>
            <w:vAlign w:val="center"/>
            <w:hideMark/>
          </w:tcPr>
          <w:p w:rsidR="00933C87" w:rsidRPr="00D46DF2" w:rsidP="00D20AA8" w14:paraId="2EEBD837" w14:textId="4A6F137A">
            <w:pPr>
              <w:widowControl/>
              <w:autoSpaceDE/>
              <w:autoSpaceDN/>
              <w:rPr>
                <w:rFonts w:ascii="Times New Roman" w:eastAsia="Times New Roman" w:hAnsi="Times New Roman" w:cs="Times New Roman"/>
                <w:color w:val="000000"/>
                <w:sz w:val="24"/>
                <w:szCs w:val="24"/>
                <w:lang w:bidi="ar-SA"/>
              </w:rPr>
            </w:pPr>
            <w:r w:rsidRPr="00D46DF2">
              <w:rPr>
                <w:rFonts w:ascii="Times New Roman" w:eastAsia="Times New Roman" w:hAnsi="Times New Roman" w:cs="Times New Roman"/>
                <w:color w:val="000000" w:themeColor="text1"/>
                <w:sz w:val="24"/>
                <w:szCs w:val="24"/>
                <w:lang w:bidi="ar-SA"/>
              </w:rPr>
              <w:t> 357,</w:t>
            </w:r>
            <w:r w:rsidRPr="00D46DF2" w:rsidR="00C05DB6">
              <w:rPr>
                <w:rFonts w:ascii="Times New Roman" w:eastAsia="Times New Roman" w:hAnsi="Times New Roman" w:cs="Times New Roman"/>
                <w:color w:val="000000" w:themeColor="text1"/>
                <w:sz w:val="24"/>
                <w:szCs w:val="24"/>
                <w:lang w:bidi="ar-SA"/>
              </w:rPr>
              <w:t>0</w:t>
            </w:r>
            <w:r w:rsidR="00C05DB6">
              <w:rPr>
                <w:rFonts w:ascii="Times New Roman" w:eastAsia="Times New Roman" w:hAnsi="Times New Roman" w:cs="Times New Roman"/>
                <w:color w:val="000000" w:themeColor="text1"/>
                <w:sz w:val="24"/>
                <w:szCs w:val="24"/>
                <w:lang w:bidi="ar-SA"/>
              </w:rPr>
              <w:t>8</w:t>
            </w:r>
            <w:r w:rsidRPr="00D46DF2" w:rsidR="00C05DB6">
              <w:rPr>
                <w:rFonts w:ascii="Times New Roman" w:eastAsia="Times New Roman" w:hAnsi="Times New Roman" w:cs="Times New Roman"/>
                <w:color w:val="000000" w:themeColor="text1"/>
                <w:sz w:val="24"/>
                <w:szCs w:val="24"/>
                <w:lang w:bidi="ar-SA"/>
              </w:rPr>
              <w:t>0</w:t>
            </w:r>
          </w:p>
        </w:tc>
        <w:tc>
          <w:tcPr>
            <w:tcW w:w="1980" w:type="dxa"/>
            <w:tcBorders>
              <w:top w:val="nil"/>
              <w:left w:val="nil"/>
              <w:bottom w:val="single" w:sz="8" w:space="0" w:color="000000" w:themeColor="text1"/>
              <w:right w:val="single" w:sz="4" w:space="0" w:color="000000" w:themeColor="text1"/>
            </w:tcBorders>
            <w:shd w:val="clear" w:color="auto" w:fill="F2F2F2" w:themeFill="background1" w:themeFillShade="F2"/>
            <w:vAlign w:val="center"/>
            <w:hideMark/>
          </w:tcPr>
          <w:p w:rsidR="00933C87" w:rsidRPr="00D46DF2" w:rsidP="00D20AA8" w14:paraId="28D27B4A" w14:textId="77777777">
            <w:pPr>
              <w:widowControl/>
              <w:autoSpaceDE/>
              <w:autoSpaceDN/>
              <w:rPr>
                <w:rFonts w:ascii="Times New Roman" w:eastAsia="Times New Roman" w:hAnsi="Times New Roman" w:cs="Times New Roman"/>
                <w:color w:val="000000"/>
                <w:sz w:val="24"/>
                <w:szCs w:val="24"/>
                <w:lang w:bidi="ar-SA"/>
              </w:rPr>
            </w:pPr>
            <w:r w:rsidRPr="00D46DF2">
              <w:rPr>
                <w:rFonts w:ascii="Times New Roman" w:eastAsia="Times New Roman" w:hAnsi="Times New Roman" w:cs="Times New Roman"/>
                <w:color w:val="000000"/>
                <w:sz w:val="24"/>
                <w:szCs w:val="24"/>
                <w:lang w:bidi="ar-SA"/>
              </w:rPr>
              <w:t> -</w:t>
            </w:r>
          </w:p>
        </w:tc>
        <w:tc>
          <w:tcPr>
            <w:tcW w:w="1658" w:type="dxa"/>
            <w:tcBorders>
              <w:top w:val="nil"/>
              <w:left w:val="nil"/>
              <w:bottom w:val="single" w:sz="8" w:space="0" w:color="auto"/>
              <w:right w:val="single" w:sz="8" w:space="0" w:color="auto"/>
            </w:tcBorders>
            <w:shd w:val="clear" w:color="auto" w:fill="F2F2F2" w:themeFill="background1" w:themeFillShade="F2"/>
            <w:vAlign w:val="center"/>
            <w:hideMark/>
          </w:tcPr>
          <w:p w:rsidR="00933C87" w:rsidRPr="00D46DF2" w:rsidP="00D20AA8" w14:paraId="2DD0A066" w14:textId="1453E473">
            <w:pPr>
              <w:widowControl/>
              <w:autoSpaceDE/>
              <w:autoSpaceDN/>
              <w:rPr>
                <w:rFonts w:ascii="Times New Roman" w:eastAsia="Times New Roman" w:hAnsi="Times New Roman" w:cs="Times New Roman"/>
                <w:color w:val="000000"/>
                <w:sz w:val="24"/>
                <w:szCs w:val="24"/>
                <w:lang w:bidi="ar-SA"/>
              </w:rPr>
            </w:pPr>
            <w:r w:rsidRPr="00D46DF2">
              <w:rPr>
                <w:rFonts w:ascii="Times New Roman" w:eastAsia="Times New Roman" w:hAnsi="Times New Roman" w:cs="Times New Roman"/>
                <w:color w:val="000000"/>
                <w:sz w:val="24"/>
                <w:szCs w:val="24"/>
                <w:lang w:bidi="ar-SA"/>
              </w:rPr>
              <w:t>59,</w:t>
            </w:r>
            <w:r w:rsidRPr="00D46DF2" w:rsidR="00C05DB6">
              <w:rPr>
                <w:rFonts w:ascii="Times New Roman" w:eastAsia="Times New Roman" w:hAnsi="Times New Roman" w:cs="Times New Roman"/>
                <w:color w:val="000000"/>
                <w:sz w:val="24"/>
                <w:szCs w:val="24"/>
                <w:lang w:bidi="ar-SA"/>
              </w:rPr>
              <w:t>5</w:t>
            </w:r>
            <w:r w:rsidR="00C05DB6">
              <w:rPr>
                <w:rFonts w:ascii="Times New Roman" w:eastAsia="Times New Roman" w:hAnsi="Times New Roman" w:cs="Times New Roman"/>
                <w:color w:val="000000"/>
                <w:sz w:val="24"/>
                <w:szCs w:val="24"/>
                <w:lang w:bidi="ar-SA"/>
              </w:rPr>
              <w:t>6</w:t>
            </w:r>
            <w:r w:rsidRPr="00D46DF2" w:rsidR="00C05DB6">
              <w:rPr>
                <w:rFonts w:ascii="Times New Roman" w:eastAsia="Times New Roman" w:hAnsi="Times New Roman" w:cs="Times New Roman"/>
                <w:color w:val="000000"/>
                <w:sz w:val="24"/>
                <w:szCs w:val="24"/>
                <w:lang w:bidi="ar-SA"/>
              </w:rPr>
              <w:t>0</w:t>
            </w:r>
          </w:p>
        </w:tc>
      </w:tr>
    </w:tbl>
    <w:p w:rsidR="00A82C0C" w:rsidRPr="00D46DF2" w:rsidP="00D20AA8" w14:paraId="1FC39945" w14:textId="77777777">
      <w:pPr>
        <w:ind w:right="359"/>
        <w:rPr>
          <w:rFonts w:ascii="Times New Roman" w:hAnsi="Times New Roman" w:cs="Times New Roman"/>
          <w:sz w:val="24"/>
          <w:szCs w:val="24"/>
        </w:rPr>
      </w:pPr>
    </w:p>
    <w:p w:rsidR="00D20AA8" w:rsidRPr="00D46DF2" w:rsidP="747E8EEC" w14:paraId="1D2881C3" w14:textId="25D25C41">
      <w:pPr>
        <w:pStyle w:val="NormalWeb"/>
        <w:spacing w:before="0" w:beforeAutospacing="0" w:after="0" w:afterAutospacing="0"/>
        <w:ind w:left="360"/>
        <w:rPr>
          <w:rFonts w:eastAsia="Arial"/>
          <w:lang w:bidi="en-US"/>
        </w:rPr>
      </w:pPr>
      <w:r w:rsidRPr="747E8EEC">
        <w:rPr>
          <w:rFonts w:eastAsia="Arial"/>
          <w:lang w:bidi="en-US"/>
        </w:rPr>
        <w:t>The estimated total annual burden is 59,</w:t>
      </w:r>
      <w:r w:rsidRPr="747E8EEC" w:rsidR="00C05DB6">
        <w:rPr>
          <w:rFonts w:eastAsia="Arial"/>
          <w:lang w:bidi="en-US"/>
        </w:rPr>
        <w:t xml:space="preserve">560 </w:t>
      </w:r>
      <w:r w:rsidRPr="747E8EEC">
        <w:rPr>
          <w:rFonts w:eastAsia="Arial"/>
          <w:lang w:bidi="en-US"/>
        </w:rPr>
        <w:t xml:space="preserve">hours. </w:t>
      </w:r>
    </w:p>
    <w:p w:rsidR="00D20AA8" w:rsidRPr="00D46DF2" w:rsidP="00D20AA8" w14:paraId="5A6CDB5E" w14:textId="77777777">
      <w:pPr>
        <w:ind w:right="359"/>
        <w:rPr>
          <w:rFonts w:ascii="Times New Roman" w:hAnsi="Times New Roman" w:cs="Times New Roman"/>
          <w:sz w:val="24"/>
          <w:szCs w:val="24"/>
        </w:rPr>
      </w:pPr>
    </w:p>
    <w:p w:rsidR="00201347" w:rsidRPr="00D46DF2" w:rsidP="00D20AA8" w14:paraId="3F30C93F" w14:textId="77593B0A">
      <w:pPr>
        <w:pStyle w:val="Heading1"/>
        <w:numPr>
          <w:ilvl w:val="0"/>
          <w:numId w:val="19"/>
        </w:numPr>
        <w:spacing w:before="0"/>
        <w:ind w:left="360"/>
        <w:rPr>
          <w:rFonts w:ascii="Times New Roman" w:hAnsi="Times New Roman" w:cs="Times New Roman"/>
        </w:rPr>
      </w:pPr>
      <w:r w:rsidRPr="00D46DF2">
        <w:rPr>
          <w:rFonts w:ascii="Times New Roman" w:hAnsi="Times New Roman" w:cs="Times New Roman"/>
        </w:rPr>
        <w:t>Provide an estimate for the total annual cost burden to respondents or record</w:t>
      </w:r>
      <w:r w:rsidRPr="00D46DF2">
        <w:rPr>
          <w:rFonts w:ascii="Times New Roman" w:hAnsi="Times New Roman" w:cs="Times New Roman"/>
          <w:spacing w:val="-44"/>
        </w:rPr>
        <w:t xml:space="preserve"> </w:t>
      </w:r>
      <w:r w:rsidRPr="00D46DF2">
        <w:rPr>
          <w:rFonts w:ascii="Times New Roman" w:hAnsi="Times New Roman" w:cs="Times New Roman"/>
        </w:rPr>
        <w:t>keepers resulting from the collection of information. (Do not include the cost of any hour burden already reflected on the burden worksheet).</w:t>
      </w:r>
    </w:p>
    <w:p w:rsidR="0006199B" w:rsidRPr="00D46DF2" w:rsidP="00D20AA8" w14:paraId="5F77F0B8" w14:textId="77777777">
      <w:pPr>
        <w:ind w:left="360"/>
        <w:rPr>
          <w:rFonts w:ascii="Times New Roman" w:hAnsi="Times New Roman" w:cs="Times New Roman"/>
          <w:bCs/>
          <w:sz w:val="24"/>
          <w:szCs w:val="24"/>
        </w:rPr>
      </w:pPr>
    </w:p>
    <w:p w:rsidR="00D20AA8" w:rsidP="00D20AA8" w14:paraId="639C93BE" w14:textId="77777777">
      <w:pPr>
        <w:tabs>
          <w:tab w:val="left" w:pos="1220"/>
          <w:tab w:val="left" w:pos="1221"/>
        </w:tabs>
        <w:ind w:left="360"/>
        <w:rPr>
          <w:rFonts w:ascii="Times New Roman" w:hAnsi="Times New Roman" w:cs="Times New Roman"/>
          <w:sz w:val="24"/>
          <w:szCs w:val="24"/>
        </w:rPr>
      </w:pPr>
      <w:r w:rsidRPr="00D46DF2">
        <w:rPr>
          <w:rFonts w:ascii="Times New Roman" w:hAnsi="Times New Roman" w:cs="Times New Roman"/>
          <w:sz w:val="24"/>
          <w:szCs w:val="24"/>
        </w:rPr>
        <w:t>There are no capital/start-up or ongoing operation/maintenance costs associated with the respondent in this information collection. There are no costs to respondents other than that of their time to respond.</w:t>
      </w:r>
    </w:p>
    <w:p w:rsidR="004E4A86" w14:paraId="1AD1162B" w14:textId="433F7E02">
      <w:pPr>
        <w:rPr>
          <w:rFonts w:ascii="Times New Roman" w:hAnsi="Times New Roman" w:cs="Times New Roman"/>
          <w:sz w:val="24"/>
          <w:szCs w:val="24"/>
        </w:rPr>
      </w:pPr>
      <w:r>
        <w:rPr>
          <w:rFonts w:ascii="Times New Roman" w:hAnsi="Times New Roman" w:cs="Times New Roman"/>
          <w:sz w:val="24"/>
          <w:szCs w:val="24"/>
        </w:rPr>
        <w:br w:type="page"/>
      </w:r>
    </w:p>
    <w:p w:rsidR="00C05DB6" w:rsidP="00D20AA8" w14:paraId="75D1FDDF" w14:textId="77777777">
      <w:pPr>
        <w:tabs>
          <w:tab w:val="left" w:pos="1220"/>
          <w:tab w:val="left" w:pos="1221"/>
        </w:tabs>
        <w:ind w:left="360"/>
        <w:rPr>
          <w:rFonts w:ascii="Times New Roman" w:hAnsi="Times New Roman" w:cs="Times New Roman"/>
          <w:sz w:val="24"/>
          <w:szCs w:val="24"/>
        </w:rPr>
      </w:pPr>
    </w:p>
    <w:p w:rsidR="00C05DB6" w:rsidRPr="00D90D53" w:rsidP="00C05DB6" w14:paraId="37A91DB9" w14:textId="77777777">
      <w:pPr>
        <w:spacing w:line="259" w:lineRule="auto"/>
        <w:ind w:right="359"/>
        <w:rPr>
          <w:rFonts w:ascii="Times New Roman" w:hAnsi="Times New Roman" w:cs="Times New Roman"/>
          <w:b/>
          <w:bCs/>
          <w:sz w:val="24"/>
          <w:szCs w:val="24"/>
        </w:rPr>
      </w:pPr>
      <w:r w:rsidRPr="00D90D53">
        <w:rPr>
          <w:rFonts w:ascii="Times New Roman" w:hAnsi="Times New Roman" w:cs="Times New Roman"/>
          <w:b/>
          <w:bCs/>
          <w:sz w:val="24"/>
          <w:szCs w:val="24"/>
        </w:rPr>
        <w:t>Table 2 Estimated Annualized Respondent Costs</w:t>
      </w:r>
    </w:p>
    <w:tbl>
      <w:tblPr>
        <w:tblW w:w="1062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430"/>
        <w:gridCol w:w="1620"/>
        <w:gridCol w:w="1800"/>
        <w:gridCol w:w="1530"/>
        <w:gridCol w:w="1440"/>
        <w:gridCol w:w="1800"/>
      </w:tblGrid>
      <w:tr w14:paraId="4CB80CE1" w14:textId="77777777" w:rsidTr="002A4681">
        <w:tblPrEx>
          <w:tblW w:w="1062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582"/>
        </w:trPr>
        <w:tc>
          <w:tcPr>
            <w:tcW w:w="2430" w:type="dxa"/>
            <w:shd w:val="clear" w:color="auto" w:fill="BDD6EE"/>
          </w:tcPr>
          <w:p w:rsidR="00C05DB6" w:rsidRPr="00D90D53" w:rsidP="009307AD" w14:paraId="6DE61E71" w14:textId="77777777">
            <w:pPr>
              <w:pStyle w:val="TableParagraph"/>
              <w:spacing w:line="268" w:lineRule="exact"/>
              <w:ind w:left="92" w:right="82"/>
              <w:jc w:val="center"/>
              <w:rPr>
                <w:rFonts w:ascii="Times New Roman" w:hAnsi="Times New Roman" w:cs="Times New Roman"/>
                <w:b/>
                <w:sz w:val="24"/>
                <w:szCs w:val="24"/>
              </w:rPr>
            </w:pPr>
            <w:r w:rsidRPr="00D90D53">
              <w:rPr>
                <w:rFonts w:ascii="Times New Roman" w:hAnsi="Times New Roman" w:cs="Times New Roman"/>
                <w:b/>
                <w:sz w:val="24"/>
                <w:szCs w:val="24"/>
              </w:rPr>
              <w:t>Type of Respondent</w:t>
            </w:r>
          </w:p>
        </w:tc>
        <w:tc>
          <w:tcPr>
            <w:tcW w:w="1620" w:type="dxa"/>
            <w:shd w:val="clear" w:color="auto" w:fill="BDD6EE"/>
          </w:tcPr>
          <w:p w:rsidR="00C05DB6" w:rsidRPr="00D90D53" w:rsidP="009307AD" w14:paraId="302AC5E5" w14:textId="77777777">
            <w:pPr>
              <w:pStyle w:val="TableParagraph"/>
              <w:spacing w:line="268" w:lineRule="exact"/>
              <w:ind w:left="102" w:right="88"/>
              <w:jc w:val="center"/>
              <w:rPr>
                <w:rFonts w:ascii="Times New Roman" w:hAnsi="Times New Roman" w:cs="Times New Roman"/>
                <w:b/>
                <w:sz w:val="24"/>
                <w:szCs w:val="24"/>
              </w:rPr>
            </w:pPr>
            <w:r w:rsidRPr="00D90D53">
              <w:rPr>
                <w:rFonts w:ascii="Times New Roman" w:hAnsi="Times New Roman" w:cs="Times New Roman"/>
                <w:b/>
                <w:sz w:val="24"/>
                <w:szCs w:val="24"/>
              </w:rPr>
              <w:t>Number of Respondents</w:t>
            </w:r>
          </w:p>
        </w:tc>
        <w:tc>
          <w:tcPr>
            <w:tcW w:w="1800" w:type="dxa"/>
            <w:shd w:val="clear" w:color="auto" w:fill="BDD6EE"/>
          </w:tcPr>
          <w:p w:rsidR="00C05DB6" w:rsidRPr="00D90D53" w:rsidP="009307AD" w14:paraId="73F6AAF2" w14:textId="77777777">
            <w:pPr>
              <w:pStyle w:val="TableParagraph"/>
              <w:spacing w:line="268" w:lineRule="exact"/>
              <w:ind w:left="148" w:right="137"/>
              <w:jc w:val="center"/>
              <w:rPr>
                <w:rFonts w:ascii="Times New Roman" w:hAnsi="Times New Roman" w:cs="Times New Roman"/>
                <w:b/>
                <w:sz w:val="24"/>
                <w:szCs w:val="24"/>
              </w:rPr>
            </w:pPr>
            <w:r w:rsidRPr="00D90D53">
              <w:rPr>
                <w:rFonts w:ascii="Times New Roman" w:hAnsi="Times New Roman" w:cs="Times New Roman"/>
                <w:b/>
                <w:sz w:val="24"/>
                <w:szCs w:val="24"/>
              </w:rPr>
              <w:t>Number of Responses per Respondent</w:t>
            </w:r>
          </w:p>
        </w:tc>
        <w:tc>
          <w:tcPr>
            <w:tcW w:w="1530" w:type="dxa"/>
            <w:shd w:val="clear" w:color="auto" w:fill="BDD6EE"/>
          </w:tcPr>
          <w:p w:rsidR="00C05DB6" w:rsidRPr="00D90D53" w:rsidP="009307AD" w14:paraId="5908EE10" w14:textId="77777777">
            <w:pPr>
              <w:pStyle w:val="TableParagraph"/>
              <w:spacing w:line="268" w:lineRule="exact"/>
              <w:ind w:left="99" w:right="88"/>
              <w:jc w:val="center"/>
              <w:rPr>
                <w:rFonts w:ascii="Times New Roman" w:hAnsi="Times New Roman" w:cs="Times New Roman"/>
                <w:b/>
                <w:sz w:val="24"/>
                <w:szCs w:val="24"/>
              </w:rPr>
            </w:pPr>
            <w:r w:rsidRPr="00D90D53">
              <w:rPr>
                <w:rFonts w:ascii="Times New Roman" w:hAnsi="Times New Roman" w:cs="Times New Roman"/>
                <w:b/>
                <w:sz w:val="24"/>
                <w:szCs w:val="24"/>
              </w:rPr>
              <w:t>Average Burden per Response</w:t>
            </w:r>
          </w:p>
        </w:tc>
        <w:tc>
          <w:tcPr>
            <w:tcW w:w="1440" w:type="dxa"/>
            <w:shd w:val="clear" w:color="auto" w:fill="BDD6EE"/>
          </w:tcPr>
          <w:p w:rsidR="00C05DB6" w:rsidRPr="00D90D53" w:rsidP="009307AD" w14:paraId="46A1C83C" w14:textId="77777777">
            <w:pPr>
              <w:pStyle w:val="TableParagraph"/>
              <w:spacing w:line="268" w:lineRule="exact"/>
              <w:ind w:left="99" w:right="89"/>
              <w:jc w:val="center"/>
              <w:rPr>
                <w:rFonts w:ascii="Times New Roman" w:hAnsi="Times New Roman" w:cs="Times New Roman"/>
                <w:b/>
                <w:sz w:val="24"/>
                <w:szCs w:val="24"/>
              </w:rPr>
            </w:pPr>
            <w:r w:rsidRPr="00D90D53">
              <w:rPr>
                <w:rFonts w:ascii="Times New Roman" w:hAnsi="Times New Roman" w:cs="Times New Roman"/>
                <w:b/>
                <w:sz w:val="24"/>
                <w:szCs w:val="24"/>
              </w:rPr>
              <w:t>Hourly Wage Rate*</w:t>
            </w:r>
          </w:p>
        </w:tc>
        <w:tc>
          <w:tcPr>
            <w:tcW w:w="1800" w:type="dxa"/>
            <w:shd w:val="clear" w:color="auto" w:fill="BDD6EE"/>
          </w:tcPr>
          <w:p w:rsidR="00C05DB6" w:rsidRPr="00D90D53" w:rsidP="009307AD" w14:paraId="478B7944" w14:textId="77777777">
            <w:pPr>
              <w:pStyle w:val="TableParagraph"/>
              <w:spacing w:line="268" w:lineRule="exact"/>
              <w:ind w:left="186" w:right="176"/>
              <w:jc w:val="center"/>
              <w:rPr>
                <w:rFonts w:ascii="Times New Roman" w:hAnsi="Times New Roman" w:cs="Times New Roman"/>
                <w:b/>
                <w:sz w:val="24"/>
                <w:szCs w:val="24"/>
              </w:rPr>
            </w:pPr>
            <w:r w:rsidRPr="00D90D53">
              <w:rPr>
                <w:rFonts w:ascii="Times New Roman" w:hAnsi="Times New Roman" w:cs="Times New Roman"/>
                <w:b/>
                <w:sz w:val="24"/>
                <w:szCs w:val="24"/>
              </w:rPr>
              <w:t>Total Burden Costs</w:t>
            </w:r>
          </w:p>
        </w:tc>
      </w:tr>
      <w:tr w14:paraId="2CE2E587" w14:textId="77777777" w:rsidTr="002A4681">
        <w:tblPrEx>
          <w:tblW w:w="10620" w:type="dxa"/>
          <w:tblInd w:w="-8" w:type="dxa"/>
          <w:tblLayout w:type="fixed"/>
          <w:tblCellMar>
            <w:left w:w="0" w:type="dxa"/>
            <w:right w:w="0" w:type="dxa"/>
          </w:tblCellMar>
          <w:tblLook w:val="01E0"/>
        </w:tblPrEx>
        <w:trPr>
          <w:trHeight w:val="394"/>
        </w:trPr>
        <w:tc>
          <w:tcPr>
            <w:tcW w:w="2430" w:type="dxa"/>
          </w:tcPr>
          <w:p w:rsidR="00C05DB6" w:rsidRPr="00D90D53" w:rsidP="009307AD" w14:paraId="4BD2F226" w14:textId="77777777">
            <w:pPr>
              <w:pStyle w:val="TableParagraph"/>
              <w:spacing w:before="1"/>
              <w:ind w:left="179" w:right="77"/>
              <w:rPr>
                <w:rFonts w:ascii="Times New Roman" w:hAnsi="Times New Roman" w:cs="Times New Roman"/>
                <w:b/>
                <w:bCs/>
                <w:sz w:val="24"/>
                <w:szCs w:val="24"/>
              </w:rPr>
            </w:pPr>
            <w:r w:rsidRPr="00D90D53">
              <w:rPr>
                <w:rFonts w:ascii="Times New Roman" w:hAnsi="Times New Roman" w:cs="Times New Roman"/>
                <w:b/>
                <w:bCs/>
                <w:sz w:val="24"/>
                <w:szCs w:val="24"/>
              </w:rPr>
              <w:t>Household / Facility Respondent</w:t>
            </w:r>
          </w:p>
        </w:tc>
        <w:tc>
          <w:tcPr>
            <w:tcW w:w="1620" w:type="dxa"/>
          </w:tcPr>
          <w:p w:rsidR="00C05DB6" w:rsidRPr="00D90D53" w:rsidP="009307AD" w14:paraId="76A0708C" w14:textId="77777777">
            <w:pPr>
              <w:pStyle w:val="TableParagraph"/>
              <w:spacing w:before="1"/>
              <w:ind w:left="102" w:right="88"/>
              <w:jc w:val="center"/>
              <w:rPr>
                <w:rFonts w:ascii="Times New Roman" w:hAnsi="Times New Roman" w:cs="Times New Roman"/>
                <w:sz w:val="24"/>
                <w:szCs w:val="24"/>
              </w:rPr>
            </w:pPr>
            <w:r w:rsidRPr="00D90D53">
              <w:rPr>
                <w:rFonts w:ascii="Times New Roman" w:hAnsi="Times New Roman" w:cs="Times New Roman"/>
                <w:sz w:val="24"/>
                <w:szCs w:val="24"/>
              </w:rPr>
              <w:t>357,000</w:t>
            </w:r>
          </w:p>
        </w:tc>
        <w:tc>
          <w:tcPr>
            <w:tcW w:w="1800" w:type="dxa"/>
          </w:tcPr>
          <w:p w:rsidR="00C05DB6" w:rsidRPr="00D90D53" w:rsidP="009307AD" w14:paraId="040A9569" w14:textId="77777777">
            <w:pPr>
              <w:pStyle w:val="TableParagraph"/>
              <w:spacing w:before="1"/>
              <w:ind w:left="13"/>
              <w:jc w:val="center"/>
              <w:rPr>
                <w:rFonts w:ascii="Times New Roman" w:hAnsi="Times New Roman" w:cs="Times New Roman"/>
                <w:sz w:val="24"/>
                <w:szCs w:val="24"/>
              </w:rPr>
            </w:pPr>
            <w:r w:rsidRPr="00D90D53">
              <w:rPr>
                <w:rFonts w:ascii="Times New Roman" w:hAnsi="Times New Roman" w:cs="Times New Roman"/>
                <w:sz w:val="24"/>
                <w:szCs w:val="24"/>
              </w:rPr>
              <w:t>1</w:t>
            </w:r>
          </w:p>
        </w:tc>
        <w:tc>
          <w:tcPr>
            <w:tcW w:w="1530" w:type="dxa"/>
          </w:tcPr>
          <w:p w:rsidR="00C05DB6" w:rsidRPr="00D90D53" w:rsidP="009307AD" w14:paraId="25129C03" w14:textId="77777777">
            <w:pPr>
              <w:pStyle w:val="TableParagraph"/>
              <w:spacing w:before="1"/>
              <w:ind w:left="99" w:right="85"/>
              <w:jc w:val="center"/>
              <w:rPr>
                <w:rFonts w:ascii="Times New Roman" w:hAnsi="Times New Roman" w:cs="Times New Roman"/>
                <w:sz w:val="24"/>
                <w:szCs w:val="24"/>
              </w:rPr>
            </w:pPr>
            <w:r w:rsidRPr="00D90D53">
              <w:rPr>
                <w:rFonts w:ascii="Times New Roman" w:hAnsi="Times New Roman" w:cs="Times New Roman"/>
                <w:sz w:val="24"/>
                <w:szCs w:val="24"/>
              </w:rPr>
              <w:t>10 minutes</w:t>
            </w:r>
          </w:p>
        </w:tc>
        <w:tc>
          <w:tcPr>
            <w:tcW w:w="1440" w:type="dxa"/>
          </w:tcPr>
          <w:p w:rsidR="00C05DB6" w:rsidRPr="00D90D53" w:rsidP="009307AD" w14:paraId="55F7E1C6" w14:textId="4737D705">
            <w:pPr>
              <w:pStyle w:val="TableParagraph"/>
              <w:spacing w:before="1"/>
              <w:ind w:left="103" w:right="89"/>
              <w:jc w:val="center"/>
              <w:rPr>
                <w:rFonts w:ascii="Times New Roman" w:hAnsi="Times New Roman" w:cs="Times New Roman"/>
                <w:sz w:val="24"/>
                <w:szCs w:val="24"/>
              </w:rPr>
            </w:pPr>
            <w:r w:rsidRPr="00D90D53">
              <w:rPr>
                <w:rFonts w:ascii="Times New Roman" w:hAnsi="Times New Roman" w:cs="Times New Roman"/>
                <w:sz w:val="24"/>
                <w:szCs w:val="24"/>
              </w:rPr>
              <w:t>$</w:t>
            </w:r>
            <w:r w:rsidRPr="00D90D53" w:rsidR="00D90D53">
              <w:rPr>
                <w:rFonts w:ascii="Times New Roman" w:hAnsi="Times New Roman" w:cs="Times New Roman"/>
                <w:sz w:val="24"/>
                <w:szCs w:val="24"/>
              </w:rPr>
              <w:t>31</w:t>
            </w:r>
            <w:r w:rsidRPr="00D90D53">
              <w:rPr>
                <w:rFonts w:ascii="Times New Roman" w:hAnsi="Times New Roman" w:cs="Times New Roman"/>
                <w:sz w:val="24"/>
                <w:szCs w:val="24"/>
              </w:rPr>
              <w:t>.</w:t>
            </w:r>
            <w:r w:rsidRPr="00D90D53" w:rsidR="00D90D53">
              <w:rPr>
                <w:rFonts w:ascii="Times New Roman" w:hAnsi="Times New Roman" w:cs="Times New Roman"/>
                <w:sz w:val="24"/>
                <w:szCs w:val="24"/>
              </w:rPr>
              <w:t>48</w:t>
            </w:r>
          </w:p>
        </w:tc>
        <w:tc>
          <w:tcPr>
            <w:tcW w:w="1800" w:type="dxa"/>
          </w:tcPr>
          <w:p w:rsidR="00C05DB6" w:rsidRPr="00D90D53" w:rsidP="009307AD" w14:paraId="219D5C19" w14:textId="4EBAE606">
            <w:pPr>
              <w:pStyle w:val="TableParagraph"/>
              <w:spacing w:before="1"/>
              <w:ind w:left="186" w:right="175"/>
              <w:jc w:val="center"/>
              <w:rPr>
                <w:rFonts w:ascii="Times New Roman" w:hAnsi="Times New Roman" w:cs="Times New Roman"/>
                <w:sz w:val="24"/>
                <w:szCs w:val="24"/>
                <w:highlight w:val="yellow"/>
              </w:rPr>
            </w:pPr>
            <w:r w:rsidRPr="00D90D53">
              <w:rPr>
                <w:rFonts w:ascii="Times New Roman" w:hAnsi="Times New Roman" w:cs="Times New Roman"/>
                <w:sz w:val="24"/>
                <w:szCs w:val="24"/>
              </w:rPr>
              <w:t>$1,</w:t>
            </w:r>
            <w:r w:rsidRPr="00D90D53" w:rsidR="00D90D53">
              <w:rPr>
                <w:rFonts w:ascii="Times New Roman" w:hAnsi="Times New Roman" w:cs="Times New Roman"/>
                <w:sz w:val="24"/>
                <w:szCs w:val="24"/>
              </w:rPr>
              <w:t>873</w:t>
            </w:r>
            <w:r w:rsidRPr="00D90D53">
              <w:rPr>
                <w:rFonts w:ascii="Times New Roman" w:hAnsi="Times New Roman" w:cs="Times New Roman"/>
                <w:sz w:val="24"/>
                <w:szCs w:val="24"/>
              </w:rPr>
              <w:t>,</w:t>
            </w:r>
            <w:r w:rsidRPr="00D90D53" w:rsidR="00D90D53">
              <w:rPr>
                <w:rFonts w:ascii="Times New Roman" w:hAnsi="Times New Roman" w:cs="Times New Roman"/>
                <w:sz w:val="24"/>
                <w:szCs w:val="24"/>
              </w:rPr>
              <w:t>060</w:t>
            </w:r>
            <w:r w:rsidRPr="00D90D53">
              <w:rPr>
                <w:rFonts w:ascii="Times New Roman" w:hAnsi="Times New Roman" w:cs="Times New Roman"/>
                <w:sz w:val="24"/>
                <w:szCs w:val="24"/>
              </w:rPr>
              <w:t>.00</w:t>
            </w:r>
          </w:p>
        </w:tc>
      </w:tr>
      <w:tr w14:paraId="01B8B231" w14:textId="77777777" w:rsidTr="002A4681">
        <w:tblPrEx>
          <w:tblW w:w="10620" w:type="dxa"/>
          <w:tblInd w:w="-8" w:type="dxa"/>
          <w:tblLayout w:type="fixed"/>
          <w:tblCellMar>
            <w:left w:w="0" w:type="dxa"/>
            <w:right w:w="0" w:type="dxa"/>
          </w:tblCellMar>
          <w:tblLook w:val="01E0"/>
        </w:tblPrEx>
        <w:trPr>
          <w:trHeight w:val="392"/>
        </w:trPr>
        <w:tc>
          <w:tcPr>
            <w:tcW w:w="2430" w:type="dxa"/>
          </w:tcPr>
          <w:p w:rsidR="00C05DB6" w:rsidRPr="00D90D53" w:rsidP="009307AD" w14:paraId="178C3999" w14:textId="77777777">
            <w:pPr>
              <w:pStyle w:val="TableParagraph"/>
              <w:spacing w:line="268" w:lineRule="exact"/>
              <w:ind w:left="179" w:right="84"/>
              <w:rPr>
                <w:rFonts w:ascii="Times New Roman" w:hAnsi="Times New Roman" w:cs="Times New Roman"/>
                <w:b/>
                <w:bCs/>
                <w:sz w:val="24"/>
                <w:szCs w:val="24"/>
              </w:rPr>
            </w:pPr>
            <w:r w:rsidRPr="00D90D53">
              <w:rPr>
                <w:rFonts w:ascii="Times New Roman" w:hAnsi="Times New Roman" w:cs="Times New Roman"/>
                <w:b/>
                <w:bCs/>
                <w:sz w:val="24"/>
                <w:szCs w:val="24"/>
              </w:rPr>
              <w:t>Governmental Unit Administrator</w:t>
            </w:r>
          </w:p>
        </w:tc>
        <w:tc>
          <w:tcPr>
            <w:tcW w:w="1620" w:type="dxa"/>
          </w:tcPr>
          <w:p w:rsidR="00C05DB6" w:rsidRPr="00D90D53" w:rsidP="009307AD" w14:paraId="798A55FB" w14:textId="77777777">
            <w:pPr>
              <w:pStyle w:val="TableParagraph"/>
              <w:spacing w:line="268" w:lineRule="exact"/>
              <w:ind w:left="102" w:right="88"/>
              <w:jc w:val="center"/>
              <w:rPr>
                <w:rFonts w:ascii="Times New Roman" w:hAnsi="Times New Roman" w:cs="Times New Roman"/>
                <w:sz w:val="24"/>
                <w:szCs w:val="24"/>
              </w:rPr>
            </w:pPr>
            <w:r w:rsidRPr="00D90D53">
              <w:rPr>
                <w:rFonts w:ascii="Times New Roman" w:hAnsi="Times New Roman" w:cs="Times New Roman"/>
                <w:sz w:val="24"/>
                <w:szCs w:val="24"/>
              </w:rPr>
              <w:t>80</w:t>
            </w:r>
          </w:p>
        </w:tc>
        <w:tc>
          <w:tcPr>
            <w:tcW w:w="1800" w:type="dxa"/>
          </w:tcPr>
          <w:p w:rsidR="00C05DB6" w:rsidRPr="00D90D53" w:rsidP="009307AD" w14:paraId="4B116F40" w14:textId="77777777">
            <w:pPr>
              <w:pStyle w:val="TableParagraph"/>
              <w:spacing w:line="268" w:lineRule="exact"/>
              <w:ind w:left="13"/>
              <w:jc w:val="center"/>
              <w:rPr>
                <w:rFonts w:ascii="Times New Roman" w:hAnsi="Times New Roman" w:cs="Times New Roman"/>
                <w:sz w:val="24"/>
                <w:szCs w:val="24"/>
              </w:rPr>
            </w:pPr>
            <w:r w:rsidRPr="00D90D53">
              <w:rPr>
                <w:rFonts w:ascii="Times New Roman" w:hAnsi="Times New Roman" w:cs="Times New Roman"/>
                <w:sz w:val="24"/>
                <w:szCs w:val="24"/>
              </w:rPr>
              <w:t>1</w:t>
            </w:r>
          </w:p>
        </w:tc>
        <w:tc>
          <w:tcPr>
            <w:tcW w:w="1530" w:type="dxa"/>
          </w:tcPr>
          <w:p w:rsidR="00C05DB6" w:rsidRPr="00D90D53" w:rsidP="009307AD" w14:paraId="76E5C7D5" w14:textId="77777777">
            <w:pPr>
              <w:pStyle w:val="TableParagraph"/>
              <w:spacing w:line="268" w:lineRule="exact"/>
              <w:ind w:left="99" w:right="85"/>
              <w:jc w:val="center"/>
              <w:rPr>
                <w:rFonts w:ascii="Times New Roman" w:hAnsi="Times New Roman" w:cs="Times New Roman"/>
                <w:sz w:val="24"/>
                <w:szCs w:val="24"/>
              </w:rPr>
            </w:pPr>
            <w:r w:rsidRPr="00D90D53">
              <w:rPr>
                <w:rFonts w:ascii="Times New Roman" w:hAnsi="Times New Roman" w:cs="Times New Roman"/>
                <w:sz w:val="24"/>
                <w:szCs w:val="24"/>
              </w:rPr>
              <w:t>45 minutes</w:t>
            </w:r>
          </w:p>
        </w:tc>
        <w:tc>
          <w:tcPr>
            <w:tcW w:w="1440" w:type="dxa"/>
          </w:tcPr>
          <w:p w:rsidR="00C05DB6" w:rsidRPr="00D90D53" w:rsidP="009307AD" w14:paraId="6830318F" w14:textId="77777777">
            <w:pPr>
              <w:pStyle w:val="TableParagraph"/>
              <w:spacing w:line="268" w:lineRule="exact"/>
              <w:ind w:left="103" w:right="89"/>
              <w:jc w:val="center"/>
              <w:rPr>
                <w:rFonts w:ascii="Times New Roman" w:hAnsi="Times New Roman" w:cs="Times New Roman"/>
                <w:sz w:val="24"/>
                <w:szCs w:val="24"/>
              </w:rPr>
            </w:pPr>
            <w:r w:rsidRPr="00D90D53">
              <w:rPr>
                <w:rFonts w:ascii="Times New Roman" w:hAnsi="Times New Roman" w:cs="Times New Roman"/>
                <w:sz w:val="24"/>
                <w:szCs w:val="24"/>
              </w:rPr>
              <w:t>$37.74</w:t>
            </w:r>
          </w:p>
        </w:tc>
        <w:tc>
          <w:tcPr>
            <w:tcW w:w="1800" w:type="dxa"/>
          </w:tcPr>
          <w:p w:rsidR="00C05DB6" w:rsidRPr="00D90D53" w:rsidP="009307AD" w14:paraId="1BEA2C78" w14:textId="1650E296">
            <w:pPr>
              <w:pStyle w:val="TableParagraph"/>
              <w:spacing w:line="268" w:lineRule="exact"/>
              <w:ind w:left="186" w:right="176"/>
              <w:jc w:val="center"/>
              <w:rPr>
                <w:rFonts w:ascii="Times New Roman" w:hAnsi="Times New Roman" w:cs="Times New Roman"/>
                <w:sz w:val="24"/>
                <w:szCs w:val="24"/>
              </w:rPr>
            </w:pPr>
            <w:r w:rsidRPr="00D90D53">
              <w:rPr>
                <w:rFonts w:ascii="Times New Roman" w:hAnsi="Times New Roman" w:cs="Times New Roman"/>
                <w:sz w:val="24"/>
                <w:szCs w:val="24"/>
              </w:rPr>
              <w:t>$2,</w:t>
            </w:r>
            <w:r w:rsidRPr="00D90D53" w:rsidR="00D90D53">
              <w:rPr>
                <w:rFonts w:ascii="Times New Roman" w:hAnsi="Times New Roman" w:cs="Times New Roman"/>
                <w:sz w:val="24"/>
                <w:szCs w:val="24"/>
              </w:rPr>
              <w:t>479</w:t>
            </w:r>
            <w:r w:rsidRPr="00D90D53">
              <w:rPr>
                <w:rFonts w:ascii="Times New Roman" w:hAnsi="Times New Roman" w:cs="Times New Roman"/>
                <w:sz w:val="24"/>
                <w:szCs w:val="24"/>
              </w:rPr>
              <w:t>.</w:t>
            </w:r>
            <w:r w:rsidRPr="00D90D53" w:rsidR="00D90D53">
              <w:rPr>
                <w:rFonts w:ascii="Times New Roman" w:hAnsi="Times New Roman" w:cs="Times New Roman"/>
                <w:sz w:val="24"/>
                <w:szCs w:val="24"/>
              </w:rPr>
              <w:t>2</w:t>
            </w:r>
            <w:r w:rsidRPr="00D90D53">
              <w:rPr>
                <w:rFonts w:ascii="Times New Roman" w:hAnsi="Times New Roman" w:cs="Times New Roman"/>
                <w:sz w:val="24"/>
                <w:szCs w:val="24"/>
              </w:rPr>
              <w:t>0</w:t>
            </w:r>
          </w:p>
        </w:tc>
      </w:tr>
      <w:tr w14:paraId="3A2CD644" w14:textId="77777777" w:rsidTr="002A4681">
        <w:tblPrEx>
          <w:tblW w:w="10620" w:type="dxa"/>
          <w:tblInd w:w="-8" w:type="dxa"/>
          <w:tblLayout w:type="fixed"/>
          <w:tblCellMar>
            <w:left w:w="0" w:type="dxa"/>
            <w:right w:w="0" w:type="dxa"/>
          </w:tblCellMar>
          <w:tblLook w:val="01E0"/>
        </w:tblPrEx>
        <w:trPr>
          <w:trHeight w:val="305"/>
        </w:trPr>
        <w:tc>
          <w:tcPr>
            <w:tcW w:w="2430" w:type="dxa"/>
            <w:tcBorders>
              <w:bottom w:val="single" w:sz="4" w:space="0" w:color="000000"/>
            </w:tcBorders>
          </w:tcPr>
          <w:p w:rsidR="00C05DB6" w:rsidRPr="00D90D53" w:rsidP="009307AD" w14:paraId="2598B6ED" w14:textId="77777777">
            <w:pPr>
              <w:pStyle w:val="TableParagraph"/>
              <w:spacing w:line="268" w:lineRule="exact"/>
              <w:ind w:left="92" w:right="80"/>
              <w:jc w:val="center"/>
              <w:rPr>
                <w:rFonts w:ascii="Times New Roman" w:hAnsi="Times New Roman" w:cs="Times New Roman"/>
                <w:b/>
                <w:sz w:val="24"/>
                <w:szCs w:val="24"/>
              </w:rPr>
            </w:pPr>
            <w:r w:rsidRPr="00D90D53">
              <w:rPr>
                <w:rFonts w:ascii="Times New Roman" w:hAnsi="Times New Roman" w:cs="Times New Roman"/>
                <w:b/>
                <w:sz w:val="24"/>
                <w:szCs w:val="24"/>
              </w:rPr>
              <w:t>Total</w:t>
            </w:r>
          </w:p>
        </w:tc>
        <w:tc>
          <w:tcPr>
            <w:tcW w:w="1620" w:type="dxa"/>
            <w:tcBorders>
              <w:bottom w:val="single" w:sz="4" w:space="0" w:color="000000"/>
            </w:tcBorders>
          </w:tcPr>
          <w:p w:rsidR="00C05DB6" w:rsidRPr="00D90D53" w:rsidP="009307AD" w14:paraId="6EAE739F" w14:textId="77777777">
            <w:pPr>
              <w:pStyle w:val="TableParagraph"/>
              <w:spacing w:line="268" w:lineRule="exact"/>
              <w:ind w:left="102" w:right="88"/>
              <w:jc w:val="center"/>
              <w:rPr>
                <w:rFonts w:ascii="Times New Roman" w:hAnsi="Times New Roman" w:cs="Times New Roman"/>
                <w:b/>
                <w:sz w:val="24"/>
                <w:szCs w:val="24"/>
              </w:rPr>
            </w:pPr>
            <w:r w:rsidRPr="00D90D53">
              <w:rPr>
                <w:rFonts w:ascii="Times New Roman" w:eastAsia="Times New Roman" w:hAnsi="Times New Roman" w:cs="Times New Roman"/>
                <w:color w:val="000000" w:themeColor="text1"/>
                <w:sz w:val="24"/>
                <w:szCs w:val="24"/>
                <w:lang w:bidi="ar-SA"/>
              </w:rPr>
              <w:t>357,080</w:t>
            </w:r>
          </w:p>
        </w:tc>
        <w:tc>
          <w:tcPr>
            <w:tcW w:w="1800" w:type="dxa"/>
            <w:tcBorders>
              <w:bottom w:val="single" w:sz="4" w:space="0" w:color="000000"/>
            </w:tcBorders>
          </w:tcPr>
          <w:p w:rsidR="00C05DB6" w:rsidRPr="00D90D53" w:rsidP="009307AD" w14:paraId="35967D38" w14:textId="77777777">
            <w:pPr>
              <w:pStyle w:val="TableParagraph"/>
              <w:spacing w:line="268" w:lineRule="exact"/>
              <w:ind w:left="148" w:right="137"/>
              <w:jc w:val="center"/>
              <w:rPr>
                <w:rFonts w:ascii="Times New Roman" w:hAnsi="Times New Roman" w:cs="Times New Roman"/>
                <w:b/>
                <w:sz w:val="24"/>
                <w:szCs w:val="24"/>
              </w:rPr>
            </w:pPr>
            <w:r w:rsidRPr="00D90D53">
              <w:rPr>
                <w:rFonts w:ascii="Times New Roman" w:hAnsi="Times New Roman" w:cs="Times New Roman"/>
                <w:b/>
                <w:sz w:val="24"/>
                <w:szCs w:val="24"/>
              </w:rPr>
              <w:t>--</w:t>
            </w:r>
          </w:p>
        </w:tc>
        <w:tc>
          <w:tcPr>
            <w:tcW w:w="1530" w:type="dxa"/>
            <w:tcBorders>
              <w:bottom w:val="single" w:sz="4" w:space="0" w:color="000000"/>
            </w:tcBorders>
          </w:tcPr>
          <w:p w:rsidR="00C05DB6" w:rsidRPr="00D90D53" w:rsidP="009307AD" w14:paraId="694E9AE4" w14:textId="77777777">
            <w:pPr>
              <w:pStyle w:val="TableParagraph"/>
              <w:spacing w:line="268" w:lineRule="exact"/>
              <w:ind w:left="97" w:right="88"/>
              <w:jc w:val="center"/>
              <w:rPr>
                <w:rFonts w:ascii="Times New Roman" w:hAnsi="Times New Roman" w:cs="Times New Roman"/>
                <w:b/>
                <w:sz w:val="24"/>
                <w:szCs w:val="24"/>
              </w:rPr>
            </w:pPr>
            <w:r w:rsidRPr="00D90D53">
              <w:rPr>
                <w:rFonts w:ascii="Times New Roman" w:hAnsi="Times New Roman" w:cs="Times New Roman"/>
                <w:b/>
                <w:sz w:val="24"/>
                <w:szCs w:val="24"/>
              </w:rPr>
              <w:t>--</w:t>
            </w:r>
          </w:p>
        </w:tc>
        <w:tc>
          <w:tcPr>
            <w:tcW w:w="1440" w:type="dxa"/>
            <w:tcBorders>
              <w:bottom w:val="single" w:sz="4" w:space="0" w:color="000000"/>
            </w:tcBorders>
          </w:tcPr>
          <w:p w:rsidR="00C05DB6" w:rsidRPr="00D90D53" w:rsidP="009307AD" w14:paraId="07991CF6" w14:textId="77777777">
            <w:pPr>
              <w:pStyle w:val="TableParagraph"/>
              <w:spacing w:line="268" w:lineRule="exact"/>
              <w:ind w:left="100" w:right="89"/>
              <w:jc w:val="center"/>
              <w:rPr>
                <w:rFonts w:ascii="Times New Roman" w:hAnsi="Times New Roman" w:cs="Times New Roman"/>
                <w:b/>
                <w:sz w:val="24"/>
                <w:szCs w:val="24"/>
              </w:rPr>
            </w:pPr>
            <w:r w:rsidRPr="00D90D53">
              <w:rPr>
                <w:rFonts w:ascii="Times New Roman" w:hAnsi="Times New Roman" w:cs="Times New Roman"/>
                <w:b/>
                <w:sz w:val="24"/>
                <w:szCs w:val="24"/>
              </w:rPr>
              <w:t>--</w:t>
            </w:r>
          </w:p>
        </w:tc>
        <w:tc>
          <w:tcPr>
            <w:tcW w:w="1800" w:type="dxa"/>
            <w:tcBorders>
              <w:bottom w:val="single" w:sz="4" w:space="0" w:color="000000"/>
            </w:tcBorders>
          </w:tcPr>
          <w:p w:rsidR="00C05DB6" w:rsidRPr="00D90D53" w:rsidP="009307AD" w14:paraId="17F8ADB6" w14:textId="1A22E48C">
            <w:pPr>
              <w:pStyle w:val="TableParagraph"/>
              <w:spacing w:line="268" w:lineRule="exact"/>
              <w:ind w:left="186" w:right="173"/>
              <w:jc w:val="center"/>
              <w:rPr>
                <w:rFonts w:ascii="Times New Roman" w:hAnsi="Times New Roman" w:cs="Times New Roman"/>
                <w:b/>
                <w:sz w:val="24"/>
                <w:szCs w:val="24"/>
              </w:rPr>
            </w:pPr>
            <w:r w:rsidRPr="00D90D53">
              <w:rPr>
                <w:rFonts w:ascii="Times New Roman" w:hAnsi="Times New Roman" w:cs="Times New Roman"/>
                <w:b/>
                <w:sz w:val="24"/>
                <w:szCs w:val="24"/>
              </w:rPr>
              <w:t>$1,</w:t>
            </w:r>
            <w:r w:rsidRPr="00D90D53" w:rsidR="00D90D53">
              <w:rPr>
                <w:rFonts w:ascii="Times New Roman" w:hAnsi="Times New Roman" w:cs="Times New Roman"/>
                <w:b/>
                <w:sz w:val="24"/>
                <w:szCs w:val="24"/>
              </w:rPr>
              <w:t>875</w:t>
            </w:r>
            <w:r w:rsidRPr="00D90D53">
              <w:rPr>
                <w:rFonts w:ascii="Times New Roman" w:hAnsi="Times New Roman" w:cs="Times New Roman"/>
                <w:b/>
                <w:sz w:val="24"/>
                <w:szCs w:val="24"/>
              </w:rPr>
              <w:t>,</w:t>
            </w:r>
            <w:r w:rsidRPr="00D90D53" w:rsidR="00D90D53">
              <w:rPr>
                <w:rFonts w:ascii="Times New Roman" w:hAnsi="Times New Roman" w:cs="Times New Roman"/>
                <w:b/>
                <w:sz w:val="24"/>
                <w:szCs w:val="24"/>
              </w:rPr>
              <w:t>539</w:t>
            </w:r>
            <w:r w:rsidRPr="00D90D53">
              <w:rPr>
                <w:rFonts w:ascii="Times New Roman" w:hAnsi="Times New Roman" w:cs="Times New Roman"/>
                <w:b/>
                <w:sz w:val="24"/>
                <w:szCs w:val="24"/>
              </w:rPr>
              <w:t>.</w:t>
            </w:r>
            <w:r w:rsidRPr="00D90D53" w:rsidR="00D90D53">
              <w:rPr>
                <w:rFonts w:ascii="Times New Roman" w:hAnsi="Times New Roman" w:cs="Times New Roman"/>
                <w:b/>
                <w:sz w:val="24"/>
                <w:szCs w:val="24"/>
              </w:rPr>
              <w:t>2</w:t>
            </w:r>
            <w:r w:rsidRPr="00D90D53">
              <w:rPr>
                <w:rFonts w:ascii="Times New Roman" w:hAnsi="Times New Roman" w:cs="Times New Roman"/>
                <w:b/>
                <w:sz w:val="24"/>
                <w:szCs w:val="24"/>
              </w:rPr>
              <w:t>0</w:t>
            </w:r>
          </w:p>
        </w:tc>
      </w:tr>
    </w:tbl>
    <w:p w:rsidR="002A4681" w:rsidP="002A4681" w14:paraId="6F5C1D6D" w14:textId="77777777">
      <w:pPr>
        <w:tabs>
          <w:tab w:val="left" w:pos="1220"/>
          <w:tab w:val="left" w:pos="1221"/>
        </w:tabs>
        <w:rPr>
          <w:rFonts w:ascii="Times New Roman" w:hAnsi="Times New Roman" w:cs="Times New Roman"/>
          <w:bCs/>
          <w:sz w:val="16"/>
          <w:szCs w:val="16"/>
        </w:rPr>
      </w:pPr>
    </w:p>
    <w:p w:rsidR="00C05DB6" w:rsidRPr="00D90D53" w:rsidP="002A4681" w14:paraId="2BEDBAB8" w14:textId="3BE8DC67">
      <w:pPr>
        <w:tabs>
          <w:tab w:val="left" w:pos="1220"/>
          <w:tab w:val="left" w:pos="1221"/>
        </w:tabs>
        <w:rPr>
          <w:rFonts w:ascii="Times New Roman" w:hAnsi="Times New Roman" w:cs="Times New Roman"/>
          <w:sz w:val="24"/>
          <w:szCs w:val="24"/>
        </w:rPr>
      </w:pPr>
      <w:r w:rsidRPr="00D90D53">
        <w:rPr>
          <w:rFonts w:ascii="Times New Roman" w:hAnsi="Times New Roman" w:cs="Times New Roman"/>
          <w:bCs/>
          <w:sz w:val="16"/>
          <w:szCs w:val="16"/>
        </w:rPr>
        <w:t>*The wage rate for household respondents is estimated based on average hourly rate among all occupations as reported by the Bureau of Labor Statistics as of May 202</w:t>
      </w:r>
      <w:r w:rsidRPr="00D90D53" w:rsidR="00D90D53">
        <w:rPr>
          <w:rFonts w:ascii="Times New Roman" w:hAnsi="Times New Roman" w:cs="Times New Roman"/>
          <w:bCs/>
          <w:sz w:val="16"/>
          <w:szCs w:val="16"/>
        </w:rPr>
        <w:t>3</w:t>
      </w:r>
      <w:r w:rsidRPr="00D90D53">
        <w:rPr>
          <w:rFonts w:ascii="Times New Roman" w:hAnsi="Times New Roman" w:cs="Times New Roman"/>
          <w:bCs/>
          <w:sz w:val="16"/>
          <w:szCs w:val="16"/>
        </w:rPr>
        <w:t xml:space="preserve">. BLS’s </w:t>
      </w:r>
      <w:r w:rsidRPr="00D90D53">
        <w:rPr>
          <w:rFonts w:ascii="Times New Roman" w:hAnsi="Times New Roman" w:cs="Times New Roman"/>
          <w:bCs/>
          <w:i/>
          <w:sz w:val="16"/>
          <w:szCs w:val="16"/>
        </w:rPr>
        <w:t>Occupational Outlook Handbook</w:t>
      </w:r>
      <w:r w:rsidRPr="00D90D53">
        <w:rPr>
          <w:rFonts w:ascii="Times New Roman" w:hAnsi="Times New Roman" w:cs="Times New Roman"/>
          <w:bCs/>
          <w:sz w:val="16"/>
          <w:szCs w:val="16"/>
        </w:rPr>
        <w:t xml:space="preserve"> </w:t>
      </w:r>
      <w:r w:rsidRPr="00DB7546" w:rsidR="00DB7546">
        <w:rPr>
          <w:rFonts w:ascii="Times New Roman" w:hAnsi="Times New Roman" w:cs="Times New Roman"/>
          <w:sz w:val="16"/>
          <w:szCs w:val="16"/>
        </w:rPr>
        <w:t>https://www.bls.gov/oes/current/oes_nat.htm</w:t>
      </w:r>
      <w:r w:rsidRPr="00D90D53">
        <w:rPr>
          <w:rFonts w:ascii="Times New Roman" w:hAnsi="Times New Roman" w:cs="Times New Roman"/>
          <w:bCs/>
          <w:sz w:val="16"/>
          <w:szCs w:val="16"/>
        </w:rPr>
        <w:t xml:space="preserve"> The wage rate for Governmental Unit Administrators is estimated based on an average hourly rate for Urban and Regional Planners as reported by the Bureau of Labor Statistics as of May 202</w:t>
      </w:r>
      <w:r w:rsidRPr="00D90D53" w:rsidR="00D90D53">
        <w:rPr>
          <w:rFonts w:ascii="Times New Roman" w:hAnsi="Times New Roman" w:cs="Times New Roman"/>
          <w:bCs/>
          <w:sz w:val="16"/>
          <w:szCs w:val="16"/>
        </w:rPr>
        <w:t>3</w:t>
      </w:r>
      <w:r w:rsidRPr="00D90D53">
        <w:rPr>
          <w:rFonts w:ascii="Times New Roman" w:hAnsi="Times New Roman" w:cs="Times New Roman"/>
          <w:bCs/>
          <w:sz w:val="16"/>
          <w:szCs w:val="16"/>
        </w:rPr>
        <w:t>.</w:t>
      </w:r>
    </w:p>
    <w:p w:rsidR="00201347" w:rsidRPr="00D46DF2" w:rsidP="00D20AA8" w14:paraId="463F29E8" w14:textId="77777777">
      <w:pPr>
        <w:rPr>
          <w:rFonts w:ascii="Times New Roman" w:hAnsi="Times New Roman" w:cs="Times New Roman"/>
          <w:sz w:val="24"/>
          <w:szCs w:val="24"/>
        </w:rPr>
      </w:pPr>
    </w:p>
    <w:p w:rsidR="00201347" w:rsidRPr="00D46DF2" w:rsidP="00D20AA8" w14:paraId="1A5067AE" w14:textId="77777777">
      <w:pPr>
        <w:pStyle w:val="Heading1"/>
        <w:numPr>
          <w:ilvl w:val="0"/>
          <w:numId w:val="19"/>
        </w:numPr>
        <w:tabs>
          <w:tab w:val="left" w:pos="804"/>
        </w:tabs>
        <w:spacing w:before="0"/>
        <w:ind w:left="360"/>
        <w:rPr>
          <w:rFonts w:ascii="Times New Roman" w:hAnsi="Times New Roman" w:cs="Times New Roman"/>
        </w:rPr>
      </w:pPr>
      <w:r w:rsidRPr="00D46DF2">
        <w:rPr>
          <w:rFonts w:ascii="Times New Roman" w:hAnsi="Times New Roman" w:cs="Times New Roman"/>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w:t>
      </w:r>
      <w:r w:rsidRPr="00D46DF2">
        <w:rPr>
          <w:rFonts w:ascii="Times New Roman" w:hAnsi="Times New Roman" w:cs="Times New Roman"/>
          <w:spacing w:val="-24"/>
        </w:rPr>
        <w:t xml:space="preserve"> </w:t>
      </w:r>
      <w:r w:rsidRPr="00D46DF2">
        <w:rPr>
          <w:rFonts w:ascii="Times New Roman" w:hAnsi="Times New Roman" w:cs="Times New Roman"/>
        </w:rPr>
        <w:t>information.</w:t>
      </w:r>
    </w:p>
    <w:p w:rsidR="0006199B" w:rsidRPr="00D46DF2" w:rsidP="009A2919" w14:paraId="0AAF91F3" w14:textId="77777777">
      <w:pPr>
        <w:rPr>
          <w:rFonts w:ascii="Times New Roman" w:hAnsi="Times New Roman" w:cs="Times New Roman"/>
          <w:bCs/>
          <w:sz w:val="24"/>
          <w:szCs w:val="24"/>
        </w:rPr>
      </w:pPr>
    </w:p>
    <w:p w:rsidR="00D20AA8" w:rsidRPr="00D46DF2" w:rsidP="00D20AA8" w14:paraId="46B4ED73" w14:textId="645863BE">
      <w:pPr>
        <w:ind w:left="360"/>
        <w:rPr>
          <w:rFonts w:ascii="Times New Roman" w:hAnsi="Times New Roman" w:cs="Times New Roman"/>
          <w:sz w:val="24"/>
          <w:szCs w:val="24"/>
        </w:rPr>
      </w:pPr>
      <w:r w:rsidRPr="79947493">
        <w:rPr>
          <w:rFonts w:ascii="Times New Roman" w:hAnsi="Times New Roman" w:cs="Times New Roman"/>
          <w:sz w:val="24"/>
          <w:szCs w:val="24"/>
        </w:rPr>
        <w:t xml:space="preserve">The Special Census Program is a cost-reimbursable program where the requesting entity pays the Census Bureau to conduct the </w:t>
      </w:r>
      <w:r w:rsidRPr="79947493" w:rsidR="21265BC6">
        <w:rPr>
          <w:rFonts w:ascii="Times New Roman" w:hAnsi="Times New Roman" w:cs="Times New Roman"/>
          <w:sz w:val="24"/>
          <w:szCs w:val="24"/>
        </w:rPr>
        <w:t>s</w:t>
      </w:r>
      <w:r w:rsidRPr="79947493">
        <w:rPr>
          <w:rFonts w:ascii="Times New Roman" w:hAnsi="Times New Roman" w:cs="Times New Roman"/>
          <w:sz w:val="24"/>
          <w:szCs w:val="24"/>
        </w:rPr>
        <w:t xml:space="preserve">pecial </w:t>
      </w:r>
      <w:r w:rsidRPr="79947493" w:rsidR="01D3E4B7">
        <w:rPr>
          <w:rFonts w:ascii="Times New Roman" w:hAnsi="Times New Roman" w:cs="Times New Roman"/>
          <w:sz w:val="24"/>
          <w:szCs w:val="24"/>
        </w:rPr>
        <w:t>c</w:t>
      </w:r>
      <w:r w:rsidRPr="79947493">
        <w:rPr>
          <w:rFonts w:ascii="Times New Roman" w:hAnsi="Times New Roman" w:cs="Times New Roman"/>
          <w:sz w:val="24"/>
          <w:szCs w:val="24"/>
        </w:rPr>
        <w:t>ensus. Appropriated funds for the Decennial Census</w:t>
      </w:r>
      <w:r w:rsidRPr="79947493" w:rsidR="1E8BEF50">
        <w:rPr>
          <w:rFonts w:ascii="Times New Roman" w:hAnsi="Times New Roman" w:cs="Times New Roman"/>
          <w:sz w:val="24"/>
          <w:szCs w:val="24"/>
        </w:rPr>
        <w:t xml:space="preserve"> Program</w:t>
      </w:r>
      <w:r w:rsidRPr="79947493">
        <w:rPr>
          <w:rFonts w:ascii="Times New Roman" w:hAnsi="Times New Roman" w:cs="Times New Roman"/>
          <w:sz w:val="24"/>
          <w:szCs w:val="24"/>
        </w:rPr>
        <w:t xml:space="preserve"> will pay for the expenses necessary to stand up the Special Census Program. These are the costs necessary to have a Special Census Program regardless of the number of </w:t>
      </w:r>
      <w:r w:rsidRPr="79947493" w:rsidR="5FB96001">
        <w:rPr>
          <w:rFonts w:ascii="Times New Roman" w:hAnsi="Times New Roman" w:cs="Times New Roman"/>
          <w:sz w:val="24"/>
          <w:szCs w:val="24"/>
        </w:rPr>
        <w:t>s</w:t>
      </w:r>
      <w:r w:rsidRPr="79947493">
        <w:rPr>
          <w:rFonts w:ascii="Times New Roman" w:hAnsi="Times New Roman" w:cs="Times New Roman"/>
          <w:sz w:val="24"/>
          <w:szCs w:val="24"/>
        </w:rPr>
        <w:t xml:space="preserve">pecial </w:t>
      </w:r>
      <w:r w:rsidRPr="79947493" w:rsidR="0D386A90">
        <w:rPr>
          <w:rFonts w:ascii="Times New Roman" w:hAnsi="Times New Roman" w:cs="Times New Roman"/>
          <w:sz w:val="24"/>
          <w:szCs w:val="24"/>
        </w:rPr>
        <w:t>c</w:t>
      </w:r>
      <w:r w:rsidRPr="79947493">
        <w:rPr>
          <w:rFonts w:ascii="Times New Roman" w:hAnsi="Times New Roman" w:cs="Times New Roman"/>
          <w:sz w:val="24"/>
          <w:szCs w:val="24"/>
        </w:rPr>
        <w:t xml:space="preserve">ensuses that might be conducted. Once the infrastructure is created, GUs will be charged for the costs directly related to their </w:t>
      </w:r>
      <w:r w:rsidRPr="79947493" w:rsidR="621F468D">
        <w:rPr>
          <w:rFonts w:ascii="Times New Roman" w:hAnsi="Times New Roman" w:cs="Times New Roman"/>
          <w:sz w:val="24"/>
          <w:szCs w:val="24"/>
        </w:rPr>
        <w:t>s</w:t>
      </w:r>
      <w:r w:rsidRPr="79947493">
        <w:rPr>
          <w:rFonts w:ascii="Times New Roman" w:hAnsi="Times New Roman" w:cs="Times New Roman"/>
          <w:sz w:val="24"/>
          <w:szCs w:val="24"/>
        </w:rPr>
        <w:t xml:space="preserve">pecial </w:t>
      </w:r>
      <w:r w:rsidRPr="79947493" w:rsidR="199702C8">
        <w:rPr>
          <w:rFonts w:ascii="Times New Roman" w:hAnsi="Times New Roman" w:cs="Times New Roman"/>
          <w:sz w:val="24"/>
          <w:szCs w:val="24"/>
        </w:rPr>
        <w:t>c</w:t>
      </w:r>
      <w:r w:rsidRPr="79947493">
        <w:rPr>
          <w:rFonts w:ascii="Times New Roman" w:hAnsi="Times New Roman" w:cs="Times New Roman"/>
          <w:sz w:val="24"/>
          <w:szCs w:val="24"/>
        </w:rPr>
        <w:t xml:space="preserve">ensus. This method for funding the program is optimal given that </w:t>
      </w:r>
      <w:r w:rsidRPr="79947493" w:rsidR="3F0D9CF4">
        <w:rPr>
          <w:rFonts w:ascii="Times New Roman" w:hAnsi="Times New Roman" w:cs="Times New Roman"/>
          <w:sz w:val="24"/>
          <w:szCs w:val="24"/>
        </w:rPr>
        <w:t>s</w:t>
      </w:r>
      <w:r w:rsidRPr="79947493">
        <w:rPr>
          <w:rFonts w:ascii="Times New Roman" w:hAnsi="Times New Roman" w:cs="Times New Roman"/>
          <w:sz w:val="24"/>
          <w:szCs w:val="24"/>
        </w:rPr>
        <w:t xml:space="preserve">pecial </w:t>
      </w:r>
      <w:r w:rsidRPr="79947493" w:rsidR="1551205F">
        <w:rPr>
          <w:rFonts w:ascii="Times New Roman" w:hAnsi="Times New Roman" w:cs="Times New Roman"/>
          <w:sz w:val="24"/>
          <w:szCs w:val="24"/>
        </w:rPr>
        <w:t>c</w:t>
      </w:r>
      <w:r w:rsidRPr="79947493">
        <w:rPr>
          <w:rFonts w:ascii="Times New Roman" w:hAnsi="Times New Roman" w:cs="Times New Roman"/>
          <w:sz w:val="24"/>
          <w:szCs w:val="24"/>
        </w:rPr>
        <w:t xml:space="preserve">ensuses are requested by GUs, and the Census Bureau cannot know the total number of </w:t>
      </w:r>
      <w:r w:rsidRPr="79947493" w:rsidR="083F2A5E">
        <w:rPr>
          <w:rFonts w:ascii="Times New Roman" w:hAnsi="Times New Roman" w:cs="Times New Roman"/>
          <w:sz w:val="24"/>
          <w:szCs w:val="24"/>
        </w:rPr>
        <w:t>s</w:t>
      </w:r>
      <w:r w:rsidRPr="79947493">
        <w:rPr>
          <w:rFonts w:ascii="Times New Roman" w:hAnsi="Times New Roman" w:cs="Times New Roman"/>
          <w:sz w:val="24"/>
          <w:szCs w:val="24"/>
        </w:rPr>
        <w:t xml:space="preserve">pecial </w:t>
      </w:r>
      <w:r w:rsidRPr="79947493" w:rsidR="01522776">
        <w:rPr>
          <w:rFonts w:ascii="Times New Roman" w:hAnsi="Times New Roman" w:cs="Times New Roman"/>
          <w:sz w:val="24"/>
          <w:szCs w:val="24"/>
        </w:rPr>
        <w:t>c</w:t>
      </w:r>
      <w:r w:rsidRPr="79947493">
        <w:rPr>
          <w:rFonts w:ascii="Times New Roman" w:hAnsi="Times New Roman" w:cs="Times New Roman"/>
          <w:sz w:val="24"/>
          <w:szCs w:val="24"/>
        </w:rPr>
        <w:t>ensuses that would be conducted in the intercens</w:t>
      </w:r>
      <w:r w:rsidRPr="79947493" w:rsidR="40475FEE">
        <w:rPr>
          <w:rFonts w:ascii="Times New Roman" w:hAnsi="Times New Roman" w:cs="Times New Roman"/>
          <w:sz w:val="24"/>
          <w:szCs w:val="24"/>
        </w:rPr>
        <w:t>al</w:t>
      </w:r>
      <w:r w:rsidRPr="79947493">
        <w:rPr>
          <w:rFonts w:ascii="Times New Roman" w:hAnsi="Times New Roman" w:cs="Times New Roman"/>
          <w:sz w:val="24"/>
          <w:szCs w:val="24"/>
        </w:rPr>
        <w:t xml:space="preserve"> years. With initial funds being covered by the Census Bureau’s appropriations, the Census Bureau does not have to approximate the per-</w:t>
      </w:r>
      <w:r w:rsidRPr="79947493" w:rsidR="7BF9D6EE">
        <w:rPr>
          <w:rFonts w:ascii="Times New Roman" w:hAnsi="Times New Roman" w:cs="Times New Roman"/>
          <w:sz w:val="24"/>
          <w:szCs w:val="24"/>
        </w:rPr>
        <w:t>s</w:t>
      </w:r>
      <w:r w:rsidRPr="79947493">
        <w:rPr>
          <w:rFonts w:ascii="Times New Roman" w:hAnsi="Times New Roman" w:cs="Times New Roman"/>
          <w:sz w:val="24"/>
          <w:szCs w:val="24"/>
        </w:rPr>
        <w:t>pecial</w:t>
      </w:r>
      <w:r w:rsidRPr="79947493" w:rsidR="14A8A457">
        <w:rPr>
          <w:rFonts w:ascii="Times New Roman" w:hAnsi="Times New Roman" w:cs="Times New Roman"/>
          <w:sz w:val="24"/>
          <w:szCs w:val="24"/>
        </w:rPr>
        <w:t>-</w:t>
      </w:r>
      <w:r w:rsidRPr="79947493" w:rsidR="67E37D3E">
        <w:rPr>
          <w:rFonts w:ascii="Times New Roman" w:hAnsi="Times New Roman" w:cs="Times New Roman"/>
          <w:sz w:val="24"/>
          <w:szCs w:val="24"/>
        </w:rPr>
        <w:t>c</w:t>
      </w:r>
      <w:r w:rsidRPr="79947493">
        <w:rPr>
          <w:rFonts w:ascii="Times New Roman" w:hAnsi="Times New Roman" w:cs="Times New Roman"/>
          <w:sz w:val="24"/>
          <w:szCs w:val="24"/>
        </w:rPr>
        <w:t xml:space="preserve">ensus costs of starting the program using indefinite variables. </w:t>
      </w:r>
    </w:p>
    <w:p w:rsidR="00D20AA8" w:rsidRPr="00D46DF2" w:rsidP="00D20AA8" w14:paraId="26062ED8" w14:textId="77777777">
      <w:pPr>
        <w:rPr>
          <w:rFonts w:ascii="Times New Roman" w:hAnsi="Times New Roman" w:cs="Times New Roman"/>
          <w:sz w:val="24"/>
          <w:szCs w:val="24"/>
        </w:rPr>
      </w:pPr>
    </w:p>
    <w:p w:rsidR="00D20AA8" w:rsidRPr="00D46DF2" w:rsidP="00D20AA8" w14:paraId="563FD4AE" w14:textId="185775FD">
      <w:pPr>
        <w:ind w:left="360"/>
        <w:rPr>
          <w:rFonts w:ascii="Times New Roman" w:hAnsi="Times New Roman" w:cs="Times New Roman"/>
          <w:sz w:val="24"/>
          <w:szCs w:val="24"/>
        </w:rPr>
      </w:pPr>
      <w:r w:rsidRPr="79947493">
        <w:rPr>
          <w:rFonts w:ascii="Times New Roman" w:hAnsi="Times New Roman" w:cs="Times New Roman"/>
          <w:sz w:val="24"/>
          <w:szCs w:val="24"/>
        </w:rPr>
        <w:t>Activities that are paid for by Decennial Census</w:t>
      </w:r>
      <w:r w:rsidRPr="79947493" w:rsidR="3624F011">
        <w:rPr>
          <w:rFonts w:ascii="Times New Roman" w:hAnsi="Times New Roman" w:cs="Times New Roman"/>
          <w:sz w:val="24"/>
          <w:szCs w:val="24"/>
        </w:rPr>
        <w:t xml:space="preserve"> Program</w:t>
      </w:r>
      <w:r w:rsidRPr="79947493" w:rsidR="19A1DB37">
        <w:rPr>
          <w:rFonts w:ascii="Times New Roman" w:hAnsi="Times New Roman" w:cs="Times New Roman"/>
          <w:sz w:val="24"/>
          <w:szCs w:val="24"/>
        </w:rPr>
        <w:t>-</w:t>
      </w:r>
      <w:r w:rsidRPr="79947493">
        <w:rPr>
          <w:rFonts w:ascii="Times New Roman" w:hAnsi="Times New Roman" w:cs="Times New Roman"/>
          <w:sz w:val="24"/>
          <w:szCs w:val="24"/>
        </w:rPr>
        <w:t xml:space="preserve">appropriated funds include the costs for project management; development of paper materials; system development; system testing; planning for recruiting, hiring, and staffing; training development; and geographic product design. The cost to the </w:t>
      </w:r>
      <w:r w:rsidRPr="79947493" w:rsidR="531A4271">
        <w:rPr>
          <w:rFonts w:ascii="Times New Roman" w:hAnsi="Times New Roman" w:cs="Times New Roman"/>
          <w:sz w:val="24"/>
          <w:szCs w:val="24"/>
        </w:rPr>
        <w:t>f</w:t>
      </w:r>
      <w:r w:rsidRPr="79947493">
        <w:rPr>
          <w:rFonts w:ascii="Times New Roman" w:hAnsi="Times New Roman" w:cs="Times New Roman"/>
          <w:sz w:val="24"/>
          <w:szCs w:val="24"/>
        </w:rPr>
        <w:t xml:space="preserve">ederal government from the Special Census Program is the amount of appropriated funds dedicated to the program. The cost of preparation and planning, which happens in FY22 and FY23, is approximated to be $2.9 million annually. The Census Bureau will continue to use appropriated funds for project management of the Special Census Program. This cost is dependent on the number and scope of </w:t>
      </w:r>
      <w:r w:rsidRPr="79947493" w:rsidR="7B39155F">
        <w:rPr>
          <w:rFonts w:ascii="Times New Roman" w:hAnsi="Times New Roman" w:cs="Times New Roman"/>
          <w:sz w:val="24"/>
          <w:szCs w:val="24"/>
        </w:rPr>
        <w:t>s</w:t>
      </w:r>
      <w:r w:rsidRPr="79947493">
        <w:rPr>
          <w:rFonts w:ascii="Times New Roman" w:hAnsi="Times New Roman" w:cs="Times New Roman"/>
          <w:sz w:val="24"/>
          <w:szCs w:val="24"/>
        </w:rPr>
        <w:t xml:space="preserve">pecial </w:t>
      </w:r>
      <w:r w:rsidRPr="79947493" w:rsidR="6BFB441A">
        <w:rPr>
          <w:rFonts w:ascii="Times New Roman" w:hAnsi="Times New Roman" w:cs="Times New Roman"/>
          <w:sz w:val="24"/>
          <w:szCs w:val="24"/>
        </w:rPr>
        <w:t>c</w:t>
      </w:r>
      <w:r w:rsidRPr="79947493">
        <w:rPr>
          <w:rFonts w:ascii="Times New Roman" w:hAnsi="Times New Roman" w:cs="Times New Roman"/>
          <w:sz w:val="24"/>
          <w:szCs w:val="24"/>
        </w:rPr>
        <w:t>ensuses.</w:t>
      </w:r>
    </w:p>
    <w:p w:rsidR="00D20AA8" w:rsidRPr="00D46DF2" w:rsidP="00D20AA8" w14:paraId="69CF0A99" w14:textId="77777777">
      <w:pPr>
        <w:rPr>
          <w:rFonts w:ascii="Times New Roman" w:hAnsi="Times New Roman" w:cs="Times New Roman"/>
          <w:sz w:val="24"/>
          <w:szCs w:val="24"/>
        </w:rPr>
      </w:pPr>
    </w:p>
    <w:p w:rsidR="00D20AA8" w:rsidRPr="00D46DF2" w:rsidP="00D20AA8" w14:paraId="46D6854B" w14:textId="18003DDC">
      <w:pPr>
        <w:ind w:left="360"/>
        <w:rPr>
          <w:rFonts w:ascii="Times New Roman" w:hAnsi="Times New Roman" w:cs="Times New Roman"/>
          <w:sz w:val="24"/>
          <w:szCs w:val="24"/>
        </w:rPr>
      </w:pPr>
      <w:r w:rsidRPr="79947493">
        <w:rPr>
          <w:rFonts w:ascii="Times New Roman" w:hAnsi="Times New Roman" w:cs="Times New Roman"/>
          <w:sz w:val="24"/>
          <w:szCs w:val="24"/>
        </w:rPr>
        <w:t xml:space="preserve">Activities and expenses paid for by the GU requesting the </w:t>
      </w:r>
      <w:r w:rsidRPr="79947493" w:rsidR="5FFE8CBF">
        <w:rPr>
          <w:rFonts w:ascii="Times New Roman" w:hAnsi="Times New Roman" w:cs="Times New Roman"/>
          <w:sz w:val="24"/>
          <w:szCs w:val="24"/>
        </w:rPr>
        <w:t>s</w:t>
      </w:r>
      <w:r w:rsidRPr="79947493">
        <w:rPr>
          <w:rFonts w:ascii="Times New Roman" w:hAnsi="Times New Roman" w:cs="Times New Roman"/>
          <w:sz w:val="24"/>
          <w:szCs w:val="24"/>
        </w:rPr>
        <w:t xml:space="preserve">pecial </w:t>
      </w:r>
      <w:r w:rsidRPr="79947493" w:rsidR="461B2F4C">
        <w:rPr>
          <w:rFonts w:ascii="Times New Roman" w:hAnsi="Times New Roman" w:cs="Times New Roman"/>
          <w:sz w:val="24"/>
          <w:szCs w:val="24"/>
        </w:rPr>
        <w:t>c</w:t>
      </w:r>
      <w:r w:rsidRPr="79947493">
        <w:rPr>
          <w:rFonts w:ascii="Times New Roman" w:hAnsi="Times New Roman" w:cs="Times New Roman"/>
          <w:sz w:val="24"/>
          <w:szCs w:val="24"/>
        </w:rPr>
        <w:t xml:space="preserve">ensus include the following: identification of the enumeration area; printing, assembly, and shipping of materials; facilities; equipment; recruiting and background check activities; SCO staffing costs; Census </w:t>
      </w:r>
      <w:r w:rsidRPr="79947493" w:rsidR="6481B9CE">
        <w:rPr>
          <w:rFonts w:ascii="Times New Roman" w:hAnsi="Times New Roman" w:cs="Times New Roman"/>
          <w:sz w:val="24"/>
          <w:szCs w:val="24"/>
        </w:rPr>
        <w:t>Bureau headquarters</w:t>
      </w:r>
      <w:r w:rsidRPr="79947493">
        <w:rPr>
          <w:rFonts w:ascii="Times New Roman" w:hAnsi="Times New Roman" w:cs="Times New Roman"/>
          <w:sz w:val="24"/>
          <w:szCs w:val="24"/>
        </w:rPr>
        <w:t xml:space="preserve"> and </w:t>
      </w:r>
      <w:r w:rsidRPr="79947493" w:rsidR="118C75DD">
        <w:rPr>
          <w:rFonts w:ascii="Times New Roman" w:hAnsi="Times New Roman" w:cs="Times New Roman"/>
          <w:sz w:val="24"/>
          <w:szCs w:val="24"/>
        </w:rPr>
        <w:t>r</w:t>
      </w:r>
      <w:r w:rsidRPr="79947493">
        <w:rPr>
          <w:rFonts w:ascii="Times New Roman" w:hAnsi="Times New Roman" w:cs="Times New Roman"/>
          <w:sz w:val="24"/>
          <w:szCs w:val="24"/>
        </w:rPr>
        <w:t xml:space="preserve">egional </w:t>
      </w:r>
      <w:r w:rsidRPr="79947493" w:rsidR="4138048E">
        <w:rPr>
          <w:rFonts w:ascii="Times New Roman" w:hAnsi="Times New Roman" w:cs="Times New Roman"/>
          <w:sz w:val="24"/>
          <w:szCs w:val="24"/>
        </w:rPr>
        <w:t>o</w:t>
      </w:r>
      <w:r w:rsidRPr="79947493">
        <w:rPr>
          <w:rFonts w:ascii="Times New Roman" w:hAnsi="Times New Roman" w:cs="Times New Roman"/>
          <w:sz w:val="24"/>
          <w:szCs w:val="24"/>
        </w:rPr>
        <w:t xml:space="preserve">ffice staffing costs; and data product creation resources. </w:t>
      </w:r>
    </w:p>
    <w:p w:rsidR="00D20AA8" w:rsidRPr="00D46DF2" w:rsidP="00D20AA8" w14:paraId="2EC475CC" w14:textId="77777777">
      <w:pPr>
        <w:rPr>
          <w:rFonts w:ascii="Times New Roman" w:hAnsi="Times New Roman" w:cs="Times New Roman"/>
          <w:sz w:val="24"/>
          <w:szCs w:val="24"/>
        </w:rPr>
      </w:pPr>
    </w:p>
    <w:p w:rsidR="00D20AA8" w:rsidRPr="00D46DF2" w:rsidP="00D20AA8" w14:paraId="41E7EDFF" w14:textId="0AA81B05">
      <w:pPr>
        <w:ind w:left="360"/>
        <w:rPr>
          <w:rFonts w:ascii="Times New Roman" w:hAnsi="Times New Roman" w:cs="Times New Roman"/>
          <w:sz w:val="24"/>
          <w:szCs w:val="24"/>
        </w:rPr>
      </w:pPr>
      <w:r w:rsidRPr="79947493">
        <w:rPr>
          <w:rFonts w:ascii="Times New Roman" w:hAnsi="Times New Roman" w:cs="Times New Roman"/>
          <w:sz w:val="24"/>
          <w:szCs w:val="24"/>
        </w:rPr>
        <w:t>Regarding the cost of </w:t>
      </w:r>
      <w:r w:rsidRPr="79947493" w:rsidR="1A8C4FD0">
        <w:rPr>
          <w:rFonts w:ascii="Times New Roman" w:hAnsi="Times New Roman" w:cs="Times New Roman"/>
          <w:sz w:val="24"/>
          <w:szCs w:val="24"/>
        </w:rPr>
        <w:t>s</w:t>
      </w:r>
      <w:r w:rsidRPr="79947493">
        <w:rPr>
          <w:rFonts w:ascii="Times New Roman" w:hAnsi="Times New Roman" w:cs="Times New Roman"/>
          <w:sz w:val="24"/>
          <w:szCs w:val="24"/>
        </w:rPr>
        <w:t xml:space="preserve">pecial </w:t>
      </w:r>
      <w:r w:rsidRPr="79947493" w:rsidR="0CD92A1D">
        <w:rPr>
          <w:rFonts w:ascii="Times New Roman" w:hAnsi="Times New Roman" w:cs="Times New Roman"/>
          <w:sz w:val="24"/>
          <w:szCs w:val="24"/>
        </w:rPr>
        <w:t>c</w:t>
      </w:r>
      <w:r w:rsidRPr="79947493">
        <w:rPr>
          <w:rFonts w:ascii="Times New Roman" w:hAnsi="Times New Roman" w:cs="Times New Roman"/>
          <w:sz w:val="24"/>
          <w:szCs w:val="24"/>
        </w:rPr>
        <w:t>ensuses, in the Special Census Program</w:t>
      </w:r>
      <w:r w:rsidRPr="79947493" w:rsidR="226BA86D">
        <w:rPr>
          <w:rFonts w:ascii="Times New Roman" w:hAnsi="Times New Roman" w:cs="Times New Roman"/>
          <w:sz w:val="24"/>
          <w:szCs w:val="24"/>
        </w:rPr>
        <w:t xml:space="preserve"> following the 2010 Census</w:t>
      </w:r>
      <w:r w:rsidRPr="79947493">
        <w:rPr>
          <w:rFonts w:ascii="Times New Roman" w:hAnsi="Times New Roman" w:cs="Times New Roman"/>
          <w:sz w:val="24"/>
          <w:szCs w:val="24"/>
        </w:rPr>
        <w:t xml:space="preserve">, the average cost of a </w:t>
      </w:r>
      <w:r w:rsidRPr="79947493" w:rsidR="7AF77664">
        <w:rPr>
          <w:rFonts w:ascii="Times New Roman" w:hAnsi="Times New Roman" w:cs="Times New Roman"/>
          <w:sz w:val="24"/>
          <w:szCs w:val="24"/>
        </w:rPr>
        <w:t>s</w:t>
      </w:r>
      <w:r w:rsidRPr="79947493">
        <w:rPr>
          <w:rFonts w:ascii="Times New Roman" w:hAnsi="Times New Roman" w:cs="Times New Roman"/>
          <w:sz w:val="24"/>
          <w:szCs w:val="24"/>
        </w:rPr>
        <w:t xml:space="preserve">pecial </w:t>
      </w:r>
      <w:r w:rsidRPr="79947493" w:rsidR="01C2BC56">
        <w:rPr>
          <w:rFonts w:ascii="Times New Roman" w:hAnsi="Times New Roman" w:cs="Times New Roman"/>
          <w:sz w:val="24"/>
          <w:szCs w:val="24"/>
        </w:rPr>
        <w:t>c</w:t>
      </w:r>
      <w:r w:rsidRPr="79947493">
        <w:rPr>
          <w:rFonts w:ascii="Times New Roman" w:hAnsi="Times New Roman" w:cs="Times New Roman"/>
          <w:sz w:val="24"/>
          <w:szCs w:val="24"/>
        </w:rPr>
        <w:t xml:space="preserve">ensus was $400,000. The overall costs for </w:t>
      </w:r>
      <w:r w:rsidRPr="79947493" w:rsidR="3E15D490">
        <w:rPr>
          <w:rFonts w:ascii="Times New Roman" w:hAnsi="Times New Roman" w:cs="Times New Roman"/>
          <w:sz w:val="24"/>
          <w:szCs w:val="24"/>
        </w:rPr>
        <w:t>s</w:t>
      </w:r>
      <w:r w:rsidRPr="79947493">
        <w:rPr>
          <w:rFonts w:ascii="Times New Roman" w:hAnsi="Times New Roman" w:cs="Times New Roman"/>
          <w:sz w:val="24"/>
          <w:szCs w:val="24"/>
        </w:rPr>
        <w:t xml:space="preserve">pecial </w:t>
      </w:r>
      <w:r w:rsidRPr="79947493" w:rsidR="38320F5D">
        <w:rPr>
          <w:rFonts w:ascii="Times New Roman" w:hAnsi="Times New Roman" w:cs="Times New Roman"/>
          <w:sz w:val="24"/>
          <w:szCs w:val="24"/>
        </w:rPr>
        <w:t>c</w:t>
      </w:r>
      <w:r w:rsidRPr="79947493">
        <w:rPr>
          <w:rFonts w:ascii="Times New Roman" w:hAnsi="Times New Roman" w:cs="Times New Roman"/>
          <w:sz w:val="24"/>
          <w:szCs w:val="24"/>
        </w:rPr>
        <w:t xml:space="preserve">ensuses ranged </w:t>
      </w:r>
      <w:r w:rsidRPr="79947493">
        <w:rPr>
          <w:rFonts w:ascii="Times New Roman" w:hAnsi="Times New Roman" w:cs="Times New Roman"/>
          <w:sz w:val="24"/>
          <w:szCs w:val="24"/>
        </w:rPr>
        <w:t>from $14,000 to $4 million for the 2010 decade.</w:t>
      </w:r>
      <w:r w:rsidRPr="79947493" w:rsidR="00F73D46">
        <w:rPr>
          <w:rFonts w:ascii="Times New Roman" w:hAnsi="Times New Roman" w:cs="Times New Roman"/>
          <w:sz w:val="24"/>
          <w:szCs w:val="24"/>
        </w:rPr>
        <w:t xml:space="preserve"> The </w:t>
      </w:r>
      <w:r w:rsidRPr="79947493" w:rsidR="3B7F825E">
        <w:rPr>
          <w:rFonts w:ascii="Times New Roman" w:hAnsi="Times New Roman" w:cs="Times New Roman"/>
          <w:sz w:val="24"/>
          <w:szCs w:val="24"/>
        </w:rPr>
        <w:t xml:space="preserve">current </w:t>
      </w:r>
      <w:r w:rsidRPr="79947493" w:rsidR="00F73D46">
        <w:rPr>
          <w:rFonts w:ascii="Times New Roman" w:hAnsi="Times New Roman" w:cs="Times New Roman"/>
          <w:sz w:val="24"/>
          <w:szCs w:val="24"/>
        </w:rPr>
        <w:t>Special Census Program does not have sufficient</w:t>
      </w:r>
      <w:r w:rsidRPr="79947493" w:rsidR="16342EBB">
        <w:rPr>
          <w:rFonts w:ascii="Times New Roman" w:hAnsi="Times New Roman" w:cs="Times New Roman"/>
          <w:sz w:val="24"/>
          <w:szCs w:val="24"/>
        </w:rPr>
        <w:t>-</w:t>
      </w:r>
      <w:r w:rsidRPr="79947493" w:rsidR="00F73D46">
        <w:rPr>
          <w:rFonts w:ascii="Times New Roman" w:hAnsi="Times New Roman" w:cs="Times New Roman"/>
          <w:sz w:val="24"/>
          <w:szCs w:val="24"/>
        </w:rPr>
        <w:t>enough billings to produce an average cost for a special census</w:t>
      </w:r>
      <w:r w:rsidRPr="79947493" w:rsidR="00EE606D">
        <w:rPr>
          <w:rFonts w:ascii="Times New Roman" w:hAnsi="Times New Roman" w:cs="Times New Roman"/>
          <w:sz w:val="24"/>
          <w:szCs w:val="24"/>
        </w:rPr>
        <w:t>, though t</w:t>
      </w:r>
      <w:r w:rsidRPr="79947493" w:rsidR="00F73D46">
        <w:rPr>
          <w:rFonts w:ascii="Times New Roman" w:hAnsi="Times New Roman" w:cs="Times New Roman"/>
          <w:sz w:val="24"/>
          <w:szCs w:val="24"/>
        </w:rPr>
        <w:t>he</w:t>
      </w:r>
      <w:r w:rsidRPr="79947493" w:rsidR="002B73DE">
        <w:rPr>
          <w:rFonts w:ascii="Times New Roman" w:hAnsi="Times New Roman" w:cs="Times New Roman"/>
          <w:sz w:val="24"/>
          <w:szCs w:val="24"/>
        </w:rPr>
        <w:t xml:space="preserve"> </w:t>
      </w:r>
      <w:r w:rsidRPr="79947493" w:rsidR="00F73D46">
        <w:rPr>
          <w:rFonts w:ascii="Times New Roman" w:hAnsi="Times New Roman" w:cs="Times New Roman"/>
          <w:sz w:val="24"/>
          <w:szCs w:val="24"/>
        </w:rPr>
        <w:t xml:space="preserve">cost estimate </w:t>
      </w:r>
      <w:r w:rsidRPr="79947493" w:rsidR="00EE606D">
        <w:rPr>
          <w:rFonts w:ascii="Times New Roman" w:hAnsi="Times New Roman" w:cs="Times New Roman"/>
          <w:sz w:val="24"/>
          <w:szCs w:val="24"/>
        </w:rPr>
        <w:t xml:space="preserve">has been calculated to an average of </w:t>
      </w:r>
      <w:r w:rsidRPr="79947493" w:rsidR="00F73D46">
        <w:rPr>
          <w:rFonts w:ascii="Times New Roman" w:hAnsi="Times New Roman" w:cs="Times New Roman"/>
          <w:sz w:val="24"/>
          <w:szCs w:val="24"/>
        </w:rPr>
        <w:t>$500,000.</w:t>
      </w:r>
    </w:p>
    <w:p w:rsidR="00A45429" w:rsidRPr="00D46DF2" w:rsidP="00D20AA8" w14:paraId="2DE2AD40" w14:textId="77777777">
      <w:pPr>
        <w:pStyle w:val="ListParagraph"/>
        <w:spacing w:before="0"/>
        <w:ind w:left="360" w:firstLine="0"/>
        <w:rPr>
          <w:rFonts w:ascii="Times New Roman" w:hAnsi="Times New Roman" w:cs="Times New Roman"/>
          <w:bCs/>
          <w:sz w:val="24"/>
          <w:szCs w:val="24"/>
        </w:rPr>
      </w:pPr>
    </w:p>
    <w:p w:rsidR="00201347" w:rsidRPr="00D46DF2" w:rsidP="00D20AA8" w14:paraId="33D48EDE" w14:textId="6B607DE6">
      <w:pPr>
        <w:pStyle w:val="Heading1"/>
        <w:numPr>
          <w:ilvl w:val="0"/>
          <w:numId w:val="19"/>
        </w:numPr>
        <w:spacing w:before="0"/>
        <w:ind w:left="360"/>
        <w:rPr>
          <w:rFonts w:ascii="Times New Roman" w:hAnsi="Times New Roman" w:cs="Times New Roman"/>
        </w:rPr>
      </w:pPr>
      <w:r w:rsidRPr="00D46DF2">
        <w:rPr>
          <w:rFonts w:ascii="Times New Roman" w:hAnsi="Times New Roman" w:cs="Times New Roman"/>
        </w:rPr>
        <w:t>Explain the reasons for any program changes or adjustments reported in</w:t>
      </w:r>
      <w:r w:rsidRPr="00D46DF2">
        <w:rPr>
          <w:rFonts w:ascii="Times New Roman" w:hAnsi="Times New Roman" w:cs="Times New Roman"/>
          <w:spacing w:val="-11"/>
        </w:rPr>
        <w:t xml:space="preserve"> </w:t>
      </w:r>
      <w:r w:rsidRPr="00D46DF2">
        <w:rPr>
          <w:rFonts w:ascii="Times New Roman" w:hAnsi="Times New Roman" w:cs="Times New Roman"/>
        </w:rPr>
        <w:t>ROCIS.</w:t>
      </w:r>
    </w:p>
    <w:p w:rsidR="00061D50" w:rsidRPr="00D46DF2" w:rsidP="00D20AA8" w14:paraId="5220BBB2" w14:textId="77777777">
      <w:pPr>
        <w:ind w:left="399" w:right="359" w:firstLine="50"/>
        <w:rPr>
          <w:rFonts w:ascii="Times New Roman" w:hAnsi="Times New Roman" w:cs="Times New Roman"/>
          <w:b/>
          <w:sz w:val="24"/>
          <w:szCs w:val="24"/>
        </w:rPr>
      </w:pPr>
    </w:p>
    <w:p w:rsidR="00A90A43" w:rsidRPr="0014016D" w:rsidP="00A90A43" w14:paraId="78DB5680" w14:textId="663575CC">
      <w:pPr>
        <w:pStyle w:val="BodyTextIndent"/>
        <w:spacing w:after="0"/>
        <w:rPr>
          <w:rFonts w:ascii="Times New Roman" w:hAnsi="Times New Roman" w:cs="Times New Roman"/>
          <w:sz w:val="24"/>
          <w:szCs w:val="24"/>
        </w:rPr>
      </w:pPr>
      <w:r w:rsidRPr="0014016D">
        <w:rPr>
          <w:rFonts w:ascii="Times New Roman" w:hAnsi="Times New Roman" w:cs="Times New Roman"/>
          <w:bCs/>
          <w:sz w:val="24"/>
          <w:szCs w:val="24"/>
        </w:rPr>
        <w:t>The Census Bureau is request</w:t>
      </w:r>
      <w:r w:rsidRPr="0014016D" w:rsidR="00DB348D">
        <w:rPr>
          <w:rFonts w:ascii="Times New Roman" w:hAnsi="Times New Roman" w:cs="Times New Roman"/>
          <w:bCs/>
          <w:sz w:val="24"/>
          <w:szCs w:val="24"/>
        </w:rPr>
        <w:t>ing</w:t>
      </w:r>
      <w:r w:rsidRPr="0014016D">
        <w:rPr>
          <w:rFonts w:ascii="Times New Roman" w:hAnsi="Times New Roman" w:cs="Times New Roman"/>
          <w:bCs/>
          <w:sz w:val="24"/>
          <w:szCs w:val="24"/>
        </w:rPr>
        <w:t xml:space="preserve"> clearance to </w:t>
      </w:r>
      <w:r w:rsidRPr="0014016D" w:rsidR="00DB348D">
        <w:rPr>
          <w:rFonts w:ascii="Times New Roman" w:hAnsi="Times New Roman" w:cs="Times New Roman"/>
          <w:bCs/>
          <w:sz w:val="24"/>
          <w:szCs w:val="24"/>
        </w:rPr>
        <w:t xml:space="preserve">continue </w:t>
      </w:r>
      <w:r w:rsidRPr="0014016D">
        <w:rPr>
          <w:rFonts w:ascii="Times New Roman" w:hAnsi="Times New Roman" w:cs="Times New Roman"/>
          <w:bCs/>
          <w:sz w:val="24"/>
          <w:szCs w:val="24"/>
        </w:rPr>
        <w:t>conduct</w:t>
      </w:r>
      <w:r w:rsidRPr="0014016D" w:rsidR="00DB348D">
        <w:rPr>
          <w:rFonts w:ascii="Times New Roman" w:hAnsi="Times New Roman" w:cs="Times New Roman"/>
          <w:bCs/>
          <w:sz w:val="24"/>
          <w:szCs w:val="24"/>
        </w:rPr>
        <w:t>ing</w:t>
      </w:r>
      <w:r w:rsidRPr="0014016D">
        <w:rPr>
          <w:rFonts w:ascii="Times New Roman" w:hAnsi="Times New Roman" w:cs="Times New Roman"/>
          <w:bCs/>
          <w:sz w:val="24"/>
          <w:szCs w:val="24"/>
        </w:rPr>
        <w:t xml:space="preserve"> the Special Census Program by requesting an extension of the currently approved collection (</w:t>
      </w:r>
      <w:r w:rsidRPr="0014016D" w:rsidR="005C505E">
        <w:rPr>
          <w:rFonts w:ascii="Times New Roman" w:hAnsi="Times New Roman" w:cs="Times New Roman"/>
          <w:sz w:val="24"/>
          <w:szCs w:val="24"/>
        </w:rPr>
        <w:t xml:space="preserve">OMB Control No. </w:t>
      </w:r>
      <w:r w:rsidRPr="00E56565" w:rsidR="00D30D40">
        <w:rPr>
          <w:rFonts w:ascii="Times New Roman" w:hAnsi="Times New Roman" w:cs="Times New Roman"/>
          <w:sz w:val="24"/>
          <w:szCs w:val="24"/>
        </w:rPr>
        <w:t>0607-0368</w:t>
      </w:r>
      <w:r w:rsidRPr="0014016D" w:rsidR="005C505E">
        <w:rPr>
          <w:rFonts w:ascii="Times New Roman" w:hAnsi="Times New Roman" w:cs="Times New Roman"/>
          <w:sz w:val="24"/>
          <w:szCs w:val="24"/>
        </w:rPr>
        <w:t>).</w:t>
      </w:r>
    </w:p>
    <w:p w:rsidR="00A90A43" w:rsidRPr="0014016D" w:rsidP="00A90A43" w14:paraId="392789BA" w14:textId="77777777">
      <w:pPr>
        <w:pStyle w:val="BodyTextIndent"/>
        <w:spacing w:after="0"/>
        <w:rPr>
          <w:rFonts w:ascii="Times New Roman" w:hAnsi="Times New Roman" w:cs="Times New Roman"/>
          <w:bCs/>
          <w:sz w:val="24"/>
          <w:szCs w:val="24"/>
        </w:rPr>
      </w:pPr>
    </w:p>
    <w:p w:rsidR="00D20AA8" w:rsidP="33C22A8A" w14:paraId="215BB8BC" w14:textId="17F24B61">
      <w:pPr>
        <w:pStyle w:val="BodyTextIndent"/>
        <w:spacing w:after="0"/>
        <w:rPr>
          <w:rFonts w:ascii="Times New Roman" w:hAnsi="Times New Roman" w:cs="Times New Roman"/>
          <w:sz w:val="24"/>
          <w:szCs w:val="24"/>
        </w:rPr>
      </w:pPr>
      <w:r w:rsidRPr="6F106C10">
        <w:rPr>
          <w:rFonts w:ascii="Times New Roman" w:hAnsi="Times New Roman" w:cs="Times New Roman"/>
          <w:sz w:val="24"/>
          <w:szCs w:val="24"/>
        </w:rPr>
        <w:t xml:space="preserve">Since the previous notice for public comment, entitled “Special Census Program” that appeared in the Federal Register on May 25, 2022, (Vol. 87, No. 101, pp. 31855-31856), the only program change is that nonresponding </w:t>
      </w:r>
      <w:r w:rsidRPr="6F106C10" w:rsidR="375FBA3F">
        <w:rPr>
          <w:rFonts w:ascii="Times New Roman" w:hAnsi="Times New Roman" w:cs="Times New Roman"/>
          <w:sz w:val="24"/>
          <w:szCs w:val="24"/>
        </w:rPr>
        <w:t>HU</w:t>
      </w:r>
      <w:r w:rsidRPr="6F106C10">
        <w:rPr>
          <w:rFonts w:ascii="Times New Roman" w:hAnsi="Times New Roman" w:cs="Times New Roman"/>
          <w:sz w:val="24"/>
          <w:szCs w:val="24"/>
        </w:rPr>
        <w:t>s may be contacted by telephone.</w:t>
      </w:r>
      <w:r w:rsidRPr="6F106C10" w:rsidR="00F73D46">
        <w:rPr>
          <w:rFonts w:ascii="Times New Roman" w:hAnsi="Times New Roman" w:cs="Times New Roman"/>
          <w:sz w:val="24"/>
          <w:szCs w:val="24"/>
        </w:rPr>
        <w:t xml:space="preserve"> </w:t>
      </w:r>
      <w:r w:rsidRPr="6F106C10" w:rsidR="00AC5B6B">
        <w:rPr>
          <w:rFonts w:ascii="Times New Roman" w:hAnsi="Times New Roman" w:cs="Times New Roman"/>
          <w:sz w:val="24"/>
          <w:szCs w:val="24"/>
        </w:rPr>
        <w:t xml:space="preserve">OMB approved the use of outbound calling in June 2025 in response to a Census Bureau </w:t>
      </w:r>
      <w:r w:rsidRPr="6F106C10" w:rsidR="00AC5B6B">
        <w:rPr>
          <w:rFonts w:ascii="Times New Roman" w:hAnsi="Times New Roman" w:cs="Times New Roman"/>
          <w:sz w:val="24"/>
          <w:szCs w:val="24"/>
        </w:rPr>
        <w:t>nonsubstantive</w:t>
      </w:r>
      <w:r w:rsidRPr="6F106C10" w:rsidR="00AC5B6B">
        <w:rPr>
          <w:rFonts w:ascii="Times New Roman" w:hAnsi="Times New Roman" w:cs="Times New Roman"/>
          <w:sz w:val="24"/>
          <w:szCs w:val="24"/>
        </w:rPr>
        <w:t xml:space="preserve"> change (NSC) request. </w:t>
      </w:r>
      <w:r w:rsidRPr="6F106C10" w:rsidR="00F73D46">
        <w:rPr>
          <w:rFonts w:ascii="Times New Roman" w:hAnsi="Times New Roman" w:cs="Times New Roman"/>
          <w:sz w:val="24"/>
          <w:szCs w:val="24"/>
        </w:rPr>
        <w:t>For the</w:t>
      </w:r>
      <w:r w:rsidRPr="6F106C10">
        <w:rPr>
          <w:rFonts w:ascii="Times New Roman" w:hAnsi="Times New Roman" w:cs="Times New Roman"/>
          <w:sz w:val="24"/>
          <w:szCs w:val="24"/>
        </w:rPr>
        <w:t xml:space="preserve"> </w:t>
      </w:r>
      <w:r w:rsidRPr="6F106C10" w:rsidR="6ACC27F2">
        <w:rPr>
          <w:rFonts w:ascii="Times New Roman" w:hAnsi="Times New Roman" w:cs="Times New Roman"/>
          <w:sz w:val="24"/>
          <w:szCs w:val="24"/>
        </w:rPr>
        <w:t>current</w:t>
      </w:r>
      <w:r w:rsidRPr="6F106C10">
        <w:rPr>
          <w:rFonts w:ascii="Times New Roman" w:hAnsi="Times New Roman" w:cs="Times New Roman"/>
          <w:sz w:val="24"/>
          <w:szCs w:val="24"/>
        </w:rPr>
        <w:t xml:space="preserve"> Special Census Program, the Census Bureau will use an internet self-response instrument for respondents to self-respond to their </w:t>
      </w:r>
      <w:r w:rsidRPr="6F106C10" w:rsidR="781AEB98">
        <w:rPr>
          <w:rFonts w:ascii="Times New Roman" w:hAnsi="Times New Roman" w:cs="Times New Roman"/>
          <w:sz w:val="24"/>
          <w:szCs w:val="24"/>
        </w:rPr>
        <w:t>s</w:t>
      </w:r>
      <w:r w:rsidRPr="6F106C10">
        <w:rPr>
          <w:rFonts w:ascii="Times New Roman" w:hAnsi="Times New Roman" w:cs="Times New Roman"/>
          <w:sz w:val="24"/>
          <w:szCs w:val="24"/>
        </w:rPr>
        <w:t xml:space="preserve">pecial </w:t>
      </w:r>
      <w:r w:rsidRPr="6F106C10" w:rsidR="61F95342">
        <w:rPr>
          <w:rFonts w:ascii="Times New Roman" w:hAnsi="Times New Roman" w:cs="Times New Roman"/>
          <w:sz w:val="24"/>
          <w:szCs w:val="24"/>
        </w:rPr>
        <w:t>c</w:t>
      </w:r>
      <w:r w:rsidRPr="6F106C10">
        <w:rPr>
          <w:rFonts w:ascii="Times New Roman" w:hAnsi="Times New Roman" w:cs="Times New Roman"/>
          <w:sz w:val="24"/>
          <w:szCs w:val="24"/>
        </w:rPr>
        <w:t xml:space="preserve">ensus. The internet self-response instrument for the Special Census Program is </w:t>
      </w:r>
      <w:r w:rsidRPr="6F106C10">
        <w:rPr>
          <w:rFonts w:ascii="Times New Roman" w:hAnsi="Times New Roman" w:cs="Times New Roman"/>
          <w:sz w:val="24"/>
          <w:szCs w:val="24"/>
        </w:rPr>
        <w:t>similar to</w:t>
      </w:r>
      <w:r w:rsidRPr="6F106C10">
        <w:rPr>
          <w:rFonts w:ascii="Times New Roman" w:hAnsi="Times New Roman" w:cs="Times New Roman"/>
          <w:sz w:val="24"/>
          <w:szCs w:val="24"/>
        </w:rPr>
        <w:t xml:space="preserve"> the one used for the 2020 Census. </w:t>
      </w:r>
      <w:r w:rsidRPr="6F106C10" w:rsidR="00F73D46">
        <w:rPr>
          <w:rFonts w:ascii="Times New Roman" w:hAnsi="Times New Roman" w:cs="Times New Roman"/>
          <w:sz w:val="24"/>
          <w:szCs w:val="24"/>
        </w:rPr>
        <w:t xml:space="preserve">The internet self-response </w:t>
      </w:r>
      <w:r w:rsidRPr="6F106C10">
        <w:rPr>
          <w:rFonts w:ascii="Times New Roman" w:hAnsi="Times New Roman" w:cs="Times New Roman"/>
          <w:sz w:val="24"/>
          <w:szCs w:val="24"/>
        </w:rPr>
        <w:t xml:space="preserve">is a change from </w:t>
      </w:r>
      <w:r w:rsidRPr="6F106C10" w:rsidR="0014016D">
        <w:rPr>
          <w:rFonts w:ascii="Times New Roman" w:hAnsi="Times New Roman" w:cs="Times New Roman"/>
          <w:sz w:val="24"/>
          <w:szCs w:val="24"/>
        </w:rPr>
        <w:t xml:space="preserve">the </w:t>
      </w:r>
      <w:r w:rsidRPr="6F106C10" w:rsidR="3424EEB5">
        <w:rPr>
          <w:rFonts w:ascii="Times New Roman" w:hAnsi="Times New Roman" w:cs="Times New Roman"/>
          <w:sz w:val="24"/>
          <w:szCs w:val="24"/>
        </w:rPr>
        <w:t>previous</w:t>
      </w:r>
      <w:r w:rsidRPr="6F106C10" w:rsidR="0014016D">
        <w:rPr>
          <w:rFonts w:ascii="Times New Roman" w:hAnsi="Times New Roman" w:cs="Times New Roman"/>
          <w:sz w:val="24"/>
          <w:szCs w:val="24"/>
        </w:rPr>
        <w:t xml:space="preserve"> </w:t>
      </w:r>
      <w:r w:rsidRPr="6F106C10">
        <w:rPr>
          <w:rFonts w:ascii="Times New Roman" w:hAnsi="Times New Roman" w:cs="Times New Roman"/>
          <w:sz w:val="24"/>
          <w:szCs w:val="24"/>
        </w:rPr>
        <w:t>Special Census</w:t>
      </w:r>
      <w:r w:rsidRPr="6F106C10" w:rsidR="0014016D">
        <w:rPr>
          <w:rFonts w:ascii="Times New Roman" w:hAnsi="Times New Roman" w:cs="Times New Roman"/>
          <w:sz w:val="24"/>
          <w:szCs w:val="24"/>
        </w:rPr>
        <w:t xml:space="preserve"> Program</w:t>
      </w:r>
      <w:r w:rsidRPr="6F106C10" w:rsidR="1A9B500B">
        <w:rPr>
          <w:rFonts w:ascii="Times New Roman" w:hAnsi="Times New Roman" w:cs="Times New Roman"/>
          <w:sz w:val="24"/>
          <w:szCs w:val="24"/>
        </w:rPr>
        <w:t>,</w:t>
      </w:r>
      <w:r w:rsidRPr="6F106C10">
        <w:rPr>
          <w:rFonts w:ascii="Times New Roman" w:hAnsi="Times New Roman" w:cs="Times New Roman"/>
          <w:sz w:val="24"/>
          <w:szCs w:val="24"/>
        </w:rPr>
        <w:t xml:space="preserve"> which did not include any </w:t>
      </w:r>
      <w:r w:rsidRPr="6F106C10" w:rsidR="65337A41">
        <w:rPr>
          <w:rFonts w:ascii="Times New Roman" w:hAnsi="Times New Roman" w:cs="Times New Roman"/>
          <w:sz w:val="24"/>
          <w:szCs w:val="24"/>
        </w:rPr>
        <w:t xml:space="preserve">internet </w:t>
      </w:r>
      <w:r w:rsidRPr="6F106C10">
        <w:rPr>
          <w:rFonts w:ascii="Times New Roman" w:hAnsi="Times New Roman" w:cs="Times New Roman"/>
          <w:sz w:val="24"/>
          <w:szCs w:val="24"/>
        </w:rPr>
        <w:t xml:space="preserve">options for respondents. This program change was made to provide respondents with an additional option for responding to the </w:t>
      </w:r>
      <w:r w:rsidRPr="6F106C10" w:rsidR="05726F18">
        <w:rPr>
          <w:rFonts w:ascii="Times New Roman" w:hAnsi="Times New Roman" w:cs="Times New Roman"/>
          <w:sz w:val="24"/>
          <w:szCs w:val="24"/>
        </w:rPr>
        <w:t>s</w:t>
      </w:r>
      <w:r w:rsidRPr="6F106C10">
        <w:rPr>
          <w:rFonts w:ascii="Times New Roman" w:hAnsi="Times New Roman" w:cs="Times New Roman"/>
          <w:sz w:val="24"/>
          <w:szCs w:val="24"/>
        </w:rPr>
        <w:t xml:space="preserve">pecial </w:t>
      </w:r>
      <w:r w:rsidRPr="6F106C10" w:rsidR="53C779C9">
        <w:rPr>
          <w:rFonts w:ascii="Times New Roman" w:hAnsi="Times New Roman" w:cs="Times New Roman"/>
          <w:sz w:val="24"/>
          <w:szCs w:val="24"/>
        </w:rPr>
        <w:t>c</w:t>
      </w:r>
      <w:r w:rsidRPr="6F106C10">
        <w:rPr>
          <w:rFonts w:ascii="Times New Roman" w:hAnsi="Times New Roman" w:cs="Times New Roman"/>
          <w:sz w:val="24"/>
          <w:szCs w:val="24"/>
        </w:rPr>
        <w:t xml:space="preserve">ensus. This change </w:t>
      </w:r>
      <w:r w:rsidRPr="6F106C10" w:rsidR="00AC5B6B">
        <w:rPr>
          <w:rFonts w:ascii="Times New Roman" w:hAnsi="Times New Roman" w:cs="Times New Roman"/>
          <w:sz w:val="24"/>
          <w:szCs w:val="24"/>
        </w:rPr>
        <w:t xml:space="preserve">reduced </w:t>
      </w:r>
      <w:r w:rsidRPr="6F106C10">
        <w:rPr>
          <w:rFonts w:ascii="Times New Roman" w:hAnsi="Times New Roman" w:cs="Times New Roman"/>
          <w:sz w:val="24"/>
          <w:szCs w:val="24"/>
        </w:rPr>
        <w:t>costs for the GUs and improve</w:t>
      </w:r>
      <w:r w:rsidRPr="6F106C10" w:rsidR="00AC5B6B">
        <w:rPr>
          <w:rFonts w:ascii="Times New Roman" w:hAnsi="Times New Roman" w:cs="Times New Roman"/>
          <w:sz w:val="24"/>
          <w:szCs w:val="24"/>
        </w:rPr>
        <w:t>d</w:t>
      </w:r>
      <w:r w:rsidRPr="6F106C10">
        <w:rPr>
          <w:rFonts w:ascii="Times New Roman" w:hAnsi="Times New Roman" w:cs="Times New Roman"/>
          <w:sz w:val="24"/>
          <w:szCs w:val="24"/>
        </w:rPr>
        <w:t xml:space="preserve"> efficiency of data collection.</w:t>
      </w:r>
    </w:p>
    <w:p w:rsidR="003007A1" w:rsidP="00D30D40" w14:paraId="1057E05F" w14:textId="77777777">
      <w:pPr>
        <w:pStyle w:val="BodyTextIndent"/>
        <w:spacing w:after="0"/>
        <w:rPr>
          <w:rFonts w:ascii="Times New Roman" w:hAnsi="Times New Roman" w:cs="Times New Roman"/>
          <w:bCs/>
          <w:sz w:val="24"/>
          <w:szCs w:val="24"/>
        </w:rPr>
      </w:pPr>
    </w:p>
    <w:p w:rsidR="00D20AA8" w:rsidRPr="003007A1" w:rsidP="003007A1" w14:paraId="1CD8FCC5" w14:textId="0CE2AD1B">
      <w:pPr>
        <w:pStyle w:val="BodyTextIndent"/>
        <w:rPr>
          <w:rFonts w:ascii="Times New Roman" w:hAnsi="Times New Roman" w:cs="Times New Roman"/>
          <w:sz w:val="24"/>
          <w:szCs w:val="24"/>
        </w:rPr>
      </w:pPr>
      <w:r w:rsidRPr="79947493">
        <w:rPr>
          <w:rFonts w:ascii="Times New Roman" w:hAnsi="Times New Roman" w:cs="Times New Roman"/>
          <w:sz w:val="24"/>
          <w:szCs w:val="24"/>
        </w:rPr>
        <w:t>At this time</w:t>
      </w:r>
      <w:r w:rsidRPr="79947493">
        <w:rPr>
          <w:rFonts w:ascii="Times New Roman" w:hAnsi="Times New Roman" w:cs="Times New Roman"/>
          <w:sz w:val="24"/>
          <w:szCs w:val="24"/>
        </w:rPr>
        <w:t xml:space="preserve">, the Special Census Program does not plan on implementing additional automated tools and methods for data collection. If anything changes in the future, a </w:t>
      </w:r>
      <w:r w:rsidRPr="79947493" w:rsidR="764D5541">
        <w:rPr>
          <w:rFonts w:ascii="Times New Roman" w:hAnsi="Times New Roman" w:cs="Times New Roman"/>
          <w:sz w:val="24"/>
          <w:szCs w:val="24"/>
        </w:rPr>
        <w:t>r</w:t>
      </w:r>
      <w:r w:rsidRPr="79947493">
        <w:rPr>
          <w:rFonts w:ascii="Times New Roman" w:hAnsi="Times New Roman" w:cs="Times New Roman"/>
          <w:sz w:val="24"/>
          <w:szCs w:val="24"/>
        </w:rPr>
        <w:t>evision or an NSC can be submitted at that time.</w:t>
      </w:r>
    </w:p>
    <w:p w:rsidR="00E02556" w:rsidRPr="00D30D40" w:rsidP="00D30D40" w14:paraId="26C88BA7" w14:textId="5BFC7975">
      <w:pPr>
        <w:pStyle w:val="BodyTextIndent"/>
        <w:spacing w:after="0"/>
        <w:rPr>
          <w:rFonts w:ascii="Times New Roman" w:hAnsi="Times New Roman" w:cs="Times New Roman"/>
          <w:sz w:val="24"/>
          <w:szCs w:val="24"/>
        </w:rPr>
      </w:pPr>
    </w:p>
    <w:p w:rsidR="00201347" w:rsidRPr="00D46DF2" w:rsidP="00D20AA8" w14:paraId="6B0C3B9C" w14:textId="09EE90A5">
      <w:pPr>
        <w:pStyle w:val="Heading1"/>
        <w:numPr>
          <w:ilvl w:val="0"/>
          <w:numId w:val="19"/>
        </w:numPr>
        <w:spacing w:before="0"/>
        <w:ind w:left="360"/>
        <w:rPr>
          <w:rFonts w:ascii="Times New Roman" w:hAnsi="Times New Roman" w:cs="Times New Roman"/>
        </w:rPr>
      </w:pPr>
      <w:r w:rsidRPr="00D46DF2">
        <w:rPr>
          <w:rFonts w:ascii="Times New Roman" w:hAnsi="Times New Roman" w:cs="Times New Roman"/>
        </w:rPr>
        <w:t>For collections of information whose results will</w:t>
      </w:r>
      <w:r w:rsidRPr="00D46DF2" w:rsidR="008D6D12">
        <w:rPr>
          <w:rFonts w:ascii="Times New Roman" w:hAnsi="Times New Roman" w:cs="Times New Roman"/>
        </w:rPr>
        <w:t xml:space="preserve"> be published, outline plans for </w:t>
      </w:r>
      <w:r w:rsidRPr="00D46DF2">
        <w:rPr>
          <w:rFonts w:ascii="Times New Roman" w:hAnsi="Times New Roman" w:cs="Times New Roman"/>
        </w:rPr>
        <w:t>tabulation and publication. Address any complex analytical techniques that will be used. Provide the time schedule for the entire project, including beginning and ending dates of the collection of information, completion of report, publication dates, and other</w:t>
      </w:r>
      <w:r w:rsidRPr="00D46DF2">
        <w:rPr>
          <w:rFonts w:ascii="Times New Roman" w:hAnsi="Times New Roman" w:cs="Times New Roman"/>
          <w:spacing w:val="-9"/>
        </w:rPr>
        <w:t xml:space="preserve"> </w:t>
      </w:r>
      <w:r w:rsidRPr="00D46DF2">
        <w:rPr>
          <w:rFonts w:ascii="Times New Roman" w:hAnsi="Times New Roman" w:cs="Times New Roman"/>
        </w:rPr>
        <w:t>actions.</w:t>
      </w:r>
    </w:p>
    <w:p w:rsidR="0006199B" w:rsidRPr="00D46DF2" w:rsidP="00D20AA8" w14:paraId="74D0DB54" w14:textId="77777777">
      <w:pPr>
        <w:pStyle w:val="Heading1"/>
        <w:spacing w:before="0"/>
        <w:ind w:left="360"/>
        <w:rPr>
          <w:rFonts w:ascii="Times New Roman" w:hAnsi="Times New Roman" w:cs="Times New Roman"/>
        </w:rPr>
      </w:pPr>
    </w:p>
    <w:p w:rsidR="00D20AA8" w:rsidRPr="00D46DF2" w:rsidP="33C22A8A" w14:paraId="5C46DAF8" w14:textId="3AE61459">
      <w:pPr>
        <w:pStyle w:val="ListParagraph"/>
        <w:tabs>
          <w:tab w:val="left" w:pos="669"/>
        </w:tabs>
        <w:spacing w:before="0"/>
        <w:ind w:left="400" w:firstLine="0"/>
        <w:rPr>
          <w:rFonts w:ascii="Times New Roman" w:hAnsi="Times New Roman" w:cs="Times New Roman"/>
          <w:sz w:val="24"/>
          <w:szCs w:val="24"/>
        </w:rPr>
      </w:pPr>
      <w:r w:rsidRPr="5737160E">
        <w:rPr>
          <w:rFonts w:ascii="Times New Roman" w:hAnsi="Times New Roman" w:cs="Times New Roman"/>
          <w:sz w:val="24"/>
          <w:szCs w:val="24"/>
        </w:rPr>
        <w:t xml:space="preserve">The Special Census Program </w:t>
      </w:r>
      <w:r w:rsidRPr="5737160E" w:rsidR="00362A8E">
        <w:rPr>
          <w:rFonts w:ascii="Times New Roman" w:hAnsi="Times New Roman" w:cs="Times New Roman"/>
          <w:sz w:val="24"/>
          <w:szCs w:val="24"/>
        </w:rPr>
        <w:t xml:space="preserve">began </w:t>
      </w:r>
      <w:r w:rsidRPr="5737160E">
        <w:rPr>
          <w:rFonts w:ascii="Times New Roman" w:hAnsi="Times New Roman" w:cs="Times New Roman"/>
          <w:sz w:val="24"/>
          <w:szCs w:val="24"/>
        </w:rPr>
        <w:t xml:space="preserve">accepting requests for cost estimates from GUs </w:t>
      </w:r>
      <w:r w:rsidRPr="5737160E" w:rsidR="12C92097">
        <w:rPr>
          <w:rFonts w:ascii="Times New Roman" w:hAnsi="Times New Roman" w:cs="Times New Roman"/>
          <w:sz w:val="24"/>
          <w:szCs w:val="24"/>
        </w:rPr>
        <w:t>in</w:t>
      </w:r>
      <w:r w:rsidRPr="5737160E">
        <w:rPr>
          <w:rFonts w:ascii="Times New Roman" w:hAnsi="Times New Roman" w:cs="Times New Roman"/>
          <w:sz w:val="24"/>
          <w:szCs w:val="24"/>
        </w:rPr>
        <w:t xml:space="preserve"> March 2023. Requests for cost estimates will be accepted through </w:t>
      </w:r>
      <w:r w:rsidRPr="5737160E" w:rsidR="00362A8E">
        <w:rPr>
          <w:rFonts w:ascii="Times New Roman" w:hAnsi="Times New Roman" w:cs="Times New Roman"/>
          <w:sz w:val="24"/>
          <w:szCs w:val="24"/>
        </w:rPr>
        <w:t xml:space="preserve">May </w:t>
      </w:r>
      <w:r w:rsidRPr="5737160E">
        <w:rPr>
          <w:rFonts w:ascii="Times New Roman" w:hAnsi="Times New Roman" w:cs="Times New Roman"/>
          <w:sz w:val="24"/>
          <w:szCs w:val="24"/>
        </w:rPr>
        <w:t xml:space="preserve">2027. Please see below for the major milestones for the Special Census Program. Each </w:t>
      </w:r>
      <w:r w:rsidRPr="5737160E" w:rsidR="7AC27FB5">
        <w:rPr>
          <w:rFonts w:ascii="Times New Roman" w:hAnsi="Times New Roman" w:cs="Times New Roman"/>
          <w:sz w:val="24"/>
          <w:szCs w:val="24"/>
        </w:rPr>
        <w:t>s</w:t>
      </w:r>
      <w:r w:rsidRPr="5737160E">
        <w:rPr>
          <w:rFonts w:ascii="Times New Roman" w:hAnsi="Times New Roman" w:cs="Times New Roman"/>
          <w:sz w:val="24"/>
          <w:szCs w:val="24"/>
        </w:rPr>
        <w:t xml:space="preserve">pecial </w:t>
      </w:r>
      <w:r w:rsidRPr="5737160E" w:rsidR="361EC4E0">
        <w:rPr>
          <w:rFonts w:ascii="Times New Roman" w:hAnsi="Times New Roman" w:cs="Times New Roman"/>
          <w:sz w:val="24"/>
          <w:szCs w:val="24"/>
        </w:rPr>
        <w:t>c</w:t>
      </w:r>
      <w:r w:rsidRPr="5737160E">
        <w:rPr>
          <w:rFonts w:ascii="Times New Roman" w:hAnsi="Times New Roman" w:cs="Times New Roman"/>
          <w:sz w:val="24"/>
          <w:szCs w:val="24"/>
        </w:rPr>
        <w:t xml:space="preserve">ensus requested by a GU will have a separate data collection schedule based on the timing of their request and the signing of the Memorandum of Agreement (MOA). </w:t>
      </w:r>
      <w:r w:rsidRPr="5737160E" w:rsidR="004E4A86">
        <w:rPr>
          <w:rFonts w:ascii="Times New Roman" w:hAnsi="Times New Roman" w:cs="Times New Roman"/>
          <w:sz w:val="24"/>
          <w:szCs w:val="24"/>
        </w:rPr>
        <w:t xml:space="preserve">Data products will be distributed to the GUs and also posted on the </w:t>
      </w:r>
      <w:hyperlink r:id="rId10" w:history="1">
        <w:r w:rsidRPr="5737160E" w:rsidR="004E4A86">
          <w:rPr>
            <w:rStyle w:val="Hyperlink"/>
            <w:rFonts w:ascii="Times New Roman" w:hAnsi="Times New Roman" w:cs="Times New Roman"/>
            <w:sz w:val="24"/>
            <w:szCs w:val="24"/>
          </w:rPr>
          <w:t>Special Census Program</w:t>
        </w:r>
      </w:hyperlink>
      <w:r w:rsidRPr="5737160E" w:rsidR="004E4A86">
        <w:rPr>
          <w:rFonts w:ascii="Times New Roman" w:hAnsi="Times New Roman" w:cs="Times New Roman"/>
          <w:sz w:val="24"/>
          <w:szCs w:val="24"/>
        </w:rPr>
        <w:t xml:space="preserve"> webpage for public </w:t>
      </w:r>
      <w:r w:rsidRPr="5737160E" w:rsidR="004E4A86">
        <w:rPr>
          <w:rFonts w:ascii="Times New Roman" w:hAnsi="Times New Roman" w:cs="Times New Roman"/>
          <w:sz w:val="24"/>
          <w:szCs w:val="24"/>
        </w:rPr>
        <w:t>use.</w:t>
      </w:r>
      <w:r w:rsidRPr="5737160E">
        <w:rPr>
          <w:rFonts w:ascii="Times New Roman" w:hAnsi="Times New Roman" w:cs="Times New Roman"/>
          <w:sz w:val="24"/>
          <w:szCs w:val="24"/>
        </w:rPr>
        <w:t>Data</w:t>
      </w:r>
      <w:r w:rsidRPr="5737160E">
        <w:rPr>
          <w:rFonts w:ascii="Times New Roman" w:hAnsi="Times New Roman" w:cs="Times New Roman"/>
          <w:sz w:val="24"/>
          <w:szCs w:val="24"/>
        </w:rPr>
        <w:t xml:space="preserve"> products will be distributed to the GUs and also posted</w:t>
      </w:r>
      <w:r w:rsidRPr="5737160E" w:rsidR="7A4B90FF">
        <w:rPr>
          <w:rFonts w:ascii="Times New Roman" w:hAnsi="Times New Roman" w:cs="Times New Roman"/>
          <w:sz w:val="24"/>
          <w:szCs w:val="24"/>
        </w:rPr>
        <w:t xml:space="preserve"> </w:t>
      </w:r>
      <w:r w:rsidRPr="5737160E" w:rsidR="2C1A41EF">
        <w:rPr>
          <w:rFonts w:ascii="Times New Roman" w:hAnsi="Times New Roman" w:cs="Times New Roman"/>
          <w:sz w:val="24"/>
          <w:szCs w:val="24"/>
        </w:rPr>
        <w:t xml:space="preserve">on the </w:t>
      </w:r>
      <w:hyperlink r:id="rId10">
        <w:r w:rsidRPr="2BA2BA49" w:rsidR="2C1A41EF">
          <w:rPr>
            <w:rStyle w:val="Hyperlink"/>
            <w:rFonts w:ascii="Times New Roman" w:hAnsi="Times New Roman" w:cs="Times New Roman"/>
            <w:sz w:val="24"/>
            <w:szCs w:val="24"/>
          </w:rPr>
          <w:t>Special Census Program</w:t>
        </w:r>
      </w:hyperlink>
      <w:r w:rsidRPr="5737160E" w:rsidR="2C1A41EF">
        <w:rPr>
          <w:rFonts w:ascii="Times New Roman" w:hAnsi="Times New Roman" w:cs="Times New Roman"/>
          <w:sz w:val="24"/>
          <w:szCs w:val="24"/>
        </w:rPr>
        <w:t xml:space="preserve"> webpage</w:t>
      </w:r>
      <w:r w:rsidRPr="5737160E">
        <w:rPr>
          <w:rFonts w:ascii="Times New Roman" w:hAnsi="Times New Roman" w:cs="Times New Roman"/>
          <w:sz w:val="24"/>
          <w:szCs w:val="24"/>
        </w:rPr>
        <w:t xml:space="preserve"> for public use.</w:t>
      </w:r>
    </w:p>
    <w:p w:rsidR="00D20AA8" w:rsidRPr="00D46DF2" w:rsidP="00D20AA8" w14:paraId="742B758B" w14:textId="77777777">
      <w:pPr>
        <w:pStyle w:val="ListParagraph"/>
        <w:tabs>
          <w:tab w:val="left" w:pos="669"/>
        </w:tabs>
        <w:spacing w:before="0"/>
        <w:ind w:left="400" w:firstLine="0"/>
        <w:rPr>
          <w:rFonts w:ascii="Times New Roman" w:hAnsi="Times New Roman" w:cs="Times New Roman"/>
          <w:bCs/>
          <w:sz w:val="24"/>
          <w:szCs w:val="24"/>
        </w:rPr>
      </w:pPr>
    </w:p>
    <w:p w:rsidR="00D20AA8" w:rsidRPr="00D46DF2" w:rsidP="00D20AA8" w14:paraId="254B4106" w14:textId="3D9C86FD">
      <w:pPr>
        <w:pStyle w:val="ListParagraph"/>
        <w:tabs>
          <w:tab w:val="left" w:pos="669"/>
        </w:tabs>
        <w:spacing w:before="0"/>
        <w:ind w:left="400" w:firstLine="0"/>
        <w:rPr>
          <w:rFonts w:ascii="Times New Roman" w:eastAsia="Calibri" w:hAnsi="Times New Roman" w:cs="Times New Roman"/>
          <w:sz w:val="24"/>
          <w:szCs w:val="24"/>
        </w:rPr>
      </w:pPr>
      <w:r w:rsidRPr="79947493">
        <w:rPr>
          <w:rFonts w:ascii="Times New Roman" w:hAnsi="Times New Roman" w:cs="Times New Roman"/>
          <w:sz w:val="24"/>
          <w:szCs w:val="24"/>
        </w:rPr>
        <w:t xml:space="preserve">Data products for the Special Census Program include a letter from the Census Bureau </w:t>
      </w:r>
      <w:r w:rsidRPr="79947493" w:rsidR="0C74E5D4">
        <w:rPr>
          <w:rFonts w:ascii="Times New Roman" w:hAnsi="Times New Roman" w:cs="Times New Roman"/>
          <w:sz w:val="24"/>
          <w:szCs w:val="24"/>
        </w:rPr>
        <w:t xml:space="preserve">director </w:t>
      </w:r>
      <w:r w:rsidRPr="79947493">
        <w:rPr>
          <w:rFonts w:ascii="Times New Roman" w:hAnsi="Times New Roman" w:cs="Times New Roman"/>
          <w:sz w:val="24"/>
          <w:szCs w:val="24"/>
        </w:rPr>
        <w:t xml:space="preserve">that contains the total </w:t>
      </w:r>
      <w:r w:rsidRPr="79947493">
        <w:rPr>
          <w:rFonts w:ascii="Times New Roman" w:hAnsi="Times New Roman" w:cs="Times New Roman"/>
          <w:sz w:val="24"/>
          <w:szCs w:val="24"/>
        </w:rPr>
        <w:t>population</w:t>
      </w:r>
      <w:r w:rsidRPr="79947493">
        <w:rPr>
          <w:rFonts w:ascii="Times New Roman" w:hAnsi="Times New Roman" w:cs="Times New Roman"/>
          <w:sz w:val="24"/>
          <w:szCs w:val="24"/>
        </w:rPr>
        <w:t xml:space="preserve"> and total HU counts for the </w:t>
      </w:r>
      <w:r w:rsidRPr="79947493" w:rsidR="261EC72E">
        <w:rPr>
          <w:rFonts w:ascii="Times New Roman" w:hAnsi="Times New Roman" w:cs="Times New Roman"/>
          <w:sz w:val="24"/>
          <w:szCs w:val="24"/>
        </w:rPr>
        <w:t>s</w:t>
      </w:r>
      <w:r w:rsidRPr="79947493">
        <w:rPr>
          <w:rFonts w:ascii="Times New Roman" w:hAnsi="Times New Roman" w:cs="Times New Roman"/>
          <w:sz w:val="24"/>
          <w:szCs w:val="24"/>
        </w:rPr>
        <w:t xml:space="preserve">pecial </w:t>
      </w:r>
      <w:r w:rsidRPr="79947493" w:rsidR="201900D4">
        <w:rPr>
          <w:rFonts w:ascii="Times New Roman" w:hAnsi="Times New Roman" w:cs="Times New Roman"/>
          <w:sz w:val="24"/>
          <w:szCs w:val="24"/>
        </w:rPr>
        <w:t>c</w:t>
      </w:r>
      <w:r w:rsidRPr="79947493">
        <w:rPr>
          <w:rFonts w:ascii="Times New Roman" w:hAnsi="Times New Roman" w:cs="Times New Roman"/>
          <w:sz w:val="24"/>
          <w:szCs w:val="24"/>
        </w:rPr>
        <w:t xml:space="preserve">ensus area; a </w:t>
      </w:r>
      <w:r w:rsidRPr="79947493" w:rsidR="1321B838">
        <w:rPr>
          <w:rFonts w:ascii="Times New Roman" w:hAnsi="Times New Roman" w:cs="Times New Roman"/>
          <w:sz w:val="24"/>
          <w:szCs w:val="24"/>
        </w:rPr>
        <w:t>s</w:t>
      </w:r>
      <w:r w:rsidRPr="79947493">
        <w:rPr>
          <w:rFonts w:ascii="Times New Roman" w:hAnsi="Times New Roman" w:cs="Times New Roman"/>
          <w:sz w:val="24"/>
          <w:szCs w:val="24"/>
        </w:rPr>
        <w:t xml:space="preserve">pecial </w:t>
      </w:r>
      <w:r w:rsidRPr="79947493" w:rsidR="2A866698">
        <w:rPr>
          <w:rFonts w:ascii="Times New Roman" w:hAnsi="Times New Roman" w:cs="Times New Roman"/>
          <w:sz w:val="24"/>
          <w:szCs w:val="24"/>
        </w:rPr>
        <w:t>c</w:t>
      </w:r>
      <w:r w:rsidRPr="79947493">
        <w:rPr>
          <w:rFonts w:ascii="Times New Roman" w:hAnsi="Times New Roman" w:cs="Times New Roman"/>
          <w:sz w:val="24"/>
          <w:szCs w:val="24"/>
        </w:rPr>
        <w:t xml:space="preserve">ensus data product with counts of the total population and total HUs by block; and tract-level (and above) demographic profiles. Demographic profiles will contain the same content as the 2020 Census demographic profiles. The geography included in the </w:t>
      </w:r>
      <w:r w:rsidRPr="79947493" w:rsidR="024E8B1D">
        <w:rPr>
          <w:rFonts w:ascii="Times New Roman" w:hAnsi="Times New Roman" w:cs="Times New Roman"/>
          <w:sz w:val="24"/>
          <w:szCs w:val="24"/>
        </w:rPr>
        <w:t>s</w:t>
      </w:r>
      <w:r w:rsidRPr="79947493">
        <w:rPr>
          <w:rFonts w:ascii="Times New Roman" w:hAnsi="Times New Roman" w:cs="Times New Roman"/>
          <w:sz w:val="24"/>
          <w:szCs w:val="24"/>
        </w:rPr>
        <w:t xml:space="preserve">pecial </w:t>
      </w:r>
      <w:r w:rsidRPr="79947493" w:rsidR="002C697E">
        <w:rPr>
          <w:rFonts w:ascii="Times New Roman" w:hAnsi="Times New Roman" w:cs="Times New Roman"/>
          <w:sz w:val="24"/>
          <w:szCs w:val="24"/>
        </w:rPr>
        <w:t>c</w:t>
      </w:r>
      <w:r w:rsidRPr="79947493">
        <w:rPr>
          <w:rFonts w:ascii="Times New Roman" w:hAnsi="Times New Roman" w:cs="Times New Roman"/>
          <w:sz w:val="24"/>
          <w:szCs w:val="24"/>
        </w:rPr>
        <w:t xml:space="preserve">ensus will impact which data products the GU receives based on disclosure avoidance considerations. </w:t>
      </w:r>
      <w:r w:rsidRPr="79947493">
        <w:rPr>
          <w:rFonts w:ascii="Times New Roman" w:eastAsia="Calibri" w:hAnsi="Times New Roman" w:cs="Times New Roman"/>
          <w:sz w:val="24"/>
          <w:szCs w:val="24"/>
        </w:rPr>
        <w:t>Some GUs will not receive the full suite of data products.</w:t>
      </w:r>
    </w:p>
    <w:p w:rsidR="00D20AA8" w:rsidRPr="00D46DF2" w:rsidP="00D20AA8" w14:paraId="134F7B6E" w14:textId="77777777">
      <w:pPr>
        <w:pStyle w:val="ListParagraph"/>
        <w:tabs>
          <w:tab w:val="left" w:pos="669"/>
        </w:tabs>
        <w:spacing w:before="0"/>
        <w:ind w:left="400" w:firstLine="0"/>
        <w:rPr>
          <w:rFonts w:ascii="Times New Roman" w:hAnsi="Times New Roman" w:cs="Times New Roman"/>
          <w:sz w:val="24"/>
          <w:szCs w:val="24"/>
        </w:rPr>
      </w:pPr>
    </w:p>
    <w:p w:rsidR="00D20AA8" w:rsidRPr="00D46DF2" w:rsidP="004101A6" w14:paraId="4DB99058" w14:textId="07442D33">
      <w:pPr>
        <w:pStyle w:val="ListParagraph"/>
        <w:tabs>
          <w:tab w:val="left" w:pos="669"/>
        </w:tabs>
        <w:spacing w:before="0"/>
        <w:ind w:left="400" w:firstLine="0"/>
        <w:rPr>
          <w:rFonts w:ascii="Times New Roman" w:eastAsia="Calibri" w:hAnsi="Times New Roman" w:cs="Times New Roman"/>
          <w:sz w:val="24"/>
          <w:szCs w:val="24"/>
        </w:rPr>
      </w:pPr>
      <w:r w:rsidRPr="6F106C10">
        <w:rPr>
          <w:rFonts w:ascii="Times New Roman" w:hAnsi="Times New Roman" w:cs="Times New Roman"/>
          <w:sz w:val="24"/>
          <w:szCs w:val="24"/>
        </w:rPr>
        <w:t xml:space="preserve">The 2020 Census disclosure avoidance methodology will be used with a few changes for the Special Census Program. The minimum statistical area for which partial </w:t>
      </w:r>
      <w:r w:rsidRPr="6F106C10" w:rsidR="2AC47D27">
        <w:rPr>
          <w:rFonts w:ascii="Times New Roman" w:hAnsi="Times New Roman" w:cs="Times New Roman"/>
          <w:sz w:val="24"/>
          <w:szCs w:val="24"/>
        </w:rPr>
        <w:t>s</w:t>
      </w:r>
      <w:r w:rsidRPr="6F106C10">
        <w:rPr>
          <w:rFonts w:ascii="Times New Roman" w:hAnsi="Times New Roman" w:cs="Times New Roman"/>
          <w:sz w:val="24"/>
          <w:szCs w:val="24"/>
        </w:rPr>
        <w:t xml:space="preserve">pecial </w:t>
      </w:r>
      <w:r w:rsidRPr="6F106C10" w:rsidR="2F2A2752">
        <w:rPr>
          <w:rFonts w:ascii="Times New Roman" w:hAnsi="Times New Roman" w:cs="Times New Roman"/>
          <w:sz w:val="24"/>
          <w:szCs w:val="24"/>
        </w:rPr>
        <w:t>c</w:t>
      </w:r>
      <w:r w:rsidRPr="6F106C10">
        <w:rPr>
          <w:rFonts w:ascii="Times New Roman" w:hAnsi="Times New Roman" w:cs="Times New Roman"/>
          <w:sz w:val="24"/>
          <w:szCs w:val="24"/>
        </w:rPr>
        <w:t xml:space="preserve">ensuses can be conducted is a 2020 Census tabulation tract. This is different from the </w:t>
      </w:r>
      <w:r w:rsidRPr="6F106C10" w:rsidR="18184A5B">
        <w:rPr>
          <w:rFonts w:ascii="Times New Roman" w:hAnsi="Times New Roman" w:cs="Times New Roman"/>
          <w:sz w:val="24"/>
          <w:szCs w:val="24"/>
        </w:rPr>
        <w:t>previous decade’s</w:t>
      </w:r>
      <w:r w:rsidRPr="6F106C10">
        <w:rPr>
          <w:rFonts w:ascii="Times New Roman" w:hAnsi="Times New Roman" w:cs="Times New Roman"/>
          <w:sz w:val="24"/>
          <w:szCs w:val="24"/>
        </w:rPr>
        <w:t xml:space="preserve"> Special Census Program where partial </w:t>
      </w:r>
      <w:r w:rsidRPr="6F106C10" w:rsidR="2F9020FD">
        <w:rPr>
          <w:rFonts w:ascii="Times New Roman" w:hAnsi="Times New Roman" w:cs="Times New Roman"/>
          <w:sz w:val="24"/>
          <w:szCs w:val="24"/>
        </w:rPr>
        <w:t>s</w:t>
      </w:r>
      <w:r w:rsidRPr="6F106C10">
        <w:rPr>
          <w:rFonts w:ascii="Times New Roman" w:hAnsi="Times New Roman" w:cs="Times New Roman"/>
          <w:sz w:val="24"/>
          <w:szCs w:val="24"/>
        </w:rPr>
        <w:t xml:space="preserve">pecial </w:t>
      </w:r>
      <w:r w:rsidRPr="6F106C10" w:rsidR="59B44E94">
        <w:rPr>
          <w:rFonts w:ascii="Times New Roman" w:hAnsi="Times New Roman" w:cs="Times New Roman"/>
          <w:sz w:val="24"/>
          <w:szCs w:val="24"/>
        </w:rPr>
        <w:t>c</w:t>
      </w:r>
      <w:r w:rsidRPr="6F106C10">
        <w:rPr>
          <w:rFonts w:ascii="Times New Roman" w:hAnsi="Times New Roman" w:cs="Times New Roman"/>
          <w:sz w:val="24"/>
          <w:szCs w:val="24"/>
        </w:rPr>
        <w:t xml:space="preserve">ensuses were done by block. </w:t>
      </w:r>
      <w:r w:rsidRPr="6F106C10" w:rsidR="17F99FEB">
        <w:rPr>
          <w:rFonts w:ascii="Times New Roman" w:hAnsi="Times New Roman" w:cs="Times New Roman"/>
          <w:sz w:val="24"/>
          <w:szCs w:val="24"/>
        </w:rPr>
        <w:t>Because of</w:t>
      </w:r>
      <w:r w:rsidRPr="6F106C10">
        <w:rPr>
          <w:rFonts w:ascii="Times New Roman" w:hAnsi="Times New Roman" w:cs="Times New Roman"/>
          <w:sz w:val="24"/>
          <w:szCs w:val="24"/>
        </w:rPr>
        <w:t xml:space="preserve"> this change in methodology, only GUs whose jurisdictions encompass one or more 2020 Census tracts will be able to request a partial </w:t>
      </w:r>
      <w:r w:rsidRPr="6F106C10" w:rsidR="11E359E6">
        <w:rPr>
          <w:rFonts w:ascii="Times New Roman" w:hAnsi="Times New Roman" w:cs="Times New Roman"/>
          <w:sz w:val="24"/>
          <w:szCs w:val="24"/>
        </w:rPr>
        <w:t>s</w:t>
      </w:r>
      <w:r w:rsidRPr="6F106C10">
        <w:rPr>
          <w:rFonts w:ascii="Times New Roman" w:hAnsi="Times New Roman" w:cs="Times New Roman"/>
          <w:sz w:val="24"/>
          <w:szCs w:val="24"/>
        </w:rPr>
        <w:t xml:space="preserve">pecial </w:t>
      </w:r>
      <w:r w:rsidRPr="6F106C10" w:rsidR="33072479">
        <w:rPr>
          <w:rFonts w:ascii="Times New Roman" w:hAnsi="Times New Roman" w:cs="Times New Roman"/>
          <w:sz w:val="24"/>
          <w:szCs w:val="24"/>
        </w:rPr>
        <w:t>c</w:t>
      </w:r>
      <w:r w:rsidRPr="6F106C10">
        <w:rPr>
          <w:rFonts w:ascii="Times New Roman" w:hAnsi="Times New Roman" w:cs="Times New Roman"/>
          <w:sz w:val="24"/>
          <w:szCs w:val="24"/>
        </w:rPr>
        <w:t xml:space="preserve">ensus. Furthermore, this methodological change necessitates that a block or tract can only be included in a </w:t>
      </w:r>
      <w:r w:rsidRPr="6F106C10" w:rsidR="3ACA97F9">
        <w:rPr>
          <w:rFonts w:ascii="Times New Roman" w:hAnsi="Times New Roman" w:cs="Times New Roman"/>
          <w:sz w:val="24"/>
          <w:szCs w:val="24"/>
        </w:rPr>
        <w:t>s</w:t>
      </w:r>
      <w:r w:rsidRPr="6F106C10">
        <w:rPr>
          <w:rFonts w:ascii="Times New Roman" w:hAnsi="Times New Roman" w:cs="Times New Roman"/>
          <w:sz w:val="24"/>
          <w:szCs w:val="24"/>
        </w:rPr>
        <w:t xml:space="preserve">pecial </w:t>
      </w:r>
      <w:r w:rsidRPr="6F106C10" w:rsidR="7AF07E72">
        <w:rPr>
          <w:rFonts w:ascii="Times New Roman" w:hAnsi="Times New Roman" w:cs="Times New Roman"/>
          <w:sz w:val="24"/>
          <w:szCs w:val="24"/>
        </w:rPr>
        <w:t>c</w:t>
      </w:r>
      <w:r w:rsidRPr="6F106C10">
        <w:rPr>
          <w:rFonts w:ascii="Times New Roman" w:hAnsi="Times New Roman" w:cs="Times New Roman"/>
          <w:sz w:val="24"/>
          <w:szCs w:val="24"/>
        </w:rPr>
        <w:t>ensus one time between 202</w:t>
      </w:r>
      <w:r w:rsidRPr="6F106C10" w:rsidR="4C6AFFE8">
        <w:rPr>
          <w:rFonts w:ascii="Times New Roman" w:hAnsi="Times New Roman" w:cs="Times New Roman"/>
          <w:sz w:val="24"/>
          <w:szCs w:val="24"/>
        </w:rPr>
        <w:t>4</w:t>
      </w:r>
      <w:r w:rsidRPr="6F106C10">
        <w:rPr>
          <w:rFonts w:ascii="Times New Roman" w:hAnsi="Times New Roman" w:cs="Times New Roman"/>
          <w:sz w:val="24"/>
          <w:szCs w:val="24"/>
        </w:rPr>
        <w:t xml:space="preserve"> and 2028. A GU may request multiple partial </w:t>
      </w:r>
      <w:r w:rsidRPr="6F106C10" w:rsidR="6923E797">
        <w:rPr>
          <w:rFonts w:ascii="Times New Roman" w:hAnsi="Times New Roman" w:cs="Times New Roman"/>
          <w:sz w:val="24"/>
          <w:szCs w:val="24"/>
        </w:rPr>
        <w:t>s</w:t>
      </w:r>
      <w:r w:rsidRPr="6F106C10">
        <w:rPr>
          <w:rFonts w:ascii="Times New Roman" w:hAnsi="Times New Roman" w:cs="Times New Roman"/>
          <w:sz w:val="24"/>
          <w:szCs w:val="24"/>
        </w:rPr>
        <w:t xml:space="preserve">pecial </w:t>
      </w:r>
      <w:r w:rsidRPr="6F106C10" w:rsidR="587BEEF9">
        <w:rPr>
          <w:rFonts w:ascii="Times New Roman" w:hAnsi="Times New Roman" w:cs="Times New Roman"/>
          <w:sz w:val="24"/>
          <w:szCs w:val="24"/>
        </w:rPr>
        <w:t>c</w:t>
      </w:r>
      <w:r w:rsidRPr="6F106C10">
        <w:rPr>
          <w:rFonts w:ascii="Times New Roman" w:hAnsi="Times New Roman" w:cs="Times New Roman"/>
          <w:sz w:val="24"/>
          <w:szCs w:val="24"/>
        </w:rPr>
        <w:t xml:space="preserve">ensuses, but they cannot be of overlapping areas. Finally, the geography included in the </w:t>
      </w:r>
      <w:r w:rsidRPr="6F106C10" w:rsidR="0CDBC03C">
        <w:rPr>
          <w:rFonts w:ascii="Times New Roman" w:hAnsi="Times New Roman" w:cs="Times New Roman"/>
          <w:sz w:val="24"/>
          <w:szCs w:val="24"/>
        </w:rPr>
        <w:t>s</w:t>
      </w:r>
      <w:r w:rsidRPr="6F106C10">
        <w:rPr>
          <w:rFonts w:ascii="Times New Roman" w:hAnsi="Times New Roman" w:cs="Times New Roman"/>
          <w:sz w:val="24"/>
          <w:szCs w:val="24"/>
        </w:rPr>
        <w:t xml:space="preserve">pecial </w:t>
      </w:r>
      <w:r w:rsidRPr="6F106C10" w:rsidR="23281E4E">
        <w:rPr>
          <w:rFonts w:ascii="Times New Roman" w:hAnsi="Times New Roman" w:cs="Times New Roman"/>
          <w:sz w:val="24"/>
          <w:szCs w:val="24"/>
        </w:rPr>
        <w:t>c</w:t>
      </w:r>
      <w:r w:rsidRPr="6F106C10">
        <w:rPr>
          <w:rFonts w:ascii="Times New Roman" w:hAnsi="Times New Roman" w:cs="Times New Roman"/>
          <w:sz w:val="24"/>
          <w:szCs w:val="24"/>
        </w:rPr>
        <w:t xml:space="preserve">ensus will impact which data products the GU receives based on disclosure avoidance considerations. </w:t>
      </w:r>
      <w:r w:rsidRPr="6F106C10">
        <w:rPr>
          <w:rFonts w:ascii="Times New Roman" w:eastAsia="Calibri" w:hAnsi="Times New Roman" w:cs="Times New Roman"/>
          <w:sz w:val="24"/>
          <w:szCs w:val="24"/>
        </w:rPr>
        <w:t xml:space="preserve">Some GUs will not receive the full suite of data products. </w:t>
      </w:r>
    </w:p>
    <w:tbl>
      <w:tblPr>
        <w:tblpPr w:leftFromText="180" w:rightFromText="180" w:vertAnchor="text" w:horzAnchor="page" w:tblpX="1568" w:tblpY="361"/>
        <w:tblW w:w="8635" w:type="dxa"/>
        <w:tblCellMar>
          <w:top w:w="15" w:type="dxa"/>
          <w:bottom w:w="15" w:type="dxa"/>
        </w:tblCellMar>
        <w:tblLook w:val="04A0"/>
      </w:tblPr>
      <w:tblGrid>
        <w:gridCol w:w="454"/>
        <w:gridCol w:w="6741"/>
        <w:gridCol w:w="1440"/>
      </w:tblGrid>
      <w:tr w14:paraId="0D279373" w14:textId="77777777" w:rsidTr="00D20AA8">
        <w:tblPrEx>
          <w:tblW w:w="8635" w:type="dxa"/>
          <w:tblCellMar>
            <w:top w:w="15" w:type="dxa"/>
            <w:bottom w:w="15" w:type="dxa"/>
          </w:tblCellMar>
          <w:tblLook w:val="04A0"/>
        </w:tblPrEx>
        <w:trPr>
          <w:trHeight w:val="615"/>
        </w:trPr>
        <w:tc>
          <w:tcPr>
            <w:tcW w:w="454"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D20AA8" w:rsidRPr="00D46DF2" w14:paraId="62E35F47" w14:textId="77777777">
            <w:pPr>
              <w:widowControl/>
              <w:autoSpaceDE/>
              <w:autoSpaceDN/>
              <w:jc w:val="center"/>
              <w:rPr>
                <w:rFonts w:ascii="Times New Roman" w:eastAsia="Times New Roman" w:hAnsi="Times New Roman" w:cs="Times New Roman"/>
                <w:b/>
                <w:bCs/>
                <w:sz w:val="24"/>
                <w:szCs w:val="24"/>
                <w:lang w:bidi="ar-SA"/>
              </w:rPr>
            </w:pPr>
            <w:r w:rsidRPr="00D46DF2">
              <w:rPr>
                <w:rFonts w:ascii="Times New Roman" w:eastAsia="Times New Roman" w:hAnsi="Times New Roman" w:cs="Times New Roman"/>
                <w:b/>
                <w:bCs/>
                <w:sz w:val="24"/>
                <w:szCs w:val="24"/>
                <w:lang w:bidi="ar-SA"/>
              </w:rPr>
              <w:t>#</w:t>
            </w:r>
          </w:p>
        </w:tc>
        <w:tc>
          <w:tcPr>
            <w:tcW w:w="6741"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D20AA8" w:rsidRPr="00D46DF2" w14:paraId="47CB026E" w14:textId="77777777">
            <w:pPr>
              <w:widowControl/>
              <w:autoSpaceDE/>
              <w:autoSpaceDN/>
              <w:jc w:val="center"/>
              <w:rPr>
                <w:rFonts w:ascii="Times New Roman" w:eastAsia="Times New Roman" w:hAnsi="Times New Roman" w:cs="Times New Roman"/>
                <w:b/>
                <w:bCs/>
                <w:sz w:val="24"/>
                <w:szCs w:val="24"/>
                <w:lang w:bidi="ar-SA"/>
              </w:rPr>
            </w:pPr>
            <w:r w:rsidRPr="00D46DF2">
              <w:rPr>
                <w:rFonts w:ascii="Times New Roman" w:eastAsia="Times New Roman" w:hAnsi="Times New Roman" w:cs="Times New Roman"/>
                <w:b/>
                <w:bCs/>
                <w:sz w:val="24"/>
                <w:szCs w:val="24"/>
                <w:lang w:bidi="ar-SA"/>
              </w:rPr>
              <w:t>Approximate Special Census Milestones</w:t>
            </w:r>
          </w:p>
        </w:tc>
        <w:tc>
          <w:tcPr>
            <w:tcW w:w="1440"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D20AA8" w:rsidRPr="00D46DF2" w14:paraId="5229156B" w14:textId="77777777">
            <w:pPr>
              <w:widowControl/>
              <w:autoSpaceDE/>
              <w:autoSpaceDN/>
              <w:jc w:val="center"/>
              <w:rPr>
                <w:rFonts w:ascii="Times New Roman" w:eastAsia="Times New Roman" w:hAnsi="Times New Roman" w:cs="Times New Roman"/>
                <w:b/>
                <w:bCs/>
                <w:sz w:val="24"/>
                <w:szCs w:val="24"/>
                <w:lang w:bidi="ar-SA"/>
              </w:rPr>
            </w:pPr>
            <w:r w:rsidRPr="00D46DF2">
              <w:rPr>
                <w:rFonts w:ascii="Times New Roman" w:eastAsia="Times New Roman" w:hAnsi="Times New Roman" w:cs="Times New Roman"/>
                <w:b/>
                <w:bCs/>
                <w:sz w:val="24"/>
                <w:szCs w:val="24"/>
                <w:lang w:bidi="ar-SA"/>
              </w:rPr>
              <w:t>Date</w:t>
            </w:r>
          </w:p>
        </w:tc>
      </w:tr>
      <w:tr w14:paraId="1545BBC7" w14:textId="77777777" w:rsidTr="00D20AA8">
        <w:tblPrEx>
          <w:tblW w:w="8635" w:type="dxa"/>
          <w:tblCellMar>
            <w:top w:w="15" w:type="dxa"/>
            <w:bottom w:w="15" w:type="dxa"/>
          </w:tblCellMar>
          <w:tblLook w:val="04A0"/>
        </w:tblPrEx>
        <w:trPr>
          <w:trHeight w:val="300"/>
        </w:trPr>
        <w:tc>
          <w:tcPr>
            <w:tcW w:w="454" w:type="dxa"/>
            <w:tcBorders>
              <w:top w:val="single" w:sz="4" w:space="0" w:color="auto"/>
              <w:left w:val="single" w:sz="4" w:space="0" w:color="auto"/>
              <w:bottom w:val="single" w:sz="4" w:space="0" w:color="auto"/>
              <w:right w:val="single" w:sz="4" w:space="0" w:color="auto"/>
            </w:tcBorders>
            <w:shd w:val="clear" w:color="000000" w:fill="FFE699"/>
            <w:vAlign w:val="center"/>
            <w:hideMark/>
          </w:tcPr>
          <w:p w:rsidR="00D20AA8" w:rsidRPr="00D46DF2" w14:paraId="425053A1" w14:textId="77777777">
            <w:pPr>
              <w:widowControl/>
              <w:autoSpaceDE/>
              <w:autoSpaceDN/>
              <w:jc w:val="center"/>
              <w:rPr>
                <w:rFonts w:ascii="Times New Roman" w:eastAsia="Times New Roman" w:hAnsi="Times New Roman" w:cs="Times New Roman"/>
                <w:color w:val="000000"/>
                <w:sz w:val="24"/>
                <w:szCs w:val="24"/>
                <w:lang w:bidi="ar-SA"/>
              </w:rPr>
            </w:pPr>
            <w:r w:rsidRPr="00D46DF2">
              <w:rPr>
                <w:rFonts w:ascii="Times New Roman" w:eastAsia="Times New Roman" w:hAnsi="Times New Roman" w:cs="Times New Roman"/>
                <w:color w:val="000000"/>
                <w:sz w:val="24"/>
                <w:szCs w:val="24"/>
                <w:lang w:bidi="ar-SA"/>
              </w:rPr>
              <w:t>1</w:t>
            </w:r>
          </w:p>
        </w:tc>
        <w:tc>
          <w:tcPr>
            <w:tcW w:w="6741" w:type="dxa"/>
            <w:tcBorders>
              <w:top w:val="single" w:sz="4" w:space="0" w:color="auto"/>
              <w:left w:val="single" w:sz="4" w:space="0" w:color="auto"/>
              <w:bottom w:val="single" w:sz="4" w:space="0" w:color="auto"/>
              <w:right w:val="single" w:sz="4" w:space="0" w:color="auto"/>
            </w:tcBorders>
            <w:shd w:val="clear" w:color="000000" w:fill="FFE699"/>
            <w:vAlign w:val="center"/>
            <w:hideMark/>
          </w:tcPr>
          <w:p w:rsidR="00D20AA8" w:rsidRPr="00D46DF2" w14:paraId="1EA531D0" w14:textId="671AC895">
            <w:pPr>
              <w:widowControl/>
              <w:autoSpaceDE/>
              <w:autoSpaceDN/>
              <w:rPr>
                <w:rFonts w:ascii="Times New Roman" w:eastAsia="Times New Roman" w:hAnsi="Times New Roman" w:cs="Times New Roman"/>
                <w:color w:val="000000"/>
                <w:sz w:val="24"/>
                <w:szCs w:val="24"/>
                <w:lang w:bidi="ar-SA"/>
              </w:rPr>
            </w:pPr>
            <w:r w:rsidRPr="00D46DF2">
              <w:rPr>
                <w:rFonts w:ascii="Times New Roman" w:eastAsia="Times New Roman" w:hAnsi="Times New Roman" w:cs="Times New Roman"/>
                <w:color w:val="000000"/>
                <w:sz w:val="24"/>
                <w:szCs w:val="24"/>
                <w:lang w:bidi="ar-SA"/>
              </w:rPr>
              <w:t xml:space="preserve">   Began Accepting GU Request for Cost Estimate (RCE)</w:t>
            </w:r>
          </w:p>
        </w:tc>
        <w:tc>
          <w:tcPr>
            <w:tcW w:w="1440" w:type="dxa"/>
            <w:tcBorders>
              <w:top w:val="single" w:sz="4" w:space="0" w:color="auto"/>
              <w:left w:val="single" w:sz="4" w:space="0" w:color="auto"/>
              <w:bottom w:val="single" w:sz="4" w:space="0" w:color="auto"/>
              <w:right w:val="single" w:sz="4" w:space="0" w:color="auto"/>
            </w:tcBorders>
            <w:shd w:val="clear" w:color="000000" w:fill="FFE699"/>
            <w:vAlign w:val="center"/>
            <w:hideMark/>
          </w:tcPr>
          <w:p w:rsidR="00D20AA8" w:rsidRPr="00D46DF2" w14:paraId="4274C8BC" w14:textId="49953C85">
            <w:pPr>
              <w:widowControl/>
              <w:autoSpaceDE/>
              <w:autoSpaceDN/>
              <w:jc w:val="right"/>
              <w:rPr>
                <w:rFonts w:ascii="Times New Roman" w:eastAsia="Times New Roman" w:hAnsi="Times New Roman" w:cs="Times New Roman"/>
                <w:color w:val="000000"/>
                <w:sz w:val="24"/>
                <w:szCs w:val="24"/>
                <w:lang w:bidi="ar-SA"/>
              </w:rPr>
            </w:pPr>
            <w:r w:rsidRPr="00D46DF2">
              <w:rPr>
                <w:rFonts w:ascii="Times New Roman" w:eastAsia="Times New Roman" w:hAnsi="Times New Roman" w:cs="Times New Roman"/>
                <w:color w:val="000000"/>
                <w:sz w:val="24"/>
                <w:szCs w:val="24"/>
                <w:lang w:bidi="ar-SA"/>
              </w:rPr>
              <w:t>3/30/2023</w:t>
            </w:r>
          </w:p>
        </w:tc>
      </w:tr>
      <w:tr w14:paraId="5B80AB94" w14:textId="77777777" w:rsidTr="00D20AA8">
        <w:tblPrEx>
          <w:tblW w:w="8635" w:type="dxa"/>
          <w:tblCellMar>
            <w:top w:w="15" w:type="dxa"/>
            <w:bottom w:w="15" w:type="dxa"/>
          </w:tblCellMar>
          <w:tblLook w:val="04A0"/>
        </w:tblPrEx>
        <w:trPr>
          <w:trHeight w:val="285"/>
        </w:trPr>
        <w:tc>
          <w:tcPr>
            <w:tcW w:w="454" w:type="dxa"/>
            <w:tcBorders>
              <w:top w:val="single" w:sz="4" w:space="0" w:color="auto"/>
              <w:left w:val="single" w:sz="4" w:space="0" w:color="auto"/>
              <w:bottom w:val="single" w:sz="4" w:space="0" w:color="auto"/>
              <w:right w:val="single" w:sz="4" w:space="0" w:color="auto"/>
            </w:tcBorders>
            <w:shd w:val="clear" w:color="000000" w:fill="FFE699"/>
            <w:vAlign w:val="center"/>
            <w:hideMark/>
          </w:tcPr>
          <w:p w:rsidR="00D20AA8" w:rsidRPr="00D46DF2" w14:paraId="2F416EDA" w14:textId="77777777">
            <w:pPr>
              <w:widowControl/>
              <w:autoSpaceDE/>
              <w:autoSpaceDN/>
              <w:jc w:val="center"/>
              <w:rPr>
                <w:rFonts w:ascii="Times New Roman" w:eastAsia="Times New Roman" w:hAnsi="Times New Roman" w:cs="Times New Roman"/>
                <w:color w:val="000000"/>
                <w:sz w:val="24"/>
                <w:szCs w:val="24"/>
                <w:lang w:bidi="ar-SA"/>
              </w:rPr>
            </w:pPr>
            <w:r w:rsidRPr="00D46DF2">
              <w:rPr>
                <w:rFonts w:ascii="Times New Roman" w:eastAsia="Times New Roman" w:hAnsi="Times New Roman" w:cs="Times New Roman"/>
                <w:color w:val="000000"/>
                <w:sz w:val="24"/>
                <w:szCs w:val="24"/>
                <w:lang w:bidi="ar-SA"/>
              </w:rPr>
              <w:t>2</w:t>
            </w:r>
          </w:p>
        </w:tc>
        <w:tc>
          <w:tcPr>
            <w:tcW w:w="6741" w:type="dxa"/>
            <w:tcBorders>
              <w:top w:val="single" w:sz="4" w:space="0" w:color="auto"/>
              <w:left w:val="single" w:sz="4" w:space="0" w:color="auto"/>
              <w:bottom w:val="single" w:sz="4" w:space="0" w:color="auto"/>
              <w:right w:val="single" w:sz="4" w:space="0" w:color="auto"/>
            </w:tcBorders>
            <w:shd w:val="clear" w:color="000000" w:fill="FFE699"/>
            <w:vAlign w:val="center"/>
            <w:hideMark/>
          </w:tcPr>
          <w:p w:rsidR="00D20AA8" w:rsidRPr="00D46DF2" w14:paraId="7C466574" w14:textId="70E54C5C">
            <w:pPr>
              <w:widowControl/>
              <w:autoSpaceDE/>
              <w:autoSpaceDN/>
              <w:rPr>
                <w:rFonts w:ascii="Times New Roman" w:eastAsia="Times New Roman" w:hAnsi="Times New Roman" w:cs="Times New Roman"/>
                <w:color w:val="000000"/>
                <w:sz w:val="24"/>
                <w:szCs w:val="24"/>
                <w:lang w:bidi="ar-SA"/>
              </w:rPr>
            </w:pPr>
            <w:r w:rsidRPr="00D46DF2">
              <w:rPr>
                <w:rFonts w:ascii="Times New Roman" w:eastAsia="Times New Roman" w:hAnsi="Times New Roman" w:cs="Times New Roman"/>
                <w:color w:val="000000"/>
                <w:sz w:val="24"/>
                <w:szCs w:val="24"/>
                <w:lang w:bidi="ar-SA"/>
              </w:rPr>
              <w:t xml:space="preserve">   Began Self-Response for first scheduled Governmental Unit (GU)</w:t>
            </w:r>
          </w:p>
        </w:tc>
        <w:tc>
          <w:tcPr>
            <w:tcW w:w="1440" w:type="dxa"/>
            <w:tcBorders>
              <w:top w:val="single" w:sz="4" w:space="0" w:color="auto"/>
              <w:left w:val="single" w:sz="4" w:space="0" w:color="auto"/>
              <w:bottom w:val="single" w:sz="4" w:space="0" w:color="auto"/>
              <w:right w:val="single" w:sz="4" w:space="0" w:color="auto"/>
            </w:tcBorders>
            <w:shd w:val="clear" w:color="000000" w:fill="FFE699"/>
            <w:vAlign w:val="center"/>
            <w:hideMark/>
          </w:tcPr>
          <w:p w:rsidR="00D20AA8" w:rsidRPr="00D46DF2" w14:paraId="33AEFF30" w14:textId="113BDB85">
            <w:pPr>
              <w:widowControl/>
              <w:autoSpaceDE/>
              <w:autoSpaceDN/>
              <w:jc w:val="right"/>
              <w:rPr>
                <w:rFonts w:ascii="Times New Roman" w:eastAsia="Times New Roman" w:hAnsi="Times New Roman" w:cs="Times New Roman"/>
                <w:color w:val="000000"/>
                <w:sz w:val="24"/>
                <w:szCs w:val="24"/>
                <w:lang w:bidi="ar-SA"/>
              </w:rPr>
            </w:pPr>
            <w:r w:rsidRPr="00D46DF2">
              <w:rPr>
                <w:rFonts w:ascii="Times New Roman" w:eastAsia="Times New Roman" w:hAnsi="Times New Roman" w:cs="Times New Roman"/>
                <w:color w:val="000000"/>
                <w:sz w:val="24"/>
                <w:szCs w:val="24"/>
                <w:lang w:bidi="ar-SA"/>
              </w:rPr>
              <w:t>3/27/2024</w:t>
            </w:r>
          </w:p>
        </w:tc>
      </w:tr>
      <w:tr w14:paraId="4045BE40" w14:textId="77777777" w:rsidTr="00D20AA8">
        <w:tblPrEx>
          <w:tblW w:w="8635" w:type="dxa"/>
          <w:tblCellMar>
            <w:top w:w="15" w:type="dxa"/>
            <w:bottom w:w="15" w:type="dxa"/>
          </w:tblCellMar>
          <w:tblLook w:val="04A0"/>
        </w:tblPrEx>
        <w:trPr>
          <w:trHeight w:val="285"/>
        </w:trPr>
        <w:tc>
          <w:tcPr>
            <w:tcW w:w="454" w:type="dxa"/>
            <w:tcBorders>
              <w:top w:val="single" w:sz="4" w:space="0" w:color="auto"/>
              <w:left w:val="single" w:sz="4" w:space="0" w:color="auto"/>
              <w:bottom w:val="single" w:sz="4" w:space="0" w:color="auto"/>
              <w:right w:val="single" w:sz="4" w:space="0" w:color="auto"/>
            </w:tcBorders>
            <w:shd w:val="clear" w:color="000000" w:fill="FFE699"/>
            <w:vAlign w:val="center"/>
          </w:tcPr>
          <w:p w:rsidR="00D20AA8" w:rsidRPr="00D46DF2" w14:paraId="7243301E" w14:textId="77777777">
            <w:pPr>
              <w:widowControl/>
              <w:autoSpaceDE/>
              <w:autoSpaceDN/>
              <w:jc w:val="center"/>
              <w:rPr>
                <w:rFonts w:ascii="Times New Roman" w:eastAsia="Times New Roman" w:hAnsi="Times New Roman" w:cs="Times New Roman"/>
                <w:color w:val="000000"/>
                <w:sz w:val="24"/>
                <w:szCs w:val="24"/>
                <w:lang w:bidi="ar-SA"/>
              </w:rPr>
            </w:pPr>
            <w:r w:rsidRPr="00D46DF2">
              <w:rPr>
                <w:rFonts w:ascii="Times New Roman" w:eastAsia="Times New Roman" w:hAnsi="Times New Roman" w:cs="Times New Roman"/>
                <w:color w:val="000000"/>
                <w:sz w:val="24"/>
                <w:szCs w:val="24"/>
                <w:lang w:bidi="ar-SA"/>
              </w:rPr>
              <w:t>3</w:t>
            </w:r>
          </w:p>
        </w:tc>
        <w:tc>
          <w:tcPr>
            <w:tcW w:w="6741" w:type="dxa"/>
            <w:tcBorders>
              <w:top w:val="single" w:sz="4" w:space="0" w:color="auto"/>
              <w:left w:val="single" w:sz="4" w:space="0" w:color="auto"/>
              <w:bottom w:val="single" w:sz="4" w:space="0" w:color="auto"/>
              <w:right w:val="single" w:sz="4" w:space="0" w:color="auto"/>
            </w:tcBorders>
            <w:shd w:val="clear" w:color="000000" w:fill="FFE699"/>
            <w:vAlign w:val="center"/>
          </w:tcPr>
          <w:p w:rsidR="00D20AA8" w:rsidRPr="00D46DF2" w14:paraId="1699E98F" w14:textId="14823454">
            <w:pPr>
              <w:widowControl/>
              <w:autoSpaceDE/>
              <w:autoSpaceDN/>
              <w:rPr>
                <w:rFonts w:ascii="Times New Roman" w:eastAsia="Times New Roman" w:hAnsi="Times New Roman" w:cs="Times New Roman"/>
                <w:color w:val="000000"/>
                <w:sz w:val="24"/>
                <w:szCs w:val="24"/>
                <w:lang w:bidi="ar-SA"/>
              </w:rPr>
            </w:pPr>
            <w:r w:rsidRPr="00D46DF2">
              <w:rPr>
                <w:rFonts w:ascii="Times New Roman" w:eastAsia="Times New Roman" w:hAnsi="Times New Roman" w:cs="Times New Roman"/>
                <w:color w:val="000000"/>
                <w:sz w:val="24"/>
                <w:szCs w:val="24"/>
                <w:lang w:bidi="ar-SA"/>
              </w:rPr>
              <w:t xml:space="preserve">   Began Field Data Collection for first scheduled GU</w:t>
            </w:r>
          </w:p>
        </w:tc>
        <w:tc>
          <w:tcPr>
            <w:tcW w:w="1440" w:type="dxa"/>
            <w:tcBorders>
              <w:top w:val="single" w:sz="4" w:space="0" w:color="auto"/>
              <w:left w:val="single" w:sz="4" w:space="0" w:color="auto"/>
              <w:bottom w:val="single" w:sz="4" w:space="0" w:color="auto"/>
              <w:right w:val="single" w:sz="4" w:space="0" w:color="auto"/>
            </w:tcBorders>
            <w:shd w:val="clear" w:color="000000" w:fill="FFE699"/>
            <w:vAlign w:val="center"/>
          </w:tcPr>
          <w:p w:rsidR="00D20AA8" w:rsidRPr="00D46DF2" w14:paraId="29A1D3C4" w14:textId="57F0ED15">
            <w:pPr>
              <w:widowControl/>
              <w:autoSpaceDE/>
              <w:autoSpaceDN/>
              <w:jc w:val="right"/>
              <w:rPr>
                <w:rFonts w:ascii="Times New Roman" w:eastAsia="Times New Roman" w:hAnsi="Times New Roman" w:cs="Times New Roman"/>
                <w:color w:val="000000"/>
                <w:sz w:val="24"/>
                <w:szCs w:val="24"/>
                <w:lang w:bidi="ar-SA"/>
              </w:rPr>
            </w:pPr>
            <w:r w:rsidRPr="00D46DF2">
              <w:rPr>
                <w:rFonts w:ascii="Times New Roman" w:eastAsia="Times New Roman" w:hAnsi="Times New Roman" w:cs="Times New Roman"/>
                <w:color w:val="000000"/>
                <w:sz w:val="24"/>
                <w:szCs w:val="24"/>
                <w:lang w:bidi="ar-SA"/>
              </w:rPr>
              <w:t>5/10/2024</w:t>
            </w:r>
          </w:p>
        </w:tc>
      </w:tr>
      <w:tr w14:paraId="18093957" w14:textId="77777777" w:rsidTr="00D20AA8">
        <w:tblPrEx>
          <w:tblW w:w="8635" w:type="dxa"/>
          <w:tblCellMar>
            <w:top w:w="15" w:type="dxa"/>
            <w:bottom w:w="15" w:type="dxa"/>
          </w:tblCellMar>
          <w:tblLook w:val="04A0"/>
        </w:tblPrEx>
        <w:trPr>
          <w:trHeight w:val="285"/>
        </w:trPr>
        <w:tc>
          <w:tcPr>
            <w:tcW w:w="454" w:type="dxa"/>
            <w:tcBorders>
              <w:top w:val="single" w:sz="4" w:space="0" w:color="auto"/>
              <w:left w:val="single" w:sz="4" w:space="0" w:color="auto"/>
              <w:bottom w:val="single" w:sz="4" w:space="0" w:color="auto"/>
              <w:right w:val="single" w:sz="4" w:space="0" w:color="auto"/>
            </w:tcBorders>
            <w:shd w:val="clear" w:color="000000" w:fill="FFE699"/>
            <w:vAlign w:val="center"/>
            <w:hideMark/>
          </w:tcPr>
          <w:p w:rsidR="00D20AA8" w:rsidRPr="00D46DF2" w14:paraId="4EA071FE" w14:textId="77777777">
            <w:pPr>
              <w:widowControl/>
              <w:autoSpaceDE/>
              <w:autoSpaceDN/>
              <w:jc w:val="center"/>
              <w:rPr>
                <w:rFonts w:ascii="Times New Roman" w:eastAsia="Times New Roman" w:hAnsi="Times New Roman" w:cs="Times New Roman"/>
                <w:color w:val="000000"/>
                <w:sz w:val="24"/>
                <w:szCs w:val="24"/>
                <w:lang w:bidi="ar-SA"/>
              </w:rPr>
            </w:pPr>
            <w:r w:rsidRPr="00D46DF2">
              <w:rPr>
                <w:rFonts w:ascii="Times New Roman" w:eastAsia="Times New Roman" w:hAnsi="Times New Roman" w:cs="Times New Roman"/>
                <w:color w:val="000000"/>
                <w:sz w:val="24"/>
                <w:szCs w:val="24"/>
                <w:lang w:bidi="ar-SA"/>
              </w:rPr>
              <w:t>4</w:t>
            </w:r>
          </w:p>
        </w:tc>
        <w:tc>
          <w:tcPr>
            <w:tcW w:w="6741" w:type="dxa"/>
            <w:tcBorders>
              <w:top w:val="single" w:sz="4" w:space="0" w:color="auto"/>
              <w:left w:val="single" w:sz="4" w:space="0" w:color="auto"/>
              <w:bottom w:val="single" w:sz="4" w:space="0" w:color="auto"/>
              <w:right w:val="single" w:sz="4" w:space="0" w:color="auto"/>
            </w:tcBorders>
            <w:shd w:val="clear" w:color="000000" w:fill="FFE699"/>
            <w:vAlign w:val="center"/>
            <w:hideMark/>
          </w:tcPr>
          <w:p w:rsidR="00D20AA8" w:rsidRPr="00D46DF2" w14:paraId="7C4207D1" w14:textId="77777777">
            <w:pPr>
              <w:widowControl/>
              <w:autoSpaceDE/>
              <w:autoSpaceDN/>
              <w:rPr>
                <w:rFonts w:ascii="Times New Roman" w:eastAsia="Times New Roman" w:hAnsi="Times New Roman" w:cs="Times New Roman"/>
                <w:color w:val="000000"/>
                <w:sz w:val="24"/>
                <w:szCs w:val="24"/>
                <w:lang w:bidi="ar-SA"/>
              </w:rPr>
            </w:pPr>
            <w:r w:rsidRPr="00D46DF2">
              <w:rPr>
                <w:rFonts w:ascii="Times New Roman" w:eastAsia="Times New Roman" w:hAnsi="Times New Roman" w:cs="Times New Roman"/>
                <w:color w:val="000000"/>
                <w:sz w:val="24"/>
                <w:szCs w:val="24"/>
                <w:lang w:bidi="ar-SA"/>
              </w:rPr>
              <w:t xml:space="preserve">   Deliver First Data Product</w:t>
            </w:r>
          </w:p>
        </w:tc>
        <w:tc>
          <w:tcPr>
            <w:tcW w:w="1440" w:type="dxa"/>
            <w:tcBorders>
              <w:top w:val="single" w:sz="4" w:space="0" w:color="auto"/>
              <w:left w:val="single" w:sz="4" w:space="0" w:color="auto"/>
              <w:bottom w:val="single" w:sz="4" w:space="0" w:color="auto"/>
              <w:right w:val="single" w:sz="4" w:space="0" w:color="auto"/>
            </w:tcBorders>
            <w:shd w:val="clear" w:color="000000" w:fill="FFE699"/>
            <w:vAlign w:val="center"/>
            <w:hideMark/>
          </w:tcPr>
          <w:p w:rsidR="00D20AA8" w:rsidRPr="00D46DF2" w14:paraId="0C32E85F" w14:textId="431C2EF4">
            <w:pPr>
              <w:widowControl/>
              <w:autoSpaceDE/>
              <w:autoSpaceDN/>
              <w:jc w:val="right"/>
              <w:rPr>
                <w:rFonts w:ascii="Times New Roman" w:eastAsia="Times New Roman" w:hAnsi="Times New Roman" w:cs="Times New Roman"/>
                <w:color w:val="000000"/>
                <w:sz w:val="24"/>
                <w:szCs w:val="24"/>
                <w:lang w:bidi="ar-SA"/>
              </w:rPr>
            </w:pPr>
            <w:r w:rsidRPr="00D46DF2">
              <w:rPr>
                <w:rFonts w:ascii="Times New Roman" w:eastAsia="Times New Roman" w:hAnsi="Times New Roman" w:cs="Times New Roman"/>
                <w:color w:val="000000"/>
                <w:sz w:val="24"/>
                <w:szCs w:val="24"/>
                <w:lang w:bidi="ar-SA"/>
              </w:rPr>
              <w:t>9/27/2024</w:t>
            </w:r>
          </w:p>
        </w:tc>
      </w:tr>
      <w:tr w14:paraId="22D0F40B" w14:textId="77777777" w:rsidTr="00D20AA8">
        <w:tblPrEx>
          <w:tblW w:w="8635" w:type="dxa"/>
          <w:tblCellMar>
            <w:top w:w="15" w:type="dxa"/>
            <w:bottom w:w="15" w:type="dxa"/>
          </w:tblCellMar>
          <w:tblLook w:val="04A0"/>
        </w:tblPrEx>
        <w:trPr>
          <w:trHeight w:val="285"/>
        </w:trPr>
        <w:tc>
          <w:tcPr>
            <w:tcW w:w="454" w:type="dxa"/>
            <w:tcBorders>
              <w:top w:val="single" w:sz="4" w:space="0" w:color="auto"/>
              <w:left w:val="single" w:sz="4" w:space="0" w:color="auto"/>
              <w:bottom w:val="single" w:sz="4" w:space="0" w:color="auto"/>
              <w:right w:val="single" w:sz="4" w:space="0" w:color="auto"/>
            </w:tcBorders>
            <w:shd w:val="clear" w:color="000000" w:fill="FFE699"/>
            <w:vAlign w:val="center"/>
            <w:hideMark/>
          </w:tcPr>
          <w:p w:rsidR="00D20AA8" w:rsidRPr="00D46DF2" w14:paraId="34E97441" w14:textId="77777777">
            <w:pPr>
              <w:widowControl/>
              <w:autoSpaceDE/>
              <w:autoSpaceDN/>
              <w:jc w:val="center"/>
              <w:rPr>
                <w:rFonts w:ascii="Times New Roman" w:eastAsia="Times New Roman" w:hAnsi="Times New Roman" w:cs="Times New Roman"/>
                <w:color w:val="000000"/>
                <w:sz w:val="24"/>
                <w:szCs w:val="24"/>
                <w:lang w:bidi="ar-SA"/>
              </w:rPr>
            </w:pPr>
            <w:r w:rsidRPr="00D46DF2">
              <w:rPr>
                <w:rFonts w:ascii="Times New Roman" w:eastAsia="Times New Roman" w:hAnsi="Times New Roman" w:cs="Times New Roman"/>
                <w:color w:val="000000"/>
                <w:sz w:val="24"/>
                <w:szCs w:val="24"/>
                <w:lang w:bidi="ar-SA"/>
              </w:rPr>
              <w:t>5</w:t>
            </w:r>
          </w:p>
        </w:tc>
        <w:tc>
          <w:tcPr>
            <w:tcW w:w="6741" w:type="dxa"/>
            <w:tcBorders>
              <w:top w:val="single" w:sz="4" w:space="0" w:color="auto"/>
              <w:left w:val="single" w:sz="4" w:space="0" w:color="auto"/>
              <w:bottom w:val="single" w:sz="4" w:space="0" w:color="auto"/>
              <w:right w:val="single" w:sz="4" w:space="0" w:color="auto"/>
            </w:tcBorders>
            <w:shd w:val="clear" w:color="000000" w:fill="FFE699"/>
            <w:vAlign w:val="center"/>
            <w:hideMark/>
          </w:tcPr>
          <w:p w:rsidR="00D20AA8" w:rsidRPr="00D46DF2" w14:paraId="7B1DBD8C" w14:textId="77777777">
            <w:pPr>
              <w:widowControl/>
              <w:autoSpaceDE/>
              <w:autoSpaceDN/>
              <w:rPr>
                <w:rFonts w:ascii="Times New Roman" w:eastAsia="Times New Roman" w:hAnsi="Times New Roman" w:cs="Times New Roman"/>
                <w:color w:val="000000"/>
                <w:sz w:val="24"/>
                <w:szCs w:val="24"/>
                <w:lang w:bidi="ar-SA"/>
              </w:rPr>
            </w:pPr>
            <w:r w:rsidRPr="00D46DF2">
              <w:rPr>
                <w:rFonts w:ascii="Times New Roman" w:eastAsia="Times New Roman" w:hAnsi="Times New Roman" w:cs="Times New Roman"/>
                <w:color w:val="000000"/>
                <w:sz w:val="24"/>
                <w:szCs w:val="24"/>
                <w:lang w:bidi="ar-SA"/>
              </w:rPr>
              <w:t xml:space="preserve">   Final RCE Acceptance</w:t>
            </w:r>
          </w:p>
        </w:tc>
        <w:tc>
          <w:tcPr>
            <w:tcW w:w="1440" w:type="dxa"/>
            <w:tcBorders>
              <w:top w:val="single" w:sz="4" w:space="0" w:color="auto"/>
              <w:left w:val="single" w:sz="4" w:space="0" w:color="auto"/>
              <w:bottom w:val="single" w:sz="4" w:space="0" w:color="auto"/>
              <w:right w:val="single" w:sz="4" w:space="0" w:color="auto"/>
            </w:tcBorders>
            <w:shd w:val="clear" w:color="000000" w:fill="FFE699"/>
            <w:vAlign w:val="center"/>
            <w:hideMark/>
          </w:tcPr>
          <w:p w:rsidR="00D20AA8" w:rsidRPr="00C364B8" w14:paraId="3EFD9F31" w14:textId="1CDC1776">
            <w:pPr>
              <w:widowControl/>
              <w:autoSpaceDE/>
              <w:autoSpaceDN/>
              <w:jc w:val="right"/>
              <w:rPr>
                <w:rFonts w:ascii="Times New Roman" w:eastAsia="Times New Roman" w:hAnsi="Times New Roman" w:cs="Times New Roman"/>
                <w:color w:val="000000"/>
                <w:sz w:val="24"/>
                <w:szCs w:val="24"/>
                <w:lang w:bidi="ar-SA"/>
              </w:rPr>
            </w:pPr>
            <w:r w:rsidRPr="00C364B8">
              <w:rPr>
                <w:rFonts w:ascii="Times New Roman" w:eastAsia="Times New Roman" w:hAnsi="Times New Roman" w:cs="Times New Roman"/>
                <w:color w:val="000000"/>
                <w:sz w:val="24"/>
                <w:szCs w:val="24"/>
                <w:lang w:bidi="ar-SA"/>
              </w:rPr>
              <w:t xml:space="preserve">  </w:t>
            </w:r>
            <w:r w:rsidRPr="00C364B8" w:rsidR="007E777C">
              <w:rPr>
                <w:rFonts w:ascii="Times New Roman" w:eastAsia="Times New Roman" w:hAnsi="Times New Roman" w:cs="Times New Roman"/>
                <w:color w:val="000000"/>
                <w:sz w:val="24"/>
                <w:szCs w:val="24"/>
                <w:lang w:bidi="ar-SA"/>
              </w:rPr>
              <w:t>5</w:t>
            </w:r>
            <w:r w:rsidRPr="00C364B8">
              <w:rPr>
                <w:rFonts w:ascii="Times New Roman" w:eastAsia="Times New Roman" w:hAnsi="Times New Roman" w:cs="Times New Roman"/>
                <w:color w:val="000000"/>
                <w:sz w:val="24"/>
                <w:szCs w:val="24"/>
                <w:lang w:bidi="ar-SA"/>
              </w:rPr>
              <w:t>/</w:t>
            </w:r>
            <w:r w:rsidRPr="00C364B8" w:rsidR="007E777C">
              <w:rPr>
                <w:rFonts w:ascii="Times New Roman" w:eastAsia="Times New Roman" w:hAnsi="Times New Roman" w:cs="Times New Roman"/>
                <w:color w:val="000000"/>
                <w:sz w:val="24"/>
                <w:szCs w:val="24"/>
                <w:lang w:bidi="ar-SA"/>
              </w:rPr>
              <w:t>31</w:t>
            </w:r>
            <w:r w:rsidRPr="00C364B8">
              <w:rPr>
                <w:rFonts w:ascii="Times New Roman" w:eastAsia="Times New Roman" w:hAnsi="Times New Roman" w:cs="Times New Roman"/>
                <w:color w:val="000000"/>
                <w:sz w:val="24"/>
                <w:szCs w:val="24"/>
                <w:lang w:bidi="ar-SA"/>
              </w:rPr>
              <w:t>/2027</w:t>
            </w:r>
          </w:p>
        </w:tc>
      </w:tr>
      <w:tr w14:paraId="30D349A3" w14:textId="77777777" w:rsidTr="00D20AA8">
        <w:tblPrEx>
          <w:tblW w:w="8635" w:type="dxa"/>
          <w:tblCellMar>
            <w:top w:w="15" w:type="dxa"/>
            <w:bottom w:w="15" w:type="dxa"/>
          </w:tblCellMar>
          <w:tblLook w:val="04A0"/>
        </w:tblPrEx>
        <w:trPr>
          <w:trHeight w:val="285"/>
        </w:trPr>
        <w:tc>
          <w:tcPr>
            <w:tcW w:w="454" w:type="dxa"/>
            <w:tcBorders>
              <w:top w:val="single" w:sz="4" w:space="0" w:color="auto"/>
              <w:left w:val="single" w:sz="4" w:space="0" w:color="auto"/>
              <w:bottom w:val="single" w:sz="4" w:space="0" w:color="auto"/>
              <w:right w:val="single" w:sz="4" w:space="0" w:color="auto"/>
            </w:tcBorders>
            <w:shd w:val="clear" w:color="000000" w:fill="FFE699"/>
            <w:vAlign w:val="center"/>
          </w:tcPr>
          <w:p w:rsidR="00D20AA8" w:rsidRPr="00D46DF2" w14:paraId="452F0A49" w14:textId="77777777">
            <w:pPr>
              <w:widowControl/>
              <w:autoSpaceDE/>
              <w:autoSpaceDN/>
              <w:jc w:val="center"/>
              <w:rPr>
                <w:rFonts w:ascii="Times New Roman" w:eastAsia="Times New Roman" w:hAnsi="Times New Roman" w:cs="Times New Roman"/>
                <w:color w:val="000000"/>
                <w:sz w:val="24"/>
                <w:szCs w:val="24"/>
                <w:lang w:bidi="ar-SA"/>
              </w:rPr>
            </w:pPr>
            <w:r w:rsidRPr="00D46DF2">
              <w:rPr>
                <w:rFonts w:ascii="Times New Roman" w:eastAsia="Times New Roman" w:hAnsi="Times New Roman" w:cs="Times New Roman"/>
                <w:color w:val="000000"/>
                <w:sz w:val="24"/>
                <w:szCs w:val="24"/>
                <w:lang w:bidi="ar-SA"/>
              </w:rPr>
              <w:t>6</w:t>
            </w:r>
          </w:p>
        </w:tc>
        <w:tc>
          <w:tcPr>
            <w:tcW w:w="6741" w:type="dxa"/>
            <w:tcBorders>
              <w:top w:val="single" w:sz="4" w:space="0" w:color="auto"/>
              <w:left w:val="single" w:sz="4" w:space="0" w:color="auto"/>
              <w:bottom w:val="single" w:sz="4" w:space="0" w:color="auto"/>
              <w:right w:val="single" w:sz="4" w:space="0" w:color="auto"/>
            </w:tcBorders>
            <w:shd w:val="clear" w:color="000000" w:fill="FFE699"/>
            <w:vAlign w:val="center"/>
          </w:tcPr>
          <w:p w:rsidR="00D20AA8" w:rsidRPr="00D46DF2" w14:paraId="38AA6684" w14:textId="77777777">
            <w:pPr>
              <w:widowControl/>
              <w:autoSpaceDE/>
              <w:autoSpaceDN/>
              <w:rPr>
                <w:rFonts w:ascii="Times New Roman" w:eastAsia="Times New Roman" w:hAnsi="Times New Roman" w:cs="Times New Roman"/>
                <w:color w:val="000000"/>
                <w:sz w:val="24"/>
                <w:szCs w:val="24"/>
                <w:lang w:bidi="ar-SA"/>
              </w:rPr>
            </w:pPr>
            <w:r w:rsidRPr="00D46DF2">
              <w:rPr>
                <w:rFonts w:ascii="Times New Roman" w:eastAsia="Times New Roman" w:hAnsi="Times New Roman" w:cs="Times New Roman"/>
                <w:color w:val="000000"/>
                <w:sz w:val="24"/>
                <w:szCs w:val="24"/>
                <w:lang w:bidi="ar-SA"/>
              </w:rPr>
              <w:t xml:space="preserve">   End of Operation</w:t>
            </w:r>
          </w:p>
        </w:tc>
        <w:tc>
          <w:tcPr>
            <w:tcW w:w="1440" w:type="dxa"/>
            <w:tcBorders>
              <w:top w:val="single" w:sz="4" w:space="0" w:color="auto"/>
              <w:left w:val="single" w:sz="4" w:space="0" w:color="auto"/>
              <w:bottom w:val="single" w:sz="4" w:space="0" w:color="auto"/>
              <w:right w:val="single" w:sz="4" w:space="0" w:color="auto"/>
            </w:tcBorders>
            <w:shd w:val="clear" w:color="000000" w:fill="FFE699"/>
            <w:vAlign w:val="center"/>
          </w:tcPr>
          <w:p w:rsidR="00D20AA8" w:rsidRPr="00D46DF2" w14:paraId="7C2BA12E" w14:textId="77777777">
            <w:pPr>
              <w:widowControl/>
              <w:autoSpaceDE/>
              <w:autoSpaceDN/>
              <w:jc w:val="right"/>
              <w:rPr>
                <w:rFonts w:ascii="Times New Roman" w:eastAsia="Times New Roman" w:hAnsi="Times New Roman" w:cs="Times New Roman"/>
                <w:color w:val="000000"/>
                <w:sz w:val="24"/>
                <w:szCs w:val="24"/>
                <w:lang w:bidi="ar-SA"/>
              </w:rPr>
            </w:pPr>
            <w:r w:rsidRPr="00D46DF2">
              <w:rPr>
                <w:rFonts w:ascii="Times New Roman" w:eastAsia="Times New Roman" w:hAnsi="Times New Roman" w:cs="Times New Roman"/>
                <w:color w:val="000000"/>
                <w:sz w:val="24"/>
                <w:szCs w:val="24"/>
                <w:lang w:bidi="ar-SA"/>
              </w:rPr>
              <w:t>9/30/2028</w:t>
            </w:r>
          </w:p>
        </w:tc>
      </w:tr>
    </w:tbl>
    <w:p w:rsidR="004101A6" w:rsidRPr="00D46DF2" w:rsidP="00E81763" w14:paraId="27220DBA" w14:textId="77777777">
      <w:pPr>
        <w:ind w:right="359"/>
        <w:rPr>
          <w:rFonts w:ascii="Times New Roman" w:hAnsi="Times New Roman" w:cs="Times New Roman"/>
          <w:sz w:val="24"/>
          <w:szCs w:val="24"/>
        </w:rPr>
      </w:pPr>
    </w:p>
    <w:p w:rsidR="00E81763" w:rsidRPr="00D46DF2" w:rsidP="00E81763" w14:paraId="4C2980AE" w14:textId="77777777">
      <w:pPr>
        <w:ind w:right="359"/>
        <w:rPr>
          <w:rFonts w:ascii="Times New Roman" w:hAnsi="Times New Roman" w:cs="Times New Roman"/>
          <w:sz w:val="24"/>
          <w:szCs w:val="24"/>
        </w:rPr>
      </w:pPr>
    </w:p>
    <w:p w:rsidR="00E02556" w:rsidRPr="00D46DF2" w:rsidP="007E777C" w14:paraId="5536132C" w14:textId="77777777">
      <w:pPr>
        <w:ind w:right="359"/>
        <w:rPr>
          <w:rFonts w:ascii="Times New Roman" w:hAnsi="Times New Roman" w:cs="Times New Roman"/>
          <w:sz w:val="24"/>
          <w:szCs w:val="24"/>
        </w:rPr>
      </w:pPr>
    </w:p>
    <w:p w:rsidR="00E02556" w:rsidRPr="00D46DF2" w:rsidP="005064F2" w14:paraId="16556C71" w14:textId="77777777">
      <w:pPr>
        <w:ind w:left="720" w:right="359"/>
        <w:rPr>
          <w:rFonts w:ascii="Times New Roman" w:hAnsi="Times New Roman" w:cs="Times New Roman"/>
          <w:sz w:val="24"/>
          <w:szCs w:val="24"/>
        </w:rPr>
      </w:pPr>
    </w:p>
    <w:p w:rsidR="00D46DF2" w:rsidRPr="00D46DF2" w:rsidP="005064F2" w14:paraId="1471294E" w14:textId="77777777">
      <w:pPr>
        <w:ind w:left="720" w:right="359"/>
        <w:rPr>
          <w:rFonts w:ascii="Times New Roman" w:hAnsi="Times New Roman" w:cs="Times New Roman"/>
          <w:sz w:val="24"/>
          <w:szCs w:val="24"/>
        </w:rPr>
      </w:pPr>
    </w:p>
    <w:p w:rsidR="00D46DF2" w:rsidRPr="00D46DF2" w:rsidP="005064F2" w14:paraId="447B7B55" w14:textId="77777777">
      <w:pPr>
        <w:ind w:left="720" w:right="359"/>
        <w:rPr>
          <w:rFonts w:ascii="Times New Roman" w:hAnsi="Times New Roman" w:cs="Times New Roman"/>
          <w:sz w:val="24"/>
          <w:szCs w:val="24"/>
        </w:rPr>
      </w:pPr>
    </w:p>
    <w:p w:rsidR="00D46DF2" w:rsidRPr="00D46DF2" w:rsidP="005064F2" w14:paraId="7488A95B" w14:textId="77777777">
      <w:pPr>
        <w:ind w:left="720" w:right="359"/>
        <w:rPr>
          <w:rFonts w:ascii="Times New Roman" w:hAnsi="Times New Roman" w:cs="Times New Roman"/>
          <w:sz w:val="24"/>
          <w:szCs w:val="24"/>
        </w:rPr>
      </w:pPr>
    </w:p>
    <w:p w:rsidR="00D46DF2" w:rsidRPr="00D46DF2" w:rsidP="005064F2" w14:paraId="6266CB54" w14:textId="77777777">
      <w:pPr>
        <w:ind w:left="720" w:right="359"/>
        <w:rPr>
          <w:rFonts w:ascii="Times New Roman" w:hAnsi="Times New Roman" w:cs="Times New Roman"/>
          <w:sz w:val="24"/>
          <w:szCs w:val="24"/>
        </w:rPr>
      </w:pPr>
    </w:p>
    <w:p w:rsidR="00D46DF2" w:rsidRPr="00D46DF2" w:rsidP="005064F2" w14:paraId="569D9B72" w14:textId="77777777">
      <w:pPr>
        <w:ind w:left="720" w:right="359"/>
        <w:rPr>
          <w:rFonts w:ascii="Times New Roman" w:hAnsi="Times New Roman" w:cs="Times New Roman"/>
          <w:sz w:val="24"/>
          <w:szCs w:val="24"/>
        </w:rPr>
      </w:pPr>
    </w:p>
    <w:p w:rsidR="00D46DF2" w:rsidRPr="00D46DF2" w:rsidP="005064F2" w14:paraId="675F03A3" w14:textId="77777777">
      <w:pPr>
        <w:ind w:left="720" w:right="359"/>
        <w:rPr>
          <w:rFonts w:ascii="Times New Roman" w:hAnsi="Times New Roman" w:cs="Times New Roman"/>
          <w:sz w:val="24"/>
          <w:szCs w:val="24"/>
        </w:rPr>
      </w:pPr>
    </w:p>
    <w:p w:rsidR="00D46DF2" w:rsidRPr="00D46DF2" w:rsidP="005064F2" w14:paraId="1135543D" w14:textId="77777777">
      <w:pPr>
        <w:ind w:left="720" w:right="359"/>
        <w:rPr>
          <w:rFonts w:ascii="Times New Roman" w:hAnsi="Times New Roman" w:cs="Times New Roman"/>
          <w:sz w:val="24"/>
          <w:szCs w:val="24"/>
        </w:rPr>
      </w:pPr>
    </w:p>
    <w:p w:rsidR="00D46DF2" w:rsidRPr="00D46DF2" w:rsidP="005064F2" w14:paraId="3C3DA0C5" w14:textId="77777777">
      <w:pPr>
        <w:ind w:left="720" w:right="359"/>
        <w:rPr>
          <w:rFonts w:ascii="Times New Roman" w:hAnsi="Times New Roman" w:cs="Times New Roman"/>
          <w:sz w:val="24"/>
          <w:szCs w:val="24"/>
        </w:rPr>
      </w:pPr>
    </w:p>
    <w:p w:rsidR="00D46DF2" w:rsidRPr="00D46DF2" w:rsidP="005064F2" w14:paraId="6D3AA02D" w14:textId="77777777">
      <w:pPr>
        <w:ind w:left="720" w:right="359"/>
        <w:rPr>
          <w:rFonts w:ascii="Times New Roman" w:hAnsi="Times New Roman" w:cs="Times New Roman"/>
          <w:sz w:val="24"/>
          <w:szCs w:val="24"/>
        </w:rPr>
      </w:pPr>
    </w:p>
    <w:p w:rsidR="00201347" w:rsidRPr="00D46DF2" w:rsidP="00D20AA8" w14:paraId="18D08025" w14:textId="0BD6E324">
      <w:pPr>
        <w:pStyle w:val="Heading1"/>
        <w:numPr>
          <w:ilvl w:val="0"/>
          <w:numId w:val="19"/>
        </w:numPr>
        <w:tabs>
          <w:tab w:val="left" w:pos="804"/>
        </w:tabs>
        <w:spacing w:before="0"/>
        <w:ind w:left="360" w:right="509"/>
        <w:rPr>
          <w:rFonts w:ascii="Times New Roman" w:hAnsi="Times New Roman" w:cs="Times New Roman"/>
        </w:rPr>
      </w:pPr>
      <w:r w:rsidRPr="00D46DF2">
        <w:rPr>
          <w:rFonts w:ascii="Times New Roman" w:hAnsi="Times New Roman" w:cs="Times New Roman"/>
        </w:rPr>
        <w:t>If seeking approval to not display the expiration date for OMB approval of the</w:t>
      </w:r>
      <w:r w:rsidRPr="00D46DF2">
        <w:rPr>
          <w:rFonts w:ascii="Times New Roman" w:hAnsi="Times New Roman" w:cs="Times New Roman"/>
          <w:spacing w:val="-44"/>
        </w:rPr>
        <w:t xml:space="preserve"> </w:t>
      </w:r>
      <w:r w:rsidRPr="00D46DF2">
        <w:rPr>
          <w:rFonts w:ascii="Times New Roman" w:hAnsi="Times New Roman" w:cs="Times New Roman"/>
        </w:rPr>
        <w:t>information collection, explain the reasons that display would be</w:t>
      </w:r>
      <w:r w:rsidRPr="00D46DF2">
        <w:rPr>
          <w:rFonts w:ascii="Times New Roman" w:hAnsi="Times New Roman" w:cs="Times New Roman"/>
          <w:spacing w:val="-7"/>
        </w:rPr>
        <w:t xml:space="preserve"> </w:t>
      </w:r>
      <w:r w:rsidRPr="00D46DF2">
        <w:rPr>
          <w:rFonts w:ascii="Times New Roman" w:hAnsi="Times New Roman" w:cs="Times New Roman"/>
        </w:rPr>
        <w:t>inappropriate.</w:t>
      </w:r>
    </w:p>
    <w:p w:rsidR="0006199B" w:rsidRPr="00D46DF2" w:rsidP="00D20AA8" w14:paraId="7AE3AD1E" w14:textId="77777777">
      <w:pPr>
        <w:ind w:left="360" w:right="402"/>
        <w:rPr>
          <w:rFonts w:ascii="Times New Roman" w:hAnsi="Times New Roman" w:cs="Times New Roman"/>
          <w:bCs/>
          <w:iCs/>
          <w:sz w:val="24"/>
          <w:szCs w:val="24"/>
        </w:rPr>
      </w:pPr>
    </w:p>
    <w:p w:rsidR="009204D0" w:rsidP="00D46DF2" w14:paraId="7606EA88" w14:textId="224E6A63">
      <w:pPr>
        <w:pStyle w:val="ListParagraph"/>
        <w:spacing w:before="0"/>
        <w:ind w:left="400" w:right="402" w:firstLine="0"/>
        <w:rPr>
          <w:rFonts w:ascii="Times New Roman" w:hAnsi="Times New Roman" w:cs="Times New Roman"/>
          <w:sz w:val="24"/>
          <w:szCs w:val="24"/>
        </w:rPr>
      </w:pPr>
      <w:r w:rsidRPr="00D46DF2">
        <w:rPr>
          <w:rFonts w:ascii="Times New Roman" w:hAnsi="Times New Roman" w:cs="Times New Roman"/>
          <w:sz w:val="24"/>
          <w:szCs w:val="24"/>
        </w:rPr>
        <w:t xml:space="preserve">The Census Bureau </w:t>
      </w:r>
      <w:r w:rsidRPr="00D46DF2" w:rsidR="00AF71B1">
        <w:rPr>
          <w:rFonts w:ascii="Times New Roman" w:hAnsi="Times New Roman" w:cs="Times New Roman"/>
          <w:sz w:val="24"/>
          <w:szCs w:val="24"/>
        </w:rPr>
        <w:t>sought</w:t>
      </w:r>
      <w:r w:rsidRPr="00D46DF2" w:rsidR="003B5814">
        <w:rPr>
          <w:rFonts w:ascii="Times New Roman" w:hAnsi="Times New Roman" w:cs="Times New Roman"/>
          <w:sz w:val="24"/>
          <w:szCs w:val="24"/>
        </w:rPr>
        <w:t xml:space="preserve"> and was granted</w:t>
      </w:r>
      <w:r w:rsidRPr="00D46DF2" w:rsidR="00AF71B1">
        <w:rPr>
          <w:rFonts w:ascii="Times New Roman" w:hAnsi="Times New Roman" w:cs="Times New Roman"/>
          <w:sz w:val="24"/>
          <w:szCs w:val="24"/>
        </w:rPr>
        <w:t xml:space="preserve"> </w:t>
      </w:r>
      <w:r w:rsidRPr="00D46DF2">
        <w:rPr>
          <w:rFonts w:ascii="Times New Roman" w:hAnsi="Times New Roman" w:cs="Times New Roman"/>
          <w:sz w:val="24"/>
          <w:szCs w:val="24"/>
        </w:rPr>
        <w:t>approval to not display the OMB expiration date on the paper questionnaires and materials associated with this information collection. Since the Census Bureau plans to use the same questionnaires and materials for the duration of this decade’s Special Census Program and print them in bulk, we request</w:t>
      </w:r>
      <w:r w:rsidRPr="00D46DF2" w:rsidR="00AF71B1">
        <w:rPr>
          <w:rFonts w:ascii="Times New Roman" w:hAnsi="Times New Roman" w:cs="Times New Roman"/>
          <w:sz w:val="24"/>
          <w:szCs w:val="24"/>
        </w:rPr>
        <w:t>ed</w:t>
      </w:r>
      <w:r w:rsidRPr="00D46DF2">
        <w:rPr>
          <w:rFonts w:ascii="Times New Roman" w:hAnsi="Times New Roman" w:cs="Times New Roman"/>
          <w:sz w:val="24"/>
          <w:szCs w:val="24"/>
        </w:rPr>
        <w:t xml:space="preserve"> to not display the OMB expiration date on the printed questionnaires and materials. This is to prevent wastage, allow the Census Bureau to save on printing costs, and avoid unneeded reprinting. The OMB expiration date will appear on the internet self-response instrument</w:t>
      </w:r>
      <w:r w:rsidRPr="00D46DF2" w:rsidR="00AF71B1">
        <w:rPr>
          <w:rFonts w:ascii="Times New Roman" w:hAnsi="Times New Roman" w:cs="Times New Roman"/>
          <w:sz w:val="24"/>
          <w:szCs w:val="24"/>
        </w:rPr>
        <w:t xml:space="preserve"> and the SC-900</w:t>
      </w:r>
      <w:r w:rsidRPr="00D46DF2" w:rsidR="004C0D53">
        <w:rPr>
          <w:rFonts w:ascii="Times New Roman" w:hAnsi="Times New Roman" w:cs="Times New Roman"/>
          <w:sz w:val="24"/>
          <w:szCs w:val="24"/>
        </w:rPr>
        <w:t xml:space="preserve">, </w:t>
      </w:r>
      <w:r w:rsidRPr="00D46DF2" w:rsidR="00AF71B1">
        <w:rPr>
          <w:rFonts w:ascii="Times New Roman" w:hAnsi="Times New Roman" w:cs="Times New Roman"/>
          <w:sz w:val="24"/>
          <w:szCs w:val="24"/>
        </w:rPr>
        <w:t>Request for Cost Estimate</w:t>
      </w:r>
      <w:r w:rsidRPr="00D46DF2" w:rsidR="004C0D53">
        <w:rPr>
          <w:rFonts w:ascii="Times New Roman" w:hAnsi="Times New Roman" w:cs="Times New Roman"/>
          <w:sz w:val="24"/>
          <w:szCs w:val="24"/>
        </w:rPr>
        <w:t xml:space="preserve"> Form.</w:t>
      </w:r>
    </w:p>
    <w:p w:rsidR="00C364B8" w:rsidRPr="00D46DF2" w:rsidP="00D46DF2" w14:paraId="1D92EBC4" w14:textId="77777777">
      <w:pPr>
        <w:pStyle w:val="ListParagraph"/>
        <w:spacing w:before="0"/>
        <w:ind w:left="400" w:right="402" w:firstLine="0"/>
        <w:rPr>
          <w:rFonts w:ascii="Times New Roman" w:hAnsi="Times New Roman" w:cs="Times New Roman"/>
          <w:sz w:val="24"/>
          <w:szCs w:val="24"/>
        </w:rPr>
      </w:pPr>
    </w:p>
    <w:p w:rsidR="00201347" w:rsidRPr="00D46DF2" w:rsidP="00D20AA8" w14:paraId="47E11939" w14:textId="77777777">
      <w:pPr>
        <w:pStyle w:val="Heading1"/>
        <w:numPr>
          <w:ilvl w:val="0"/>
          <w:numId w:val="19"/>
        </w:numPr>
        <w:tabs>
          <w:tab w:val="left" w:pos="720"/>
        </w:tabs>
        <w:spacing w:before="0"/>
        <w:ind w:left="360"/>
        <w:rPr>
          <w:rFonts w:ascii="Times New Roman" w:hAnsi="Times New Roman" w:cs="Times New Roman"/>
        </w:rPr>
      </w:pPr>
      <w:r w:rsidRPr="00D46DF2">
        <w:rPr>
          <w:rFonts w:ascii="Times New Roman" w:hAnsi="Times New Roman" w:cs="Times New Roman"/>
        </w:rPr>
        <w:t xml:space="preserve">Explain each exception to the certification statement identified in “Certification </w:t>
      </w:r>
      <w:r w:rsidRPr="00D46DF2">
        <w:rPr>
          <w:rFonts w:ascii="Times New Roman" w:hAnsi="Times New Roman" w:cs="Times New Roman"/>
          <w:spacing w:val="-2"/>
        </w:rPr>
        <w:t xml:space="preserve">for </w:t>
      </w:r>
      <w:r w:rsidRPr="00D46DF2">
        <w:rPr>
          <w:rFonts w:ascii="Times New Roman" w:hAnsi="Times New Roman" w:cs="Times New Roman"/>
        </w:rPr>
        <w:t>Paperwork Reduction Act</w:t>
      </w:r>
      <w:r w:rsidRPr="00D46DF2">
        <w:rPr>
          <w:rFonts w:ascii="Times New Roman" w:hAnsi="Times New Roman" w:cs="Times New Roman"/>
          <w:spacing w:val="-1"/>
        </w:rPr>
        <w:t xml:space="preserve"> </w:t>
      </w:r>
      <w:r w:rsidRPr="00D46DF2">
        <w:rPr>
          <w:rFonts w:ascii="Times New Roman" w:hAnsi="Times New Roman" w:cs="Times New Roman"/>
        </w:rPr>
        <w:t>Submissions."</w:t>
      </w:r>
    </w:p>
    <w:p w:rsidR="00BA39BB" w:rsidRPr="00D46DF2" w:rsidP="00D20AA8" w14:paraId="7589023E" w14:textId="624ED69D">
      <w:pPr>
        <w:rPr>
          <w:rFonts w:ascii="Times New Roman" w:hAnsi="Times New Roman" w:cs="Times New Roman"/>
          <w:bCs/>
          <w:sz w:val="24"/>
          <w:szCs w:val="24"/>
        </w:rPr>
      </w:pPr>
    </w:p>
    <w:p w:rsidR="00BB78DB" w:rsidRPr="00D46DF2" w:rsidP="00D20AA8" w14:paraId="27DB3D1B" w14:textId="77777777">
      <w:pPr>
        <w:ind w:left="400" w:right="477"/>
        <w:rPr>
          <w:rFonts w:ascii="Times New Roman" w:hAnsi="Times New Roman" w:cs="Times New Roman"/>
          <w:sz w:val="24"/>
          <w:szCs w:val="24"/>
        </w:rPr>
      </w:pPr>
      <w:r w:rsidRPr="00D46DF2">
        <w:rPr>
          <w:rFonts w:ascii="Times New Roman" w:hAnsi="Times New Roman" w:cs="Times New Roman"/>
          <w:sz w:val="24"/>
          <w:szCs w:val="24"/>
        </w:rPr>
        <w:t xml:space="preserve">The agency certifies compliance with </w:t>
      </w:r>
      <w:hyperlink r:id="rId11">
        <w:r w:rsidRPr="00D46DF2">
          <w:rPr>
            <w:rFonts w:ascii="Times New Roman" w:hAnsi="Times New Roman" w:cs="Times New Roman"/>
            <w:sz w:val="24"/>
            <w:szCs w:val="24"/>
            <w:u w:val="thick"/>
          </w:rPr>
          <w:t>5 CFR 1320.9</w:t>
        </w:r>
        <w:r w:rsidRPr="00D46DF2">
          <w:rPr>
            <w:rFonts w:ascii="Times New Roman" w:hAnsi="Times New Roman" w:cs="Times New Roman"/>
            <w:sz w:val="24"/>
            <w:szCs w:val="24"/>
          </w:rPr>
          <w:t xml:space="preserve"> </w:t>
        </w:r>
      </w:hyperlink>
      <w:r w:rsidRPr="00D46DF2">
        <w:rPr>
          <w:rFonts w:ascii="Times New Roman" w:hAnsi="Times New Roman" w:cs="Times New Roman"/>
          <w:sz w:val="24"/>
          <w:szCs w:val="24"/>
        </w:rPr>
        <w:t xml:space="preserve">and the related provisions of </w:t>
      </w:r>
      <w:hyperlink r:id="rId12">
        <w:r w:rsidRPr="00D46DF2">
          <w:rPr>
            <w:rFonts w:ascii="Times New Roman" w:hAnsi="Times New Roman" w:cs="Times New Roman"/>
            <w:sz w:val="24"/>
            <w:szCs w:val="24"/>
            <w:u w:val="thick"/>
          </w:rPr>
          <w:t>5 CFR</w:t>
        </w:r>
      </w:hyperlink>
      <w:r w:rsidRPr="00D46DF2">
        <w:rPr>
          <w:rFonts w:ascii="Times New Roman" w:hAnsi="Times New Roman" w:cs="Times New Roman"/>
          <w:sz w:val="24"/>
          <w:szCs w:val="24"/>
        </w:rPr>
        <w:t xml:space="preserve"> </w:t>
      </w:r>
      <w:hyperlink r:id="rId12">
        <w:r w:rsidRPr="00D46DF2">
          <w:rPr>
            <w:rFonts w:ascii="Times New Roman" w:hAnsi="Times New Roman" w:cs="Times New Roman"/>
            <w:sz w:val="24"/>
            <w:szCs w:val="24"/>
            <w:u w:val="thick"/>
          </w:rPr>
          <w:t>1320.8(b)(3)</w:t>
        </w:r>
      </w:hyperlink>
      <w:r w:rsidRPr="00D46DF2">
        <w:rPr>
          <w:rFonts w:ascii="Times New Roman" w:hAnsi="Times New Roman" w:cs="Times New Roman"/>
          <w:sz w:val="24"/>
          <w:szCs w:val="24"/>
          <w:u w:val="thick"/>
        </w:rPr>
        <w:t>.</w:t>
      </w:r>
    </w:p>
    <w:p w:rsidR="00BB78DB" w:rsidRPr="00D46DF2" w:rsidP="00D20AA8" w14:paraId="20C40F19" w14:textId="77777777">
      <w:pPr>
        <w:ind w:left="400" w:right="477"/>
        <w:rPr>
          <w:rFonts w:ascii="Times New Roman" w:hAnsi="Times New Roman" w:cs="Times New Roman"/>
          <w:sz w:val="24"/>
          <w:szCs w:val="24"/>
          <w:u w:val="thick"/>
        </w:rPr>
      </w:pPr>
    </w:p>
    <w:p w:rsidR="00BB78DB" w:rsidRPr="00D46DF2" w:rsidP="00D20AA8" w14:paraId="1C840734" w14:textId="77777777">
      <w:pPr>
        <w:ind w:left="400"/>
        <w:rPr>
          <w:rFonts w:ascii="Times New Roman" w:hAnsi="Times New Roman" w:cs="Times New Roman"/>
          <w:sz w:val="24"/>
          <w:szCs w:val="24"/>
          <w:u w:val="thick"/>
        </w:rPr>
      </w:pPr>
      <w:r w:rsidRPr="00D46DF2">
        <w:rPr>
          <w:rStyle w:val="normaltextrun"/>
          <w:rFonts w:ascii="Times New Roman" w:eastAsia="Calibri" w:hAnsi="Times New Roman" w:cs="Times New Roman"/>
          <w:b/>
          <w:bCs/>
          <w:color w:val="000000" w:themeColor="text1"/>
          <w:sz w:val="24"/>
          <w:szCs w:val="24"/>
        </w:rPr>
        <w:t>Attachments to the Supporting Statement</w:t>
      </w:r>
      <w:r w:rsidRPr="00D46DF2">
        <w:rPr>
          <w:rStyle w:val="normaltextrun"/>
          <w:rFonts w:ascii="Times New Roman" w:eastAsia="Calibri" w:hAnsi="Times New Roman" w:cs="Times New Roman"/>
          <w:color w:val="000000" w:themeColor="text1"/>
          <w:sz w:val="24"/>
          <w:szCs w:val="24"/>
        </w:rPr>
        <w:t>: Please see Attachment A for the Special Census Materials List</w:t>
      </w:r>
    </w:p>
    <w:p w:rsidR="00BB78DB" w:rsidRPr="001B534E" w:rsidP="00BB78DB" w14:paraId="03D1EF70" w14:textId="77777777">
      <w:pPr>
        <w:ind w:left="360"/>
        <w:rPr>
          <w:rFonts w:ascii="Times New Roman" w:hAnsi="Times New Roman" w:cs="Times New Roman"/>
          <w:sz w:val="24"/>
          <w:szCs w:val="24"/>
          <w:u w:color="0563C1"/>
        </w:rPr>
      </w:pPr>
    </w:p>
    <w:sectPr w:rsidSect="002A1D08">
      <w:footerReference w:type="default" r:id="rId13"/>
      <w:pgSz w:w="12240" w:h="15840"/>
      <w:pgMar w:top="1440" w:right="1080" w:bottom="1440" w:left="1080" w:header="0" w:footer="1014"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hruti">
    <w:panose1 w:val="02000500000000000000"/>
    <w:charset w:val="01"/>
    <w:family w:val="roman"/>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29865770"/>
      <w:docPartObj>
        <w:docPartGallery w:val="Page Numbers (Bottom of Page)"/>
        <w:docPartUnique/>
      </w:docPartObj>
    </w:sdtPr>
    <w:sdtEndPr>
      <w:rPr>
        <w:noProof/>
      </w:rPr>
    </w:sdtEndPr>
    <w:sdtContent>
      <w:p w:rsidR="00F0010A" w14:paraId="12EB1DD5" w14:textId="31E5C748">
        <w:pPr>
          <w:pStyle w:val="Footer"/>
        </w:pPr>
        <w:r>
          <w:t xml:space="preserve">Page | </w:t>
        </w:r>
        <w:r>
          <w:fldChar w:fldCharType="begin"/>
        </w:r>
        <w:r>
          <w:instrText xml:space="preserve"> PAGE   \* MERGEFORMAT </w:instrText>
        </w:r>
        <w:r>
          <w:fldChar w:fldCharType="separate"/>
        </w:r>
        <w:r>
          <w:rPr>
            <w:noProof/>
          </w:rPr>
          <w:t>1</w:t>
        </w:r>
        <w:r>
          <w:rPr>
            <w:noProof/>
          </w:rPr>
          <w:fldChar w:fldCharType="end"/>
        </w:r>
      </w:p>
    </w:sdtContent>
  </w:sdt>
  <w:p w:rsidR="00F0010A" w14:paraId="5AE48A43" w14:textId="77777777">
    <w:pPr>
      <w:pStyle w:val="BodyText"/>
      <w:spacing w:before="0" w:line="14" w:lineRule="auto"/>
      <w:ind w:left="0"/>
      <w:rPr>
        <w:sz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633534"/>
    <w:multiLevelType w:val="hybridMultilevel"/>
    <w:tmpl w:val="77C2BF08"/>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1">
    <w:nsid w:val="03F626D6"/>
    <w:multiLevelType w:val="hybridMultilevel"/>
    <w:tmpl w:val="457E7D22"/>
    <w:lvl w:ilvl="0">
      <w:start w:val="0"/>
      <w:numFmt w:val="bullet"/>
      <w:lvlText w:val=""/>
      <w:lvlJc w:val="left"/>
      <w:pPr>
        <w:ind w:left="469"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713" w:hanging="360"/>
      </w:pPr>
      <w:rPr>
        <w:rFonts w:hint="default"/>
        <w:lang w:val="en-US" w:eastAsia="en-US" w:bidi="en-US"/>
      </w:rPr>
    </w:lvl>
    <w:lvl w:ilvl="2">
      <w:start w:val="0"/>
      <w:numFmt w:val="bullet"/>
      <w:lvlText w:val="•"/>
      <w:lvlJc w:val="left"/>
      <w:pPr>
        <w:ind w:left="966" w:hanging="360"/>
      </w:pPr>
      <w:rPr>
        <w:rFonts w:hint="default"/>
        <w:lang w:val="en-US" w:eastAsia="en-US" w:bidi="en-US"/>
      </w:rPr>
    </w:lvl>
    <w:lvl w:ilvl="3">
      <w:start w:val="0"/>
      <w:numFmt w:val="bullet"/>
      <w:lvlText w:val="•"/>
      <w:lvlJc w:val="left"/>
      <w:pPr>
        <w:ind w:left="1219" w:hanging="360"/>
      </w:pPr>
      <w:rPr>
        <w:rFonts w:hint="default"/>
        <w:lang w:val="en-US" w:eastAsia="en-US" w:bidi="en-US"/>
      </w:rPr>
    </w:lvl>
    <w:lvl w:ilvl="4">
      <w:start w:val="0"/>
      <w:numFmt w:val="bullet"/>
      <w:lvlText w:val="•"/>
      <w:lvlJc w:val="left"/>
      <w:pPr>
        <w:ind w:left="1472" w:hanging="360"/>
      </w:pPr>
      <w:rPr>
        <w:rFonts w:hint="default"/>
        <w:lang w:val="en-US" w:eastAsia="en-US" w:bidi="en-US"/>
      </w:rPr>
    </w:lvl>
    <w:lvl w:ilvl="5">
      <w:start w:val="0"/>
      <w:numFmt w:val="bullet"/>
      <w:lvlText w:val="•"/>
      <w:lvlJc w:val="left"/>
      <w:pPr>
        <w:ind w:left="1725"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231" w:hanging="360"/>
      </w:pPr>
      <w:rPr>
        <w:rFonts w:hint="default"/>
        <w:lang w:val="en-US" w:eastAsia="en-US" w:bidi="en-US"/>
      </w:rPr>
    </w:lvl>
    <w:lvl w:ilvl="8">
      <w:start w:val="0"/>
      <w:numFmt w:val="bullet"/>
      <w:lvlText w:val="•"/>
      <w:lvlJc w:val="left"/>
      <w:pPr>
        <w:ind w:left="2484" w:hanging="360"/>
      </w:pPr>
      <w:rPr>
        <w:rFonts w:hint="default"/>
        <w:lang w:val="en-US" w:eastAsia="en-US" w:bidi="en-US"/>
      </w:rPr>
    </w:lvl>
  </w:abstractNum>
  <w:abstractNum w:abstractNumId="2">
    <w:nsid w:val="1A153A94"/>
    <w:multiLevelType w:val="hybridMultilevel"/>
    <w:tmpl w:val="FEC8DE9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C21669D"/>
    <w:multiLevelType w:val="hybridMultilevel"/>
    <w:tmpl w:val="940AD0D8"/>
    <w:lvl w:ilvl="0">
      <w:start w:val="1"/>
      <w:numFmt w:val="bullet"/>
      <w:lvlText w:val=""/>
      <w:lvlJc w:val="left"/>
      <w:pPr>
        <w:ind w:left="760" w:hanging="360"/>
      </w:pPr>
      <w:rPr>
        <w:rFonts w:ascii="Symbol" w:hAnsi="Symbol"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4">
    <w:nsid w:val="1CE07014"/>
    <w:multiLevelType w:val="hybridMultilevel"/>
    <w:tmpl w:val="E666899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22F724E1"/>
    <w:multiLevelType w:val="hybridMultilevel"/>
    <w:tmpl w:val="EA36992C"/>
    <w:lvl w:ilvl="0">
      <w:start w:val="1"/>
      <w:numFmt w:val="lowerLetter"/>
      <w:lvlText w:val="(%1)"/>
      <w:lvlJc w:val="left"/>
      <w:pPr>
        <w:ind w:left="1839" w:hanging="720"/>
      </w:pPr>
      <w:rPr>
        <w:rFonts w:ascii="Arial" w:eastAsia="Arial" w:hAnsi="Arial" w:cs="Arial" w:hint="default"/>
        <w:color w:val="2F5496"/>
        <w:spacing w:val="-1"/>
        <w:w w:val="100"/>
        <w:sz w:val="22"/>
        <w:szCs w:val="22"/>
        <w:lang w:val="en-US" w:eastAsia="en-US" w:bidi="en-US"/>
      </w:rPr>
    </w:lvl>
    <w:lvl w:ilvl="1">
      <w:start w:val="0"/>
      <w:numFmt w:val="bullet"/>
      <w:lvlText w:val="•"/>
      <w:lvlJc w:val="left"/>
      <w:pPr>
        <w:ind w:left="2806" w:hanging="720"/>
      </w:pPr>
      <w:rPr>
        <w:rFonts w:hint="default"/>
        <w:lang w:val="en-US" w:eastAsia="en-US" w:bidi="en-US"/>
      </w:rPr>
    </w:lvl>
    <w:lvl w:ilvl="2">
      <w:start w:val="0"/>
      <w:numFmt w:val="bullet"/>
      <w:lvlText w:val="•"/>
      <w:lvlJc w:val="left"/>
      <w:pPr>
        <w:ind w:left="3772" w:hanging="720"/>
      </w:pPr>
      <w:rPr>
        <w:rFonts w:hint="default"/>
        <w:lang w:val="en-US" w:eastAsia="en-US" w:bidi="en-US"/>
      </w:rPr>
    </w:lvl>
    <w:lvl w:ilvl="3">
      <w:start w:val="0"/>
      <w:numFmt w:val="bullet"/>
      <w:lvlText w:val="•"/>
      <w:lvlJc w:val="left"/>
      <w:pPr>
        <w:ind w:left="4738" w:hanging="720"/>
      </w:pPr>
      <w:rPr>
        <w:rFonts w:hint="default"/>
        <w:lang w:val="en-US" w:eastAsia="en-US" w:bidi="en-US"/>
      </w:rPr>
    </w:lvl>
    <w:lvl w:ilvl="4">
      <w:start w:val="0"/>
      <w:numFmt w:val="bullet"/>
      <w:lvlText w:val="•"/>
      <w:lvlJc w:val="left"/>
      <w:pPr>
        <w:ind w:left="5704" w:hanging="720"/>
      </w:pPr>
      <w:rPr>
        <w:rFonts w:hint="default"/>
        <w:lang w:val="en-US" w:eastAsia="en-US" w:bidi="en-US"/>
      </w:rPr>
    </w:lvl>
    <w:lvl w:ilvl="5">
      <w:start w:val="0"/>
      <w:numFmt w:val="bullet"/>
      <w:lvlText w:val="•"/>
      <w:lvlJc w:val="left"/>
      <w:pPr>
        <w:ind w:left="6670" w:hanging="720"/>
      </w:pPr>
      <w:rPr>
        <w:rFonts w:hint="default"/>
        <w:lang w:val="en-US" w:eastAsia="en-US" w:bidi="en-US"/>
      </w:rPr>
    </w:lvl>
    <w:lvl w:ilvl="6">
      <w:start w:val="0"/>
      <w:numFmt w:val="bullet"/>
      <w:lvlText w:val="•"/>
      <w:lvlJc w:val="left"/>
      <w:pPr>
        <w:ind w:left="7636" w:hanging="720"/>
      </w:pPr>
      <w:rPr>
        <w:rFonts w:hint="default"/>
        <w:lang w:val="en-US" w:eastAsia="en-US" w:bidi="en-US"/>
      </w:rPr>
    </w:lvl>
    <w:lvl w:ilvl="7">
      <w:start w:val="0"/>
      <w:numFmt w:val="bullet"/>
      <w:lvlText w:val="•"/>
      <w:lvlJc w:val="left"/>
      <w:pPr>
        <w:ind w:left="8602" w:hanging="720"/>
      </w:pPr>
      <w:rPr>
        <w:rFonts w:hint="default"/>
        <w:lang w:val="en-US" w:eastAsia="en-US" w:bidi="en-US"/>
      </w:rPr>
    </w:lvl>
    <w:lvl w:ilvl="8">
      <w:start w:val="0"/>
      <w:numFmt w:val="bullet"/>
      <w:lvlText w:val="•"/>
      <w:lvlJc w:val="left"/>
      <w:pPr>
        <w:ind w:left="9568" w:hanging="720"/>
      </w:pPr>
      <w:rPr>
        <w:rFonts w:hint="default"/>
        <w:lang w:val="en-US" w:eastAsia="en-US" w:bidi="en-US"/>
      </w:rPr>
    </w:lvl>
  </w:abstractNum>
  <w:abstractNum w:abstractNumId="6">
    <w:nsid w:val="2A9D721F"/>
    <w:multiLevelType w:val="hybridMultilevel"/>
    <w:tmpl w:val="993074EC"/>
    <w:lvl w:ilvl="0">
      <w:start w:val="0"/>
      <w:numFmt w:val="bullet"/>
      <w:lvlText w:val=""/>
      <w:lvlJc w:val="left"/>
      <w:pPr>
        <w:ind w:left="760" w:hanging="360"/>
      </w:pPr>
      <w:rPr>
        <w:rFonts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7">
    <w:nsid w:val="2EDE2FA0"/>
    <w:multiLevelType w:val="hybridMultilevel"/>
    <w:tmpl w:val="877411E4"/>
    <w:lvl w:ilvl="0">
      <w:start w:val="0"/>
      <w:numFmt w:val="bullet"/>
      <w:lvlText w:val=""/>
      <w:lvlJc w:val="left"/>
      <w:pPr>
        <w:ind w:left="469"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713" w:hanging="360"/>
      </w:pPr>
      <w:rPr>
        <w:rFonts w:hint="default"/>
        <w:lang w:val="en-US" w:eastAsia="en-US" w:bidi="en-US"/>
      </w:rPr>
    </w:lvl>
    <w:lvl w:ilvl="2">
      <w:start w:val="0"/>
      <w:numFmt w:val="bullet"/>
      <w:lvlText w:val="•"/>
      <w:lvlJc w:val="left"/>
      <w:pPr>
        <w:ind w:left="966" w:hanging="360"/>
      </w:pPr>
      <w:rPr>
        <w:rFonts w:hint="default"/>
        <w:lang w:val="en-US" w:eastAsia="en-US" w:bidi="en-US"/>
      </w:rPr>
    </w:lvl>
    <w:lvl w:ilvl="3">
      <w:start w:val="0"/>
      <w:numFmt w:val="bullet"/>
      <w:lvlText w:val="•"/>
      <w:lvlJc w:val="left"/>
      <w:pPr>
        <w:ind w:left="1219" w:hanging="360"/>
      </w:pPr>
      <w:rPr>
        <w:rFonts w:hint="default"/>
        <w:lang w:val="en-US" w:eastAsia="en-US" w:bidi="en-US"/>
      </w:rPr>
    </w:lvl>
    <w:lvl w:ilvl="4">
      <w:start w:val="0"/>
      <w:numFmt w:val="bullet"/>
      <w:lvlText w:val="•"/>
      <w:lvlJc w:val="left"/>
      <w:pPr>
        <w:ind w:left="1472" w:hanging="360"/>
      </w:pPr>
      <w:rPr>
        <w:rFonts w:hint="default"/>
        <w:lang w:val="en-US" w:eastAsia="en-US" w:bidi="en-US"/>
      </w:rPr>
    </w:lvl>
    <w:lvl w:ilvl="5">
      <w:start w:val="0"/>
      <w:numFmt w:val="bullet"/>
      <w:lvlText w:val="•"/>
      <w:lvlJc w:val="left"/>
      <w:pPr>
        <w:ind w:left="1725"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231" w:hanging="360"/>
      </w:pPr>
      <w:rPr>
        <w:rFonts w:hint="default"/>
        <w:lang w:val="en-US" w:eastAsia="en-US" w:bidi="en-US"/>
      </w:rPr>
    </w:lvl>
    <w:lvl w:ilvl="8">
      <w:start w:val="0"/>
      <w:numFmt w:val="bullet"/>
      <w:lvlText w:val="•"/>
      <w:lvlJc w:val="left"/>
      <w:pPr>
        <w:ind w:left="2484" w:hanging="360"/>
      </w:pPr>
      <w:rPr>
        <w:rFonts w:hint="default"/>
        <w:lang w:val="en-US" w:eastAsia="en-US" w:bidi="en-US"/>
      </w:rPr>
    </w:lvl>
  </w:abstractNum>
  <w:abstractNum w:abstractNumId="8">
    <w:nsid w:val="2F2C5497"/>
    <w:multiLevelType w:val="hybridMultilevel"/>
    <w:tmpl w:val="BDDE8FC8"/>
    <w:lvl w:ilvl="0">
      <w:start w:val="1"/>
      <w:numFmt w:val="bullet"/>
      <w:lvlText w:val=""/>
      <w:lvlJc w:val="left"/>
      <w:pPr>
        <w:ind w:left="760" w:hanging="360"/>
      </w:pPr>
      <w:rPr>
        <w:rFonts w:ascii="Symbol" w:hAnsi="Symbol" w:hint="default"/>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abstractNum w:abstractNumId="9">
    <w:nsid w:val="34B96E5E"/>
    <w:multiLevelType w:val="hybridMultilevel"/>
    <w:tmpl w:val="BC44F82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382766B1"/>
    <w:multiLevelType w:val="hybridMultilevel"/>
    <w:tmpl w:val="6C1AA816"/>
    <w:lvl w:ilvl="0">
      <w:start w:val="1"/>
      <w:numFmt w:val="decimal"/>
      <w:lvlText w:val="%1."/>
      <w:lvlJc w:val="left"/>
      <w:pPr>
        <w:ind w:left="1120" w:hanging="360"/>
      </w:pPr>
    </w:lvl>
    <w:lvl w:ilvl="1" w:tentative="1">
      <w:start w:val="1"/>
      <w:numFmt w:val="lowerLetter"/>
      <w:lvlText w:val="%2."/>
      <w:lvlJc w:val="left"/>
      <w:pPr>
        <w:ind w:left="1840" w:hanging="360"/>
      </w:pPr>
    </w:lvl>
    <w:lvl w:ilvl="2" w:tentative="1">
      <w:start w:val="1"/>
      <w:numFmt w:val="lowerRoman"/>
      <w:lvlText w:val="%3."/>
      <w:lvlJc w:val="right"/>
      <w:pPr>
        <w:ind w:left="2560" w:hanging="180"/>
      </w:pPr>
    </w:lvl>
    <w:lvl w:ilvl="3" w:tentative="1">
      <w:start w:val="1"/>
      <w:numFmt w:val="decimal"/>
      <w:lvlText w:val="%4."/>
      <w:lvlJc w:val="left"/>
      <w:pPr>
        <w:ind w:left="3280" w:hanging="360"/>
      </w:pPr>
    </w:lvl>
    <w:lvl w:ilvl="4" w:tentative="1">
      <w:start w:val="1"/>
      <w:numFmt w:val="lowerLetter"/>
      <w:lvlText w:val="%5."/>
      <w:lvlJc w:val="left"/>
      <w:pPr>
        <w:ind w:left="4000" w:hanging="360"/>
      </w:pPr>
    </w:lvl>
    <w:lvl w:ilvl="5" w:tentative="1">
      <w:start w:val="1"/>
      <w:numFmt w:val="lowerRoman"/>
      <w:lvlText w:val="%6."/>
      <w:lvlJc w:val="right"/>
      <w:pPr>
        <w:ind w:left="4720" w:hanging="180"/>
      </w:pPr>
    </w:lvl>
    <w:lvl w:ilvl="6" w:tentative="1">
      <w:start w:val="1"/>
      <w:numFmt w:val="decimal"/>
      <w:lvlText w:val="%7."/>
      <w:lvlJc w:val="left"/>
      <w:pPr>
        <w:ind w:left="5440" w:hanging="360"/>
      </w:pPr>
    </w:lvl>
    <w:lvl w:ilvl="7" w:tentative="1">
      <w:start w:val="1"/>
      <w:numFmt w:val="lowerLetter"/>
      <w:lvlText w:val="%8."/>
      <w:lvlJc w:val="left"/>
      <w:pPr>
        <w:ind w:left="6160" w:hanging="360"/>
      </w:pPr>
    </w:lvl>
    <w:lvl w:ilvl="8" w:tentative="1">
      <w:start w:val="1"/>
      <w:numFmt w:val="lowerRoman"/>
      <w:lvlText w:val="%9."/>
      <w:lvlJc w:val="right"/>
      <w:pPr>
        <w:ind w:left="6880" w:hanging="180"/>
      </w:pPr>
    </w:lvl>
  </w:abstractNum>
  <w:abstractNum w:abstractNumId="11">
    <w:nsid w:val="3C302F29"/>
    <w:multiLevelType w:val="hybridMultilevel"/>
    <w:tmpl w:val="CB6445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5161E59"/>
    <w:multiLevelType w:val="hybridMultilevel"/>
    <w:tmpl w:val="034268DA"/>
    <w:lvl w:ilvl="0">
      <w:start w:val="1"/>
      <w:numFmt w:val="decimal"/>
      <w:lvlText w:val="%1."/>
      <w:lvlJc w:val="left"/>
      <w:pPr>
        <w:ind w:left="1120" w:hanging="360"/>
      </w:pPr>
    </w:lvl>
    <w:lvl w:ilvl="1" w:tentative="1">
      <w:start w:val="1"/>
      <w:numFmt w:val="lowerLetter"/>
      <w:lvlText w:val="%2."/>
      <w:lvlJc w:val="left"/>
      <w:pPr>
        <w:ind w:left="1840" w:hanging="360"/>
      </w:pPr>
    </w:lvl>
    <w:lvl w:ilvl="2" w:tentative="1">
      <w:start w:val="1"/>
      <w:numFmt w:val="lowerRoman"/>
      <w:lvlText w:val="%3."/>
      <w:lvlJc w:val="right"/>
      <w:pPr>
        <w:ind w:left="2560" w:hanging="180"/>
      </w:pPr>
    </w:lvl>
    <w:lvl w:ilvl="3" w:tentative="1">
      <w:start w:val="1"/>
      <w:numFmt w:val="decimal"/>
      <w:lvlText w:val="%4."/>
      <w:lvlJc w:val="left"/>
      <w:pPr>
        <w:ind w:left="3280" w:hanging="360"/>
      </w:pPr>
    </w:lvl>
    <w:lvl w:ilvl="4" w:tentative="1">
      <w:start w:val="1"/>
      <w:numFmt w:val="lowerLetter"/>
      <w:lvlText w:val="%5."/>
      <w:lvlJc w:val="left"/>
      <w:pPr>
        <w:ind w:left="4000" w:hanging="360"/>
      </w:pPr>
    </w:lvl>
    <w:lvl w:ilvl="5" w:tentative="1">
      <w:start w:val="1"/>
      <w:numFmt w:val="lowerRoman"/>
      <w:lvlText w:val="%6."/>
      <w:lvlJc w:val="right"/>
      <w:pPr>
        <w:ind w:left="4720" w:hanging="180"/>
      </w:pPr>
    </w:lvl>
    <w:lvl w:ilvl="6" w:tentative="1">
      <w:start w:val="1"/>
      <w:numFmt w:val="decimal"/>
      <w:lvlText w:val="%7."/>
      <w:lvlJc w:val="left"/>
      <w:pPr>
        <w:ind w:left="5440" w:hanging="360"/>
      </w:pPr>
    </w:lvl>
    <w:lvl w:ilvl="7" w:tentative="1">
      <w:start w:val="1"/>
      <w:numFmt w:val="lowerLetter"/>
      <w:lvlText w:val="%8."/>
      <w:lvlJc w:val="left"/>
      <w:pPr>
        <w:ind w:left="6160" w:hanging="360"/>
      </w:pPr>
    </w:lvl>
    <w:lvl w:ilvl="8" w:tentative="1">
      <w:start w:val="1"/>
      <w:numFmt w:val="lowerRoman"/>
      <w:lvlText w:val="%9."/>
      <w:lvlJc w:val="right"/>
      <w:pPr>
        <w:ind w:left="6880" w:hanging="180"/>
      </w:pPr>
    </w:lvl>
  </w:abstractNum>
  <w:abstractNum w:abstractNumId="13">
    <w:nsid w:val="4805353F"/>
    <w:multiLevelType w:val="hybridMultilevel"/>
    <w:tmpl w:val="0652CED6"/>
    <w:lvl w:ilvl="0">
      <w:start w:val="1"/>
      <w:numFmt w:val="decimal"/>
      <w:lvlText w:val="%1."/>
      <w:lvlJc w:val="left"/>
      <w:pPr>
        <w:ind w:left="400" w:hanging="269"/>
      </w:pPr>
      <w:rPr>
        <w:rFonts w:eastAsia="Arial" w:asciiTheme="minorHAnsi" w:hAnsiTheme="minorHAnsi" w:cstheme="minorHAnsi" w:hint="default"/>
        <w:b/>
        <w:bCs/>
        <w:w w:val="100"/>
        <w:sz w:val="24"/>
        <w:szCs w:val="24"/>
        <w:lang w:val="en-US" w:eastAsia="en-US" w:bidi="en-US"/>
      </w:rPr>
    </w:lvl>
    <w:lvl w:ilvl="1">
      <w:start w:val="0"/>
      <w:numFmt w:val="bullet"/>
      <w:lvlText w:val=""/>
      <w:lvlJc w:val="left"/>
      <w:pPr>
        <w:ind w:left="1120" w:hanging="360"/>
      </w:pPr>
      <w:rPr>
        <w:rFonts w:hint="default"/>
        <w:w w:val="99"/>
        <w:lang w:val="en-US" w:eastAsia="en-US" w:bidi="en-US"/>
      </w:rPr>
    </w:lvl>
    <w:lvl w:ilvl="2">
      <w:start w:val="0"/>
      <w:numFmt w:val="bullet"/>
      <w:lvlText w:val="•"/>
      <w:lvlJc w:val="left"/>
      <w:pPr>
        <w:ind w:left="1220" w:hanging="360"/>
      </w:pPr>
      <w:rPr>
        <w:rFonts w:hint="default"/>
        <w:lang w:val="en-US" w:eastAsia="en-US" w:bidi="en-US"/>
      </w:rPr>
    </w:lvl>
    <w:lvl w:ilvl="3">
      <w:start w:val="0"/>
      <w:numFmt w:val="bullet"/>
      <w:lvlText w:val="•"/>
      <w:lvlJc w:val="left"/>
      <w:pPr>
        <w:ind w:left="2505" w:hanging="360"/>
      </w:pPr>
      <w:rPr>
        <w:rFonts w:hint="default"/>
        <w:lang w:val="en-US" w:eastAsia="en-US" w:bidi="en-US"/>
      </w:rPr>
    </w:lvl>
    <w:lvl w:ilvl="4">
      <w:start w:val="0"/>
      <w:numFmt w:val="bullet"/>
      <w:lvlText w:val="•"/>
      <w:lvlJc w:val="left"/>
      <w:pPr>
        <w:ind w:left="3790" w:hanging="360"/>
      </w:pPr>
      <w:rPr>
        <w:rFonts w:hint="default"/>
        <w:lang w:val="en-US" w:eastAsia="en-US" w:bidi="en-US"/>
      </w:rPr>
    </w:lvl>
    <w:lvl w:ilvl="5">
      <w:start w:val="0"/>
      <w:numFmt w:val="bullet"/>
      <w:lvlText w:val="•"/>
      <w:lvlJc w:val="left"/>
      <w:pPr>
        <w:ind w:left="5075" w:hanging="360"/>
      </w:pPr>
      <w:rPr>
        <w:rFonts w:hint="default"/>
        <w:lang w:val="en-US" w:eastAsia="en-US" w:bidi="en-US"/>
      </w:rPr>
    </w:lvl>
    <w:lvl w:ilvl="6">
      <w:start w:val="0"/>
      <w:numFmt w:val="bullet"/>
      <w:lvlText w:val="•"/>
      <w:lvlJc w:val="left"/>
      <w:pPr>
        <w:ind w:left="6360" w:hanging="360"/>
      </w:pPr>
      <w:rPr>
        <w:rFonts w:hint="default"/>
        <w:lang w:val="en-US" w:eastAsia="en-US" w:bidi="en-US"/>
      </w:rPr>
    </w:lvl>
    <w:lvl w:ilvl="7">
      <w:start w:val="0"/>
      <w:numFmt w:val="bullet"/>
      <w:lvlText w:val="•"/>
      <w:lvlJc w:val="left"/>
      <w:pPr>
        <w:ind w:left="7645" w:hanging="360"/>
      </w:pPr>
      <w:rPr>
        <w:rFonts w:hint="default"/>
        <w:lang w:val="en-US" w:eastAsia="en-US" w:bidi="en-US"/>
      </w:rPr>
    </w:lvl>
    <w:lvl w:ilvl="8">
      <w:start w:val="0"/>
      <w:numFmt w:val="bullet"/>
      <w:lvlText w:val="•"/>
      <w:lvlJc w:val="left"/>
      <w:pPr>
        <w:ind w:left="8930" w:hanging="360"/>
      </w:pPr>
      <w:rPr>
        <w:rFonts w:hint="default"/>
        <w:lang w:val="en-US" w:eastAsia="en-US" w:bidi="en-US"/>
      </w:rPr>
    </w:lvl>
  </w:abstractNum>
  <w:abstractNum w:abstractNumId="14">
    <w:nsid w:val="5116049D"/>
    <w:multiLevelType w:val="hybridMultilevel"/>
    <w:tmpl w:val="6F6AA68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55C6857"/>
    <w:multiLevelType w:val="hybridMultilevel"/>
    <w:tmpl w:val="E7320DAE"/>
    <w:lvl w:ilvl="0">
      <w:start w:val="1"/>
      <w:numFmt w:val="bullet"/>
      <w:lvlText w:val=""/>
      <w:lvlJc w:val="left"/>
      <w:pPr>
        <w:ind w:left="1080" w:hanging="360"/>
      </w:pPr>
      <w:rPr>
        <w:rFonts w:ascii="Symbol" w:hAnsi="Symbol" w:hint="default"/>
        <w:b w:val="0"/>
        <w:bCs w:val="0"/>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72F5789F"/>
    <w:multiLevelType w:val="hybridMultilevel"/>
    <w:tmpl w:val="9EBE51D4"/>
    <w:lvl w:ilvl="0">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2158" w:hanging="360"/>
      </w:pPr>
      <w:rPr>
        <w:rFonts w:hint="default"/>
        <w:lang w:val="en-US" w:eastAsia="en-US" w:bidi="en-US"/>
      </w:rPr>
    </w:lvl>
    <w:lvl w:ilvl="2">
      <w:start w:val="0"/>
      <w:numFmt w:val="bullet"/>
      <w:lvlText w:val="•"/>
      <w:lvlJc w:val="left"/>
      <w:pPr>
        <w:ind w:left="3196" w:hanging="360"/>
      </w:pPr>
      <w:rPr>
        <w:rFonts w:hint="default"/>
        <w:lang w:val="en-US" w:eastAsia="en-US" w:bidi="en-US"/>
      </w:rPr>
    </w:lvl>
    <w:lvl w:ilvl="3">
      <w:start w:val="0"/>
      <w:numFmt w:val="bullet"/>
      <w:lvlText w:val="•"/>
      <w:lvlJc w:val="left"/>
      <w:pPr>
        <w:ind w:left="4234" w:hanging="360"/>
      </w:pPr>
      <w:rPr>
        <w:rFonts w:hint="default"/>
        <w:lang w:val="en-US" w:eastAsia="en-US" w:bidi="en-US"/>
      </w:rPr>
    </w:lvl>
    <w:lvl w:ilvl="4">
      <w:start w:val="0"/>
      <w:numFmt w:val="bullet"/>
      <w:lvlText w:val="•"/>
      <w:lvlJc w:val="left"/>
      <w:pPr>
        <w:ind w:left="5272" w:hanging="360"/>
      </w:pPr>
      <w:rPr>
        <w:rFonts w:hint="default"/>
        <w:lang w:val="en-US" w:eastAsia="en-US" w:bidi="en-US"/>
      </w:rPr>
    </w:lvl>
    <w:lvl w:ilvl="5">
      <w:start w:val="0"/>
      <w:numFmt w:val="bullet"/>
      <w:lvlText w:val="•"/>
      <w:lvlJc w:val="left"/>
      <w:pPr>
        <w:ind w:left="6310" w:hanging="360"/>
      </w:pPr>
      <w:rPr>
        <w:rFonts w:hint="default"/>
        <w:lang w:val="en-US" w:eastAsia="en-US" w:bidi="en-US"/>
      </w:rPr>
    </w:lvl>
    <w:lvl w:ilvl="6">
      <w:start w:val="0"/>
      <w:numFmt w:val="bullet"/>
      <w:lvlText w:val="•"/>
      <w:lvlJc w:val="left"/>
      <w:pPr>
        <w:ind w:left="7348" w:hanging="360"/>
      </w:pPr>
      <w:rPr>
        <w:rFonts w:hint="default"/>
        <w:lang w:val="en-US" w:eastAsia="en-US" w:bidi="en-US"/>
      </w:rPr>
    </w:lvl>
    <w:lvl w:ilvl="7">
      <w:start w:val="0"/>
      <w:numFmt w:val="bullet"/>
      <w:lvlText w:val="•"/>
      <w:lvlJc w:val="left"/>
      <w:pPr>
        <w:ind w:left="8386" w:hanging="360"/>
      </w:pPr>
      <w:rPr>
        <w:rFonts w:hint="default"/>
        <w:lang w:val="en-US" w:eastAsia="en-US" w:bidi="en-US"/>
      </w:rPr>
    </w:lvl>
    <w:lvl w:ilvl="8">
      <w:start w:val="0"/>
      <w:numFmt w:val="bullet"/>
      <w:lvlText w:val="•"/>
      <w:lvlJc w:val="left"/>
      <w:pPr>
        <w:ind w:left="9424" w:hanging="360"/>
      </w:pPr>
      <w:rPr>
        <w:rFonts w:hint="default"/>
        <w:lang w:val="en-US" w:eastAsia="en-US" w:bidi="en-US"/>
      </w:rPr>
    </w:lvl>
  </w:abstractNum>
  <w:abstractNum w:abstractNumId="17">
    <w:nsid w:val="73C061E5"/>
    <w:multiLevelType w:val="hybridMultilevel"/>
    <w:tmpl w:val="CB8C50C8"/>
    <w:lvl w:ilvl="0">
      <w:start w:val="1"/>
      <w:numFmt w:val="bullet"/>
      <w:lvlText w:val=""/>
      <w:lvlJc w:val="left"/>
      <w:pPr>
        <w:ind w:left="760" w:hanging="360"/>
      </w:pPr>
      <w:rPr>
        <w:rFonts w:ascii="Symbol" w:hAnsi="Symbol" w:hint="default"/>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abstractNum w:abstractNumId="18">
    <w:nsid w:val="754D5E61"/>
    <w:multiLevelType w:val="hybridMultilevel"/>
    <w:tmpl w:val="CE422E3C"/>
    <w:lvl w:ilvl="0">
      <w:start w:val="1"/>
      <w:numFmt w:val="bullet"/>
      <w:lvlText w:val=""/>
      <w:lvlJc w:val="left"/>
      <w:pPr>
        <w:ind w:left="1080" w:hanging="360"/>
      </w:pPr>
      <w:rPr>
        <w:rFonts w:ascii="Symbol" w:hAnsi="Symbol" w:hint="default"/>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76974381"/>
    <w:multiLevelType w:val="hybridMultilevel"/>
    <w:tmpl w:val="E27EA1CE"/>
    <w:lvl w:ilvl="0">
      <w:start w:val="1"/>
      <w:numFmt w:val="bullet"/>
      <w:lvlText w:val=""/>
      <w:lvlJc w:val="left"/>
      <w:pPr>
        <w:ind w:left="760" w:hanging="360"/>
      </w:pPr>
      <w:rPr>
        <w:rFonts w:ascii="Symbol" w:hAnsi="Symbol" w:hint="default"/>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num w:numId="1" w16cid:durableId="1232278741">
    <w:abstractNumId w:val="0"/>
  </w:num>
  <w:num w:numId="2" w16cid:durableId="1518228821">
    <w:abstractNumId w:val="5"/>
  </w:num>
  <w:num w:numId="3" w16cid:durableId="645011741">
    <w:abstractNumId w:val="16"/>
  </w:num>
  <w:num w:numId="4" w16cid:durableId="1149975638">
    <w:abstractNumId w:val="7"/>
  </w:num>
  <w:num w:numId="5" w16cid:durableId="238053613">
    <w:abstractNumId w:val="1"/>
  </w:num>
  <w:num w:numId="6" w16cid:durableId="1076827085">
    <w:abstractNumId w:val="6"/>
  </w:num>
  <w:num w:numId="7" w16cid:durableId="1567689870">
    <w:abstractNumId w:val="13"/>
  </w:num>
  <w:num w:numId="8" w16cid:durableId="367879143">
    <w:abstractNumId w:val="3"/>
  </w:num>
  <w:num w:numId="9" w16cid:durableId="994072591">
    <w:abstractNumId w:val="8"/>
  </w:num>
  <w:num w:numId="10" w16cid:durableId="781457557">
    <w:abstractNumId w:val="17"/>
  </w:num>
  <w:num w:numId="11" w16cid:durableId="963119158">
    <w:abstractNumId w:val="19"/>
  </w:num>
  <w:num w:numId="12" w16cid:durableId="1419713823">
    <w:abstractNumId w:val="9"/>
  </w:num>
  <w:num w:numId="13" w16cid:durableId="583883794">
    <w:abstractNumId w:val="4"/>
  </w:num>
  <w:num w:numId="14" w16cid:durableId="682437399">
    <w:abstractNumId w:val="12"/>
  </w:num>
  <w:num w:numId="15" w16cid:durableId="437799722">
    <w:abstractNumId w:val="2"/>
  </w:num>
  <w:num w:numId="16" w16cid:durableId="37248062">
    <w:abstractNumId w:val="14"/>
  </w:num>
  <w:num w:numId="17" w16cid:durableId="987788560">
    <w:abstractNumId w:val="18"/>
  </w:num>
  <w:num w:numId="18" w16cid:durableId="1593775292">
    <w:abstractNumId w:val="15"/>
  </w:num>
  <w:num w:numId="19" w16cid:durableId="410543885">
    <w:abstractNumId w:val="10"/>
  </w:num>
  <w:num w:numId="20" w16cid:durableId="19564765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val="bestFit" w:percent="144"/>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347"/>
    <w:rsid w:val="000012ED"/>
    <w:rsid w:val="0000205F"/>
    <w:rsid w:val="00022D60"/>
    <w:rsid w:val="000311EF"/>
    <w:rsid w:val="00032299"/>
    <w:rsid w:val="00034231"/>
    <w:rsid w:val="00060FAF"/>
    <w:rsid w:val="0006199B"/>
    <w:rsid w:val="00061D50"/>
    <w:rsid w:val="000640ED"/>
    <w:rsid w:val="00087454"/>
    <w:rsid w:val="00090FBA"/>
    <w:rsid w:val="00094BC7"/>
    <w:rsid w:val="000A052E"/>
    <w:rsid w:val="000B5E6E"/>
    <w:rsid w:val="000B7D52"/>
    <w:rsid w:val="000C07DE"/>
    <w:rsid w:val="000D040A"/>
    <w:rsid w:val="000D2077"/>
    <w:rsid w:val="000DD7F6"/>
    <w:rsid w:val="000E54EE"/>
    <w:rsid w:val="000E75D4"/>
    <w:rsid w:val="000F10F0"/>
    <w:rsid w:val="000F2A73"/>
    <w:rsid w:val="000F64D1"/>
    <w:rsid w:val="0011078A"/>
    <w:rsid w:val="0011497D"/>
    <w:rsid w:val="00116114"/>
    <w:rsid w:val="001235D4"/>
    <w:rsid w:val="00124446"/>
    <w:rsid w:val="00124EE7"/>
    <w:rsid w:val="00131B60"/>
    <w:rsid w:val="0013464D"/>
    <w:rsid w:val="001362B0"/>
    <w:rsid w:val="0014016D"/>
    <w:rsid w:val="00140B35"/>
    <w:rsid w:val="001447E2"/>
    <w:rsid w:val="00144D3D"/>
    <w:rsid w:val="00147F27"/>
    <w:rsid w:val="00152488"/>
    <w:rsid w:val="00153A27"/>
    <w:rsid w:val="00153D1B"/>
    <w:rsid w:val="00156FD6"/>
    <w:rsid w:val="00157254"/>
    <w:rsid w:val="00161CEC"/>
    <w:rsid w:val="00162101"/>
    <w:rsid w:val="001624AC"/>
    <w:rsid w:val="00163B10"/>
    <w:rsid w:val="00171AF5"/>
    <w:rsid w:val="0017282B"/>
    <w:rsid w:val="00175E90"/>
    <w:rsid w:val="001831B3"/>
    <w:rsid w:val="00183824"/>
    <w:rsid w:val="00184008"/>
    <w:rsid w:val="00187DAB"/>
    <w:rsid w:val="0019237F"/>
    <w:rsid w:val="00194B53"/>
    <w:rsid w:val="001A0085"/>
    <w:rsid w:val="001A6B87"/>
    <w:rsid w:val="001B0DDF"/>
    <w:rsid w:val="001B534E"/>
    <w:rsid w:val="001C2A65"/>
    <w:rsid w:val="001C5129"/>
    <w:rsid w:val="001C63C5"/>
    <w:rsid w:val="001C7134"/>
    <w:rsid w:val="001C775F"/>
    <w:rsid w:val="001D13E2"/>
    <w:rsid w:val="001D4C53"/>
    <w:rsid w:val="001D7B7A"/>
    <w:rsid w:val="001E22D7"/>
    <w:rsid w:val="001E2540"/>
    <w:rsid w:val="001E7652"/>
    <w:rsid w:val="001E7BB1"/>
    <w:rsid w:val="001F2674"/>
    <w:rsid w:val="001F405D"/>
    <w:rsid w:val="001F6E28"/>
    <w:rsid w:val="00201347"/>
    <w:rsid w:val="00206FEF"/>
    <w:rsid w:val="002079BB"/>
    <w:rsid w:val="00220406"/>
    <w:rsid w:val="002216D7"/>
    <w:rsid w:val="00224DFD"/>
    <w:rsid w:val="002268E1"/>
    <w:rsid w:val="0023253C"/>
    <w:rsid w:val="0023359E"/>
    <w:rsid w:val="00233693"/>
    <w:rsid w:val="00234892"/>
    <w:rsid w:val="00241D51"/>
    <w:rsid w:val="00246BF8"/>
    <w:rsid w:val="0025386B"/>
    <w:rsid w:val="00263ACA"/>
    <w:rsid w:val="00270EF5"/>
    <w:rsid w:val="00274560"/>
    <w:rsid w:val="00277DE3"/>
    <w:rsid w:val="00283BF2"/>
    <w:rsid w:val="00287AE7"/>
    <w:rsid w:val="00291757"/>
    <w:rsid w:val="00291F18"/>
    <w:rsid w:val="0029224A"/>
    <w:rsid w:val="00297D09"/>
    <w:rsid w:val="002A1D08"/>
    <w:rsid w:val="002A241A"/>
    <w:rsid w:val="002A4681"/>
    <w:rsid w:val="002A6A45"/>
    <w:rsid w:val="002A765B"/>
    <w:rsid w:val="002B4D7D"/>
    <w:rsid w:val="002B73DE"/>
    <w:rsid w:val="002C342A"/>
    <w:rsid w:val="002C697E"/>
    <w:rsid w:val="002D0D06"/>
    <w:rsid w:val="002D2382"/>
    <w:rsid w:val="002D2A15"/>
    <w:rsid w:val="002D45F0"/>
    <w:rsid w:val="002E2741"/>
    <w:rsid w:val="002E7B43"/>
    <w:rsid w:val="002F395E"/>
    <w:rsid w:val="003007A1"/>
    <w:rsid w:val="003071BD"/>
    <w:rsid w:val="00313365"/>
    <w:rsid w:val="00324E47"/>
    <w:rsid w:val="003310B5"/>
    <w:rsid w:val="0034718F"/>
    <w:rsid w:val="00352B65"/>
    <w:rsid w:val="003545DC"/>
    <w:rsid w:val="00357F9B"/>
    <w:rsid w:val="00360241"/>
    <w:rsid w:val="00362A8E"/>
    <w:rsid w:val="0036487E"/>
    <w:rsid w:val="00371FD0"/>
    <w:rsid w:val="00373EFB"/>
    <w:rsid w:val="00397730"/>
    <w:rsid w:val="003A3594"/>
    <w:rsid w:val="003A3DE7"/>
    <w:rsid w:val="003B1309"/>
    <w:rsid w:val="003B567F"/>
    <w:rsid w:val="003B5814"/>
    <w:rsid w:val="003C24A0"/>
    <w:rsid w:val="003C2DCE"/>
    <w:rsid w:val="003C66B9"/>
    <w:rsid w:val="003E0049"/>
    <w:rsid w:val="003E53DD"/>
    <w:rsid w:val="003E5582"/>
    <w:rsid w:val="003F5BF1"/>
    <w:rsid w:val="003F64EE"/>
    <w:rsid w:val="004101A6"/>
    <w:rsid w:val="00411DC6"/>
    <w:rsid w:val="004138DD"/>
    <w:rsid w:val="00413A19"/>
    <w:rsid w:val="004252A4"/>
    <w:rsid w:val="0043599F"/>
    <w:rsid w:val="0045045B"/>
    <w:rsid w:val="004512BA"/>
    <w:rsid w:val="00467237"/>
    <w:rsid w:val="004706C3"/>
    <w:rsid w:val="004716F5"/>
    <w:rsid w:val="00472AAB"/>
    <w:rsid w:val="00483A82"/>
    <w:rsid w:val="004A3884"/>
    <w:rsid w:val="004A3FEA"/>
    <w:rsid w:val="004A7C65"/>
    <w:rsid w:val="004A7D88"/>
    <w:rsid w:val="004B1485"/>
    <w:rsid w:val="004B688C"/>
    <w:rsid w:val="004C0D53"/>
    <w:rsid w:val="004C1A4A"/>
    <w:rsid w:val="004C4377"/>
    <w:rsid w:val="004C6F21"/>
    <w:rsid w:val="004E30D4"/>
    <w:rsid w:val="004E4A86"/>
    <w:rsid w:val="004F6F17"/>
    <w:rsid w:val="004F7678"/>
    <w:rsid w:val="00502AE7"/>
    <w:rsid w:val="005064F2"/>
    <w:rsid w:val="00507FB3"/>
    <w:rsid w:val="005122C5"/>
    <w:rsid w:val="005217ED"/>
    <w:rsid w:val="005244B8"/>
    <w:rsid w:val="00524DC2"/>
    <w:rsid w:val="00530E53"/>
    <w:rsid w:val="00534CBF"/>
    <w:rsid w:val="005445C4"/>
    <w:rsid w:val="00545A05"/>
    <w:rsid w:val="00553D97"/>
    <w:rsid w:val="00562082"/>
    <w:rsid w:val="00563F09"/>
    <w:rsid w:val="0056581F"/>
    <w:rsid w:val="00573171"/>
    <w:rsid w:val="00573801"/>
    <w:rsid w:val="005857BD"/>
    <w:rsid w:val="00586086"/>
    <w:rsid w:val="00590792"/>
    <w:rsid w:val="00594DC3"/>
    <w:rsid w:val="005A0102"/>
    <w:rsid w:val="005A3446"/>
    <w:rsid w:val="005A5528"/>
    <w:rsid w:val="005A7369"/>
    <w:rsid w:val="005B41A6"/>
    <w:rsid w:val="005B686A"/>
    <w:rsid w:val="005B70DC"/>
    <w:rsid w:val="005C0B2B"/>
    <w:rsid w:val="005C1C75"/>
    <w:rsid w:val="005C1F2A"/>
    <w:rsid w:val="005C505E"/>
    <w:rsid w:val="005C784B"/>
    <w:rsid w:val="005D1181"/>
    <w:rsid w:val="005D4A2E"/>
    <w:rsid w:val="005E1351"/>
    <w:rsid w:val="005E3455"/>
    <w:rsid w:val="005E7153"/>
    <w:rsid w:val="005E7DDF"/>
    <w:rsid w:val="005F0296"/>
    <w:rsid w:val="005F1B4A"/>
    <w:rsid w:val="005F5743"/>
    <w:rsid w:val="005F76CE"/>
    <w:rsid w:val="0060129B"/>
    <w:rsid w:val="006018DB"/>
    <w:rsid w:val="006077A4"/>
    <w:rsid w:val="006157D7"/>
    <w:rsid w:val="00623243"/>
    <w:rsid w:val="00631DBE"/>
    <w:rsid w:val="00632133"/>
    <w:rsid w:val="00633C04"/>
    <w:rsid w:val="0064640C"/>
    <w:rsid w:val="00650AE7"/>
    <w:rsid w:val="00654799"/>
    <w:rsid w:val="00661F66"/>
    <w:rsid w:val="00666EE9"/>
    <w:rsid w:val="00667DAF"/>
    <w:rsid w:val="00673DC4"/>
    <w:rsid w:val="0067623C"/>
    <w:rsid w:val="00680A26"/>
    <w:rsid w:val="00683754"/>
    <w:rsid w:val="006868B8"/>
    <w:rsid w:val="00687595"/>
    <w:rsid w:val="006878EA"/>
    <w:rsid w:val="00693AD7"/>
    <w:rsid w:val="00693BBD"/>
    <w:rsid w:val="00695E44"/>
    <w:rsid w:val="006A1CF8"/>
    <w:rsid w:val="006B0129"/>
    <w:rsid w:val="006B2DD4"/>
    <w:rsid w:val="006C2301"/>
    <w:rsid w:val="006D242B"/>
    <w:rsid w:val="006E18F9"/>
    <w:rsid w:val="006E751F"/>
    <w:rsid w:val="00701BA4"/>
    <w:rsid w:val="0070435C"/>
    <w:rsid w:val="00704C7D"/>
    <w:rsid w:val="00705790"/>
    <w:rsid w:val="00706513"/>
    <w:rsid w:val="00710DB3"/>
    <w:rsid w:val="00717D5B"/>
    <w:rsid w:val="00724113"/>
    <w:rsid w:val="007277A5"/>
    <w:rsid w:val="0073359B"/>
    <w:rsid w:val="00744C93"/>
    <w:rsid w:val="00746118"/>
    <w:rsid w:val="00755CB2"/>
    <w:rsid w:val="00764A1D"/>
    <w:rsid w:val="00776658"/>
    <w:rsid w:val="00776F5E"/>
    <w:rsid w:val="00782131"/>
    <w:rsid w:val="007852F1"/>
    <w:rsid w:val="007862B5"/>
    <w:rsid w:val="0079098A"/>
    <w:rsid w:val="0079200D"/>
    <w:rsid w:val="00793856"/>
    <w:rsid w:val="007A5CD6"/>
    <w:rsid w:val="007B1CD3"/>
    <w:rsid w:val="007B522F"/>
    <w:rsid w:val="007B5571"/>
    <w:rsid w:val="007B621C"/>
    <w:rsid w:val="007B7AEA"/>
    <w:rsid w:val="007C066E"/>
    <w:rsid w:val="007C2FB8"/>
    <w:rsid w:val="007C35DB"/>
    <w:rsid w:val="007D182B"/>
    <w:rsid w:val="007D6F83"/>
    <w:rsid w:val="007E12FF"/>
    <w:rsid w:val="007E777C"/>
    <w:rsid w:val="007F0922"/>
    <w:rsid w:val="007F2304"/>
    <w:rsid w:val="00800C1F"/>
    <w:rsid w:val="00800EE2"/>
    <w:rsid w:val="00802056"/>
    <w:rsid w:val="00802EDE"/>
    <w:rsid w:val="0080427A"/>
    <w:rsid w:val="00821797"/>
    <w:rsid w:val="008229FE"/>
    <w:rsid w:val="0082761A"/>
    <w:rsid w:val="008306DC"/>
    <w:rsid w:val="0083309D"/>
    <w:rsid w:val="0084189B"/>
    <w:rsid w:val="00844D2F"/>
    <w:rsid w:val="00845AB5"/>
    <w:rsid w:val="00846454"/>
    <w:rsid w:val="00847FBC"/>
    <w:rsid w:val="008518F1"/>
    <w:rsid w:val="008567D8"/>
    <w:rsid w:val="00856B72"/>
    <w:rsid w:val="00857A53"/>
    <w:rsid w:val="00863817"/>
    <w:rsid w:val="008660C0"/>
    <w:rsid w:val="0087118E"/>
    <w:rsid w:val="00876140"/>
    <w:rsid w:val="00881A67"/>
    <w:rsid w:val="008842E8"/>
    <w:rsid w:val="00886818"/>
    <w:rsid w:val="00890A44"/>
    <w:rsid w:val="008933F5"/>
    <w:rsid w:val="008A01AE"/>
    <w:rsid w:val="008A2B8A"/>
    <w:rsid w:val="008A6257"/>
    <w:rsid w:val="008A6B72"/>
    <w:rsid w:val="008B379F"/>
    <w:rsid w:val="008B7D31"/>
    <w:rsid w:val="008D3173"/>
    <w:rsid w:val="008D3268"/>
    <w:rsid w:val="008D6D12"/>
    <w:rsid w:val="008D6D64"/>
    <w:rsid w:val="008E41AE"/>
    <w:rsid w:val="008E4DFD"/>
    <w:rsid w:val="008E658D"/>
    <w:rsid w:val="008F3DED"/>
    <w:rsid w:val="008F6347"/>
    <w:rsid w:val="00900B7D"/>
    <w:rsid w:val="00902767"/>
    <w:rsid w:val="009027D5"/>
    <w:rsid w:val="00903340"/>
    <w:rsid w:val="00903842"/>
    <w:rsid w:val="00910D23"/>
    <w:rsid w:val="009144A0"/>
    <w:rsid w:val="00914511"/>
    <w:rsid w:val="00915515"/>
    <w:rsid w:val="009204D0"/>
    <w:rsid w:val="00925176"/>
    <w:rsid w:val="0092603A"/>
    <w:rsid w:val="009307AD"/>
    <w:rsid w:val="00931559"/>
    <w:rsid w:val="00932DAC"/>
    <w:rsid w:val="00933C87"/>
    <w:rsid w:val="00935A64"/>
    <w:rsid w:val="00946CF2"/>
    <w:rsid w:val="00947A6A"/>
    <w:rsid w:val="009509FD"/>
    <w:rsid w:val="00957212"/>
    <w:rsid w:val="0096082B"/>
    <w:rsid w:val="00965E2A"/>
    <w:rsid w:val="00971AFA"/>
    <w:rsid w:val="00971C4D"/>
    <w:rsid w:val="00972981"/>
    <w:rsid w:val="009745BB"/>
    <w:rsid w:val="009805D5"/>
    <w:rsid w:val="00982F6F"/>
    <w:rsid w:val="009835FC"/>
    <w:rsid w:val="009905DB"/>
    <w:rsid w:val="009921FC"/>
    <w:rsid w:val="0099697C"/>
    <w:rsid w:val="00996D93"/>
    <w:rsid w:val="009A2919"/>
    <w:rsid w:val="009A7B9B"/>
    <w:rsid w:val="009B5F1C"/>
    <w:rsid w:val="009B7B38"/>
    <w:rsid w:val="009C1039"/>
    <w:rsid w:val="009D38ED"/>
    <w:rsid w:val="009E5FCC"/>
    <w:rsid w:val="009F235D"/>
    <w:rsid w:val="009F36F9"/>
    <w:rsid w:val="009F68C9"/>
    <w:rsid w:val="009F76EB"/>
    <w:rsid w:val="00A001D2"/>
    <w:rsid w:val="00A10DFC"/>
    <w:rsid w:val="00A120A6"/>
    <w:rsid w:val="00A14696"/>
    <w:rsid w:val="00A2165E"/>
    <w:rsid w:val="00A216B3"/>
    <w:rsid w:val="00A23E7E"/>
    <w:rsid w:val="00A24138"/>
    <w:rsid w:val="00A26D15"/>
    <w:rsid w:val="00A271E1"/>
    <w:rsid w:val="00A42A3D"/>
    <w:rsid w:val="00A431E5"/>
    <w:rsid w:val="00A45429"/>
    <w:rsid w:val="00A45E32"/>
    <w:rsid w:val="00A50017"/>
    <w:rsid w:val="00A542AD"/>
    <w:rsid w:val="00A646C6"/>
    <w:rsid w:val="00A64751"/>
    <w:rsid w:val="00A66C3B"/>
    <w:rsid w:val="00A670AD"/>
    <w:rsid w:val="00A7071D"/>
    <w:rsid w:val="00A72287"/>
    <w:rsid w:val="00A73328"/>
    <w:rsid w:val="00A74B12"/>
    <w:rsid w:val="00A76551"/>
    <w:rsid w:val="00A76964"/>
    <w:rsid w:val="00A82C0C"/>
    <w:rsid w:val="00A90A43"/>
    <w:rsid w:val="00A9146A"/>
    <w:rsid w:val="00A93D97"/>
    <w:rsid w:val="00AA399A"/>
    <w:rsid w:val="00AA4008"/>
    <w:rsid w:val="00AA5488"/>
    <w:rsid w:val="00AB1D23"/>
    <w:rsid w:val="00AB53C7"/>
    <w:rsid w:val="00AB6DC0"/>
    <w:rsid w:val="00AC5B6B"/>
    <w:rsid w:val="00AD09F6"/>
    <w:rsid w:val="00AD773C"/>
    <w:rsid w:val="00AF71B1"/>
    <w:rsid w:val="00B064C1"/>
    <w:rsid w:val="00B07AC8"/>
    <w:rsid w:val="00B12B5B"/>
    <w:rsid w:val="00B14328"/>
    <w:rsid w:val="00B1750E"/>
    <w:rsid w:val="00B22458"/>
    <w:rsid w:val="00B3166F"/>
    <w:rsid w:val="00B40EAF"/>
    <w:rsid w:val="00B47558"/>
    <w:rsid w:val="00B50E59"/>
    <w:rsid w:val="00B51ED4"/>
    <w:rsid w:val="00B531AE"/>
    <w:rsid w:val="00B53610"/>
    <w:rsid w:val="00B53BD4"/>
    <w:rsid w:val="00B63ADF"/>
    <w:rsid w:val="00B65EE4"/>
    <w:rsid w:val="00B7441F"/>
    <w:rsid w:val="00B76FEB"/>
    <w:rsid w:val="00B81BCE"/>
    <w:rsid w:val="00B82768"/>
    <w:rsid w:val="00B84541"/>
    <w:rsid w:val="00B85125"/>
    <w:rsid w:val="00B863C1"/>
    <w:rsid w:val="00B93E79"/>
    <w:rsid w:val="00BA39BB"/>
    <w:rsid w:val="00BB78DB"/>
    <w:rsid w:val="00BD01BE"/>
    <w:rsid w:val="00BD49B3"/>
    <w:rsid w:val="00BE4E55"/>
    <w:rsid w:val="00BF0726"/>
    <w:rsid w:val="00BF0FB3"/>
    <w:rsid w:val="00C05DB6"/>
    <w:rsid w:val="00C111D2"/>
    <w:rsid w:val="00C1732F"/>
    <w:rsid w:val="00C2765A"/>
    <w:rsid w:val="00C35E27"/>
    <w:rsid w:val="00C364B8"/>
    <w:rsid w:val="00C431F6"/>
    <w:rsid w:val="00C4543A"/>
    <w:rsid w:val="00C51503"/>
    <w:rsid w:val="00C532DA"/>
    <w:rsid w:val="00C556A3"/>
    <w:rsid w:val="00C574DD"/>
    <w:rsid w:val="00C60F7C"/>
    <w:rsid w:val="00C65AD7"/>
    <w:rsid w:val="00C81217"/>
    <w:rsid w:val="00C81515"/>
    <w:rsid w:val="00C829BD"/>
    <w:rsid w:val="00C904EB"/>
    <w:rsid w:val="00C925EB"/>
    <w:rsid w:val="00CA46E1"/>
    <w:rsid w:val="00CB0577"/>
    <w:rsid w:val="00CB1A60"/>
    <w:rsid w:val="00CB2D19"/>
    <w:rsid w:val="00CB49D9"/>
    <w:rsid w:val="00CB5CF1"/>
    <w:rsid w:val="00CB69CE"/>
    <w:rsid w:val="00CC4FC0"/>
    <w:rsid w:val="00CD03E4"/>
    <w:rsid w:val="00CD42BF"/>
    <w:rsid w:val="00CD42F1"/>
    <w:rsid w:val="00CD51D2"/>
    <w:rsid w:val="00CE612F"/>
    <w:rsid w:val="00CF0DFC"/>
    <w:rsid w:val="00CF12A5"/>
    <w:rsid w:val="00CF23DA"/>
    <w:rsid w:val="00CF29E6"/>
    <w:rsid w:val="00CF3B24"/>
    <w:rsid w:val="00CF623A"/>
    <w:rsid w:val="00D120D8"/>
    <w:rsid w:val="00D16CA5"/>
    <w:rsid w:val="00D16F61"/>
    <w:rsid w:val="00D20AA8"/>
    <w:rsid w:val="00D22669"/>
    <w:rsid w:val="00D302C5"/>
    <w:rsid w:val="00D30D40"/>
    <w:rsid w:val="00D31FC0"/>
    <w:rsid w:val="00D320EA"/>
    <w:rsid w:val="00D38326"/>
    <w:rsid w:val="00D46710"/>
    <w:rsid w:val="00D46DF2"/>
    <w:rsid w:val="00D51147"/>
    <w:rsid w:val="00D52966"/>
    <w:rsid w:val="00D61159"/>
    <w:rsid w:val="00D668A5"/>
    <w:rsid w:val="00D672E3"/>
    <w:rsid w:val="00D7502E"/>
    <w:rsid w:val="00D7767F"/>
    <w:rsid w:val="00D90D53"/>
    <w:rsid w:val="00D957A3"/>
    <w:rsid w:val="00D96278"/>
    <w:rsid w:val="00DA1BDA"/>
    <w:rsid w:val="00DA3CEC"/>
    <w:rsid w:val="00DA62EC"/>
    <w:rsid w:val="00DB1B37"/>
    <w:rsid w:val="00DB348D"/>
    <w:rsid w:val="00DB7546"/>
    <w:rsid w:val="00DC3D45"/>
    <w:rsid w:val="00DC473C"/>
    <w:rsid w:val="00DE1C9A"/>
    <w:rsid w:val="00DE3E82"/>
    <w:rsid w:val="00DE4937"/>
    <w:rsid w:val="00DF325A"/>
    <w:rsid w:val="00DF47E7"/>
    <w:rsid w:val="00E00C71"/>
    <w:rsid w:val="00E0137F"/>
    <w:rsid w:val="00E02556"/>
    <w:rsid w:val="00E03935"/>
    <w:rsid w:val="00E11C6E"/>
    <w:rsid w:val="00E12A81"/>
    <w:rsid w:val="00E13BE9"/>
    <w:rsid w:val="00E1761D"/>
    <w:rsid w:val="00E27039"/>
    <w:rsid w:val="00E3475F"/>
    <w:rsid w:val="00E361D4"/>
    <w:rsid w:val="00E44E08"/>
    <w:rsid w:val="00E501B0"/>
    <w:rsid w:val="00E56565"/>
    <w:rsid w:val="00E61049"/>
    <w:rsid w:val="00E73D2E"/>
    <w:rsid w:val="00E747AE"/>
    <w:rsid w:val="00E75F99"/>
    <w:rsid w:val="00E81763"/>
    <w:rsid w:val="00E84EEE"/>
    <w:rsid w:val="00E85CC1"/>
    <w:rsid w:val="00E87BFF"/>
    <w:rsid w:val="00E90DD6"/>
    <w:rsid w:val="00E9416E"/>
    <w:rsid w:val="00EA4729"/>
    <w:rsid w:val="00EB095A"/>
    <w:rsid w:val="00EB5029"/>
    <w:rsid w:val="00EC3F5D"/>
    <w:rsid w:val="00EC47CC"/>
    <w:rsid w:val="00EC775F"/>
    <w:rsid w:val="00ED7EB2"/>
    <w:rsid w:val="00EE319B"/>
    <w:rsid w:val="00EE32F0"/>
    <w:rsid w:val="00EE46BC"/>
    <w:rsid w:val="00EE606D"/>
    <w:rsid w:val="00EE6ECD"/>
    <w:rsid w:val="00EF2DD7"/>
    <w:rsid w:val="00F0010A"/>
    <w:rsid w:val="00F00A3B"/>
    <w:rsid w:val="00F034AC"/>
    <w:rsid w:val="00F064A6"/>
    <w:rsid w:val="00F065A7"/>
    <w:rsid w:val="00F07B9C"/>
    <w:rsid w:val="00F10768"/>
    <w:rsid w:val="00F148E8"/>
    <w:rsid w:val="00F14E8D"/>
    <w:rsid w:val="00F32AF0"/>
    <w:rsid w:val="00F356A3"/>
    <w:rsid w:val="00F35AEB"/>
    <w:rsid w:val="00F402D2"/>
    <w:rsid w:val="00F47914"/>
    <w:rsid w:val="00F54D58"/>
    <w:rsid w:val="00F64543"/>
    <w:rsid w:val="00F7034C"/>
    <w:rsid w:val="00F71D3E"/>
    <w:rsid w:val="00F73D46"/>
    <w:rsid w:val="00F753A2"/>
    <w:rsid w:val="00F75AB1"/>
    <w:rsid w:val="00F77532"/>
    <w:rsid w:val="00F80BBA"/>
    <w:rsid w:val="00F92919"/>
    <w:rsid w:val="00F946C4"/>
    <w:rsid w:val="00F95DC8"/>
    <w:rsid w:val="00FA075B"/>
    <w:rsid w:val="00FB4DBE"/>
    <w:rsid w:val="00FC70C6"/>
    <w:rsid w:val="00FD0973"/>
    <w:rsid w:val="00FE2996"/>
    <w:rsid w:val="00FE3078"/>
    <w:rsid w:val="00FE7FD8"/>
    <w:rsid w:val="00FF3589"/>
    <w:rsid w:val="01522776"/>
    <w:rsid w:val="0181BCF0"/>
    <w:rsid w:val="01C2BC56"/>
    <w:rsid w:val="01D3E4B7"/>
    <w:rsid w:val="024E8B1D"/>
    <w:rsid w:val="025CE09C"/>
    <w:rsid w:val="02652FD5"/>
    <w:rsid w:val="0328DD92"/>
    <w:rsid w:val="03EDF5C1"/>
    <w:rsid w:val="04872987"/>
    <w:rsid w:val="04AE10F6"/>
    <w:rsid w:val="05726F18"/>
    <w:rsid w:val="06247E6A"/>
    <w:rsid w:val="072E44F1"/>
    <w:rsid w:val="075596E4"/>
    <w:rsid w:val="0773586A"/>
    <w:rsid w:val="07FC7331"/>
    <w:rsid w:val="083F2A5E"/>
    <w:rsid w:val="09503664"/>
    <w:rsid w:val="09B675A4"/>
    <w:rsid w:val="0A1E1877"/>
    <w:rsid w:val="0A374296"/>
    <w:rsid w:val="0A5743E1"/>
    <w:rsid w:val="0B1EAA4E"/>
    <w:rsid w:val="0B864A39"/>
    <w:rsid w:val="0C74E5D4"/>
    <w:rsid w:val="0C9219A6"/>
    <w:rsid w:val="0CB4345E"/>
    <w:rsid w:val="0CD92A1D"/>
    <w:rsid w:val="0CDBC03C"/>
    <w:rsid w:val="0D386A90"/>
    <w:rsid w:val="0D4EE7AD"/>
    <w:rsid w:val="0E038AD0"/>
    <w:rsid w:val="0E473C6B"/>
    <w:rsid w:val="0E9A5BFE"/>
    <w:rsid w:val="0EF26751"/>
    <w:rsid w:val="0F00671B"/>
    <w:rsid w:val="0F1B5370"/>
    <w:rsid w:val="0F345F05"/>
    <w:rsid w:val="102EB6AF"/>
    <w:rsid w:val="10F087ED"/>
    <w:rsid w:val="1115B87B"/>
    <w:rsid w:val="113811C3"/>
    <w:rsid w:val="11596DED"/>
    <w:rsid w:val="116815D9"/>
    <w:rsid w:val="11684022"/>
    <w:rsid w:val="118C75DD"/>
    <w:rsid w:val="11907108"/>
    <w:rsid w:val="1192B78F"/>
    <w:rsid w:val="11E359E6"/>
    <w:rsid w:val="1280DAF8"/>
    <w:rsid w:val="12C92097"/>
    <w:rsid w:val="12E27814"/>
    <w:rsid w:val="1321B838"/>
    <w:rsid w:val="1376EB57"/>
    <w:rsid w:val="13D207DA"/>
    <w:rsid w:val="1476C35D"/>
    <w:rsid w:val="14A8A457"/>
    <w:rsid w:val="1551205F"/>
    <w:rsid w:val="155E2755"/>
    <w:rsid w:val="158036B3"/>
    <w:rsid w:val="1594E5D4"/>
    <w:rsid w:val="159B8AFF"/>
    <w:rsid w:val="15CDE520"/>
    <w:rsid w:val="15D4F62D"/>
    <w:rsid w:val="161B9900"/>
    <w:rsid w:val="16342EBB"/>
    <w:rsid w:val="16CB7F6D"/>
    <w:rsid w:val="16E58429"/>
    <w:rsid w:val="171A03D8"/>
    <w:rsid w:val="178F748E"/>
    <w:rsid w:val="17961620"/>
    <w:rsid w:val="17D1BCE5"/>
    <w:rsid w:val="17ED9AD4"/>
    <w:rsid w:val="17F99FEB"/>
    <w:rsid w:val="18184A5B"/>
    <w:rsid w:val="181D94A5"/>
    <w:rsid w:val="1875F4E0"/>
    <w:rsid w:val="18CFE3D2"/>
    <w:rsid w:val="18D1C2F6"/>
    <w:rsid w:val="191D4BD4"/>
    <w:rsid w:val="199702C8"/>
    <w:rsid w:val="199D0E62"/>
    <w:rsid w:val="19A1DB37"/>
    <w:rsid w:val="19D2E9DF"/>
    <w:rsid w:val="19F02335"/>
    <w:rsid w:val="19F56DB9"/>
    <w:rsid w:val="1A2F667C"/>
    <w:rsid w:val="1A394C93"/>
    <w:rsid w:val="1A3AC2ED"/>
    <w:rsid w:val="1A8C4FD0"/>
    <w:rsid w:val="1A9B500B"/>
    <w:rsid w:val="1AB5E28C"/>
    <w:rsid w:val="1AE08297"/>
    <w:rsid w:val="1B56727A"/>
    <w:rsid w:val="1BB1086A"/>
    <w:rsid w:val="1BEDD9BE"/>
    <w:rsid w:val="1C4458A6"/>
    <w:rsid w:val="1CA5CB85"/>
    <w:rsid w:val="1DAD7175"/>
    <w:rsid w:val="1DBA8AA3"/>
    <w:rsid w:val="1DE7501F"/>
    <w:rsid w:val="1E8BEF50"/>
    <w:rsid w:val="1F213AE5"/>
    <w:rsid w:val="1F46A9F5"/>
    <w:rsid w:val="1F8C3F13"/>
    <w:rsid w:val="1FC70D43"/>
    <w:rsid w:val="1FF47F21"/>
    <w:rsid w:val="201900D4"/>
    <w:rsid w:val="2035D5ED"/>
    <w:rsid w:val="2061475F"/>
    <w:rsid w:val="20B90B0C"/>
    <w:rsid w:val="211FF2D0"/>
    <w:rsid w:val="21265BC6"/>
    <w:rsid w:val="21447250"/>
    <w:rsid w:val="2154CD90"/>
    <w:rsid w:val="217C19C7"/>
    <w:rsid w:val="22050012"/>
    <w:rsid w:val="226BA86D"/>
    <w:rsid w:val="22A6113B"/>
    <w:rsid w:val="22B97815"/>
    <w:rsid w:val="23244631"/>
    <w:rsid w:val="23281E4E"/>
    <w:rsid w:val="23BF23BF"/>
    <w:rsid w:val="23DC04C6"/>
    <w:rsid w:val="242E2EEA"/>
    <w:rsid w:val="24305F4E"/>
    <w:rsid w:val="2460E7C4"/>
    <w:rsid w:val="24CE0B06"/>
    <w:rsid w:val="258B4811"/>
    <w:rsid w:val="25D5778F"/>
    <w:rsid w:val="25F30630"/>
    <w:rsid w:val="25FA153C"/>
    <w:rsid w:val="25FC49D7"/>
    <w:rsid w:val="2610C51F"/>
    <w:rsid w:val="261EC72E"/>
    <w:rsid w:val="2629C978"/>
    <w:rsid w:val="264A839B"/>
    <w:rsid w:val="264E265D"/>
    <w:rsid w:val="264ECA46"/>
    <w:rsid w:val="26C8C36D"/>
    <w:rsid w:val="26CB8DB8"/>
    <w:rsid w:val="277D82E4"/>
    <w:rsid w:val="2781886E"/>
    <w:rsid w:val="286B4957"/>
    <w:rsid w:val="28854950"/>
    <w:rsid w:val="289103F8"/>
    <w:rsid w:val="2926E4FD"/>
    <w:rsid w:val="293CAA6D"/>
    <w:rsid w:val="29490FE0"/>
    <w:rsid w:val="29FBF6A0"/>
    <w:rsid w:val="2A1C5E03"/>
    <w:rsid w:val="2A56FF65"/>
    <w:rsid w:val="2A6970A9"/>
    <w:rsid w:val="2A866698"/>
    <w:rsid w:val="2A939676"/>
    <w:rsid w:val="2AC47D27"/>
    <w:rsid w:val="2AFDB14E"/>
    <w:rsid w:val="2B1C5838"/>
    <w:rsid w:val="2B7A203D"/>
    <w:rsid w:val="2B9AAC20"/>
    <w:rsid w:val="2BA2BA49"/>
    <w:rsid w:val="2C1A41EF"/>
    <w:rsid w:val="2C65B768"/>
    <w:rsid w:val="2CC55F8C"/>
    <w:rsid w:val="2D0CD608"/>
    <w:rsid w:val="2D46B5C6"/>
    <w:rsid w:val="2D6FB8A7"/>
    <w:rsid w:val="2E822A04"/>
    <w:rsid w:val="2E92A2D9"/>
    <w:rsid w:val="2EF2216A"/>
    <w:rsid w:val="2F110E80"/>
    <w:rsid w:val="2F2A2752"/>
    <w:rsid w:val="2F31C1B8"/>
    <w:rsid w:val="2F35EEC1"/>
    <w:rsid w:val="2F9020FD"/>
    <w:rsid w:val="2F9ACF5E"/>
    <w:rsid w:val="2FC41E9D"/>
    <w:rsid w:val="309F9C41"/>
    <w:rsid w:val="30BF8336"/>
    <w:rsid w:val="30CB89DB"/>
    <w:rsid w:val="30D82FF5"/>
    <w:rsid w:val="30DB065D"/>
    <w:rsid w:val="30FA3166"/>
    <w:rsid w:val="310D2DE3"/>
    <w:rsid w:val="315B8FDB"/>
    <w:rsid w:val="31658A34"/>
    <w:rsid w:val="31DB5CD3"/>
    <w:rsid w:val="31ED8EC6"/>
    <w:rsid w:val="32DD6D44"/>
    <w:rsid w:val="32E23F6A"/>
    <w:rsid w:val="33072479"/>
    <w:rsid w:val="33C22A8A"/>
    <w:rsid w:val="33F1C1B6"/>
    <w:rsid w:val="340497F2"/>
    <w:rsid w:val="341E257F"/>
    <w:rsid w:val="3424EEB5"/>
    <w:rsid w:val="346F3A86"/>
    <w:rsid w:val="3523695D"/>
    <w:rsid w:val="352B5906"/>
    <w:rsid w:val="35568A45"/>
    <w:rsid w:val="361EC4E0"/>
    <w:rsid w:val="3624F011"/>
    <w:rsid w:val="36651370"/>
    <w:rsid w:val="36A8ECEC"/>
    <w:rsid w:val="36BD0C43"/>
    <w:rsid w:val="3729BC4A"/>
    <w:rsid w:val="375E571A"/>
    <w:rsid w:val="375FBA3F"/>
    <w:rsid w:val="377062E4"/>
    <w:rsid w:val="3797A849"/>
    <w:rsid w:val="381AF460"/>
    <w:rsid w:val="38320F5D"/>
    <w:rsid w:val="383DD14B"/>
    <w:rsid w:val="38CE6623"/>
    <w:rsid w:val="38EC4C93"/>
    <w:rsid w:val="38ED8624"/>
    <w:rsid w:val="38F0BB02"/>
    <w:rsid w:val="391DCDB4"/>
    <w:rsid w:val="39712EAF"/>
    <w:rsid w:val="399ACF99"/>
    <w:rsid w:val="39CBA97A"/>
    <w:rsid w:val="39E4C6E1"/>
    <w:rsid w:val="3A76B23E"/>
    <w:rsid w:val="3A991EED"/>
    <w:rsid w:val="3ACA97F9"/>
    <w:rsid w:val="3B1EE756"/>
    <w:rsid w:val="3B203B4F"/>
    <w:rsid w:val="3B25A4F0"/>
    <w:rsid w:val="3B7F825E"/>
    <w:rsid w:val="3C16DC09"/>
    <w:rsid w:val="3C67DFA6"/>
    <w:rsid w:val="3C8FA008"/>
    <w:rsid w:val="3CC5F109"/>
    <w:rsid w:val="3D7DC0B2"/>
    <w:rsid w:val="3E15D490"/>
    <w:rsid w:val="3E6D2963"/>
    <w:rsid w:val="3E7085D8"/>
    <w:rsid w:val="3E7B5D50"/>
    <w:rsid w:val="3EE86E22"/>
    <w:rsid w:val="3EEDE5F9"/>
    <w:rsid w:val="3F0D9CF4"/>
    <w:rsid w:val="3F2904CF"/>
    <w:rsid w:val="3F7B4F09"/>
    <w:rsid w:val="40475FEE"/>
    <w:rsid w:val="40796448"/>
    <w:rsid w:val="408BF94F"/>
    <w:rsid w:val="40CD80A9"/>
    <w:rsid w:val="40EB4D7B"/>
    <w:rsid w:val="40F12B52"/>
    <w:rsid w:val="412B3685"/>
    <w:rsid w:val="4138048E"/>
    <w:rsid w:val="413E24CB"/>
    <w:rsid w:val="416A0684"/>
    <w:rsid w:val="41DA821C"/>
    <w:rsid w:val="4228B519"/>
    <w:rsid w:val="422FAD6F"/>
    <w:rsid w:val="42B2D2C4"/>
    <w:rsid w:val="42D471A8"/>
    <w:rsid w:val="4325C3B8"/>
    <w:rsid w:val="43A54AD7"/>
    <w:rsid w:val="43B494B4"/>
    <w:rsid w:val="4426675E"/>
    <w:rsid w:val="4450C9B7"/>
    <w:rsid w:val="448C012A"/>
    <w:rsid w:val="451FF4FF"/>
    <w:rsid w:val="45445420"/>
    <w:rsid w:val="45E18EBC"/>
    <w:rsid w:val="461B2F4C"/>
    <w:rsid w:val="46420C4D"/>
    <w:rsid w:val="46513DE6"/>
    <w:rsid w:val="466AC708"/>
    <w:rsid w:val="467D92FB"/>
    <w:rsid w:val="471264A5"/>
    <w:rsid w:val="471BB088"/>
    <w:rsid w:val="473E2BDD"/>
    <w:rsid w:val="474F30D4"/>
    <w:rsid w:val="4878F8BB"/>
    <w:rsid w:val="487E9F03"/>
    <w:rsid w:val="4893D800"/>
    <w:rsid w:val="48E7C165"/>
    <w:rsid w:val="4AB51990"/>
    <w:rsid w:val="4AC40AFA"/>
    <w:rsid w:val="4B7E7FC5"/>
    <w:rsid w:val="4B8AFF89"/>
    <w:rsid w:val="4B9F55E8"/>
    <w:rsid w:val="4BCB15B7"/>
    <w:rsid w:val="4C6AFFE8"/>
    <w:rsid w:val="4CC91ADA"/>
    <w:rsid w:val="4CF384FA"/>
    <w:rsid w:val="4D9C35FB"/>
    <w:rsid w:val="4DB57B72"/>
    <w:rsid w:val="4DE86AAF"/>
    <w:rsid w:val="4E6FA949"/>
    <w:rsid w:val="4E934A77"/>
    <w:rsid w:val="4EE9900A"/>
    <w:rsid w:val="4F1B5557"/>
    <w:rsid w:val="4FB2261F"/>
    <w:rsid w:val="4FD4DB5E"/>
    <w:rsid w:val="4FD7B31F"/>
    <w:rsid w:val="50861C6C"/>
    <w:rsid w:val="50DEF16B"/>
    <w:rsid w:val="51122D9D"/>
    <w:rsid w:val="51C4A0B9"/>
    <w:rsid w:val="51E637DF"/>
    <w:rsid w:val="52018B51"/>
    <w:rsid w:val="5246BE84"/>
    <w:rsid w:val="524BC74E"/>
    <w:rsid w:val="52702557"/>
    <w:rsid w:val="52D5AB7A"/>
    <w:rsid w:val="530E45BB"/>
    <w:rsid w:val="531A4271"/>
    <w:rsid w:val="5327990F"/>
    <w:rsid w:val="5380E388"/>
    <w:rsid w:val="53B94EB3"/>
    <w:rsid w:val="53C779C9"/>
    <w:rsid w:val="53E27C7C"/>
    <w:rsid w:val="54811ACE"/>
    <w:rsid w:val="549C2959"/>
    <w:rsid w:val="54AD8ED4"/>
    <w:rsid w:val="5550885B"/>
    <w:rsid w:val="5596C6CC"/>
    <w:rsid w:val="56357992"/>
    <w:rsid w:val="5636F10C"/>
    <w:rsid w:val="568D106E"/>
    <w:rsid w:val="568E4D57"/>
    <w:rsid w:val="56CB141F"/>
    <w:rsid w:val="56EA8D63"/>
    <w:rsid w:val="56F537A8"/>
    <w:rsid w:val="5737160E"/>
    <w:rsid w:val="5765866C"/>
    <w:rsid w:val="57D1F333"/>
    <w:rsid w:val="57FD623A"/>
    <w:rsid w:val="58134922"/>
    <w:rsid w:val="587BEEF9"/>
    <w:rsid w:val="587F439B"/>
    <w:rsid w:val="58A02CFC"/>
    <w:rsid w:val="58B20B05"/>
    <w:rsid w:val="58BA4644"/>
    <w:rsid w:val="58C47FEC"/>
    <w:rsid w:val="58C84309"/>
    <w:rsid w:val="58D1CF96"/>
    <w:rsid w:val="59984F96"/>
    <w:rsid w:val="59B44E94"/>
    <w:rsid w:val="5A00A11B"/>
    <w:rsid w:val="5A3835A9"/>
    <w:rsid w:val="5A5E4D80"/>
    <w:rsid w:val="5A5F7EAE"/>
    <w:rsid w:val="5A634115"/>
    <w:rsid w:val="5A67BF20"/>
    <w:rsid w:val="5AA9BBB4"/>
    <w:rsid w:val="5B0CBCED"/>
    <w:rsid w:val="5B4AE8E8"/>
    <w:rsid w:val="5B4CF7CB"/>
    <w:rsid w:val="5B6DFA43"/>
    <w:rsid w:val="5B76BD36"/>
    <w:rsid w:val="5BA4D3BA"/>
    <w:rsid w:val="5C1DF6DA"/>
    <w:rsid w:val="5C46AFE0"/>
    <w:rsid w:val="5CB85132"/>
    <w:rsid w:val="5DA51615"/>
    <w:rsid w:val="5E63B2A9"/>
    <w:rsid w:val="5EE47CFB"/>
    <w:rsid w:val="5EFC365E"/>
    <w:rsid w:val="5F0CC344"/>
    <w:rsid w:val="5F19E5A0"/>
    <w:rsid w:val="5F19FBC1"/>
    <w:rsid w:val="5F31D025"/>
    <w:rsid w:val="5FB474B6"/>
    <w:rsid w:val="5FB96001"/>
    <w:rsid w:val="5FE00D3B"/>
    <w:rsid w:val="5FFE8CBF"/>
    <w:rsid w:val="604EA66B"/>
    <w:rsid w:val="611ECB56"/>
    <w:rsid w:val="61BFD672"/>
    <w:rsid w:val="61D272DE"/>
    <w:rsid w:val="61EA92DA"/>
    <w:rsid w:val="61F95342"/>
    <w:rsid w:val="621F468D"/>
    <w:rsid w:val="62263CE1"/>
    <w:rsid w:val="62641277"/>
    <w:rsid w:val="6273F540"/>
    <w:rsid w:val="628634BC"/>
    <w:rsid w:val="628B5C9C"/>
    <w:rsid w:val="63DD5A3B"/>
    <w:rsid w:val="63EDABF3"/>
    <w:rsid w:val="642D177D"/>
    <w:rsid w:val="642FD9C9"/>
    <w:rsid w:val="646E6AFD"/>
    <w:rsid w:val="6481B9CE"/>
    <w:rsid w:val="64BC0C30"/>
    <w:rsid w:val="64E79742"/>
    <w:rsid w:val="64EDEF60"/>
    <w:rsid w:val="651CDF0F"/>
    <w:rsid w:val="65337A41"/>
    <w:rsid w:val="65990E09"/>
    <w:rsid w:val="65C03943"/>
    <w:rsid w:val="661F7060"/>
    <w:rsid w:val="66451CDD"/>
    <w:rsid w:val="66A90029"/>
    <w:rsid w:val="676E1FDC"/>
    <w:rsid w:val="67E37D3E"/>
    <w:rsid w:val="68187A69"/>
    <w:rsid w:val="68B5BC46"/>
    <w:rsid w:val="6923E797"/>
    <w:rsid w:val="6A0AB43B"/>
    <w:rsid w:val="6A2B76B4"/>
    <w:rsid w:val="6A81F19F"/>
    <w:rsid w:val="6AC97B65"/>
    <w:rsid w:val="6ACC27F2"/>
    <w:rsid w:val="6B008E9F"/>
    <w:rsid w:val="6B0785CB"/>
    <w:rsid w:val="6BB96BCA"/>
    <w:rsid w:val="6BC4E281"/>
    <w:rsid w:val="6BF1B597"/>
    <w:rsid w:val="6BFB441A"/>
    <w:rsid w:val="6C7C23D1"/>
    <w:rsid w:val="6C8571C7"/>
    <w:rsid w:val="6C8EA09B"/>
    <w:rsid w:val="6CD2BFD4"/>
    <w:rsid w:val="6D0C2AB7"/>
    <w:rsid w:val="6D37FC71"/>
    <w:rsid w:val="6DD5229B"/>
    <w:rsid w:val="6DEB1418"/>
    <w:rsid w:val="6E1B31BA"/>
    <w:rsid w:val="6E72B737"/>
    <w:rsid w:val="6F106C10"/>
    <w:rsid w:val="6F30A97E"/>
    <w:rsid w:val="700E8827"/>
    <w:rsid w:val="706D0D7D"/>
    <w:rsid w:val="70BC8201"/>
    <w:rsid w:val="713A67D3"/>
    <w:rsid w:val="71478055"/>
    <w:rsid w:val="714DF38C"/>
    <w:rsid w:val="716D0D20"/>
    <w:rsid w:val="7173E118"/>
    <w:rsid w:val="71C23B9D"/>
    <w:rsid w:val="72157A1F"/>
    <w:rsid w:val="726211A7"/>
    <w:rsid w:val="72AE4FEA"/>
    <w:rsid w:val="72C954D7"/>
    <w:rsid w:val="72D9EFC8"/>
    <w:rsid w:val="73626176"/>
    <w:rsid w:val="739FE3F8"/>
    <w:rsid w:val="73AB7390"/>
    <w:rsid w:val="73F207E2"/>
    <w:rsid w:val="73F730CC"/>
    <w:rsid w:val="741B5E90"/>
    <w:rsid w:val="742B184D"/>
    <w:rsid w:val="744A3C6D"/>
    <w:rsid w:val="747E8EEC"/>
    <w:rsid w:val="754416D7"/>
    <w:rsid w:val="754C0807"/>
    <w:rsid w:val="75B1F837"/>
    <w:rsid w:val="75BF04B0"/>
    <w:rsid w:val="76076468"/>
    <w:rsid w:val="760D1957"/>
    <w:rsid w:val="76381F55"/>
    <w:rsid w:val="764D5541"/>
    <w:rsid w:val="76BE4C65"/>
    <w:rsid w:val="76BE85F8"/>
    <w:rsid w:val="76F05EF3"/>
    <w:rsid w:val="7753798D"/>
    <w:rsid w:val="77D0B95A"/>
    <w:rsid w:val="77D2A1AA"/>
    <w:rsid w:val="781AEB98"/>
    <w:rsid w:val="782ED270"/>
    <w:rsid w:val="782F9206"/>
    <w:rsid w:val="79947493"/>
    <w:rsid w:val="7A41639B"/>
    <w:rsid w:val="7A4B90FF"/>
    <w:rsid w:val="7A5532FA"/>
    <w:rsid w:val="7A772EC1"/>
    <w:rsid w:val="7A9ED9C0"/>
    <w:rsid w:val="7AC27FB5"/>
    <w:rsid w:val="7AF07E72"/>
    <w:rsid w:val="7AF77664"/>
    <w:rsid w:val="7AF8701D"/>
    <w:rsid w:val="7B12446F"/>
    <w:rsid w:val="7B18453D"/>
    <w:rsid w:val="7B39155F"/>
    <w:rsid w:val="7BF9D6EE"/>
    <w:rsid w:val="7C077E20"/>
    <w:rsid w:val="7CAAF75E"/>
    <w:rsid w:val="7D0C48D9"/>
    <w:rsid w:val="7D2C6940"/>
    <w:rsid w:val="7D34570F"/>
    <w:rsid w:val="7D4CCC0B"/>
    <w:rsid w:val="7DDBBED5"/>
    <w:rsid w:val="7EEBF433"/>
    <w:rsid w:val="7F44D33B"/>
    <w:rsid w:val="7F785D5C"/>
    <w:rsid w:val="7F7F40F8"/>
    <w:rsid w:val="7F9A473E"/>
    <w:rsid w:val="7FF5F7F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4FBDE8E"/>
  <w15:docId w15:val="{1335EFFC-5993-4E41-84D3-0BC8E9218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80"/>
      <w:ind w:left="400"/>
      <w:outlineLvl w:val="0"/>
    </w:pPr>
    <w:rPr>
      <w:b/>
      <w:bCs/>
      <w:sz w:val="24"/>
      <w:szCs w:val="24"/>
    </w:rPr>
  </w:style>
  <w:style w:type="paragraph" w:styleId="Heading3">
    <w:name w:val="heading 3"/>
    <w:basedOn w:val="Normal"/>
    <w:next w:val="Normal"/>
    <w:link w:val="Heading3Char"/>
    <w:uiPriority w:val="9"/>
    <w:unhideWhenUsed/>
    <w:qFormat/>
    <w:rsid w:val="00F946C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61"/>
      <w:ind w:left="400"/>
    </w:pPr>
    <w:rPr>
      <w:sz w:val="24"/>
      <w:szCs w:val="24"/>
    </w:rPr>
  </w:style>
  <w:style w:type="paragraph" w:styleId="ListParagraph">
    <w:name w:val="List Paragraph"/>
    <w:basedOn w:val="Normal"/>
    <w:uiPriority w:val="34"/>
    <w:qFormat/>
    <w:pPr>
      <w:spacing w:before="161"/>
      <w:ind w:left="7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D2382"/>
    <w:pPr>
      <w:tabs>
        <w:tab w:val="center" w:pos="4680"/>
        <w:tab w:val="right" w:pos="9360"/>
      </w:tabs>
    </w:pPr>
  </w:style>
  <w:style w:type="character" w:customStyle="1" w:styleId="HeaderChar">
    <w:name w:val="Header Char"/>
    <w:basedOn w:val="DefaultParagraphFont"/>
    <w:link w:val="Header"/>
    <w:uiPriority w:val="99"/>
    <w:rsid w:val="002D2382"/>
    <w:rPr>
      <w:rFonts w:ascii="Arial" w:eastAsia="Arial" w:hAnsi="Arial" w:cs="Arial"/>
      <w:lang w:bidi="en-US"/>
    </w:rPr>
  </w:style>
  <w:style w:type="paragraph" w:styleId="Footer">
    <w:name w:val="footer"/>
    <w:basedOn w:val="Normal"/>
    <w:link w:val="FooterChar"/>
    <w:uiPriority w:val="99"/>
    <w:unhideWhenUsed/>
    <w:rsid w:val="002D2382"/>
    <w:pPr>
      <w:tabs>
        <w:tab w:val="center" w:pos="4680"/>
        <w:tab w:val="right" w:pos="9360"/>
      </w:tabs>
    </w:pPr>
  </w:style>
  <w:style w:type="character" w:customStyle="1" w:styleId="FooterChar">
    <w:name w:val="Footer Char"/>
    <w:basedOn w:val="DefaultParagraphFont"/>
    <w:link w:val="Footer"/>
    <w:uiPriority w:val="99"/>
    <w:rsid w:val="002D2382"/>
    <w:rPr>
      <w:rFonts w:ascii="Arial" w:eastAsia="Arial" w:hAnsi="Arial" w:cs="Arial"/>
      <w:lang w:bidi="en-US"/>
    </w:rPr>
  </w:style>
  <w:style w:type="paragraph" w:styleId="NoSpacing">
    <w:name w:val="No Spacing"/>
    <w:uiPriority w:val="1"/>
    <w:qFormat/>
    <w:rsid w:val="00E12A81"/>
    <w:rPr>
      <w:rFonts w:ascii="Arial" w:eastAsia="Arial" w:hAnsi="Arial" w:cs="Arial"/>
      <w:lang w:bidi="en-US"/>
    </w:rPr>
  </w:style>
  <w:style w:type="paragraph" w:styleId="BalloonText">
    <w:name w:val="Balloon Text"/>
    <w:basedOn w:val="Normal"/>
    <w:link w:val="BalloonTextChar"/>
    <w:uiPriority w:val="99"/>
    <w:semiHidden/>
    <w:unhideWhenUsed/>
    <w:rsid w:val="002B4D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4D7D"/>
    <w:rPr>
      <w:rFonts w:ascii="Segoe UI" w:eastAsia="Arial" w:hAnsi="Segoe UI" w:cs="Segoe UI"/>
      <w:sz w:val="18"/>
      <w:szCs w:val="18"/>
      <w:lang w:bidi="en-US"/>
    </w:rPr>
  </w:style>
  <w:style w:type="character" w:styleId="CommentReference">
    <w:name w:val="annotation reference"/>
    <w:basedOn w:val="DefaultParagraphFont"/>
    <w:uiPriority w:val="99"/>
    <w:semiHidden/>
    <w:unhideWhenUsed/>
    <w:rsid w:val="0043599F"/>
    <w:rPr>
      <w:sz w:val="16"/>
      <w:szCs w:val="16"/>
    </w:rPr>
  </w:style>
  <w:style w:type="paragraph" w:styleId="CommentText">
    <w:name w:val="annotation text"/>
    <w:basedOn w:val="Normal"/>
    <w:link w:val="CommentTextChar"/>
    <w:uiPriority w:val="99"/>
    <w:unhideWhenUsed/>
    <w:rsid w:val="0043599F"/>
    <w:rPr>
      <w:sz w:val="20"/>
      <w:szCs w:val="20"/>
    </w:rPr>
  </w:style>
  <w:style w:type="character" w:customStyle="1" w:styleId="CommentTextChar">
    <w:name w:val="Comment Text Char"/>
    <w:basedOn w:val="DefaultParagraphFont"/>
    <w:link w:val="CommentText"/>
    <w:uiPriority w:val="99"/>
    <w:rsid w:val="0043599F"/>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43599F"/>
    <w:rPr>
      <w:b/>
      <w:bCs/>
    </w:rPr>
  </w:style>
  <w:style w:type="character" w:customStyle="1" w:styleId="CommentSubjectChar">
    <w:name w:val="Comment Subject Char"/>
    <w:basedOn w:val="CommentTextChar"/>
    <w:link w:val="CommentSubject"/>
    <w:uiPriority w:val="99"/>
    <w:semiHidden/>
    <w:rsid w:val="0043599F"/>
    <w:rPr>
      <w:rFonts w:ascii="Arial" w:eastAsia="Arial" w:hAnsi="Arial" w:cs="Arial"/>
      <w:b/>
      <w:bCs/>
      <w:sz w:val="20"/>
      <w:szCs w:val="20"/>
      <w:lang w:bidi="en-US"/>
    </w:rPr>
  </w:style>
  <w:style w:type="table" w:customStyle="1" w:styleId="TableGrid21">
    <w:name w:val="Table Grid21"/>
    <w:basedOn w:val="TableNormal"/>
    <w:next w:val="TableGrid"/>
    <w:uiPriority w:val="39"/>
    <w:rsid w:val="00CB49D9"/>
    <w:pPr>
      <w:widowControl/>
      <w:autoSpaceDE/>
      <w:autoSpaceDN/>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B49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957A3"/>
    <w:pPr>
      <w:widowControl/>
      <w:autoSpaceDE/>
      <w:autoSpaceDN/>
    </w:pPr>
    <w:rPr>
      <w:rFonts w:ascii="Arial" w:eastAsia="Arial" w:hAnsi="Arial" w:cs="Arial"/>
      <w:lang w:bidi="en-US"/>
    </w:rPr>
  </w:style>
  <w:style w:type="character" w:styleId="Hyperlink">
    <w:name w:val="Hyperlink"/>
    <w:aliases w:val="T-Web Link"/>
    <w:basedOn w:val="DefaultParagraphFont"/>
    <w:uiPriority w:val="99"/>
    <w:unhideWhenUsed/>
    <w:qFormat/>
    <w:rsid w:val="00E84EEE"/>
    <w:rPr>
      <w:color w:val="0000FF" w:themeColor="hyperlink"/>
      <w:u w:val="single"/>
    </w:rPr>
  </w:style>
  <w:style w:type="character" w:styleId="UnresolvedMention">
    <w:name w:val="Unresolved Mention"/>
    <w:basedOn w:val="DefaultParagraphFont"/>
    <w:uiPriority w:val="99"/>
    <w:unhideWhenUsed/>
    <w:rsid w:val="00E84EEE"/>
    <w:rPr>
      <w:color w:val="605E5C"/>
      <w:shd w:val="clear" w:color="auto" w:fill="E1DFDD"/>
    </w:rPr>
  </w:style>
  <w:style w:type="character" w:styleId="Mention">
    <w:name w:val="Mention"/>
    <w:basedOn w:val="DefaultParagraphFont"/>
    <w:uiPriority w:val="99"/>
    <w:unhideWhenUsed/>
    <w:rsid w:val="003A3594"/>
    <w:rPr>
      <w:color w:val="2B579A"/>
      <w:shd w:val="clear" w:color="auto" w:fill="E1DFDD"/>
    </w:rPr>
  </w:style>
  <w:style w:type="character" w:styleId="FootnoteReference">
    <w:name w:val="footnote reference"/>
    <w:uiPriority w:val="99"/>
    <w:semiHidden/>
    <w:rsid w:val="00F00A3B"/>
  </w:style>
  <w:style w:type="paragraph" w:styleId="FootnoteText">
    <w:name w:val="footnote text"/>
    <w:basedOn w:val="Normal"/>
    <w:link w:val="FootnoteTextChar"/>
    <w:uiPriority w:val="99"/>
    <w:semiHidden/>
    <w:unhideWhenUsed/>
    <w:rsid w:val="00F00A3B"/>
    <w:pPr>
      <w:adjustRightInd w:val="0"/>
    </w:pPr>
    <w:rPr>
      <w:rFonts w:ascii="Shruti" w:eastAsia="Times New Roman" w:hAnsi="Shruti" w:cs="Times New Roman"/>
      <w:sz w:val="20"/>
      <w:szCs w:val="20"/>
      <w:lang w:bidi="ar-SA"/>
    </w:rPr>
  </w:style>
  <w:style w:type="character" w:customStyle="1" w:styleId="FootnoteTextChar">
    <w:name w:val="Footnote Text Char"/>
    <w:basedOn w:val="DefaultParagraphFont"/>
    <w:link w:val="FootnoteText"/>
    <w:uiPriority w:val="99"/>
    <w:semiHidden/>
    <w:rsid w:val="00F00A3B"/>
    <w:rPr>
      <w:rFonts w:ascii="Shruti" w:eastAsia="Times New Roman" w:hAnsi="Shruti" w:cs="Times New Roman"/>
      <w:sz w:val="20"/>
      <w:szCs w:val="20"/>
    </w:rPr>
  </w:style>
  <w:style w:type="paragraph" w:styleId="Caption">
    <w:name w:val="caption"/>
    <w:basedOn w:val="Normal"/>
    <w:next w:val="Normal"/>
    <w:uiPriority w:val="35"/>
    <w:unhideWhenUsed/>
    <w:qFormat/>
    <w:rsid w:val="00857A53"/>
    <w:pPr>
      <w:spacing w:after="200"/>
    </w:pPr>
    <w:rPr>
      <w:i/>
      <w:iCs/>
      <w:color w:val="1F497D" w:themeColor="text2"/>
      <w:sz w:val="18"/>
      <w:szCs w:val="18"/>
    </w:rPr>
  </w:style>
  <w:style w:type="paragraph" w:styleId="BodyTextIndent">
    <w:name w:val="Body Text Indent"/>
    <w:basedOn w:val="Normal"/>
    <w:link w:val="BodyTextIndentChar"/>
    <w:uiPriority w:val="99"/>
    <w:unhideWhenUsed/>
    <w:rsid w:val="00246BF8"/>
    <w:pPr>
      <w:spacing w:after="120"/>
      <w:ind w:left="360"/>
    </w:pPr>
  </w:style>
  <w:style w:type="character" w:customStyle="1" w:styleId="BodyTextIndentChar">
    <w:name w:val="Body Text Indent Char"/>
    <w:basedOn w:val="DefaultParagraphFont"/>
    <w:link w:val="BodyTextIndent"/>
    <w:uiPriority w:val="99"/>
    <w:rsid w:val="00246BF8"/>
    <w:rPr>
      <w:rFonts w:ascii="Arial" w:eastAsia="Arial" w:hAnsi="Arial" w:cs="Arial"/>
      <w:lang w:bidi="en-US"/>
    </w:rPr>
  </w:style>
  <w:style w:type="character" w:customStyle="1" w:styleId="BodyTextChar">
    <w:name w:val="Body Text Char"/>
    <w:basedOn w:val="DefaultParagraphFont"/>
    <w:link w:val="BodyText"/>
    <w:uiPriority w:val="1"/>
    <w:rsid w:val="00B53BD4"/>
    <w:rPr>
      <w:rFonts w:ascii="Arial" w:eastAsia="Arial" w:hAnsi="Arial" w:cs="Arial"/>
      <w:sz w:val="24"/>
      <w:szCs w:val="24"/>
      <w:lang w:bidi="en-US"/>
    </w:rPr>
  </w:style>
  <w:style w:type="character" w:customStyle="1" w:styleId="Heading3Char">
    <w:name w:val="Heading 3 Char"/>
    <w:basedOn w:val="DefaultParagraphFont"/>
    <w:link w:val="Heading3"/>
    <w:uiPriority w:val="9"/>
    <w:rsid w:val="00F946C4"/>
    <w:rPr>
      <w:rFonts w:asciiTheme="majorHAnsi" w:eastAsiaTheme="majorEastAsia" w:hAnsiTheme="majorHAnsi" w:cstheme="majorBidi"/>
      <w:color w:val="243F60" w:themeColor="accent1" w:themeShade="7F"/>
      <w:sz w:val="24"/>
      <w:szCs w:val="24"/>
      <w:lang w:bidi="en-US"/>
    </w:rPr>
  </w:style>
  <w:style w:type="character" w:customStyle="1" w:styleId="normaltextrun">
    <w:name w:val="normaltextrun"/>
    <w:basedOn w:val="DefaultParagraphFont"/>
    <w:rsid w:val="00BB78DB"/>
  </w:style>
  <w:style w:type="paragraph" w:styleId="NormalWeb">
    <w:name w:val="Normal (Web)"/>
    <w:basedOn w:val="Normal"/>
    <w:uiPriority w:val="99"/>
    <w:unhideWhenUsed/>
    <w:rsid w:val="00933C87"/>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FollowedHyperlink">
    <w:name w:val="FollowedHyperlink"/>
    <w:basedOn w:val="DefaultParagraphFont"/>
    <w:uiPriority w:val="99"/>
    <w:semiHidden/>
    <w:unhideWhenUsed/>
    <w:rsid w:val="00DB75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census.gov/programs-surveys/specialcensus.html" TargetMode="External" /><Relationship Id="rId11" Type="http://schemas.openxmlformats.org/officeDocument/2006/relationships/hyperlink" Target="http://www.gpo.gov/fdsys/pkg/CFR-2014-title5-vol3/pdf/CFR-2014-title5-vol3-sec1320-9.pdf" TargetMode="External" /><Relationship Id="rId12" Type="http://schemas.openxmlformats.org/officeDocument/2006/relationships/hyperlink" Target="http://www.gpo.gov/fdsys/pkg/CFR-2014-title5-vol3/pdf/CFR-2014-title5-vol3-sec1320-8.pdf" TargetMode="Externa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uscode.house.gov/statviewer.htm?volume=90&amp;page=2464" TargetMode="External" /><Relationship Id="rId9" Type="http://schemas.openxmlformats.org/officeDocument/2006/relationships/hyperlink" Target="https://uscode.house.gov/view.xhtml?path=/prelim@title13&amp;edition=preli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7E9E72BAF83C4FB9F4B79D6F940E38" ma:contentTypeVersion="17" ma:contentTypeDescription="Create a new document." ma:contentTypeScope="" ma:versionID="7dbe2db6bfe32bc4127960186f7a14b5">
  <xsd:schema xmlns:xsd="http://www.w3.org/2001/XMLSchema" xmlns:xs="http://www.w3.org/2001/XMLSchema" xmlns:p="http://schemas.microsoft.com/office/2006/metadata/properties" xmlns:ns2="f762c95d-3cca-4969-a35b-3d8ab5bf0d48" xmlns:ns3="67e9e401-0492-4107-8ab8-e7caf78996f7" targetNamespace="http://schemas.microsoft.com/office/2006/metadata/properties" ma:root="true" ma:fieldsID="d4be4ef8738204ecd70fe323483b89c3" ns2:_="" ns3:_="">
    <xsd:import namespace="f762c95d-3cca-4969-a35b-3d8ab5bf0d48"/>
    <xsd:import namespace="67e9e401-0492-4107-8ab8-e7caf78996f7"/>
    <xsd:element name="properties">
      <xsd:complexType>
        <xsd:sequence>
          <xsd:element name="documentManagement">
            <xsd:complexType>
              <xsd:all>
                <xsd:element ref="ns2:ICR_ID" minOccurs="0"/>
                <xsd:element ref="ns2:Parent_ICR" minOccurs="0"/>
                <xsd:element ref="ns2:DocumentType" minOccurs="0"/>
                <xsd:element ref="ns2:SubmitterName"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2c95d-3cca-4969-a35b-3d8ab5bf0d48" elementFormDefault="qualified">
    <xsd:import namespace="http://schemas.microsoft.com/office/2006/documentManagement/types"/>
    <xsd:import namespace="http://schemas.microsoft.com/office/infopath/2007/PartnerControls"/>
    <xsd:element name="ICR_ID" ma:index="8" nillable="true" ma:displayName="ICR_ID" ma:decimals="0" ma:format="Dropdown" ma:internalName="ICR_ID" ma:percentage="FALSE">
      <xsd:simpleType>
        <xsd:restriction base="dms:Number"/>
      </xsd:simpleType>
    </xsd:element>
    <xsd:element name="Parent_ICR" ma:index="9" nillable="true" ma:displayName="Parent_ICR" ma:indexed="true" ma:list="{f58e052a-7028-420d-9076-1ccdfa325b5f}" ma:internalName="Parent_ICR" ma:showField="ID">
      <xsd:simpleType>
        <xsd:restriction base="dms:Lookup"/>
      </xsd:simpleType>
    </xsd:element>
    <xsd:element name="DocumentType" ma:index="10" nillable="true" ma:displayName="Document Type" ma:internalName="DocumentType">
      <xsd:simpleType>
        <xsd:restriction base="dms:Text">
          <xsd:maxLength value="150"/>
        </xsd:restriction>
      </xsd:simpleType>
    </xsd:element>
    <xsd:element name="SubmitterName" ma:index="11" nillable="true" ma:displayName="Submitter Name" ma:internalName="SubmitterName">
      <xsd:simpleType>
        <xsd:restriction base="dms:Text">
          <xsd:maxLength value="1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ea54593-d362-4dcd-bfd7-547f760de9d2"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e9e401-0492-4107-8ab8-e7caf78996f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9f47f2f-d4b9-42b5-81cc-697de354ebb0}" ma:internalName="TaxCatchAll" ma:showField="CatchAllData" ma:web="67e9e401-0492-4107-8ab8-e7caf7899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ubmitterName xmlns="f762c95d-3cca-4969-a35b-3d8ab5bf0d48">Michael Snow</SubmitterName>
    <TaxCatchAll xmlns="67e9e401-0492-4107-8ab8-e7caf78996f7" xsi:nil="true"/>
    <lcf76f155ced4ddcb4097134ff3c332f xmlns="f762c95d-3cca-4969-a35b-3d8ab5bf0d48">
      <Terms xmlns="http://schemas.microsoft.com/office/infopath/2007/PartnerControls"/>
    </lcf76f155ced4ddcb4097134ff3c332f>
    <Parent_ICR xmlns="f762c95d-3cca-4969-a35b-3d8ab5bf0d48">1905</Parent_ICR>
    <ICR_ID xmlns="f762c95d-3cca-4969-a35b-3d8ab5bf0d48">1905</ICR_ID>
    <DocumentType xmlns="f762c95d-3cca-4969-a35b-3d8ab5bf0d48">Supporting Statement A</DocumentType>
  </documentManagement>
</p:properties>
</file>

<file path=customXml/itemProps1.xml><?xml version="1.0" encoding="utf-8"?>
<ds:datastoreItem xmlns:ds="http://schemas.openxmlformats.org/officeDocument/2006/customXml" ds:itemID="{7124959C-9996-403A-BD85-0DCD815647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2c95d-3cca-4969-a35b-3d8ab5bf0d48"/>
    <ds:schemaRef ds:uri="67e9e401-0492-4107-8ab8-e7caf7899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A9B76C-F52F-4369-BCF7-54E56AB54F13}">
  <ds:schemaRefs>
    <ds:schemaRef ds:uri="http://schemas.openxmlformats.org/officeDocument/2006/bibliography"/>
  </ds:schemaRefs>
</ds:datastoreItem>
</file>

<file path=customXml/itemProps3.xml><?xml version="1.0" encoding="utf-8"?>
<ds:datastoreItem xmlns:ds="http://schemas.openxmlformats.org/officeDocument/2006/customXml" ds:itemID="{F35CAC1E-07C5-486B-BF4C-E2327A8E2DBA}">
  <ds:schemaRefs>
    <ds:schemaRef ds:uri="http://schemas.microsoft.com/sharepoint/v3/contenttype/forms"/>
  </ds:schemaRefs>
</ds:datastoreItem>
</file>

<file path=customXml/itemProps4.xml><?xml version="1.0" encoding="utf-8"?>
<ds:datastoreItem xmlns:ds="http://schemas.openxmlformats.org/officeDocument/2006/customXml" ds:itemID="{4A6D1C81-AD5C-47C9-AD9A-ED6DFA6AD501}">
  <ds:schemaRefs>
    <ds:schemaRef ds:uri="http://purl.org/dc/terms/"/>
    <ds:schemaRef ds:uri="67e9e401-0492-4107-8ab8-e7caf78996f7"/>
    <ds:schemaRef ds:uri="http://schemas.openxmlformats.org/package/2006/metadata/core-properties"/>
    <ds:schemaRef ds:uri="http://schemas.microsoft.com/office/2006/documentManagement/types"/>
    <ds:schemaRef ds:uri="f762c95d-3cca-4969-a35b-3d8ab5bf0d48"/>
    <ds:schemaRef ds:uri="http://schemas.microsoft.com/office/2006/metadata/properties"/>
    <ds:schemaRef ds:uri="http://www.w3.org/XML/1998/namespace"/>
    <ds:schemaRef ds:uri="http://purl.org/dc/dcmitype/"/>
    <ds:schemaRef ds:uri="http://schemas.microsoft.com/office/infopath/2007/PartnerControl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11</Pages>
  <Words>5218</Words>
  <Characters>29744</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Special Census_SupportingStatementA FINALv1.2</vt:lpstr>
    </vt:vector>
  </TitlesOfParts>
  <Company>Bureau of the Census</Company>
  <LinksUpToDate>false</LinksUpToDate>
  <CharactersWithSpaces>34893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Census_SupportingStatementA FINALv1.2</dc:title>
  <dc:subject>2020</dc:subject>
  <dc:creator>Dumas, Sheleen (Federal)</dc:creator>
  <cp:lastModifiedBy>Michael S Snow (CENSUS/DCMD FED)</cp:lastModifiedBy>
  <cp:revision>42</cp:revision>
  <dcterms:created xsi:type="dcterms:W3CDTF">2025-02-26T15:39:00Z</dcterms:created>
  <dcterms:modified xsi:type="dcterms:W3CDTF">2025-09-22T18:30:00Z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0x0101008A7E9E72BAF83C4FB9F4B79D6F940E38</vt:lpwstr>
  </property>
  <property fmtid="{D5CDD505-2E9C-101B-9397-08002B2CF9AE}" pid="3" name="Created">
    <vt:filetime>2020-05-06T00:00:00Z</vt:filetime>
  </property>
  <property fmtid="{D5CDD505-2E9C-101B-9397-08002B2CF9AE}" pid="4" name="Creator">
    <vt:lpwstr>Acrobat PDFMaker 17 for Word</vt:lpwstr>
  </property>
  <property fmtid="{D5CDD505-2E9C-101B-9397-08002B2CF9AE}" pid="5" name="LastSaved">
    <vt:filetime>2020-05-12T00:00:00Z</vt:filetime>
  </property>
  <property fmtid="{D5CDD505-2E9C-101B-9397-08002B2CF9AE}" pid="6" name="MediaServiceImageTags">
    <vt:lpwstr/>
  </property>
  <property fmtid="{D5CDD505-2E9C-101B-9397-08002B2CF9AE}" pid="7" name="_dlc_DocIdItemGuid">
    <vt:lpwstr>71e80e4b-1903-47bb-90fd-3fc4ccfee30f</vt:lpwstr>
  </property>
</Properties>
</file>