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06D4E17B">
      <w:r>
        <w:t>For efficiency, t</w:t>
      </w:r>
      <w:r w:rsidR="31E451D8">
        <w:t xml:space="preserve">his </w:t>
      </w:r>
      <w:r w:rsidR="73745F05">
        <w:t xml:space="preserve">combined </w:t>
      </w:r>
      <w:r w:rsidR="31E451D8">
        <w:t>Privacy Act Statement</w:t>
      </w:r>
      <w:r w:rsidR="739FAB58">
        <w:t xml:space="preserve"> </w:t>
      </w:r>
      <w:r w:rsidR="00283617">
        <w:t>covers</w:t>
      </w:r>
      <w:r w:rsidR="31E451D8">
        <w:t xml:space="preserve"> </w:t>
      </w:r>
      <w:r w:rsidR="36422248">
        <w:t xml:space="preserve">the </w:t>
      </w:r>
      <w:r w:rsidR="004515EC">
        <w:t>Secure Web Incoming Module</w:t>
      </w:r>
      <w:r w:rsidR="00D969A8">
        <w:t xml:space="preserve"> for the following activities and programs:</w:t>
      </w:r>
      <w:r w:rsidR="36422248">
        <w:t xml:space="preserve"> </w:t>
      </w:r>
    </w:p>
    <w:p w:rsidR="004515EC" w:rsidRPr="004515EC" w:rsidP="3A5500E8" w14:paraId="0A73783A" w14:textId="77777777">
      <w:pPr>
        <w:pStyle w:val="ListParagraph"/>
        <w:numPr>
          <w:ilvl w:val="0"/>
          <w:numId w:val="1"/>
        </w:numPr>
      </w:pPr>
      <w:r w:rsidRPr="004515EC">
        <w:rPr>
          <w:rFonts w:ascii="Aptos" w:eastAsia="Aptos" w:hAnsi="Aptos" w:cs="Times New Roman"/>
        </w:rPr>
        <w:t>The Secure Web Incoming Module is a web portal used to collect updates from tribal, state, and general-purpose local governments.</w:t>
      </w:r>
    </w:p>
    <w:p w:rsidR="005842BF" w:rsidP="3A5500E8" w14:paraId="6E58A747" w14:textId="066276C8">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014F1"/>
    <w:rsid w:val="000A50B0"/>
    <w:rsid w:val="000D7D6F"/>
    <w:rsid w:val="001077B3"/>
    <w:rsid w:val="00127BB9"/>
    <w:rsid w:val="001E3719"/>
    <w:rsid w:val="00215270"/>
    <w:rsid w:val="00253288"/>
    <w:rsid w:val="00283617"/>
    <w:rsid w:val="0035770B"/>
    <w:rsid w:val="00442CC5"/>
    <w:rsid w:val="004515EC"/>
    <w:rsid w:val="004751BF"/>
    <w:rsid w:val="00494063"/>
    <w:rsid w:val="004F7F5E"/>
    <w:rsid w:val="005842BF"/>
    <w:rsid w:val="005D7E5E"/>
    <w:rsid w:val="007063EB"/>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45A19"/>
    <w:rsid w:val="00C72D8D"/>
    <w:rsid w:val="00CA4BA1"/>
    <w:rsid w:val="00CB4056"/>
    <w:rsid w:val="00D969A8"/>
    <w:rsid w:val="00E65D2E"/>
    <w:rsid w:val="00EA7D77"/>
    <w:rsid w:val="00ED62D0"/>
    <w:rsid w:val="00EF6B99"/>
    <w:rsid w:val="00F468B4"/>
    <w:rsid w:val="0D7C2CD4"/>
    <w:rsid w:val="0F34C59A"/>
    <w:rsid w:val="1C6D1E94"/>
    <w:rsid w:val="1D0BED60"/>
    <w:rsid w:val="31E451D8"/>
    <w:rsid w:val="33EA67C7"/>
    <w:rsid w:val="36422248"/>
    <w:rsid w:val="3A5500E8"/>
    <w:rsid w:val="3FA61D04"/>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Privacy Act Statement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2DDC5-2B33-462F-A78E-09DF58E702E4}">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 ds:uri="9437ff5d-21c2-4339-9ac8-4f223b4986b5"/>
    <ds:schemaRef ds:uri="57de7b47-ddfe-4e7d-a3c4-a6c84a8b0cc4"/>
  </ds:schemaRefs>
</ds:datastoreItem>
</file>

<file path=customXml/itemProps3.xml><?xml version="1.0" encoding="utf-8"?>
<ds:datastoreItem xmlns:ds="http://schemas.openxmlformats.org/officeDocument/2006/customXml" ds:itemID="{E8351EC0-6C18-44E9-BA7A-9FB3145509E2}">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2494</Characters>
  <Application>Microsoft Office Word</Application>
  <DocSecurity>0</DocSecurity>
  <Lines>49</Lines>
  <Paragraphs>35</Paragraphs>
  <ScaleCrop>false</ScaleCrop>
  <Company>U.S. Census Bureau</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in Secure Web Incoming Module</dc:title>
  <dc:creator>Angela D Washington (CENSUS/PCO FED)</dc:creator>
  <cp:lastModifiedBy>Julie Raye Dixon (CENSUS/GEO FED)</cp:lastModifiedBy>
  <cp:revision>4</cp:revision>
  <dcterms:created xsi:type="dcterms:W3CDTF">2025-08-06T19:15:00Z</dcterms:created>
  <dcterms:modified xsi:type="dcterms:W3CDTF">2025-09-15T18:48:00Z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