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3B7A" w:rsidP="00E53B7A" w14:paraId="4D0541D9" w14:textId="77777777">
      <w:pPr>
        <w:pStyle w:val="Heading1"/>
        <w:spacing w:before="80"/>
        <w:ind w:left="0" w:right="40"/>
        <w:jc w:val="center"/>
      </w:pPr>
      <w:r>
        <w:t>SUPPORTING STATEMENT</w:t>
      </w:r>
    </w:p>
    <w:p w:rsidR="00E53B7A" w:rsidP="00E53B7A" w14:paraId="5DBBEDA8" w14:textId="77777777">
      <w:pPr>
        <w:spacing w:before="21" w:line="259" w:lineRule="auto"/>
        <w:ind w:right="40"/>
        <w:jc w:val="center"/>
        <w:rPr>
          <w:b/>
          <w:sz w:val="24"/>
        </w:rPr>
      </w:pPr>
      <w:r>
        <w:rPr>
          <w:b/>
          <w:sz w:val="24"/>
        </w:rPr>
        <w:t>U.S. Department of Commerce</w:t>
      </w:r>
    </w:p>
    <w:p w:rsidR="00E53B7A" w:rsidRPr="00E15EB3" w:rsidP="00E53B7A" w14:paraId="0D993F58" w14:textId="77777777">
      <w:pPr>
        <w:spacing w:before="21" w:line="259" w:lineRule="auto"/>
        <w:ind w:right="40"/>
        <w:jc w:val="center"/>
        <w:rPr>
          <w:b/>
          <w:sz w:val="24"/>
        </w:rPr>
      </w:pPr>
      <w:r w:rsidRPr="00E15EB3">
        <w:rPr>
          <w:b/>
          <w:sz w:val="24"/>
        </w:rPr>
        <w:t xml:space="preserve">International Trade </w:t>
      </w:r>
      <w:r>
        <w:rPr>
          <w:b/>
          <w:sz w:val="24"/>
        </w:rPr>
        <w:t>A</w:t>
      </w:r>
      <w:r w:rsidRPr="00E15EB3">
        <w:rPr>
          <w:b/>
          <w:sz w:val="24"/>
        </w:rPr>
        <w:t>dministration</w:t>
      </w:r>
    </w:p>
    <w:p w:rsidR="00E53B7A" w:rsidRPr="00E15EB3" w:rsidP="00E53B7A" w14:paraId="4B1FC95E" w14:textId="128199BC">
      <w:pPr>
        <w:spacing w:before="21" w:line="259" w:lineRule="auto"/>
        <w:ind w:right="40"/>
        <w:jc w:val="center"/>
        <w:rPr>
          <w:b/>
          <w:sz w:val="24"/>
        </w:rPr>
      </w:pPr>
      <w:r w:rsidRPr="00E53B7A">
        <w:rPr>
          <w:b/>
          <w:sz w:val="24"/>
        </w:rPr>
        <w:t>Domestic and International Client Export Services and Customized Forms Renewal</w:t>
      </w:r>
    </w:p>
    <w:p w:rsidR="00E53B7A" w:rsidP="00E53B7A" w14:paraId="1D7CF00B" w14:textId="6C862E20">
      <w:pPr>
        <w:spacing w:before="21" w:line="259" w:lineRule="auto"/>
        <w:ind w:right="40"/>
        <w:jc w:val="center"/>
        <w:rPr>
          <w:b/>
          <w:sz w:val="24"/>
        </w:rPr>
      </w:pPr>
      <w:r w:rsidRPr="00E15EB3">
        <w:rPr>
          <w:b/>
          <w:sz w:val="24"/>
        </w:rPr>
        <w:t>OMB Control No. 0625-</w:t>
      </w:r>
      <w:r>
        <w:rPr>
          <w:b/>
          <w:sz w:val="24"/>
        </w:rPr>
        <w:t>0143</w:t>
      </w:r>
    </w:p>
    <w:p w:rsidR="004817F0" w:rsidRPr="004817F0" w:rsidP="004817F0" w14:paraId="3CBB3C83" w14:textId="77777777">
      <w:pPr>
        <w:spacing w:before="144" w:line="259" w:lineRule="auto"/>
        <w:ind w:right="1127"/>
        <w:rPr>
          <w:bCs/>
          <w:sz w:val="24"/>
        </w:rPr>
      </w:pPr>
    </w:p>
    <w:p w:rsidR="008F2813" w14:paraId="2EE3500D" w14:textId="77777777">
      <w:pPr>
        <w:pStyle w:val="Heading1"/>
        <w:spacing w:before="125"/>
        <w:ind w:left="120"/>
      </w:pPr>
      <w:r>
        <w:t>Justification</w:t>
      </w:r>
    </w:p>
    <w:p w:rsidR="008F2813" w:rsidP="6619A5EE" w14:paraId="6182C14A" w14:textId="32A0B2E2">
      <w:pPr>
        <w:pStyle w:val="ListParagraph"/>
        <w:numPr>
          <w:ilvl w:val="0"/>
          <w:numId w:val="7"/>
        </w:numPr>
        <w:tabs>
          <w:tab w:val="left" w:pos="389"/>
        </w:tabs>
        <w:spacing w:before="182" w:line="259" w:lineRule="auto"/>
        <w:ind w:right="336" w:firstLine="0"/>
        <w:jc w:val="left"/>
        <w:rPr>
          <w:b/>
          <w:bCs/>
          <w:sz w:val="24"/>
          <w:szCs w:val="24"/>
        </w:rPr>
      </w:pPr>
      <w:r w:rsidRPr="6619A5EE">
        <w:rPr>
          <w:b/>
          <w:bCs/>
          <w:sz w:val="24"/>
          <w:szCs w:val="24"/>
        </w:rPr>
        <w:t xml:space="preserve">Explain the circumstances that make the </w:t>
      </w:r>
      <w:r w:rsidRPr="6619A5EE">
        <w:rPr>
          <w:b/>
          <w:bCs/>
          <w:sz w:val="24"/>
          <w:szCs w:val="24"/>
        </w:rPr>
        <w:t>collection of information necessary. Identify any legal or administrative requirements that necessitate the collection. Attach a copy of the appropriate section of each statute and regulation mandating or authorizing the collection of information.</w:t>
      </w:r>
    </w:p>
    <w:p w:rsidR="00D11474" w:rsidP="00D11474" w14:paraId="45F40DF4" w14:textId="77777777">
      <w:pPr>
        <w:pStyle w:val="BodyText"/>
        <w:spacing w:line="259" w:lineRule="auto"/>
        <w:ind w:left="120" w:right="112"/>
      </w:pPr>
      <w:bookmarkStart w:id="0" w:name="_Hlk202339075"/>
      <w:r>
        <w:t xml:space="preserve">The International Trade Administration’s (ITA) is mandated by Congress to broaden and deepen the U.S. exporter base and to attract inward foreign direct investment.  It accomplishes this by providing counseling, programs and services to help U.S. organizations export and conduct business in overseas markets.  This information collection package enables ITA to provide appropriate global trade services to U.S. businesses and international buyers.   </w:t>
      </w:r>
    </w:p>
    <w:p w:rsidR="00D11474" w:rsidP="00D11474" w14:paraId="3EC816E4" w14:textId="290CD2FD">
      <w:pPr>
        <w:pStyle w:val="BodyText"/>
        <w:spacing w:line="259" w:lineRule="auto"/>
        <w:ind w:left="120" w:right="112"/>
      </w:pPr>
      <w:r>
        <w:t xml:space="preserve">ITA offers a variety of services to enable clients to begin exporting and global trade or to expand existing export and global trade efforts.  Clients may learn about </w:t>
      </w:r>
      <w:r w:rsidR="00287909">
        <w:t>available</w:t>
      </w:r>
      <w:r>
        <w:t xml:space="preserve"> services from business related entities such as the National Association of Manufacturers, Federal Express, State Economic Development offices, the internet or word of mouth.  ITA provides a standard set of services to assist clients with identifying potential overseas partners, establishing meeting programs with appropriate overseas business contacts and providing due diligence reports on potential overseas business partners.  ITA also provides other global trade related services considered to be of a “customized nature” because they do not fit into the standard set of services but are driven by unique business needs of individual clients.  </w:t>
      </w:r>
    </w:p>
    <w:p w:rsidR="00D11474" w:rsidP="00D11474" w14:paraId="1D230D16" w14:textId="23A946FA">
      <w:pPr>
        <w:pStyle w:val="BodyText"/>
        <w:spacing w:line="259" w:lineRule="auto"/>
        <w:ind w:left="120" w:right="112"/>
      </w:pPr>
      <w:r>
        <w:t xml:space="preserve">The dissemination of international market information and potential business opportunities for U.S. companies interested and actively exporting and conducting business globally are critical components of the ITA’s global trade assistance programs and services. U.S. companies are able to conveniently access and indicate their interest in services by completing the appropriate forms </w:t>
      </w:r>
      <w:r w:rsidR="008C325D">
        <w:t>through various methods</w:t>
      </w:r>
      <w:r>
        <w:t xml:space="preserve">, including via a website (e.g. trade.gov), web-based survey or form links, or paper-based forms.   </w:t>
      </w:r>
    </w:p>
    <w:bookmarkEnd w:id="0"/>
    <w:p w:rsidR="00D11474" w:rsidP="00D11474" w14:paraId="64B9B9D1" w14:textId="35FD1330">
      <w:pPr>
        <w:pStyle w:val="BodyText"/>
        <w:spacing w:line="259" w:lineRule="auto"/>
        <w:ind w:left="120" w:right="112"/>
      </w:pPr>
      <w:r>
        <w:t>ITA works closely with clients to educate them about the exporting/importing process and to help prepare them for global trad</w:t>
      </w:r>
      <w:r w:rsidR="005F0EB0">
        <w:t>ing opportunities</w:t>
      </w:r>
      <w:r>
        <w:t xml:space="preserve">.  When a client is ready to begin the process the field staff provide counseling to assist in the development of a global trade strategy.   ITA provides fee-based, global </w:t>
      </w:r>
      <w:r w:rsidR="005F0EB0">
        <w:t>trade-related</w:t>
      </w:r>
      <w:r>
        <w:t xml:space="preserve"> services designed to help a client’</w:t>
      </w:r>
      <w:r w:rsidR="005F0EB0">
        <w:t>s</w:t>
      </w:r>
      <w:r>
        <w:t xml:space="preserve"> business presence internationally.  The type of service that is offered to a client depends upon a client’s business goals and where they are in the export/import process.  Some clients are at the beginning of the process and require assistance with identifying potential distributors, whereas other clients may be ready to sign a contract with a potential distributor and require due diligence assistance.   </w:t>
      </w:r>
    </w:p>
    <w:p w:rsidR="00D11474" w:rsidP="00D11474" w14:paraId="441A62F0" w14:textId="77777777">
      <w:pPr>
        <w:pStyle w:val="BodyText"/>
        <w:spacing w:line="259" w:lineRule="auto"/>
        <w:ind w:left="120" w:right="112"/>
      </w:pPr>
      <w:r>
        <w:t xml:space="preserve">Before ITA can provide global trade and export-related services to clients, such as assistance with identifying potential partners or providing due diligence, specific information is required to determine the client’s business objectives and needs.  For example, before ITA can provide a service to identify potential business partners, information is needed regarding if the client would like a potential partner to have specific technical qualifications, coverage in a specific market, English or foreign language ability or warehousing requirements.  This information collection is designed to elicit such data so that appropriate services can be proposed and conducted to most effectively meet the client’s global trading goals.  Without these forms ITA is unable to provide services when requested by clients.   </w:t>
      </w:r>
    </w:p>
    <w:p w:rsidR="00D11474" w:rsidP="00D11474" w14:paraId="177B5550" w14:textId="77777777">
      <w:pPr>
        <w:pStyle w:val="BodyText"/>
        <w:spacing w:line="259" w:lineRule="auto"/>
        <w:ind w:left="120" w:right="112"/>
      </w:pPr>
      <w:r>
        <w:t xml:space="preserve">The forms ask U.S. businesses standard questions about their company details, demographic information, export/import experience, information about the products or services they wish to export/import and their goals.  A few questions are tailored to a specific program type and will vary slightly with each program.  ITA staff use this information to gain an understanding of clients’ needs and objectives so that they can provide appropriate and effective assistance tailored to each U.S. business’ particular global trade requirements.  </w:t>
      </w:r>
    </w:p>
    <w:p w:rsidR="004D203B" w:rsidRPr="001374DB" w:rsidP="00D11474" w14:paraId="14FC41BB" w14:textId="2A56D0B0">
      <w:pPr>
        <w:pStyle w:val="BodyText"/>
        <w:spacing w:line="259" w:lineRule="auto"/>
        <w:ind w:left="120" w:right="112"/>
        <w:rPr>
          <w:bCs/>
        </w:rPr>
      </w:pPr>
      <w:r w:rsidRPr="001374DB">
        <w:rPr>
          <w:bCs/>
        </w:rPr>
        <w:t>Addition</w:t>
      </w:r>
      <w:r w:rsidR="00D11474">
        <w:rPr>
          <w:bCs/>
        </w:rPr>
        <w:t>ally,</w:t>
      </w:r>
      <w:r w:rsidR="009358C1">
        <w:rPr>
          <w:bCs/>
        </w:rPr>
        <w:t xml:space="preserve"> this information collection include</w:t>
      </w:r>
      <w:r w:rsidR="00D11474">
        <w:rPr>
          <w:bCs/>
        </w:rPr>
        <w:t>s</w:t>
      </w:r>
      <w:r w:rsidR="009358C1">
        <w:rPr>
          <w:bCs/>
        </w:rPr>
        <w:t xml:space="preserve"> </w:t>
      </w:r>
      <w:r w:rsidR="00D11474">
        <w:rPr>
          <w:bCs/>
        </w:rPr>
        <w:t>q</w:t>
      </w:r>
      <w:r w:rsidR="009358C1">
        <w:rPr>
          <w:bCs/>
        </w:rPr>
        <w:t>uestions associated with the</w:t>
      </w:r>
      <w:r w:rsidRPr="001374DB">
        <w:rPr>
          <w:bCs/>
        </w:rPr>
        <w:t xml:space="preserve"> </w:t>
      </w:r>
      <w:hyperlink r:id="rId9" w:history="1">
        <w:r w:rsidRPr="001374DB">
          <w:rPr>
            <w:rStyle w:val="Hyperlink"/>
            <w:bCs/>
          </w:rPr>
          <w:t>Proclamation 10908 of March 26, 2025, “Adjusting Imports of Automobiles and Automobile Parts Into the United States,”</w:t>
        </w:r>
      </w:hyperlink>
      <w:r w:rsidRPr="001374DB">
        <w:rPr>
          <w:bCs/>
        </w:rPr>
        <w:t xml:space="preserve"> </w:t>
      </w:r>
      <w:r w:rsidR="009358C1">
        <w:rPr>
          <w:bCs/>
        </w:rPr>
        <w:t xml:space="preserve">where </w:t>
      </w:r>
      <w:hyperlink r:id="rId9" w:history="1">
        <w:r>
          <w:rPr>
            <w:rStyle w:val="Hyperlink"/>
          </w:rPr>
          <w:t>https://www.whitehouse.gov/presidential-actions/2025/03/adjusting-imports-of-automobiles-and-autombile-parts-into-the-united-states/</w:t>
        </w:r>
      </w:hyperlink>
      <w:r w:rsidRPr="001374DB">
        <w:rPr>
          <w:bCs/>
        </w:rPr>
        <w:t xml:space="preserve">the President imposed additional tariffs on imports of specified automobiles and automobile parts.  That Proclamation </w:t>
      </w:r>
      <w:r w:rsidR="009358C1">
        <w:rPr>
          <w:bCs/>
        </w:rPr>
        <w:t xml:space="preserve">also </w:t>
      </w:r>
      <w:r w:rsidRPr="001374DB">
        <w:rPr>
          <w:bCs/>
        </w:rPr>
        <w:t>provide</w:t>
      </w:r>
      <w:r w:rsidR="009358C1">
        <w:rPr>
          <w:bCs/>
        </w:rPr>
        <w:t>d</w:t>
      </w:r>
      <w:r w:rsidRPr="001374DB">
        <w:rPr>
          <w:bCs/>
        </w:rPr>
        <w:t xml:space="preserve"> that for automobiles that qualify for preferential tariff treatment under the United States-Mexico-Canada Agreement (USMCA), importers of such automobiles may submit documentation to the Secretary of Commerce (Secretary) identifying the amount of U.S. content in each model imported into the United States. The Final Rule associated with this Proclamation establishes procedures f</w:t>
      </w:r>
      <w:r w:rsidRPr="001374DB">
        <w:rPr>
          <w:bCs/>
        </w:rPr>
        <w:t>or submission and review of such documentation by the Department of Commerce (Department).</w:t>
      </w:r>
    </w:p>
    <w:p w:rsidR="006745E6" w:rsidRPr="001374DB" w:rsidP="006745E6" w14:paraId="6BCD9EC9" w14:textId="7C0A3DFC">
      <w:pPr>
        <w:pStyle w:val="BodyText"/>
        <w:spacing w:line="259" w:lineRule="auto"/>
        <w:ind w:left="120" w:right="112"/>
        <w:rPr>
          <w:bCs/>
        </w:rPr>
      </w:pPr>
      <w:r w:rsidRPr="001374DB">
        <w:rPr>
          <w:bCs/>
        </w:rPr>
        <w:t>Importers of automobiles qualifying for preferential treatment under the USMCA seeking preferential tariff treatment on the U.S. content of their automobiles may submit documentation, on a model line basis, identifying the value of U.S. content attributable to each model line imported into the United States. The Department will review each submission and may request supplemental documentation or clarification. Upon verification by the Department that a submission is consistent with this notice and upon a de</w:t>
      </w:r>
      <w:r w:rsidRPr="001374DB">
        <w:rPr>
          <w:bCs/>
        </w:rPr>
        <w:t>termination of the value of the U.S. content and non-U.S. content for the requested model line, the Department will inform the importer and U.S. Customs and Border Protection (CBP) of that determination and of the value of the non-U.S. content for each model line.  The additional tariff will apply exclusively to the value of the non-U.S. content for the relevant model line.</w:t>
      </w:r>
    </w:p>
    <w:p w:rsidR="006745E6" w:rsidRPr="006745E6" w:rsidP="006745E6" w14:paraId="09736D9C" w14:textId="1AD32FFE">
      <w:pPr>
        <w:pStyle w:val="BodyText"/>
        <w:spacing w:line="259" w:lineRule="auto"/>
        <w:ind w:left="120" w:right="112"/>
        <w:rPr>
          <w:bCs/>
        </w:rPr>
      </w:pPr>
      <w:r w:rsidRPr="001374DB">
        <w:rPr>
          <w:bCs/>
        </w:rPr>
        <w:t>The establishment of this Final Rule has resulted in a revision of the existing IC.</w:t>
      </w:r>
    </w:p>
    <w:p w:rsidR="006745E6" w:rsidRPr="006745E6" w14:paraId="1DEDF262" w14:textId="77777777">
      <w:pPr>
        <w:pStyle w:val="BodyText"/>
        <w:spacing w:line="259" w:lineRule="auto"/>
        <w:ind w:left="120" w:right="112"/>
        <w:rPr>
          <w:bCs/>
        </w:rPr>
      </w:pPr>
    </w:p>
    <w:p w:rsidR="008F2813" w14:paraId="1774B5D9" w14:textId="77777777">
      <w:pPr>
        <w:pStyle w:val="Heading1"/>
        <w:numPr>
          <w:ilvl w:val="0"/>
          <w:numId w:val="7"/>
        </w:numPr>
        <w:tabs>
          <w:tab w:val="left" w:pos="389"/>
        </w:tabs>
        <w:spacing w:before="196"/>
        <w:ind w:right="292" w:firstLine="0"/>
        <w:jc w:val="left"/>
      </w:pPr>
      <w:r>
        <w:t xml:space="preserve">Indicate how, by whom, and for what </w:t>
      </w:r>
      <w:r>
        <w:t>purpose the information is to be used. Except for a new collection, indicate the actual use the agency has made of the information received from the current</w:t>
      </w:r>
      <w:r>
        <w:rPr>
          <w:spacing w:val="-12"/>
        </w:rPr>
        <w:t xml:space="preserve"> </w:t>
      </w:r>
      <w:r>
        <w:t>collection.</w:t>
      </w:r>
    </w:p>
    <w:p w:rsidR="004D203B" w:rsidRPr="00D741B7" w:rsidP="004D203B" w14:paraId="6A029175" w14:textId="1D0A81C7">
      <w:pPr>
        <w:pStyle w:val="BodyText"/>
        <w:ind w:right="367"/>
      </w:pPr>
      <w:r w:rsidRPr="00D741B7">
        <w:t xml:space="preserve">Trade Specialists in domestic Export Assistance Centers and Commercial Specialists at overseas Posts </w:t>
      </w:r>
      <w:r w:rsidR="0085193B">
        <w:t xml:space="preserve">are the main users of </w:t>
      </w:r>
      <w:r w:rsidRPr="00D741B7">
        <w:t xml:space="preserve">the information </w:t>
      </w:r>
      <w:r w:rsidR="0085193B">
        <w:t xml:space="preserve">received from these collections. They use this information </w:t>
      </w:r>
      <w:r w:rsidRPr="00D741B7">
        <w:t>to customize forms relative to the services required by each client.  These forms are used whenever a client requests a</w:t>
      </w:r>
      <w:r w:rsidR="00F66CD5">
        <w:t xml:space="preserve"> </w:t>
      </w:r>
      <w:r w:rsidRPr="00D741B7">
        <w:t xml:space="preserve">service.  The information provides the specialists with the client’s background data, special requests and service requirements.  </w:t>
      </w:r>
    </w:p>
    <w:p w:rsidR="004D203B" w:rsidRPr="00D741B7" w:rsidP="004D203B" w14:paraId="7F93169B" w14:textId="77777777">
      <w:pPr>
        <w:pStyle w:val="BodyText"/>
        <w:ind w:right="367"/>
      </w:pPr>
      <w:r w:rsidRPr="0050229B">
        <w:t>The forms are used internally and are not disseminated to the public.</w:t>
      </w:r>
    </w:p>
    <w:p w:rsidR="004D203B" w:rsidRPr="00D741B7" w:rsidP="004D203B" w14:paraId="05F5B071" w14:textId="217E1FCA">
      <w:pPr>
        <w:pStyle w:val="BodyText"/>
        <w:ind w:right="367"/>
      </w:pPr>
      <w:r w:rsidRPr="00D741B7">
        <w:t xml:space="preserve">Additionally, U.S. companies that are interested in obtaining export assistance or participating in </w:t>
      </w:r>
      <w:r w:rsidRPr="00D741B7" w:rsidR="00D05266">
        <w:t>an</w:t>
      </w:r>
      <w:r w:rsidRPr="00D741B7">
        <w:t xml:space="preserve"> </w:t>
      </w:r>
      <w:r w:rsidR="009E5323">
        <w:t>global trade</w:t>
      </w:r>
      <w:r w:rsidRPr="00D741B7">
        <w:t xml:space="preserve">-related program will provide </w:t>
      </w:r>
      <w:r w:rsidR="00E622E1">
        <w:t>ITA with</w:t>
      </w:r>
      <w:r w:rsidRPr="00D741B7">
        <w:t xml:space="preserve"> information about:</w:t>
      </w:r>
    </w:p>
    <w:p w:rsidR="004D203B" w:rsidRPr="00D741B7" w:rsidP="004D203B" w14:paraId="3AC8423A" w14:textId="7E964466">
      <w:pPr>
        <w:pStyle w:val="BodyText"/>
        <w:numPr>
          <w:ilvl w:val="0"/>
          <w:numId w:val="8"/>
        </w:numPr>
        <w:ind w:right="367"/>
      </w:pPr>
      <w:r w:rsidRPr="00D741B7">
        <w:t>The programs and services that they wish to participate in</w:t>
      </w:r>
    </w:p>
    <w:p w:rsidR="004D203B" w:rsidRPr="00D741B7" w:rsidP="004D203B" w14:paraId="2FA1739A" w14:textId="71A413C5">
      <w:pPr>
        <w:pStyle w:val="BodyText"/>
        <w:numPr>
          <w:ilvl w:val="0"/>
          <w:numId w:val="8"/>
        </w:numPr>
        <w:ind w:right="367"/>
      </w:pPr>
      <w:r w:rsidRPr="00D741B7">
        <w:t>Company background such as product/service to be exported,</w:t>
      </w:r>
      <w:r w:rsidR="00A811FF">
        <w:t xml:space="preserve"> demographic information, </w:t>
      </w:r>
      <w:r w:rsidRPr="00D741B7">
        <w:t xml:space="preserve">industry, company size (fees, where applicable, are determined according to company size in accordance with OMB cost recovery requirements) </w:t>
      </w:r>
      <w:r w:rsidR="009E5323">
        <w:t>global trade</w:t>
      </w:r>
      <w:r w:rsidRPr="00D741B7">
        <w:t xml:space="preserve"> experience, company contact information, client name and contact information</w:t>
      </w:r>
    </w:p>
    <w:p w:rsidR="004D203B" w:rsidRPr="00D741B7" w:rsidP="004D203B" w14:paraId="5FDCAE30" w14:textId="4EE24671">
      <w:pPr>
        <w:pStyle w:val="BodyText"/>
        <w:numPr>
          <w:ilvl w:val="0"/>
          <w:numId w:val="8"/>
        </w:numPr>
        <w:ind w:right="367"/>
      </w:pPr>
      <w:r>
        <w:t>Global trade</w:t>
      </w:r>
      <w:r w:rsidRPr="00D741B7">
        <w:t xml:space="preserve"> goals and objectives such as markets of interest, industries, potential end-users</w:t>
      </w:r>
    </w:p>
    <w:p w:rsidR="004D203B" w:rsidRPr="00D741B7" w:rsidP="004D203B" w14:paraId="30136013" w14:textId="6FDFE474">
      <w:pPr>
        <w:pStyle w:val="BodyText"/>
        <w:numPr>
          <w:ilvl w:val="0"/>
          <w:numId w:val="8"/>
        </w:numPr>
        <w:ind w:right="367"/>
      </w:pPr>
      <w:r>
        <w:t>ITA</w:t>
      </w:r>
      <w:r w:rsidRPr="00D741B7">
        <w:t xml:space="preserve"> </w:t>
      </w:r>
      <w:r w:rsidR="00DF6EC9">
        <w:t>r</w:t>
      </w:r>
      <w:r w:rsidRPr="00D741B7">
        <w:t xml:space="preserve">elationships </w:t>
      </w:r>
      <w:r w:rsidR="009E5323">
        <w:t>(e.g.</w:t>
      </w:r>
      <w:r w:rsidRPr="00D741B7">
        <w:t xml:space="preserve"> U.S. Export Assistance Center(s)</w:t>
      </w:r>
      <w:r w:rsidR="009E5323">
        <w:t>)</w:t>
      </w:r>
      <w:r w:rsidRPr="00D741B7">
        <w:t xml:space="preserve"> previously contacted and </w:t>
      </w:r>
      <w:r>
        <w:t>ITA</w:t>
      </w:r>
      <w:r w:rsidRPr="00D741B7">
        <w:t xml:space="preserve"> staff with whom the client may have previously worked</w:t>
      </w:r>
    </w:p>
    <w:p w:rsidR="004D203B" w:rsidRPr="00D741B7" w:rsidP="004D203B" w14:paraId="6E2939AE" w14:textId="4B1A7253">
      <w:pPr>
        <w:pStyle w:val="BodyText"/>
        <w:ind w:right="367"/>
      </w:pPr>
      <w:r w:rsidRPr="00D741B7">
        <w:t xml:space="preserve">The collected information will be used by </w:t>
      </w:r>
      <w:r w:rsidR="00EF0ADD">
        <w:t>ITA</w:t>
      </w:r>
      <w:r w:rsidRPr="00D741B7">
        <w:t xml:space="preserve"> staff in counseling and assisting domestic and international clients, and in fulfilling U.S. firms’ requests for </w:t>
      </w:r>
      <w:r w:rsidR="009E5323">
        <w:t>global trade</w:t>
      </w:r>
      <w:r w:rsidRPr="00D741B7">
        <w:t xml:space="preserve"> assistance services and programs.</w:t>
      </w:r>
    </w:p>
    <w:p w:rsidR="004D203B" w:rsidRPr="00D741B7" w:rsidP="004D203B" w14:paraId="6A47086A" w14:textId="49361AE2">
      <w:pPr>
        <w:pStyle w:val="BodyText"/>
        <w:ind w:right="367"/>
      </w:pPr>
      <w:r w:rsidRPr="00D741B7">
        <w:t xml:space="preserve">The collection is </w:t>
      </w:r>
      <w:r w:rsidRPr="00D741B7" w:rsidR="007646A5">
        <w:t>voluntary,</w:t>
      </w:r>
      <w:r w:rsidRPr="00D741B7">
        <w:t xml:space="preserve"> and the frequency will be on-going and will depend upon the demand U.S. companies have for </w:t>
      </w:r>
      <w:r w:rsidR="00975E4A">
        <w:t>ITA</w:t>
      </w:r>
      <w:r w:rsidRPr="00D741B7">
        <w:t xml:space="preserve"> services and programs.  These forms are used by firms to indicate their interest in participating in a service or program; therefore, if a firm is not interested in obtaining a</w:t>
      </w:r>
      <w:r w:rsidR="00BF6989">
        <w:t>n ITA</w:t>
      </w:r>
      <w:r w:rsidRPr="00D741B7">
        <w:t xml:space="preserve"> service or participating in an export/import-related program, there is no need for the firm to complete a form. Companies</w:t>
      </w:r>
      <w:r w:rsidR="009E5323">
        <w:t xml:space="preserve"> can</w:t>
      </w:r>
      <w:r w:rsidRPr="00D741B7">
        <w:t xml:space="preserve"> access these forms via ITA </w:t>
      </w:r>
      <w:r w:rsidRPr="00D741B7" w:rsidR="000B14EB">
        <w:t>websites,</w:t>
      </w:r>
      <w:r w:rsidR="009E5323">
        <w:t xml:space="preserve"> </w:t>
      </w:r>
      <w:r w:rsidRPr="00D741B7">
        <w:t xml:space="preserve">and they may submit them </w:t>
      </w:r>
      <w:r w:rsidR="009E5323">
        <w:t>electronically</w:t>
      </w:r>
      <w:r w:rsidRPr="00D741B7">
        <w:t>.</w:t>
      </w:r>
    </w:p>
    <w:p w:rsidR="004D203B" w:rsidP="004D203B" w14:paraId="2C3BD88F" w14:textId="77777777">
      <w:pPr>
        <w:pStyle w:val="BodyText"/>
        <w:ind w:right="367"/>
        <w:rPr>
          <w:color w:val="2F5496"/>
        </w:rPr>
      </w:pPr>
    </w:p>
    <w:p w:rsidR="008F2813" w14:paraId="394D6E18" w14:textId="77777777">
      <w:pPr>
        <w:pStyle w:val="ListParagraph"/>
        <w:numPr>
          <w:ilvl w:val="0"/>
          <w:numId w:val="7"/>
        </w:numPr>
        <w:tabs>
          <w:tab w:val="left" w:pos="369"/>
        </w:tabs>
        <w:spacing w:before="199"/>
        <w:ind w:left="100" w:right="387" w:firstLine="0"/>
        <w:jc w:val="left"/>
        <w:rPr>
          <w:b/>
          <w:sz w:val="24"/>
        </w:rPr>
      </w:pPr>
      <w:r>
        <w:rPr>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Pr>
          <w:b/>
          <w:spacing w:val="-27"/>
          <w:sz w:val="24"/>
        </w:rPr>
        <w:t xml:space="preserve"> </w:t>
      </w:r>
      <w:r>
        <w:rPr>
          <w:b/>
          <w:sz w:val="24"/>
        </w:rPr>
        <w:t>burden.</w:t>
      </w:r>
    </w:p>
    <w:p w:rsidR="00AD24B8" w:rsidRPr="00AD24B8" w:rsidP="00AD24B8" w14:paraId="3D643C63" w14:textId="3BFEB403">
      <w:pPr>
        <w:pStyle w:val="BodyText"/>
        <w:spacing w:before="158"/>
        <w:ind w:right="513"/>
      </w:pPr>
      <w:r>
        <w:t xml:space="preserve">One of the main way </w:t>
      </w:r>
      <w:r w:rsidRPr="00AD24B8">
        <w:t xml:space="preserve">ITA </w:t>
      </w:r>
      <w:r>
        <w:t>registers</w:t>
      </w:r>
      <w:r w:rsidRPr="00AD24B8">
        <w:t xml:space="preserve"> its clients</w:t>
      </w:r>
      <w:r>
        <w:t xml:space="preserve"> is</w:t>
      </w:r>
      <w:r w:rsidRPr="00AD24B8">
        <w:t xml:space="preserve"> through trade.gov</w:t>
      </w:r>
      <w:r>
        <w:t xml:space="preserve">. ITA </w:t>
      </w:r>
      <w:r w:rsidRPr="00AD24B8">
        <w:t xml:space="preserve">is designing an environment to capture basic client contact information.  Moreover, as the client expands </w:t>
      </w:r>
      <w:r>
        <w:t>their global trade</w:t>
      </w:r>
      <w:r w:rsidRPr="00AD24B8">
        <w:t xml:space="preserve"> needs, additional information will be collected and stored in a database in order to reduce client burden. With the new website the functionality for pre-populating forms becomes available and with the approval of this information collection, ITA will be able to begin the process design and </w:t>
      </w:r>
      <w:r>
        <w:t xml:space="preserve">start </w:t>
      </w:r>
      <w:r w:rsidRPr="00AD24B8">
        <w:t>pre-populat</w:t>
      </w:r>
      <w:r>
        <w:t>ing</w:t>
      </w:r>
      <w:r w:rsidRPr="00AD24B8">
        <w:t xml:space="preserve"> forms once a client has registered on trade.gov.  The trade.gov project is contingent on funding.</w:t>
      </w:r>
    </w:p>
    <w:p w:rsidR="00AD24B8" w:rsidRPr="00721BC3" w:rsidP="00721BC3" w14:paraId="711322A8" w14:textId="45C53584">
      <w:pPr>
        <w:pStyle w:val="BodyText"/>
        <w:spacing w:before="158"/>
        <w:ind w:right="513"/>
      </w:pPr>
      <w:r w:rsidRPr="00AD24B8">
        <w:t xml:space="preserve">However, clients participating in ITA trade events can enjoy a simplified account </w:t>
      </w:r>
      <w:r w:rsidRPr="00AD24B8">
        <w:t>creation through InEvent, allowing clients to enable single-sign-on (SSO) when registering for new events.</w:t>
      </w:r>
    </w:p>
    <w:p w:rsidR="004D203B" w:rsidRPr="004D203B" w:rsidP="004D203B" w14:paraId="26572813" w14:textId="77777777">
      <w:pPr>
        <w:pStyle w:val="BodyText"/>
        <w:spacing w:before="158"/>
        <w:ind w:right="513"/>
        <w:rPr>
          <w:color w:val="2F5496"/>
        </w:rPr>
      </w:pPr>
    </w:p>
    <w:p w:rsidR="008F2813" w14:paraId="45C4A520" w14:textId="77777777">
      <w:pPr>
        <w:pStyle w:val="ListParagraph"/>
        <w:numPr>
          <w:ilvl w:val="0"/>
          <w:numId w:val="7"/>
        </w:numPr>
        <w:tabs>
          <w:tab w:val="left" w:pos="369"/>
        </w:tabs>
        <w:spacing w:before="80"/>
        <w:ind w:left="100" w:right="116" w:firstLine="0"/>
        <w:jc w:val="left"/>
        <w:rPr>
          <w:b/>
          <w:sz w:val="24"/>
        </w:rPr>
      </w:pPr>
      <w:r>
        <w:rPr>
          <w:b/>
          <w:sz w:val="24"/>
        </w:rPr>
        <w:t>Describe efforts to identify duplication. Show specifically why any similar information already available cannot be used or modified for use for the purposes described in Question</w:t>
      </w:r>
      <w:r>
        <w:rPr>
          <w:b/>
          <w:spacing w:val="-43"/>
          <w:sz w:val="24"/>
        </w:rPr>
        <w:t xml:space="preserve"> </w:t>
      </w:r>
      <w:r>
        <w:rPr>
          <w:b/>
          <w:sz w:val="24"/>
        </w:rPr>
        <w:t>2</w:t>
      </w:r>
    </w:p>
    <w:p w:rsidR="004D203B" w:rsidRPr="00D741B7" w:rsidP="004D203B" w14:paraId="05BBD6FA" w14:textId="23613935">
      <w:pPr>
        <w:pStyle w:val="BodyText"/>
        <w:ind w:right="180"/>
      </w:pPr>
      <w:r w:rsidRPr="00D741B7">
        <w:t xml:space="preserve">There is no duplication of information within the DOC or another government entity. The information collected represents unique client information that is required by </w:t>
      </w:r>
      <w:r w:rsidR="000655ED">
        <w:t>ITA</w:t>
      </w:r>
      <w:r w:rsidRPr="00D741B7">
        <w:t xml:space="preserve"> to efficiently and effectively provide services to U.S. exporters and </w:t>
      </w:r>
      <w:r w:rsidR="002A00EB">
        <w:t>global trade companies</w:t>
      </w:r>
      <w:r w:rsidRPr="00D741B7">
        <w:t xml:space="preserve"> to document the effectiveness of our services in creating </w:t>
      </w:r>
      <w:r w:rsidR="002A00EB">
        <w:t>international trade</w:t>
      </w:r>
      <w:r w:rsidRPr="00D741B7">
        <w:t xml:space="preserve"> successes</w:t>
      </w:r>
      <w:r w:rsidR="002A00EB">
        <w:t xml:space="preserve"> for U.S. businesses</w:t>
      </w:r>
      <w:r w:rsidRPr="00D741B7">
        <w:t xml:space="preserve">.  </w:t>
      </w:r>
    </w:p>
    <w:p w:rsidR="004D203B" w:rsidRPr="00D741B7" w:rsidP="004D203B" w14:paraId="438E19BC" w14:textId="3D8DD2AE">
      <w:pPr>
        <w:pStyle w:val="BodyText"/>
        <w:ind w:right="180"/>
      </w:pPr>
      <w:r>
        <w:t>ITA</w:t>
      </w:r>
      <w:r w:rsidRPr="00D741B7">
        <w:t xml:space="preserve"> maintains a central customer relationship management (CRM) system (Salesforce) that is accessible to domestic and internationally</w:t>
      </w:r>
      <w:r>
        <w:t xml:space="preserve"> based</w:t>
      </w:r>
      <w:r w:rsidRPr="00D741B7">
        <w:t xml:space="preserve"> </w:t>
      </w:r>
      <w:r>
        <w:t xml:space="preserve">ITA </w:t>
      </w:r>
      <w:r w:rsidRPr="00D741B7">
        <w:t xml:space="preserve">staff.  Client information is stored in the CTS and </w:t>
      </w:r>
      <w:r>
        <w:t>ITA</w:t>
      </w:r>
      <w:r w:rsidRPr="00D741B7">
        <w:t xml:space="preserve"> staff can check to see whether we have the necessary information about a client’s </w:t>
      </w:r>
      <w:r w:rsidR="002A00EB">
        <w:t>global trade</w:t>
      </w:r>
      <w:r w:rsidRPr="00D741B7">
        <w:t xml:space="preserve"> needs and goals thereby eliminating duplication of information and ensuring that we do not ask clients to provide information that we already have.</w:t>
      </w:r>
    </w:p>
    <w:p w:rsidR="004D203B" w14:paraId="20E426CC" w14:textId="77777777">
      <w:pPr>
        <w:pStyle w:val="BodyText"/>
        <w:ind w:right="180"/>
      </w:pPr>
    </w:p>
    <w:p w:rsidR="008F2813" w14:paraId="1F6A22D6" w14:textId="77777777">
      <w:pPr>
        <w:pStyle w:val="Heading1"/>
        <w:numPr>
          <w:ilvl w:val="0"/>
          <w:numId w:val="7"/>
        </w:numPr>
        <w:tabs>
          <w:tab w:val="left" w:pos="369"/>
        </w:tabs>
        <w:spacing w:before="122"/>
        <w:ind w:left="100" w:right="440" w:firstLine="0"/>
        <w:jc w:val="left"/>
      </w:pPr>
      <w:r>
        <w:t>If the collection of information impacts small businesses or other small entities, describe any methods used to minimize</w:t>
      </w:r>
      <w:r>
        <w:rPr>
          <w:spacing w:val="-17"/>
        </w:rPr>
        <w:t xml:space="preserve"> </w:t>
      </w:r>
      <w:r>
        <w:t>burden.</w:t>
      </w:r>
    </w:p>
    <w:p w:rsidR="004D203B" w:rsidRPr="00D741B7" w:rsidP="004D203B" w14:paraId="6A7AE9C7" w14:textId="76799FD5">
      <w:pPr>
        <w:pStyle w:val="BodyText"/>
        <w:ind w:right="340"/>
      </w:pPr>
      <w:r w:rsidRPr="00D741B7">
        <w:t xml:space="preserve">This information collection involves small businesses.  </w:t>
      </w:r>
      <w:r w:rsidR="00D84D38">
        <w:t>ITA</w:t>
      </w:r>
      <w:r w:rsidRPr="00D741B7">
        <w:t xml:space="preserve"> will consolidate existing currently approved questions to create an all-inclusive and flexible package to ensure that clients only provide the information needed and reduce client burden by utilizing pre-populated data.  With increased forms creation flexibility and the ability to immediately ascertain key information, </w:t>
      </w:r>
      <w:r w:rsidR="00320220">
        <w:t>ITA</w:t>
      </w:r>
      <w:r w:rsidRPr="00D741B7">
        <w:t xml:space="preserve"> can effectively aid U.S. organizations to achieve their exporting and </w:t>
      </w:r>
      <w:r w:rsidR="002A00EB">
        <w:t xml:space="preserve">global trade </w:t>
      </w:r>
      <w:r w:rsidRPr="00D741B7">
        <w:t>expansion goals.  The minimal information will be collected to provide the best export/import servic</w:t>
      </w:r>
      <w:r w:rsidRPr="00D741B7">
        <w:t>es no matter the size of the organization.</w:t>
      </w:r>
    </w:p>
    <w:p w:rsidR="004D203B" w:rsidRPr="00D741B7" w:rsidP="004D203B" w14:paraId="013E18E5" w14:textId="379310A7">
      <w:pPr>
        <w:pStyle w:val="BodyText"/>
        <w:ind w:right="340"/>
      </w:pPr>
      <w:r w:rsidRPr="00D741B7">
        <w:t xml:space="preserve">Moreover, the majority of these forms have been in use by </w:t>
      </w:r>
      <w:r w:rsidR="00320220">
        <w:t>ITA</w:t>
      </w:r>
      <w:r w:rsidRPr="00D741B7">
        <w:t xml:space="preserve"> for</w:t>
      </w:r>
      <w:r w:rsidR="00B5256F">
        <w:t xml:space="preserve"> over</w:t>
      </w:r>
      <w:r w:rsidRPr="00D741B7">
        <w:t xml:space="preserve"> five years and during this time we have not received any negative feedback from either clients or client-facing staff regarding the use of these forms. </w:t>
      </w:r>
    </w:p>
    <w:p w:rsidR="004D203B" w14:paraId="540F4FF2" w14:textId="77777777">
      <w:pPr>
        <w:pStyle w:val="BodyText"/>
        <w:ind w:right="340"/>
      </w:pPr>
    </w:p>
    <w:p w:rsidR="008F2813" w14:paraId="0492272C" w14:textId="77777777">
      <w:pPr>
        <w:pStyle w:val="Heading1"/>
        <w:numPr>
          <w:ilvl w:val="0"/>
          <w:numId w:val="7"/>
        </w:numPr>
        <w:tabs>
          <w:tab w:val="left" w:pos="369"/>
        </w:tabs>
        <w:spacing w:before="114"/>
        <w:ind w:left="100" w:right="599" w:firstLine="0"/>
        <w:jc w:val="left"/>
      </w:pPr>
      <w:r>
        <w:t>Describe the consequence to Federal program or policy activities if the collection is not conducted or is conducted less frequently, as well as any technical or legal obstacles to reducing</w:t>
      </w:r>
      <w:r>
        <w:rPr>
          <w:spacing w:val="-8"/>
        </w:rPr>
        <w:t xml:space="preserve"> </w:t>
      </w:r>
      <w:r>
        <w:t>burden.</w:t>
      </w:r>
    </w:p>
    <w:p w:rsidR="004D203B" w:rsidRPr="00D741B7" w:rsidP="004D203B" w14:paraId="2149CC09" w14:textId="5C07E765">
      <w:pPr>
        <w:pStyle w:val="BodyText"/>
        <w:spacing w:before="114"/>
        <w:ind w:right="308"/>
      </w:pPr>
      <w:r w:rsidRPr="00D741B7">
        <w:t xml:space="preserve">If the collection is not conducted or is conducted less frequently, the quality of service that </w:t>
      </w:r>
      <w:r w:rsidR="00B5256F">
        <w:t>ITA</w:t>
      </w:r>
      <w:r w:rsidRPr="00D741B7">
        <w:t xml:space="preserve"> provide</w:t>
      </w:r>
      <w:r w:rsidR="00DD1EB4">
        <w:t>s</w:t>
      </w:r>
      <w:r w:rsidRPr="00D741B7">
        <w:t xml:space="preserve"> to private sector clients may drastically decrease and we may be hindered in meeting our customer’s specific needs and requirements.  Also, </w:t>
      </w:r>
      <w:r w:rsidR="0010775F">
        <w:t>ITA</w:t>
      </w:r>
      <w:r w:rsidRPr="00D741B7">
        <w:t xml:space="preserve"> is moving away from products to solutions and this shift in service delivery requires very specific and detailed information.  This detailed client information allows </w:t>
      </w:r>
      <w:r w:rsidR="00A10EB5">
        <w:t>ITA</w:t>
      </w:r>
      <w:r w:rsidRPr="00D741B7">
        <w:t xml:space="preserve"> to deliver more effective and efficient services based on client specific requirements. </w:t>
      </w:r>
    </w:p>
    <w:p w:rsidR="004D203B" w:rsidRPr="00D741B7" w:rsidP="004D203B" w14:paraId="57BE5760" w14:textId="67F0EAB9">
      <w:pPr>
        <w:pStyle w:val="BodyText"/>
        <w:spacing w:before="114"/>
        <w:ind w:right="308"/>
      </w:pPr>
      <w:r w:rsidRPr="00D741B7">
        <w:t xml:space="preserve">Also, if approval is not granted for use of these documents, </w:t>
      </w:r>
      <w:r w:rsidR="00A10EB5">
        <w:t xml:space="preserve">ITA’s </w:t>
      </w:r>
      <w:r w:rsidRPr="00D741B7">
        <w:t>ability to conduct its congressional mandate of broadening and deepening the export base may not be met.</w:t>
      </w:r>
    </w:p>
    <w:p w:rsidR="004D203B" w:rsidRPr="00D741B7" w:rsidP="004D203B" w14:paraId="3C2AEE6B" w14:textId="0F005AAA">
      <w:pPr>
        <w:pStyle w:val="BodyText"/>
        <w:spacing w:before="114"/>
        <w:ind w:right="308"/>
      </w:pPr>
      <w:r w:rsidRPr="00D741B7">
        <w:t xml:space="preserve">These </w:t>
      </w:r>
      <w:r w:rsidRPr="00D741B7">
        <w:t>documents enable clients to request and obtain export</w:t>
      </w:r>
      <w:r w:rsidR="00EF74C2">
        <w:t xml:space="preserve"> and global trade</w:t>
      </w:r>
      <w:r w:rsidRPr="00D741B7">
        <w:t xml:space="preserve">-related services.  Also, </w:t>
      </w:r>
      <w:r w:rsidR="00A62112">
        <w:t xml:space="preserve">these instruments </w:t>
      </w:r>
      <w:r w:rsidRPr="00D741B7">
        <w:t xml:space="preserve">provide </w:t>
      </w:r>
      <w:r w:rsidR="00A10EB5">
        <w:t>ITA</w:t>
      </w:r>
      <w:r w:rsidRPr="00D741B7">
        <w:t xml:space="preserve"> with details about clients’ products/services to enable </w:t>
      </w:r>
      <w:r w:rsidR="00A62112">
        <w:t>ITA</w:t>
      </w:r>
      <w:r w:rsidRPr="00D741B7">
        <w:t xml:space="preserve"> to provide clients with the assistance they require to successfully export</w:t>
      </w:r>
      <w:r w:rsidR="00EF74C2">
        <w:t>/import</w:t>
      </w:r>
      <w:r w:rsidRPr="00D741B7">
        <w:t xml:space="preserve"> their goods/services to international buyers.</w:t>
      </w:r>
    </w:p>
    <w:p w:rsidR="004D203B" w14:paraId="1775E7C9" w14:textId="77777777">
      <w:pPr>
        <w:pStyle w:val="BodyText"/>
        <w:spacing w:before="114"/>
        <w:ind w:right="308"/>
      </w:pPr>
    </w:p>
    <w:p w:rsidR="008F2813" w14:paraId="65BFD3AC" w14:textId="77777777">
      <w:pPr>
        <w:pStyle w:val="Heading1"/>
        <w:numPr>
          <w:ilvl w:val="0"/>
          <w:numId w:val="7"/>
        </w:numPr>
        <w:tabs>
          <w:tab w:val="left" w:pos="369"/>
        </w:tabs>
        <w:spacing w:before="121" w:line="259" w:lineRule="auto"/>
        <w:ind w:left="100" w:right="1055" w:firstLine="0"/>
        <w:jc w:val="left"/>
      </w:pPr>
      <w:r>
        <w:t>Explain any special circumstances that would cause an information collection to</w:t>
      </w:r>
      <w:r>
        <w:rPr>
          <w:spacing w:val="-45"/>
        </w:rPr>
        <w:t xml:space="preserve"> </w:t>
      </w:r>
      <w:r>
        <w:t>be conducted in a</w:t>
      </w:r>
      <w:r>
        <w:rPr>
          <w:spacing w:val="-10"/>
        </w:rPr>
        <w:t xml:space="preserve"> </w:t>
      </w:r>
      <w:r>
        <w:t>manner:</w:t>
      </w:r>
    </w:p>
    <w:p w:rsidR="004D203B" w:rsidRPr="00D741B7" w:rsidP="004D203B" w14:paraId="73C9A60A" w14:textId="1AA41C69">
      <w:pPr>
        <w:pStyle w:val="BodyText"/>
        <w:spacing w:before="80"/>
        <w:ind w:right="179"/>
      </w:pPr>
      <w:r>
        <w:t xml:space="preserve">This collection </w:t>
      </w:r>
      <w:r w:rsidRPr="00D741B7">
        <w:t>will be conducted in a manner consistent with OMB guidelines.</w:t>
      </w:r>
    </w:p>
    <w:p w:rsidR="004D203B" w14:paraId="67599C2F" w14:textId="77777777">
      <w:pPr>
        <w:pStyle w:val="BodyText"/>
        <w:spacing w:before="80"/>
        <w:ind w:right="179"/>
      </w:pPr>
    </w:p>
    <w:p w:rsidR="008F2813" w14:paraId="4DA0C813" w14:textId="77777777">
      <w:pPr>
        <w:pStyle w:val="Heading1"/>
        <w:numPr>
          <w:ilvl w:val="0"/>
          <w:numId w:val="7"/>
        </w:numPr>
        <w:tabs>
          <w:tab w:val="left" w:pos="369"/>
        </w:tabs>
        <w:spacing w:before="124"/>
        <w:ind w:left="100" w:right="236" w:firstLine="0"/>
        <w:jc w:val="left"/>
      </w:pPr>
      <w: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Pr>
          <w:spacing w:val="-39"/>
        </w:rPr>
        <w:t xml:space="preserve"> </w:t>
      </w:r>
      <w:r>
        <w:t>burden.</w:t>
      </w:r>
    </w:p>
    <w:p w:rsidR="008B2C93" w:rsidP="08135B09" w14:paraId="63461ACF" w14:textId="7684F06F">
      <w:pPr>
        <w:pStyle w:val="BodyText"/>
        <w:suppressLineNumbers w:val="0"/>
        <w:bidi w:val="0"/>
        <w:spacing w:before="158" w:beforeAutospacing="0" w:after="0" w:afterAutospacing="0" w:line="259" w:lineRule="auto"/>
        <w:ind w:left="100" w:right="0"/>
        <w:jc w:val="left"/>
      </w:pPr>
      <w:r>
        <w:t xml:space="preserve">A Federal Register Notice </w:t>
      </w:r>
      <w:r>
        <w:t>soliciting</w:t>
      </w:r>
      <w:r>
        <w:t xml:space="preserve"> public comment was published on</w:t>
      </w:r>
      <w:r>
        <w:t xml:space="preserve"> </w:t>
      </w:r>
      <w:r w:rsidR="0081536F">
        <w:t>Ju</w:t>
      </w:r>
      <w:r w:rsidR="005C723A">
        <w:t>ly</w:t>
      </w:r>
      <w:r w:rsidR="0081536F">
        <w:t xml:space="preserve"> </w:t>
      </w:r>
      <w:r w:rsidR="00EF74C2">
        <w:t>1</w:t>
      </w:r>
      <w:r w:rsidR="630760DF">
        <w:t>6</w:t>
      </w:r>
      <w:r w:rsidR="0081536F">
        <w:t xml:space="preserve">, </w:t>
      </w:r>
      <w:r w:rsidR="0081536F">
        <w:t>202</w:t>
      </w:r>
      <w:r w:rsidR="00EF74C2">
        <w:t>5</w:t>
      </w:r>
      <w:r w:rsidR="0081536F">
        <w:t>.</w:t>
      </w:r>
      <w:r w:rsidR="00E66412">
        <w:t xml:space="preserve"> </w:t>
      </w:r>
      <w:r w:rsidR="1A3AADE8">
        <w:t>On</w:t>
      </w:r>
      <w:r w:rsidR="020B733D">
        <w:t>e comment was received asking whether ITA collects Employer Identification Numbers (EINs). The commenter also noted that if EINs were collected, their comment should be disregarded.</w:t>
      </w:r>
    </w:p>
    <w:p w:rsidR="020B733D" w:rsidP="08135B09" w14:paraId="7534E9E0" w14:textId="38BCBAC9">
      <w:pPr>
        <w:pStyle w:val="BodyText"/>
        <w:suppressLineNumbers w:val="0"/>
        <w:bidi w:val="0"/>
        <w:spacing w:before="158" w:beforeAutospacing="0" w:after="0" w:afterAutospacing="0" w:line="259" w:lineRule="auto"/>
        <w:ind w:left="100" w:right="0"/>
        <w:jc w:val="left"/>
      </w:pPr>
      <w:r>
        <w:t xml:space="preserve">Upon review, ITA confirms that the collection of EINs is included in the approved questionnaire for this information collection, and the commenter has been notified of this. </w:t>
      </w:r>
      <w:r>
        <w:t>Accordingly</w:t>
      </w:r>
      <w:r>
        <w:t>, the comment does not raise any new or substantive issues for consideration, and no changes to the information collection are r</w:t>
      </w:r>
      <w:r w:rsidR="1CE83940">
        <w:t>equired as a result.</w:t>
      </w:r>
    </w:p>
    <w:p w:rsidR="008F2813" w:rsidRPr="00B75C19" w:rsidP="00B75C19" w14:paraId="4802C66B" w14:textId="749E857B">
      <w:pPr>
        <w:pStyle w:val="Heading1"/>
        <w:tabs>
          <w:tab w:val="left" w:pos="369"/>
        </w:tabs>
        <w:spacing w:before="124"/>
        <w:ind w:right="236"/>
        <w:rPr>
          <w:b w:val="0"/>
          <w:bCs w:val="0"/>
        </w:rPr>
      </w:pPr>
      <w:r>
        <w:rPr>
          <w:b w:val="0"/>
          <w:bCs w:val="0"/>
        </w:rPr>
        <w:t>ITA</w:t>
      </w:r>
      <w:r w:rsidR="00B75C19">
        <w:rPr>
          <w:b w:val="0"/>
          <w:bCs w:val="0"/>
        </w:rPr>
        <w:t xml:space="preserve"> staff consults with respondents and clients to determine areas where improvements to the application, form, questionnaire, or survey and its process can be made.  </w:t>
      </w:r>
      <w:r w:rsidR="1291C75D">
        <w:rPr>
          <w:b w:val="0"/>
          <w:bCs w:val="0"/>
        </w:rPr>
        <w:t xml:space="preserve">ITA </w:t>
      </w:r>
      <w:r w:rsidR="00B75C19">
        <w:rPr>
          <w:b w:val="0"/>
          <w:bCs w:val="0"/>
        </w:rPr>
        <w:t>also provides opportunities in its applications, forms, questionnaires, and surveys for respondents to provide their feedback on how to improve the application, form, questionnaire, or survey.</w:t>
      </w:r>
    </w:p>
    <w:p w:rsidR="008F2813" w14:paraId="2D82CA58" w14:textId="77777777">
      <w:pPr>
        <w:pStyle w:val="Heading1"/>
        <w:numPr>
          <w:ilvl w:val="0"/>
          <w:numId w:val="7"/>
        </w:numPr>
        <w:tabs>
          <w:tab w:val="left" w:pos="369"/>
        </w:tabs>
        <w:ind w:left="100" w:right="1640" w:firstLine="0"/>
        <w:jc w:val="left"/>
      </w:pPr>
      <w:r>
        <w:t>Explain any decision to provide any payment or gift to respondents, other than renumeration of contractors or</w:t>
      </w:r>
      <w:r>
        <w:rPr>
          <w:spacing w:val="-21"/>
        </w:rPr>
        <w:t xml:space="preserve"> </w:t>
      </w:r>
      <w:r>
        <w:t>grantees.</w:t>
      </w:r>
    </w:p>
    <w:p w:rsidR="004D203B" w14:paraId="6E51D3EA" w14:textId="08C332C5">
      <w:pPr>
        <w:pStyle w:val="BodyText"/>
        <w:spacing w:before="158"/>
        <w:ind w:right="421"/>
      </w:pPr>
      <w:r w:rsidRPr="00D741B7">
        <w:t>Not applicable.  Respondents will not receive payments or gifts.</w:t>
      </w:r>
    </w:p>
    <w:p w:rsidR="00D741B7" w14:paraId="437F575A" w14:textId="074702D9">
      <w:pPr>
        <w:pStyle w:val="BodyText"/>
        <w:spacing w:before="158"/>
        <w:ind w:right="421"/>
      </w:pPr>
    </w:p>
    <w:p w:rsidR="008F2813" w14:paraId="3DCC7272" w14:textId="79649AC7">
      <w:pPr>
        <w:pStyle w:val="Heading1"/>
        <w:numPr>
          <w:ilvl w:val="0"/>
          <w:numId w:val="7"/>
        </w:numPr>
        <w:tabs>
          <w:tab w:val="left" w:pos="524"/>
        </w:tabs>
        <w:ind w:right="471" w:firstLine="0"/>
        <w:jc w:val="left"/>
      </w:pPr>
      <w:r>
        <w:t>Describe</w:t>
      </w:r>
      <w:r>
        <w:rPr>
          <w:spacing w:val="-4"/>
        </w:rPr>
        <w:t xml:space="preserve"> </w:t>
      </w:r>
      <w:r>
        <w:t>any</w:t>
      </w:r>
      <w:r>
        <w:rPr>
          <w:spacing w:val="-4"/>
        </w:rPr>
        <w:t xml:space="preserve"> </w:t>
      </w:r>
      <w:r>
        <w:t>assurance</w:t>
      </w:r>
      <w:r>
        <w:rPr>
          <w:spacing w:val="-4"/>
        </w:rPr>
        <w:t xml:space="preserve"> </w:t>
      </w:r>
      <w:r>
        <w:t>of</w:t>
      </w:r>
      <w:r>
        <w:rPr>
          <w:spacing w:val="-5"/>
        </w:rPr>
        <w:t xml:space="preserve"> </w:t>
      </w:r>
      <w:r>
        <w:t>confidentiality</w:t>
      </w:r>
      <w:r>
        <w:rPr>
          <w:spacing w:val="-4"/>
        </w:rPr>
        <w:t xml:space="preserve"> </w:t>
      </w:r>
      <w:r>
        <w:t>provided</w:t>
      </w:r>
      <w:r>
        <w:rPr>
          <w:spacing w:val="-4"/>
        </w:rPr>
        <w:t xml:space="preserve"> </w:t>
      </w:r>
      <w:r>
        <w:t>to</w:t>
      </w:r>
      <w:r>
        <w:rPr>
          <w:spacing w:val="-4"/>
        </w:rPr>
        <w:t xml:space="preserve"> </w:t>
      </w:r>
      <w:r>
        <w:t>respondents</w:t>
      </w:r>
      <w:r>
        <w:rPr>
          <w:spacing w:val="-4"/>
        </w:rPr>
        <w:t xml:space="preserve"> </w:t>
      </w:r>
      <w:r>
        <w:t>and</w:t>
      </w:r>
      <w:r>
        <w:rPr>
          <w:spacing w:val="-4"/>
        </w:rPr>
        <w:t xml:space="preserve"> </w:t>
      </w:r>
      <w:r>
        <w:t>the</w:t>
      </w:r>
      <w:r>
        <w:rPr>
          <w:spacing w:val="-4"/>
        </w:rPr>
        <w:t xml:space="preserve"> </w:t>
      </w:r>
      <w:r>
        <w:t>basis</w:t>
      </w:r>
      <w:r>
        <w:rPr>
          <w:spacing w:val="-8"/>
        </w:rPr>
        <w:t xml:space="preserve"> </w:t>
      </w:r>
      <w:r>
        <w:t>for</w:t>
      </w:r>
      <w:r>
        <w:rPr>
          <w:spacing w:val="-4"/>
        </w:rPr>
        <w:t xml:space="preserve"> </w:t>
      </w:r>
      <w:r>
        <w:t xml:space="preserve">the assurance in </w:t>
      </w:r>
      <w:r>
        <w:t>statute, regulation, or agency policy. If the collection requires a systems of records notice (SORN) or privacy impact assessment (PIA), those should be cited and described</w:t>
      </w:r>
      <w:r>
        <w:rPr>
          <w:spacing w:val="-9"/>
        </w:rPr>
        <w:t xml:space="preserve"> </w:t>
      </w:r>
      <w:r>
        <w:t>here.</w:t>
      </w:r>
    </w:p>
    <w:p w:rsidR="004D203B" w:rsidRPr="00D741B7" w:rsidP="004D203B" w14:paraId="3A1A9151" w14:textId="77777777">
      <w:pPr>
        <w:pStyle w:val="BodyText"/>
        <w:spacing w:before="157"/>
        <w:ind w:left="120"/>
      </w:pPr>
      <w:r w:rsidRPr="00D741B7">
        <w:t xml:space="preserve">All responses to this collection of information will be provided </w:t>
      </w:r>
      <w:r w:rsidRPr="00D741B7">
        <w:t>confidentiality to the extent allowed by law.  This assurance will be printed at the bottom of each form.</w:t>
      </w:r>
    </w:p>
    <w:p w:rsidR="004D203B" w:rsidRPr="00D741B7" w14:paraId="0443DA4E" w14:textId="77777777">
      <w:pPr>
        <w:pStyle w:val="BodyText"/>
        <w:spacing w:before="157"/>
        <w:ind w:left="120"/>
        <w:rPr>
          <w:b/>
          <w:bCs/>
        </w:rPr>
      </w:pPr>
    </w:p>
    <w:p w:rsidR="004D203B" w:rsidRPr="004D203B" w:rsidP="004D203B" w14:paraId="08BDA567" w14:textId="0AFDBE41">
      <w:pPr>
        <w:pStyle w:val="Heading1"/>
        <w:numPr>
          <w:ilvl w:val="0"/>
          <w:numId w:val="7"/>
        </w:numPr>
        <w:tabs>
          <w:tab w:val="left" w:pos="524"/>
        </w:tabs>
        <w:spacing w:before="184" w:line="259" w:lineRule="auto"/>
        <w:ind w:right="193" w:firstLine="0"/>
        <w:jc w:val="left"/>
        <w:rPr>
          <w:color w:val="2F5496"/>
        </w:rPr>
      </w:pPr>
      <w:r w:rsidRPr="00D741B7">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w:t>
      </w:r>
      <w:r>
        <w:t>, the specific uses to be made of the information, the explanation to be given to persons from whom the information is requested, and any steps to be taken to obtain their consent</w:t>
      </w:r>
      <w:r w:rsidR="009F2744">
        <w:t>.</w:t>
      </w:r>
    </w:p>
    <w:p w:rsidR="004D203B" w14:paraId="0A790ECB" w14:textId="0757AB0C">
      <w:pPr>
        <w:spacing w:line="259" w:lineRule="auto"/>
        <w:ind w:left="120" w:right="193"/>
        <w:rPr>
          <w:sz w:val="24"/>
          <w:szCs w:val="24"/>
        </w:rPr>
      </w:pPr>
      <w:r w:rsidRPr="009F2744">
        <w:rPr>
          <w:sz w:val="24"/>
          <w:szCs w:val="24"/>
        </w:rPr>
        <w:t>No questions of a sensitive nature are asked. </w:t>
      </w:r>
    </w:p>
    <w:p w:rsidR="009F2744" w:rsidRPr="00D741B7" w14:paraId="0DA725B1" w14:textId="77777777">
      <w:pPr>
        <w:spacing w:line="259" w:lineRule="auto"/>
        <w:ind w:left="120" w:right="193"/>
        <w:rPr>
          <w:sz w:val="24"/>
        </w:rPr>
      </w:pPr>
    </w:p>
    <w:p w:rsidR="008F2813" w14:paraId="2B23E46A" w14:textId="77777777">
      <w:pPr>
        <w:pStyle w:val="Heading1"/>
        <w:numPr>
          <w:ilvl w:val="0"/>
          <w:numId w:val="7"/>
        </w:numPr>
        <w:tabs>
          <w:tab w:val="left" w:pos="524"/>
        </w:tabs>
        <w:spacing w:before="123"/>
        <w:ind w:left="523" w:hanging="403"/>
        <w:jc w:val="left"/>
      </w:pPr>
      <w:r>
        <w:t>Provide estimates of the hour burden of the collection of</w:t>
      </w:r>
      <w:r>
        <w:rPr>
          <w:spacing w:val="-39"/>
        </w:rPr>
        <w:t xml:space="preserve"> </w:t>
      </w:r>
      <w:r>
        <w:t>information.</w:t>
      </w:r>
    </w:p>
    <w:p w:rsidR="008F2813" w14:paraId="1AFE7659" w14:textId="77777777">
      <w:pPr>
        <w:pStyle w:val="ListParagraph"/>
        <w:numPr>
          <w:ilvl w:val="0"/>
          <w:numId w:val="6"/>
        </w:numPr>
        <w:tabs>
          <w:tab w:val="left" w:pos="479"/>
          <w:tab w:val="left" w:pos="480"/>
        </w:tabs>
        <w:spacing w:before="140"/>
        <w:ind w:right="105"/>
        <w:rPr>
          <w:rFonts w:ascii="Symbol"/>
          <w:b/>
          <w:sz w:val="24"/>
        </w:rPr>
      </w:pPr>
      <w:r>
        <w:rPr>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w:t>
      </w:r>
      <w:r>
        <w:rPr>
          <w:b/>
          <w:sz w:val="24"/>
        </w:rPr>
        <w:t>ain the reasons for the variance. Generally, estimates should not include burden hours for customary and usual business</w:t>
      </w:r>
      <w:r>
        <w:rPr>
          <w:b/>
          <w:spacing w:val="-11"/>
          <w:sz w:val="24"/>
        </w:rPr>
        <w:t xml:space="preserve"> </w:t>
      </w:r>
      <w:r>
        <w:rPr>
          <w:b/>
          <w:sz w:val="24"/>
        </w:rPr>
        <w:t>practices.</w:t>
      </w:r>
    </w:p>
    <w:p w:rsidR="008F2813" w14:paraId="2F0F04E2" w14:textId="77777777">
      <w:pPr>
        <w:pStyle w:val="ListParagraph"/>
        <w:numPr>
          <w:ilvl w:val="0"/>
          <w:numId w:val="6"/>
        </w:numPr>
        <w:tabs>
          <w:tab w:val="left" w:pos="479"/>
          <w:tab w:val="left" w:pos="480"/>
        </w:tabs>
        <w:spacing w:before="130"/>
        <w:ind w:right="815"/>
        <w:rPr>
          <w:rFonts w:ascii="Symbol"/>
          <w:b/>
          <w:sz w:val="24"/>
        </w:rPr>
      </w:pPr>
      <w:r>
        <w:rPr>
          <w:b/>
          <w:sz w:val="24"/>
        </w:rPr>
        <w:t>If this request for approval covers more than one form, provide separate hour burden estimates for each form and aggregate the hour</w:t>
      </w:r>
      <w:r>
        <w:rPr>
          <w:b/>
          <w:spacing w:val="-28"/>
          <w:sz w:val="24"/>
        </w:rPr>
        <w:t xml:space="preserve"> </w:t>
      </w:r>
      <w:r>
        <w:rPr>
          <w:b/>
          <w:sz w:val="24"/>
        </w:rPr>
        <w:t>burdens.</w:t>
      </w:r>
    </w:p>
    <w:p w:rsidR="008F2813" w14:paraId="6E3B0FB1" w14:textId="77777777">
      <w:pPr>
        <w:pStyle w:val="ListParagraph"/>
        <w:numPr>
          <w:ilvl w:val="0"/>
          <w:numId w:val="6"/>
        </w:numPr>
        <w:tabs>
          <w:tab w:val="left" w:pos="479"/>
          <w:tab w:val="left" w:pos="480"/>
        </w:tabs>
        <w:spacing w:before="132"/>
        <w:ind w:right="178"/>
        <w:rPr>
          <w:rFonts w:ascii="Symbol" w:hAnsi="Symbol"/>
          <w:b/>
          <w:sz w:val="24"/>
        </w:rPr>
      </w:pPr>
      <w:r>
        <w:rPr>
          <w:b/>
          <w:sz w:val="24"/>
        </w:rPr>
        <w:t>Provide estimates of annualized cost to respondents for the hour burdens for collections of information, identifying and using appropriate wage rate categories. The cost of contracting</w:t>
      </w:r>
      <w:r>
        <w:rPr>
          <w:b/>
          <w:spacing w:val="-4"/>
          <w:sz w:val="24"/>
        </w:rPr>
        <w:t xml:space="preserve"> </w:t>
      </w:r>
      <w:r>
        <w:rPr>
          <w:b/>
          <w:sz w:val="24"/>
        </w:rPr>
        <w:t>out</w:t>
      </w:r>
      <w:r>
        <w:rPr>
          <w:b/>
          <w:spacing w:val="-5"/>
          <w:sz w:val="24"/>
        </w:rPr>
        <w:t xml:space="preserve"> </w:t>
      </w:r>
      <w:r>
        <w:rPr>
          <w:b/>
          <w:sz w:val="24"/>
        </w:rPr>
        <w:t>or</w:t>
      </w:r>
      <w:r>
        <w:rPr>
          <w:b/>
          <w:spacing w:val="-4"/>
          <w:sz w:val="24"/>
        </w:rPr>
        <w:t xml:space="preserve"> </w:t>
      </w:r>
      <w:r>
        <w:rPr>
          <w:b/>
          <w:sz w:val="24"/>
        </w:rPr>
        <w:t>paying</w:t>
      </w:r>
      <w:r>
        <w:rPr>
          <w:b/>
          <w:spacing w:val="-4"/>
          <w:sz w:val="24"/>
        </w:rPr>
        <w:t xml:space="preserve"> </w:t>
      </w:r>
      <w:r>
        <w:rPr>
          <w:b/>
          <w:sz w:val="24"/>
        </w:rPr>
        <w:t>outside</w:t>
      </w:r>
      <w:r>
        <w:rPr>
          <w:b/>
          <w:spacing w:val="-3"/>
          <w:sz w:val="24"/>
        </w:rPr>
        <w:t xml:space="preserve"> </w:t>
      </w:r>
      <w:r>
        <w:rPr>
          <w:b/>
          <w:sz w:val="24"/>
        </w:rPr>
        <w:t>parties</w:t>
      </w:r>
      <w:r>
        <w:rPr>
          <w:b/>
          <w:spacing w:val="-5"/>
          <w:sz w:val="24"/>
        </w:rPr>
        <w:t xml:space="preserve"> </w:t>
      </w:r>
      <w:r>
        <w:rPr>
          <w:b/>
          <w:sz w:val="24"/>
        </w:rPr>
        <w:t>for</w:t>
      </w:r>
      <w:r>
        <w:rPr>
          <w:b/>
          <w:spacing w:val="-4"/>
          <w:sz w:val="24"/>
        </w:rPr>
        <w:t xml:space="preserve"> </w:t>
      </w:r>
      <w:r>
        <w:rPr>
          <w:b/>
          <w:sz w:val="24"/>
        </w:rPr>
        <w:t>information</w:t>
      </w:r>
      <w:r>
        <w:rPr>
          <w:b/>
          <w:spacing w:val="-4"/>
          <w:sz w:val="24"/>
        </w:rPr>
        <w:t xml:space="preserve"> </w:t>
      </w:r>
      <w:r>
        <w:rPr>
          <w:b/>
          <w:sz w:val="24"/>
        </w:rPr>
        <w:t>collection</w:t>
      </w:r>
      <w:r>
        <w:rPr>
          <w:b/>
          <w:spacing w:val="-4"/>
          <w:sz w:val="24"/>
        </w:rPr>
        <w:t xml:space="preserve"> </w:t>
      </w:r>
      <w:r>
        <w:rPr>
          <w:b/>
          <w:sz w:val="24"/>
        </w:rPr>
        <w:t>activities</w:t>
      </w:r>
      <w:r>
        <w:rPr>
          <w:b/>
          <w:spacing w:val="-5"/>
          <w:sz w:val="24"/>
        </w:rPr>
        <w:t xml:space="preserve"> </w:t>
      </w:r>
      <w:r>
        <w:rPr>
          <w:b/>
          <w:sz w:val="24"/>
        </w:rPr>
        <w:t>should</w:t>
      </w:r>
      <w:r>
        <w:rPr>
          <w:b/>
          <w:spacing w:val="-7"/>
          <w:sz w:val="24"/>
        </w:rPr>
        <w:t xml:space="preserve"> </w:t>
      </w:r>
      <w:r>
        <w:rPr>
          <w:b/>
          <w:sz w:val="24"/>
        </w:rPr>
        <w:t>not</w:t>
      </w:r>
      <w:r>
        <w:rPr>
          <w:b/>
          <w:spacing w:val="-5"/>
          <w:sz w:val="24"/>
        </w:rPr>
        <w:t xml:space="preserve"> </w:t>
      </w:r>
      <w:r>
        <w:rPr>
          <w:b/>
          <w:sz w:val="24"/>
        </w:rPr>
        <w:t>be included here. Instead, this cost should be included under ‘Annual Cost to Federal Government’.</w:t>
      </w:r>
    </w:p>
    <w:p w:rsidR="004D203B" w:rsidP="00D741B7" w14:paraId="3BCEE686" w14:textId="238E8F43">
      <w:pPr>
        <w:pStyle w:val="BodyText"/>
        <w:spacing w:before="199"/>
        <w:ind w:left="540" w:right="101"/>
      </w:pPr>
      <w:r w:rsidRPr="00D741B7">
        <w:t xml:space="preserve">It is estimated that </w:t>
      </w:r>
      <w:r w:rsidR="00AF69EF">
        <w:t>5</w:t>
      </w:r>
      <w:r w:rsidRPr="00D741B7">
        <w:t>0,</w:t>
      </w:r>
      <w:r w:rsidR="00297E79">
        <w:t>0</w:t>
      </w:r>
      <w:r w:rsidRPr="00D741B7">
        <w:t xml:space="preserve">00 domestic and </w:t>
      </w:r>
      <w:r w:rsidR="00AF69EF">
        <w:t>5</w:t>
      </w:r>
      <w:r w:rsidRPr="00D741B7">
        <w:t>0,000 international clients will re</w:t>
      </w:r>
      <w:r w:rsidR="004B6624">
        <w:t xml:space="preserve">spond </w:t>
      </w:r>
      <w:r w:rsidR="00244F66">
        <w:t>at least twice (100</w:t>
      </w:r>
      <w:r w:rsidR="00B01EB7">
        <w:t xml:space="preserve">,000+100,000) </w:t>
      </w:r>
      <w:r w:rsidRPr="00D741B7">
        <w:t xml:space="preserve">for a total of </w:t>
      </w:r>
      <w:r w:rsidRPr="008A4413">
        <w:rPr>
          <w:bCs/>
        </w:rPr>
        <w:t>200,000</w:t>
      </w:r>
      <w:r w:rsidRPr="00D741B7">
        <w:t xml:space="preserve"> responses.  The average time to complete a request is </w:t>
      </w:r>
      <w:r w:rsidR="00F53124">
        <w:t>5</w:t>
      </w:r>
      <w:r w:rsidRPr="00D741B7">
        <w:t xml:space="preserve"> for Contact information to </w:t>
      </w:r>
      <w:r w:rsidR="00F53124">
        <w:t>5</w:t>
      </w:r>
      <w:r w:rsidRPr="00D741B7">
        <w:t xml:space="preserve"> minutes for Organization and Events/Activities information (</w:t>
      </w:r>
      <w:r w:rsidR="00244F66">
        <w:t>1</w:t>
      </w:r>
      <w:r w:rsidRPr="00D741B7">
        <w:t xml:space="preserve">0 minutes is used for this request).   The burden hours will be </w:t>
      </w:r>
      <w:r w:rsidR="00281990">
        <w:t>33,333</w:t>
      </w:r>
      <w:r w:rsidRPr="00D741B7">
        <w:t>.</w:t>
      </w:r>
    </w:p>
    <w:p w:rsidR="00297E79" w:rsidP="00D741B7" w14:paraId="2E483479" w14:textId="22E2B52A">
      <w:pPr>
        <w:pStyle w:val="BodyText"/>
        <w:spacing w:before="199"/>
        <w:ind w:left="540" w:right="101"/>
      </w:pPr>
      <w:r>
        <w:t xml:space="preserve">Additionally, it is expected to have 20 respondents from the Private Sector </w:t>
      </w:r>
      <w:r w:rsidR="00CE35C4">
        <w:t xml:space="preserve">complete submissions </w:t>
      </w:r>
      <w:r>
        <w:t>to be considered for Tariff preferential treatment</w:t>
      </w:r>
      <w:r w:rsidR="00CE35C4">
        <w:t xml:space="preserve"> in connection with the </w:t>
      </w:r>
      <w:hyperlink r:id="rId9" w:history="1">
        <w:r w:rsidRPr="006745E6" w:rsidR="006745E6">
          <w:rPr>
            <w:rStyle w:val="Hyperlink"/>
            <w:bCs/>
          </w:rPr>
          <w:t>Proclamation 10908 of March 26, 2025, “Adjusting Imports of Automobiles and Automobile Parts Into the United States,”</w:t>
        </w:r>
      </w:hyperlink>
      <w:r w:rsidR="006745E6">
        <w:rPr>
          <w:bCs/>
        </w:rPr>
        <w:t>.</w:t>
      </w:r>
      <w:r>
        <w:t xml:space="preserve"> Those </w:t>
      </w:r>
      <w:r w:rsidR="00CE35C4">
        <w:t>submissions</w:t>
      </w:r>
      <w:r>
        <w:t xml:space="preserve"> are estimated to take each respondent 20 hours to complete, resulting in burden hours of 800.</w:t>
      </w:r>
    </w:p>
    <w:p w:rsidR="00297E79" w:rsidRPr="00D741B7" w:rsidP="00D741B7" w14:paraId="2F9592D9" w14:textId="5F5DC69B">
      <w:pPr>
        <w:pStyle w:val="BodyText"/>
        <w:spacing w:before="199"/>
        <w:ind w:left="540" w:right="101"/>
      </w:pPr>
      <w:r>
        <w:t xml:space="preserve">The total </w:t>
      </w:r>
      <w:r w:rsidR="008A4413">
        <w:t xml:space="preserve">estimated respondent </w:t>
      </w:r>
      <w:r>
        <w:t xml:space="preserve">burden hours will be </w:t>
      </w:r>
      <w:r w:rsidR="003F461A">
        <w:t>34,133</w:t>
      </w:r>
      <w:r>
        <w:t>.</w:t>
      </w:r>
    </w:p>
    <w:p w:rsidR="008F2813" w14:paraId="2DE3C8CE" w14:textId="77777777">
      <w:pPr>
        <w:rPr>
          <w:sz w:val="24"/>
        </w:rPr>
      </w:pPr>
    </w:p>
    <w:p w:rsidR="004D203B" w:rsidP="004D203B" w14:paraId="406FF5C4" w14:textId="77777777">
      <w:pPr>
        <w:ind w:left="2120" w:right="2119"/>
        <w:jc w:val="center"/>
        <w:rPr>
          <w:b/>
          <w:sz w:val="24"/>
          <w:szCs w:val="24"/>
        </w:rPr>
      </w:pPr>
      <w:r w:rsidRPr="0016613A">
        <w:rPr>
          <w:b/>
          <w:sz w:val="24"/>
          <w:szCs w:val="24"/>
        </w:rPr>
        <w:t>Estimated Respondent Burden Hours</w:t>
      </w:r>
    </w:p>
    <w:p w:rsidR="004D203B" w:rsidP="004D203B" w14:paraId="22342B0F" w14:textId="77777777">
      <w:pPr>
        <w:shd w:val="clear" w:color="auto" w:fill="FFFFFF"/>
        <w:ind w:left="144"/>
        <w:rPr>
          <w:rFonts w:ascii="Times New Roman" w:hAnsi="Times New Roman" w:cs="Times New Roman"/>
          <w:b/>
          <w:sz w:val="24"/>
          <w:szCs w:val="24"/>
        </w:rPr>
      </w:pPr>
    </w:p>
    <w:tbl>
      <w:tblPr>
        <w:tblW w:w="10410" w:type="dxa"/>
        <w:tblInd w:w="5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00"/>
        <w:gridCol w:w="1710"/>
        <w:gridCol w:w="1620"/>
        <w:gridCol w:w="1440"/>
        <w:gridCol w:w="1440"/>
        <w:gridCol w:w="1350"/>
        <w:gridCol w:w="1350"/>
      </w:tblGrid>
      <w:tr w14:paraId="2A920145" w14:textId="77777777">
        <w:tblPrEx>
          <w:tblW w:w="10410" w:type="dxa"/>
          <w:tblInd w:w="5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1504"/>
        </w:trPr>
        <w:tc>
          <w:tcPr>
            <w:tcW w:w="1500" w:type="dxa"/>
            <w:shd w:val="clear" w:color="auto" w:fill="BDD7EE"/>
          </w:tcPr>
          <w:p w:rsidR="004D203B" w:rsidRPr="00570F90" w14:paraId="4664A388" w14:textId="77777777">
            <w:pPr>
              <w:jc w:val="center"/>
              <w:rPr>
                <w:b/>
                <w:bCs/>
                <w:sz w:val="24"/>
                <w:szCs w:val="24"/>
              </w:rPr>
            </w:pPr>
            <w:r w:rsidRPr="00570F90">
              <w:rPr>
                <w:b/>
                <w:bCs/>
                <w:sz w:val="24"/>
                <w:szCs w:val="24"/>
              </w:rPr>
              <w:t>Information Collection Instrument (i.e., Type of Response)</w:t>
            </w:r>
          </w:p>
        </w:tc>
        <w:tc>
          <w:tcPr>
            <w:tcW w:w="1710" w:type="dxa"/>
            <w:shd w:val="clear" w:color="auto" w:fill="BDD7EE"/>
          </w:tcPr>
          <w:p w:rsidR="004D203B" w:rsidRPr="00570F90" w14:paraId="1DE28461" w14:textId="77777777">
            <w:pPr>
              <w:jc w:val="center"/>
              <w:rPr>
                <w:b/>
                <w:bCs/>
                <w:sz w:val="24"/>
                <w:szCs w:val="24"/>
              </w:rPr>
            </w:pPr>
            <w:r w:rsidRPr="00570F90">
              <w:rPr>
                <w:b/>
                <w:bCs/>
                <w:sz w:val="24"/>
                <w:szCs w:val="24"/>
              </w:rPr>
              <w:t>Type of Respondent / Occupational Title</w:t>
            </w:r>
          </w:p>
        </w:tc>
        <w:tc>
          <w:tcPr>
            <w:tcW w:w="1620" w:type="dxa"/>
            <w:shd w:val="clear" w:color="auto" w:fill="BDD7EE"/>
          </w:tcPr>
          <w:p w:rsidR="004D203B" w:rsidRPr="00570F90" w14:paraId="15FD4D44" w14:textId="77777777">
            <w:pPr>
              <w:jc w:val="center"/>
              <w:rPr>
                <w:b/>
                <w:bCs/>
                <w:sz w:val="24"/>
                <w:szCs w:val="24"/>
              </w:rPr>
            </w:pPr>
            <w:r w:rsidRPr="00570F90">
              <w:rPr>
                <w:b/>
                <w:bCs/>
                <w:sz w:val="24"/>
                <w:szCs w:val="24"/>
              </w:rPr>
              <w:t xml:space="preserve">Number of </w:t>
            </w:r>
            <w:r w:rsidRPr="00570F90">
              <w:rPr>
                <w:b/>
                <w:bCs/>
                <w:sz w:val="24"/>
                <w:szCs w:val="24"/>
              </w:rPr>
              <w:t>Respondents (a)</w:t>
            </w:r>
          </w:p>
        </w:tc>
        <w:tc>
          <w:tcPr>
            <w:tcW w:w="1440" w:type="dxa"/>
            <w:shd w:val="clear" w:color="auto" w:fill="BDD7EE"/>
          </w:tcPr>
          <w:p w:rsidR="004D203B" w:rsidRPr="00570F90" w14:paraId="3189DCE1" w14:textId="77777777">
            <w:pPr>
              <w:jc w:val="center"/>
              <w:rPr>
                <w:b/>
                <w:bCs/>
                <w:sz w:val="24"/>
                <w:szCs w:val="24"/>
              </w:rPr>
            </w:pPr>
            <w:r w:rsidRPr="00570F90">
              <w:rPr>
                <w:b/>
                <w:bCs/>
                <w:sz w:val="24"/>
                <w:szCs w:val="24"/>
              </w:rPr>
              <w:t>Number of Responses Per Respondent (b)</w:t>
            </w:r>
          </w:p>
        </w:tc>
        <w:tc>
          <w:tcPr>
            <w:tcW w:w="1440" w:type="dxa"/>
            <w:shd w:val="clear" w:color="auto" w:fill="BDD7EE"/>
          </w:tcPr>
          <w:p w:rsidR="004D203B" w:rsidRPr="00570F90" w14:paraId="10EB7FE7" w14:textId="77777777">
            <w:pPr>
              <w:jc w:val="center"/>
              <w:rPr>
                <w:b/>
                <w:bCs/>
                <w:sz w:val="24"/>
                <w:szCs w:val="24"/>
              </w:rPr>
            </w:pPr>
            <w:r w:rsidRPr="00570F90">
              <w:rPr>
                <w:b/>
                <w:bCs/>
                <w:sz w:val="24"/>
                <w:szCs w:val="24"/>
              </w:rPr>
              <w:t>Total Number of Responses</w:t>
            </w:r>
          </w:p>
          <w:p w:rsidR="004D203B" w:rsidRPr="00570F90" w14:paraId="3596846E" w14:textId="77777777">
            <w:pPr>
              <w:jc w:val="center"/>
              <w:rPr>
                <w:b/>
                <w:bCs/>
                <w:sz w:val="24"/>
                <w:szCs w:val="24"/>
              </w:rPr>
            </w:pPr>
            <w:r w:rsidRPr="00570F90">
              <w:rPr>
                <w:b/>
                <w:bCs/>
                <w:sz w:val="24"/>
                <w:szCs w:val="24"/>
              </w:rPr>
              <w:t>(c) = (a) x (b)</w:t>
            </w:r>
          </w:p>
        </w:tc>
        <w:tc>
          <w:tcPr>
            <w:tcW w:w="1350" w:type="dxa"/>
            <w:shd w:val="clear" w:color="auto" w:fill="BDD7EE"/>
          </w:tcPr>
          <w:p w:rsidR="004D203B" w:rsidRPr="00570F90" w14:paraId="6A633CAF" w14:textId="77777777">
            <w:pPr>
              <w:jc w:val="center"/>
              <w:rPr>
                <w:b/>
                <w:bCs/>
                <w:sz w:val="24"/>
                <w:szCs w:val="24"/>
              </w:rPr>
            </w:pPr>
            <w:r w:rsidRPr="00570F90">
              <w:rPr>
                <w:b/>
                <w:bCs/>
                <w:sz w:val="24"/>
                <w:szCs w:val="24"/>
              </w:rPr>
              <w:t>Burden Hours Per Response (d)</w:t>
            </w:r>
          </w:p>
        </w:tc>
        <w:tc>
          <w:tcPr>
            <w:tcW w:w="1350" w:type="dxa"/>
            <w:shd w:val="clear" w:color="auto" w:fill="BDD7EE"/>
          </w:tcPr>
          <w:p w:rsidR="004D203B" w:rsidRPr="00570F90" w14:paraId="7C1C05C6" w14:textId="77777777">
            <w:pPr>
              <w:jc w:val="center"/>
              <w:rPr>
                <w:b/>
                <w:bCs/>
                <w:sz w:val="24"/>
                <w:szCs w:val="24"/>
              </w:rPr>
            </w:pPr>
            <w:r w:rsidRPr="00570F90">
              <w:rPr>
                <w:b/>
                <w:bCs/>
                <w:sz w:val="24"/>
                <w:szCs w:val="24"/>
              </w:rPr>
              <w:t>Total Burden Hours</w:t>
            </w:r>
          </w:p>
          <w:p w:rsidR="004D203B" w:rsidRPr="00570F90" w14:paraId="5A1674F7" w14:textId="77777777">
            <w:pPr>
              <w:jc w:val="center"/>
              <w:rPr>
                <w:b/>
                <w:bCs/>
                <w:sz w:val="24"/>
                <w:szCs w:val="24"/>
              </w:rPr>
            </w:pPr>
            <w:r w:rsidRPr="00570F90">
              <w:rPr>
                <w:b/>
                <w:bCs/>
                <w:sz w:val="24"/>
                <w:szCs w:val="24"/>
              </w:rPr>
              <w:t>(e) = (c) x (d)</w:t>
            </w:r>
          </w:p>
        </w:tc>
      </w:tr>
      <w:tr w14:paraId="3D7F658E" w14:textId="77777777">
        <w:tblPrEx>
          <w:tblW w:w="10410" w:type="dxa"/>
          <w:tblInd w:w="582" w:type="dxa"/>
          <w:tblLayout w:type="fixed"/>
          <w:tblCellMar>
            <w:left w:w="0" w:type="dxa"/>
            <w:right w:w="0" w:type="dxa"/>
          </w:tblCellMar>
          <w:tblLook w:val="01E0"/>
        </w:tblPrEx>
        <w:trPr>
          <w:trHeight w:hRule="exact" w:val="1442"/>
        </w:trPr>
        <w:tc>
          <w:tcPr>
            <w:tcW w:w="1500" w:type="dxa"/>
            <w:tcBorders>
              <w:right w:val="single" w:sz="4" w:space="0" w:color="000000"/>
            </w:tcBorders>
          </w:tcPr>
          <w:p w:rsidR="004D203B" w:rsidRPr="00570F90" w14:paraId="3E47903B" w14:textId="77777777">
            <w:pPr>
              <w:jc w:val="center"/>
              <w:rPr>
                <w:sz w:val="24"/>
                <w:szCs w:val="24"/>
              </w:rPr>
            </w:pPr>
            <w:r>
              <w:rPr>
                <w:sz w:val="24"/>
                <w:szCs w:val="24"/>
              </w:rPr>
              <w:t>Combined Customer Survey Questions</w:t>
            </w:r>
          </w:p>
        </w:tc>
        <w:tc>
          <w:tcPr>
            <w:tcW w:w="1710" w:type="dxa"/>
            <w:tcBorders>
              <w:left w:val="single" w:sz="4" w:space="0" w:color="000000"/>
              <w:right w:val="single" w:sz="4" w:space="0" w:color="000000"/>
            </w:tcBorders>
          </w:tcPr>
          <w:p w:rsidR="004D203B" w:rsidRPr="00570F90" w14:paraId="5A74EAF1" w14:textId="77777777">
            <w:pPr>
              <w:jc w:val="center"/>
              <w:rPr>
                <w:sz w:val="24"/>
                <w:szCs w:val="24"/>
              </w:rPr>
            </w:pPr>
            <w:r w:rsidRPr="00692D20">
              <w:rPr>
                <w:sz w:val="24"/>
                <w:szCs w:val="24"/>
              </w:rPr>
              <w:t xml:space="preserve">Business or other for-profit organizations; </w:t>
            </w:r>
            <w:r w:rsidRPr="00692D20">
              <w:rPr>
                <w:sz w:val="24"/>
                <w:szCs w:val="24"/>
              </w:rPr>
              <w:t>Not-for-profit institutions; State, Local, or Tribal government; and Federal government.</w:t>
            </w:r>
          </w:p>
        </w:tc>
        <w:tc>
          <w:tcPr>
            <w:tcW w:w="1620" w:type="dxa"/>
            <w:tcBorders>
              <w:left w:val="single" w:sz="4" w:space="0" w:color="000000"/>
              <w:right w:val="single" w:sz="4" w:space="0" w:color="000000"/>
            </w:tcBorders>
          </w:tcPr>
          <w:p w:rsidR="004D203B" w:rsidRPr="00570F90" w14:paraId="526612A4" w14:textId="36372D66">
            <w:pPr>
              <w:jc w:val="center"/>
              <w:rPr>
                <w:sz w:val="24"/>
                <w:szCs w:val="24"/>
              </w:rPr>
            </w:pPr>
            <w:r>
              <w:rPr>
                <w:sz w:val="24"/>
                <w:szCs w:val="24"/>
              </w:rPr>
              <w:t>1</w:t>
            </w:r>
            <w:r w:rsidR="00FE3DD4">
              <w:rPr>
                <w:sz w:val="24"/>
                <w:szCs w:val="24"/>
              </w:rPr>
              <w:t>00,</w:t>
            </w:r>
            <w:r w:rsidR="00297E79">
              <w:rPr>
                <w:sz w:val="24"/>
                <w:szCs w:val="24"/>
              </w:rPr>
              <w:t>0</w:t>
            </w:r>
            <w:r w:rsidR="00FE3DD4">
              <w:rPr>
                <w:sz w:val="24"/>
                <w:szCs w:val="24"/>
              </w:rPr>
              <w:t>00</w:t>
            </w:r>
          </w:p>
        </w:tc>
        <w:tc>
          <w:tcPr>
            <w:tcW w:w="1440" w:type="dxa"/>
            <w:tcBorders>
              <w:left w:val="single" w:sz="4" w:space="0" w:color="000000"/>
              <w:right w:val="single" w:sz="4" w:space="0" w:color="000000"/>
            </w:tcBorders>
          </w:tcPr>
          <w:p w:rsidR="004D203B" w:rsidRPr="00570F90" w14:paraId="30E5F76B" w14:textId="0180578F">
            <w:pPr>
              <w:jc w:val="center"/>
              <w:rPr>
                <w:sz w:val="24"/>
                <w:szCs w:val="24"/>
              </w:rPr>
            </w:pPr>
            <w:r>
              <w:rPr>
                <w:sz w:val="24"/>
                <w:szCs w:val="24"/>
              </w:rPr>
              <w:t>2</w:t>
            </w:r>
          </w:p>
        </w:tc>
        <w:tc>
          <w:tcPr>
            <w:tcW w:w="1440" w:type="dxa"/>
            <w:tcBorders>
              <w:left w:val="single" w:sz="4" w:space="0" w:color="000000"/>
              <w:right w:val="single" w:sz="4" w:space="0" w:color="000000"/>
            </w:tcBorders>
          </w:tcPr>
          <w:p w:rsidR="004D203B" w:rsidRPr="00570F90" w14:paraId="0151958C" w14:textId="5D1EFB99">
            <w:pPr>
              <w:jc w:val="center"/>
              <w:rPr>
                <w:sz w:val="24"/>
                <w:szCs w:val="24"/>
              </w:rPr>
            </w:pPr>
            <w:r>
              <w:rPr>
                <w:sz w:val="24"/>
                <w:szCs w:val="24"/>
              </w:rPr>
              <w:t>2</w:t>
            </w:r>
            <w:r w:rsidR="00297E79">
              <w:rPr>
                <w:sz w:val="24"/>
                <w:szCs w:val="24"/>
              </w:rPr>
              <w:t>00,000</w:t>
            </w:r>
          </w:p>
        </w:tc>
        <w:tc>
          <w:tcPr>
            <w:tcW w:w="1350" w:type="dxa"/>
            <w:tcBorders>
              <w:left w:val="single" w:sz="4" w:space="0" w:color="000000"/>
              <w:right w:val="single" w:sz="4" w:space="0" w:color="000000"/>
            </w:tcBorders>
          </w:tcPr>
          <w:p w:rsidR="004D203B" w:rsidRPr="00570F90" w14:paraId="31E2CEE3" w14:textId="69311DFC">
            <w:pPr>
              <w:jc w:val="center"/>
              <w:rPr>
                <w:sz w:val="24"/>
                <w:szCs w:val="24"/>
              </w:rPr>
            </w:pPr>
            <w:r>
              <w:rPr>
                <w:sz w:val="24"/>
                <w:szCs w:val="24"/>
              </w:rPr>
              <w:t>.</w:t>
            </w:r>
            <w:r w:rsidR="00B01EB7">
              <w:rPr>
                <w:sz w:val="24"/>
                <w:szCs w:val="24"/>
              </w:rPr>
              <w:t>167</w:t>
            </w:r>
          </w:p>
        </w:tc>
        <w:tc>
          <w:tcPr>
            <w:tcW w:w="1350" w:type="dxa"/>
            <w:tcBorders>
              <w:left w:val="single" w:sz="4" w:space="0" w:color="000000"/>
              <w:right w:val="single" w:sz="4" w:space="0" w:color="000000"/>
            </w:tcBorders>
          </w:tcPr>
          <w:p w:rsidR="004D203B" w:rsidRPr="00570F90" w14:paraId="6527A8B0" w14:textId="00BD33E5">
            <w:pPr>
              <w:jc w:val="center"/>
              <w:rPr>
                <w:sz w:val="24"/>
                <w:szCs w:val="24"/>
              </w:rPr>
            </w:pPr>
            <w:r>
              <w:rPr>
                <w:sz w:val="24"/>
                <w:szCs w:val="24"/>
              </w:rPr>
              <w:t>33,333</w:t>
            </w:r>
          </w:p>
        </w:tc>
      </w:tr>
      <w:tr w14:paraId="3B0B6163" w14:textId="77777777" w:rsidTr="00297E79">
        <w:tblPrEx>
          <w:tblW w:w="10410" w:type="dxa"/>
          <w:tblInd w:w="582" w:type="dxa"/>
          <w:tblLayout w:type="fixed"/>
          <w:tblCellMar>
            <w:left w:w="0" w:type="dxa"/>
            <w:right w:w="0" w:type="dxa"/>
          </w:tblCellMar>
          <w:tblLook w:val="01E0"/>
        </w:tblPrEx>
        <w:trPr>
          <w:trHeight w:hRule="exact" w:val="1369"/>
        </w:trPr>
        <w:tc>
          <w:tcPr>
            <w:tcW w:w="1500" w:type="dxa"/>
            <w:tcBorders>
              <w:right w:val="single" w:sz="4" w:space="0" w:color="000000"/>
            </w:tcBorders>
          </w:tcPr>
          <w:p w:rsidR="00297E79" w14:paraId="64CA5A7C" w14:textId="521F2347">
            <w:pPr>
              <w:jc w:val="center"/>
              <w:rPr>
                <w:sz w:val="24"/>
                <w:szCs w:val="24"/>
              </w:rPr>
            </w:pPr>
            <w:r>
              <w:rPr>
                <w:sz w:val="24"/>
                <w:szCs w:val="24"/>
              </w:rPr>
              <w:t>Tariff Preferential Treatment Submissions</w:t>
            </w:r>
          </w:p>
        </w:tc>
        <w:tc>
          <w:tcPr>
            <w:tcW w:w="1710" w:type="dxa"/>
            <w:tcBorders>
              <w:left w:val="single" w:sz="4" w:space="0" w:color="000000"/>
              <w:right w:val="single" w:sz="4" w:space="0" w:color="000000"/>
            </w:tcBorders>
          </w:tcPr>
          <w:p w:rsidR="00297E79" w:rsidRPr="00692D20" w14:paraId="41FE399D" w14:textId="5D8C53A3">
            <w:pPr>
              <w:jc w:val="center"/>
              <w:rPr>
                <w:sz w:val="24"/>
                <w:szCs w:val="24"/>
              </w:rPr>
            </w:pPr>
            <w:r w:rsidRPr="00297E79">
              <w:rPr>
                <w:sz w:val="24"/>
                <w:szCs w:val="24"/>
              </w:rPr>
              <w:t>Private Sector</w:t>
            </w:r>
          </w:p>
        </w:tc>
        <w:tc>
          <w:tcPr>
            <w:tcW w:w="1620" w:type="dxa"/>
            <w:tcBorders>
              <w:left w:val="single" w:sz="4" w:space="0" w:color="000000"/>
              <w:right w:val="single" w:sz="4" w:space="0" w:color="000000"/>
            </w:tcBorders>
          </w:tcPr>
          <w:p w:rsidR="00297E79" w14:paraId="50F50B75" w14:textId="20947F6D">
            <w:pPr>
              <w:jc w:val="center"/>
              <w:rPr>
                <w:sz w:val="24"/>
                <w:szCs w:val="24"/>
              </w:rPr>
            </w:pPr>
            <w:r>
              <w:rPr>
                <w:sz w:val="24"/>
                <w:szCs w:val="24"/>
              </w:rPr>
              <w:t>20</w:t>
            </w:r>
          </w:p>
        </w:tc>
        <w:tc>
          <w:tcPr>
            <w:tcW w:w="1440" w:type="dxa"/>
            <w:tcBorders>
              <w:left w:val="single" w:sz="4" w:space="0" w:color="000000"/>
              <w:right w:val="single" w:sz="4" w:space="0" w:color="000000"/>
            </w:tcBorders>
          </w:tcPr>
          <w:p w:rsidR="00297E79" w14:paraId="63C57605" w14:textId="49BA7B13">
            <w:pPr>
              <w:jc w:val="center"/>
              <w:rPr>
                <w:sz w:val="24"/>
                <w:szCs w:val="24"/>
              </w:rPr>
            </w:pPr>
            <w:r>
              <w:rPr>
                <w:sz w:val="24"/>
                <w:szCs w:val="24"/>
              </w:rPr>
              <w:t>2</w:t>
            </w:r>
          </w:p>
        </w:tc>
        <w:tc>
          <w:tcPr>
            <w:tcW w:w="1440" w:type="dxa"/>
            <w:tcBorders>
              <w:left w:val="single" w:sz="4" w:space="0" w:color="000000"/>
              <w:right w:val="single" w:sz="4" w:space="0" w:color="000000"/>
            </w:tcBorders>
          </w:tcPr>
          <w:p w:rsidR="00297E79" w14:paraId="294D9AF3" w14:textId="1A06C1C0">
            <w:pPr>
              <w:jc w:val="center"/>
              <w:rPr>
                <w:sz w:val="24"/>
                <w:szCs w:val="24"/>
              </w:rPr>
            </w:pPr>
            <w:r>
              <w:rPr>
                <w:sz w:val="24"/>
                <w:szCs w:val="24"/>
              </w:rPr>
              <w:t>4</w:t>
            </w:r>
            <w:r w:rsidR="00B46B80">
              <w:rPr>
                <w:sz w:val="24"/>
                <w:szCs w:val="24"/>
              </w:rPr>
              <w:t>0</w:t>
            </w:r>
          </w:p>
        </w:tc>
        <w:tc>
          <w:tcPr>
            <w:tcW w:w="1350" w:type="dxa"/>
            <w:tcBorders>
              <w:left w:val="single" w:sz="4" w:space="0" w:color="000000"/>
              <w:right w:val="single" w:sz="4" w:space="0" w:color="000000"/>
            </w:tcBorders>
          </w:tcPr>
          <w:p w:rsidR="00297E79" w14:paraId="213E1CCB" w14:textId="5EED44AE">
            <w:pPr>
              <w:jc w:val="center"/>
              <w:rPr>
                <w:sz w:val="24"/>
                <w:szCs w:val="24"/>
              </w:rPr>
            </w:pPr>
            <w:r>
              <w:rPr>
                <w:sz w:val="24"/>
                <w:szCs w:val="24"/>
              </w:rPr>
              <w:t>20</w:t>
            </w:r>
          </w:p>
        </w:tc>
        <w:tc>
          <w:tcPr>
            <w:tcW w:w="1350" w:type="dxa"/>
            <w:tcBorders>
              <w:left w:val="single" w:sz="4" w:space="0" w:color="000000"/>
              <w:right w:val="single" w:sz="4" w:space="0" w:color="000000"/>
            </w:tcBorders>
          </w:tcPr>
          <w:p w:rsidR="00297E79" w14:paraId="66E35A48" w14:textId="60DA694B">
            <w:pPr>
              <w:jc w:val="center"/>
              <w:rPr>
                <w:sz w:val="24"/>
                <w:szCs w:val="24"/>
              </w:rPr>
            </w:pPr>
            <w:r>
              <w:rPr>
                <w:sz w:val="24"/>
                <w:szCs w:val="24"/>
              </w:rPr>
              <w:t>800</w:t>
            </w:r>
          </w:p>
        </w:tc>
      </w:tr>
      <w:tr w14:paraId="251D5549" w14:textId="77777777">
        <w:tblPrEx>
          <w:tblW w:w="10410" w:type="dxa"/>
          <w:tblInd w:w="582" w:type="dxa"/>
          <w:tblLayout w:type="fixed"/>
          <w:tblCellMar>
            <w:left w:w="0" w:type="dxa"/>
            <w:right w:w="0" w:type="dxa"/>
          </w:tblCellMar>
          <w:tblLook w:val="01E0"/>
        </w:tblPrEx>
        <w:trPr>
          <w:trHeight w:hRule="exact" w:val="451"/>
        </w:trPr>
        <w:tc>
          <w:tcPr>
            <w:tcW w:w="1500" w:type="dxa"/>
            <w:tcBorders>
              <w:bottom w:val="single" w:sz="4" w:space="0" w:color="000000"/>
              <w:right w:val="single" w:sz="4" w:space="0" w:color="000000"/>
            </w:tcBorders>
          </w:tcPr>
          <w:p w:rsidR="004D203B" w:rsidRPr="00AD44CD" w14:paraId="5B67D33F" w14:textId="77777777">
            <w:pPr>
              <w:jc w:val="center"/>
              <w:rPr>
                <w:b/>
                <w:bCs/>
                <w:sz w:val="24"/>
                <w:szCs w:val="24"/>
              </w:rPr>
            </w:pPr>
            <w:r w:rsidRPr="00AD44CD">
              <w:rPr>
                <w:b/>
                <w:bCs/>
                <w:sz w:val="24"/>
                <w:szCs w:val="24"/>
              </w:rPr>
              <w:t xml:space="preserve">Total </w:t>
            </w:r>
          </w:p>
        </w:tc>
        <w:tc>
          <w:tcPr>
            <w:tcW w:w="1710" w:type="dxa"/>
            <w:tcBorders>
              <w:left w:val="single" w:sz="4" w:space="0" w:color="000000"/>
              <w:bottom w:val="single" w:sz="4" w:space="0" w:color="000000"/>
              <w:right w:val="single" w:sz="4" w:space="0" w:color="000000"/>
            </w:tcBorders>
          </w:tcPr>
          <w:p w:rsidR="004D203B" w:rsidRPr="00570F90" w14:paraId="39200FD9" w14:textId="77777777">
            <w:pPr>
              <w:jc w:val="center"/>
              <w:rPr>
                <w:sz w:val="24"/>
                <w:szCs w:val="24"/>
              </w:rPr>
            </w:pPr>
          </w:p>
        </w:tc>
        <w:tc>
          <w:tcPr>
            <w:tcW w:w="1620" w:type="dxa"/>
            <w:tcBorders>
              <w:left w:val="single" w:sz="4" w:space="0" w:color="000000"/>
              <w:bottom w:val="single" w:sz="4" w:space="0" w:color="000000"/>
              <w:right w:val="single" w:sz="4" w:space="0" w:color="000000"/>
            </w:tcBorders>
          </w:tcPr>
          <w:p w:rsidR="004D203B" w14:paraId="1E0CCA41" w14:textId="77777777">
            <w:pPr>
              <w:jc w:val="center"/>
              <w:rPr>
                <w:sz w:val="24"/>
                <w:szCs w:val="24"/>
              </w:rPr>
            </w:pPr>
          </w:p>
        </w:tc>
        <w:tc>
          <w:tcPr>
            <w:tcW w:w="1440" w:type="dxa"/>
            <w:tcBorders>
              <w:left w:val="single" w:sz="4" w:space="0" w:color="000000"/>
              <w:bottom w:val="single" w:sz="4" w:space="0" w:color="000000"/>
              <w:right w:val="single" w:sz="4" w:space="0" w:color="000000"/>
            </w:tcBorders>
          </w:tcPr>
          <w:p w:rsidR="004D203B" w14:paraId="6BB7F1F5" w14:textId="77777777">
            <w:pPr>
              <w:jc w:val="center"/>
              <w:rPr>
                <w:sz w:val="24"/>
                <w:szCs w:val="24"/>
              </w:rPr>
            </w:pPr>
          </w:p>
        </w:tc>
        <w:tc>
          <w:tcPr>
            <w:tcW w:w="1440" w:type="dxa"/>
            <w:tcBorders>
              <w:left w:val="single" w:sz="4" w:space="0" w:color="000000"/>
              <w:bottom w:val="single" w:sz="4" w:space="0" w:color="000000"/>
              <w:right w:val="single" w:sz="4" w:space="0" w:color="000000"/>
            </w:tcBorders>
          </w:tcPr>
          <w:p w:rsidR="004D203B" w:rsidRPr="00AF4156" w14:paraId="0ACA35C0" w14:textId="77777777">
            <w:pPr>
              <w:jc w:val="center"/>
              <w:rPr>
                <w:b/>
                <w:bCs/>
                <w:sz w:val="24"/>
                <w:szCs w:val="24"/>
              </w:rPr>
            </w:pPr>
          </w:p>
        </w:tc>
        <w:tc>
          <w:tcPr>
            <w:tcW w:w="1350" w:type="dxa"/>
            <w:tcBorders>
              <w:left w:val="single" w:sz="4" w:space="0" w:color="000000"/>
              <w:bottom w:val="single" w:sz="4" w:space="0" w:color="000000"/>
              <w:right w:val="single" w:sz="4" w:space="0" w:color="000000"/>
            </w:tcBorders>
          </w:tcPr>
          <w:p w:rsidR="004D203B" w14:paraId="0A7CB00A" w14:textId="77777777">
            <w:pPr>
              <w:jc w:val="center"/>
              <w:rPr>
                <w:sz w:val="24"/>
                <w:szCs w:val="24"/>
              </w:rPr>
            </w:pPr>
          </w:p>
        </w:tc>
        <w:tc>
          <w:tcPr>
            <w:tcW w:w="1350" w:type="dxa"/>
            <w:tcBorders>
              <w:left w:val="single" w:sz="4" w:space="0" w:color="000000"/>
              <w:bottom w:val="single" w:sz="4" w:space="0" w:color="000000"/>
              <w:right w:val="single" w:sz="4" w:space="0" w:color="000000"/>
            </w:tcBorders>
          </w:tcPr>
          <w:p w:rsidR="004D203B" w:rsidRPr="00AD44CD" w14:paraId="6C7A2654" w14:textId="06EBF0EF">
            <w:pPr>
              <w:jc w:val="center"/>
              <w:rPr>
                <w:b/>
                <w:bCs/>
                <w:sz w:val="24"/>
                <w:szCs w:val="24"/>
              </w:rPr>
            </w:pPr>
            <w:r>
              <w:rPr>
                <w:b/>
                <w:bCs/>
                <w:sz w:val="24"/>
                <w:szCs w:val="24"/>
              </w:rPr>
              <w:t>34,133</w:t>
            </w:r>
          </w:p>
        </w:tc>
      </w:tr>
    </w:tbl>
    <w:p w:rsidR="008F2813" w14:paraId="3FCD3E7F" w14:textId="77777777">
      <w:pPr>
        <w:spacing w:line="259" w:lineRule="auto"/>
        <w:rPr>
          <w:rFonts w:ascii="Calibri" w:hAnsi="Calibri"/>
          <w:sz w:val="20"/>
        </w:rPr>
      </w:pPr>
    </w:p>
    <w:p w:rsidR="008F2813" w14:paraId="656D9809" w14:textId="77777777">
      <w:pPr>
        <w:pStyle w:val="Heading1"/>
        <w:numPr>
          <w:ilvl w:val="0"/>
          <w:numId w:val="7"/>
        </w:numPr>
        <w:tabs>
          <w:tab w:val="left" w:pos="524"/>
        </w:tabs>
        <w:spacing w:before="80"/>
        <w:ind w:right="667" w:firstLine="0"/>
        <w:jc w:val="left"/>
      </w:pPr>
      <w:r>
        <w:t xml:space="preserve">Provide an estimate for the total </w:t>
      </w:r>
      <w:r>
        <w:t>annual cost burden to respondents or record</w:t>
      </w:r>
      <w:r>
        <w:rPr>
          <w:spacing w:val="-43"/>
        </w:rPr>
        <w:t xml:space="preserve"> </w:t>
      </w:r>
      <w:r>
        <w:t>keepers resulting from the collection of information. (Do not include the cost of any hour burden already reflected on the burden</w:t>
      </w:r>
      <w:r>
        <w:rPr>
          <w:spacing w:val="-25"/>
        </w:rPr>
        <w:t xml:space="preserve"> </w:t>
      </w:r>
      <w:r>
        <w:t>worksheet).</w:t>
      </w:r>
    </w:p>
    <w:p w:rsidR="004D203B" w:rsidP="004D203B" w14:paraId="305C4AD4" w14:textId="7D3E2D00">
      <w:pPr>
        <w:pStyle w:val="ListParagraph"/>
        <w:ind w:left="360" w:right="250" w:firstLine="0"/>
      </w:pPr>
      <w:r>
        <w:t xml:space="preserve">Based on the following customer makeup of </w:t>
      </w:r>
      <w:r w:rsidR="001B5AB7">
        <w:t>ITA</w:t>
      </w:r>
      <w:r>
        <w:t xml:space="preserve">’s client population shown below, and median salary data taken from glassdoor.com, </w:t>
      </w:r>
      <w:r w:rsidR="00097754">
        <w:t>ITA</w:t>
      </w:r>
      <w:r>
        <w:t xml:space="preserve"> estimates that the total annual to our respondents will be $1,0</w:t>
      </w:r>
      <w:r w:rsidR="00C25B2A">
        <w:t>3</w:t>
      </w:r>
      <w:r w:rsidR="00281990">
        <w:t xml:space="preserve">0,485 </w:t>
      </w:r>
      <w:r>
        <w:t xml:space="preserve">(estimated total burden time is </w:t>
      </w:r>
      <w:r w:rsidR="00C25B2A">
        <w:t>34,</w:t>
      </w:r>
      <w:r w:rsidR="00F22D5D">
        <w:t>133</w:t>
      </w:r>
      <w:r w:rsidR="00C25B2A">
        <w:t xml:space="preserve"> </w:t>
      </w:r>
      <w:r>
        <w:t>hours).</w:t>
      </w:r>
    </w:p>
    <w:p w:rsidR="7F6D334C" w:rsidP="7F6D334C" w14:paraId="107C7F75" w14:textId="3E334567">
      <w:pPr>
        <w:pStyle w:val="ListParagraph"/>
        <w:ind w:left="360" w:right="250" w:firstLine="0"/>
      </w:pPr>
    </w:p>
    <w:p w:rsidR="004D203B" w:rsidP="004D203B" w14:paraId="5FAF874C" w14:textId="77777777">
      <w:pPr>
        <w:ind w:left="360" w:right="250"/>
        <w:rPr>
          <w:b/>
        </w:rPr>
      </w:pPr>
    </w:p>
    <w:tbl>
      <w:tblPr>
        <w:tblW w:w="5099" w:type="pct"/>
        <w:tblLayout w:type="fixed"/>
        <w:tblLook w:val="04A0"/>
      </w:tblPr>
      <w:tblGrid>
        <w:gridCol w:w="3273"/>
        <w:gridCol w:w="1854"/>
        <w:gridCol w:w="1957"/>
        <w:gridCol w:w="1587"/>
        <w:gridCol w:w="2537"/>
      </w:tblGrid>
      <w:tr w14:paraId="5CFAD502"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4472C4" w:fill="4472C4"/>
            <w:noWrap/>
            <w:vAlign w:val="bottom"/>
            <w:hideMark/>
          </w:tcPr>
          <w:p w:rsidR="004D203B" w:rsidRPr="009763E4" w:rsidP="004D203B" w14:paraId="6BE6581B" w14:textId="77777777">
            <w:pPr>
              <w:ind w:left="360" w:right="250"/>
              <w:rPr>
                <w:rFonts w:ascii="Calibri" w:hAnsi="Calibri"/>
                <w:b/>
                <w:bCs/>
                <w:color w:val="FFFFFF"/>
              </w:rPr>
            </w:pPr>
            <w:r>
              <w:rPr>
                <w:rFonts w:ascii="Calibri" w:hAnsi="Calibri"/>
                <w:b/>
                <w:bCs/>
                <w:color w:val="FFFFFF"/>
              </w:rPr>
              <w:t>Respondent</w:t>
            </w:r>
            <w:r w:rsidRPr="009763E4">
              <w:rPr>
                <w:rFonts w:ascii="Calibri" w:hAnsi="Calibri"/>
                <w:b/>
                <w:bCs/>
                <w:color w:val="FFFFFF"/>
              </w:rPr>
              <w:t xml:space="preserve"> </w:t>
            </w:r>
            <w:r>
              <w:rPr>
                <w:rFonts w:ascii="Calibri" w:hAnsi="Calibri"/>
                <w:b/>
                <w:bCs/>
                <w:color w:val="FFFFFF"/>
              </w:rPr>
              <w:t>Occupation</w:t>
            </w:r>
          </w:p>
        </w:tc>
        <w:tc>
          <w:tcPr>
            <w:tcW w:w="827" w:type="pct"/>
            <w:tcBorders>
              <w:top w:val="single" w:sz="4" w:space="0" w:color="8EA9DB"/>
              <w:left w:val="nil"/>
              <w:bottom w:val="single" w:sz="4" w:space="0" w:color="8EA9DB"/>
              <w:right w:val="nil"/>
            </w:tcBorders>
            <w:shd w:val="clear" w:color="4472C4" w:fill="4472C4"/>
            <w:noWrap/>
            <w:vAlign w:val="bottom"/>
            <w:hideMark/>
          </w:tcPr>
          <w:p w:rsidR="004D203B" w:rsidRPr="009763E4" w:rsidP="004D203B" w14:paraId="7ECEFA6B" w14:textId="77777777">
            <w:pPr>
              <w:ind w:left="360" w:right="250"/>
              <w:jc w:val="right"/>
              <w:rPr>
                <w:rFonts w:ascii="Calibri" w:hAnsi="Calibri"/>
                <w:b/>
                <w:bCs/>
                <w:color w:val="FFFFFF"/>
              </w:rPr>
            </w:pPr>
            <w:r w:rsidRPr="009763E4">
              <w:rPr>
                <w:rFonts w:ascii="Calibri" w:hAnsi="Calibri"/>
                <w:b/>
                <w:bCs/>
                <w:color w:val="FFFFFF"/>
              </w:rPr>
              <w:t>% of Client Pop.</w:t>
            </w:r>
          </w:p>
        </w:tc>
        <w:tc>
          <w:tcPr>
            <w:tcW w:w="873" w:type="pct"/>
            <w:tcBorders>
              <w:top w:val="single" w:sz="4" w:space="0" w:color="8EA9DB"/>
              <w:left w:val="nil"/>
              <w:bottom w:val="single" w:sz="4" w:space="0" w:color="8EA9DB"/>
              <w:right w:val="nil"/>
            </w:tcBorders>
            <w:shd w:val="clear" w:color="4472C4" w:fill="4472C4"/>
            <w:noWrap/>
            <w:vAlign w:val="bottom"/>
            <w:hideMark/>
          </w:tcPr>
          <w:p w:rsidR="004D203B" w:rsidRPr="009763E4" w:rsidP="004D203B" w14:paraId="6569C963" w14:textId="77777777">
            <w:pPr>
              <w:ind w:left="360" w:right="250"/>
              <w:jc w:val="right"/>
              <w:rPr>
                <w:rFonts w:ascii="Calibri" w:hAnsi="Calibri"/>
                <w:b/>
                <w:bCs/>
                <w:color w:val="FFFFFF"/>
              </w:rPr>
            </w:pPr>
            <w:r w:rsidRPr="009763E4">
              <w:rPr>
                <w:rFonts w:ascii="Calibri" w:hAnsi="Calibri"/>
                <w:b/>
                <w:bCs/>
                <w:color w:val="FFFFFF"/>
              </w:rPr>
              <w:t>Median Salary</w:t>
            </w:r>
          </w:p>
        </w:tc>
        <w:tc>
          <w:tcPr>
            <w:tcW w:w="708" w:type="pct"/>
            <w:tcBorders>
              <w:top w:val="single" w:sz="4" w:space="0" w:color="8EA9DB"/>
              <w:left w:val="nil"/>
              <w:bottom w:val="single" w:sz="4" w:space="0" w:color="8EA9DB"/>
              <w:right w:val="nil"/>
            </w:tcBorders>
            <w:shd w:val="clear" w:color="4472C4" w:fill="4472C4"/>
            <w:noWrap/>
            <w:vAlign w:val="bottom"/>
            <w:hideMark/>
          </w:tcPr>
          <w:p w:rsidR="004D203B" w:rsidRPr="009763E4" w:rsidP="004D203B" w14:paraId="265FD82C" w14:textId="77777777">
            <w:pPr>
              <w:ind w:left="360" w:right="250"/>
              <w:jc w:val="right"/>
              <w:rPr>
                <w:rFonts w:ascii="Calibri" w:hAnsi="Calibri"/>
                <w:b/>
                <w:bCs/>
                <w:color w:val="FFFFFF"/>
              </w:rPr>
            </w:pPr>
            <w:r w:rsidRPr="009763E4">
              <w:rPr>
                <w:rFonts w:ascii="Calibri" w:hAnsi="Calibri"/>
                <w:b/>
                <w:bCs/>
                <w:color w:val="FFFFFF"/>
              </w:rPr>
              <w:t>Hourly Rate</w:t>
            </w:r>
          </w:p>
        </w:tc>
        <w:tc>
          <w:tcPr>
            <w:tcW w:w="1133" w:type="pct"/>
            <w:tcBorders>
              <w:top w:val="single" w:sz="4" w:space="0" w:color="8EA9DB"/>
              <w:left w:val="nil"/>
              <w:bottom w:val="single" w:sz="4" w:space="0" w:color="8EA9DB"/>
              <w:right w:val="single" w:sz="4" w:space="0" w:color="8EA9DB"/>
            </w:tcBorders>
            <w:shd w:val="clear" w:color="4472C4" w:fill="4472C4"/>
            <w:noWrap/>
            <w:vAlign w:val="bottom"/>
            <w:hideMark/>
          </w:tcPr>
          <w:p w:rsidR="004D203B" w:rsidRPr="009763E4" w:rsidP="004D203B" w14:paraId="45F4D777" w14:textId="77777777">
            <w:pPr>
              <w:ind w:left="360" w:right="250"/>
              <w:jc w:val="right"/>
              <w:rPr>
                <w:rFonts w:ascii="Calibri" w:hAnsi="Calibri"/>
                <w:b/>
                <w:bCs/>
                <w:color w:val="FFFFFF"/>
              </w:rPr>
            </w:pPr>
            <w:r>
              <w:rPr>
                <w:rFonts w:ascii="Calibri" w:hAnsi="Calibri"/>
                <w:b/>
                <w:bCs/>
                <w:color w:val="FFFFFF"/>
              </w:rPr>
              <w:t xml:space="preserve">Weighted  Avg. </w:t>
            </w:r>
            <w:r w:rsidRPr="009763E4">
              <w:rPr>
                <w:rFonts w:ascii="Calibri" w:hAnsi="Calibri"/>
                <w:b/>
                <w:bCs/>
                <w:color w:val="FFFFFF"/>
              </w:rPr>
              <w:t>Rate</w:t>
            </w:r>
          </w:p>
        </w:tc>
      </w:tr>
      <w:tr w14:paraId="663BCE55"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4D203B" w:rsidRPr="009763E4" w:rsidP="004D203B" w14:paraId="1DCA9355" w14:textId="77777777">
            <w:pPr>
              <w:ind w:left="360" w:right="250"/>
              <w:rPr>
                <w:rFonts w:ascii="Calibri" w:hAnsi="Calibri"/>
                <w:color w:val="000000"/>
              </w:rPr>
            </w:pPr>
            <w:r w:rsidRPr="009763E4">
              <w:rPr>
                <w:rFonts w:ascii="Calibri" w:hAnsi="Calibri"/>
                <w:color w:val="000000"/>
              </w:rPr>
              <w:t>Executive</w:t>
            </w:r>
          </w:p>
        </w:tc>
        <w:tc>
          <w:tcPr>
            <w:tcW w:w="827"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7F82E30A" w14:textId="77777777">
            <w:pPr>
              <w:ind w:left="360" w:right="250"/>
              <w:jc w:val="right"/>
              <w:rPr>
                <w:rFonts w:ascii="Calibri" w:hAnsi="Calibri"/>
                <w:color w:val="000000"/>
              </w:rPr>
            </w:pPr>
            <w:r w:rsidRPr="009763E4">
              <w:rPr>
                <w:rFonts w:ascii="Calibri" w:hAnsi="Calibri"/>
                <w:color w:val="000000"/>
              </w:rPr>
              <w:t>27%</w:t>
            </w:r>
          </w:p>
        </w:tc>
        <w:tc>
          <w:tcPr>
            <w:tcW w:w="873"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5B4CFB8E" w14:textId="77777777">
            <w:pPr>
              <w:ind w:left="360" w:right="250"/>
              <w:jc w:val="right"/>
              <w:rPr>
                <w:rFonts w:ascii="Calibri" w:hAnsi="Calibri"/>
                <w:color w:val="000000"/>
              </w:rPr>
            </w:pPr>
            <w:r w:rsidRPr="009763E4">
              <w:rPr>
                <w:rFonts w:ascii="Calibri" w:hAnsi="Calibri"/>
                <w:color w:val="000000"/>
              </w:rPr>
              <w:t>$102,690.00</w:t>
            </w:r>
          </w:p>
        </w:tc>
        <w:tc>
          <w:tcPr>
            <w:tcW w:w="708"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335B596B" w14:textId="77777777">
            <w:pPr>
              <w:ind w:left="360" w:right="250"/>
              <w:jc w:val="right"/>
              <w:rPr>
                <w:rFonts w:ascii="Calibri" w:hAnsi="Calibri"/>
                <w:color w:val="000000"/>
              </w:rPr>
            </w:pPr>
            <w:r w:rsidRPr="009763E4">
              <w:rPr>
                <w:rFonts w:ascii="Calibri" w:hAnsi="Calibri"/>
                <w:color w:val="000000"/>
              </w:rPr>
              <w:t>$49.37</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4D203B" w:rsidRPr="009763E4" w:rsidP="004D203B" w14:paraId="528227C0" w14:textId="77777777">
            <w:pPr>
              <w:ind w:left="360" w:right="250"/>
              <w:jc w:val="right"/>
              <w:rPr>
                <w:rFonts w:ascii="Calibri" w:hAnsi="Calibri"/>
                <w:color w:val="000000"/>
              </w:rPr>
            </w:pPr>
            <w:r w:rsidRPr="009763E4">
              <w:rPr>
                <w:rFonts w:ascii="Calibri" w:hAnsi="Calibri"/>
                <w:color w:val="000000"/>
              </w:rPr>
              <w:t>$13.55</w:t>
            </w:r>
          </w:p>
        </w:tc>
      </w:tr>
      <w:tr w14:paraId="5AC508B7"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4D203B" w:rsidRPr="009763E4" w:rsidP="004D203B" w14:paraId="1F678E10" w14:textId="77777777">
            <w:pPr>
              <w:ind w:left="360" w:right="250"/>
              <w:rPr>
                <w:rFonts w:ascii="Calibri" w:hAnsi="Calibri"/>
                <w:color w:val="000000"/>
              </w:rPr>
            </w:pPr>
            <w:r w:rsidRPr="009763E4">
              <w:rPr>
                <w:rFonts w:ascii="Calibri" w:hAnsi="Calibri"/>
                <w:color w:val="000000"/>
              </w:rPr>
              <w:t>International Business Development</w:t>
            </w:r>
          </w:p>
        </w:tc>
        <w:tc>
          <w:tcPr>
            <w:tcW w:w="827"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62C1C6F7" w14:textId="77777777">
            <w:pPr>
              <w:ind w:left="360" w:right="250"/>
              <w:jc w:val="right"/>
              <w:rPr>
                <w:rFonts w:ascii="Calibri" w:hAnsi="Calibri"/>
                <w:color w:val="000000"/>
              </w:rPr>
            </w:pPr>
            <w:r w:rsidRPr="009763E4">
              <w:rPr>
                <w:rFonts w:ascii="Calibri" w:hAnsi="Calibri"/>
                <w:color w:val="000000"/>
              </w:rPr>
              <w:t>25%</w:t>
            </w:r>
          </w:p>
        </w:tc>
        <w:tc>
          <w:tcPr>
            <w:tcW w:w="873"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3EFAD2B0" w14:textId="77777777">
            <w:pPr>
              <w:ind w:left="360" w:right="250"/>
              <w:jc w:val="right"/>
              <w:rPr>
                <w:rFonts w:ascii="Calibri" w:hAnsi="Calibri"/>
                <w:color w:val="000000"/>
              </w:rPr>
            </w:pPr>
            <w:r w:rsidRPr="009763E4">
              <w:rPr>
                <w:rFonts w:ascii="Calibri" w:hAnsi="Calibri"/>
                <w:color w:val="000000"/>
              </w:rPr>
              <w:t>$52,649.00</w:t>
            </w:r>
          </w:p>
        </w:tc>
        <w:tc>
          <w:tcPr>
            <w:tcW w:w="708"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3771856D" w14:textId="77777777">
            <w:pPr>
              <w:ind w:left="360" w:right="250"/>
              <w:jc w:val="right"/>
              <w:rPr>
                <w:rFonts w:ascii="Calibri" w:hAnsi="Calibri"/>
                <w:color w:val="000000"/>
              </w:rPr>
            </w:pPr>
            <w:r w:rsidRPr="009763E4">
              <w:rPr>
                <w:rFonts w:ascii="Calibri" w:hAnsi="Calibri"/>
                <w:color w:val="000000"/>
              </w:rPr>
              <w:t>$25.31</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4D203B" w:rsidRPr="009763E4" w:rsidP="004D203B" w14:paraId="1918781F" w14:textId="77777777">
            <w:pPr>
              <w:ind w:left="360" w:right="250"/>
              <w:jc w:val="right"/>
              <w:rPr>
                <w:rFonts w:ascii="Calibri" w:hAnsi="Calibri"/>
                <w:color w:val="000000"/>
              </w:rPr>
            </w:pPr>
            <w:r w:rsidRPr="009763E4">
              <w:rPr>
                <w:rFonts w:ascii="Calibri" w:hAnsi="Calibri"/>
                <w:color w:val="000000"/>
              </w:rPr>
              <w:t>$6.43</w:t>
            </w:r>
          </w:p>
        </w:tc>
      </w:tr>
      <w:tr w14:paraId="14C94C48"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4D203B" w:rsidRPr="009763E4" w:rsidP="004D203B" w14:paraId="53EC2AF2" w14:textId="77777777">
            <w:pPr>
              <w:ind w:left="360" w:right="250"/>
              <w:rPr>
                <w:rFonts w:ascii="Calibri" w:hAnsi="Calibri"/>
                <w:color w:val="000000"/>
              </w:rPr>
            </w:pPr>
            <w:r w:rsidRPr="009763E4">
              <w:rPr>
                <w:rFonts w:ascii="Calibri" w:hAnsi="Calibri"/>
                <w:color w:val="000000"/>
              </w:rPr>
              <w:t>Sales</w:t>
            </w:r>
          </w:p>
        </w:tc>
        <w:tc>
          <w:tcPr>
            <w:tcW w:w="827"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26387748" w14:textId="77777777">
            <w:pPr>
              <w:ind w:left="360" w:right="250"/>
              <w:jc w:val="right"/>
              <w:rPr>
                <w:rFonts w:ascii="Calibri" w:hAnsi="Calibri"/>
                <w:color w:val="000000"/>
              </w:rPr>
            </w:pPr>
            <w:r w:rsidRPr="009763E4">
              <w:rPr>
                <w:rFonts w:ascii="Calibri" w:hAnsi="Calibri"/>
                <w:color w:val="000000"/>
              </w:rPr>
              <w:t>20%</w:t>
            </w:r>
          </w:p>
        </w:tc>
        <w:tc>
          <w:tcPr>
            <w:tcW w:w="873"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5F44D82D" w14:textId="77777777">
            <w:pPr>
              <w:ind w:left="360" w:right="250"/>
              <w:jc w:val="right"/>
              <w:rPr>
                <w:rFonts w:ascii="Calibri" w:hAnsi="Calibri"/>
                <w:color w:val="000000"/>
              </w:rPr>
            </w:pPr>
            <w:r w:rsidRPr="009763E4">
              <w:rPr>
                <w:rFonts w:ascii="Calibri" w:hAnsi="Calibri"/>
                <w:color w:val="000000"/>
              </w:rPr>
              <w:t>$24,809.00</w:t>
            </w:r>
          </w:p>
        </w:tc>
        <w:tc>
          <w:tcPr>
            <w:tcW w:w="708"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6F261A13" w14:textId="77777777">
            <w:pPr>
              <w:ind w:left="360" w:right="250"/>
              <w:jc w:val="right"/>
              <w:rPr>
                <w:rFonts w:ascii="Calibri" w:hAnsi="Calibri"/>
                <w:color w:val="000000"/>
              </w:rPr>
            </w:pPr>
            <w:r w:rsidRPr="009763E4">
              <w:rPr>
                <w:rFonts w:ascii="Calibri" w:hAnsi="Calibri"/>
                <w:color w:val="000000"/>
              </w:rPr>
              <w:t>$11.93</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4D203B" w:rsidRPr="009763E4" w:rsidP="004D203B" w14:paraId="23C3420A" w14:textId="77777777">
            <w:pPr>
              <w:ind w:left="360" w:right="250"/>
              <w:jc w:val="right"/>
              <w:rPr>
                <w:rFonts w:ascii="Calibri" w:hAnsi="Calibri"/>
                <w:color w:val="000000"/>
              </w:rPr>
            </w:pPr>
            <w:r w:rsidRPr="009763E4">
              <w:rPr>
                <w:rFonts w:ascii="Calibri" w:hAnsi="Calibri"/>
                <w:color w:val="000000"/>
              </w:rPr>
              <w:t>$2.39</w:t>
            </w:r>
          </w:p>
        </w:tc>
      </w:tr>
      <w:tr w14:paraId="6963703B"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4D203B" w:rsidRPr="009763E4" w:rsidP="004D203B" w14:paraId="0980270C" w14:textId="77777777">
            <w:pPr>
              <w:ind w:left="360" w:right="250"/>
              <w:rPr>
                <w:rFonts w:ascii="Calibri" w:hAnsi="Calibri"/>
                <w:color w:val="000000"/>
              </w:rPr>
            </w:pPr>
            <w:r w:rsidRPr="009763E4">
              <w:rPr>
                <w:rFonts w:ascii="Calibri" w:hAnsi="Calibri"/>
                <w:color w:val="000000"/>
              </w:rPr>
              <w:t>Customer Service</w:t>
            </w:r>
          </w:p>
        </w:tc>
        <w:tc>
          <w:tcPr>
            <w:tcW w:w="827"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1466B661" w14:textId="77777777">
            <w:pPr>
              <w:ind w:left="360" w:right="250"/>
              <w:jc w:val="right"/>
              <w:rPr>
                <w:rFonts w:ascii="Calibri" w:hAnsi="Calibri"/>
                <w:color w:val="000000"/>
              </w:rPr>
            </w:pPr>
            <w:r w:rsidRPr="009763E4">
              <w:rPr>
                <w:rFonts w:ascii="Calibri" w:hAnsi="Calibri"/>
                <w:color w:val="000000"/>
              </w:rPr>
              <w:t>9%</w:t>
            </w:r>
          </w:p>
        </w:tc>
        <w:tc>
          <w:tcPr>
            <w:tcW w:w="873"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436F517F" w14:textId="77777777">
            <w:pPr>
              <w:ind w:left="360" w:right="250"/>
              <w:jc w:val="right"/>
              <w:rPr>
                <w:rFonts w:ascii="Calibri" w:hAnsi="Calibri"/>
                <w:color w:val="000000"/>
              </w:rPr>
            </w:pPr>
            <w:r w:rsidRPr="009763E4">
              <w:rPr>
                <w:rFonts w:ascii="Calibri" w:hAnsi="Calibri"/>
                <w:color w:val="000000"/>
              </w:rPr>
              <w:t>$31,493.00</w:t>
            </w:r>
          </w:p>
        </w:tc>
        <w:tc>
          <w:tcPr>
            <w:tcW w:w="708"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20966010" w14:textId="77777777">
            <w:pPr>
              <w:ind w:left="360" w:right="250"/>
              <w:jc w:val="right"/>
              <w:rPr>
                <w:rFonts w:ascii="Calibri" w:hAnsi="Calibri"/>
                <w:color w:val="000000"/>
              </w:rPr>
            </w:pPr>
            <w:r w:rsidRPr="009763E4">
              <w:rPr>
                <w:rFonts w:ascii="Calibri" w:hAnsi="Calibri"/>
                <w:color w:val="000000"/>
              </w:rPr>
              <w:t>$15.14</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4D203B" w:rsidRPr="009763E4" w:rsidP="004D203B" w14:paraId="43F00102" w14:textId="77777777">
            <w:pPr>
              <w:ind w:left="360" w:right="250"/>
              <w:jc w:val="right"/>
              <w:rPr>
                <w:rFonts w:ascii="Calibri" w:hAnsi="Calibri"/>
                <w:color w:val="000000"/>
              </w:rPr>
            </w:pPr>
            <w:r w:rsidRPr="009763E4">
              <w:rPr>
                <w:rFonts w:ascii="Calibri" w:hAnsi="Calibri"/>
                <w:color w:val="000000"/>
              </w:rPr>
              <w:t>$1.33</w:t>
            </w:r>
          </w:p>
        </w:tc>
      </w:tr>
      <w:tr w14:paraId="2CDC098F"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4D203B" w:rsidRPr="009763E4" w:rsidP="004D203B" w14:paraId="26D584B7" w14:textId="77777777">
            <w:pPr>
              <w:ind w:left="360" w:right="250"/>
              <w:rPr>
                <w:rFonts w:ascii="Calibri" w:hAnsi="Calibri"/>
                <w:color w:val="000000"/>
              </w:rPr>
            </w:pPr>
            <w:r w:rsidRPr="009763E4">
              <w:rPr>
                <w:rFonts w:ascii="Calibri" w:hAnsi="Calibri"/>
                <w:color w:val="000000"/>
              </w:rPr>
              <w:t>Government Relations</w:t>
            </w:r>
          </w:p>
        </w:tc>
        <w:tc>
          <w:tcPr>
            <w:tcW w:w="827"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68512EEE" w14:textId="77777777">
            <w:pPr>
              <w:ind w:left="360" w:right="250"/>
              <w:jc w:val="right"/>
              <w:rPr>
                <w:rFonts w:ascii="Calibri" w:hAnsi="Calibri"/>
                <w:color w:val="000000"/>
              </w:rPr>
            </w:pPr>
            <w:r w:rsidRPr="009763E4">
              <w:rPr>
                <w:rFonts w:ascii="Calibri" w:hAnsi="Calibri"/>
                <w:color w:val="000000"/>
              </w:rPr>
              <w:t>7%</w:t>
            </w:r>
          </w:p>
        </w:tc>
        <w:tc>
          <w:tcPr>
            <w:tcW w:w="873"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0D82411F" w14:textId="77777777">
            <w:pPr>
              <w:ind w:left="360" w:right="250"/>
              <w:jc w:val="right"/>
              <w:rPr>
                <w:rFonts w:ascii="Calibri" w:hAnsi="Calibri"/>
                <w:color w:val="000000"/>
              </w:rPr>
            </w:pPr>
            <w:r w:rsidRPr="009763E4">
              <w:rPr>
                <w:rFonts w:ascii="Calibri" w:hAnsi="Calibri"/>
                <w:color w:val="000000"/>
              </w:rPr>
              <w:t>$79,168.00</w:t>
            </w:r>
          </w:p>
        </w:tc>
        <w:tc>
          <w:tcPr>
            <w:tcW w:w="708"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590901E0" w14:textId="77777777">
            <w:pPr>
              <w:ind w:left="360" w:right="250"/>
              <w:jc w:val="right"/>
              <w:rPr>
                <w:rFonts w:ascii="Calibri" w:hAnsi="Calibri"/>
                <w:color w:val="000000"/>
              </w:rPr>
            </w:pPr>
            <w:r w:rsidRPr="009763E4">
              <w:rPr>
                <w:rFonts w:ascii="Calibri" w:hAnsi="Calibri"/>
                <w:color w:val="000000"/>
              </w:rPr>
              <w:t>$38.06</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4D203B" w:rsidRPr="009763E4" w:rsidP="004D203B" w14:paraId="4999D062" w14:textId="77777777">
            <w:pPr>
              <w:ind w:left="360" w:right="250"/>
              <w:jc w:val="right"/>
              <w:rPr>
                <w:rFonts w:ascii="Calibri" w:hAnsi="Calibri"/>
                <w:color w:val="000000"/>
              </w:rPr>
            </w:pPr>
            <w:r w:rsidRPr="009763E4">
              <w:rPr>
                <w:rFonts w:ascii="Calibri" w:hAnsi="Calibri"/>
                <w:color w:val="000000"/>
              </w:rPr>
              <w:t>$2.60</w:t>
            </w:r>
          </w:p>
        </w:tc>
      </w:tr>
      <w:tr w14:paraId="38833389"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4D203B" w:rsidRPr="009763E4" w:rsidP="004D203B" w14:paraId="10677125" w14:textId="77777777">
            <w:pPr>
              <w:ind w:left="360" w:right="250"/>
              <w:rPr>
                <w:rFonts w:ascii="Calibri" w:hAnsi="Calibri"/>
                <w:color w:val="000000"/>
              </w:rPr>
            </w:pPr>
            <w:r w:rsidRPr="009763E4">
              <w:rPr>
                <w:rFonts w:ascii="Calibri" w:hAnsi="Calibri"/>
                <w:color w:val="000000"/>
              </w:rPr>
              <w:t>Export Logistics</w:t>
            </w:r>
          </w:p>
        </w:tc>
        <w:tc>
          <w:tcPr>
            <w:tcW w:w="827"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6B6C42C6" w14:textId="77777777">
            <w:pPr>
              <w:ind w:left="360" w:right="250"/>
              <w:jc w:val="right"/>
              <w:rPr>
                <w:rFonts w:ascii="Calibri" w:hAnsi="Calibri"/>
                <w:color w:val="000000"/>
              </w:rPr>
            </w:pPr>
            <w:r w:rsidRPr="009763E4">
              <w:rPr>
                <w:rFonts w:ascii="Calibri" w:hAnsi="Calibri"/>
                <w:color w:val="000000"/>
              </w:rPr>
              <w:t>6%</w:t>
            </w:r>
          </w:p>
        </w:tc>
        <w:tc>
          <w:tcPr>
            <w:tcW w:w="873"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334A97D2" w14:textId="77777777">
            <w:pPr>
              <w:ind w:left="360" w:right="250"/>
              <w:jc w:val="right"/>
              <w:rPr>
                <w:rFonts w:ascii="Calibri" w:hAnsi="Calibri"/>
                <w:color w:val="000000"/>
              </w:rPr>
            </w:pPr>
            <w:r w:rsidRPr="009763E4">
              <w:rPr>
                <w:rFonts w:ascii="Calibri" w:hAnsi="Calibri"/>
                <w:color w:val="000000"/>
              </w:rPr>
              <w:t>$50,612.00</w:t>
            </w:r>
          </w:p>
        </w:tc>
        <w:tc>
          <w:tcPr>
            <w:tcW w:w="708"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4FAF30B9" w14:textId="77777777">
            <w:pPr>
              <w:ind w:left="360" w:right="250"/>
              <w:jc w:val="right"/>
              <w:rPr>
                <w:rFonts w:ascii="Calibri" w:hAnsi="Calibri"/>
                <w:color w:val="000000"/>
              </w:rPr>
            </w:pPr>
            <w:r w:rsidRPr="009763E4">
              <w:rPr>
                <w:rFonts w:ascii="Calibri" w:hAnsi="Calibri"/>
                <w:color w:val="000000"/>
              </w:rPr>
              <w:t>$24.33</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4D203B" w:rsidRPr="009763E4" w:rsidP="004D203B" w14:paraId="0EED1675" w14:textId="77777777">
            <w:pPr>
              <w:ind w:left="360" w:right="250"/>
              <w:jc w:val="right"/>
              <w:rPr>
                <w:rFonts w:ascii="Calibri" w:hAnsi="Calibri"/>
                <w:color w:val="000000"/>
              </w:rPr>
            </w:pPr>
            <w:r w:rsidRPr="009763E4">
              <w:rPr>
                <w:rFonts w:ascii="Calibri" w:hAnsi="Calibri"/>
                <w:color w:val="000000"/>
              </w:rPr>
              <w:t>$1.43</w:t>
            </w:r>
          </w:p>
        </w:tc>
      </w:tr>
      <w:tr w14:paraId="1A2E147A"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4D203B" w:rsidRPr="009763E4" w:rsidP="004D203B" w14:paraId="1C5CEEFB" w14:textId="77777777">
            <w:pPr>
              <w:ind w:left="360" w:right="250"/>
              <w:rPr>
                <w:rFonts w:ascii="Calibri" w:hAnsi="Calibri"/>
                <w:color w:val="000000"/>
              </w:rPr>
            </w:pPr>
            <w:r w:rsidRPr="009763E4">
              <w:rPr>
                <w:rFonts w:ascii="Calibri" w:hAnsi="Calibri"/>
                <w:color w:val="000000"/>
              </w:rPr>
              <w:t>Policy Director</w:t>
            </w:r>
          </w:p>
        </w:tc>
        <w:tc>
          <w:tcPr>
            <w:tcW w:w="827"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3448CF5A" w14:textId="77777777">
            <w:pPr>
              <w:ind w:left="360" w:right="250"/>
              <w:jc w:val="right"/>
              <w:rPr>
                <w:rFonts w:ascii="Calibri" w:hAnsi="Calibri"/>
                <w:color w:val="000000"/>
              </w:rPr>
            </w:pPr>
            <w:r w:rsidRPr="009763E4">
              <w:rPr>
                <w:rFonts w:ascii="Calibri" w:hAnsi="Calibri"/>
                <w:color w:val="000000"/>
              </w:rPr>
              <w:t>3%</w:t>
            </w:r>
          </w:p>
        </w:tc>
        <w:tc>
          <w:tcPr>
            <w:tcW w:w="873"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68478410" w14:textId="77777777">
            <w:pPr>
              <w:ind w:left="360" w:right="250"/>
              <w:jc w:val="right"/>
              <w:rPr>
                <w:rFonts w:ascii="Calibri" w:hAnsi="Calibri"/>
                <w:color w:val="000000"/>
              </w:rPr>
            </w:pPr>
            <w:r w:rsidRPr="009763E4">
              <w:rPr>
                <w:rFonts w:ascii="Calibri" w:hAnsi="Calibri"/>
                <w:color w:val="000000"/>
              </w:rPr>
              <w:t>$78,029.00</w:t>
            </w:r>
          </w:p>
        </w:tc>
        <w:tc>
          <w:tcPr>
            <w:tcW w:w="708"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1AA247E2" w14:textId="77777777">
            <w:pPr>
              <w:ind w:left="360" w:right="250"/>
              <w:jc w:val="right"/>
              <w:rPr>
                <w:rFonts w:ascii="Calibri" w:hAnsi="Calibri"/>
                <w:color w:val="000000"/>
              </w:rPr>
            </w:pPr>
            <w:r w:rsidRPr="009763E4">
              <w:rPr>
                <w:rFonts w:ascii="Calibri" w:hAnsi="Calibri"/>
                <w:color w:val="000000"/>
              </w:rPr>
              <w:t>$37.51</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4D203B" w:rsidRPr="009763E4" w:rsidP="004D203B" w14:paraId="5EAC7C6C" w14:textId="77777777">
            <w:pPr>
              <w:ind w:left="360" w:right="250"/>
              <w:jc w:val="right"/>
              <w:rPr>
                <w:rFonts w:ascii="Calibri" w:hAnsi="Calibri"/>
                <w:color w:val="000000"/>
              </w:rPr>
            </w:pPr>
            <w:r w:rsidRPr="009763E4">
              <w:rPr>
                <w:rFonts w:ascii="Calibri" w:hAnsi="Calibri"/>
                <w:color w:val="000000"/>
              </w:rPr>
              <w:t>$1.16</w:t>
            </w:r>
          </w:p>
        </w:tc>
      </w:tr>
      <w:tr w14:paraId="6CF7ED12"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4D203B" w:rsidRPr="009763E4" w:rsidP="004D203B" w14:paraId="74D44C9B" w14:textId="77777777">
            <w:pPr>
              <w:ind w:left="360" w:right="250"/>
              <w:rPr>
                <w:rFonts w:ascii="Calibri" w:hAnsi="Calibri"/>
                <w:color w:val="000000"/>
              </w:rPr>
            </w:pPr>
            <w:r w:rsidRPr="009763E4">
              <w:rPr>
                <w:rFonts w:ascii="Calibri" w:hAnsi="Calibri"/>
                <w:color w:val="000000"/>
              </w:rPr>
              <w:t>External Consultant/Legal Representative</w:t>
            </w:r>
          </w:p>
        </w:tc>
        <w:tc>
          <w:tcPr>
            <w:tcW w:w="827"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0F8BD0AB" w14:textId="77777777">
            <w:pPr>
              <w:ind w:left="360" w:right="250"/>
              <w:jc w:val="right"/>
              <w:rPr>
                <w:rFonts w:ascii="Calibri" w:hAnsi="Calibri"/>
                <w:color w:val="000000"/>
              </w:rPr>
            </w:pPr>
            <w:r w:rsidRPr="009763E4">
              <w:rPr>
                <w:rFonts w:ascii="Calibri" w:hAnsi="Calibri"/>
                <w:color w:val="000000"/>
              </w:rPr>
              <w:t>1%</w:t>
            </w:r>
          </w:p>
        </w:tc>
        <w:tc>
          <w:tcPr>
            <w:tcW w:w="873"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01D0FB6E" w14:textId="77777777">
            <w:pPr>
              <w:ind w:left="360" w:right="250"/>
              <w:jc w:val="right"/>
              <w:rPr>
                <w:rFonts w:ascii="Calibri" w:hAnsi="Calibri"/>
                <w:color w:val="000000"/>
              </w:rPr>
            </w:pPr>
            <w:r w:rsidRPr="009763E4">
              <w:rPr>
                <w:rFonts w:ascii="Calibri" w:hAnsi="Calibri"/>
                <w:color w:val="000000"/>
              </w:rPr>
              <w:t>$78,120.00</w:t>
            </w:r>
          </w:p>
        </w:tc>
        <w:tc>
          <w:tcPr>
            <w:tcW w:w="708"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494A4D21" w14:textId="77777777">
            <w:pPr>
              <w:ind w:left="360" w:right="250"/>
              <w:jc w:val="right"/>
              <w:rPr>
                <w:rFonts w:ascii="Calibri" w:hAnsi="Calibri"/>
                <w:color w:val="000000"/>
              </w:rPr>
            </w:pPr>
            <w:r w:rsidRPr="009763E4">
              <w:rPr>
                <w:rFonts w:ascii="Calibri" w:hAnsi="Calibri"/>
                <w:color w:val="000000"/>
              </w:rPr>
              <w:t>$37.56</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4D203B" w:rsidRPr="009763E4" w:rsidP="004D203B" w14:paraId="427DBE3C" w14:textId="77777777">
            <w:pPr>
              <w:ind w:left="360" w:right="250"/>
              <w:jc w:val="right"/>
              <w:rPr>
                <w:rFonts w:ascii="Calibri" w:hAnsi="Calibri"/>
                <w:color w:val="000000"/>
              </w:rPr>
            </w:pPr>
            <w:r w:rsidRPr="009763E4">
              <w:rPr>
                <w:rFonts w:ascii="Calibri" w:hAnsi="Calibri"/>
                <w:color w:val="000000"/>
              </w:rPr>
              <w:t>$0.52</w:t>
            </w:r>
          </w:p>
        </w:tc>
      </w:tr>
      <w:tr w14:paraId="4BCA0D42"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4D203B" w:rsidRPr="009763E4" w:rsidP="004D203B" w14:paraId="7E4EAD3E" w14:textId="77777777">
            <w:pPr>
              <w:ind w:left="360" w:right="250"/>
              <w:rPr>
                <w:rFonts w:ascii="Calibri" w:hAnsi="Calibri"/>
                <w:color w:val="000000"/>
              </w:rPr>
            </w:pPr>
            <w:r w:rsidRPr="009763E4">
              <w:rPr>
                <w:rFonts w:ascii="Calibri" w:hAnsi="Calibri"/>
                <w:color w:val="000000"/>
              </w:rPr>
              <w:t>In-house Legal Counsel</w:t>
            </w:r>
          </w:p>
        </w:tc>
        <w:tc>
          <w:tcPr>
            <w:tcW w:w="827"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2B591E55" w14:textId="77777777">
            <w:pPr>
              <w:ind w:left="360" w:right="250"/>
              <w:jc w:val="right"/>
              <w:rPr>
                <w:rFonts w:ascii="Calibri" w:hAnsi="Calibri"/>
                <w:color w:val="000000"/>
              </w:rPr>
            </w:pPr>
            <w:r w:rsidRPr="009763E4">
              <w:rPr>
                <w:rFonts w:ascii="Calibri" w:hAnsi="Calibri"/>
                <w:color w:val="000000"/>
              </w:rPr>
              <w:t>1%</w:t>
            </w:r>
          </w:p>
        </w:tc>
        <w:tc>
          <w:tcPr>
            <w:tcW w:w="873"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14ED71A2" w14:textId="77777777">
            <w:pPr>
              <w:ind w:left="360" w:right="250"/>
              <w:jc w:val="right"/>
              <w:rPr>
                <w:rFonts w:ascii="Calibri" w:hAnsi="Calibri"/>
                <w:color w:val="000000"/>
              </w:rPr>
            </w:pPr>
            <w:r w:rsidRPr="009763E4">
              <w:rPr>
                <w:rFonts w:ascii="Calibri" w:hAnsi="Calibri"/>
                <w:color w:val="000000"/>
              </w:rPr>
              <w:t>$143,307.00</w:t>
            </w:r>
          </w:p>
        </w:tc>
        <w:tc>
          <w:tcPr>
            <w:tcW w:w="708"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742D03A7" w14:textId="77777777">
            <w:pPr>
              <w:ind w:left="360" w:right="250"/>
              <w:jc w:val="right"/>
              <w:rPr>
                <w:rFonts w:ascii="Calibri" w:hAnsi="Calibri"/>
                <w:color w:val="000000"/>
              </w:rPr>
            </w:pPr>
            <w:r w:rsidRPr="009763E4">
              <w:rPr>
                <w:rFonts w:ascii="Calibri" w:hAnsi="Calibri"/>
                <w:color w:val="000000"/>
              </w:rPr>
              <w:t>$68.90</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4D203B" w:rsidRPr="009763E4" w:rsidP="004D203B" w14:paraId="7DF21985" w14:textId="77777777">
            <w:pPr>
              <w:ind w:left="360" w:right="250"/>
              <w:jc w:val="right"/>
              <w:rPr>
                <w:rFonts w:ascii="Calibri" w:hAnsi="Calibri"/>
                <w:color w:val="000000"/>
              </w:rPr>
            </w:pPr>
            <w:r w:rsidRPr="009763E4">
              <w:rPr>
                <w:rFonts w:ascii="Calibri" w:hAnsi="Calibri"/>
                <w:color w:val="000000"/>
              </w:rPr>
              <w:t>$0.78</w:t>
            </w:r>
          </w:p>
        </w:tc>
      </w:tr>
      <w:tr w14:paraId="4E724738"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4D203B" w:rsidRPr="009763E4" w:rsidP="004D203B" w14:paraId="216B8641" w14:textId="77777777">
            <w:pPr>
              <w:ind w:left="360" w:right="250"/>
              <w:rPr>
                <w:rFonts w:ascii="Calibri" w:hAnsi="Calibri"/>
                <w:color w:val="000000"/>
              </w:rPr>
            </w:pPr>
            <w:r w:rsidRPr="009763E4">
              <w:rPr>
                <w:rFonts w:ascii="Calibri" w:hAnsi="Calibri"/>
                <w:color w:val="000000"/>
              </w:rPr>
              <w:t>Other</w:t>
            </w:r>
          </w:p>
        </w:tc>
        <w:tc>
          <w:tcPr>
            <w:tcW w:w="827"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350A26F5" w14:textId="77777777">
            <w:pPr>
              <w:ind w:left="360" w:right="250"/>
              <w:jc w:val="right"/>
              <w:rPr>
                <w:rFonts w:ascii="Calibri" w:hAnsi="Calibri"/>
                <w:color w:val="000000"/>
              </w:rPr>
            </w:pPr>
            <w:r w:rsidRPr="009763E4">
              <w:rPr>
                <w:rFonts w:ascii="Calibri" w:hAnsi="Calibri"/>
                <w:color w:val="000000"/>
              </w:rPr>
              <w:t>8%</w:t>
            </w:r>
          </w:p>
        </w:tc>
        <w:tc>
          <w:tcPr>
            <w:tcW w:w="873"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61855972" w14:textId="77777777">
            <w:pPr>
              <w:ind w:left="360" w:right="250"/>
              <w:jc w:val="right"/>
              <w:rPr>
                <w:rFonts w:ascii="Calibri" w:hAnsi="Calibri"/>
                <w:color w:val="000000"/>
              </w:rPr>
            </w:pPr>
            <w:r w:rsidRPr="009763E4">
              <w:rPr>
                <w:rFonts w:ascii="Calibri" w:hAnsi="Calibri"/>
                <w:color w:val="000000"/>
              </w:rPr>
              <w:t>$59,039.00</w:t>
            </w:r>
          </w:p>
        </w:tc>
        <w:tc>
          <w:tcPr>
            <w:tcW w:w="708"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53C55F73" w14:textId="77777777">
            <w:pPr>
              <w:ind w:left="360" w:right="250"/>
              <w:jc w:val="right"/>
              <w:rPr>
                <w:rFonts w:ascii="Calibri" w:hAnsi="Calibri"/>
                <w:color w:val="000000"/>
              </w:rPr>
            </w:pPr>
            <w:r w:rsidRPr="009763E4">
              <w:rPr>
                <w:rFonts w:ascii="Calibri" w:hAnsi="Calibri"/>
                <w:color w:val="000000"/>
              </w:rPr>
              <w:t>$28.38</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4D203B" w:rsidRPr="009763E4" w:rsidP="004D203B" w14:paraId="55EBB457" w14:textId="77777777">
            <w:pPr>
              <w:ind w:left="360" w:right="250"/>
              <w:jc w:val="right"/>
              <w:rPr>
                <w:rFonts w:ascii="Calibri" w:hAnsi="Calibri"/>
                <w:color w:val="000000"/>
              </w:rPr>
            </w:pPr>
            <w:r w:rsidRPr="009763E4">
              <w:rPr>
                <w:rFonts w:ascii="Calibri" w:hAnsi="Calibri"/>
                <w:color w:val="000000"/>
              </w:rPr>
              <w:t>$2.21</w:t>
            </w:r>
          </w:p>
        </w:tc>
      </w:tr>
      <w:tr w14:paraId="340461EB"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4D203B" w:rsidRPr="009763E4" w:rsidP="004D203B" w14:paraId="1123127A" w14:textId="77777777">
            <w:pPr>
              <w:ind w:left="360" w:right="250"/>
              <w:rPr>
                <w:rFonts w:ascii="Calibri" w:hAnsi="Calibri"/>
                <w:color w:val="000000"/>
              </w:rPr>
            </w:pPr>
            <w:r>
              <w:rPr>
                <w:rFonts w:ascii="Calibri" w:hAnsi="Calibri"/>
                <w:color w:val="000000"/>
              </w:rPr>
              <w:t>Weighted Avg. Hourly Rate</w:t>
            </w:r>
          </w:p>
        </w:tc>
        <w:tc>
          <w:tcPr>
            <w:tcW w:w="827"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098891B7" w14:textId="77777777">
            <w:pPr>
              <w:ind w:left="360" w:right="250"/>
              <w:jc w:val="right"/>
              <w:rPr>
                <w:rFonts w:ascii="Calibri" w:hAnsi="Calibri"/>
                <w:color w:val="000000"/>
              </w:rPr>
            </w:pPr>
          </w:p>
        </w:tc>
        <w:tc>
          <w:tcPr>
            <w:tcW w:w="873"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574AC038" w14:textId="77777777">
            <w:pPr>
              <w:ind w:left="360" w:right="250"/>
              <w:jc w:val="right"/>
              <w:rPr>
                <w:sz w:val="20"/>
              </w:rPr>
            </w:pPr>
          </w:p>
        </w:tc>
        <w:tc>
          <w:tcPr>
            <w:tcW w:w="708"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69BCFAA9" w14:textId="77777777">
            <w:pPr>
              <w:ind w:left="360" w:right="250"/>
              <w:jc w:val="right"/>
              <w:rPr>
                <w:sz w:val="20"/>
              </w:rPr>
            </w:pP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4D203B" w:rsidRPr="009763E4" w:rsidP="004D203B" w14:paraId="11E908D4" w14:textId="77777777">
            <w:pPr>
              <w:ind w:left="360" w:right="250"/>
              <w:jc w:val="right"/>
              <w:rPr>
                <w:rFonts w:ascii="Calibri" w:hAnsi="Calibri"/>
                <w:color w:val="000000"/>
              </w:rPr>
            </w:pPr>
            <w:r w:rsidRPr="009763E4">
              <w:rPr>
                <w:rFonts w:ascii="Calibri" w:hAnsi="Calibri"/>
                <w:color w:val="000000"/>
              </w:rPr>
              <w:t>$30.19</w:t>
            </w:r>
          </w:p>
        </w:tc>
      </w:tr>
      <w:tr w14:paraId="7AACD74C"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4D203B" w:rsidRPr="009763E4" w:rsidP="004D203B" w14:paraId="272D30FD" w14:textId="77777777">
            <w:pPr>
              <w:ind w:left="360" w:right="250"/>
              <w:jc w:val="right"/>
              <w:rPr>
                <w:rFonts w:ascii="Calibri" w:hAnsi="Calibri"/>
                <w:color w:val="000000"/>
              </w:rPr>
            </w:pPr>
          </w:p>
        </w:tc>
        <w:tc>
          <w:tcPr>
            <w:tcW w:w="827"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0BBD31BB" w14:textId="77777777">
            <w:pPr>
              <w:ind w:left="360" w:right="250"/>
              <w:jc w:val="right"/>
              <w:rPr>
                <w:sz w:val="20"/>
              </w:rPr>
            </w:pPr>
          </w:p>
        </w:tc>
        <w:tc>
          <w:tcPr>
            <w:tcW w:w="873"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742981E9" w14:textId="77777777">
            <w:pPr>
              <w:ind w:left="360" w:right="250"/>
              <w:jc w:val="right"/>
              <w:rPr>
                <w:sz w:val="20"/>
              </w:rPr>
            </w:pPr>
          </w:p>
        </w:tc>
        <w:tc>
          <w:tcPr>
            <w:tcW w:w="708"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7769C393" w14:textId="6D6692CC">
            <w:pPr>
              <w:ind w:left="360" w:right="250"/>
              <w:jc w:val="right"/>
              <w:rPr>
                <w:rFonts w:ascii="Calibri" w:hAnsi="Calibri"/>
                <w:color w:val="000000"/>
              </w:rPr>
            </w:pPr>
            <w:r>
              <w:rPr>
                <w:rFonts w:ascii="Calibri" w:hAnsi="Calibri"/>
                <w:color w:val="000000"/>
              </w:rPr>
              <w:t xml:space="preserve">x </w:t>
            </w:r>
            <w:r w:rsidR="00C25B2A">
              <w:rPr>
                <w:rFonts w:ascii="Calibri" w:hAnsi="Calibri"/>
                <w:color w:val="000000"/>
              </w:rPr>
              <w:t>34,</w:t>
            </w:r>
            <w:r w:rsidR="00F22D5D">
              <w:rPr>
                <w:rFonts w:ascii="Calibri" w:hAnsi="Calibri"/>
                <w:color w:val="000000"/>
              </w:rPr>
              <w:t xml:space="preserve">133 </w:t>
            </w:r>
            <w:r w:rsidRPr="009763E4">
              <w:rPr>
                <w:rFonts w:ascii="Calibri" w:hAnsi="Calibri"/>
                <w:color w:val="000000"/>
              </w:rPr>
              <w:t>hours</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4D203B" w:rsidRPr="009763E4" w:rsidP="004D203B" w14:paraId="2F80C907" w14:textId="7FE96BA7">
            <w:pPr>
              <w:ind w:left="360" w:right="250"/>
              <w:jc w:val="right"/>
              <w:rPr>
                <w:rFonts w:ascii="Calibri" w:hAnsi="Calibri"/>
                <w:color w:val="000000"/>
              </w:rPr>
            </w:pPr>
            <w:r w:rsidRPr="009763E4">
              <w:rPr>
                <w:rFonts w:ascii="Calibri" w:hAnsi="Calibri"/>
                <w:color w:val="000000"/>
              </w:rPr>
              <w:t>$</w:t>
            </w:r>
            <w:r>
              <w:rPr>
                <w:rFonts w:ascii="Calibri" w:hAnsi="Calibri"/>
                <w:color w:val="000000"/>
              </w:rPr>
              <w:t>1,0</w:t>
            </w:r>
            <w:r w:rsidR="00C25B2A">
              <w:rPr>
                <w:rFonts w:ascii="Calibri" w:hAnsi="Calibri"/>
                <w:color w:val="000000"/>
              </w:rPr>
              <w:t>3</w:t>
            </w:r>
            <w:r w:rsidR="00F22D5D">
              <w:rPr>
                <w:rFonts w:ascii="Calibri" w:hAnsi="Calibri"/>
                <w:color w:val="000000"/>
              </w:rPr>
              <w:t>0</w:t>
            </w:r>
            <w:r>
              <w:rPr>
                <w:rFonts w:ascii="Calibri" w:hAnsi="Calibri"/>
                <w:color w:val="000000"/>
              </w:rPr>
              <w:t>,</w:t>
            </w:r>
            <w:r w:rsidR="00C25B2A">
              <w:rPr>
                <w:rFonts w:ascii="Calibri" w:hAnsi="Calibri"/>
                <w:color w:val="000000"/>
              </w:rPr>
              <w:t>4</w:t>
            </w:r>
            <w:r w:rsidR="00F22D5D">
              <w:rPr>
                <w:rFonts w:ascii="Calibri" w:hAnsi="Calibri"/>
                <w:color w:val="000000"/>
              </w:rPr>
              <w:t>85</w:t>
            </w:r>
          </w:p>
        </w:tc>
      </w:tr>
    </w:tbl>
    <w:p w:rsidR="004D203B" w:rsidP="004D203B" w14:paraId="53CC82EF" w14:textId="77777777">
      <w:pPr>
        <w:ind w:left="360" w:right="250"/>
        <w:rPr>
          <w:b/>
        </w:rPr>
      </w:pPr>
    </w:p>
    <w:p w:rsidR="008F2813" w:rsidP="004D203B" w14:paraId="63ADE24C" w14:textId="77777777">
      <w:pPr>
        <w:pStyle w:val="BodyText"/>
        <w:spacing w:before="7"/>
        <w:ind w:left="360" w:right="250"/>
        <w:rPr>
          <w:rFonts w:ascii="Calibri"/>
          <w:b/>
          <w:sz w:val="16"/>
        </w:rPr>
      </w:pPr>
    </w:p>
    <w:p w:rsidR="008F2813" w:rsidP="00D741B7" w14:paraId="20CF5F3E" w14:textId="77777777">
      <w:pPr>
        <w:pStyle w:val="Heading1"/>
        <w:numPr>
          <w:ilvl w:val="0"/>
          <w:numId w:val="7"/>
        </w:numPr>
        <w:tabs>
          <w:tab w:val="left" w:pos="450"/>
        </w:tabs>
        <w:spacing w:before="0"/>
        <w:ind w:left="0" w:right="324" w:firstLine="0"/>
        <w:jc w:val="left"/>
      </w:pPr>
      <w:r>
        <w:t xml:space="preserve">Provide estimates of annualized cost to the Federal government. Also, provide a description of the method used to estimate cost, which should include quantification of hours, </w:t>
      </w:r>
      <w:r>
        <w:t>operational expenses (such as equipment, overhead, printing, and support staff), and any other expense that would not have been incurred without this collection of</w:t>
      </w:r>
      <w:r>
        <w:rPr>
          <w:spacing w:val="-46"/>
        </w:rPr>
        <w:t xml:space="preserve"> </w:t>
      </w:r>
      <w:r>
        <w:t>information.</w:t>
      </w:r>
    </w:p>
    <w:p w:rsidR="008F2813" w:rsidP="00233929" w14:paraId="4E859B00" w14:textId="77777777">
      <w:pPr>
        <w:spacing w:before="157"/>
        <w:ind w:left="400" w:hanging="400"/>
        <w:rPr>
          <w:b/>
          <w:sz w:val="24"/>
        </w:rPr>
      </w:pPr>
      <w:r>
        <w:rPr>
          <w:b/>
          <w:sz w:val="24"/>
        </w:rPr>
        <w:t>Agencies may also aggregate cost estimates from Question 12, 13, and 14 in a single table.</w:t>
      </w:r>
    </w:p>
    <w:p w:rsidR="0025608D" w:rsidRPr="00AC4099" w:rsidP="00AC4099" w14:paraId="192650F4" w14:textId="10563454">
      <w:pPr>
        <w:spacing w:line="259" w:lineRule="auto"/>
        <w:ind w:right="513"/>
        <w:rPr>
          <w:sz w:val="24"/>
          <w:szCs w:val="24"/>
        </w:rPr>
      </w:pPr>
      <w:r w:rsidRPr="00AC4099">
        <w:rPr>
          <w:sz w:val="24"/>
          <w:szCs w:val="24"/>
        </w:rPr>
        <w:t xml:space="preserve">It will take </w:t>
      </w:r>
      <w:r w:rsidRPr="00AC4099" w:rsidR="00434BB0">
        <w:rPr>
          <w:sz w:val="24"/>
          <w:szCs w:val="24"/>
        </w:rPr>
        <w:t>ITA</w:t>
      </w:r>
      <w:r w:rsidRPr="00AC4099">
        <w:rPr>
          <w:sz w:val="24"/>
          <w:szCs w:val="24"/>
        </w:rPr>
        <w:t xml:space="preserve"> staff approximately </w:t>
      </w:r>
      <w:r w:rsidRPr="00AC4099" w:rsidR="00F76746">
        <w:rPr>
          <w:sz w:val="24"/>
          <w:szCs w:val="24"/>
        </w:rPr>
        <w:t>5</w:t>
      </w:r>
      <w:r w:rsidRPr="00AC4099">
        <w:rPr>
          <w:sz w:val="24"/>
          <w:szCs w:val="24"/>
        </w:rPr>
        <w:t xml:space="preserve"> minutes to review each</w:t>
      </w:r>
      <w:r w:rsidRPr="00AC4099" w:rsidR="00B22B68">
        <w:rPr>
          <w:sz w:val="24"/>
          <w:szCs w:val="24"/>
        </w:rPr>
        <w:t xml:space="preserve"> Combined Customer Survey</w:t>
      </w:r>
      <w:r w:rsidRPr="00AC4099">
        <w:rPr>
          <w:sz w:val="24"/>
          <w:szCs w:val="24"/>
        </w:rPr>
        <w:t xml:space="preserve"> response and the total burden hours to review </w:t>
      </w:r>
      <w:r w:rsidRPr="00AC4099" w:rsidR="00D74F95">
        <w:rPr>
          <w:sz w:val="24"/>
          <w:szCs w:val="24"/>
        </w:rPr>
        <w:t xml:space="preserve">the </w:t>
      </w:r>
      <w:r w:rsidRPr="00AC4099">
        <w:rPr>
          <w:sz w:val="24"/>
          <w:szCs w:val="24"/>
        </w:rPr>
        <w:t>200,</w:t>
      </w:r>
      <w:r w:rsidRPr="00AC4099" w:rsidR="00CE35C4">
        <w:rPr>
          <w:sz w:val="24"/>
          <w:szCs w:val="24"/>
        </w:rPr>
        <w:t>0</w:t>
      </w:r>
      <w:r w:rsidRPr="00AC4099" w:rsidR="00D74F95">
        <w:rPr>
          <w:sz w:val="24"/>
          <w:szCs w:val="24"/>
        </w:rPr>
        <w:t>0</w:t>
      </w:r>
      <w:r w:rsidRPr="00AC4099">
        <w:rPr>
          <w:sz w:val="24"/>
          <w:szCs w:val="24"/>
        </w:rPr>
        <w:t xml:space="preserve">0 responses will total </w:t>
      </w:r>
      <w:r w:rsidRPr="00AC4099" w:rsidR="00D74F95">
        <w:rPr>
          <w:sz w:val="24"/>
          <w:szCs w:val="24"/>
        </w:rPr>
        <w:t>16,667</w:t>
      </w:r>
      <w:r w:rsidRPr="00AC4099">
        <w:rPr>
          <w:sz w:val="24"/>
          <w:szCs w:val="24"/>
        </w:rPr>
        <w:t xml:space="preserve"> hours.  </w:t>
      </w:r>
      <w:r w:rsidRPr="00AC4099" w:rsidR="00D74F95">
        <w:rPr>
          <w:sz w:val="24"/>
          <w:szCs w:val="24"/>
        </w:rPr>
        <w:t>16,667</w:t>
      </w:r>
      <w:r w:rsidRPr="00AC4099">
        <w:rPr>
          <w:sz w:val="24"/>
          <w:szCs w:val="24"/>
        </w:rPr>
        <w:t xml:space="preserve"> hours X $</w:t>
      </w:r>
      <w:r w:rsidRPr="00AC4099" w:rsidR="000764C9">
        <w:rPr>
          <w:sz w:val="24"/>
          <w:szCs w:val="24"/>
        </w:rPr>
        <w:t>3</w:t>
      </w:r>
      <w:r w:rsidRPr="00AC4099" w:rsidR="6FF0E886">
        <w:rPr>
          <w:sz w:val="24"/>
          <w:szCs w:val="24"/>
        </w:rPr>
        <w:t>0</w:t>
      </w:r>
      <w:r w:rsidRPr="00AC4099">
        <w:rPr>
          <w:sz w:val="24"/>
          <w:szCs w:val="24"/>
        </w:rPr>
        <w:t>/hour staff time = $</w:t>
      </w:r>
      <w:r w:rsidRPr="00AC4099" w:rsidR="00627DC8">
        <w:rPr>
          <w:sz w:val="24"/>
          <w:szCs w:val="24"/>
        </w:rPr>
        <w:t>5</w:t>
      </w:r>
      <w:r w:rsidRPr="00AC4099" w:rsidR="00CE35C4">
        <w:rPr>
          <w:sz w:val="24"/>
          <w:szCs w:val="24"/>
        </w:rPr>
        <w:t>0</w:t>
      </w:r>
      <w:r w:rsidRPr="00AC4099" w:rsidR="10C7BA66">
        <w:rPr>
          <w:sz w:val="24"/>
          <w:szCs w:val="24"/>
        </w:rPr>
        <w:t>0</w:t>
      </w:r>
      <w:r w:rsidRPr="00AC4099" w:rsidR="00CE35C4">
        <w:rPr>
          <w:sz w:val="24"/>
          <w:szCs w:val="24"/>
        </w:rPr>
        <w:t>,</w:t>
      </w:r>
      <w:r w:rsidRPr="00AC4099" w:rsidR="00627DC8">
        <w:rPr>
          <w:sz w:val="24"/>
          <w:szCs w:val="24"/>
        </w:rPr>
        <w:t>0</w:t>
      </w:r>
      <w:r w:rsidRPr="00AC4099" w:rsidR="00CE35C4">
        <w:rPr>
          <w:sz w:val="24"/>
          <w:szCs w:val="24"/>
        </w:rPr>
        <w:t>00</w:t>
      </w:r>
    </w:p>
    <w:p w:rsidR="00AC4099" w:rsidP="00AC4099" w14:paraId="5173D1EF" w14:textId="77777777">
      <w:pPr>
        <w:spacing w:line="259" w:lineRule="auto"/>
        <w:ind w:right="513"/>
        <w:rPr>
          <w:sz w:val="24"/>
          <w:szCs w:val="24"/>
        </w:rPr>
      </w:pPr>
    </w:p>
    <w:p w:rsidR="00627DC8" w:rsidRPr="00AC4099" w:rsidP="00AC4099" w14:paraId="0D196AFD" w14:textId="18BF4CC5">
      <w:pPr>
        <w:spacing w:line="259" w:lineRule="auto"/>
        <w:ind w:right="513"/>
        <w:rPr>
          <w:sz w:val="24"/>
          <w:szCs w:val="24"/>
        </w:rPr>
      </w:pPr>
      <w:r w:rsidRPr="00AC4099">
        <w:rPr>
          <w:sz w:val="24"/>
          <w:szCs w:val="24"/>
        </w:rPr>
        <w:t xml:space="preserve">It will take ITA staff approximately </w:t>
      </w:r>
      <w:r w:rsidRPr="00AC4099" w:rsidR="006D7D7B">
        <w:rPr>
          <w:sz w:val="24"/>
          <w:szCs w:val="24"/>
        </w:rPr>
        <w:t>2</w:t>
      </w:r>
      <w:r w:rsidRPr="00AC4099" w:rsidR="00985270">
        <w:rPr>
          <w:sz w:val="24"/>
          <w:szCs w:val="24"/>
        </w:rPr>
        <w:t xml:space="preserve"> hours to review </w:t>
      </w:r>
      <w:r w:rsidRPr="00AC4099" w:rsidR="00051193">
        <w:rPr>
          <w:sz w:val="24"/>
          <w:szCs w:val="24"/>
        </w:rPr>
        <w:t xml:space="preserve">and process </w:t>
      </w:r>
      <w:r w:rsidRPr="00AC4099" w:rsidR="00985270">
        <w:rPr>
          <w:sz w:val="24"/>
          <w:szCs w:val="24"/>
        </w:rPr>
        <w:t>each Tariff Preferential Treatment Submission</w:t>
      </w:r>
      <w:r w:rsidRPr="00AC4099" w:rsidR="006D7D7B">
        <w:rPr>
          <w:sz w:val="24"/>
          <w:szCs w:val="24"/>
        </w:rPr>
        <w:t>. The total estimated cost would be approximately $37,</w:t>
      </w:r>
      <w:r w:rsidR="00AC4099">
        <w:rPr>
          <w:sz w:val="24"/>
          <w:szCs w:val="24"/>
        </w:rPr>
        <w:t>2</w:t>
      </w:r>
      <w:r w:rsidRPr="00AC4099" w:rsidR="006D7D7B">
        <w:rPr>
          <w:sz w:val="24"/>
          <w:szCs w:val="24"/>
        </w:rPr>
        <w:t>00 per year (40 submissions * 3 staff at an average GS-14 salary ($155/hr)</w:t>
      </w:r>
      <w:r>
        <w:rPr>
          <w:vertAlign w:val="superscript"/>
        </w:rPr>
        <w:footnoteReference w:id="2"/>
      </w:r>
      <w:r w:rsidRPr="00AC4099" w:rsidR="006D7D7B">
        <w:rPr>
          <w:sz w:val="24"/>
          <w:szCs w:val="24"/>
        </w:rPr>
        <w:t xml:space="preserve"> * 2 hours each to review for each submission).  </w:t>
      </w:r>
    </w:p>
    <w:p w:rsidR="00AC4099" w:rsidP="00AC4099" w14:paraId="07B00B0D" w14:textId="77777777">
      <w:pPr>
        <w:spacing w:line="259" w:lineRule="auto"/>
        <w:ind w:right="513"/>
        <w:rPr>
          <w:sz w:val="24"/>
          <w:szCs w:val="24"/>
        </w:rPr>
      </w:pPr>
    </w:p>
    <w:p w:rsidR="00051193" w:rsidRPr="00AC4099" w:rsidP="00AC4099" w14:paraId="1BF1DB6A" w14:textId="1C9CA7FD">
      <w:pPr>
        <w:spacing w:line="259" w:lineRule="auto"/>
        <w:ind w:right="513"/>
        <w:rPr>
          <w:sz w:val="24"/>
          <w:szCs w:val="24"/>
        </w:rPr>
      </w:pPr>
      <w:r w:rsidRPr="00AC4099">
        <w:rPr>
          <w:sz w:val="24"/>
          <w:szCs w:val="24"/>
        </w:rPr>
        <w:t xml:space="preserve">Total </w:t>
      </w:r>
      <w:r w:rsidRPr="00AC4099" w:rsidR="00FE3DD4">
        <w:rPr>
          <w:sz w:val="24"/>
          <w:szCs w:val="24"/>
        </w:rPr>
        <w:t>annualized cost to the Federal government: $5</w:t>
      </w:r>
      <w:r w:rsidRPr="00AC4099" w:rsidR="006D7D7B">
        <w:rPr>
          <w:sz w:val="24"/>
          <w:szCs w:val="24"/>
        </w:rPr>
        <w:t>37</w:t>
      </w:r>
      <w:r w:rsidRPr="00AC4099" w:rsidR="00FE3DD4">
        <w:rPr>
          <w:sz w:val="24"/>
          <w:szCs w:val="24"/>
        </w:rPr>
        <w:t>,</w:t>
      </w:r>
      <w:r w:rsidR="00AC4099">
        <w:rPr>
          <w:sz w:val="24"/>
          <w:szCs w:val="24"/>
        </w:rPr>
        <w:t>2</w:t>
      </w:r>
      <w:r w:rsidRPr="00AC4099" w:rsidR="00FE3DD4">
        <w:rPr>
          <w:sz w:val="24"/>
          <w:szCs w:val="24"/>
        </w:rPr>
        <w:t>00.</w:t>
      </w:r>
    </w:p>
    <w:p w:rsidR="006D7D7B" w:rsidRPr="00EE2362" w:rsidP="006D7D7B" w14:paraId="4F8F0FF6" w14:textId="77777777">
      <w:pPr>
        <w:pStyle w:val="ListParagraph"/>
        <w:spacing w:line="259" w:lineRule="auto"/>
        <w:ind w:left="1080" w:right="513" w:firstLine="0"/>
        <w:rPr>
          <w:sz w:val="24"/>
          <w:szCs w:val="24"/>
        </w:rPr>
      </w:pPr>
    </w:p>
    <w:p w:rsidR="008F2813" w14:paraId="7E9E3510" w14:textId="77777777">
      <w:pPr>
        <w:pStyle w:val="ListParagraph"/>
        <w:numPr>
          <w:ilvl w:val="0"/>
          <w:numId w:val="7"/>
        </w:numPr>
        <w:tabs>
          <w:tab w:val="left" w:pos="504"/>
        </w:tabs>
        <w:spacing w:before="199"/>
        <w:ind w:left="503" w:hanging="403"/>
        <w:jc w:val="left"/>
        <w:rPr>
          <w:b/>
          <w:sz w:val="24"/>
        </w:rPr>
      </w:pPr>
      <w:r>
        <w:rPr>
          <w:b/>
          <w:sz w:val="24"/>
        </w:rPr>
        <w:t>Explain the reasons for any program changes or adjustments reported in</w:t>
      </w:r>
      <w:r>
        <w:rPr>
          <w:b/>
          <w:spacing w:val="-40"/>
          <w:sz w:val="24"/>
        </w:rPr>
        <w:t xml:space="preserve"> </w:t>
      </w:r>
      <w:r>
        <w:rPr>
          <w:b/>
          <w:sz w:val="24"/>
        </w:rPr>
        <w:t>ROCIS.</w:t>
      </w:r>
    </w:p>
    <w:p w:rsidR="008F2813" w14:paraId="236DDE9F" w14:textId="38610240">
      <w:pPr>
        <w:pStyle w:val="BodyText"/>
        <w:ind w:right="111"/>
      </w:pPr>
      <w:r>
        <w:t xml:space="preserve">Updates have been made to the program’s question list, which include removal of duplicate questions as well as the addition of questions that are being requested to be added to existing instruments. </w:t>
      </w:r>
    </w:p>
    <w:p w:rsidR="00F77596" w14:paraId="7801376D" w14:textId="00EF05E9">
      <w:pPr>
        <w:pStyle w:val="BodyText"/>
        <w:ind w:right="111"/>
      </w:pPr>
      <w:r>
        <w:t xml:space="preserve">Further updates include global trade related </w:t>
      </w:r>
      <w:r>
        <w:rPr>
          <w:bCs/>
        </w:rPr>
        <w:t>questions associated with the</w:t>
      </w:r>
      <w:r w:rsidRPr="001374DB">
        <w:rPr>
          <w:bCs/>
        </w:rPr>
        <w:t xml:space="preserve"> </w:t>
      </w:r>
      <w:hyperlink r:id="rId9" w:history="1">
        <w:r w:rsidRPr="001374DB">
          <w:rPr>
            <w:rStyle w:val="Hyperlink"/>
            <w:bCs/>
          </w:rPr>
          <w:t>Proclamation 10908 of March 26, 2025, “Adjusting Imports of Automobiles and Automobile Parts Into the United States,”</w:t>
        </w:r>
      </w:hyperlink>
      <w:r w:rsidRPr="001374DB">
        <w:rPr>
          <w:bCs/>
        </w:rPr>
        <w:t xml:space="preserve"> </w:t>
      </w:r>
      <w:r>
        <w:rPr>
          <w:bCs/>
        </w:rPr>
        <w:t xml:space="preserve">where </w:t>
      </w:r>
      <w:hyperlink r:id="rId9" w:history="1">
        <w:r>
          <w:rPr>
            <w:rStyle w:val="Hyperlink"/>
          </w:rPr>
          <w:t>https://www.whitehouse.gov/presidential-actions/2025/03/adjusting-imports-of-automobiles-and-autombile-parts-into-the-united-states/</w:t>
        </w:r>
      </w:hyperlink>
      <w:r w:rsidRPr="001374DB">
        <w:rPr>
          <w:bCs/>
        </w:rPr>
        <w:t xml:space="preserve">the President imposed additional tariffs on imports of specified automobiles and automobile parts.  That Proclamation </w:t>
      </w:r>
      <w:r>
        <w:rPr>
          <w:bCs/>
        </w:rPr>
        <w:t xml:space="preserve">also </w:t>
      </w:r>
      <w:r w:rsidRPr="001374DB">
        <w:rPr>
          <w:bCs/>
        </w:rPr>
        <w:t>provide</w:t>
      </w:r>
      <w:r>
        <w:rPr>
          <w:bCs/>
        </w:rPr>
        <w:t>d</w:t>
      </w:r>
      <w:r w:rsidRPr="001374DB">
        <w:rPr>
          <w:bCs/>
        </w:rPr>
        <w:t xml:space="preserve"> that for automobiles that qualify for preferential tariff treatment under the United States-Mexico-Canada Agreement (USMCA), importers of such automobiles may submit documentation to the Secretary of Commerce (Secretary) identifying the amount of U.S. content in each model imported into the United States.</w:t>
      </w:r>
    </w:p>
    <w:p w:rsidR="00D741B7" w:rsidRPr="00D741B7" w14:paraId="68493732" w14:textId="77777777">
      <w:pPr>
        <w:pStyle w:val="BodyText"/>
        <w:ind w:right="111"/>
      </w:pPr>
    </w:p>
    <w:p w:rsidR="008F2813" w:rsidP="00D741B7" w14:paraId="163AB836" w14:textId="77777777">
      <w:pPr>
        <w:pStyle w:val="ListParagraph"/>
        <w:numPr>
          <w:ilvl w:val="0"/>
          <w:numId w:val="7"/>
        </w:numPr>
        <w:tabs>
          <w:tab w:val="left" w:pos="584"/>
        </w:tabs>
        <w:spacing w:before="123"/>
        <w:ind w:left="0" w:right="229" w:firstLine="0"/>
        <w:jc w:val="left"/>
        <w:rPr>
          <w:b/>
          <w:sz w:val="24"/>
        </w:rPr>
      </w:pPr>
      <w:r>
        <w:rPr>
          <w:b/>
          <w:sz w:val="24"/>
        </w:rPr>
        <w:t>For collections of information whose results will be published, outline plans for</w:t>
      </w:r>
      <w:r>
        <w:rPr>
          <w:b/>
          <w:spacing w:val="-46"/>
          <w:sz w:val="24"/>
        </w:rPr>
        <w:t xml:space="preserve"> </w:t>
      </w:r>
      <w:r>
        <w:rPr>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Pr>
          <w:b/>
          <w:spacing w:val="-36"/>
          <w:sz w:val="24"/>
        </w:rPr>
        <w:t xml:space="preserve"> </w:t>
      </w:r>
      <w:r>
        <w:rPr>
          <w:b/>
          <w:sz w:val="24"/>
        </w:rPr>
        <w:t>actions.</w:t>
      </w:r>
    </w:p>
    <w:p w:rsidR="0025608D" w14:paraId="50B5AE82" w14:textId="5501CF47">
      <w:pPr>
        <w:pStyle w:val="BodyText"/>
        <w:spacing w:before="161"/>
        <w:ind w:left="180" w:right="87"/>
      </w:pPr>
      <w:r>
        <w:t>The results will not be published.</w:t>
      </w:r>
    </w:p>
    <w:p w:rsidR="00D741B7" w14:paraId="5765876B" w14:textId="77777777">
      <w:pPr>
        <w:pStyle w:val="BodyText"/>
        <w:spacing w:before="161"/>
        <w:ind w:left="180" w:right="87"/>
      </w:pPr>
    </w:p>
    <w:p w:rsidR="008F2813" w:rsidP="00D741B7" w14:paraId="1F64ADDD" w14:textId="77777777">
      <w:pPr>
        <w:pStyle w:val="Heading1"/>
        <w:numPr>
          <w:ilvl w:val="0"/>
          <w:numId w:val="7"/>
        </w:numPr>
        <w:tabs>
          <w:tab w:val="left" w:pos="450"/>
        </w:tabs>
        <w:spacing w:before="115"/>
        <w:ind w:left="0" w:right="309" w:firstLine="0"/>
        <w:jc w:val="left"/>
      </w:pPr>
      <w:r>
        <w:t xml:space="preserve">If seeking approval to not display the expiration date for OMB </w:t>
      </w:r>
      <w:r>
        <w:t>approval of the</w:t>
      </w:r>
      <w:r>
        <w:rPr>
          <w:spacing w:val="-43"/>
        </w:rPr>
        <w:t xml:space="preserve"> </w:t>
      </w:r>
      <w:r>
        <w:t>information collection, explain the reasons that display would be</w:t>
      </w:r>
      <w:r>
        <w:rPr>
          <w:spacing w:val="-35"/>
        </w:rPr>
        <w:t xml:space="preserve"> </w:t>
      </w:r>
      <w:r>
        <w:t>inappropriate.</w:t>
      </w:r>
    </w:p>
    <w:p w:rsidR="0025608D" w:rsidP="0025608D" w14:paraId="4E3EE9DD" w14:textId="2819E154">
      <w:pPr>
        <w:pStyle w:val="BodyText"/>
        <w:spacing w:before="161"/>
        <w:ind w:left="180" w:right="87"/>
      </w:pPr>
      <w:r>
        <w:t>The expiration date will be displayed on the instruments.</w:t>
      </w:r>
    </w:p>
    <w:p w:rsidR="00B9087D" w:rsidP="0025608D" w14:paraId="013AAAF1" w14:textId="77777777">
      <w:pPr>
        <w:pStyle w:val="BodyText"/>
        <w:spacing w:before="161"/>
        <w:ind w:left="180" w:right="87"/>
      </w:pPr>
    </w:p>
    <w:p w:rsidR="008F2813" w:rsidP="00D741B7" w14:paraId="66B7CD23" w14:textId="77777777">
      <w:pPr>
        <w:pStyle w:val="Heading1"/>
        <w:numPr>
          <w:ilvl w:val="0"/>
          <w:numId w:val="7"/>
        </w:numPr>
        <w:tabs>
          <w:tab w:val="left" w:pos="180"/>
          <w:tab w:val="left" w:pos="450"/>
        </w:tabs>
        <w:spacing w:before="80" w:line="259" w:lineRule="auto"/>
        <w:ind w:left="0" w:right="931" w:firstLine="0"/>
        <w:jc w:val="left"/>
      </w:pPr>
      <w:r>
        <w:t xml:space="preserve">Explain each exception to the certification statement identified in “Certification </w:t>
      </w:r>
      <w:r>
        <w:rPr>
          <w:spacing w:val="-2"/>
        </w:rPr>
        <w:t xml:space="preserve">for </w:t>
      </w:r>
      <w:r>
        <w:t>Paperwork Reduction Act</w:t>
      </w:r>
      <w:r>
        <w:rPr>
          <w:spacing w:val="-21"/>
        </w:rPr>
        <w:t xml:space="preserve"> </w:t>
      </w:r>
      <w:r>
        <w:t>Submissions."</w:t>
      </w:r>
    </w:p>
    <w:p w:rsidR="008F2813" w14:paraId="4A37ABF9" w14:textId="77777777">
      <w:pPr>
        <w:spacing w:line="259" w:lineRule="auto"/>
        <w:rPr>
          <w:sz w:val="24"/>
        </w:rPr>
      </w:pPr>
    </w:p>
    <w:p w:rsidR="00D741B7" w14:paraId="24D5F309" w14:textId="7D0CEC37">
      <w:pPr>
        <w:spacing w:line="259" w:lineRule="auto"/>
        <w:rPr>
          <w:sz w:val="24"/>
        </w:rPr>
      </w:pPr>
      <w:r w:rsidRPr="000647F3">
        <w:rPr>
          <w:sz w:val="24"/>
        </w:rPr>
        <w:t>The agency certifies compliance with 5 CFR 1320.9 and the related provisions of 5 CFR 1320.8(b)(3).</w:t>
      </w:r>
    </w:p>
    <w:p w:rsidR="000647F3" w14:paraId="643BA772" w14:textId="77777777">
      <w:pPr>
        <w:spacing w:line="259" w:lineRule="auto"/>
        <w:rPr>
          <w:sz w:val="24"/>
        </w:rPr>
      </w:pPr>
    </w:p>
    <w:p w:rsidR="008F2813" w14:paraId="52D58DB5" w14:textId="77777777">
      <w:pPr>
        <w:pStyle w:val="ListParagraph"/>
        <w:numPr>
          <w:ilvl w:val="0"/>
          <w:numId w:val="1"/>
        </w:numPr>
        <w:tabs>
          <w:tab w:val="left" w:pos="408"/>
        </w:tabs>
        <w:ind w:hanging="307"/>
        <w:rPr>
          <w:b/>
          <w:sz w:val="24"/>
        </w:rPr>
      </w:pPr>
      <w:r>
        <w:rPr>
          <w:b/>
          <w:sz w:val="24"/>
        </w:rPr>
        <w:t>Collections of Information Employing Statistical</w:t>
      </w:r>
      <w:r>
        <w:rPr>
          <w:b/>
          <w:spacing w:val="-29"/>
          <w:sz w:val="24"/>
        </w:rPr>
        <w:t xml:space="preserve"> </w:t>
      </w:r>
      <w:r>
        <w:rPr>
          <w:b/>
          <w:sz w:val="24"/>
        </w:rPr>
        <w:t>Methods</w:t>
      </w:r>
    </w:p>
    <w:p w:rsidR="0025608D" w:rsidRPr="0025608D" w:rsidP="00D741B7" w14:paraId="7A1E1C98" w14:textId="6F9CB03A">
      <w:pPr>
        <w:pStyle w:val="ListParagraph"/>
        <w:ind w:left="0" w:firstLine="0"/>
        <w:outlineLvl w:val="0"/>
      </w:pPr>
      <w:r>
        <w:t>This collection of information does not employ statistical methodologies.</w:t>
      </w:r>
    </w:p>
    <w:p w:rsidR="0025608D" w:rsidP="00D741B7" w14:paraId="703BE688" w14:textId="77777777">
      <w:pPr>
        <w:pStyle w:val="ListParagraph"/>
        <w:ind w:left="0" w:firstLine="0"/>
        <w:outlineLvl w:val="0"/>
      </w:pPr>
      <w:r w:rsidRPr="0025608D">
        <w:rPr>
          <w:b/>
        </w:rPr>
        <w:t>LEGAL AUTHORITY: PUBLIC LAW 15 U.S.C. et seq and 15 U.S.C. 171 et seq</w:t>
      </w:r>
      <w:r>
        <w:t>.</w:t>
      </w:r>
    </w:p>
    <w:p w:rsidR="008F2813" w14:paraId="4914382C" w14:textId="5BFEC495">
      <w:pPr>
        <w:pStyle w:val="BodyText"/>
        <w:spacing w:before="161" w:line="259" w:lineRule="auto"/>
        <w:ind w:right="181"/>
      </w:pPr>
    </w:p>
    <w:sectPr>
      <w:footerReference w:type="default" r:id="rId10"/>
      <w:pgSz w:w="12240" w:h="15840" w:orient="portrait"/>
      <w:pgMar w:top="640" w:right="620" w:bottom="1200" w:left="6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813" w14:paraId="5C354065" w14:textId="0F16CDB2">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E038A" w14:paraId="76A72A5F" w14:textId="77777777">
      <w:r>
        <w:separator/>
      </w:r>
    </w:p>
  </w:footnote>
  <w:footnote w:type="continuationSeparator" w:id="1">
    <w:p w:rsidR="00BE038A" w14:paraId="64A7CD4C" w14:textId="77777777">
      <w:r>
        <w:continuationSeparator/>
      </w:r>
    </w:p>
  </w:footnote>
  <w:footnote w:id="2">
    <w:p w:rsidR="006D7D7B" w:rsidP="006D7D7B" w14:paraId="3D96F675" w14:textId="77777777">
      <w:pPr>
        <w:pStyle w:val="FootnoteText"/>
      </w:pPr>
      <w:r>
        <w:rPr>
          <w:rStyle w:val="FootnoteReference"/>
        </w:rPr>
        <w:footnoteRef/>
      </w:r>
      <w:r>
        <w:t xml:space="preserve"> This value is based on GS 14 step five employees in the Washington, DC locality area in 2025, and the wage rate is adjusted upward by 100% to account for overhead and benefits.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1928E3"/>
    <w:multiLevelType w:val="hybridMultilevel"/>
    <w:tmpl w:val="728E50D8"/>
    <w:lvl w:ilvl="0">
      <w:start w:val="0"/>
      <w:numFmt w:val="bullet"/>
      <w:lvlText w:val=""/>
      <w:lvlJc w:val="left"/>
      <w:pPr>
        <w:ind w:left="840" w:hanging="360"/>
      </w:pPr>
      <w:rPr>
        <w:rFonts w:ascii="Symbol" w:eastAsia="Symbol" w:hAnsi="Symbol" w:cs="Symbol" w:hint="default"/>
        <w:color w:val="2F5496"/>
        <w:w w:val="99"/>
        <w:sz w:val="20"/>
        <w:szCs w:val="20"/>
      </w:rPr>
    </w:lvl>
    <w:lvl w:ilvl="1">
      <w:start w:val="0"/>
      <w:numFmt w:val="bullet"/>
      <w:lvlText w:val="•"/>
      <w:lvlJc w:val="left"/>
      <w:pPr>
        <w:ind w:left="1858" w:hanging="360"/>
      </w:pPr>
      <w:rPr>
        <w:rFonts w:hint="default"/>
      </w:rPr>
    </w:lvl>
    <w:lvl w:ilvl="2">
      <w:start w:val="0"/>
      <w:numFmt w:val="bullet"/>
      <w:lvlText w:val="•"/>
      <w:lvlJc w:val="left"/>
      <w:pPr>
        <w:ind w:left="2876" w:hanging="360"/>
      </w:pPr>
      <w:rPr>
        <w:rFonts w:hint="default"/>
      </w:rPr>
    </w:lvl>
    <w:lvl w:ilvl="3">
      <w:start w:val="0"/>
      <w:numFmt w:val="bullet"/>
      <w:lvlText w:val="•"/>
      <w:lvlJc w:val="left"/>
      <w:pPr>
        <w:ind w:left="3894" w:hanging="360"/>
      </w:pPr>
      <w:rPr>
        <w:rFonts w:hint="default"/>
      </w:rPr>
    </w:lvl>
    <w:lvl w:ilvl="4">
      <w:start w:val="0"/>
      <w:numFmt w:val="bullet"/>
      <w:lvlText w:val="•"/>
      <w:lvlJc w:val="left"/>
      <w:pPr>
        <w:ind w:left="4912" w:hanging="360"/>
      </w:pPr>
      <w:rPr>
        <w:rFonts w:hint="default"/>
      </w:rPr>
    </w:lvl>
    <w:lvl w:ilvl="5">
      <w:start w:val="0"/>
      <w:numFmt w:val="bullet"/>
      <w:lvlText w:val="•"/>
      <w:lvlJc w:val="left"/>
      <w:pPr>
        <w:ind w:left="5930" w:hanging="360"/>
      </w:pPr>
      <w:rPr>
        <w:rFonts w:hint="default"/>
      </w:rPr>
    </w:lvl>
    <w:lvl w:ilvl="6">
      <w:start w:val="0"/>
      <w:numFmt w:val="bullet"/>
      <w:lvlText w:val="•"/>
      <w:lvlJc w:val="left"/>
      <w:pPr>
        <w:ind w:left="6948" w:hanging="360"/>
      </w:pPr>
      <w:rPr>
        <w:rFonts w:hint="default"/>
      </w:rPr>
    </w:lvl>
    <w:lvl w:ilvl="7">
      <w:start w:val="0"/>
      <w:numFmt w:val="bullet"/>
      <w:lvlText w:val="•"/>
      <w:lvlJc w:val="left"/>
      <w:pPr>
        <w:ind w:left="7966" w:hanging="360"/>
      </w:pPr>
      <w:rPr>
        <w:rFonts w:hint="default"/>
      </w:rPr>
    </w:lvl>
    <w:lvl w:ilvl="8">
      <w:start w:val="0"/>
      <w:numFmt w:val="bullet"/>
      <w:lvlText w:val="•"/>
      <w:lvlJc w:val="left"/>
      <w:pPr>
        <w:ind w:left="8984" w:hanging="360"/>
      </w:pPr>
      <w:rPr>
        <w:rFonts w:hint="default"/>
      </w:rPr>
    </w:lvl>
  </w:abstractNum>
  <w:abstractNum w:abstractNumId="1">
    <w:nsid w:val="12B01F4F"/>
    <w:multiLevelType w:val="hybridMultilevel"/>
    <w:tmpl w:val="B5C4B766"/>
    <w:lvl w:ilvl="0">
      <w:start w:val="0"/>
      <w:numFmt w:val="bullet"/>
      <w:lvlText w:val=""/>
      <w:lvlJc w:val="left"/>
      <w:pPr>
        <w:ind w:left="463" w:hanging="360"/>
      </w:pPr>
      <w:rPr>
        <w:rFonts w:ascii="Symbol" w:eastAsia="Symbol" w:hAnsi="Symbol" w:cs="Symbol" w:hint="default"/>
        <w:color w:val="2F5496"/>
        <w:w w:val="99"/>
        <w:sz w:val="20"/>
        <w:szCs w:val="20"/>
      </w:rPr>
    </w:lvl>
    <w:lvl w:ilvl="1">
      <w:start w:val="0"/>
      <w:numFmt w:val="bullet"/>
      <w:lvlText w:val="•"/>
      <w:lvlJc w:val="left"/>
      <w:pPr>
        <w:ind w:left="713" w:hanging="360"/>
      </w:pPr>
      <w:rPr>
        <w:rFonts w:hint="default"/>
      </w:rPr>
    </w:lvl>
    <w:lvl w:ilvl="2">
      <w:start w:val="0"/>
      <w:numFmt w:val="bullet"/>
      <w:lvlText w:val="•"/>
      <w:lvlJc w:val="left"/>
      <w:pPr>
        <w:ind w:left="966" w:hanging="360"/>
      </w:pPr>
      <w:rPr>
        <w:rFonts w:hint="default"/>
      </w:rPr>
    </w:lvl>
    <w:lvl w:ilvl="3">
      <w:start w:val="0"/>
      <w:numFmt w:val="bullet"/>
      <w:lvlText w:val="•"/>
      <w:lvlJc w:val="left"/>
      <w:pPr>
        <w:ind w:left="1219" w:hanging="360"/>
      </w:pPr>
      <w:rPr>
        <w:rFonts w:hint="default"/>
      </w:rPr>
    </w:lvl>
    <w:lvl w:ilvl="4">
      <w:start w:val="0"/>
      <w:numFmt w:val="bullet"/>
      <w:lvlText w:val="•"/>
      <w:lvlJc w:val="left"/>
      <w:pPr>
        <w:ind w:left="1472" w:hanging="360"/>
      </w:pPr>
      <w:rPr>
        <w:rFonts w:hint="default"/>
      </w:rPr>
    </w:lvl>
    <w:lvl w:ilvl="5">
      <w:start w:val="0"/>
      <w:numFmt w:val="bullet"/>
      <w:lvlText w:val="•"/>
      <w:lvlJc w:val="left"/>
      <w:pPr>
        <w:ind w:left="1725" w:hanging="360"/>
      </w:pPr>
      <w:rPr>
        <w:rFonts w:hint="default"/>
      </w:rPr>
    </w:lvl>
    <w:lvl w:ilvl="6">
      <w:start w:val="0"/>
      <w:numFmt w:val="bullet"/>
      <w:lvlText w:val="•"/>
      <w:lvlJc w:val="left"/>
      <w:pPr>
        <w:ind w:left="1978" w:hanging="360"/>
      </w:pPr>
      <w:rPr>
        <w:rFonts w:hint="default"/>
      </w:rPr>
    </w:lvl>
    <w:lvl w:ilvl="7">
      <w:start w:val="0"/>
      <w:numFmt w:val="bullet"/>
      <w:lvlText w:val="•"/>
      <w:lvlJc w:val="left"/>
      <w:pPr>
        <w:ind w:left="2231" w:hanging="360"/>
      </w:pPr>
      <w:rPr>
        <w:rFonts w:hint="default"/>
      </w:rPr>
    </w:lvl>
    <w:lvl w:ilvl="8">
      <w:start w:val="0"/>
      <w:numFmt w:val="bullet"/>
      <w:lvlText w:val="•"/>
      <w:lvlJc w:val="left"/>
      <w:pPr>
        <w:ind w:left="2484" w:hanging="360"/>
      </w:pPr>
      <w:rPr>
        <w:rFonts w:hint="default"/>
      </w:rPr>
    </w:lvl>
  </w:abstractNum>
  <w:abstractNum w:abstractNumId="2">
    <w:nsid w:val="2B006679"/>
    <w:multiLevelType w:val="hybridMultilevel"/>
    <w:tmpl w:val="FAEA91E0"/>
    <w:lvl w:ilvl="0">
      <w:start w:val="2"/>
      <w:numFmt w:val="upperLetter"/>
      <w:lvlText w:val="%1."/>
      <w:lvlJc w:val="left"/>
      <w:pPr>
        <w:ind w:left="407" w:hanging="308"/>
      </w:pPr>
      <w:rPr>
        <w:rFonts w:ascii="Arial" w:eastAsia="Arial" w:hAnsi="Arial" w:cs="Arial" w:hint="default"/>
        <w:b/>
        <w:bCs/>
        <w:spacing w:val="-1"/>
        <w:w w:val="99"/>
        <w:sz w:val="24"/>
        <w:szCs w:val="24"/>
      </w:rPr>
    </w:lvl>
    <w:lvl w:ilvl="1">
      <w:start w:val="1"/>
      <w:numFmt w:val="decimal"/>
      <w:lvlText w:val="%2."/>
      <w:lvlJc w:val="left"/>
      <w:pPr>
        <w:ind w:left="100" w:hanging="269"/>
      </w:pPr>
      <w:rPr>
        <w:rFonts w:ascii="Arial" w:eastAsia="Arial" w:hAnsi="Arial" w:cs="Arial" w:hint="default"/>
        <w:b/>
        <w:bCs/>
        <w:w w:val="100"/>
        <w:sz w:val="24"/>
        <w:szCs w:val="24"/>
      </w:rPr>
    </w:lvl>
    <w:lvl w:ilvl="2">
      <w:start w:val="0"/>
      <w:numFmt w:val="bullet"/>
      <w:lvlText w:val=""/>
      <w:lvlJc w:val="left"/>
      <w:pPr>
        <w:ind w:left="820" w:hanging="360"/>
      </w:pPr>
      <w:rPr>
        <w:rFonts w:ascii="Symbol" w:eastAsia="Symbol" w:hAnsi="Symbol" w:cs="Symbol" w:hint="default"/>
        <w:color w:val="2F5496"/>
        <w:w w:val="99"/>
        <w:sz w:val="20"/>
        <w:szCs w:val="20"/>
      </w:rPr>
    </w:lvl>
    <w:lvl w:ilvl="3">
      <w:start w:val="0"/>
      <w:numFmt w:val="bullet"/>
      <w:lvlText w:val="•"/>
      <w:lvlJc w:val="left"/>
      <w:pPr>
        <w:ind w:left="2087" w:hanging="360"/>
      </w:pPr>
      <w:rPr>
        <w:rFonts w:hint="default"/>
      </w:rPr>
    </w:lvl>
    <w:lvl w:ilvl="4">
      <w:start w:val="0"/>
      <w:numFmt w:val="bullet"/>
      <w:lvlText w:val="•"/>
      <w:lvlJc w:val="left"/>
      <w:pPr>
        <w:ind w:left="3355" w:hanging="360"/>
      </w:pPr>
      <w:rPr>
        <w:rFonts w:hint="default"/>
      </w:rPr>
    </w:lvl>
    <w:lvl w:ilvl="5">
      <w:start w:val="0"/>
      <w:numFmt w:val="bullet"/>
      <w:lvlText w:val="•"/>
      <w:lvlJc w:val="left"/>
      <w:pPr>
        <w:ind w:left="4622" w:hanging="360"/>
      </w:pPr>
      <w:rPr>
        <w:rFonts w:hint="default"/>
      </w:rPr>
    </w:lvl>
    <w:lvl w:ilvl="6">
      <w:start w:val="0"/>
      <w:numFmt w:val="bullet"/>
      <w:lvlText w:val="•"/>
      <w:lvlJc w:val="left"/>
      <w:pPr>
        <w:ind w:left="5890" w:hanging="360"/>
      </w:pPr>
      <w:rPr>
        <w:rFonts w:hint="default"/>
      </w:rPr>
    </w:lvl>
    <w:lvl w:ilvl="7">
      <w:start w:val="0"/>
      <w:numFmt w:val="bullet"/>
      <w:lvlText w:val="•"/>
      <w:lvlJc w:val="left"/>
      <w:pPr>
        <w:ind w:left="7157" w:hanging="360"/>
      </w:pPr>
      <w:rPr>
        <w:rFonts w:hint="default"/>
      </w:rPr>
    </w:lvl>
    <w:lvl w:ilvl="8">
      <w:start w:val="0"/>
      <w:numFmt w:val="bullet"/>
      <w:lvlText w:val="•"/>
      <w:lvlJc w:val="left"/>
      <w:pPr>
        <w:ind w:left="8425" w:hanging="360"/>
      </w:pPr>
      <w:rPr>
        <w:rFonts w:hint="default"/>
      </w:rPr>
    </w:lvl>
  </w:abstractNum>
  <w:abstractNum w:abstractNumId="3">
    <w:nsid w:val="39984B07"/>
    <w:multiLevelType w:val="hybridMultilevel"/>
    <w:tmpl w:val="FEF6ED8A"/>
    <w:lvl w:ilvl="0">
      <w:start w:val="0"/>
      <w:numFmt w:val="bullet"/>
      <w:lvlText w:val=""/>
      <w:lvlJc w:val="left"/>
      <w:pPr>
        <w:ind w:left="480" w:hanging="360"/>
      </w:pPr>
      <w:rPr>
        <w:rFonts w:hint="default"/>
        <w:w w:val="99"/>
      </w:rPr>
    </w:lvl>
    <w:lvl w:ilvl="1">
      <w:start w:val="0"/>
      <w:numFmt w:val="bullet"/>
      <w:lvlText w:val=""/>
      <w:lvlJc w:val="left"/>
      <w:pPr>
        <w:ind w:left="840" w:hanging="360"/>
      </w:pPr>
      <w:rPr>
        <w:rFonts w:ascii="Symbol" w:eastAsia="Symbol" w:hAnsi="Symbol" w:cs="Symbol" w:hint="default"/>
        <w:color w:val="2F5496"/>
        <w:w w:val="99"/>
        <w:sz w:val="20"/>
        <w:szCs w:val="20"/>
      </w:rPr>
    </w:lvl>
    <w:lvl w:ilvl="2">
      <w:start w:val="0"/>
      <w:numFmt w:val="bullet"/>
      <w:lvlText w:val="•"/>
      <w:lvlJc w:val="left"/>
      <w:pPr>
        <w:ind w:left="1971" w:hanging="360"/>
      </w:pPr>
      <w:rPr>
        <w:rFonts w:hint="default"/>
      </w:rPr>
    </w:lvl>
    <w:lvl w:ilvl="3">
      <w:start w:val="0"/>
      <w:numFmt w:val="bullet"/>
      <w:lvlText w:val="•"/>
      <w:lvlJc w:val="left"/>
      <w:pPr>
        <w:ind w:left="3102" w:hanging="360"/>
      </w:pPr>
      <w:rPr>
        <w:rFonts w:hint="default"/>
      </w:rPr>
    </w:lvl>
    <w:lvl w:ilvl="4">
      <w:start w:val="0"/>
      <w:numFmt w:val="bullet"/>
      <w:lvlText w:val="•"/>
      <w:lvlJc w:val="left"/>
      <w:pPr>
        <w:ind w:left="4233" w:hanging="360"/>
      </w:pPr>
      <w:rPr>
        <w:rFonts w:hint="default"/>
      </w:rPr>
    </w:lvl>
    <w:lvl w:ilvl="5">
      <w:start w:val="0"/>
      <w:numFmt w:val="bullet"/>
      <w:lvlText w:val="•"/>
      <w:lvlJc w:val="left"/>
      <w:pPr>
        <w:ind w:left="5364" w:hanging="360"/>
      </w:pPr>
      <w:rPr>
        <w:rFonts w:hint="default"/>
      </w:rPr>
    </w:lvl>
    <w:lvl w:ilvl="6">
      <w:start w:val="0"/>
      <w:numFmt w:val="bullet"/>
      <w:lvlText w:val="•"/>
      <w:lvlJc w:val="left"/>
      <w:pPr>
        <w:ind w:left="6495" w:hanging="360"/>
      </w:pPr>
      <w:rPr>
        <w:rFonts w:hint="default"/>
      </w:rPr>
    </w:lvl>
    <w:lvl w:ilvl="7">
      <w:start w:val="0"/>
      <w:numFmt w:val="bullet"/>
      <w:lvlText w:val="•"/>
      <w:lvlJc w:val="left"/>
      <w:pPr>
        <w:ind w:left="7626" w:hanging="360"/>
      </w:pPr>
      <w:rPr>
        <w:rFonts w:hint="default"/>
      </w:rPr>
    </w:lvl>
    <w:lvl w:ilvl="8">
      <w:start w:val="0"/>
      <w:numFmt w:val="bullet"/>
      <w:lvlText w:val="•"/>
      <w:lvlJc w:val="left"/>
      <w:pPr>
        <w:ind w:left="8757" w:hanging="360"/>
      </w:pPr>
      <w:rPr>
        <w:rFonts w:hint="default"/>
      </w:rPr>
    </w:lvl>
  </w:abstractNum>
  <w:abstractNum w:abstractNumId="4">
    <w:nsid w:val="4AC22BB7"/>
    <w:multiLevelType w:val="hybridMultilevel"/>
    <w:tmpl w:val="842E3C22"/>
    <w:lvl w:ilvl="0">
      <w:start w:val="0"/>
      <w:numFmt w:val="bullet"/>
      <w:lvlText w:val=""/>
      <w:lvlJc w:val="left"/>
      <w:pPr>
        <w:ind w:left="1080" w:hanging="360"/>
      </w:pPr>
      <w:rPr>
        <w:rFonts w:hint="default"/>
        <w:w w:val="99"/>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BA239A9"/>
    <w:multiLevelType w:val="hybridMultilevel"/>
    <w:tmpl w:val="B28E8452"/>
    <w:lvl w:ilvl="0">
      <w:start w:val="1"/>
      <w:numFmt w:val="lowerLetter"/>
      <w:lvlText w:val="(%1)"/>
      <w:lvlJc w:val="left"/>
      <w:pPr>
        <w:ind w:left="1554" w:hanging="720"/>
      </w:pPr>
      <w:rPr>
        <w:rFonts w:ascii="Arial" w:eastAsia="Arial" w:hAnsi="Arial" w:cs="Arial" w:hint="default"/>
        <w:color w:val="2F5496"/>
        <w:spacing w:val="-1"/>
        <w:w w:val="100"/>
        <w:sz w:val="22"/>
        <w:szCs w:val="22"/>
      </w:rPr>
    </w:lvl>
    <w:lvl w:ilvl="1">
      <w:start w:val="0"/>
      <w:numFmt w:val="bullet"/>
      <w:lvlText w:val="•"/>
      <w:lvlJc w:val="left"/>
      <w:pPr>
        <w:ind w:left="2486" w:hanging="720"/>
      </w:pPr>
      <w:rPr>
        <w:rFonts w:hint="default"/>
      </w:rPr>
    </w:lvl>
    <w:lvl w:ilvl="2">
      <w:start w:val="0"/>
      <w:numFmt w:val="bullet"/>
      <w:lvlText w:val="•"/>
      <w:lvlJc w:val="left"/>
      <w:pPr>
        <w:ind w:left="3412" w:hanging="720"/>
      </w:pPr>
      <w:rPr>
        <w:rFonts w:hint="default"/>
      </w:rPr>
    </w:lvl>
    <w:lvl w:ilvl="3">
      <w:start w:val="0"/>
      <w:numFmt w:val="bullet"/>
      <w:lvlText w:val="•"/>
      <w:lvlJc w:val="left"/>
      <w:pPr>
        <w:ind w:left="4338" w:hanging="720"/>
      </w:pPr>
      <w:rPr>
        <w:rFonts w:hint="default"/>
      </w:rPr>
    </w:lvl>
    <w:lvl w:ilvl="4">
      <w:start w:val="0"/>
      <w:numFmt w:val="bullet"/>
      <w:lvlText w:val="•"/>
      <w:lvlJc w:val="left"/>
      <w:pPr>
        <w:ind w:left="5264" w:hanging="720"/>
      </w:pPr>
      <w:rPr>
        <w:rFonts w:hint="default"/>
      </w:rPr>
    </w:lvl>
    <w:lvl w:ilvl="5">
      <w:start w:val="0"/>
      <w:numFmt w:val="bullet"/>
      <w:lvlText w:val="•"/>
      <w:lvlJc w:val="left"/>
      <w:pPr>
        <w:ind w:left="6190" w:hanging="720"/>
      </w:pPr>
      <w:rPr>
        <w:rFonts w:hint="default"/>
      </w:rPr>
    </w:lvl>
    <w:lvl w:ilvl="6">
      <w:start w:val="0"/>
      <w:numFmt w:val="bullet"/>
      <w:lvlText w:val="•"/>
      <w:lvlJc w:val="left"/>
      <w:pPr>
        <w:ind w:left="7116" w:hanging="720"/>
      </w:pPr>
      <w:rPr>
        <w:rFonts w:hint="default"/>
      </w:rPr>
    </w:lvl>
    <w:lvl w:ilvl="7">
      <w:start w:val="0"/>
      <w:numFmt w:val="bullet"/>
      <w:lvlText w:val="•"/>
      <w:lvlJc w:val="left"/>
      <w:pPr>
        <w:ind w:left="8042" w:hanging="720"/>
      </w:pPr>
      <w:rPr>
        <w:rFonts w:hint="default"/>
      </w:rPr>
    </w:lvl>
    <w:lvl w:ilvl="8">
      <w:start w:val="0"/>
      <w:numFmt w:val="bullet"/>
      <w:lvlText w:val="•"/>
      <w:lvlJc w:val="left"/>
      <w:pPr>
        <w:ind w:left="8968" w:hanging="720"/>
      </w:pPr>
      <w:rPr>
        <w:rFonts w:hint="default"/>
      </w:rPr>
    </w:lvl>
  </w:abstractNum>
  <w:abstractNum w:abstractNumId="6">
    <w:nsid w:val="60265D13"/>
    <w:multiLevelType w:val="hybridMultilevel"/>
    <w:tmpl w:val="D996D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8FC5B72"/>
    <w:multiLevelType w:val="hybridMultilevel"/>
    <w:tmpl w:val="E65E42BA"/>
    <w:lvl w:ilvl="0">
      <w:start w:val="1"/>
      <w:numFmt w:val="decimal"/>
      <w:lvlText w:val="%1."/>
      <w:lvlJc w:val="left"/>
      <w:pPr>
        <w:ind w:left="120" w:hanging="269"/>
        <w:jc w:val="right"/>
      </w:pPr>
      <w:rPr>
        <w:rFonts w:ascii="Arial" w:eastAsia="Arial" w:hAnsi="Arial" w:cs="Arial" w:hint="default"/>
        <w:b/>
        <w:bCs/>
        <w:color w:val="auto"/>
        <w:w w:val="100"/>
        <w:sz w:val="24"/>
        <w:szCs w:val="24"/>
      </w:rPr>
    </w:lvl>
    <w:lvl w:ilvl="1">
      <w:start w:val="0"/>
      <w:numFmt w:val="bullet"/>
      <w:lvlText w:val=""/>
      <w:lvlJc w:val="left"/>
      <w:pPr>
        <w:ind w:left="1120" w:hanging="360"/>
      </w:pPr>
      <w:rPr>
        <w:rFonts w:hint="default"/>
        <w:w w:val="99"/>
      </w:rPr>
    </w:lvl>
    <w:lvl w:ilvl="2">
      <w:start w:val="0"/>
      <w:numFmt w:val="bullet"/>
      <w:lvlText w:val="•"/>
      <w:lvlJc w:val="left"/>
      <w:pPr>
        <w:ind w:left="1120" w:hanging="360"/>
      </w:pPr>
      <w:rPr>
        <w:rFonts w:hint="default"/>
      </w:rPr>
    </w:lvl>
    <w:lvl w:ilvl="3">
      <w:start w:val="0"/>
      <w:numFmt w:val="bullet"/>
      <w:lvlText w:val="•"/>
      <w:lvlJc w:val="left"/>
      <w:pPr>
        <w:ind w:left="2357" w:hanging="360"/>
      </w:pPr>
      <w:rPr>
        <w:rFonts w:hint="default"/>
      </w:rPr>
    </w:lvl>
    <w:lvl w:ilvl="4">
      <w:start w:val="0"/>
      <w:numFmt w:val="bullet"/>
      <w:lvlText w:val="•"/>
      <w:lvlJc w:val="left"/>
      <w:pPr>
        <w:ind w:left="3595" w:hanging="360"/>
      </w:pPr>
      <w:rPr>
        <w:rFonts w:hint="default"/>
      </w:rPr>
    </w:lvl>
    <w:lvl w:ilvl="5">
      <w:start w:val="0"/>
      <w:numFmt w:val="bullet"/>
      <w:lvlText w:val="•"/>
      <w:lvlJc w:val="left"/>
      <w:pPr>
        <w:ind w:left="4832" w:hanging="360"/>
      </w:pPr>
      <w:rPr>
        <w:rFonts w:hint="default"/>
      </w:rPr>
    </w:lvl>
    <w:lvl w:ilvl="6">
      <w:start w:val="0"/>
      <w:numFmt w:val="bullet"/>
      <w:lvlText w:val="•"/>
      <w:lvlJc w:val="left"/>
      <w:pPr>
        <w:ind w:left="6070" w:hanging="360"/>
      </w:pPr>
      <w:rPr>
        <w:rFonts w:hint="default"/>
      </w:rPr>
    </w:lvl>
    <w:lvl w:ilvl="7">
      <w:start w:val="0"/>
      <w:numFmt w:val="bullet"/>
      <w:lvlText w:val="•"/>
      <w:lvlJc w:val="left"/>
      <w:pPr>
        <w:ind w:left="7307" w:hanging="360"/>
      </w:pPr>
      <w:rPr>
        <w:rFonts w:hint="default"/>
      </w:rPr>
    </w:lvl>
    <w:lvl w:ilvl="8">
      <w:start w:val="0"/>
      <w:numFmt w:val="bullet"/>
      <w:lvlText w:val="•"/>
      <w:lvlJc w:val="left"/>
      <w:pPr>
        <w:ind w:left="8545" w:hanging="360"/>
      </w:pPr>
      <w:rPr>
        <w:rFonts w:hint="default"/>
      </w:rPr>
    </w:lvl>
  </w:abstractNum>
  <w:abstractNum w:abstractNumId="8">
    <w:nsid w:val="70485BA5"/>
    <w:multiLevelType w:val="hybridMultilevel"/>
    <w:tmpl w:val="100636B8"/>
    <w:lvl w:ilvl="0">
      <w:start w:val="0"/>
      <w:numFmt w:val="bullet"/>
      <w:lvlText w:val=""/>
      <w:lvlJc w:val="left"/>
      <w:pPr>
        <w:ind w:left="463" w:hanging="360"/>
      </w:pPr>
      <w:rPr>
        <w:rFonts w:ascii="Symbol" w:eastAsia="Symbol" w:hAnsi="Symbol" w:cs="Symbol" w:hint="default"/>
        <w:color w:val="2F5496"/>
        <w:w w:val="99"/>
        <w:sz w:val="20"/>
        <w:szCs w:val="20"/>
      </w:rPr>
    </w:lvl>
    <w:lvl w:ilvl="1">
      <w:start w:val="0"/>
      <w:numFmt w:val="bullet"/>
      <w:lvlText w:val="•"/>
      <w:lvlJc w:val="left"/>
      <w:pPr>
        <w:ind w:left="713" w:hanging="360"/>
      </w:pPr>
      <w:rPr>
        <w:rFonts w:hint="default"/>
      </w:rPr>
    </w:lvl>
    <w:lvl w:ilvl="2">
      <w:start w:val="0"/>
      <w:numFmt w:val="bullet"/>
      <w:lvlText w:val="•"/>
      <w:lvlJc w:val="left"/>
      <w:pPr>
        <w:ind w:left="966" w:hanging="360"/>
      </w:pPr>
      <w:rPr>
        <w:rFonts w:hint="default"/>
      </w:rPr>
    </w:lvl>
    <w:lvl w:ilvl="3">
      <w:start w:val="0"/>
      <w:numFmt w:val="bullet"/>
      <w:lvlText w:val="•"/>
      <w:lvlJc w:val="left"/>
      <w:pPr>
        <w:ind w:left="1219" w:hanging="360"/>
      </w:pPr>
      <w:rPr>
        <w:rFonts w:hint="default"/>
      </w:rPr>
    </w:lvl>
    <w:lvl w:ilvl="4">
      <w:start w:val="0"/>
      <w:numFmt w:val="bullet"/>
      <w:lvlText w:val="•"/>
      <w:lvlJc w:val="left"/>
      <w:pPr>
        <w:ind w:left="1472" w:hanging="360"/>
      </w:pPr>
      <w:rPr>
        <w:rFonts w:hint="default"/>
      </w:rPr>
    </w:lvl>
    <w:lvl w:ilvl="5">
      <w:start w:val="0"/>
      <w:numFmt w:val="bullet"/>
      <w:lvlText w:val="•"/>
      <w:lvlJc w:val="left"/>
      <w:pPr>
        <w:ind w:left="1725" w:hanging="360"/>
      </w:pPr>
      <w:rPr>
        <w:rFonts w:hint="default"/>
      </w:rPr>
    </w:lvl>
    <w:lvl w:ilvl="6">
      <w:start w:val="0"/>
      <w:numFmt w:val="bullet"/>
      <w:lvlText w:val="•"/>
      <w:lvlJc w:val="left"/>
      <w:pPr>
        <w:ind w:left="1978" w:hanging="360"/>
      </w:pPr>
      <w:rPr>
        <w:rFonts w:hint="default"/>
      </w:rPr>
    </w:lvl>
    <w:lvl w:ilvl="7">
      <w:start w:val="0"/>
      <w:numFmt w:val="bullet"/>
      <w:lvlText w:val="•"/>
      <w:lvlJc w:val="left"/>
      <w:pPr>
        <w:ind w:left="2231" w:hanging="360"/>
      </w:pPr>
      <w:rPr>
        <w:rFonts w:hint="default"/>
      </w:rPr>
    </w:lvl>
    <w:lvl w:ilvl="8">
      <w:start w:val="0"/>
      <w:numFmt w:val="bullet"/>
      <w:lvlText w:val="•"/>
      <w:lvlJc w:val="left"/>
      <w:pPr>
        <w:ind w:left="2484" w:hanging="360"/>
      </w:pPr>
      <w:rPr>
        <w:rFonts w:hint="default"/>
      </w:rPr>
    </w:lvl>
  </w:abstractNum>
  <w:num w:numId="1" w16cid:durableId="714890840">
    <w:abstractNumId w:val="2"/>
  </w:num>
  <w:num w:numId="2" w16cid:durableId="710495828">
    <w:abstractNumId w:val="5"/>
  </w:num>
  <w:num w:numId="3" w16cid:durableId="523909439">
    <w:abstractNumId w:val="0"/>
  </w:num>
  <w:num w:numId="4" w16cid:durableId="1874149176">
    <w:abstractNumId w:val="1"/>
  </w:num>
  <w:num w:numId="5" w16cid:durableId="808205425">
    <w:abstractNumId w:val="8"/>
  </w:num>
  <w:num w:numId="6" w16cid:durableId="925266222">
    <w:abstractNumId w:val="3"/>
  </w:num>
  <w:num w:numId="7" w16cid:durableId="70547192">
    <w:abstractNumId w:val="7"/>
  </w:num>
  <w:num w:numId="8" w16cid:durableId="1546017141">
    <w:abstractNumId w:val="6"/>
  </w:num>
  <w:num w:numId="9" w16cid:durableId="663553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13"/>
    <w:rsid w:val="00021AB7"/>
    <w:rsid w:val="00026BD0"/>
    <w:rsid w:val="00051193"/>
    <w:rsid w:val="00057526"/>
    <w:rsid w:val="000647F3"/>
    <w:rsid w:val="000655ED"/>
    <w:rsid w:val="000764C9"/>
    <w:rsid w:val="00097754"/>
    <w:rsid w:val="000B14EB"/>
    <w:rsid w:val="000C76ED"/>
    <w:rsid w:val="000D090F"/>
    <w:rsid w:val="000E0D92"/>
    <w:rsid w:val="000E3EA4"/>
    <w:rsid w:val="000F4DE6"/>
    <w:rsid w:val="000F5995"/>
    <w:rsid w:val="00102C13"/>
    <w:rsid w:val="0010775F"/>
    <w:rsid w:val="00135FFA"/>
    <w:rsid w:val="001374DB"/>
    <w:rsid w:val="0014420E"/>
    <w:rsid w:val="001513D1"/>
    <w:rsid w:val="0016613A"/>
    <w:rsid w:val="00195E65"/>
    <w:rsid w:val="001B3C3C"/>
    <w:rsid w:val="001B3FB4"/>
    <w:rsid w:val="001B5AB7"/>
    <w:rsid w:val="001B77F0"/>
    <w:rsid w:val="001C08B7"/>
    <w:rsid w:val="001D59A8"/>
    <w:rsid w:val="00227C3D"/>
    <w:rsid w:val="00233929"/>
    <w:rsid w:val="0023578D"/>
    <w:rsid w:val="00244F66"/>
    <w:rsid w:val="0025608D"/>
    <w:rsid w:val="00274282"/>
    <w:rsid w:val="002743C3"/>
    <w:rsid w:val="00281990"/>
    <w:rsid w:val="00287909"/>
    <w:rsid w:val="002910DF"/>
    <w:rsid w:val="00297E79"/>
    <w:rsid w:val="002A00EB"/>
    <w:rsid w:val="002A421F"/>
    <w:rsid w:val="002A6D19"/>
    <w:rsid w:val="002B02A8"/>
    <w:rsid w:val="002D09E6"/>
    <w:rsid w:val="002E74A6"/>
    <w:rsid w:val="0030199E"/>
    <w:rsid w:val="00320220"/>
    <w:rsid w:val="003316D0"/>
    <w:rsid w:val="003525F7"/>
    <w:rsid w:val="0035421B"/>
    <w:rsid w:val="00362FC7"/>
    <w:rsid w:val="0037220E"/>
    <w:rsid w:val="00385D04"/>
    <w:rsid w:val="003A3239"/>
    <w:rsid w:val="003A4979"/>
    <w:rsid w:val="003C7370"/>
    <w:rsid w:val="003D42A0"/>
    <w:rsid w:val="003F461A"/>
    <w:rsid w:val="00434BB0"/>
    <w:rsid w:val="00451193"/>
    <w:rsid w:val="00452DB8"/>
    <w:rsid w:val="00453035"/>
    <w:rsid w:val="00466856"/>
    <w:rsid w:val="004768D0"/>
    <w:rsid w:val="004817F0"/>
    <w:rsid w:val="0048598C"/>
    <w:rsid w:val="004B6624"/>
    <w:rsid w:val="004D03CE"/>
    <w:rsid w:val="004D1106"/>
    <w:rsid w:val="004D203B"/>
    <w:rsid w:val="004D6EEE"/>
    <w:rsid w:val="004E650E"/>
    <w:rsid w:val="004F6FA1"/>
    <w:rsid w:val="00501D71"/>
    <w:rsid w:val="0050229B"/>
    <w:rsid w:val="0050596B"/>
    <w:rsid w:val="00505D8D"/>
    <w:rsid w:val="005307A0"/>
    <w:rsid w:val="00532773"/>
    <w:rsid w:val="00534EE2"/>
    <w:rsid w:val="00554C69"/>
    <w:rsid w:val="00567C7F"/>
    <w:rsid w:val="00570F90"/>
    <w:rsid w:val="00572C8D"/>
    <w:rsid w:val="005913A7"/>
    <w:rsid w:val="005A69A2"/>
    <w:rsid w:val="005C723A"/>
    <w:rsid w:val="005D109C"/>
    <w:rsid w:val="005D2206"/>
    <w:rsid w:val="005F0EB0"/>
    <w:rsid w:val="005F39F1"/>
    <w:rsid w:val="00627DC8"/>
    <w:rsid w:val="00650A43"/>
    <w:rsid w:val="00665D09"/>
    <w:rsid w:val="006745E6"/>
    <w:rsid w:val="00692D20"/>
    <w:rsid w:val="006932C0"/>
    <w:rsid w:val="006C7D74"/>
    <w:rsid w:val="006D7D7B"/>
    <w:rsid w:val="006E537F"/>
    <w:rsid w:val="00713BAF"/>
    <w:rsid w:val="00721BC3"/>
    <w:rsid w:val="0074535F"/>
    <w:rsid w:val="00763AC2"/>
    <w:rsid w:val="00763FE7"/>
    <w:rsid w:val="007646A5"/>
    <w:rsid w:val="00765FC5"/>
    <w:rsid w:val="00793470"/>
    <w:rsid w:val="00795087"/>
    <w:rsid w:val="007A32AC"/>
    <w:rsid w:val="007B2C1B"/>
    <w:rsid w:val="007F5F6F"/>
    <w:rsid w:val="0081536F"/>
    <w:rsid w:val="00822416"/>
    <w:rsid w:val="00844F50"/>
    <w:rsid w:val="008515FD"/>
    <w:rsid w:val="0085193B"/>
    <w:rsid w:val="00855025"/>
    <w:rsid w:val="00857F59"/>
    <w:rsid w:val="00866D8B"/>
    <w:rsid w:val="008723B7"/>
    <w:rsid w:val="0088350D"/>
    <w:rsid w:val="008839DE"/>
    <w:rsid w:val="00883D63"/>
    <w:rsid w:val="0088788E"/>
    <w:rsid w:val="00897B27"/>
    <w:rsid w:val="008A4413"/>
    <w:rsid w:val="008B2C93"/>
    <w:rsid w:val="008C325D"/>
    <w:rsid w:val="008D19D2"/>
    <w:rsid w:val="008D785C"/>
    <w:rsid w:val="008E1909"/>
    <w:rsid w:val="008E303B"/>
    <w:rsid w:val="008E5FF2"/>
    <w:rsid w:val="008F098F"/>
    <w:rsid w:val="008F2813"/>
    <w:rsid w:val="00905EC1"/>
    <w:rsid w:val="00907079"/>
    <w:rsid w:val="00911FF0"/>
    <w:rsid w:val="009358C1"/>
    <w:rsid w:val="00946FFA"/>
    <w:rsid w:val="00953F43"/>
    <w:rsid w:val="0095459D"/>
    <w:rsid w:val="00975E4A"/>
    <w:rsid w:val="009763E4"/>
    <w:rsid w:val="00981727"/>
    <w:rsid w:val="00985270"/>
    <w:rsid w:val="00992D24"/>
    <w:rsid w:val="009A2827"/>
    <w:rsid w:val="009A6F19"/>
    <w:rsid w:val="009B3729"/>
    <w:rsid w:val="009C1AAB"/>
    <w:rsid w:val="009C6C9A"/>
    <w:rsid w:val="009C6EA3"/>
    <w:rsid w:val="009E5323"/>
    <w:rsid w:val="009F2744"/>
    <w:rsid w:val="00A02180"/>
    <w:rsid w:val="00A10EB5"/>
    <w:rsid w:val="00A370B4"/>
    <w:rsid w:val="00A51FA7"/>
    <w:rsid w:val="00A62112"/>
    <w:rsid w:val="00A6781C"/>
    <w:rsid w:val="00A732F6"/>
    <w:rsid w:val="00A74FDD"/>
    <w:rsid w:val="00A811FF"/>
    <w:rsid w:val="00A83B10"/>
    <w:rsid w:val="00A84A02"/>
    <w:rsid w:val="00A94225"/>
    <w:rsid w:val="00AA150C"/>
    <w:rsid w:val="00AB2EDC"/>
    <w:rsid w:val="00AC4099"/>
    <w:rsid w:val="00AD24B8"/>
    <w:rsid w:val="00AD44CD"/>
    <w:rsid w:val="00AE1C0F"/>
    <w:rsid w:val="00AE2203"/>
    <w:rsid w:val="00AF4156"/>
    <w:rsid w:val="00AF4F49"/>
    <w:rsid w:val="00AF69EF"/>
    <w:rsid w:val="00B01EB7"/>
    <w:rsid w:val="00B22B68"/>
    <w:rsid w:val="00B46B80"/>
    <w:rsid w:val="00B5256F"/>
    <w:rsid w:val="00B71082"/>
    <w:rsid w:val="00B75C19"/>
    <w:rsid w:val="00B9087D"/>
    <w:rsid w:val="00B90E1A"/>
    <w:rsid w:val="00BA689F"/>
    <w:rsid w:val="00BB3BA7"/>
    <w:rsid w:val="00BC0759"/>
    <w:rsid w:val="00BC55F1"/>
    <w:rsid w:val="00BD12AB"/>
    <w:rsid w:val="00BE038A"/>
    <w:rsid w:val="00BF6989"/>
    <w:rsid w:val="00C107FD"/>
    <w:rsid w:val="00C25B2A"/>
    <w:rsid w:val="00C56513"/>
    <w:rsid w:val="00C700C5"/>
    <w:rsid w:val="00C75E65"/>
    <w:rsid w:val="00C821FD"/>
    <w:rsid w:val="00C84102"/>
    <w:rsid w:val="00C86188"/>
    <w:rsid w:val="00C908D7"/>
    <w:rsid w:val="00CA5F65"/>
    <w:rsid w:val="00CD2370"/>
    <w:rsid w:val="00CE0F4E"/>
    <w:rsid w:val="00CE35C4"/>
    <w:rsid w:val="00CE6DED"/>
    <w:rsid w:val="00CF7335"/>
    <w:rsid w:val="00D05266"/>
    <w:rsid w:val="00D11474"/>
    <w:rsid w:val="00D25580"/>
    <w:rsid w:val="00D32930"/>
    <w:rsid w:val="00D520CF"/>
    <w:rsid w:val="00D54472"/>
    <w:rsid w:val="00D66B66"/>
    <w:rsid w:val="00D741B7"/>
    <w:rsid w:val="00D74F95"/>
    <w:rsid w:val="00D84D38"/>
    <w:rsid w:val="00D93053"/>
    <w:rsid w:val="00D9652D"/>
    <w:rsid w:val="00DC1FA0"/>
    <w:rsid w:val="00DC6E12"/>
    <w:rsid w:val="00DD1EB4"/>
    <w:rsid w:val="00DF668D"/>
    <w:rsid w:val="00DF6823"/>
    <w:rsid w:val="00DF6EC9"/>
    <w:rsid w:val="00E00528"/>
    <w:rsid w:val="00E07CF8"/>
    <w:rsid w:val="00E1459A"/>
    <w:rsid w:val="00E15EB3"/>
    <w:rsid w:val="00E23875"/>
    <w:rsid w:val="00E3412B"/>
    <w:rsid w:val="00E34197"/>
    <w:rsid w:val="00E53B7A"/>
    <w:rsid w:val="00E622E1"/>
    <w:rsid w:val="00E66412"/>
    <w:rsid w:val="00E66DA8"/>
    <w:rsid w:val="00E716BB"/>
    <w:rsid w:val="00E8202F"/>
    <w:rsid w:val="00E91CDB"/>
    <w:rsid w:val="00EA0492"/>
    <w:rsid w:val="00EE2362"/>
    <w:rsid w:val="00EF0ADD"/>
    <w:rsid w:val="00EF74C2"/>
    <w:rsid w:val="00F062C5"/>
    <w:rsid w:val="00F22D5D"/>
    <w:rsid w:val="00F27FF5"/>
    <w:rsid w:val="00F31276"/>
    <w:rsid w:val="00F329CF"/>
    <w:rsid w:val="00F40B93"/>
    <w:rsid w:val="00F52AB6"/>
    <w:rsid w:val="00F53124"/>
    <w:rsid w:val="00F55162"/>
    <w:rsid w:val="00F66CD5"/>
    <w:rsid w:val="00F76746"/>
    <w:rsid w:val="00F77596"/>
    <w:rsid w:val="00F81615"/>
    <w:rsid w:val="00F8562E"/>
    <w:rsid w:val="00FA6C05"/>
    <w:rsid w:val="00FE3DD4"/>
    <w:rsid w:val="00FF7D53"/>
    <w:rsid w:val="020B733D"/>
    <w:rsid w:val="03AC1504"/>
    <w:rsid w:val="08135B09"/>
    <w:rsid w:val="10C7BA66"/>
    <w:rsid w:val="1291C75D"/>
    <w:rsid w:val="12D82FB1"/>
    <w:rsid w:val="1398EEF5"/>
    <w:rsid w:val="1558ED88"/>
    <w:rsid w:val="193DD52B"/>
    <w:rsid w:val="1A3AADE8"/>
    <w:rsid w:val="1CE83940"/>
    <w:rsid w:val="21213E58"/>
    <w:rsid w:val="224EE619"/>
    <w:rsid w:val="28D6FE6E"/>
    <w:rsid w:val="2B7F2C5B"/>
    <w:rsid w:val="31261C1D"/>
    <w:rsid w:val="33FFDEFC"/>
    <w:rsid w:val="34894340"/>
    <w:rsid w:val="37A98562"/>
    <w:rsid w:val="382B78CD"/>
    <w:rsid w:val="3A823728"/>
    <w:rsid w:val="4B25D71B"/>
    <w:rsid w:val="560DBA07"/>
    <w:rsid w:val="5CA92312"/>
    <w:rsid w:val="5DBA3E22"/>
    <w:rsid w:val="5F68FA78"/>
    <w:rsid w:val="5FA39BB3"/>
    <w:rsid w:val="630760DF"/>
    <w:rsid w:val="63FA09C6"/>
    <w:rsid w:val="6619A5EE"/>
    <w:rsid w:val="6F2A2180"/>
    <w:rsid w:val="6FF0E886"/>
    <w:rsid w:val="78F410C9"/>
    <w:rsid w:val="7A9FA19D"/>
    <w:rsid w:val="7F6D334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202C303"/>
  <w15:docId w15:val="{4D463F38-6C3D-4C5B-9B07-1F2D6DE1E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6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100"/>
    </w:pPr>
    <w:rPr>
      <w:sz w:val="24"/>
      <w:szCs w:val="24"/>
    </w:rPr>
  </w:style>
  <w:style w:type="paragraph" w:styleId="ListParagraph">
    <w:name w:val="List Paragraph"/>
    <w:basedOn w:val="Normal"/>
    <w:uiPriority w:val="34"/>
    <w:qFormat/>
    <w:pPr>
      <w:spacing w:before="160"/>
      <w:ind w:left="4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520CF"/>
    <w:rPr>
      <w:color w:val="0000FF" w:themeColor="hyperlink"/>
      <w:u w:val="single"/>
    </w:rPr>
  </w:style>
  <w:style w:type="character" w:styleId="UnresolvedMention">
    <w:name w:val="Unresolved Mention"/>
    <w:basedOn w:val="DefaultParagraphFont"/>
    <w:uiPriority w:val="99"/>
    <w:semiHidden/>
    <w:unhideWhenUsed/>
    <w:rsid w:val="00D520CF"/>
    <w:rPr>
      <w:color w:val="605E5C"/>
      <w:shd w:val="clear" w:color="auto" w:fill="E1DFDD"/>
    </w:rPr>
  </w:style>
  <w:style w:type="character" w:styleId="CommentReference">
    <w:name w:val="annotation reference"/>
    <w:basedOn w:val="DefaultParagraphFont"/>
    <w:uiPriority w:val="99"/>
    <w:semiHidden/>
    <w:unhideWhenUsed/>
    <w:rsid w:val="00C821FD"/>
    <w:rPr>
      <w:sz w:val="16"/>
      <w:szCs w:val="16"/>
    </w:rPr>
  </w:style>
  <w:style w:type="paragraph" w:styleId="CommentText">
    <w:name w:val="annotation text"/>
    <w:basedOn w:val="Normal"/>
    <w:link w:val="CommentTextChar"/>
    <w:uiPriority w:val="99"/>
    <w:unhideWhenUsed/>
    <w:rsid w:val="00C821FD"/>
    <w:rPr>
      <w:sz w:val="20"/>
      <w:szCs w:val="20"/>
    </w:rPr>
  </w:style>
  <w:style w:type="character" w:customStyle="1" w:styleId="CommentTextChar">
    <w:name w:val="Comment Text Char"/>
    <w:basedOn w:val="DefaultParagraphFont"/>
    <w:link w:val="CommentText"/>
    <w:uiPriority w:val="99"/>
    <w:rsid w:val="00C821F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821FD"/>
    <w:rPr>
      <w:b/>
      <w:bCs/>
    </w:rPr>
  </w:style>
  <w:style w:type="character" w:customStyle="1" w:styleId="CommentSubjectChar">
    <w:name w:val="Comment Subject Char"/>
    <w:basedOn w:val="CommentTextChar"/>
    <w:link w:val="CommentSubject"/>
    <w:uiPriority w:val="99"/>
    <w:semiHidden/>
    <w:rsid w:val="00C821FD"/>
    <w:rPr>
      <w:rFonts w:ascii="Arial" w:eastAsia="Arial" w:hAnsi="Arial" w:cs="Arial"/>
      <w:b/>
      <w:bCs/>
      <w:sz w:val="20"/>
      <w:szCs w:val="20"/>
    </w:rPr>
  </w:style>
  <w:style w:type="paragraph" w:styleId="Revision">
    <w:name w:val="Revision"/>
    <w:hidden/>
    <w:uiPriority w:val="99"/>
    <w:semiHidden/>
    <w:rsid w:val="00452DB8"/>
    <w:pPr>
      <w:widowControl/>
      <w:autoSpaceDE/>
      <w:autoSpaceDN/>
    </w:pPr>
    <w:rPr>
      <w:rFonts w:ascii="Arial" w:eastAsia="Arial" w:hAnsi="Arial" w:cs="Arial"/>
    </w:rPr>
  </w:style>
  <w:style w:type="paragraph" w:styleId="Header">
    <w:name w:val="header"/>
    <w:basedOn w:val="Normal"/>
    <w:link w:val="HeaderChar"/>
    <w:uiPriority w:val="99"/>
    <w:unhideWhenUsed/>
    <w:rsid w:val="00BC0759"/>
    <w:pPr>
      <w:tabs>
        <w:tab w:val="center" w:pos="4680"/>
        <w:tab w:val="right" w:pos="9360"/>
      </w:tabs>
    </w:pPr>
  </w:style>
  <w:style w:type="character" w:customStyle="1" w:styleId="HeaderChar">
    <w:name w:val="Header Char"/>
    <w:basedOn w:val="DefaultParagraphFont"/>
    <w:link w:val="Header"/>
    <w:uiPriority w:val="99"/>
    <w:rsid w:val="00BC0759"/>
    <w:rPr>
      <w:rFonts w:ascii="Arial" w:eastAsia="Arial" w:hAnsi="Arial" w:cs="Arial"/>
    </w:rPr>
  </w:style>
  <w:style w:type="paragraph" w:styleId="Footer">
    <w:name w:val="footer"/>
    <w:basedOn w:val="Normal"/>
    <w:link w:val="FooterChar"/>
    <w:uiPriority w:val="99"/>
    <w:unhideWhenUsed/>
    <w:rsid w:val="00BC0759"/>
    <w:pPr>
      <w:tabs>
        <w:tab w:val="center" w:pos="4680"/>
        <w:tab w:val="right" w:pos="9360"/>
      </w:tabs>
    </w:pPr>
  </w:style>
  <w:style w:type="character" w:customStyle="1" w:styleId="FooterChar">
    <w:name w:val="Footer Char"/>
    <w:basedOn w:val="DefaultParagraphFont"/>
    <w:link w:val="Footer"/>
    <w:uiPriority w:val="99"/>
    <w:rsid w:val="00BC0759"/>
    <w:rPr>
      <w:rFonts w:ascii="Arial" w:eastAsia="Arial" w:hAnsi="Arial" w:cs="Arial"/>
    </w:rPr>
  </w:style>
  <w:style w:type="paragraph" w:styleId="FootnoteText">
    <w:name w:val="footnote text"/>
    <w:basedOn w:val="Normal"/>
    <w:link w:val="FootnoteTextChar"/>
    <w:uiPriority w:val="99"/>
    <w:semiHidden/>
    <w:unhideWhenUsed/>
    <w:rsid w:val="006D7D7B"/>
    <w:rPr>
      <w:sz w:val="20"/>
      <w:szCs w:val="20"/>
    </w:rPr>
  </w:style>
  <w:style w:type="character" w:customStyle="1" w:styleId="FootnoteTextChar">
    <w:name w:val="Footnote Text Char"/>
    <w:basedOn w:val="DefaultParagraphFont"/>
    <w:link w:val="FootnoteText"/>
    <w:uiPriority w:val="99"/>
    <w:semiHidden/>
    <w:rsid w:val="006D7D7B"/>
    <w:rPr>
      <w:rFonts w:ascii="Arial" w:eastAsia="Arial" w:hAnsi="Arial" w:cs="Arial"/>
      <w:sz w:val="20"/>
      <w:szCs w:val="20"/>
    </w:rPr>
  </w:style>
  <w:style w:type="character" w:styleId="FootnoteReference">
    <w:name w:val="footnote reference"/>
    <w:basedOn w:val="DefaultParagraphFont"/>
    <w:uiPriority w:val="99"/>
    <w:semiHidden/>
    <w:unhideWhenUsed/>
    <w:rsid w:val="006D7D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whitehouse.gov/presidential-actions/2025/03/adjusting-imports-of-automobiles-and-autombile-parts-into-the-united-sta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d8f381-7b47-4c72-89d0-cf630b727035" xsi:nil="true"/>
    <lcf76f155ced4ddcb4097134ff3c332f xmlns="e9c13bec-3664-4b29-881e-b9ab570beb4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10364DDD00144FB964D0D72AD654D5" ma:contentTypeVersion="11" ma:contentTypeDescription="Create a new document." ma:contentTypeScope="" ma:versionID="59c571ad5dba05a46b3ee26e0f2d179a">
  <xsd:schema xmlns:xsd="http://www.w3.org/2001/XMLSchema" xmlns:xs="http://www.w3.org/2001/XMLSchema" xmlns:p="http://schemas.microsoft.com/office/2006/metadata/properties" xmlns:ns2="e9c13bec-3664-4b29-881e-b9ab570beb45" xmlns:ns3="bad8f381-7b47-4c72-89d0-cf630b727035" targetNamespace="http://schemas.microsoft.com/office/2006/metadata/properties" ma:root="true" ma:fieldsID="6441ea437fe9d0dbdb374ba919888708" ns2:_="" ns3:_="">
    <xsd:import namespace="e9c13bec-3664-4b29-881e-b9ab570beb45"/>
    <xsd:import namespace="bad8f381-7b47-4c72-89d0-cf630b7270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13bec-3664-4b29-881e-b9ab570be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3456a9-6d9c-4fb3-942e-7c20eebb7cae}" ma:internalName="TaxCatchAll" ma:showField="CatchAllData" ma:web="6e538cba-0c12-4fc6-b3c1-f1497ec65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A763BE-4A33-4037-B9CD-D1D9E3238F68}">
  <ds:schemaRefs>
    <ds:schemaRef ds:uri="http://schemas.microsoft.com/office/2006/metadata/properties"/>
    <ds:schemaRef ds:uri="http://schemas.microsoft.com/office/infopath/2007/PartnerControls"/>
    <ds:schemaRef ds:uri="2e16e04a-f4cb-49fc-967c-fda67e957400"/>
    <ds:schemaRef ds:uri="bad8f381-7b47-4c72-89d0-cf630b727035"/>
    <ds:schemaRef ds:uri="e9c13bec-3664-4b29-881e-b9ab570beb45"/>
  </ds:schemaRefs>
</ds:datastoreItem>
</file>

<file path=customXml/itemProps2.xml><?xml version="1.0" encoding="utf-8"?>
<ds:datastoreItem xmlns:ds="http://schemas.openxmlformats.org/officeDocument/2006/customXml" ds:itemID="{8A88D152-7FC5-4C9A-BA4E-07FB71F2B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13bec-3664-4b29-881e-b9ab570beb45"/>
    <ds:schemaRef ds:uri="bad8f381-7b47-4c72-89d0-cf630b72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6876D7-C59F-47EA-98C8-D90C3D961679}">
  <ds:schemaRefs>
    <ds:schemaRef ds:uri="http://schemas.openxmlformats.org/officeDocument/2006/bibliography"/>
  </ds:schemaRefs>
</ds:datastoreItem>
</file>

<file path=customXml/itemProps4.xml><?xml version="1.0" encoding="utf-8"?>
<ds:datastoreItem xmlns:ds="http://schemas.openxmlformats.org/officeDocument/2006/customXml" ds:itemID="{D34D9B24-6ED6-4F84-ACDC-A85BB2E08A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Katelynn Byers (Contractor)</cp:lastModifiedBy>
  <cp:revision>7</cp:revision>
  <dcterms:created xsi:type="dcterms:W3CDTF">2025-09-09T19:38:00Z</dcterms:created>
  <dcterms:modified xsi:type="dcterms:W3CDTF">2025-09-19T12:30:45Z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0x010100E610364DDD00144FB964D0D72AD654D5</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2020-11-27T00:00:00Z</vt:filetime>
  </property>
  <property fmtid="{D5CDD505-2E9C-101B-9397-08002B2CF9AE}" pid="6" name="MediaServiceImageTags">
    <vt:lpwstr/>
  </property>
</Properties>
</file>