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93611D" w:rsidP="0093611D" w14:paraId="00E15D32"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w:t>
      </w:r>
    </w:p>
    <w:p w:rsidR="0093611D" w:rsidRPr="0093611D" w:rsidP="0093611D" w14:paraId="60C0F265" w14:textId="55F348E5">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U.S. Department of Commerce</w:t>
      </w:r>
    </w:p>
    <w:p w:rsidR="0093611D" w:rsidP="0093611D" w14:paraId="6520057A" w14:textId="777777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Institute of Standards and Technology</w:t>
      </w:r>
    </w:p>
    <w:p w:rsidR="00FA353A" w:rsidP="0093611D" w14:paraId="1CF21CF3" w14:textId="77777777">
      <w:pPr>
        <w:spacing w:line="240" w:lineRule="auto"/>
        <w:jc w:val="center"/>
        <w:rPr>
          <w:rFonts w:ascii="Times New Roman" w:hAnsi="Times New Roman" w:cs="Times New Roman"/>
          <w:b/>
          <w:bCs/>
          <w:sz w:val="24"/>
          <w:szCs w:val="24"/>
        </w:rPr>
      </w:pPr>
      <w:r w:rsidRPr="00FA353A">
        <w:rPr>
          <w:rFonts w:ascii="Times New Roman" w:hAnsi="Times New Roman" w:cs="Times New Roman"/>
          <w:b/>
          <w:bCs/>
          <w:sz w:val="24"/>
          <w:szCs w:val="24"/>
        </w:rPr>
        <w:t>Malcolm Baldrige National Quality Award (MBNQA)</w:t>
      </w:r>
    </w:p>
    <w:p w:rsidR="0093611D" w:rsidP="0093611D" w14:paraId="59DB96B6" w14:textId="5A9839E6">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OMB Control No. 06</w:t>
      </w:r>
      <w:r>
        <w:rPr>
          <w:rFonts w:ascii="Times New Roman" w:hAnsi="Times New Roman" w:cs="Times New Roman"/>
          <w:b/>
          <w:bCs/>
          <w:sz w:val="24"/>
          <w:szCs w:val="24"/>
        </w:rPr>
        <w:t>93</w:t>
      </w:r>
      <w:r w:rsidRPr="0093611D">
        <w:rPr>
          <w:rFonts w:ascii="Times New Roman" w:hAnsi="Times New Roman" w:cs="Times New Roman"/>
          <w:b/>
          <w:bCs/>
          <w:sz w:val="24"/>
          <w:szCs w:val="24"/>
        </w:rPr>
        <w:t>-</w:t>
      </w:r>
      <w:r w:rsidR="00FA353A">
        <w:rPr>
          <w:rFonts w:ascii="Times New Roman" w:hAnsi="Times New Roman" w:cs="Times New Roman"/>
          <w:b/>
          <w:bCs/>
          <w:sz w:val="24"/>
          <w:szCs w:val="24"/>
        </w:rPr>
        <w:t>0006</w:t>
      </w:r>
    </w:p>
    <w:p w:rsidR="0093611D" w:rsidRPr="0093611D" w:rsidP="0093611D" w14:paraId="04379E27"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 PART A</w:t>
      </w:r>
    </w:p>
    <w:p w:rsidR="0093611D" w:rsidRPr="0093611D" w:rsidP="0093611D" w14:paraId="64BAE8BA"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Abstract</w:t>
      </w:r>
    </w:p>
    <w:p w:rsidR="00471082" w:rsidP="00471082" w14:paraId="647A657E" w14:textId="6AF1EE31">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FA353A">
        <w:rPr>
          <w:rFonts w:ascii="Times New Roman" w:eastAsia="Times New Roman" w:hAnsi="Times New Roman" w:cs="Times New Roman"/>
          <w:sz w:val="24"/>
          <w:szCs w:val="24"/>
        </w:rPr>
        <w:t xml:space="preserve">The Malcolm Baldrige National Quality Improvement Act of 1987, Public Law 100-107, established U.S. national quality award, the Malcolm Baldrige National Quality Award (MBNQA). </w:t>
      </w:r>
      <w:r>
        <w:rPr>
          <w:rFonts w:ascii="Times New Roman" w:eastAsia="Times New Roman" w:hAnsi="Times New Roman" w:cs="Times New Roman"/>
          <w:sz w:val="24"/>
          <w:szCs w:val="24"/>
        </w:rPr>
        <w:t>This data collection request allows the Baldrige Performance Excellence Program to run the MBNQA.</w:t>
      </w:r>
    </w:p>
    <w:p w:rsidR="00471082" w:rsidP="00471082" w14:paraId="4E23C7E3"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471082" w:rsidRPr="00FA353A" w:rsidP="00471082" w14:paraId="4C83D9B3" w14:textId="41245861">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FA353A">
        <w:rPr>
          <w:rFonts w:ascii="Times New Roman" w:eastAsia="Times New Roman" w:hAnsi="Times New Roman" w:cs="Times New Roman"/>
          <w:sz w:val="24"/>
          <w:szCs w:val="24"/>
        </w:rPr>
        <w:t xml:space="preserve">The purposes </w:t>
      </w:r>
      <w:r>
        <w:rPr>
          <w:rFonts w:ascii="Times New Roman" w:eastAsia="Times New Roman" w:hAnsi="Times New Roman" w:cs="Times New Roman"/>
          <w:sz w:val="24"/>
          <w:szCs w:val="24"/>
        </w:rPr>
        <w:t xml:space="preserve">and benefits </w:t>
      </w:r>
      <w:r w:rsidRPr="00FA353A">
        <w:rPr>
          <w:rFonts w:ascii="Times New Roman" w:eastAsia="Times New Roman" w:hAnsi="Times New Roman" w:cs="Times New Roman"/>
          <w:sz w:val="24"/>
          <w:szCs w:val="24"/>
        </w:rPr>
        <w:t>of the MBNQA are to</w:t>
      </w:r>
    </w:p>
    <w:p w:rsidR="00471082" w:rsidRPr="00FA353A" w:rsidP="00471082" w14:paraId="79438802"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471082" w:rsidRPr="00FA353A" w:rsidP="00471082" w14:paraId="2EC5BFB8" w14:textId="77777777">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rPr>
      </w:pPr>
      <w:r w:rsidRPr="00FA353A">
        <w:rPr>
          <w:rFonts w:ascii="Times New Roman" w:eastAsia="Times New Roman" w:hAnsi="Times New Roman" w:cs="Times New Roman"/>
          <w:sz w:val="24"/>
          <w:szCs w:val="24"/>
        </w:rPr>
        <w:t xml:space="preserve">promote competitiveness and quality awareness, </w:t>
      </w:r>
    </w:p>
    <w:p w:rsidR="00471082" w:rsidRPr="00FA353A" w:rsidP="00471082" w14:paraId="7358CD95" w14:textId="77777777">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rPr>
      </w:pPr>
      <w:r w:rsidRPr="00FA353A">
        <w:rPr>
          <w:rFonts w:ascii="Times New Roman" w:eastAsia="Times New Roman" w:hAnsi="Times New Roman" w:cs="Times New Roman"/>
          <w:sz w:val="24"/>
          <w:szCs w:val="24"/>
        </w:rPr>
        <w:t xml:space="preserve">recognize the performance achievements of U.S. companies, and </w:t>
      </w:r>
    </w:p>
    <w:p w:rsidR="00471082" w:rsidRPr="00FA353A" w:rsidP="00471082" w14:paraId="30D3C1DE" w14:textId="77777777">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rPr>
      </w:pPr>
      <w:r w:rsidRPr="00FA353A">
        <w:rPr>
          <w:rFonts w:ascii="Times New Roman" w:eastAsia="Times New Roman" w:hAnsi="Times New Roman" w:cs="Times New Roman"/>
          <w:sz w:val="24"/>
          <w:szCs w:val="24"/>
        </w:rPr>
        <w:t xml:space="preserve">share successful strategies and practices. </w:t>
      </w:r>
    </w:p>
    <w:p w:rsidR="00471082" w:rsidRPr="00FA353A" w:rsidP="00471082" w14:paraId="46C13B7D"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471082" w:rsidP="009918FE" w14:paraId="74358F0D" w14:textId="30DFAAAB">
      <w:pPr>
        <w:widowControl w:val="0"/>
        <w:autoSpaceDE w:val="0"/>
        <w:autoSpaceDN w:val="0"/>
        <w:adjustRightInd w:val="0"/>
        <w:spacing w:after="0" w:line="240" w:lineRule="auto"/>
        <w:contextualSpacing/>
        <w:rPr>
          <w:rFonts w:ascii="Times New Roman" w:hAnsi="Times New Roman" w:cs="Times New Roman"/>
          <w:sz w:val="24"/>
          <w:szCs w:val="24"/>
        </w:rPr>
      </w:pPr>
      <w:r w:rsidRPr="00FA353A">
        <w:rPr>
          <w:rFonts w:ascii="Times New Roman" w:eastAsia="Times New Roman" w:hAnsi="Times New Roman" w:cs="Times New Roman"/>
          <w:sz w:val="24"/>
          <w:szCs w:val="24"/>
        </w:rPr>
        <w:t xml:space="preserve">The law explicitly </w:t>
      </w:r>
      <w:r w:rsidR="00F86C08">
        <w:rPr>
          <w:rFonts w:ascii="Times New Roman" w:eastAsia="Times New Roman" w:hAnsi="Times New Roman" w:cs="Times New Roman"/>
          <w:sz w:val="24"/>
          <w:szCs w:val="24"/>
        </w:rPr>
        <w:t xml:space="preserve">requires a written application and </w:t>
      </w:r>
      <w:r w:rsidRPr="00FA353A">
        <w:rPr>
          <w:rFonts w:ascii="Times New Roman" w:eastAsia="Times New Roman" w:hAnsi="Times New Roman" w:cs="Times New Roman"/>
          <w:sz w:val="24"/>
          <w:szCs w:val="24"/>
        </w:rPr>
        <w:t>states that “an organization may qualify for an award only if it permits a rigorous evaluation of the way in which its business and other operations have contributed to improvements in quality.”  This rigorous evaluation starts with a thorough review by volunteer Baldrige examiners of application packages submitted by organizations wishing to be considered for the MBNQA.  The law also states that the Director of NIST “…shall rely upon an intensive evaluation by a competent board of examiners…. The examination should encompass all aspects of the organization’s current practice of quality management.”</w:t>
      </w:r>
      <w:r w:rsidR="009918FE">
        <w:rPr>
          <w:rFonts w:ascii="Times New Roman" w:eastAsia="Times New Roman" w:hAnsi="Times New Roman" w:cs="Times New Roman"/>
          <w:sz w:val="24"/>
          <w:szCs w:val="24"/>
        </w:rPr>
        <w:br/>
      </w:r>
    </w:p>
    <w:p w:rsidR="00471082" w:rsidP="0093611D" w14:paraId="003B5019" w14:textId="5C4074B0">
      <w:pPr>
        <w:spacing w:line="240" w:lineRule="auto"/>
        <w:rPr>
          <w:rFonts w:ascii="Times New Roman" w:hAnsi="Times New Roman" w:cs="Times New Roman"/>
          <w:sz w:val="24"/>
          <w:szCs w:val="24"/>
        </w:rPr>
      </w:pPr>
      <w:r>
        <w:rPr>
          <w:rFonts w:ascii="Times New Roman" w:hAnsi="Times New Roman" w:cs="Times New Roman"/>
          <w:sz w:val="24"/>
          <w:szCs w:val="24"/>
        </w:rPr>
        <w:t>The MBNQA is a voluntary award open to any U.S. organization across the sectors of manufacturing, service, small business, education, health care, and nonprofit.</w:t>
      </w:r>
    </w:p>
    <w:p w:rsidR="00366AD9" w:rsidRPr="00541EDA" w:rsidP="0093611D" w14:paraId="2FC96113" w14:textId="1BA11A6B">
      <w:pPr>
        <w:spacing w:line="240" w:lineRule="auto"/>
        <w:rPr>
          <w:rFonts w:ascii="Times New Roman" w:hAnsi="Times New Roman" w:cs="Times New Roman"/>
          <w:sz w:val="24"/>
          <w:szCs w:val="24"/>
        </w:rPr>
      </w:pPr>
      <w:r w:rsidRPr="00541EDA">
        <w:rPr>
          <w:rFonts w:ascii="Times New Roman" w:hAnsi="Times New Roman" w:cs="Times New Roman"/>
          <w:sz w:val="24"/>
          <w:szCs w:val="24"/>
        </w:rPr>
        <w:t>Applicants for MBNQA—those that have received the award and those that haven't—say the Baldrige </w:t>
      </w:r>
      <w:hyperlink r:id="rId5" w:history="1">
        <w:r w:rsidRPr="00541EDA">
          <w:rPr>
            <w:rFonts w:ascii="Times New Roman" w:hAnsi="Times New Roman" w:cs="Times New Roman"/>
            <w:sz w:val="24"/>
            <w:szCs w:val="24"/>
          </w:rPr>
          <w:t>evaluation process</w:t>
        </w:r>
      </w:hyperlink>
      <w:r w:rsidRPr="00541EDA">
        <w:rPr>
          <w:rFonts w:ascii="Times New Roman" w:hAnsi="Times New Roman" w:cs="Times New Roman"/>
          <w:sz w:val="24"/>
          <w:szCs w:val="24"/>
        </w:rPr>
        <w:t xml:space="preserve"> is one of the best, most cost-effective, most comprehensive performance assessments an organization can find. </w:t>
      </w:r>
    </w:p>
    <w:p w:rsidR="0093611D" w:rsidRPr="0093611D" w:rsidP="0093611D" w14:paraId="3162DF70" w14:textId="77777777">
      <w:pPr>
        <w:spacing w:line="240" w:lineRule="auto"/>
        <w:rPr>
          <w:rFonts w:ascii="Times New Roman" w:hAnsi="Times New Roman" w:cs="Times New Roman"/>
          <w:b/>
          <w:bCs/>
          <w:sz w:val="24"/>
          <w:szCs w:val="24"/>
        </w:rPr>
      </w:pPr>
    </w:p>
    <w:p w:rsidR="0093611D" w:rsidRPr="0093611D" w:rsidP="0093611D" w14:paraId="392293D8"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Justification</w:t>
      </w:r>
    </w:p>
    <w:p w:rsidR="0093611D" w:rsidRPr="0093611D" w:rsidP="0093611D" w14:paraId="7E8E9C3B"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A353A" w:rsidP="00FA353A" w14:paraId="2F924F41" w14:textId="3673EB9C">
      <w:pPr>
        <w:widowControl w:val="0"/>
        <w:autoSpaceDE w:val="0"/>
        <w:autoSpaceDN w:val="0"/>
        <w:adjustRightInd w:val="0"/>
        <w:spacing w:after="0" w:line="240" w:lineRule="auto"/>
        <w:ind w:firstLine="720"/>
        <w:contextualSpacing/>
        <w:rPr>
          <w:rFonts w:ascii="Times New Roman" w:eastAsia="Times New Roman" w:hAnsi="Times New Roman" w:cs="Times New Roman"/>
          <w:sz w:val="24"/>
          <w:szCs w:val="24"/>
        </w:rPr>
      </w:pPr>
    </w:p>
    <w:p w:rsidR="00510E1A" w:rsidRPr="00FA353A" w:rsidP="00FA353A" w14:paraId="3BC05B0C" w14:textId="77777777">
      <w:pPr>
        <w:widowControl w:val="0"/>
        <w:autoSpaceDE w:val="0"/>
        <w:autoSpaceDN w:val="0"/>
        <w:adjustRightInd w:val="0"/>
        <w:spacing w:after="0" w:line="240" w:lineRule="auto"/>
        <w:ind w:firstLine="720"/>
        <w:contextualSpacing/>
        <w:rPr>
          <w:rFonts w:ascii="Times New Roman" w:eastAsia="Times New Roman" w:hAnsi="Times New Roman" w:cs="Times New Roman"/>
          <w:sz w:val="24"/>
          <w:szCs w:val="24"/>
        </w:rPr>
      </w:pPr>
    </w:p>
    <w:p w:rsidR="00FA353A" w:rsidRPr="002A2421" w:rsidP="00FA353A" w14:paraId="1AF73912" w14:textId="0066EEF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w:t>
      </w:r>
      <w:r w:rsidRPr="00FA353A">
        <w:rPr>
          <w:rFonts w:ascii="Times New Roman" w:eastAsia="Times New Roman" w:hAnsi="Times New Roman" w:cs="Times New Roman"/>
          <w:sz w:val="24"/>
          <w:szCs w:val="24"/>
        </w:rPr>
        <w:t xml:space="preserve">The Malcolm Baldrige National Quality Improvement Act of 1987, Public </w:t>
      </w:r>
      <w:r w:rsidRPr="002A2421">
        <w:rPr>
          <w:rFonts w:ascii="Times New Roman" w:eastAsia="Times New Roman" w:hAnsi="Times New Roman" w:cs="Times New Roman"/>
          <w:sz w:val="24"/>
          <w:szCs w:val="24"/>
        </w:rPr>
        <w:t>Law 100-107, t</w:t>
      </w:r>
      <w:r w:rsidRPr="002A2421">
        <w:rPr>
          <w:rFonts w:ascii="Times New Roman" w:eastAsia="Times New Roman" w:hAnsi="Times New Roman" w:cs="Times New Roman"/>
          <w:sz w:val="24"/>
          <w:szCs w:val="24"/>
        </w:rPr>
        <w:t>he applicant organization</w:t>
      </w:r>
      <w:r w:rsidRPr="002A2421">
        <w:rPr>
          <w:rFonts w:ascii="Times New Roman" w:eastAsia="Times New Roman" w:hAnsi="Times New Roman" w:cs="Times New Roman"/>
          <w:sz w:val="24"/>
          <w:szCs w:val="24"/>
        </w:rPr>
        <w:t xml:space="preserve">s that voluntarily participate in the award process </w:t>
      </w:r>
      <w:r w:rsidRPr="002A2421">
        <w:rPr>
          <w:rFonts w:ascii="Times New Roman" w:eastAsia="Times New Roman" w:hAnsi="Times New Roman" w:cs="Times New Roman"/>
          <w:sz w:val="24"/>
          <w:szCs w:val="24"/>
        </w:rPr>
        <w:t xml:space="preserve">submit </w:t>
      </w:r>
      <w:r w:rsidRPr="002A2421" w:rsidR="00F86C08">
        <w:rPr>
          <w:rFonts w:ascii="Times New Roman" w:eastAsia="Times New Roman" w:hAnsi="Times New Roman" w:cs="Times New Roman"/>
          <w:sz w:val="24"/>
          <w:szCs w:val="24"/>
        </w:rPr>
        <w:t>information</w:t>
      </w:r>
      <w:r w:rsidRPr="002A2421">
        <w:rPr>
          <w:rFonts w:ascii="Times New Roman" w:eastAsia="Times New Roman" w:hAnsi="Times New Roman" w:cs="Times New Roman"/>
          <w:sz w:val="24"/>
          <w:szCs w:val="24"/>
        </w:rPr>
        <w:t xml:space="preserve"> to prove its eligibility </w:t>
      </w:r>
      <w:r w:rsidRPr="002A2421" w:rsidR="00F86C08">
        <w:rPr>
          <w:rFonts w:ascii="Times New Roman" w:eastAsia="Times New Roman" w:hAnsi="Times New Roman" w:cs="Times New Roman"/>
          <w:sz w:val="24"/>
          <w:szCs w:val="24"/>
        </w:rPr>
        <w:t xml:space="preserve">to apply </w:t>
      </w:r>
      <w:r w:rsidRPr="002A2421">
        <w:rPr>
          <w:rFonts w:ascii="Times New Roman" w:eastAsia="Times New Roman" w:hAnsi="Times New Roman" w:cs="Times New Roman"/>
          <w:sz w:val="24"/>
          <w:szCs w:val="24"/>
        </w:rPr>
        <w:t xml:space="preserve">for the award by meeting these eligibility requirements: (1) It must be headquartered in the United States.  (U.S. subunits of foreign organizations may apply for the award if the subunit is headquartered in the United States. For eligibility purposes, overseas U.S. military installations and embassies don't constitute U.S. territories.)  (2) It has existed for at least one year.  (3) The operational practices associated with </w:t>
      </w:r>
      <w:r w:rsidRPr="002A2421" w:rsidR="001F71E9">
        <w:rPr>
          <w:rFonts w:ascii="Times New Roman" w:eastAsia="Times New Roman" w:hAnsi="Times New Roman" w:cs="Times New Roman"/>
          <w:sz w:val="24"/>
          <w:szCs w:val="24"/>
        </w:rPr>
        <w:t>all</w:t>
      </w:r>
      <w:r w:rsidRPr="002A2421">
        <w:rPr>
          <w:rFonts w:ascii="Times New Roman" w:eastAsia="Times New Roman" w:hAnsi="Times New Roman" w:cs="Times New Roman"/>
          <w:sz w:val="24"/>
          <w:szCs w:val="24"/>
        </w:rPr>
        <w:t xml:space="preserve"> its major organizational functions are available for examination in the United States or its territories.  (4) It can share information on </w:t>
      </w:r>
      <w:r w:rsidRPr="002A2421" w:rsidR="00F86C08">
        <w:rPr>
          <w:rFonts w:ascii="Times New Roman" w:eastAsia="Times New Roman" w:hAnsi="Times New Roman" w:cs="Times New Roman"/>
          <w:sz w:val="24"/>
          <w:szCs w:val="24"/>
        </w:rPr>
        <w:t xml:space="preserve">all </w:t>
      </w:r>
      <w:r w:rsidRPr="002A2421">
        <w:rPr>
          <w:rFonts w:ascii="Times New Roman" w:eastAsia="Times New Roman" w:hAnsi="Times New Roman" w:cs="Times New Roman"/>
          <w:sz w:val="24"/>
          <w:szCs w:val="24"/>
        </w:rPr>
        <w:t xml:space="preserve">Baldrige </w:t>
      </w:r>
      <w:r w:rsidRPr="002A2421" w:rsidR="00F86C08">
        <w:rPr>
          <w:rFonts w:ascii="Times New Roman" w:eastAsia="Times New Roman" w:hAnsi="Times New Roman" w:cs="Times New Roman"/>
          <w:sz w:val="24"/>
          <w:szCs w:val="24"/>
        </w:rPr>
        <w:t>Award Criteria sections</w:t>
      </w:r>
      <w:r w:rsidRPr="002A2421">
        <w:rPr>
          <w:rFonts w:ascii="Times New Roman" w:eastAsia="Times New Roman" w:hAnsi="Times New Roman" w:cs="Times New Roman"/>
          <w:sz w:val="24"/>
          <w:szCs w:val="24"/>
        </w:rPr>
        <w:t xml:space="preserve"> at its organization's U.S. facilities and at The Quest for Excellence® Conference.  </w:t>
      </w:r>
    </w:p>
    <w:p w:rsidR="00FA353A" w:rsidRPr="002A2421" w:rsidP="00FA353A" w14:paraId="195533D2" w14:textId="77777777">
      <w:pPr>
        <w:spacing w:after="0" w:line="240" w:lineRule="auto"/>
        <w:contextualSpacing/>
        <w:outlineLvl w:val="1"/>
        <w:rPr>
          <w:rFonts w:ascii="Times New Roman" w:eastAsia="Times New Roman" w:hAnsi="Times New Roman" w:cs="Times New Roman"/>
          <w:sz w:val="24"/>
          <w:szCs w:val="24"/>
        </w:rPr>
      </w:pPr>
    </w:p>
    <w:p w:rsidR="00FA353A" w:rsidRPr="00FA353A" w:rsidP="00FA353A" w14:paraId="09E995CC" w14:textId="6C85EB81">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2A2421">
        <w:rPr>
          <w:rFonts w:ascii="Times New Roman" w:eastAsia="Times New Roman" w:hAnsi="Times New Roman" w:cs="Times New Roman"/>
          <w:sz w:val="24"/>
          <w:szCs w:val="24"/>
        </w:rPr>
        <w:t>If the organization is deemed eligible based on meeting the eligibility requirements</w:t>
      </w:r>
      <w:r w:rsidRPr="002A2421" w:rsidR="002A581F">
        <w:rPr>
          <w:rFonts w:ascii="Times New Roman" w:eastAsia="Times New Roman" w:hAnsi="Times New Roman" w:cs="Times New Roman"/>
          <w:sz w:val="24"/>
          <w:szCs w:val="24"/>
        </w:rPr>
        <w:t xml:space="preserve"> above</w:t>
      </w:r>
      <w:r w:rsidRPr="002A2421">
        <w:rPr>
          <w:rFonts w:ascii="Times New Roman" w:eastAsia="Times New Roman" w:hAnsi="Times New Roman" w:cs="Times New Roman"/>
          <w:sz w:val="24"/>
          <w:szCs w:val="24"/>
        </w:rPr>
        <w:t xml:space="preserve">, </w:t>
      </w:r>
      <w:r w:rsidRPr="002A2421" w:rsidR="002A581F">
        <w:rPr>
          <w:rFonts w:ascii="Times New Roman" w:eastAsia="Times New Roman" w:hAnsi="Times New Roman" w:cs="Times New Roman"/>
          <w:sz w:val="24"/>
          <w:szCs w:val="24"/>
        </w:rPr>
        <w:t>they are</w:t>
      </w:r>
      <w:r w:rsidRPr="002A2421">
        <w:rPr>
          <w:rFonts w:ascii="Times New Roman" w:eastAsia="Times New Roman" w:hAnsi="Times New Roman" w:cs="Times New Roman"/>
          <w:sz w:val="24"/>
          <w:szCs w:val="24"/>
        </w:rPr>
        <w:t xml:space="preserve"> invited to submit an Award Application </w:t>
      </w:r>
      <w:r w:rsidRPr="002A2421" w:rsidR="00DC55A3">
        <w:rPr>
          <w:rFonts w:ascii="Times New Roman" w:eastAsia="Times New Roman" w:hAnsi="Times New Roman" w:cs="Times New Roman"/>
          <w:sz w:val="24"/>
          <w:szCs w:val="24"/>
        </w:rPr>
        <w:t xml:space="preserve">online </w:t>
      </w:r>
      <w:r w:rsidRPr="002A2421">
        <w:rPr>
          <w:rFonts w:ascii="Times New Roman" w:eastAsia="Times New Roman" w:hAnsi="Times New Roman" w:cs="Times New Roman"/>
          <w:sz w:val="24"/>
          <w:szCs w:val="24"/>
        </w:rPr>
        <w:t xml:space="preserve">for the MBNQA.  The applicants </w:t>
      </w:r>
      <w:r w:rsidRPr="002A2421" w:rsidR="002A581F">
        <w:rPr>
          <w:rFonts w:ascii="Times New Roman" w:eastAsia="Times New Roman" w:hAnsi="Times New Roman" w:cs="Times New Roman"/>
          <w:sz w:val="24"/>
          <w:szCs w:val="24"/>
        </w:rPr>
        <w:t xml:space="preserve">must </w:t>
      </w:r>
      <w:r w:rsidRPr="002A2421">
        <w:rPr>
          <w:rFonts w:ascii="Times New Roman" w:eastAsia="Times New Roman" w:hAnsi="Times New Roman" w:cs="Times New Roman"/>
          <w:sz w:val="24"/>
          <w:szCs w:val="24"/>
        </w:rPr>
        <w:t xml:space="preserve">provide detailed information </w:t>
      </w:r>
      <w:r w:rsidRPr="002A2421" w:rsidR="002A581F">
        <w:rPr>
          <w:rFonts w:ascii="Times New Roman" w:eastAsia="Times New Roman" w:hAnsi="Times New Roman" w:cs="Times New Roman"/>
          <w:sz w:val="24"/>
          <w:szCs w:val="24"/>
        </w:rPr>
        <w:t>in response to the award criteria sections.</w:t>
      </w:r>
      <w:r w:rsidRPr="002A2421">
        <w:rPr>
          <w:rFonts w:ascii="Times New Roman" w:eastAsia="Times New Roman" w:hAnsi="Times New Roman" w:cs="Times New Roman"/>
          <w:sz w:val="24"/>
          <w:szCs w:val="24"/>
        </w:rPr>
        <w:t xml:space="preserve">  These </w:t>
      </w:r>
      <w:r w:rsidRPr="002A2421" w:rsidR="002A581F">
        <w:rPr>
          <w:rFonts w:ascii="Times New Roman" w:eastAsia="Times New Roman" w:hAnsi="Times New Roman" w:cs="Times New Roman"/>
          <w:sz w:val="24"/>
          <w:szCs w:val="24"/>
        </w:rPr>
        <w:t>sections</w:t>
      </w:r>
      <w:r w:rsidRPr="002A2421">
        <w:rPr>
          <w:rFonts w:ascii="Times New Roman" w:eastAsia="Times New Roman" w:hAnsi="Times New Roman" w:cs="Times New Roman"/>
          <w:sz w:val="24"/>
          <w:szCs w:val="24"/>
        </w:rPr>
        <w:t xml:space="preserve"> are: (1) Leadership</w:t>
      </w:r>
      <w:r w:rsidRPr="002A2421" w:rsidR="002A581F">
        <w:rPr>
          <w:rFonts w:ascii="Times New Roman" w:eastAsia="Times New Roman" w:hAnsi="Times New Roman" w:cs="Times New Roman"/>
          <w:sz w:val="24"/>
          <w:szCs w:val="24"/>
        </w:rPr>
        <w:t xml:space="preserve"> and Governance</w:t>
      </w:r>
      <w:r w:rsidRPr="002A2421">
        <w:rPr>
          <w:rFonts w:ascii="Times New Roman" w:eastAsia="Times New Roman" w:hAnsi="Times New Roman" w:cs="Times New Roman"/>
          <w:sz w:val="24"/>
          <w:szCs w:val="24"/>
        </w:rPr>
        <w:t>; (2) Strategy; (3) Customers</w:t>
      </w:r>
      <w:r w:rsidRPr="002A2421" w:rsidR="002A581F">
        <w:rPr>
          <w:rFonts w:ascii="Times New Roman" w:eastAsia="Times New Roman" w:hAnsi="Times New Roman" w:cs="Times New Roman"/>
          <w:sz w:val="24"/>
          <w:szCs w:val="24"/>
        </w:rPr>
        <w:t xml:space="preserve"> and Markets</w:t>
      </w:r>
      <w:r w:rsidRPr="002A2421">
        <w:rPr>
          <w:rFonts w:ascii="Times New Roman" w:eastAsia="Times New Roman" w:hAnsi="Times New Roman" w:cs="Times New Roman"/>
          <w:sz w:val="24"/>
          <w:szCs w:val="24"/>
        </w:rPr>
        <w:t>; (4) Workforce; (</w:t>
      </w:r>
      <w:r w:rsidRPr="002A2421" w:rsidR="002A581F">
        <w:rPr>
          <w:rFonts w:ascii="Times New Roman" w:eastAsia="Times New Roman" w:hAnsi="Times New Roman" w:cs="Times New Roman"/>
          <w:sz w:val="24"/>
          <w:szCs w:val="24"/>
        </w:rPr>
        <w:t>5</w:t>
      </w:r>
      <w:r w:rsidRPr="002A2421">
        <w:rPr>
          <w:rFonts w:ascii="Times New Roman" w:eastAsia="Times New Roman" w:hAnsi="Times New Roman" w:cs="Times New Roman"/>
          <w:sz w:val="24"/>
          <w:szCs w:val="24"/>
        </w:rPr>
        <w:t>) Operations; (</w:t>
      </w:r>
      <w:r w:rsidRPr="002A2421" w:rsidR="002A581F">
        <w:rPr>
          <w:rFonts w:ascii="Times New Roman" w:eastAsia="Times New Roman" w:hAnsi="Times New Roman" w:cs="Times New Roman"/>
          <w:sz w:val="24"/>
          <w:szCs w:val="24"/>
        </w:rPr>
        <w:t>6</w:t>
      </w:r>
      <w:r w:rsidRPr="002A2421">
        <w:rPr>
          <w:rFonts w:ascii="Times New Roman" w:eastAsia="Times New Roman" w:hAnsi="Times New Roman" w:cs="Times New Roman"/>
          <w:sz w:val="24"/>
          <w:szCs w:val="24"/>
        </w:rPr>
        <w:t>)</w:t>
      </w:r>
      <w:r w:rsidR="006D41F5">
        <w:rPr>
          <w:rFonts w:ascii="Times New Roman" w:eastAsia="Times New Roman" w:hAnsi="Times New Roman" w:cs="Times New Roman"/>
          <w:sz w:val="24"/>
          <w:szCs w:val="24"/>
        </w:rPr>
        <w:t xml:space="preserve"> </w:t>
      </w:r>
      <w:r w:rsidRPr="002A2421" w:rsidR="002A581F">
        <w:rPr>
          <w:rFonts w:ascii="Times New Roman" w:eastAsia="Times New Roman" w:hAnsi="Times New Roman" w:cs="Times New Roman"/>
          <w:sz w:val="24"/>
          <w:szCs w:val="24"/>
        </w:rPr>
        <w:t>Finance; (7) Organizational Learning; (8) Community Relationships</w:t>
      </w:r>
      <w:r w:rsidRPr="002A2421">
        <w:rPr>
          <w:rFonts w:ascii="Times New Roman" w:eastAsia="Times New Roman" w:hAnsi="Times New Roman" w:cs="Times New Roman"/>
          <w:sz w:val="24"/>
          <w:szCs w:val="24"/>
        </w:rPr>
        <w:t>.</w:t>
      </w:r>
    </w:p>
    <w:p w:rsidR="00FA353A" w:rsidRPr="00FA353A" w:rsidP="00FA353A" w14:paraId="61247019"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FA353A" w:rsidRPr="00FA353A" w:rsidP="00FA353A" w14:paraId="4DED69BD" w14:textId="2D35C12E">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FA353A">
        <w:rPr>
          <w:rFonts w:ascii="Times New Roman" w:eastAsia="Times New Roman" w:hAnsi="Times New Roman" w:cs="Times New Roman"/>
          <w:sz w:val="24"/>
          <w:szCs w:val="24"/>
        </w:rPr>
        <w:t xml:space="preserve">In parallel, highly qualified experts from across the nation apply </w:t>
      </w:r>
      <w:r w:rsidR="000F44BA">
        <w:rPr>
          <w:rFonts w:ascii="Times New Roman" w:eastAsia="Times New Roman" w:hAnsi="Times New Roman" w:cs="Times New Roman"/>
          <w:sz w:val="24"/>
          <w:szCs w:val="24"/>
        </w:rPr>
        <w:t>and submit their application</w:t>
      </w:r>
      <w:r w:rsidR="00E73A55">
        <w:rPr>
          <w:rFonts w:ascii="Times New Roman" w:eastAsia="Times New Roman" w:hAnsi="Times New Roman" w:cs="Times New Roman"/>
          <w:sz w:val="24"/>
          <w:szCs w:val="24"/>
        </w:rPr>
        <w:t xml:space="preserve">s </w:t>
      </w:r>
      <w:r w:rsidR="000F44BA">
        <w:rPr>
          <w:rFonts w:ascii="Times New Roman" w:eastAsia="Times New Roman" w:hAnsi="Times New Roman" w:cs="Times New Roman"/>
          <w:sz w:val="24"/>
          <w:szCs w:val="24"/>
        </w:rPr>
        <w:t xml:space="preserve">through a secure online application platform </w:t>
      </w:r>
      <w:r w:rsidRPr="00FA353A">
        <w:rPr>
          <w:rFonts w:ascii="Times New Roman" w:eastAsia="Times New Roman" w:hAnsi="Times New Roman" w:cs="Times New Roman"/>
          <w:sz w:val="24"/>
          <w:szCs w:val="24"/>
        </w:rPr>
        <w:t xml:space="preserve">to become members of the MBNQA Board of Examiners.  The selection process ensures that outstanding individuals from each of the sectors in which the MBNQA is given are chosen.  The members of the Board of Examiners are appointed for a one-year </w:t>
      </w:r>
      <w:r w:rsidRPr="00FA353A" w:rsidR="00E964F8">
        <w:rPr>
          <w:rFonts w:ascii="Times New Roman" w:eastAsia="Times New Roman" w:hAnsi="Times New Roman" w:cs="Times New Roman"/>
          <w:sz w:val="24"/>
          <w:szCs w:val="24"/>
        </w:rPr>
        <w:t>period</w:t>
      </w:r>
      <w:r w:rsidR="00E964F8">
        <w:rPr>
          <w:rFonts w:ascii="Times New Roman" w:eastAsia="Times New Roman" w:hAnsi="Times New Roman" w:cs="Times New Roman"/>
          <w:sz w:val="24"/>
          <w:szCs w:val="24"/>
        </w:rPr>
        <w:t xml:space="preserve"> and</w:t>
      </w:r>
      <w:r w:rsidR="002A581F">
        <w:rPr>
          <w:rFonts w:ascii="Times New Roman" w:eastAsia="Times New Roman" w:hAnsi="Times New Roman" w:cs="Times New Roman"/>
          <w:sz w:val="24"/>
          <w:szCs w:val="24"/>
        </w:rPr>
        <w:t xml:space="preserve"> must reapply </w:t>
      </w:r>
      <w:r w:rsidR="00E81E33">
        <w:rPr>
          <w:rFonts w:ascii="Times New Roman" w:eastAsia="Times New Roman" w:hAnsi="Times New Roman" w:cs="Times New Roman"/>
          <w:sz w:val="24"/>
          <w:szCs w:val="24"/>
        </w:rPr>
        <w:t>if they wish to serve again</w:t>
      </w:r>
      <w:r w:rsidRPr="00FA353A">
        <w:rPr>
          <w:rFonts w:ascii="Times New Roman" w:eastAsia="Times New Roman" w:hAnsi="Times New Roman" w:cs="Times New Roman"/>
          <w:sz w:val="24"/>
          <w:szCs w:val="24"/>
        </w:rPr>
        <w:t>.</w:t>
      </w:r>
    </w:p>
    <w:p w:rsidR="0093611D" w:rsidRPr="0093611D" w:rsidP="0093611D" w14:paraId="400C90AC" w14:textId="77777777">
      <w:pPr>
        <w:spacing w:line="240" w:lineRule="auto"/>
      </w:pPr>
    </w:p>
    <w:p w:rsidR="0093611D" w:rsidRPr="0093611D" w:rsidP="0093611D" w14:paraId="3D16FF76"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FA353A" w:rsidRPr="00FA353A" w:rsidP="00FA353A" w14:paraId="416302E4" w14:textId="77777777">
      <w:pPr>
        <w:widowControl w:val="0"/>
        <w:autoSpaceDE w:val="0"/>
        <w:autoSpaceDN w:val="0"/>
        <w:adjustRightInd w:val="0"/>
        <w:spacing w:after="0" w:line="240" w:lineRule="auto"/>
        <w:rPr>
          <w:rFonts w:ascii="Times New Roman" w:eastAsia="Times New Roman" w:hAnsi="Times New Roman" w:cs="Times New Roman"/>
          <w:b/>
          <w:i/>
          <w:sz w:val="24"/>
          <w:szCs w:val="24"/>
          <w:u w:val="single"/>
        </w:rPr>
      </w:pPr>
      <w:r w:rsidRPr="00FA353A">
        <w:rPr>
          <w:rFonts w:ascii="Times New Roman" w:eastAsia="Times New Roman" w:hAnsi="Times New Roman" w:cs="Times New Roman"/>
          <w:b/>
          <w:i/>
          <w:sz w:val="24"/>
          <w:szCs w:val="24"/>
          <w:u w:val="single"/>
        </w:rPr>
        <w:t>MBNQA Organizational Applicants</w:t>
      </w:r>
    </w:p>
    <w:p w:rsidR="00FA353A" w:rsidRPr="00FA353A" w:rsidP="00FA353A" w14:paraId="0E72C796" w14:textId="77777777">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rsidR="00FA353A" w:rsidRPr="00FA353A" w:rsidP="00FA353A" w14:paraId="645F8867" w14:textId="0FAD6AD4">
      <w:pPr>
        <w:widowControl w:val="0"/>
        <w:autoSpaceDE w:val="0"/>
        <w:autoSpaceDN w:val="0"/>
        <w:adjustRightInd w:val="0"/>
        <w:spacing w:after="0" w:line="240" w:lineRule="auto"/>
        <w:rPr>
          <w:rFonts w:ascii="Times New Roman" w:eastAsia="Times New Roman" w:hAnsi="Times New Roman" w:cs="Times New Roman"/>
          <w:sz w:val="24"/>
          <w:szCs w:val="24"/>
        </w:rPr>
      </w:pPr>
      <w:r w:rsidRPr="00FA353A">
        <w:rPr>
          <w:rFonts w:ascii="Times New Roman" w:eastAsia="Times New Roman" w:hAnsi="Times New Roman" w:cs="Times New Roman"/>
          <w:sz w:val="24"/>
          <w:szCs w:val="24"/>
        </w:rPr>
        <w:t xml:space="preserve">Once per year, from the business, education, nonprofit, and health care sectors of the economy, including government, </w:t>
      </w:r>
      <w:r w:rsidR="00E81E33">
        <w:rPr>
          <w:rFonts w:ascii="Times New Roman" w:eastAsia="Times New Roman" w:hAnsi="Times New Roman" w:cs="Times New Roman"/>
          <w:sz w:val="24"/>
          <w:szCs w:val="24"/>
        </w:rPr>
        <w:t xml:space="preserve">voluntarily </w:t>
      </w:r>
      <w:r w:rsidRPr="00FA353A">
        <w:rPr>
          <w:rFonts w:ascii="Times New Roman" w:eastAsia="Times New Roman" w:hAnsi="Times New Roman" w:cs="Times New Roman"/>
          <w:sz w:val="24"/>
          <w:szCs w:val="24"/>
        </w:rPr>
        <w:t xml:space="preserve">apply for the MBNQA.  The applications contain </w:t>
      </w:r>
      <w:r w:rsidR="00E81E33">
        <w:rPr>
          <w:rFonts w:ascii="Times New Roman" w:eastAsia="Times New Roman" w:hAnsi="Times New Roman" w:cs="Times New Roman"/>
          <w:sz w:val="24"/>
          <w:szCs w:val="24"/>
        </w:rPr>
        <w:t xml:space="preserve">detailed </w:t>
      </w:r>
      <w:r w:rsidRPr="00FA353A">
        <w:rPr>
          <w:rFonts w:ascii="Times New Roman" w:eastAsia="Times New Roman" w:hAnsi="Times New Roman" w:cs="Times New Roman"/>
          <w:sz w:val="24"/>
          <w:szCs w:val="24"/>
        </w:rPr>
        <w:t xml:space="preserve">information and quantitative data to be used as the basis for a rigorous evaluation by Baldrige examiners.  These evaluations determine each applicant’s </w:t>
      </w:r>
      <w:r w:rsidR="00E81E33">
        <w:rPr>
          <w:rFonts w:ascii="Times New Roman" w:eastAsia="Times New Roman" w:hAnsi="Times New Roman" w:cs="Times New Roman"/>
          <w:sz w:val="24"/>
          <w:szCs w:val="24"/>
        </w:rPr>
        <w:t>maturity and performance in each of the Award Criteria sections</w:t>
      </w:r>
      <w:r w:rsidRPr="00FA353A">
        <w:rPr>
          <w:rFonts w:ascii="Times New Roman" w:eastAsia="Times New Roman" w:hAnsi="Times New Roman" w:cs="Times New Roman"/>
          <w:sz w:val="24"/>
          <w:szCs w:val="24"/>
        </w:rPr>
        <w:t xml:space="preserve">, and which, if any, organizations will receive the MBNQA.  The President of the United States or </w:t>
      </w:r>
      <w:r w:rsidR="00E81E33">
        <w:rPr>
          <w:rFonts w:ascii="Times New Roman" w:eastAsia="Times New Roman" w:hAnsi="Times New Roman" w:cs="Times New Roman"/>
          <w:sz w:val="24"/>
          <w:szCs w:val="24"/>
        </w:rPr>
        <w:t xml:space="preserve">their </w:t>
      </w:r>
      <w:r w:rsidRPr="00FA353A">
        <w:rPr>
          <w:rFonts w:ascii="Times New Roman" w:eastAsia="Times New Roman" w:hAnsi="Times New Roman" w:cs="Times New Roman"/>
          <w:sz w:val="24"/>
          <w:szCs w:val="24"/>
        </w:rPr>
        <w:t xml:space="preserve">delegate presents the MBNQA. </w:t>
      </w:r>
    </w:p>
    <w:p w:rsidR="00FA353A" w:rsidRPr="00FA353A" w:rsidP="00FA353A" w14:paraId="4000B920"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FA353A" w:rsidRPr="002A2421" w:rsidP="00FA353A" w14:paraId="76CAD511" w14:textId="74100FA3">
      <w:pPr>
        <w:widowControl w:val="0"/>
        <w:autoSpaceDE w:val="0"/>
        <w:autoSpaceDN w:val="0"/>
        <w:adjustRightInd w:val="0"/>
        <w:spacing w:after="0" w:line="240" w:lineRule="auto"/>
        <w:rPr>
          <w:rFonts w:ascii="Times New Roman" w:eastAsia="Times New Roman" w:hAnsi="Times New Roman" w:cs="Times New Roman"/>
          <w:sz w:val="24"/>
          <w:szCs w:val="24"/>
        </w:rPr>
      </w:pPr>
      <w:r w:rsidRPr="00FA353A">
        <w:rPr>
          <w:rFonts w:ascii="Times New Roman" w:eastAsia="Times New Roman" w:hAnsi="Times New Roman" w:cs="Times New Roman"/>
          <w:sz w:val="24"/>
          <w:szCs w:val="24"/>
        </w:rPr>
        <w:t xml:space="preserve">Because proprietary information may be included in MBNQA applications, </w:t>
      </w:r>
      <w:r w:rsidR="00E81E33">
        <w:rPr>
          <w:rFonts w:ascii="Times New Roman" w:eastAsia="Times New Roman" w:hAnsi="Times New Roman" w:cs="Times New Roman"/>
          <w:sz w:val="24"/>
          <w:szCs w:val="24"/>
        </w:rPr>
        <w:t>access, use, and disposition are carefully controlled</w:t>
      </w:r>
      <w:r w:rsidRPr="00FA353A">
        <w:rPr>
          <w:rFonts w:ascii="Times New Roman" w:eastAsia="Times New Roman" w:hAnsi="Times New Roman" w:cs="Times New Roman"/>
          <w:sz w:val="24"/>
          <w:szCs w:val="24"/>
        </w:rPr>
        <w:t xml:space="preserve">.  Only </w:t>
      </w:r>
      <w:r w:rsidR="00E81E33">
        <w:rPr>
          <w:rFonts w:ascii="Times New Roman" w:eastAsia="Times New Roman" w:hAnsi="Times New Roman" w:cs="Times New Roman"/>
          <w:sz w:val="24"/>
          <w:szCs w:val="24"/>
        </w:rPr>
        <w:t xml:space="preserve">those </w:t>
      </w:r>
      <w:r w:rsidRPr="00FA353A">
        <w:rPr>
          <w:rFonts w:ascii="Times New Roman" w:eastAsia="Times New Roman" w:hAnsi="Times New Roman" w:cs="Times New Roman"/>
          <w:sz w:val="24"/>
          <w:szCs w:val="24"/>
        </w:rPr>
        <w:t xml:space="preserve">who have a need to know have access to the </w:t>
      </w:r>
      <w:r w:rsidRPr="00FA353A" w:rsidR="00EF045D">
        <w:rPr>
          <w:rFonts w:ascii="Times New Roman" w:eastAsia="Times New Roman" w:hAnsi="Times New Roman" w:cs="Times New Roman"/>
          <w:sz w:val="24"/>
          <w:szCs w:val="24"/>
        </w:rPr>
        <w:t>applications</w:t>
      </w:r>
      <w:r w:rsidR="00EF045D">
        <w:rPr>
          <w:rFonts w:ascii="Times New Roman" w:eastAsia="Times New Roman" w:hAnsi="Times New Roman" w:cs="Times New Roman"/>
          <w:sz w:val="24"/>
          <w:szCs w:val="24"/>
        </w:rPr>
        <w:t xml:space="preserve"> and</w:t>
      </w:r>
      <w:r w:rsidR="00E81E33">
        <w:rPr>
          <w:rFonts w:ascii="Times New Roman" w:eastAsia="Times New Roman" w:hAnsi="Times New Roman" w:cs="Times New Roman"/>
          <w:sz w:val="24"/>
          <w:szCs w:val="24"/>
        </w:rPr>
        <w:t xml:space="preserve"> must sign an agreement to adhere to those policies and pr</w:t>
      </w:r>
      <w:r w:rsidR="008C262E">
        <w:rPr>
          <w:rFonts w:ascii="Times New Roman" w:eastAsia="Times New Roman" w:hAnsi="Times New Roman" w:cs="Times New Roman"/>
          <w:sz w:val="24"/>
          <w:szCs w:val="24"/>
        </w:rPr>
        <w:t xml:space="preserve">event unauthorized </w:t>
      </w:r>
      <w:r w:rsidRPr="002A2421" w:rsidR="008C262E">
        <w:rPr>
          <w:rFonts w:ascii="Times New Roman" w:eastAsia="Times New Roman" w:hAnsi="Times New Roman" w:cs="Times New Roman"/>
          <w:sz w:val="24"/>
          <w:szCs w:val="24"/>
        </w:rPr>
        <w:t>disclosure</w:t>
      </w:r>
      <w:r w:rsidRPr="002A2421">
        <w:rPr>
          <w:rFonts w:ascii="Times New Roman" w:eastAsia="Times New Roman" w:hAnsi="Times New Roman" w:cs="Times New Roman"/>
          <w:sz w:val="24"/>
          <w:szCs w:val="24"/>
        </w:rPr>
        <w:t>.  Application</w:t>
      </w:r>
      <w:r w:rsidRPr="002A2421" w:rsidR="008C262E">
        <w:rPr>
          <w:rFonts w:ascii="Times New Roman" w:eastAsia="Times New Roman" w:hAnsi="Times New Roman" w:cs="Times New Roman"/>
          <w:sz w:val="24"/>
          <w:szCs w:val="24"/>
        </w:rPr>
        <w:t xml:space="preserve"> information</w:t>
      </w:r>
      <w:r w:rsidRPr="002A2421">
        <w:rPr>
          <w:rFonts w:ascii="Times New Roman" w:eastAsia="Times New Roman" w:hAnsi="Times New Roman" w:cs="Times New Roman"/>
          <w:sz w:val="24"/>
          <w:szCs w:val="24"/>
        </w:rPr>
        <w:t xml:space="preserve"> </w:t>
      </w:r>
      <w:r w:rsidRPr="002A2421" w:rsidR="008C262E">
        <w:rPr>
          <w:rFonts w:ascii="Times New Roman" w:eastAsia="Times New Roman" w:hAnsi="Times New Roman" w:cs="Times New Roman"/>
          <w:sz w:val="24"/>
          <w:szCs w:val="24"/>
        </w:rPr>
        <w:t>is housed inside of NIST’s secure network, access rights are carefully managed, and access requires</w:t>
      </w:r>
      <w:r w:rsidRPr="002A2421" w:rsidR="001F71E9">
        <w:rPr>
          <w:rFonts w:ascii="Times New Roman" w:eastAsia="Times New Roman" w:hAnsi="Times New Roman" w:cs="Times New Roman"/>
          <w:sz w:val="24"/>
          <w:szCs w:val="24"/>
        </w:rPr>
        <w:t xml:space="preserve"> approved</w:t>
      </w:r>
      <w:r w:rsidRPr="002A2421" w:rsidR="008C262E">
        <w:rPr>
          <w:rFonts w:ascii="Times New Roman" w:eastAsia="Times New Roman" w:hAnsi="Times New Roman" w:cs="Times New Roman"/>
          <w:sz w:val="24"/>
          <w:szCs w:val="24"/>
        </w:rPr>
        <w:t xml:space="preserve"> two-factor authentication.</w:t>
      </w:r>
      <w:r w:rsidRPr="002A2421">
        <w:rPr>
          <w:rFonts w:ascii="Times New Roman" w:eastAsia="Times New Roman" w:hAnsi="Times New Roman" w:cs="Times New Roman"/>
          <w:sz w:val="24"/>
          <w:szCs w:val="24"/>
        </w:rPr>
        <w:t xml:space="preserve">  Absolutely no information from the applications, including the names of the organizational applicants, may be </w:t>
      </w:r>
      <w:r w:rsidRPr="002A2421" w:rsidR="001F71E9">
        <w:rPr>
          <w:rFonts w:ascii="Times New Roman" w:eastAsia="Times New Roman" w:hAnsi="Times New Roman" w:cs="Times New Roman"/>
          <w:sz w:val="24"/>
          <w:szCs w:val="24"/>
        </w:rPr>
        <w:t>emailed</w:t>
      </w:r>
      <w:r w:rsidRPr="002A2421">
        <w:rPr>
          <w:rFonts w:ascii="Times New Roman" w:eastAsia="Times New Roman" w:hAnsi="Times New Roman" w:cs="Times New Roman"/>
          <w:sz w:val="24"/>
          <w:szCs w:val="24"/>
        </w:rPr>
        <w:t xml:space="preserve">, unless using a secure file-sharing system (such as </w:t>
      </w:r>
      <w:r w:rsidRPr="002A2421" w:rsidR="001F71E9">
        <w:rPr>
          <w:rFonts w:ascii="Times New Roman" w:eastAsia="Times New Roman" w:hAnsi="Times New Roman" w:cs="Times New Roman"/>
          <w:sz w:val="24"/>
          <w:szCs w:val="24"/>
        </w:rPr>
        <w:t xml:space="preserve">DOC </w:t>
      </w:r>
      <w:r w:rsidRPr="002A2421" w:rsidR="001F71E9">
        <w:rPr>
          <w:rFonts w:ascii="Times New Roman" w:eastAsia="Times New Roman" w:hAnsi="Times New Roman" w:cs="Times New Roman"/>
          <w:sz w:val="24"/>
          <w:szCs w:val="24"/>
        </w:rPr>
        <w:t>Kiteworks</w:t>
      </w:r>
      <w:r w:rsidRPr="002A2421" w:rsidR="001F71E9">
        <w:rPr>
          <w:rFonts w:ascii="Times New Roman" w:eastAsia="Times New Roman" w:hAnsi="Times New Roman" w:cs="Times New Roman"/>
          <w:sz w:val="24"/>
          <w:szCs w:val="24"/>
        </w:rPr>
        <w:t xml:space="preserve"> system</w:t>
      </w:r>
      <w:r w:rsidRPr="002A2421">
        <w:rPr>
          <w:rFonts w:ascii="Times New Roman" w:eastAsia="Times New Roman" w:hAnsi="Times New Roman" w:cs="Times New Roman"/>
          <w:sz w:val="24"/>
          <w:szCs w:val="24"/>
        </w:rPr>
        <w:t xml:space="preserve">). </w:t>
      </w:r>
    </w:p>
    <w:p w:rsidR="00FA353A" w:rsidRPr="002A2421" w:rsidP="00FA353A" w14:paraId="5E5CE236" w14:textId="77777777">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rsidR="00FA353A" w:rsidRPr="00FA353A" w:rsidP="00FA353A" w14:paraId="2C5F2755" w14:textId="07341E12">
      <w:pPr>
        <w:widowControl w:val="0"/>
        <w:autoSpaceDE w:val="0"/>
        <w:autoSpaceDN w:val="0"/>
        <w:adjustRightInd w:val="0"/>
        <w:spacing w:after="0" w:line="240" w:lineRule="auto"/>
        <w:rPr>
          <w:rFonts w:ascii="Times New Roman" w:eastAsia="Times New Roman" w:hAnsi="Times New Roman" w:cs="Times New Roman"/>
          <w:sz w:val="24"/>
          <w:szCs w:val="24"/>
        </w:rPr>
      </w:pPr>
      <w:r w:rsidRPr="002A2421">
        <w:rPr>
          <w:rFonts w:ascii="Times New Roman" w:eastAsia="Times New Roman" w:hAnsi="Times New Roman" w:cs="Times New Roman"/>
          <w:sz w:val="24"/>
          <w:szCs w:val="24"/>
        </w:rPr>
        <w:t xml:space="preserve">If an applicant organization becomes an Award recipient, </w:t>
      </w:r>
      <w:r w:rsidRPr="002A2421" w:rsidR="008C262E">
        <w:rPr>
          <w:rFonts w:ascii="Times New Roman" w:eastAsia="Times New Roman" w:hAnsi="Times New Roman" w:cs="Times New Roman"/>
          <w:sz w:val="24"/>
          <w:szCs w:val="24"/>
        </w:rPr>
        <w:t xml:space="preserve">an application summary </w:t>
      </w:r>
      <w:r w:rsidRPr="002A2421">
        <w:rPr>
          <w:rFonts w:ascii="Times New Roman" w:eastAsia="Times New Roman" w:hAnsi="Times New Roman" w:cs="Times New Roman"/>
          <w:sz w:val="24"/>
          <w:szCs w:val="24"/>
        </w:rPr>
        <w:t>will be</w:t>
      </w:r>
      <w:r w:rsidRPr="00FA353A">
        <w:rPr>
          <w:rFonts w:ascii="Times New Roman" w:eastAsia="Times New Roman" w:hAnsi="Times New Roman" w:cs="Times New Roman"/>
          <w:sz w:val="24"/>
          <w:szCs w:val="24"/>
        </w:rPr>
        <w:t xml:space="preserve"> </w:t>
      </w:r>
      <w:r w:rsidR="008C262E">
        <w:rPr>
          <w:rFonts w:ascii="Times New Roman" w:eastAsia="Times New Roman" w:hAnsi="Times New Roman" w:cs="Times New Roman"/>
          <w:sz w:val="24"/>
          <w:szCs w:val="24"/>
        </w:rPr>
        <w:t xml:space="preserve">prepared by the recipient organization and </w:t>
      </w:r>
      <w:r w:rsidRPr="00FA353A">
        <w:rPr>
          <w:rFonts w:ascii="Times New Roman" w:eastAsia="Times New Roman" w:hAnsi="Times New Roman" w:cs="Times New Roman"/>
          <w:sz w:val="24"/>
          <w:szCs w:val="24"/>
        </w:rPr>
        <w:t xml:space="preserve">disseminated to the public by posting on the Baldrige </w:t>
      </w:r>
      <w:r w:rsidRPr="00FA353A">
        <w:rPr>
          <w:rFonts w:ascii="Times New Roman" w:eastAsia="Times New Roman" w:hAnsi="Times New Roman" w:cs="Times New Roman"/>
          <w:sz w:val="24"/>
          <w:szCs w:val="24"/>
        </w:rPr>
        <w:t xml:space="preserve">website.  It is </w:t>
      </w:r>
      <w:r w:rsidR="008C262E">
        <w:rPr>
          <w:rFonts w:ascii="Times New Roman" w:eastAsia="Times New Roman" w:hAnsi="Times New Roman" w:cs="Times New Roman"/>
          <w:sz w:val="24"/>
          <w:szCs w:val="24"/>
        </w:rPr>
        <w:t xml:space="preserve">made available </w:t>
      </w:r>
      <w:r w:rsidRPr="00FA353A">
        <w:rPr>
          <w:rFonts w:ascii="Times New Roman" w:eastAsia="Times New Roman" w:hAnsi="Times New Roman" w:cs="Times New Roman"/>
          <w:sz w:val="24"/>
          <w:szCs w:val="24"/>
        </w:rPr>
        <w:t xml:space="preserve">to the public because Section 1, </w:t>
      </w:r>
      <w:r w:rsidRPr="00FA353A">
        <w:rPr>
          <w:rFonts w:ascii="Times New Roman" w:eastAsia="Times New Roman" w:hAnsi="Times New Roman" w:cs="Times New Roman"/>
          <w:sz w:val="24"/>
          <w:szCs w:val="24"/>
        </w:rPr>
        <w:t>b(</w:t>
      </w:r>
      <w:r w:rsidRPr="00FA353A">
        <w:rPr>
          <w:rFonts w:ascii="Times New Roman" w:eastAsia="Times New Roman" w:hAnsi="Times New Roman" w:cs="Times New Roman"/>
          <w:sz w:val="24"/>
          <w:szCs w:val="24"/>
        </w:rPr>
        <w:t>2) of the Malcolm Baldrige National Quality Award Act of 1987 (Public Law 100-107) requires “information [to be] disseminated about the successful strategies and programs” of Baldrige Award recipients. </w:t>
      </w:r>
      <w:r w:rsidR="001C153D">
        <w:rPr>
          <w:rFonts w:ascii="Times New Roman" w:eastAsia="Times New Roman" w:hAnsi="Times New Roman" w:cs="Times New Roman"/>
          <w:sz w:val="24"/>
          <w:szCs w:val="24"/>
        </w:rPr>
        <w:t xml:space="preserve"> </w:t>
      </w:r>
      <w:r w:rsidRPr="00FA353A">
        <w:rPr>
          <w:rFonts w:ascii="Times New Roman" w:eastAsia="Times New Roman" w:hAnsi="Times New Roman" w:cs="Times New Roman"/>
          <w:sz w:val="24"/>
          <w:szCs w:val="24"/>
        </w:rPr>
        <w:t>Many organizations from the United States and around the globe use the award application summaries of Baldrige Award recipients as documents to find best practices and benchmarks.</w:t>
      </w:r>
    </w:p>
    <w:p w:rsidR="00FA353A" w:rsidRPr="00FA353A" w:rsidP="00FA353A" w14:paraId="5974A91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FA353A" w:rsidRPr="00FA353A" w:rsidP="00FA353A" w14:paraId="6B86CC10" w14:textId="1EEF3BC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information about the non-recipients, not even the</w:t>
      </w:r>
      <w:r w:rsidR="00EC756D">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names, is revealed unless the organization chooses to do so</w:t>
      </w:r>
      <w:r w:rsidRPr="00FA353A">
        <w:rPr>
          <w:rFonts w:ascii="Times New Roman" w:eastAsia="Times New Roman" w:hAnsi="Times New Roman" w:cs="Times New Roman"/>
          <w:sz w:val="24"/>
          <w:szCs w:val="24"/>
        </w:rPr>
        <w:t>.</w:t>
      </w:r>
    </w:p>
    <w:p w:rsidR="00FA353A" w:rsidRPr="00FA353A" w:rsidP="00FA353A" w14:paraId="2D4F6851" w14:textId="77777777">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rsidR="00FA353A" w:rsidRPr="00FA353A" w:rsidP="00FA353A" w14:paraId="5A61B17C" w14:textId="77777777">
      <w:pPr>
        <w:widowControl w:val="0"/>
        <w:autoSpaceDE w:val="0"/>
        <w:autoSpaceDN w:val="0"/>
        <w:adjustRightInd w:val="0"/>
        <w:spacing w:after="0" w:line="240" w:lineRule="auto"/>
        <w:rPr>
          <w:rFonts w:ascii="Times New Roman" w:eastAsia="Times New Roman" w:hAnsi="Times New Roman" w:cs="Times New Roman"/>
          <w:b/>
          <w:i/>
          <w:sz w:val="24"/>
          <w:szCs w:val="24"/>
          <w:u w:val="single"/>
        </w:rPr>
      </w:pPr>
      <w:r w:rsidRPr="00FA353A">
        <w:rPr>
          <w:rFonts w:ascii="Times New Roman" w:eastAsia="Times New Roman" w:hAnsi="Times New Roman" w:cs="Times New Roman"/>
          <w:b/>
          <w:i/>
          <w:sz w:val="24"/>
          <w:szCs w:val="24"/>
          <w:u w:val="single"/>
        </w:rPr>
        <w:t>Examiner Applicants</w:t>
      </w:r>
    </w:p>
    <w:p w:rsidR="00FA353A" w:rsidRPr="00FA353A" w:rsidP="00FA353A" w14:paraId="70E2B584" w14:textId="77777777">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rsidR="00FA353A" w:rsidRPr="00FA353A" w:rsidP="00FA353A" w14:paraId="445A7021" w14:textId="03202C43">
      <w:pPr>
        <w:widowControl w:val="0"/>
        <w:autoSpaceDE w:val="0"/>
        <w:autoSpaceDN w:val="0"/>
        <w:adjustRightInd w:val="0"/>
        <w:spacing w:after="0" w:line="240" w:lineRule="auto"/>
        <w:rPr>
          <w:rFonts w:ascii="Times New Roman" w:eastAsia="Times New Roman" w:hAnsi="Times New Roman" w:cs="Times New Roman"/>
          <w:sz w:val="24"/>
          <w:szCs w:val="24"/>
        </w:rPr>
      </w:pPr>
      <w:r w:rsidRPr="00FA353A">
        <w:rPr>
          <w:rFonts w:ascii="Times New Roman" w:eastAsia="Times New Roman" w:hAnsi="Times New Roman" w:cs="Times New Roman"/>
          <w:sz w:val="24"/>
          <w:szCs w:val="24"/>
        </w:rPr>
        <w:t xml:space="preserve">The information collected </w:t>
      </w:r>
      <w:r w:rsidR="00EC756D">
        <w:rPr>
          <w:rFonts w:ascii="Times New Roman" w:eastAsia="Times New Roman" w:hAnsi="Times New Roman" w:cs="Times New Roman"/>
          <w:sz w:val="24"/>
          <w:szCs w:val="24"/>
        </w:rPr>
        <w:t>by</w:t>
      </w:r>
      <w:r w:rsidRPr="00FA353A">
        <w:rPr>
          <w:rFonts w:ascii="Times New Roman" w:eastAsia="Times New Roman" w:hAnsi="Times New Roman" w:cs="Times New Roman"/>
          <w:sz w:val="24"/>
          <w:szCs w:val="24"/>
        </w:rPr>
        <w:t xml:space="preserve"> the </w:t>
      </w:r>
      <w:r w:rsidR="00EC756D">
        <w:rPr>
          <w:rFonts w:ascii="Times New Roman" w:eastAsia="Times New Roman" w:hAnsi="Times New Roman" w:cs="Times New Roman"/>
          <w:sz w:val="24"/>
          <w:szCs w:val="24"/>
        </w:rPr>
        <w:t>E</w:t>
      </w:r>
      <w:r w:rsidRPr="00FA353A">
        <w:rPr>
          <w:rFonts w:ascii="Times New Roman" w:eastAsia="Times New Roman" w:hAnsi="Times New Roman" w:cs="Times New Roman"/>
          <w:sz w:val="24"/>
          <w:szCs w:val="24"/>
        </w:rPr>
        <w:t xml:space="preserve">xaminer </w:t>
      </w:r>
      <w:r w:rsidR="00EC756D">
        <w:rPr>
          <w:rFonts w:ascii="Times New Roman" w:eastAsia="Times New Roman" w:hAnsi="Times New Roman" w:cs="Times New Roman"/>
          <w:sz w:val="24"/>
          <w:szCs w:val="24"/>
        </w:rPr>
        <w:t>A</w:t>
      </w:r>
      <w:r w:rsidRPr="00FA353A">
        <w:rPr>
          <w:rFonts w:ascii="Times New Roman" w:eastAsia="Times New Roman" w:hAnsi="Times New Roman" w:cs="Times New Roman"/>
          <w:sz w:val="24"/>
          <w:szCs w:val="24"/>
        </w:rPr>
        <w:t>pplication is used by the Baldrige Program to select highly qualified applicants for seats on the Board of Examiners.</w:t>
      </w:r>
      <w:r w:rsidR="00EC756D">
        <w:rPr>
          <w:rFonts w:ascii="Times New Roman" w:eastAsia="Times New Roman" w:hAnsi="Times New Roman" w:cs="Times New Roman"/>
          <w:sz w:val="24"/>
          <w:szCs w:val="24"/>
        </w:rPr>
        <w:t xml:space="preserve"> </w:t>
      </w:r>
    </w:p>
    <w:p w:rsidR="00FA353A" w:rsidRPr="00FA353A" w:rsidP="00FA353A" w14:paraId="5C8C8079" w14:textId="77777777">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rsidR="00FA353A" w:rsidP="00FA353A" w14:paraId="73C6EF8C" w14:textId="2120ABCF">
      <w:pPr>
        <w:widowControl w:val="0"/>
        <w:autoSpaceDE w:val="0"/>
        <w:autoSpaceDN w:val="0"/>
        <w:adjustRightInd w:val="0"/>
        <w:spacing w:after="0" w:line="240" w:lineRule="auto"/>
        <w:rPr>
          <w:rFonts w:ascii="Times New Roman" w:eastAsia="Times New Roman" w:hAnsi="Times New Roman" w:cs="Times New Roman"/>
          <w:sz w:val="24"/>
          <w:szCs w:val="24"/>
        </w:rPr>
      </w:pPr>
      <w:r w:rsidRPr="00770CB0">
        <w:rPr>
          <w:rFonts w:ascii="Times New Roman" w:eastAsia="Times New Roman" w:hAnsi="Times New Roman" w:cs="Times New Roman"/>
          <w:sz w:val="24"/>
          <w:szCs w:val="24"/>
        </w:rPr>
        <w:t xml:space="preserve">All information provided through online applications is protected within </w:t>
      </w:r>
      <w:r w:rsidR="00016DCC">
        <w:rPr>
          <w:rFonts w:ascii="Times New Roman" w:eastAsia="Times New Roman" w:hAnsi="Times New Roman" w:cs="Times New Roman"/>
          <w:sz w:val="24"/>
          <w:szCs w:val="24"/>
        </w:rPr>
        <w:t>NIST’s</w:t>
      </w:r>
      <w:r w:rsidRPr="00770CB0">
        <w:rPr>
          <w:rFonts w:ascii="Times New Roman" w:eastAsia="Times New Roman" w:hAnsi="Times New Roman" w:cs="Times New Roman"/>
          <w:sz w:val="24"/>
          <w:szCs w:val="24"/>
        </w:rPr>
        <w:t xml:space="preserve"> secure IT environment. Access to applicant data is restricted and available only through multi-factor authentication. </w:t>
      </w:r>
    </w:p>
    <w:p w:rsidR="00770CB0" w:rsidRPr="00FA353A" w:rsidP="00FA353A" w14:paraId="2B64CFD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93611D" w:rsidRPr="0093611D" w:rsidP="0093611D" w14:paraId="365317B4" w14:textId="77777777">
      <w:pPr>
        <w:spacing w:line="240" w:lineRule="auto"/>
        <w:rPr>
          <w:rFonts w:ascii="Times New Roman" w:hAnsi="Times New Roman" w:cs="Times New Roman"/>
          <w:b/>
          <w:bCs/>
          <w:sz w:val="24"/>
          <w:szCs w:val="24"/>
        </w:rPr>
      </w:pPr>
    </w:p>
    <w:p w:rsidR="0093611D" w:rsidRPr="0093611D" w:rsidP="0093611D" w14:paraId="2CC112F5" w14:textId="32455F7B">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3. Describe whether, and to what extent, the collection of information involves the use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automated, electronic, mechanical, or other technological collection techniques or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forms of information technology, e.g., permitting electronic submission of responses, and the basis for the decision for adopting this means of collection. Also describe any consideration of using information technology to reduce burden.</w:t>
      </w:r>
    </w:p>
    <w:p w:rsidR="00EA09BF" w:rsidP="00EA09BF" w14:paraId="3342D66F" w14:textId="7D083AEC">
      <w:pPr>
        <w:rPr>
          <w:rFonts w:ascii="Times New Roman" w:eastAsia="Times New Roman" w:hAnsi="Times New Roman" w:cs="Times New Roman"/>
        </w:rPr>
      </w:pPr>
      <w:r w:rsidRPr="00546D5F">
        <w:rPr>
          <w:rFonts w:ascii="Times New Roman" w:eastAsia="Times New Roman" w:hAnsi="Times New Roman" w:cs="Times New Roman"/>
          <w:sz w:val="24"/>
          <w:szCs w:val="24"/>
        </w:rPr>
        <w:t xml:space="preserve">The Board of Examiner Application is completed and submitted entirely electronically over a secure </w:t>
      </w:r>
      <w:r w:rsidRPr="00FF6B46">
        <w:rPr>
          <w:rFonts w:ascii="Times New Roman" w:eastAsia="Times New Roman" w:hAnsi="Times New Roman" w:cs="Times New Roman"/>
          <w:sz w:val="24"/>
          <w:szCs w:val="24"/>
        </w:rPr>
        <w:t xml:space="preserve">site called the Baldrige Examiner Application. Also, the Baldrige award eligibility and award applications are submitted </w:t>
      </w:r>
      <w:r w:rsidR="00016DCC">
        <w:rPr>
          <w:rFonts w:ascii="Times New Roman" w:eastAsia="Times New Roman" w:hAnsi="Times New Roman" w:cs="Times New Roman"/>
          <w:sz w:val="24"/>
          <w:szCs w:val="24"/>
        </w:rPr>
        <w:t xml:space="preserve">electronically by an online application called the </w:t>
      </w:r>
      <w:r w:rsidRPr="00FF6B46">
        <w:rPr>
          <w:rFonts w:ascii="Times New Roman" w:eastAsia="Times New Roman" w:hAnsi="Times New Roman" w:cs="Times New Roman"/>
          <w:sz w:val="24"/>
          <w:szCs w:val="24"/>
        </w:rPr>
        <w:t xml:space="preserve">Baldrige Award Application.  </w:t>
      </w:r>
    </w:p>
    <w:p w:rsidR="00EA09BF" w:rsidRPr="00563C05" w:rsidP="00EA09BF" w14:paraId="26292915" w14:textId="23FC8360">
      <w:pPr>
        <w:spacing w:line="278" w:lineRule="auto"/>
        <w:rPr>
          <w:rFonts w:ascii="Times New Roman" w:eastAsia="Times New Roman" w:hAnsi="Times New Roman" w:cs="Times New Roman"/>
          <w:sz w:val="24"/>
          <w:szCs w:val="24"/>
        </w:rPr>
      </w:pPr>
      <w:r w:rsidRPr="00563C05">
        <w:rPr>
          <w:rFonts w:ascii="Times New Roman" w:eastAsia="Times New Roman" w:hAnsi="Times New Roman" w:cs="Times New Roman"/>
          <w:sz w:val="24"/>
          <w:szCs w:val="24"/>
        </w:rPr>
        <w:t xml:space="preserve">Both online applications collect information through secure, web-based systems that operate within a secure NIST IT environment compliant with federal security standards. These applications are available online for limited periods throughout the year and utilize role-based access controls to manage user permissions. Access to applicant data is protected by </w:t>
      </w:r>
      <w:r w:rsidRPr="00563C05" w:rsidR="00016DCC">
        <w:rPr>
          <w:rFonts w:ascii="Times New Roman" w:eastAsia="Times New Roman" w:hAnsi="Times New Roman" w:cs="Times New Roman"/>
          <w:sz w:val="24"/>
          <w:szCs w:val="24"/>
        </w:rPr>
        <w:t xml:space="preserve">approved </w:t>
      </w:r>
      <w:r w:rsidRPr="00563C05">
        <w:rPr>
          <w:rFonts w:ascii="Times New Roman" w:eastAsia="Times New Roman" w:hAnsi="Times New Roman" w:cs="Times New Roman"/>
          <w:sz w:val="24"/>
          <w:szCs w:val="24"/>
        </w:rPr>
        <w:t xml:space="preserve">multi-factor authentication, ensuring that only authorized users can view or manage sensitive information. </w:t>
      </w:r>
    </w:p>
    <w:p w:rsidR="00EA09BF" w:rsidRPr="00563C05" w:rsidP="00EA09BF" w14:paraId="1419CC6B" w14:textId="03D4907B">
      <w:pPr>
        <w:spacing w:line="278" w:lineRule="auto"/>
        <w:rPr>
          <w:rFonts w:ascii="Times New Roman" w:eastAsia="Times New Roman" w:hAnsi="Times New Roman" w:cs="Times New Roman"/>
          <w:sz w:val="24"/>
          <w:szCs w:val="24"/>
        </w:rPr>
      </w:pPr>
      <w:r w:rsidRPr="00563C05">
        <w:rPr>
          <w:rFonts w:ascii="Times New Roman" w:eastAsia="Times New Roman" w:hAnsi="Times New Roman" w:cs="Times New Roman"/>
          <w:sz w:val="24"/>
          <w:szCs w:val="24"/>
        </w:rPr>
        <w:t xml:space="preserve">Electronic collection was adopted to reduce administrative burden, improve data quality, and streamline the user experience. By allowing </w:t>
      </w:r>
      <w:r w:rsidRPr="00563C05" w:rsidR="00016DCC">
        <w:rPr>
          <w:rFonts w:ascii="Times New Roman" w:eastAsia="Times New Roman" w:hAnsi="Times New Roman" w:cs="Times New Roman"/>
          <w:sz w:val="24"/>
          <w:szCs w:val="24"/>
        </w:rPr>
        <w:t>examiner applicants and award applicants to submit information online at their convenience, the system minimizes delays and reduces the need for paper-based processes. User-friendly</w:t>
      </w:r>
      <w:r w:rsidRPr="00563C05">
        <w:rPr>
          <w:rFonts w:ascii="Times New Roman" w:eastAsia="Times New Roman" w:hAnsi="Times New Roman" w:cs="Times New Roman"/>
          <w:sz w:val="24"/>
          <w:szCs w:val="24"/>
        </w:rPr>
        <w:t xml:space="preserve"> built-in features such as real-time validation and dropdown options simplify the process, helping to reduce user error and improve completeness. Overall, the use of information technology significantly enhances efficiency while maintaining strong privacy and security protections.</w:t>
      </w:r>
    </w:p>
    <w:p w:rsidR="00546D5F" w:rsidRPr="00546D5F" w:rsidP="00EC756D" w14:paraId="6F8CE26F" w14:textId="39873C4D">
      <w:pPr>
        <w:widowControl w:val="0"/>
        <w:autoSpaceDE w:val="0"/>
        <w:autoSpaceDN w:val="0"/>
        <w:adjustRightInd w:val="0"/>
        <w:spacing w:after="0" w:line="240" w:lineRule="auto"/>
        <w:rPr>
          <w:rFonts w:ascii="Times New Roman" w:eastAsia="Times New Roman" w:hAnsi="Times New Roman" w:cs="Times New Roman"/>
          <w:sz w:val="24"/>
          <w:szCs w:val="24"/>
        </w:rPr>
      </w:pPr>
    </w:p>
    <w:p w:rsidR="00546D5F" w:rsidRPr="00546D5F" w:rsidP="00546D5F" w14:paraId="6B6157F4" w14:textId="58DAC8BB">
      <w:pPr>
        <w:widowControl w:val="0"/>
        <w:autoSpaceDE w:val="0"/>
        <w:autoSpaceDN w:val="0"/>
        <w:adjustRightInd w:val="0"/>
        <w:spacing w:after="0" w:line="240" w:lineRule="auto"/>
        <w:rPr>
          <w:rFonts w:ascii="Times New Roman" w:eastAsia="Times New Roman" w:hAnsi="Times New Roman" w:cs="Times New Roman"/>
          <w:sz w:val="24"/>
          <w:szCs w:val="24"/>
        </w:rPr>
      </w:pPr>
      <w:r w:rsidRPr="00165D48">
        <w:rPr>
          <w:rFonts w:ascii="Times New Roman" w:eastAsia="Times New Roman" w:hAnsi="Times New Roman" w:cs="Times New Roman"/>
          <w:sz w:val="24"/>
          <w:szCs w:val="24"/>
        </w:rPr>
        <w:t>The Baldrige Program continually reviews and refines its application procedures and requirements to ensure they remain efficient and effective. The program is committed to minimizing the amount of information and data requested, requiring only what is necessary for examiners and the Baldrige Panel of Judges to conduct a thorough evaluation. This approach supports the integrity of the Malcolm Baldrige National Quality Award selection process and ensures that informed and equitable recommendations for award recipients can be made.</w:t>
      </w:r>
    </w:p>
    <w:p w:rsidR="0093611D" w:rsidRPr="0093611D" w:rsidP="0093611D" w14:paraId="06010E2F" w14:textId="77777777">
      <w:pPr>
        <w:spacing w:line="240" w:lineRule="auto"/>
        <w:rPr>
          <w:rFonts w:ascii="Times New Roman" w:hAnsi="Times New Roman" w:cs="Times New Roman"/>
          <w:b/>
          <w:bCs/>
          <w:sz w:val="24"/>
          <w:szCs w:val="24"/>
        </w:rPr>
      </w:pPr>
    </w:p>
    <w:p w:rsidR="0093611D" w:rsidRPr="0093611D" w:rsidP="0093611D" w14:paraId="7189D7FE" w14:textId="21CDDA3E">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4. Describe efforts to identify duplication. Show specifically why any similar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available cannot be used or modified for use for the purposes described in Item 2</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above.</w:t>
      </w:r>
    </w:p>
    <w:p w:rsidR="005713BB" w:rsidRPr="005713BB" w:rsidP="005713BB" w14:paraId="4C7F38EA" w14:textId="77F77701">
      <w:pPr>
        <w:widowControl w:val="0"/>
        <w:autoSpaceDE w:val="0"/>
        <w:autoSpaceDN w:val="0"/>
        <w:adjustRightInd w:val="0"/>
        <w:spacing w:after="0" w:line="240" w:lineRule="auto"/>
        <w:rPr>
          <w:rFonts w:ascii="Times New Roman" w:eastAsia="Times New Roman" w:hAnsi="Times New Roman" w:cs="Times New Roman"/>
          <w:sz w:val="24"/>
          <w:szCs w:val="24"/>
        </w:rPr>
      </w:pPr>
      <w:r w:rsidRPr="005713BB">
        <w:rPr>
          <w:rFonts w:ascii="Times New Roman" w:eastAsia="Times New Roman" w:hAnsi="Times New Roman" w:cs="Times New Roman"/>
          <w:sz w:val="24"/>
          <w:szCs w:val="24"/>
        </w:rPr>
        <w:t xml:space="preserve">There is no duplication or repetitive information requested of applicants for the MBNQA or to become a member of the Board of Examiners since the information </w:t>
      </w:r>
      <w:r w:rsidR="00EC756D">
        <w:rPr>
          <w:rFonts w:ascii="Times New Roman" w:eastAsia="Times New Roman" w:hAnsi="Times New Roman" w:cs="Times New Roman"/>
          <w:sz w:val="24"/>
          <w:szCs w:val="24"/>
        </w:rPr>
        <w:t xml:space="preserve">required </w:t>
      </w:r>
      <w:r w:rsidRPr="005713BB">
        <w:rPr>
          <w:rFonts w:ascii="Times New Roman" w:eastAsia="Times New Roman" w:hAnsi="Times New Roman" w:cs="Times New Roman"/>
          <w:sz w:val="24"/>
          <w:szCs w:val="24"/>
        </w:rPr>
        <w:t>in both cases is unique</w:t>
      </w:r>
      <w:r w:rsidR="00EC756D">
        <w:rPr>
          <w:rFonts w:ascii="Times New Roman" w:eastAsia="Times New Roman" w:hAnsi="Times New Roman" w:cs="Times New Roman"/>
          <w:sz w:val="24"/>
          <w:szCs w:val="24"/>
        </w:rPr>
        <w:t xml:space="preserve"> to the Baldrige Program</w:t>
      </w:r>
      <w:r w:rsidRPr="005713BB">
        <w:rPr>
          <w:rFonts w:ascii="Times New Roman" w:eastAsia="Times New Roman" w:hAnsi="Times New Roman" w:cs="Times New Roman"/>
          <w:sz w:val="24"/>
          <w:szCs w:val="24"/>
        </w:rPr>
        <w:t xml:space="preserve">. </w:t>
      </w:r>
      <w:r w:rsidR="00EC756D">
        <w:rPr>
          <w:rFonts w:ascii="Times New Roman" w:eastAsia="Times New Roman" w:hAnsi="Times New Roman" w:cs="Times New Roman"/>
          <w:sz w:val="24"/>
          <w:szCs w:val="24"/>
        </w:rPr>
        <w:t>Additionally, t</w:t>
      </w:r>
      <w:r w:rsidRPr="005713BB">
        <w:rPr>
          <w:rFonts w:ascii="Times New Roman" w:eastAsia="Times New Roman" w:hAnsi="Times New Roman" w:cs="Times New Roman"/>
          <w:sz w:val="24"/>
          <w:szCs w:val="24"/>
        </w:rPr>
        <w:t xml:space="preserve">he information </w:t>
      </w:r>
      <w:r w:rsidR="00EC756D">
        <w:rPr>
          <w:rFonts w:ascii="Times New Roman" w:eastAsia="Times New Roman" w:hAnsi="Times New Roman" w:cs="Times New Roman"/>
          <w:sz w:val="24"/>
          <w:szCs w:val="24"/>
        </w:rPr>
        <w:t xml:space="preserve">provided </w:t>
      </w:r>
      <w:r w:rsidRPr="005713BB">
        <w:rPr>
          <w:rFonts w:ascii="Times New Roman" w:eastAsia="Times New Roman" w:hAnsi="Times New Roman" w:cs="Times New Roman"/>
          <w:sz w:val="24"/>
          <w:szCs w:val="24"/>
        </w:rPr>
        <w:t xml:space="preserve">is specific to the applicant organization and therefore unlikely to be available from any other source.  The information required is sufficiently detailed to allow an in-depth evaluation of the applicant by experts selected to serve on the MBNQA Board of Examiners. </w:t>
      </w:r>
    </w:p>
    <w:p w:rsidR="005713BB" w:rsidRPr="005713BB" w:rsidP="005713BB" w14:paraId="47B7597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5713BB" w:rsidP="005713BB" w14:paraId="250A293C" w14:textId="34D8CD96">
      <w:pPr>
        <w:widowControl w:val="0"/>
        <w:autoSpaceDE w:val="0"/>
        <w:autoSpaceDN w:val="0"/>
        <w:adjustRightInd w:val="0"/>
        <w:spacing w:after="0" w:line="240" w:lineRule="auto"/>
        <w:rPr>
          <w:rFonts w:ascii="Times New Roman" w:eastAsia="Times New Roman" w:hAnsi="Times New Roman" w:cs="Times New Roman"/>
          <w:sz w:val="24"/>
          <w:szCs w:val="24"/>
        </w:rPr>
      </w:pPr>
      <w:r w:rsidRPr="005713BB">
        <w:rPr>
          <w:rFonts w:ascii="Times New Roman" w:eastAsia="Times New Roman" w:hAnsi="Times New Roman" w:cs="Times New Roman"/>
          <w:sz w:val="24"/>
          <w:szCs w:val="24"/>
        </w:rPr>
        <w:t xml:space="preserve">As with the MBNQA application, the information requested of examiners is unique to the Board of Examiners. </w:t>
      </w:r>
      <w:r w:rsidRPr="00902898" w:rsidR="00902898">
        <w:rPr>
          <w:rFonts w:ascii="Times New Roman" w:eastAsia="Times New Roman" w:hAnsi="Times New Roman" w:cs="Times New Roman"/>
          <w:sz w:val="24"/>
          <w:szCs w:val="24"/>
        </w:rPr>
        <w:t xml:space="preserve">Award applications are purged from the system each year to uphold data security and to ensure that applicants provide the most current </w:t>
      </w:r>
      <w:r w:rsidR="007B5B60">
        <w:rPr>
          <w:rFonts w:ascii="Times New Roman" w:eastAsia="Times New Roman" w:hAnsi="Times New Roman" w:cs="Times New Roman"/>
          <w:sz w:val="24"/>
          <w:szCs w:val="24"/>
        </w:rPr>
        <w:t>data</w:t>
      </w:r>
      <w:r w:rsidRPr="00902898" w:rsidR="00902898">
        <w:rPr>
          <w:rFonts w:ascii="Times New Roman" w:eastAsia="Times New Roman" w:hAnsi="Times New Roman" w:cs="Times New Roman"/>
          <w:sz w:val="24"/>
          <w:szCs w:val="24"/>
        </w:rPr>
        <w:t xml:space="preserve">, graphs, </w:t>
      </w:r>
      <w:r w:rsidR="0021712A">
        <w:rPr>
          <w:rFonts w:ascii="Times New Roman" w:eastAsia="Times New Roman" w:hAnsi="Times New Roman" w:cs="Times New Roman"/>
          <w:sz w:val="24"/>
          <w:szCs w:val="24"/>
        </w:rPr>
        <w:t>charts, and</w:t>
      </w:r>
      <w:r w:rsidRPr="00902898" w:rsidR="00902898">
        <w:rPr>
          <w:rFonts w:ascii="Times New Roman" w:eastAsia="Times New Roman" w:hAnsi="Times New Roman" w:cs="Times New Roman"/>
          <w:sz w:val="24"/>
          <w:szCs w:val="24"/>
        </w:rPr>
        <w:t xml:space="preserve"> tables. This approach supports the inclusion of fresh, relevant information in each application cycle. While award application data is not retained in the system, applicants </w:t>
      </w:r>
      <w:r w:rsidRPr="00902898" w:rsidR="00902898">
        <w:rPr>
          <w:rFonts w:ascii="Times New Roman" w:eastAsia="Times New Roman" w:hAnsi="Times New Roman" w:cs="Times New Roman"/>
          <w:sz w:val="24"/>
          <w:szCs w:val="24"/>
        </w:rPr>
        <w:t>have the ability to</w:t>
      </w:r>
      <w:r w:rsidRPr="00902898" w:rsidR="00902898">
        <w:rPr>
          <w:rFonts w:ascii="Times New Roman" w:eastAsia="Times New Roman" w:hAnsi="Times New Roman" w:cs="Times New Roman"/>
          <w:sz w:val="24"/>
          <w:szCs w:val="24"/>
        </w:rPr>
        <w:t xml:space="preserve"> download a PDF copy of their submission for their own records and future reference. This allows them to reuse and adapt content for future applications if desired. </w:t>
      </w:r>
      <w:r w:rsidRPr="00262194" w:rsidR="00262194">
        <w:rPr>
          <w:rFonts w:ascii="Times New Roman" w:eastAsia="Times New Roman" w:hAnsi="Times New Roman" w:cs="Times New Roman"/>
          <w:sz w:val="24"/>
          <w:szCs w:val="24"/>
        </w:rPr>
        <w:t>While award application data is not retained, members of the Board of Examiners may access and modify their previous examiner applications, allowing them to efficiently update and resubmit their materials when applying to serve on the Board.</w:t>
      </w:r>
    </w:p>
    <w:p w:rsidR="00510E1A" w:rsidRPr="005713BB" w:rsidP="005713BB" w14:paraId="33D6E020"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5713BB" w:rsidRPr="005713BB" w:rsidP="005713BB" w14:paraId="11DCAF14" w14:textId="74F75A92">
      <w:pPr>
        <w:widowControl w:val="0"/>
        <w:autoSpaceDE w:val="0"/>
        <w:autoSpaceDN w:val="0"/>
        <w:adjustRightInd w:val="0"/>
        <w:spacing w:after="0" w:line="240" w:lineRule="auto"/>
        <w:rPr>
          <w:rFonts w:ascii="Times New Roman" w:eastAsia="Times New Roman" w:hAnsi="Times New Roman" w:cs="Times New Roman"/>
          <w:sz w:val="24"/>
          <w:szCs w:val="24"/>
        </w:rPr>
      </w:pPr>
      <w:r w:rsidRPr="005713BB">
        <w:rPr>
          <w:rFonts w:ascii="Times New Roman" w:eastAsia="Times New Roman" w:hAnsi="Times New Roman" w:cs="Times New Roman"/>
          <w:sz w:val="24"/>
          <w:szCs w:val="24"/>
        </w:rPr>
        <w:t xml:space="preserve">The Baldrige </w:t>
      </w:r>
      <w:r w:rsidR="005D0794">
        <w:rPr>
          <w:rFonts w:ascii="Times New Roman" w:eastAsia="Times New Roman" w:hAnsi="Times New Roman" w:cs="Times New Roman"/>
          <w:sz w:val="24"/>
          <w:szCs w:val="24"/>
        </w:rPr>
        <w:t>Award Criteria was</w:t>
      </w:r>
      <w:r w:rsidRPr="005713BB">
        <w:rPr>
          <w:rFonts w:ascii="Times New Roman" w:eastAsia="Times New Roman" w:hAnsi="Times New Roman" w:cs="Times New Roman"/>
          <w:sz w:val="24"/>
          <w:szCs w:val="24"/>
        </w:rPr>
        <w:t xml:space="preserve"> developed with extensive input and review by private- and public-sector experts.  The </w:t>
      </w:r>
      <w:r w:rsidR="005D0794">
        <w:rPr>
          <w:rFonts w:ascii="Times New Roman" w:eastAsia="Times New Roman" w:hAnsi="Times New Roman" w:cs="Times New Roman"/>
          <w:sz w:val="24"/>
          <w:szCs w:val="24"/>
        </w:rPr>
        <w:t xml:space="preserve">criteria and application </w:t>
      </w:r>
      <w:r w:rsidRPr="005713BB">
        <w:rPr>
          <w:rFonts w:ascii="Times New Roman" w:eastAsia="Times New Roman" w:hAnsi="Times New Roman" w:cs="Times New Roman"/>
          <w:sz w:val="24"/>
          <w:szCs w:val="24"/>
        </w:rPr>
        <w:t xml:space="preserve">process are evaluated and updated </w:t>
      </w:r>
      <w:r w:rsidR="005D0794">
        <w:rPr>
          <w:rFonts w:ascii="Times New Roman" w:eastAsia="Times New Roman" w:hAnsi="Times New Roman" w:cs="Times New Roman"/>
          <w:sz w:val="24"/>
          <w:szCs w:val="24"/>
        </w:rPr>
        <w:t xml:space="preserve">on an as-needed basis </w:t>
      </w:r>
      <w:r w:rsidRPr="005713BB">
        <w:rPr>
          <w:rFonts w:ascii="Times New Roman" w:eastAsia="Times New Roman" w:hAnsi="Times New Roman" w:cs="Times New Roman"/>
          <w:sz w:val="24"/>
          <w:szCs w:val="24"/>
        </w:rPr>
        <w:t>to eliminate burdensome requirements.</w:t>
      </w:r>
    </w:p>
    <w:p w:rsidR="0093611D" w:rsidRPr="0093611D" w:rsidP="0093611D" w14:paraId="503030F2" w14:textId="77777777">
      <w:pPr>
        <w:spacing w:line="240" w:lineRule="auto"/>
        <w:rPr>
          <w:rFonts w:ascii="Times New Roman" w:hAnsi="Times New Roman" w:cs="Times New Roman"/>
          <w:b/>
          <w:bCs/>
          <w:sz w:val="24"/>
          <w:szCs w:val="24"/>
        </w:rPr>
      </w:pPr>
    </w:p>
    <w:p w:rsidR="0093611D" w:rsidRPr="0093611D" w:rsidP="0093611D" w14:paraId="63D28F8D"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5. If the collection of information impacts small businesses or other small entities, describe any methods used to minimize burden.</w:t>
      </w:r>
    </w:p>
    <w:p w:rsidR="003F0397" w:rsidRPr="003F0397" w:rsidP="003F0397" w14:paraId="28CDCC3E" w14:textId="0156DA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award applicants must respond to the eligibility and award criteria questions </w:t>
      </w:r>
      <w:r>
        <w:rPr>
          <w:rFonts w:ascii="Times New Roman" w:eastAsia="Times New Roman" w:hAnsi="Times New Roman" w:cs="Times New Roman"/>
          <w:sz w:val="24"/>
          <w:szCs w:val="24"/>
        </w:rPr>
        <w:t>in order to</w:t>
      </w:r>
      <w:r>
        <w:rPr>
          <w:rFonts w:ascii="Times New Roman" w:eastAsia="Times New Roman" w:hAnsi="Times New Roman" w:cs="Times New Roman"/>
          <w:sz w:val="24"/>
          <w:szCs w:val="24"/>
        </w:rPr>
        <w:t xml:space="preserve"> ensure an appropriate and effective evaluation. </w:t>
      </w:r>
      <w:r w:rsidR="009C04E0">
        <w:rPr>
          <w:rFonts w:ascii="Times New Roman" w:eastAsia="Times New Roman" w:hAnsi="Times New Roman" w:cs="Times New Roman"/>
          <w:sz w:val="24"/>
          <w:szCs w:val="24"/>
        </w:rPr>
        <w:t xml:space="preserve">The collection instrument is carried out on an </w:t>
      </w:r>
      <w:r w:rsidR="00EB549F">
        <w:rPr>
          <w:rFonts w:ascii="Times New Roman" w:eastAsia="Times New Roman" w:hAnsi="Times New Roman" w:cs="Times New Roman"/>
          <w:sz w:val="24"/>
          <w:szCs w:val="24"/>
        </w:rPr>
        <w:t xml:space="preserve">online application platform eliminating the burden of crafting, printing, and shipping multiple hard copies of </w:t>
      </w:r>
      <w:r w:rsidR="00424616">
        <w:rPr>
          <w:rFonts w:ascii="Times New Roman" w:eastAsia="Times New Roman" w:hAnsi="Times New Roman" w:cs="Times New Roman"/>
          <w:sz w:val="24"/>
          <w:szCs w:val="24"/>
        </w:rPr>
        <w:t>an</w:t>
      </w:r>
      <w:r w:rsidR="00EB549F">
        <w:rPr>
          <w:rFonts w:ascii="Times New Roman" w:eastAsia="Times New Roman" w:hAnsi="Times New Roman" w:cs="Times New Roman"/>
          <w:sz w:val="24"/>
          <w:szCs w:val="24"/>
        </w:rPr>
        <w:t xml:space="preserve"> application</w:t>
      </w:r>
      <w:r w:rsidR="00B4710E">
        <w:rPr>
          <w:rFonts w:ascii="Times New Roman" w:eastAsia="Times New Roman" w:hAnsi="Times New Roman" w:cs="Times New Roman"/>
          <w:sz w:val="24"/>
          <w:szCs w:val="24"/>
        </w:rPr>
        <w:t>.</w:t>
      </w:r>
      <w:r w:rsidR="00EB549F">
        <w:rPr>
          <w:rFonts w:ascii="Times New Roman" w:eastAsia="Times New Roman" w:hAnsi="Times New Roman" w:cs="Times New Roman"/>
          <w:sz w:val="24"/>
          <w:szCs w:val="24"/>
        </w:rPr>
        <w:t xml:space="preserve"> As a part of th</w:t>
      </w:r>
      <w:r w:rsidR="00B4710E">
        <w:rPr>
          <w:rFonts w:ascii="Times New Roman" w:eastAsia="Times New Roman" w:hAnsi="Times New Roman" w:cs="Times New Roman"/>
          <w:sz w:val="24"/>
          <w:szCs w:val="24"/>
        </w:rPr>
        <w:t>is</w:t>
      </w:r>
      <w:r w:rsidR="00EB549F">
        <w:rPr>
          <w:rFonts w:ascii="Times New Roman" w:eastAsia="Times New Roman" w:hAnsi="Times New Roman" w:cs="Times New Roman"/>
          <w:sz w:val="24"/>
          <w:szCs w:val="24"/>
        </w:rPr>
        <w:t xml:space="preserve"> online application, </w:t>
      </w:r>
      <w:r w:rsidR="009C04E0">
        <w:rPr>
          <w:rFonts w:ascii="Times New Roman" w:eastAsia="Times New Roman" w:hAnsi="Times New Roman" w:cs="Times New Roman"/>
          <w:sz w:val="24"/>
          <w:szCs w:val="24"/>
        </w:rPr>
        <w:t>there are</w:t>
      </w:r>
      <w:r w:rsidR="00EB549F">
        <w:rPr>
          <w:rFonts w:ascii="Times New Roman" w:eastAsia="Times New Roman" w:hAnsi="Times New Roman" w:cs="Times New Roman"/>
          <w:sz w:val="24"/>
          <w:szCs w:val="24"/>
        </w:rPr>
        <w:t xml:space="preserve"> limits on how much information c</w:t>
      </w:r>
      <w:r w:rsidR="00001139">
        <w:rPr>
          <w:rFonts w:ascii="Times New Roman" w:eastAsia="Times New Roman" w:hAnsi="Times New Roman" w:cs="Times New Roman"/>
          <w:sz w:val="24"/>
          <w:szCs w:val="24"/>
        </w:rPr>
        <w:t>an</w:t>
      </w:r>
      <w:r w:rsidR="00EB549F">
        <w:rPr>
          <w:rFonts w:ascii="Times New Roman" w:eastAsia="Times New Roman" w:hAnsi="Times New Roman" w:cs="Times New Roman"/>
          <w:sz w:val="24"/>
          <w:szCs w:val="24"/>
        </w:rPr>
        <w:t xml:space="preserve"> be provided in response to each of the questions, ensuring that small organizations </w:t>
      </w:r>
      <w:r w:rsidR="00001139">
        <w:rPr>
          <w:rFonts w:ascii="Times New Roman" w:eastAsia="Times New Roman" w:hAnsi="Times New Roman" w:cs="Times New Roman"/>
          <w:sz w:val="24"/>
          <w:szCs w:val="24"/>
        </w:rPr>
        <w:t>ar</w:t>
      </w:r>
      <w:r w:rsidR="00994E69">
        <w:rPr>
          <w:rFonts w:ascii="Times New Roman" w:eastAsia="Times New Roman" w:hAnsi="Times New Roman" w:cs="Times New Roman"/>
          <w:sz w:val="24"/>
          <w:szCs w:val="24"/>
        </w:rPr>
        <w:t>e</w:t>
      </w:r>
      <w:r w:rsidR="00EB549F">
        <w:rPr>
          <w:rFonts w:ascii="Times New Roman" w:eastAsia="Times New Roman" w:hAnsi="Times New Roman" w:cs="Times New Roman"/>
          <w:sz w:val="24"/>
          <w:szCs w:val="24"/>
        </w:rPr>
        <w:t xml:space="preserve"> not disadvantaged in any way by allowing larger, well-resourced organizations to provide significantly more information.</w:t>
      </w:r>
      <w:r w:rsidRPr="003F0397">
        <w:rPr>
          <w:rFonts w:ascii="Times New Roman" w:eastAsia="Times New Roman" w:hAnsi="Times New Roman" w:cs="Times New Roman"/>
          <w:sz w:val="24"/>
          <w:szCs w:val="24"/>
        </w:rPr>
        <w:t xml:space="preserve">  Most importantly, the application for the MBNQA is strictly voluntary, as is the application to become a member of the MBNQA Board of Examiners.  Therefore, the burden falls only on those individuals and organizations who choose to submit </w:t>
      </w:r>
      <w:r w:rsidRPr="003F0397">
        <w:rPr>
          <w:rFonts w:ascii="Times New Roman" w:eastAsia="Times New Roman" w:hAnsi="Times New Roman" w:cs="Times New Roman"/>
          <w:sz w:val="24"/>
          <w:szCs w:val="24"/>
        </w:rPr>
        <w:t xml:space="preserve">applications.  </w:t>
      </w:r>
    </w:p>
    <w:p w:rsidR="003F0397" w:rsidRPr="003F0397" w:rsidP="003F0397" w14:paraId="7A2141C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p>
    <w:p w:rsidR="003F0397" w:rsidRPr="003F0397" w:rsidP="003F0397" w14:paraId="5A6FF92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3F0397">
        <w:rPr>
          <w:rFonts w:ascii="Times New Roman" w:eastAsia="Times New Roman" w:hAnsi="Times New Roman" w:cs="Times New Roman"/>
          <w:sz w:val="24"/>
          <w:szCs w:val="24"/>
        </w:rPr>
        <w:t>For the examiner application, to save applicants’ time and effort, returning examiners are provided with the information submitted in prior years and need only amend the facts as needed.</w:t>
      </w:r>
    </w:p>
    <w:p w:rsidR="0093611D" w:rsidRPr="0093611D" w:rsidP="0093611D" w14:paraId="1FD9F3AF" w14:textId="77777777">
      <w:pPr>
        <w:spacing w:line="240" w:lineRule="auto"/>
        <w:rPr>
          <w:rFonts w:ascii="Times New Roman" w:hAnsi="Times New Roman" w:cs="Times New Roman"/>
          <w:b/>
          <w:bCs/>
          <w:sz w:val="24"/>
          <w:szCs w:val="24"/>
        </w:rPr>
      </w:pPr>
    </w:p>
    <w:p w:rsidR="0093611D" w:rsidRPr="0093611D" w:rsidP="0093611D" w14:paraId="076643CA"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6. Describe the consequence to Federal program or policy activities if the collection is not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or is conducted less frequently, as well as any technical or legal obstacles to</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reducing burden.</w:t>
      </w:r>
    </w:p>
    <w:p w:rsidR="00D90F97" w:rsidRPr="00D90F97" w:rsidP="00D90F97" w14:paraId="6101CD4B" w14:textId="2DFEC5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D90F97">
        <w:rPr>
          <w:rFonts w:ascii="Times New Roman" w:eastAsia="Times New Roman" w:hAnsi="Times New Roman" w:cs="Times New Roman"/>
          <w:sz w:val="24"/>
          <w:szCs w:val="24"/>
        </w:rPr>
        <w:t xml:space="preserve">The consequences to the Federal program of not collecting the voluntary information are that (1) we would violate our statutory responsibilities; (2) the Baldrige Program would be unable to provide useful, objective, comprehensive written feedback to applicants; (3) organizations could not compete for the MBNQA, thus losing the constructive benefits of the review by a team of outside Baldrige examiners and the motivational and self-discovery aspects of the application report-writing process; (4) the President would be unable to present any Awards and therefore not confer the status of a world-class organization on any American organizations; and (5) ultimately the progress made in building the competitiveness of U.S. industrial, educational, health care, and nonprofit organizations would suffer. </w:t>
      </w:r>
    </w:p>
    <w:p w:rsidR="00D90F97" w:rsidRPr="00D90F97" w:rsidP="00D90F97" w14:paraId="1D2DA9D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firstLine="720"/>
        <w:rPr>
          <w:rFonts w:ascii="Times New Roman" w:eastAsia="Times New Roman" w:hAnsi="Times New Roman" w:cs="Times New Roman"/>
          <w:sz w:val="24"/>
          <w:szCs w:val="24"/>
        </w:rPr>
      </w:pPr>
    </w:p>
    <w:p w:rsidR="00D90F97" w:rsidRPr="00D90F97" w:rsidP="00D90F97" w14:paraId="7BDA412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D90F97">
        <w:rPr>
          <w:rFonts w:ascii="Times New Roman" w:eastAsia="Times New Roman" w:hAnsi="Times New Roman" w:cs="Times New Roman"/>
          <w:sz w:val="24"/>
          <w:szCs w:val="24"/>
        </w:rPr>
        <w:t>Also, it should be noted that the consequences to the Federal program of not collecting the voluntary information requested in the application to become a member of the MBNQA Board of Examiners are identical.  Without the Board of Examiners, an evaluation of the applications for the MBNQA cannot be conducted.</w:t>
      </w:r>
    </w:p>
    <w:p w:rsidR="0093611D" w:rsidRPr="0093611D" w:rsidP="0093611D" w14:paraId="79434D3C" w14:textId="77777777">
      <w:pPr>
        <w:spacing w:line="240" w:lineRule="auto"/>
        <w:rPr>
          <w:rFonts w:ascii="Times New Roman" w:hAnsi="Times New Roman" w:cs="Times New Roman"/>
          <w:b/>
          <w:bCs/>
          <w:sz w:val="24"/>
          <w:szCs w:val="24"/>
        </w:rPr>
      </w:pPr>
    </w:p>
    <w:p w:rsidR="0093611D" w:rsidRPr="0093611D" w:rsidP="0093611D" w14:paraId="0B273283" w14:textId="64AE6F5D">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7. Explain any special circumstances that would cause an information collection to be</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in a manner: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report information to the agency more often than quarterly;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prepare a written response to a collection of information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fewer than 30 days after receipt of it;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submit more than an original and two copies of any document;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retain records, other than health, medical, government contract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grant-in-aid, or tax records, for more than three years; in connection with a statistical survey, that is not designed to produce valid and reliable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results that can be generalized to the universe of study; requiring the use of a statistical data classification that has not been reviewed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approved by OMB;</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that includes a pledge of confidentiality that is not supported by authority established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statute or regulation, that is not supported by disclosure and data security policies that are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consistent with the pledge, or which unnecessarily impedes sharing of data with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for compatible confidential use; or requiring respondents to submit proprietary trade secrets, or other confidential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information unless the agency can demonstrate that it has instituted procedures to protect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the information's confidentiality to the extent permitted by law.</w:t>
      </w:r>
    </w:p>
    <w:p w:rsidR="00631301" w:rsidRPr="00631301" w:rsidP="00631301" w14:paraId="23ABF96C" w14:textId="2E72D41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special circumstances exist.</w:t>
      </w:r>
    </w:p>
    <w:p w:rsidR="0093611D" w:rsidRPr="0093611D" w:rsidP="0093611D" w14:paraId="79C993AB" w14:textId="77777777">
      <w:pPr>
        <w:spacing w:line="240" w:lineRule="auto"/>
        <w:rPr>
          <w:rFonts w:ascii="Times New Roman" w:hAnsi="Times New Roman" w:cs="Times New Roman"/>
          <w:b/>
          <w:bCs/>
          <w:sz w:val="24"/>
          <w:szCs w:val="24"/>
        </w:rPr>
      </w:pPr>
    </w:p>
    <w:p w:rsidR="00DA22AC" w:rsidRPr="00614C09" w:rsidP="00DA22AC" w14:paraId="283BE865" w14:textId="77777777">
      <w:r w:rsidRPr="0093611D">
        <w:rPr>
          <w:rFonts w:ascii="Times New Roman" w:hAnsi="Times New Roman" w:cs="Times New Roman"/>
          <w:b/>
          <w:bCs/>
          <w:sz w:val="24"/>
          <w:szCs w:val="24"/>
        </w:rPr>
        <w:t xml:space="preserve">8. If applicable, provide a copy and identify the date and page number of </w:t>
      </w:r>
      <w:r w:rsidRPr="0093611D">
        <w:rPr>
          <w:rFonts w:ascii="Times New Roman" w:hAnsi="Times New Roman" w:cs="Times New Roman"/>
          <w:b/>
          <w:bCs/>
          <w:sz w:val="24"/>
          <w:szCs w:val="24"/>
        </w:rPr>
        <w:t>publication</w:t>
      </w:r>
      <w:r w:rsidRPr="0093611D">
        <w:rPr>
          <w:rFonts w:ascii="Times New Roman" w:hAnsi="Times New Roman" w:cs="Times New Roman"/>
          <w:b/>
          <w:bCs/>
          <w:sz w:val="24"/>
          <w:szCs w:val="24"/>
        </w:rPr>
        <w:t xml:space="preserve"> in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Federal Register of the agency's notice, required by 5 CFR 1320.8(d), soliciting comments </w:t>
      </w:r>
      <w:r w:rsidRPr="0093611D">
        <w:rPr>
          <w:rFonts w:ascii="Times New Roman" w:hAnsi="Times New Roman" w:cs="Times New Roman"/>
          <w:b/>
          <w:bCs/>
          <w:sz w:val="24"/>
          <w:szCs w:val="24"/>
        </w:rPr>
        <w:t>on the information collection prior to submission to OMB. Summarize public comments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received in response to that notice and describe actions taken by the agency in response to</w:t>
      </w:r>
      <w:r w:rsidR="00653682">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these comments. </w:t>
      </w:r>
      <w:r w:rsidRPr="00DA22AC">
        <w:rPr>
          <w:rFonts w:ascii="Times New Roman" w:hAnsi="Times New Roman" w:cs="Times New Roman"/>
          <w:b/>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w:t>
      </w:r>
      <w:r w:rsidRPr="00614C09">
        <w:rPr>
          <w:rFonts w:ascii="Times New Roman" w:hAnsi="Times New Roman" w:cs="Times New Roman"/>
          <w:b/>
          <w:sz w:val="24"/>
          <w:szCs w:val="24"/>
        </w:rPr>
        <w:t>should be explained.</w:t>
      </w:r>
    </w:p>
    <w:p w:rsidR="00F20C22" w:rsidRPr="00614C09" w:rsidP="00F20C22" w14:paraId="1CC29EB5" w14:textId="39587B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614C09">
        <w:rPr>
          <w:rFonts w:ascii="Times New Roman" w:eastAsia="Times New Roman" w:hAnsi="Times New Roman" w:cs="Times New Roman"/>
          <w:sz w:val="24"/>
          <w:szCs w:val="24"/>
        </w:rPr>
        <w:t xml:space="preserve">A 60-day Federal Register Notice soliciting public comment was published on </w:t>
      </w:r>
      <w:r w:rsidRPr="00614C09" w:rsidR="00D63708">
        <w:rPr>
          <w:rFonts w:ascii="Times New Roman" w:eastAsia="Times New Roman" w:hAnsi="Times New Roman" w:cs="Times New Roman"/>
          <w:sz w:val="24"/>
          <w:szCs w:val="24"/>
        </w:rPr>
        <w:t>June 20, 2025</w:t>
      </w:r>
      <w:r w:rsidRPr="00614C09">
        <w:rPr>
          <w:rFonts w:ascii="Times New Roman" w:eastAsia="Times New Roman" w:hAnsi="Times New Roman" w:cs="Times New Roman"/>
          <w:sz w:val="24"/>
          <w:szCs w:val="24"/>
        </w:rPr>
        <w:t xml:space="preserve"> (Vol.</w:t>
      </w:r>
      <w:r w:rsidRPr="00614C09" w:rsidR="00D63708">
        <w:rPr>
          <w:rFonts w:ascii="Times New Roman" w:eastAsia="Times New Roman" w:hAnsi="Times New Roman" w:cs="Times New Roman"/>
          <w:sz w:val="24"/>
          <w:szCs w:val="24"/>
        </w:rPr>
        <w:t xml:space="preserve"> 90</w:t>
      </w:r>
      <w:r w:rsidRPr="00614C09">
        <w:rPr>
          <w:rFonts w:ascii="Times New Roman" w:eastAsia="Times New Roman" w:hAnsi="Times New Roman" w:cs="Times New Roman"/>
          <w:sz w:val="24"/>
          <w:szCs w:val="24"/>
        </w:rPr>
        <w:t xml:space="preserve">, Number </w:t>
      </w:r>
      <w:r w:rsidRPr="00614C09" w:rsidR="00D63708">
        <w:rPr>
          <w:rFonts w:ascii="Times New Roman" w:eastAsia="Times New Roman" w:hAnsi="Times New Roman" w:cs="Times New Roman"/>
          <w:sz w:val="24"/>
          <w:szCs w:val="24"/>
        </w:rPr>
        <w:t>117</w:t>
      </w:r>
      <w:r w:rsidRPr="00614C09">
        <w:rPr>
          <w:rFonts w:ascii="Times New Roman" w:eastAsia="Times New Roman" w:hAnsi="Times New Roman" w:cs="Times New Roman"/>
          <w:sz w:val="24"/>
          <w:szCs w:val="24"/>
        </w:rPr>
        <w:t xml:space="preserve">, pages </w:t>
      </w:r>
      <w:r w:rsidRPr="00614C09" w:rsidR="00D63708">
        <w:rPr>
          <w:rFonts w:ascii="Times New Roman" w:eastAsia="Times New Roman" w:hAnsi="Times New Roman" w:cs="Times New Roman"/>
          <w:sz w:val="24"/>
          <w:szCs w:val="24"/>
        </w:rPr>
        <w:t>26273</w:t>
      </w:r>
      <w:r w:rsidRPr="00614C09">
        <w:rPr>
          <w:rFonts w:ascii="Times New Roman" w:eastAsia="Times New Roman" w:hAnsi="Times New Roman" w:cs="Times New Roman"/>
          <w:sz w:val="24"/>
          <w:szCs w:val="24"/>
        </w:rPr>
        <w:t>-</w:t>
      </w:r>
      <w:r w:rsidRPr="00614C09" w:rsidR="004217F0">
        <w:rPr>
          <w:rFonts w:ascii="Times New Roman" w:eastAsia="Times New Roman" w:hAnsi="Times New Roman" w:cs="Times New Roman"/>
          <w:sz w:val="24"/>
          <w:szCs w:val="24"/>
        </w:rPr>
        <w:t>2</w:t>
      </w:r>
      <w:r w:rsidRPr="00614C09" w:rsidR="00D63708">
        <w:rPr>
          <w:rFonts w:ascii="Times New Roman" w:eastAsia="Times New Roman" w:hAnsi="Times New Roman" w:cs="Times New Roman"/>
          <w:sz w:val="24"/>
          <w:szCs w:val="24"/>
        </w:rPr>
        <w:t>6274</w:t>
      </w:r>
      <w:r w:rsidRPr="00614C09">
        <w:rPr>
          <w:rFonts w:ascii="Times New Roman" w:eastAsia="Times New Roman" w:hAnsi="Times New Roman" w:cs="Times New Roman"/>
          <w:sz w:val="24"/>
          <w:szCs w:val="24"/>
        </w:rPr>
        <w:t>).  No comments were received.</w:t>
      </w:r>
    </w:p>
    <w:p w:rsidR="00F20C22" w:rsidRPr="00614C09" w:rsidP="00F20C22" w14:paraId="714F3A0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p>
    <w:p w:rsidR="00F20C22" w:rsidRPr="00614C09" w:rsidP="00F20C22" w14:paraId="0772FCB0" w14:textId="196395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614C09">
        <w:rPr>
          <w:rFonts w:ascii="Times New Roman" w:eastAsia="Times New Roman" w:hAnsi="Times New Roman" w:cs="Times New Roman"/>
          <w:sz w:val="24"/>
          <w:szCs w:val="24"/>
        </w:rPr>
        <w:t xml:space="preserve">A 30-day Federal Register Notice soliciting public comment was published on </w:t>
      </w:r>
      <w:r w:rsidRPr="00614C09" w:rsidR="00614C09">
        <w:rPr>
          <w:rFonts w:ascii="Times New Roman" w:eastAsia="Times New Roman" w:hAnsi="Times New Roman" w:cs="Times New Roman"/>
          <w:sz w:val="24"/>
          <w:szCs w:val="24"/>
        </w:rPr>
        <w:t>September 22, 2025</w:t>
      </w:r>
      <w:r w:rsidRPr="00614C09">
        <w:rPr>
          <w:rFonts w:ascii="Times New Roman" w:eastAsia="Times New Roman" w:hAnsi="Times New Roman" w:cs="Times New Roman"/>
          <w:sz w:val="24"/>
          <w:szCs w:val="24"/>
        </w:rPr>
        <w:t xml:space="preserve"> (Vol. </w:t>
      </w:r>
      <w:r w:rsidRPr="00614C09" w:rsidR="00614C09">
        <w:rPr>
          <w:rFonts w:ascii="Times New Roman" w:eastAsia="Times New Roman" w:hAnsi="Times New Roman" w:cs="Times New Roman"/>
          <w:sz w:val="24"/>
          <w:szCs w:val="24"/>
        </w:rPr>
        <w:t>90</w:t>
      </w:r>
      <w:r w:rsidRPr="00614C09">
        <w:rPr>
          <w:rFonts w:ascii="Times New Roman" w:eastAsia="Times New Roman" w:hAnsi="Times New Roman" w:cs="Times New Roman"/>
          <w:sz w:val="24"/>
          <w:szCs w:val="24"/>
        </w:rPr>
        <w:t>, Number 1</w:t>
      </w:r>
      <w:r w:rsidRPr="00614C09" w:rsidR="00614C09">
        <w:rPr>
          <w:rFonts w:ascii="Times New Roman" w:eastAsia="Times New Roman" w:hAnsi="Times New Roman" w:cs="Times New Roman"/>
          <w:sz w:val="24"/>
          <w:szCs w:val="24"/>
        </w:rPr>
        <w:t>81</w:t>
      </w:r>
      <w:r w:rsidRPr="00614C09">
        <w:rPr>
          <w:rFonts w:ascii="Times New Roman" w:eastAsia="Times New Roman" w:hAnsi="Times New Roman" w:cs="Times New Roman"/>
          <w:sz w:val="24"/>
          <w:szCs w:val="24"/>
        </w:rPr>
        <w:t xml:space="preserve">, page </w:t>
      </w:r>
      <w:r w:rsidRPr="00614C09" w:rsidR="00614C09">
        <w:rPr>
          <w:rFonts w:ascii="Times New Roman" w:eastAsia="Times New Roman" w:hAnsi="Times New Roman" w:cs="Times New Roman"/>
          <w:sz w:val="24"/>
          <w:szCs w:val="24"/>
        </w:rPr>
        <w:t>45376</w:t>
      </w:r>
      <w:r w:rsidRPr="00614C09">
        <w:rPr>
          <w:rFonts w:ascii="Times New Roman" w:eastAsia="Times New Roman" w:hAnsi="Times New Roman" w:cs="Times New Roman"/>
          <w:sz w:val="24"/>
          <w:szCs w:val="24"/>
        </w:rPr>
        <w:t>).</w:t>
      </w:r>
    </w:p>
    <w:p w:rsidR="0084646C" w:rsidRPr="00614C09" w:rsidP="00F20C22" w14:paraId="5FBA6FBA" w14:textId="0E5D0D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p>
    <w:p w:rsidR="0084646C" w:rsidRPr="0084646C" w:rsidP="0084646C" w14:paraId="0A0703E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614C09">
        <w:rPr>
          <w:rFonts w:ascii="Times New Roman" w:eastAsia="Times New Roman" w:hAnsi="Times New Roman" w:cs="Times New Roman"/>
          <w:sz w:val="24"/>
          <w:szCs w:val="24"/>
        </w:rPr>
        <w:t>In addition to the Federal Register Notice process which enables both the public and Baldridge Participants to comment on the Program, there</w:t>
      </w:r>
      <w:r w:rsidRPr="0084646C">
        <w:rPr>
          <w:rFonts w:ascii="Times New Roman" w:eastAsia="Times New Roman" w:hAnsi="Times New Roman" w:cs="Times New Roman"/>
          <w:sz w:val="24"/>
          <w:szCs w:val="24"/>
        </w:rPr>
        <w:t xml:space="preserve"> are other avenues for comments and feedback to be submitted.</w:t>
      </w:r>
    </w:p>
    <w:p w:rsidR="0084646C" w:rsidRPr="0084646C" w:rsidP="0084646C" w14:paraId="4A2CE87E" w14:textId="3308ED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84646C">
        <w:rPr>
          <w:rFonts w:ascii="Times New Roman" w:eastAsia="Times New Roman" w:hAnsi="Times New Roman" w:cs="Times New Roman"/>
          <w:sz w:val="24"/>
          <w:szCs w:val="24"/>
        </w:rPr>
        <w:t>•</w:t>
      </w:r>
      <w:r w:rsidRPr="0084646C">
        <w:rPr>
          <w:rFonts w:ascii="Times New Roman" w:eastAsia="Times New Roman" w:hAnsi="Times New Roman" w:cs="Times New Roman"/>
          <w:sz w:val="24"/>
          <w:szCs w:val="24"/>
        </w:rPr>
        <w:tab/>
        <w:t xml:space="preserve">Each Baldrige Award applicant organization representative and Examiner Applicant (both selected and non-selected) is given the contact information of the Baldridge Program Director.  Feedback is </w:t>
      </w:r>
      <w:r w:rsidRPr="0084646C">
        <w:rPr>
          <w:rFonts w:ascii="Times New Roman" w:eastAsia="Times New Roman" w:hAnsi="Times New Roman" w:cs="Times New Roman"/>
          <w:sz w:val="24"/>
          <w:szCs w:val="24"/>
        </w:rPr>
        <w:t>encouraged at all times</w:t>
      </w:r>
      <w:r w:rsidRPr="0084646C">
        <w:rPr>
          <w:rFonts w:ascii="Times New Roman" w:eastAsia="Times New Roman" w:hAnsi="Times New Roman" w:cs="Times New Roman"/>
          <w:sz w:val="24"/>
          <w:szCs w:val="24"/>
        </w:rPr>
        <w:t>.</w:t>
      </w:r>
    </w:p>
    <w:p w:rsidR="0084646C" w:rsidRPr="0084646C" w:rsidP="0084646C" w14:paraId="37E0078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84646C">
        <w:rPr>
          <w:rFonts w:ascii="Times New Roman" w:eastAsia="Times New Roman" w:hAnsi="Times New Roman" w:cs="Times New Roman"/>
          <w:sz w:val="24"/>
          <w:szCs w:val="24"/>
        </w:rPr>
        <w:t>•</w:t>
      </w:r>
      <w:r w:rsidRPr="0084646C">
        <w:rPr>
          <w:rFonts w:ascii="Times New Roman" w:eastAsia="Times New Roman" w:hAnsi="Times New Roman" w:cs="Times New Roman"/>
          <w:sz w:val="24"/>
          <w:szCs w:val="24"/>
        </w:rPr>
        <w:tab/>
        <w:t>Each Baldridge Applicant is assigned a Baldridge Program Staff Member. Through a scheduled phone call or site visit, the staff member is trained to seek feedback from the applicant organization representative about the process.</w:t>
      </w:r>
    </w:p>
    <w:p w:rsidR="0084646C" w:rsidRPr="004217F0" w:rsidP="0084646C" w14:paraId="22EB673B" w14:textId="288C8C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84646C">
        <w:rPr>
          <w:rFonts w:ascii="Times New Roman" w:eastAsia="Times New Roman" w:hAnsi="Times New Roman" w:cs="Times New Roman"/>
          <w:sz w:val="24"/>
          <w:szCs w:val="24"/>
        </w:rPr>
        <w:t>•</w:t>
      </w:r>
      <w:r w:rsidRPr="0084646C">
        <w:rPr>
          <w:rFonts w:ascii="Times New Roman" w:eastAsia="Times New Roman" w:hAnsi="Times New Roman" w:cs="Times New Roman"/>
          <w:sz w:val="24"/>
          <w:szCs w:val="24"/>
        </w:rPr>
        <w:tab/>
        <w:t>Examiners, during the MBNQA process, have direct access to a Baldrige Program staff member who is assigned to each application.  Feedback and comments are encouraged during this point of the process.</w:t>
      </w:r>
    </w:p>
    <w:p w:rsidR="0093611D" w:rsidRPr="004217F0" w:rsidP="0093611D" w14:paraId="502B9E3A" w14:textId="77777777">
      <w:pPr>
        <w:spacing w:line="240" w:lineRule="auto"/>
        <w:rPr>
          <w:rFonts w:ascii="Times New Roman" w:hAnsi="Times New Roman" w:cs="Times New Roman"/>
          <w:b/>
          <w:bCs/>
          <w:sz w:val="24"/>
          <w:szCs w:val="24"/>
        </w:rPr>
      </w:pPr>
    </w:p>
    <w:p w:rsidR="0093611D" w:rsidRPr="0093611D" w:rsidP="0093611D" w14:paraId="34620691" w14:textId="77777777">
      <w:pPr>
        <w:spacing w:line="240" w:lineRule="auto"/>
        <w:rPr>
          <w:rFonts w:ascii="Times New Roman" w:hAnsi="Times New Roman" w:cs="Times New Roman"/>
          <w:b/>
          <w:bCs/>
          <w:sz w:val="24"/>
          <w:szCs w:val="24"/>
        </w:rPr>
      </w:pPr>
      <w:r w:rsidRPr="004217F0">
        <w:rPr>
          <w:rFonts w:ascii="Times New Roman" w:hAnsi="Times New Roman" w:cs="Times New Roman"/>
          <w:b/>
          <w:bCs/>
          <w:sz w:val="24"/>
          <w:szCs w:val="24"/>
        </w:rPr>
        <w:t>9. Explain any decision to provide any payment or gift to respondents, other than remuneration of contractors or grantees.</w:t>
      </w:r>
    </w:p>
    <w:p w:rsidR="00187285" w:rsidRPr="00187285" w:rsidP="00187285" w14:paraId="2AABC56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187285">
        <w:rPr>
          <w:rFonts w:ascii="Times New Roman" w:eastAsia="Times New Roman" w:hAnsi="Times New Roman" w:cs="Times New Roman"/>
          <w:sz w:val="24"/>
          <w:szCs w:val="24"/>
        </w:rPr>
        <w:t>No payments or gifts are given to respondents.</w:t>
      </w:r>
    </w:p>
    <w:p w:rsidR="0093611D" w:rsidRPr="0093611D" w:rsidP="0093611D" w14:paraId="2FA2A6F1" w14:textId="77777777">
      <w:pPr>
        <w:spacing w:line="240" w:lineRule="auto"/>
        <w:rPr>
          <w:rFonts w:ascii="Times New Roman" w:hAnsi="Times New Roman" w:cs="Times New Roman"/>
          <w:b/>
          <w:bCs/>
          <w:sz w:val="24"/>
          <w:szCs w:val="24"/>
        </w:rPr>
      </w:pPr>
    </w:p>
    <w:p w:rsidR="0093611D" w:rsidRPr="0093611D" w:rsidP="0093611D" w14:paraId="0DEB4338" w14:textId="3CFC9E5B">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10. Describe any assurance of confidentiality provided to respondents and the basis for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assurance in statute, regulation, or agency policy. If the collection requires a system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records notice (SORN) or privacy impact assessment (PIA), those should be cited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described here.</w:t>
      </w:r>
    </w:p>
    <w:p w:rsidR="001A69EF" w:rsidP="001A69EF" w14:paraId="4486FF49" w14:textId="77777777">
      <w:pPr>
        <w:spacing w:after="120" w:line="240" w:lineRule="auto"/>
        <w:rPr>
          <w:rFonts w:ascii="Times New Roman" w:eastAsia="Times New Roman" w:hAnsi="Times New Roman" w:cs="Times New Roman"/>
          <w:color w:val="000000"/>
          <w:sz w:val="24"/>
          <w:szCs w:val="24"/>
        </w:rPr>
      </w:pPr>
      <w:r w:rsidRPr="0000485C">
        <w:rPr>
          <w:rFonts w:ascii="Times New Roman" w:eastAsia="Times New Roman" w:hAnsi="Times New Roman" w:cs="Times New Roman"/>
          <w:color w:val="000000"/>
          <w:sz w:val="24"/>
          <w:szCs w:val="24"/>
        </w:rPr>
        <w:t xml:space="preserve">Information collected </w:t>
      </w:r>
      <w:r>
        <w:rPr>
          <w:rFonts w:ascii="Times New Roman" w:eastAsia="Times New Roman" w:hAnsi="Times New Roman" w:cs="Times New Roman"/>
          <w:color w:val="000000"/>
          <w:sz w:val="24"/>
          <w:szCs w:val="24"/>
        </w:rPr>
        <w:t xml:space="preserve">is </w:t>
      </w:r>
      <w:r w:rsidRPr="0000485C">
        <w:rPr>
          <w:rFonts w:ascii="Times New Roman" w:eastAsia="Times New Roman" w:hAnsi="Times New Roman" w:cs="Times New Roman"/>
          <w:color w:val="000000"/>
          <w:sz w:val="24"/>
          <w:szCs w:val="24"/>
        </w:rPr>
        <w:t xml:space="preserve">maintained in a Privacy Act System of Records (as defined by the provisions of The Privacy Act of 1974, amended 5 U.S.C. § 552a). Disclosure of the information will be subject to all the published routine uses as identified in the Privacy Act System of Records Notices: </w:t>
      </w:r>
    </w:p>
    <w:p w:rsidR="001A69EF" w:rsidRPr="001A69EF" w:rsidP="001A69EF" w14:paraId="22992A9B" w14:textId="77777777">
      <w:pPr>
        <w:numPr>
          <w:ilvl w:val="0"/>
          <w:numId w:val="7"/>
        </w:numPr>
        <w:spacing w:after="120" w:line="240" w:lineRule="auto"/>
        <w:rPr>
          <w:rFonts w:ascii="Times New Roman" w:eastAsia="Times New Roman" w:hAnsi="Times New Roman" w:cs="Times New Roman"/>
          <w:color w:val="2F5496" w:themeColor="accent1" w:themeShade="BF"/>
          <w:sz w:val="24"/>
          <w:szCs w:val="24"/>
        </w:rPr>
      </w:pPr>
      <w:hyperlink r:id="rId6" w:tgtFrame="_blank" w:tooltip="SORN: COMMERCE/DEPT-18" w:history="1">
        <w:r w:rsidRPr="001A69EF">
          <w:rPr>
            <w:rStyle w:val="Hyperlink"/>
            <w:rFonts w:ascii="Times New Roman" w:eastAsia="Times New Roman" w:hAnsi="Times New Roman" w:cs="Times New Roman"/>
            <w:color w:val="2F5496" w:themeColor="accent1" w:themeShade="BF"/>
            <w:sz w:val="24"/>
            <w:szCs w:val="24"/>
          </w:rPr>
          <w:t>DEPT-18, Employees Personnel Files Not Covered by Notices of Other Agencies</w:t>
        </w:r>
      </w:hyperlink>
    </w:p>
    <w:p w:rsidR="001A69EF" w:rsidRPr="001A69EF" w:rsidP="001A69EF" w14:paraId="42EC6559" w14:textId="007B4316">
      <w:pPr>
        <w:numPr>
          <w:ilvl w:val="0"/>
          <w:numId w:val="7"/>
        </w:numPr>
        <w:shd w:val="clear" w:color="auto" w:fill="FFFFFF"/>
        <w:spacing w:before="100" w:beforeAutospacing="1" w:after="100" w:afterAutospacing="1" w:line="240" w:lineRule="auto"/>
        <w:rPr>
          <w:rFonts w:ascii="Times New Roman" w:hAnsi="Times New Roman" w:cs="Times New Roman"/>
          <w:color w:val="2F5496" w:themeColor="accent1" w:themeShade="BF"/>
          <w:sz w:val="24"/>
          <w:szCs w:val="24"/>
        </w:rPr>
      </w:pPr>
      <w:hyperlink r:id="rId7" w:tgtFrame="_blank" w:tooltip="SORN: COMMERCE/DEPT-23" w:history="1">
        <w:r w:rsidRPr="001A69EF">
          <w:rPr>
            <w:rStyle w:val="Hyperlink"/>
            <w:rFonts w:ascii="Times New Roman" w:hAnsi="Times New Roman" w:cs="Times New Roman"/>
            <w:color w:val="2F5496" w:themeColor="accent1" w:themeShade="BF"/>
            <w:sz w:val="24"/>
            <w:szCs w:val="24"/>
          </w:rPr>
          <w:t>DEPT-23, Information Collected Electronically in Connection with Department of Commerce Activities, Events, and Programs</w:t>
        </w:r>
      </w:hyperlink>
    </w:p>
    <w:p w:rsidR="0093611D" w:rsidRPr="001A69EF" w:rsidP="001A69EF" w14:paraId="157E82C1" w14:textId="4EE1696E">
      <w:pPr>
        <w:spacing w:after="120" w:line="240" w:lineRule="auto"/>
        <w:rPr>
          <w:rFonts w:ascii="Times New Roman" w:eastAsia="Times New Roman" w:hAnsi="Times New Roman" w:cs="Times New Roman"/>
          <w:color w:val="000000"/>
          <w:sz w:val="24"/>
          <w:szCs w:val="24"/>
        </w:rPr>
      </w:pPr>
      <w:r w:rsidRPr="0000485C">
        <w:rPr>
          <w:rFonts w:ascii="Times New Roman" w:eastAsia="Times New Roman" w:hAnsi="Times New Roman" w:cs="Times New Roman"/>
          <w:color w:val="000000"/>
          <w:sz w:val="24"/>
          <w:szCs w:val="24"/>
        </w:rPr>
        <w:t xml:space="preserve">Additionally, in accordance with the privacy provisions of the E-Government Act of 2002, a Privacy Impact Assessment is required for this information system. The information is maintained in NIST’s PIA for system, </w:t>
      </w:r>
      <w:r>
        <w:rPr>
          <w:rFonts w:ascii="Times New Roman" w:eastAsia="Times New Roman" w:hAnsi="Times New Roman" w:cs="Times New Roman"/>
          <w:color w:val="000000"/>
          <w:sz w:val="24"/>
          <w:szCs w:val="24"/>
        </w:rPr>
        <w:t>450</w:t>
      </w:r>
      <w:r w:rsidRPr="0000485C">
        <w:rPr>
          <w:rFonts w:ascii="Times New Roman" w:eastAsia="Times New Roman" w:hAnsi="Times New Roman" w:cs="Times New Roman"/>
          <w:color w:val="000000"/>
          <w:sz w:val="24"/>
          <w:szCs w:val="24"/>
        </w:rPr>
        <w:t xml:space="preserve">-01, </w:t>
      </w:r>
      <w:r w:rsidRPr="001A69EF">
        <w:rPr>
          <w:rFonts w:ascii="Times New Roman" w:eastAsia="Times New Roman" w:hAnsi="Times New Roman" w:cs="Times New Roman"/>
          <w:b/>
          <w:bCs/>
          <w:color w:val="000000"/>
          <w:sz w:val="24"/>
          <w:szCs w:val="24"/>
        </w:rPr>
        <w:t>Baldrige Performance Excellence Program (BPEP) System</w:t>
      </w:r>
      <w:r w:rsidRPr="0000485C">
        <w:rPr>
          <w:rFonts w:ascii="Times New Roman" w:eastAsia="Times New Roman" w:hAnsi="Times New Roman" w:cs="Times New Roman"/>
          <w:color w:val="000000"/>
          <w:sz w:val="24"/>
          <w:szCs w:val="24"/>
        </w:rPr>
        <w:t>. A copy of the PIA is attached as a supplementary document.</w:t>
      </w:r>
      <w:r>
        <w:rPr>
          <w:rFonts w:ascii="Times New Roman" w:eastAsia="Times New Roman" w:hAnsi="Times New Roman" w:cs="Times New Roman"/>
          <w:color w:val="000000"/>
          <w:sz w:val="24"/>
          <w:szCs w:val="24"/>
        </w:rPr>
        <w:br/>
      </w:r>
    </w:p>
    <w:p w:rsidR="0093611D" w:rsidRPr="0093611D" w:rsidP="0093611D" w14:paraId="316ADD9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11. Provide additional justification for any questions of a sensitive nature, such as sexual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behavior and attitudes, religious beliefs, and other matters that are commonly considered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16331" w:rsidRPr="00A16331" w:rsidP="00A16331" w14:paraId="2656DE8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A16331">
        <w:rPr>
          <w:rFonts w:ascii="Times New Roman" w:eastAsia="Times New Roman" w:hAnsi="Times New Roman" w:cs="Times New Roman"/>
          <w:sz w:val="24"/>
          <w:szCs w:val="24"/>
        </w:rPr>
        <w:t>This information collection does not include questions of a sensitive nature, such as sexual behavior and attitudes, religious beliefs, and other matters that are commonly considered private.  However, the Secretary of Commerce and the Director of NIST are responsible for determining that an organizational applicant would be an appropriate U.S. role model and therefore should be approved as a Baldrige Award recipient.  For role-model determination, NIST conducts record checks on potential Award recipients to ensure compliance with legal and regulatory requirements.</w:t>
      </w:r>
    </w:p>
    <w:p w:rsidR="0093611D" w:rsidRPr="0093611D" w:rsidP="0093611D" w14:paraId="6BC2A0AC" w14:textId="77777777">
      <w:pPr>
        <w:spacing w:line="240" w:lineRule="auto"/>
        <w:rPr>
          <w:rFonts w:ascii="Times New Roman" w:hAnsi="Times New Roman" w:cs="Times New Roman"/>
          <w:b/>
          <w:bCs/>
          <w:sz w:val="24"/>
          <w:szCs w:val="24"/>
        </w:rPr>
      </w:pPr>
    </w:p>
    <w:p w:rsidR="0093611D" w:rsidRPr="00D505AC" w:rsidP="0093611D" w14:paraId="249ACBA4" w14:textId="77777777">
      <w:pPr>
        <w:spacing w:line="240" w:lineRule="auto"/>
        <w:rPr>
          <w:rFonts w:ascii="Times New Roman" w:hAnsi="Times New Roman" w:cs="Times New Roman"/>
          <w:b/>
          <w:bCs/>
          <w:sz w:val="24"/>
          <w:szCs w:val="24"/>
        </w:rPr>
      </w:pPr>
      <w:r w:rsidRPr="00621836">
        <w:rPr>
          <w:rFonts w:ascii="Times New Roman" w:hAnsi="Times New Roman" w:cs="Times New Roman"/>
          <w:b/>
          <w:bCs/>
          <w:sz w:val="24"/>
          <w:szCs w:val="24"/>
        </w:rPr>
        <w:t>12. Provide estimates of the hour burden of the collection of information.</w:t>
      </w:r>
      <w:r w:rsidRPr="00D505AC">
        <w:rPr>
          <w:rFonts w:ascii="Times New Roman" w:hAnsi="Times New Roman" w:cs="Times New Roman"/>
          <w:b/>
          <w:bCs/>
          <w:sz w:val="24"/>
          <w:szCs w:val="24"/>
        </w:rPr>
        <w:t xml:space="preserve"> </w:t>
      </w:r>
    </w:p>
    <w:p w:rsidR="0037508F" w:rsidP="0037508F" w14:paraId="3588FFB6" w14:textId="127B46D2">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0 Award applicants x </w:t>
      </w:r>
      <w:r>
        <w:rPr>
          <w:rFonts w:ascii="Times New Roman" w:eastAsia="Times New Roman" w:hAnsi="Times New Roman" w:cs="Times New Roman"/>
          <w:sz w:val="24"/>
          <w:szCs w:val="24"/>
        </w:rPr>
        <w:t>40</w:t>
      </w:r>
      <w:r>
        <w:rPr>
          <w:rFonts w:ascii="Times New Roman" w:eastAsia="Times New Roman" w:hAnsi="Times New Roman" w:cs="Times New Roman"/>
          <w:sz w:val="24"/>
          <w:szCs w:val="24"/>
        </w:rPr>
        <w:t xml:space="preserve"> hours for MBNQA application = </w:t>
      </w:r>
      <w:r>
        <w:rPr>
          <w:rFonts w:ascii="Times New Roman" w:eastAsia="Times New Roman" w:hAnsi="Times New Roman" w:cs="Times New Roman"/>
          <w:sz w:val="24"/>
          <w:szCs w:val="24"/>
        </w:rPr>
        <w:t>800</w:t>
      </w:r>
      <w:r>
        <w:rPr>
          <w:rFonts w:ascii="Times New Roman" w:eastAsia="Times New Roman" w:hAnsi="Times New Roman" w:cs="Times New Roman"/>
          <w:sz w:val="24"/>
          <w:szCs w:val="24"/>
        </w:rPr>
        <w:t xml:space="preserve"> hours </w:t>
      </w:r>
    </w:p>
    <w:p w:rsidR="0037508F" w:rsidP="0037508F" w14:paraId="683D9DB6" w14:textId="4C04C6A4">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 </w:t>
      </w:r>
      <w:r>
        <w:rPr>
          <w:rFonts w:ascii="Times New Roman" w:eastAsia="Times New Roman" w:hAnsi="Times New Roman" w:cs="Times New Roman"/>
          <w:sz w:val="24"/>
          <w:szCs w:val="24"/>
        </w:rPr>
        <w:t xml:space="preserve">Examiner applicants x 30 minutes for Board of Examiner application = </w:t>
      </w:r>
      <w:r w:rsidR="00D6370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D63708">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hours</w:t>
      </w:r>
    </w:p>
    <w:p w:rsidR="0037508F" w:rsidP="0037508F" w14:paraId="6C9EB81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p>
    <w:p w:rsidR="00A16331" w:rsidRPr="00D505AC" w:rsidP="00383FC3" w14:paraId="49A7F934" w14:textId="24A76A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r w:rsidR="00745979">
        <w:rPr>
          <w:rFonts w:ascii="Times New Roman" w:eastAsia="Times New Roman" w:hAnsi="Times New Roman" w:cs="Times New Roman"/>
          <w:sz w:val="24"/>
          <w:szCs w:val="24"/>
        </w:rPr>
        <w:t>2</w:t>
      </w:r>
      <w:r w:rsidR="00D63708">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Applicants and </w:t>
      </w:r>
      <w:r w:rsidR="00D63708">
        <w:rPr>
          <w:rFonts w:ascii="Times New Roman" w:eastAsia="Times New Roman" w:hAnsi="Times New Roman" w:cs="Times New Roman"/>
          <w:sz w:val="24"/>
          <w:szCs w:val="24"/>
        </w:rPr>
        <w:t>9</w:t>
      </w:r>
      <w:r w:rsidR="00745979">
        <w:rPr>
          <w:rFonts w:ascii="Times New Roman" w:eastAsia="Times New Roman" w:hAnsi="Times New Roman" w:cs="Times New Roman"/>
          <w:sz w:val="24"/>
          <w:szCs w:val="24"/>
        </w:rPr>
        <w:t>0</w:t>
      </w:r>
      <w:r w:rsidR="00D63708">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burden hours</w:t>
      </w:r>
      <w:r w:rsidRPr="00C5045D">
        <w:rPr>
          <w:rFonts w:ascii="Times New Roman" w:eastAsia="Times New Roman" w:hAnsi="Times New Roman" w:cs="Times New Roman"/>
          <w:sz w:val="24"/>
          <w:szCs w:val="24"/>
        </w:rPr>
        <w:t xml:space="preserve"> </w:t>
      </w:r>
    </w:p>
    <w:p w:rsidR="0093611D" w:rsidRPr="0093611D" w:rsidP="0093611D" w14:paraId="61830E72" w14:textId="77777777">
      <w:pPr>
        <w:spacing w:line="240" w:lineRule="auto"/>
        <w:rPr>
          <w:rFonts w:ascii="Times New Roman" w:hAnsi="Times New Roman" w:cs="Times New Roman"/>
          <w:b/>
          <w:bCs/>
          <w:sz w:val="24"/>
          <w:szCs w:val="24"/>
        </w:rPr>
      </w:pPr>
    </w:p>
    <w:p w:rsidR="0016312A" w:rsidP="0016312A" w14:paraId="101E0F9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13. Provide an estimate for the total annual cost burden to respondents or record keepers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resulting from the collection of information. (Do not include the cost of any hour burden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reflected on the burden worksheet).</w:t>
      </w:r>
    </w:p>
    <w:p w:rsidR="00800A58" w:rsidP="0016312A" w14:paraId="22E8C1DD" w14:textId="261CAEAB">
      <w:pPr>
        <w:spacing w:line="240" w:lineRule="auto"/>
        <w:rPr>
          <w:rFonts w:ascii="Times New Roman" w:eastAsia="Times New Roman" w:hAnsi="Times New Roman" w:cs="Times New Roman"/>
          <w:sz w:val="24"/>
          <w:szCs w:val="24"/>
        </w:rPr>
      </w:pPr>
      <w:r w:rsidRPr="002A2421">
        <w:rPr>
          <w:rFonts w:ascii="Times New Roman" w:eastAsia="Times New Roman" w:hAnsi="Times New Roman" w:cs="Times New Roman"/>
          <w:sz w:val="24"/>
          <w:szCs w:val="24"/>
        </w:rPr>
        <w:t xml:space="preserve">Our estimate of the total annual cost burden resulting from the collections is </w:t>
      </w:r>
      <w:r w:rsidRPr="002A2421">
        <w:rPr>
          <w:rFonts w:ascii="Times New Roman" w:eastAsia="Times New Roman" w:hAnsi="Times New Roman" w:cs="Times New Roman"/>
          <w:sz w:val="24"/>
          <w:szCs w:val="24"/>
        </w:rPr>
        <w:t>as follows:</w:t>
      </w:r>
    </w:p>
    <w:p w:rsidR="00A3542A" w:rsidRPr="00A3542A" w:rsidP="00A3542A" w14:paraId="760F9E24" w14:textId="77777777">
      <w:pPr>
        <w:ind w:left="720"/>
        <w:rPr>
          <w:rFonts w:ascii="Times New Roman" w:eastAsia="Times New Roman" w:hAnsi="Times New Roman" w:cs="Times New Roman"/>
          <w:b/>
          <w:bCs/>
          <w:sz w:val="24"/>
          <w:szCs w:val="24"/>
          <w:u w:val="single"/>
        </w:rPr>
      </w:pPr>
      <w:r w:rsidRPr="00A3542A">
        <w:rPr>
          <w:rFonts w:ascii="Times New Roman" w:eastAsia="Times New Roman" w:hAnsi="Times New Roman" w:cs="Times New Roman"/>
          <w:b/>
          <w:bCs/>
          <w:sz w:val="24"/>
          <w:szCs w:val="24"/>
          <w:u w:val="single"/>
        </w:rPr>
        <w:t>Applicant Size (employees): 500 or less</w:t>
      </w:r>
    </w:p>
    <w:p w:rsidR="00A3542A" w:rsidRPr="00A3542A" w:rsidP="00A3542A" w14:paraId="5032BB78" w14:textId="77777777">
      <w:pPr>
        <w:ind w:left="720"/>
        <w:rPr>
          <w:rFonts w:ascii="Times New Roman" w:eastAsia="Times New Roman" w:hAnsi="Times New Roman" w:cs="Times New Roman"/>
          <w:b/>
          <w:bCs/>
          <w:sz w:val="24"/>
          <w:szCs w:val="24"/>
        </w:rPr>
      </w:pPr>
      <w:r w:rsidRPr="00A3542A">
        <w:rPr>
          <w:rFonts w:ascii="Times New Roman" w:eastAsia="Times New Roman" w:hAnsi="Times New Roman" w:cs="Times New Roman"/>
          <w:b/>
          <w:bCs/>
          <w:sz w:val="24"/>
          <w:szCs w:val="24"/>
        </w:rPr>
        <w:t>Eligibility Determination: No Charge </w:t>
      </w:r>
    </w:p>
    <w:p w:rsidR="00A3542A" w:rsidRPr="00A3542A" w:rsidP="00A3542A" w14:paraId="454ED61E" w14:textId="19409269">
      <w:pPr>
        <w:ind w:left="720"/>
        <w:rPr>
          <w:rFonts w:ascii="Times New Roman" w:eastAsia="Times New Roman" w:hAnsi="Times New Roman" w:cs="Times New Roman"/>
          <w:b/>
          <w:bCs/>
          <w:sz w:val="24"/>
          <w:szCs w:val="24"/>
        </w:rPr>
      </w:pPr>
      <w:r w:rsidRPr="00A3542A">
        <w:rPr>
          <w:rFonts w:ascii="Times New Roman" w:eastAsia="Times New Roman" w:hAnsi="Times New Roman" w:cs="Times New Roman"/>
          <w:b/>
          <w:bCs/>
          <w:sz w:val="24"/>
          <w:szCs w:val="24"/>
        </w:rPr>
        <w:t>Application*</w:t>
      </w:r>
      <w:r w:rsidRPr="00A3542A">
        <w:rPr>
          <w:rFonts w:ascii="Times New Roman" w:eastAsia="Times New Roman" w:hAnsi="Times New Roman" w:cs="Times New Roman"/>
          <w:b/>
          <w:bCs/>
          <w:sz w:val="24"/>
          <w:szCs w:val="24"/>
        </w:rPr>
        <w:br/>
        <w:t>$10,000 </w:t>
      </w:r>
    </w:p>
    <w:p w:rsidR="00A3542A" w:rsidRPr="00A3542A" w:rsidP="00A3542A" w14:paraId="4A6D5939" w14:textId="7E7D6148">
      <w:pPr>
        <w:ind w:left="720"/>
        <w:rPr>
          <w:rFonts w:ascii="Times New Roman" w:eastAsia="Times New Roman" w:hAnsi="Times New Roman" w:cs="Times New Roman"/>
          <w:sz w:val="24"/>
          <w:szCs w:val="24"/>
        </w:rPr>
      </w:pPr>
      <w:r w:rsidRPr="00A3542A">
        <w:rPr>
          <w:rFonts w:ascii="Times New Roman" w:eastAsia="Times New Roman" w:hAnsi="Times New Roman" w:cs="Times New Roman"/>
          <w:b/>
          <w:bCs/>
          <w:sz w:val="24"/>
          <w:szCs w:val="24"/>
        </w:rPr>
        <w:t>Site Visit**</w:t>
      </w:r>
      <w:r w:rsidRPr="00A3542A">
        <w:rPr>
          <w:rFonts w:ascii="Times New Roman" w:eastAsia="Times New Roman" w:hAnsi="Times New Roman" w:cs="Times New Roman"/>
          <w:b/>
          <w:bCs/>
          <w:sz w:val="24"/>
          <w:szCs w:val="24"/>
        </w:rPr>
        <w:br/>
        <w:t>$25,500</w:t>
      </w:r>
      <w:r w:rsidRPr="00A3542A">
        <w:rPr>
          <w:rFonts w:ascii="Times New Roman" w:eastAsia="Times New Roman" w:hAnsi="Times New Roman" w:cs="Times New Roman"/>
          <w:b/>
          <w:bCs/>
          <w:sz w:val="24"/>
          <w:szCs w:val="24"/>
        </w:rPr>
        <w:br/>
        <w:t> </w:t>
      </w:r>
      <w:r>
        <w:rPr>
          <w:rFonts w:ascii="Times New Roman" w:eastAsia="Times New Roman" w:hAnsi="Times New Roman" w:cs="Times New Roman"/>
          <w:sz w:val="24"/>
          <w:szCs w:val="24"/>
        </w:rPr>
        <w:pict>
          <v:rect id="_x0000_i1025" style="width:468pt;height:0.75pt" o:hralign="center" o:hrstd="t" o:hrnoshade="t" o:hr="t" fillcolor="#1b1b1b" stroked="f"/>
        </w:pict>
      </w:r>
    </w:p>
    <w:p w:rsidR="00A3542A" w:rsidRPr="00A3542A" w:rsidP="00A3542A" w14:paraId="6004B9B2" w14:textId="77777777">
      <w:pPr>
        <w:ind w:left="720"/>
        <w:rPr>
          <w:rFonts w:ascii="Times New Roman" w:eastAsia="Times New Roman" w:hAnsi="Times New Roman" w:cs="Times New Roman"/>
          <w:b/>
          <w:bCs/>
          <w:sz w:val="24"/>
          <w:szCs w:val="24"/>
          <w:u w:val="single"/>
        </w:rPr>
      </w:pPr>
      <w:r w:rsidRPr="00A3542A">
        <w:rPr>
          <w:rFonts w:ascii="Times New Roman" w:eastAsia="Times New Roman" w:hAnsi="Times New Roman" w:cs="Times New Roman"/>
          <w:b/>
          <w:bCs/>
          <w:sz w:val="24"/>
          <w:szCs w:val="24"/>
          <w:u w:val="single"/>
        </w:rPr>
        <w:t>Applicant Size (employees): 501 or more</w:t>
      </w:r>
    </w:p>
    <w:p w:rsidR="00A3542A" w:rsidRPr="00A3542A" w:rsidP="00A3542A" w14:paraId="3054C146" w14:textId="77777777">
      <w:pPr>
        <w:ind w:left="720"/>
        <w:rPr>
          <w:rFonts w:ascii="Times New Roman" w:eastAsia="Times New Roman" w:hAnsi="Times New Roman" w:cs="Times New Roman"/>
          <w:b/>
          <w:bCs/>
          <w:sz w:val="24"/>
          <w:szCs w:val="24"/>
        </w:rPr>
      </w:pPr>
      <w:r w:rsidRPr="00A3542A">
        <w:rPr>
          <w:rFonts w:ascii="Times New Roman" w:eastAsia="Times New Roman" w:hAnsi="Times New Roman" w:cs="Times New Roman"/>
          <w:b/>
          <w:bCs/>
          <w:sz w:val="24"/>
          <w:szCs w:val="24"/>
        </w:rPr>
        <w:t>Eligibility Determination: No Charge</w:t>
      </w:r>
    </w:p>
    <w:p w:rsidR="00A3542A" w:rsidRPr="00A3542A" w:rsidP="00A3542A" w14:paraId="3E876B94" w14:textId="5D3D866E">
      <w:pPr>
        <w:ind w:left="720"/>
        <w:rPr>
          <w:rFonts w:ascii="Times New Roman" w:eastAsia="Times New Roman" w:hAnsi="Times New Roman" w:cs="Times New Roman"/>
          <w:b/>
          <w:bCs/>
          <w:sz w:val="24"/>
          <w:szCs w:val="24"/>
        </w:rPr>
      </w:pPr>
      <w:r w:rsidRPr="00A3542A">
        <w:rPr>
          <w:rFonts w:ascii="Times New Roman" w:eastAsia="Times New Roman" w:hAnsi="Times New Roman" w:cs="Times New Roman"/>
          <w:b/>
          <w:bCs/>
          <w:sz w:val="24"/>
          <w:szCs w:val="24"/>
        </w:rPr>
        <w:t>Application*</w:t>
      </w:r>
      <w:r w:rsidRPr="00A3542A">
        <w:rPr>
          <w:rFonts w:ascii="Times New Roman" w:eastAsia="Times New Roman" w:hAnsi="Times New Roman" w:cs="Times New Roman"/>
          <w:b/>
          <w:bCs/>
          <w:sz w:val="24"/>
          <w:szCs w:val="24"/>
        </w:rPr>
        <w:br/>
        <w:t>$19,000 </w:t>
      </w:r>
    </w:p>
    <w:p w:rsidR="00800A58" w:rsidP="00716899" w14:paraId="2A3AAC4B" w14:textId="6E98D4BA">
      <w:pPr>
        <w:ind w:left="720"/>
        <w:rPr>
          <w:rFonts w:ascii="Times New Roman" w:eastAsia="Times New Roman" w:hAnsi="Times New Roman" w:cs="Times New Roman"/>
          <w:b/>
          <w:bCs/>
          <w:sz w:val="24"/>
          <w:szCs w:val="24"/>
        </w:rPr>
      </w:pPr>
      <w:r w:rsidRPr="00A3542A">
        <w:rPr>
          <w:rFonts w:ascii="Times New Roman" w:eastAsia="Times New Roman" w:hAnsi="Times New Roman" w:cs="Times New Roman"/>
          <w:b/>
          <w:bCs/>
          <w:sz w:val="24"/>
          <w:szCs w:val="24"/>
        </w:rPr>
        <w:t>Site Visit**</w:t>
      </w:r>
      <w:r w:rsidRPr="00A3542A">
        <w:rPr>
          <w:rFonts w:ascii="Times New Roman" w:eastAsia="Times New Roman" w:hAnsi="Times New Roman" w:cs="Times New Roman"/>
          <w:b/>
          <w:bCs/>
          <w:sz w:val="24"/>
          <w:szCs w:val="24"/>
        </w:rPr>
        <w:br/>
        <w:t>$40,800</w:t>
      </w:r>
    </w:p>
    <w:p w:rsidR="0093611D" w:rsidRPr="0093611D" w:rsidP="0093611D" w14:paraId="316460A9"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14. Provide estimates of annualized costs to the Federal government. Also, provide a description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 the method used to estimate cost, which should include quantification of hours,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operational expenses (such as equipment, overhead, printing, and support staff), and any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other expense that would not have been incurred without this collection of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may also aggregate cost estimates from Items 12, 13, and 14 in a single table.</w:t>
      </w:r>
    </w:p>
    <w:p w:rsidR="00BF2883" w:rsidRPr="00BF2883" w:rsidP="00BF2883" w14:paraId="0585113F" w14:textId="6E8A21E1">
      <w:pPr>
        <w:spacing w:line="240" w:lineRule="auto"/>
        <w:rPr>
          <w:rFonts w:ascii="Aptos" w:eastAsia="Times New Roman" w:hAnsi="Aptos" w:cs="Aptos"/>
          <w:color w:val="000000"/>
        </w:rPr>
      </w:pPr>
      <w:r w:rsidRPr="00D850A6">
        <w:rPr>
          <w:rFonts w:ascii="Times New Roman" w:eastAsia="Times New Roman" w:hAnsi="Times New Roman" w:cs="Times New Roman"/>
          <w:sz w:val="24"/>
          <w:szCs w:val="24"/>
        </w:rPr>
        <w:t xml:space="preserve">The cost of the online applications includes website administration fees charged by NIST and support from a dedicated IT staff member responsible for the development and maintenance of the system. </w:t>
      </w:r>
      <w:r w:rsidRPr="00BF2883">
        <w:rPr>
          <w:rFonts w:ascii="Aptos" w:eastAsia="Times New Roman" w:hAnsi="Aptos" w:cs="Aptos"/>
          <w:color w:val="000000"/>
        </w:rPr>
        <w:t> </w:t>
      </w:r>
    </w:p>
    <w:tbl>
      <w:tblPr>
        <w:tblW w:w="5790" w:type="dxa"/>
        <w:tblInd w:w="1200" w:type="dxa"/>
        <w:tblCellMar>
          <w:left w:w="0" w:type="dxa"/>
          <w:right w:w="0" w:type="dxa"/>
        </w:tblCellMar>
        <w:tblLook w:val="04A0"/>
      </w:tblPr>
      <w:tblGrid>
        <w:gridCol w:w="2108"/>
        <w:gridCol w:w="1270"/>
        <w:gridCol w:w="1302"/>
        <w:gridCol w:w="1126"/>
      </w:tblGrid>
      <w:tr w14:paraId="74850594" w14:textId="77777777" w:rsidTr="00BF2883">
        <w:tblPrEx>
          <w:tblW w:w="5790" w:type="dxa"/>
          <w:tblInd w:w="1200" w:type="dxa"/>
          <w:tblCellMar>
            <w:left w:w="0" w:type="dxa"/>
            <w:right w:w="0" w:type="dxa"/>
          </w:tblCellMar>
          <w:tblLook w:val="04A0"/>
        </w:tblPrEx>
        <w:trPr>
          <w:trHeight w:val="450"/>
        </w:trPr>
        <w:tc>
          <w:tcPr>
            <w:tcW w:w="2100" w:type="dxa"/>
            <w:tcBorders>
              <w:top w:val="nil"/>
              <w:left w:val="nil"/>
              <w:bottom w:val="single" w:sz="4" w:space="0" w:color="auto"/>
              <w:right w:val="nil"/>
            </w:tcBorders>
            <w:noWrap/>
            <w:vAlign w:val="bottom"/>
            <w:hideMark/>
          </w:tcPr>
          <w:p w:rsidR="00BF2883" w:rsidRPr="00BF2883" w:rsidP="00BF2883" w14:paraId="5CF33E7B" w14:textId="77777777">
            <w:pPr>
              <w:spacing w:after="0" w:line="240" w:lineRule="auto"/>
              <w:rPr>
                <w:rFonts w:ascii="Aptos" w:eastAsia="Times New Roman" w:hAnsi="Aptos" w:cs="Aptos"/>
                <w:color w:val="000000"/>
                <w:sz w:val="24"/>
                <w:szCs w:val="24"/>
              </w:rPr>
            </w:pPr>
            <w:r w:rsidRPr="00BF2883">
              <w:rPr>
                <w:rFonts w:ascii="Aptos" w:eastAsia="Times New Roman" w:hAnsi="Aptos" w:cs="Aptos"/>
                <w:color w:val="000000"/>
                <w:sz w:val="24"/>
                <w:szCs w:val="24"/>
              </w:rPr>
              <w:t> </w:t>
            </w:r>
          </w:p>
        </w:tc>
        <w:tc>
          <w:tcPr>
            <w:tcW w:w="1270" w:type="dxa"/>
            <w:tcBorders>
              <w:top w:val="nil"/>
              <w:left w:val="single" w:sz="4" w:space="0" w:color="auto"/>
              <w:bottom w:val="single" w:sz="4" w:space="0" w:color="auto"/>
              <w:right w:val="nil"/>
            </w:tcBorders>
            <w:vAlign w:val="center"/>
            <w:hideMark/>
          </w:tcPr>
          <w:p w:rsidR="00BF2883" w:rsidRPr="00BF2883" w:rsidP="00BF2883" w14:paraId="7AB0CF0B" w14:textId="77777777">
            <w:pPr>
              <w:spacing w:after="0" w:line="240" w:lineRule="auto"/>
              <w:jc w:val="center"/>
              <w:rPr>
                <w:rFonts w:ascii="Aptos" w:eastAsia="Times New Roman" w:hAnsi="Aptos" w:cs="Aptos"/>
                <w:color w:val="000000"/>
                <w:sz w:val="24"/>
                <w:szCs w:val="24"/>
              </w:rPr>
            </w:pPr>
            <w:r w:rsidRPr="00BF2883">
              <w:rPr>
                <w:rFonts w:ascii="Aptos" w:eastAsia="Times New Roman" w:hAnsi="Aptos" w:cs="Aptos"/>
                <w:b/>
                <w:bCs/>
                <w:color w:val="000000"/>
                <w:sz w:val="24"/>
                <w:szCs w:val="24"/>
              </w:rPr>
              <w:t>Examiner Application</w:t>
            </w:r>
          </w:p>
        </w:tc>
        <w:tc>
          <w:tcPr>
            <w:tcW w:w="1302" w:type="dxa"/>
            <w:tcBorders>
              <w:top w:val="nil"/>
              <w:left w:val="single" w:sz="4" w:space="0" w:color="auto"/>
              <w:bottom w:val="single" w:sz="4" w:space="0" w:color="auto"/>
              <w:right w:val="nil"/>
            </w:tcBorders>
            <w:vAlign w:val="center"/>
            <w:hideMark/>
          </w:tcPr>
          <w:p w:rsidR="00BF2883" w:rsidRPr="00BF2883" w:rsidP="00BF2883" w14:paraId="6C03DB72" w14:textId="77777777">
            <w:pPr>
              <w:spacing w:after="0" w:line="240" w:lineRule="auto"/>
              <w:jc w:val="center"/>
              <w:rPr>
                <w:rFonts w:ascii="Aptos" w:eastAsia="Times New Roman" w:hAnsi="Aptos" w:cs="Aptos"/>
                <w:color w:val="000000"/>
                <w:sz w:val="24"/>
                <w:szCs w:val="24"/>
              </w:rPr>
            </w:pPr>
            <w:r w:rsidRPr="00BF2883">
              <w:rPr>
                <w:rFonts w:ascii="Aptos" w:eastAsia="Times New Roman" w:hAnsi="Aptos" w:cs="Aptos"/>
                <w:b/>
                <w:bCs/>
                <w:color w:val="000000"/>
                <w:sz w:val="24"/>
                <w:szCs w:val="24"/>
              </w:rPr>
              <w:t>Award Application</w:t>
            </w:r>
          </w:p>
        </w:tc>
        <w:tc>
          <w:tcPr>
            <w:tcW w:w="1118" w:type="dxa"/>
            <w:tcBorders>
              <w:top w:val="nil"/>
              <w:left w:val="single" w:sz="4" w:space="0" w:color="auto"/>
              <w:bottom w:val="single" w:sz="4" w:space="0" w:color="auto"/>
              <w:right w:val="nil"/>
            </w:tcBorders>
            <w:noWrap/>
            <w:vAlign w:val="center"/>
            <w:hideMark/>
          </w:tcPr>
          <w:p w:rsidR="00BF2883" w:rsidRPr="00BF2883" w:rsidP="00BF2883" w14:paraId="6B068764" w14:textId="77777777">
            <w:pPr>
              <w:spacing w:after="0" w:line="240" w:lineRule="auto"/>
              <w:jc w:val="center"/>
              <w:rPr>
                <w:rFonts w:ascii="Aptos" w:eastAsia="Times New Roman" w:hAnsi="Aptos" w:cs="Aptos"/>
                <w:color w:val="000000"/>
                <w:sz w:val="24"/>
                <w:szCs w:val="24"/>
              </w:rPr>
            </w:pPr>
            <w:r w:rsidRPr="00BF2883">
              <w:rPr>
                <w:rFonts w:ascii="Aptos" w:eastAsia="Times New Roman" w:hAnsi="Aptos" w:cs="Aptos"/>
                <w:b/>
                <w:bCs/>
                <w:color w:val="000000"/>
                <w:sz w:val="24"/>
                <w:szCs w:val="24"/>
              </w:rPr>
              <w:t>Totals</w:t>
            </w:r>
          </w:p>
        </w:tc>
      </w:tr>
      <w:tr w14:paraId="440629EA" w14:textId="77777777" w:rsidTr="00BF2883">
        <w:tblPrEx>
          <w:tblW w:w="5790" w:type="dxa"/>
          <w:tblInd w:w="1200" w:type="dxa"/>
          <w:tblCellMar>
            <w:left w:w="0" w:type="dxa"/>
            <w:right w:w="0" w:type="dxa"/>
          </w:tblCellMar>
          <w:tblLook w:val="04A0"/>
        </w:tblPrEx>
        <w:trPr>
          <w:trHeight w:val="225"/>
        </w:trPr>
        <w:tc>
          <w:tcPr>
            <w:tcW w:w="2100" w:type="dxa"/>
            <w:noWrap/>
            <w:vAlign w:val="bottom"/>
            <w:hideMark/>
          </w:tcPr>
          <w:p w:rsidR="00BF2883" w:rsidRPr="00BF2883" w:rsidP="00BF2883" w14:paraId="2E340184" w14:textId="77777777">
            <w:pPr>
              <w:spacing w:after="0" w:line="240" w:lineRule="auto"/>
              <w:rPr>
                <w:rFonts w:ascii="Aptos" w:eastAsia="Times New Roman" w:hAnsi="Aptos" w:cs="Aptos"/>
                <w:color w:val="000000"/>
                <w:sz w:val="24"/>
                <w:szCs w:val="24"/>
              </w:rPr>
            </w:pPr>
            <w:r w:rsidRPr="00BF2883">
              <w:rPr>
                <w:rFonts w:ascii="Aptos" w:eastAsia="Times New Roman" w:hAnsi="Aptos" w:cs="Aptos"/>
                <w:color w:val="000000"/>
                <w:sz w:val="24"/>
                <w:szCs w:val="24"/>
              </w:rPr>
              <w:t>Labor (hours)</w:t>
            </w:r>
          </w:p>
        </w:tc>
        <w:tc>
          <w:tcPr>
            <w:tcW w:w="1270" w:type="dxa"/>
            <w:tcBorders>
              <w:top w:val="nil"/>
              <w:left w:val="single" w:sz="4" w:space="0" w:color="auto"/>
              <w:bottom w:val="nil"/>
              <w:right w:val="nil"/>
            </w:tcBorders>
            <w:noWrap/>
            <w:vAlign w:val="bottom"/>
            <w:hideMark/>
          </w:tcPr>
          <w:p w:rsidR="00BF2883" w:rsidRPr="00BF2883" w:rsidP="00BF2883" w14:paraId="1C2AFD72"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50</w:t>
            </w:r>
          </w:p>
        </w:tc>
        <w:tc>
          <w:tcPr>
            <w:tcW w:w="1302" w:type="dxa"/>
            <w:tcBorders>
              <w:top w:val="nil"/>
              <w:left w:val="single" w:sz="4" w:space="0" w:color="auto"/>
              <w:bottom w:val="nil"/>
              <w:right w:val="nil"/>
            </w:tcBorders>
            <w:noWrap/>
            <w:vAlign w:val="bottom"/>
            <w:hideMark/>
          </w:tcPr>
          <w:p w:rsidR="00BF2883" w:rsidRPr="00BF2883" w:rsidP="00BF2883" w14:paraId="3849C5BF"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100</w:t>
            </w:r>
          </w:p>
        </w:tc>
        <w:tc>
          <w:tcPr>
            <w:tcW w:w="1118" w:type="dxa"/>
            <w:tcBorders>
              <w:top w:val="nil"/>
              <w:left w:val="single" w:sz="4" w:space="0" w:color="auto"/>
              <w:bottom w:val="nil"/>
              <w:right w:val="nil"/>
            </w:tcBorders>
            <w:noWrap/>
            <w:vAlign w:val="bottom"/>
            <w:hideMark/>
          </w:tcPr>
          <w:p w:rsidR="00BF2883" w:rsidRPr="00BF2883" w:rsidP="00BF2883" w14:paraId="0134073C" w14:textId="77777777">
            <w:pPr>
              <w:spacing w:after="0" w:line="240" w:lineRule="auto"/>
              <w:rPr>
                <w:rFonts w:ascii="Aptos" w:eastAsia="Times New Roman" w:hAnsi="Aptos" w:cs="Aptos"/>
                <w:color w:val="000000"/>
                <w:sz w:val="24"/>
                <w:szCs w:val="24"/>
              </w:rPr>
            </w:pPr>
            <w:r w:rsidRPr="00BF2883">
              <w:rPr>
                <w:rFonts w:ascii="Aptos" w:eastAsia="Times New Roman" w:hAnsi="Aptos" w:cs="Aptos"/>
                <w:color w:val="000000"/>
                <w:sz w:val="24"/>
                <w:szCs w:val="24"/>
              </w:rPr>
              <w:t> </w:t>
            </w:r>
          </w:p>
        </w:tc>
      </w:tr>
      <w:tr w14:paraId="57B710C1" w14:textId="77777777" w:rsidTr="00BF2883">
        <w:tblPrEx>
          <w:tblW w:w="5790" w:type="dxa"/>
          <w:tblInd w:w="1200" w:type="dxa"/>
          <w:tblCellMar>
            <w:left w:w="0" w:type="dxa"/>
            <w:right w:w="0" w:type="dxa"/>
          </w:tblCellMar>
          <w:tblLook w:val="04A0"/>
        </w:tblPrEx>
        <w:trPr>
          <w:trHeight w:val="225"/>
        </w:trPr>
        <w:tc>
          <w:tcPr>
            <w:tcW w:w="2100" w:type="dxa"/>
            <w:noWrap/>
            <w:vAlign w:val="bottom"/>
            <w:hideMark/>
          </w:tcPr>
          <w:p w:rsidR="00BF2883" w:rsidRPr="00BF2883" w:rsidP="00BF2883" w14:paraId="3B82DACA" w14:textId="77777777">
            <w:pPr>
              <w:spacing w:after="0" w:line="240" w:lineRule="auto"/>
              <w:rPr>
                <w:rFonts w:ascii="Aptos" w:eastAsia="Times New Roman" w:hAnsi="Aptos" w:cs="Aptos"/>
                <w:color w:val="000000"/>
                <w:sz w:val="24"/>
                <w:szCs w:val="24"/>
              </w:rPr>
            </w:pPr>
            <w:r w:rsidRPr="00BF2883">
              <w:rPr>
                <w:rFonts w:ascii="Aptos" w:eastAsia="Times New Roman" w:hAnsi="Aptos" w:cs="Aptos"/>
                <w:color w:val="000000"/>
                <w:sz w:val="24"/>
                <w:szCs w:val="24"/>
              </w:rPr>
              <w:t>Labor (cost)</w:t>
            </w:r>
          </w:p>
        </w:tc>
        <w:tc>
          <w:tcPr>
            <w:tcW w:w="1270" w:type="dxa"/>
            <w:tcBorders>
              <w:top w:val="nil"/>
              <w:left w:val="single" w:sz="4" w:space="0" w:color="auto"/>
              <w:bottom w:val="nil"/>
              <w:right w:val="nil"/>
            </w:tcBorders>
            <w:noWrap/>
            <w:vAlign w:val="bottom"/>
            <w:hideMark/>
          </w:tcPr>
          <w:p w:rsidR="00BF2883" w:rsidRPr="00BF2883" w:rsidP="00BF2883" w14:paraId="26104217"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$4,625</w:t>
            </w:r>
          </w:p>
        </w:tc>
        <w:tc>
          <w:tcPr>
            <w:tcW w:w="1302" w:type="dxa"/>
            <w:tcBorders>
              <w:top w:val="nil"/>
              <w:left w:val="single" w:sz="4" w:space="0" w:color="auto"/>
              <w:bottom w:val="nil"/>
              <w:right w:val="nil"/>
            </w:tcBorders>
            <w:noWrap/>
            <w:vAlign w:val="bottom"/>
            <w:hideMark/>
          </w:tcPr>
          <w:p w:rsidR="00BF2883" w:rsidRPr="00BF2883" w:rsidP="00BF2883" w14:paraId="58C42380"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$9,250</w:t>
            </w:r>
          </w:p>
        </w:tc>
        <w:tc>
          <w:tcPr>
            <w:tcW w:w="1118" w:type="dxa"/>
            <w:tcBorders>
              <w:top w:val="nil"/>
              <w:left w:val="single" w:sz="4" w:space="0" w:color="auto"/>
              <w:bottom w:val="nil"/>
              <w:right w:val="nil"/>
            </w:tcBorders>
            <w:noWrap/>
            <w:vAlign w:val="bottom"/>
            <w:hideMark/>
          </w:tcPr>
          <w:p w:rsidR="00BF2883" w:rsidRPr="00BF2883" w:rsidP="00BF2883" w14:paraId="7792D9B6"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$13,875</w:t>
            </w:r>
          </w:p>
        </w:tc>
      </w:tr>
      <w:tr w14:paraId="1A9B4CDA" w14:textId="77777777" w:rsidTr="00BF2883">
        <w:tblPrEx>
          <w:tblW w:w="5790" w:type="dxa"/>
          <w:tblInd w:w="1200" w:type="dxa"/>
          <w:tblCellMar>
            <w:left w:w="0" w:type="dxa"/>
            <w:right w:w="0" w:type="dxa"/>
          </w:tblCellMar>
          <w:tblLook w:val="04A0"/>
        </w:tblPrEx>
        <w:trPr>
          <w:trHeight w:val="225"/>
        </w:trPr>
        <w:tc>
          <w:tcPr>
            <w:tcW w:w="2100" w:type="dxa"/>
            <w:noWrap/>
            <w:vAlign w:val="bottom"/>
            <w:hideMark/>
          </w:tcPr>
          <w:p w:rsidR="00BF2883" w:rsidRPr="00BF2883" w:rsidP="00BF2883" w14:paraId="250A9CD9" w14:textId="77777777">
            <w:pPr>
              <w:spacing w:after="0" w:line="240" w:lineRule="auto"/>
              <w:rPr>
                <w:rFonts w:ascii="Aptos" w:eastAsia="Times New Roman" w:hAnsi="Aptos" w:cs="Aptos"/>
                <w:color w:val="000000"/>
                <w:sz w:val="24"/>
                <w:szCs w:val="24"/>
              </w:rPr>
            </w:pPr>
            <w:r w:rsidRPr="00BF2883">
              <w:rPr>
                <w:rFonts w:ascii="Aptos" w:eastAsia="Times New Roman" w:hAnsi="Aptos" w:cs="Aptos"/>
                <w:color w:val="000000"/>
                <w:sz w:val="24"/>
                <w:szCs w:val="24"/>
              </w:rPr>
              <w:t>Server License</w:t>
            </w:r>
          </w:p>
        </w:tc>
        <w:tc>
          <w:tcPr>
            <w:tcW w:w="1270" w:type="dxa"/>
            <w:tcBorders>
              <w:top w:val="nil"/>
              <w:left w:val="single" w:sz="4" w:space="0" w:color="auto"/>
              <w:bottom w:val="nil"/>
              <w:right w:val="nil"/>
            </w:tcBorders>
            <w:noWrap/>
            <w:vAlign w:val="bottom"/>
            <w:hideMark/>
          </w:tcPr>
          <w:p w:rsidR="00BF2883" w:rsidRPr="00BF2883" w:rsidP="00BF2883" w14:paraId="232FF76B"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$11,400</w:t>
            </w:r>
          </w:p>
        </w:tc>
        <w:tc>
          <w:tcPr>
            <w:tcW w:w="1302" w:type="dxa"/>
            <w:tcBorders>
              <w:top w:val="nil"/>
              <w:left w:val="single" w:sz="4" w:space="0" w:color="auto"/>
              <w:bottom w:val="nil"/>
              <w:right w:val="nil"/>
            </w:tcBorders>
            <w:noWrap/>
            <w:vAlign w:val="bottom"/>
            <w:hideMark/>
          </w:tcPr>
          <w:p w:rsidR="00BF2883" w:rsidRPr="00BF2883" w:rsidP="00BF2883" w14:paraId="02337B66" w14:textId="77777777">
            <w:pPr>
              <w:spacing w:after="0" w:line="240" w:lineRule="auto"/>
              <w:rPr>
                <w:rFonts w:ascii="Aptos" w:eastAsia="Times New Roman" w:hAnsi="Aptos" w:cs="Aptos"/>
                <w:color w:val="000000"/>
                <w:sz w:val="24"/>
                <w:szCs w:val="24"/>
              </w:rPr>
            </w:pPr>
            <w:r w:rsidRPr="00BF2883">
              <w:rPr>
                <w:rFonts w:ascii="Aptos" w:eastAsia="Times New Roman" w:hAnsi="Aptos" w:cs="Aptos"/>
                <w:color w:val="000000"/>
                <w:sz w:val="24"/>
                <w:szCs w:val="24"/>
              </w:rPr>
              <w:t> </w:t>
            </w:r>
          </w:p>
        </w:tc>
        <w:tc>
          <w:tcPr>
            <w:tcW w:w="1118" w:type="dxa"/>
            <w:tcBorders>
              <w:top w:val="nil"/>
              <w:left w:val="single" w:sz="4" w:space="0" w:color="auto"/>
              <w:bottom w:val="nil"/>
              <w:right w:val="nil"/>
            </w:tcBorders>
            <w:noWrap/>
            <w:vAlign w:val="bottom"/>
            <w:hideMark/>
          </w:tcPr>
          <w:p w:rsidR="00BF2883" w:rsidRPr="00BF2883" w:rsidP="00BF2883" w14:paraId="0C119C06"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$11,400</w:t>
            </w:r>
          </w:p>
        </w:tc>
      </w:tr>
      <w:tr w14:paraId="466C92A0" w14:textId="77777777" w:rsidTr="00BF2883">
        <w:tblPrEx>
          <w:tblW w:w="5790" w:type="dxa"/>
          <w:tblInd w:w="1200" w:type="dxa"/>
          <w:tblCellMar>
            <w:left w:w="0" w:type="dxa"/>
            <w:right w:w="0" w:type="dxa"/>
          </w:tblCellMar>
          <w:tblLook w:val="04A0"/>
        </w:tblPrEx>
        <w:trPr>
          <w:trHeight w:val="330"/>
        </w:trPr>
        <w:tc>
          <w:tcPr>
            <w:tcW w:w="2100" w:type="dxa"/>
            <w:noWrap/>
            <w:vAlign w:val="bottom"/>
            <w:hideMark/>
          </w:tcPr>
          <w:p w:rsidR="00BF2883" w:rsidRPr="00BF2883" w:rsidP="00BF2883" w14:paraId="52E01A48" w14:textId="77777777">
            <w:pPr>
              <w:spacing w:after="0" w:line="240" w:lineRule="auto"/>
              <w:rPr>
                <w:rFonts w:ascii="Aptos" w:eastAsia="Times New Roman" w:hAnsi="Aptos" w:cs="Aptos"/>
                <w:color w:val="000000"/>
                <w:sz w:val="24"/>
                <w:szCs w:val="24"/>
              </w:rPr>
            </w:pPr>
            <w:r w:rsidRPr="00BF2883">
              <w:rPr>
                <w:rFonts w:ascii="Aptos" w:eastAsia="Times New Roman" w:hAnsi="Aptos" w:cs="Aptos"/>
                <w:color w:val="000000"/>
                <w:sz w:val="24"/>
                <w:szCs w:val="24"/>
              </w:rPr>
              <w:t>Server Maintenance</w:t>
            </w:r>
          </w:p>
        </w:tc>
        <w:tc>
          <w:tcPr>
            <w:tcW w:w="1270" w:type="dxa"/>
            <w:tcBorders>
              <w:top w:val="nil"/>
              <w:left w:val="single" w:sz="4" w:space="0" w:color="auto"/>
              <w:bottom w:val="nil"/>
              <w:right w:val="nil"/>
            </w:tcBorders>
            <w:noWrap/>
            <w:vAlign w:val="bottom"/>
            <w:hideMark/>
          </w:tcPr>
          <w:p w:rsidR="00BF2883" w:rsidRPr="00BF2883" w:rsidP="00BF2883" w14:paraId="7A5D179A"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$2,596</w:t>
            </w:r>
          </w:p>
        </w:tc>
        <w:tc>
          <w:tcPr>
            <w:tcW w:w="1302" w:type="dxa"/>
            <w:tcBorders>
              <w:top w:val="nil"/>
              <w:left w:val="single" w:sz="4" w:space="0" w:color="auto"/>
              <w:bottom w:val="nil"/>
              <w:right w:val="nil"/>
            </w:tcBorders>
            <w:noWrap/>
            <w:vAlign w:val="bottom"/>
            <w:hideMark/>
          </w:tcPr>
          <w:p w:rsidR="00BF2883" w:rsidRPr="00BF2883" w:rsidP="00BF2883" w14:paraId="605F7690"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$2,596</w:t>
            </w:r>
          </w:p>
        </w:tc>
        <w:tc>
          <w:tcPr>
            <w:tcW w:w="1118" w:type="dxa"/>
            <w:tcBorders>
              <w:top w:val="nil"/>
              <w:left w:val="single" w:sz="4" w:space="0" w:color="auto"/>
              <w:bottom w:val="nil"/>
              <w:right w:val="nil"/>
            </w:tcBorders>
            <w:noWrap/>
            <w:vAlign w:val="bottom"/>
            <w:hideMark/>
          </w:tcPr>
          <w:p w:rsidR="00BF2883" w:rsidRPr="00BF2883" w:rsidP="00BF2883" w14:paraId="495469D3"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$5,192</w:t>
            </w:r>
          </w:p>
        </w:tc>
      </w:tr>
      <w:tr w14:paraId="5B4A6538" w14:textId="77777777" w:rsidTr="00BF2883">
        <w:tblPrEx>
          <w:tblW w:w="5790" w:type="dxa"/>
          <w:tblInd w:w="1200" w:type="dxa"/>
          <w:tblCellMar>
            <w:left w:w="0" w:type="dxa"/>
            <w:right w:w="0" w:type="dxa"/>
          </w:tblCellMar>
          <w:tblLook w:val="04A0"/>
        </w:tblPrEx>
        <w:trPr>
          <w:trHeight w:val="225"/>
        </w:trPr>
        <w:tc>
          <w:tcPr>
            <w:tcW w:w="2100" w:type="dxa"/>
            <w:noWrap/>
            <w:vAlign w:val="bottom"/>
            <w:hideMark/>
          </w:tcPr>
          <w:p w:rsidR="00BF2883" w:rsidRPr="00BF2883" w:rsidP="00BF2883" w14:paraId="4E41EF32" w14:textId="77777777">
            <w:pPr>
              <w:spacing w:after="0" w:line="240" w:lineRule="auto"/>
              <w:rPr>
                <w:rFonts w:ascii="Aptos" w:eastAsia="Times New Roman" w:hAnsi="Aptos" w:cs="Aptos"/>
                <w:color w:val="000000"/>
                <w:sz w:val="24"/>
                <w:szCs w:val="24"/>
              </w:rPr>
            </w:pPr>
            <w:r w:rsidRPr="00BF2883">
              <w:rPr>
                <w:rFonts w:ascii="Aptos" w:eastAsia="Times New Roman" w:hAnsi="Aptos" w:cs="Aptos"/>
                <w:color w:val="000000"/>
                <w:sz w:val="24"/>
                <w:szCs w:val="24"/>
              </w:rPr>
              <w:t>SSL Certificates</w:t>
            </w:r>
          </w:p>
        </w:tc>
        <w:tc>
          <w:tcPr>
            <w:tcW w:w="1270" w:type="dxa"/>
            <w:tcBorders>
              <w:top w:val="nil"/>
              <w:left w:val="single" w:sz="4" w:space="0" w:color="auto"/>
              <w:bottom w:val="nil"/>
              <w:right w:val="nil"/>
            </w:tcBorders>
            <w:noWrap/>
            <w:vAlign w:val="bottom"/>
            <w:hideMark/>
          </w:tcPr>
          <w:p w:rsidR="00BF2883" w:rsidRPr="00BF2883" w:rsidP="00BF2883" w14:paraId="528240A8"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$630</w:t>
            </w:r>
          </w:p>
        </w:tc>
        <w:tc>
          <w:tcPr>
            <w:tcW w:w="1302" w:type="dxa"/>
            <w:tcBorders>
              <w:top w:val="nil"/>
              <w:left w:val="single" w:sz="4" w:space="0" w:color="auto"/>
              <w:bottom w:val="nil"/>
              <w:right w:val="nil"/>
            </w:tcBorders>
            <w:noWrap/>
            <w:vAlign w:val="bottom"/>
            <w:hideMark/>
          </w:tcPr>
          <w:p w:rsidR="00BF2883" w:rsidRPr="00BF2883" w:rsidP="00BF2883" w14:paraId="69F751A8"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$630</w:t>
            </w:r>
          </w:p>
        </w:tc>
        <w:tc>
          <w:tcPr>
            <w:tcW w:w="1118" w:type="dxa"/>
            <w:tcBorders>
              <w:top w:val="nil"/>
              <w:left w:val="single" w:sz="4" w:space="0" w:color="auto"/>
              <w:bottom w:val="nil"/>
              <w:right w:val="nil"/>
            </w:tcBorders>
            <w:noWrap/>
            <w:vAlign w:val="bottom"/>
            <w:hideMark/>
          </w:tcPr>
          <w:p w:rsidR="00BF2883" w:rsidRPr="00BF2883" w:rsidP="00BF2883" w14:paraId="5004980F"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$1,260</w:t>
            </w:r>
          </w:p>
        </w:tc>
      </w:tr>
      <w:tr w14:paraId="396913A0" w14:textId="77777777" w:rsidTr="00BF2883">
        <w:tblPrEx>
          <w:tblW w:w="5790" w:type="dxa"/>
          <w:tblInd w:w="1200" w:type="dxa"/>
          <w:tblCellMar>
            <w:left w:w="0" w:type="dxa"/>
            <w:right w:w="0" w:type="dxa"/>
          </w:tblCellMar>
          <w:tblLook w:val="04A0"/>
        </w:tblPrEx>
        <w:trPr>
          <w:trHeight w:val="225"/>
        </w:trPr>
        <w:tc>
          <w:tcPr>
            <w:tcW w:w="2100" w:type="dxa"/>
            <w:tcBorders>
              <w:top w:val="nil"/>
              <w:left w:val="nil"/>
              <w:bottom w:val="double" w:sz="6" w:space="0" w:color="auto"/>
              <w:right w:val="nil"/>
            </w:tcBorders>
            <w:noWrap/>
            <w:vAlign w:val="bottom"/>
            <w:hideMark/>
          </w:tcPr>
          <w:p w:rsidR="00BF2883" w:rsidRPr="00BF2883" w:rsidP="00BF2883" w14:paraId="5019F327" w14:textId="77777777">
            <w:pPr>
              <w:spacing w:after="0" w:line="240" w:lineRule="auto"/>
              <w:rPr>
                <w:rFonts w:ascii="Aptos" w:eastAsia="Times New Roman" w:hAnsi="Aptos" w:cs="Aptos"/>
                <w:color w:val="000000"/>
                <w:sz w:val="24"/>
                <w:szCs w:val="24"/>
              </w:rPr>
            </w:pPr>
            <w:r w:rsidRPr="00BF2883">
              <w:rPr>
                <w:rFonts w:ascii="Aptos" w:eastAsia="Times New Roman" w:hAnsi="Aptos" w:cs="Aptos"/>
                <w:color w:val="000000"/>
                <w:sz w:val="24"/>
                <w:szCs w:val="24"/>
              </w:rPr>
              <w:t>IT Security Support</w:t>
            </w:r>
          </w:p>
        </w:tc>
        <w:tc>
          <w:tcPr>
            <w:tcW w:w="1270" w:type="dxa"/>
            <w:tcBorders>
              <w:top w:val="nil"/>
              <w:left w:val="single" w:sz="4" w:space="0" w:color="auto"/>
              <w:bottom w:val="double" w:sz="6" w:space="0" w:color="auto"/>
              <w:right w:val="nil"/>
            </w:tcBorders>
            <w:noWrap/>
            <w:vAlign w:val="bottom"/>
            <w:hideMark/>
          </w:tcPr>
          <w:p w:rsidR="00BF2883" w:rsidRPr="00BF2883" w:rsidP="00BF2883" w14:paraId="0E9208E5"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$1,650</w:t>
            </w:r>
          </w:p>
        </w:tc>
        <w:tc>
          <w:tcPr>
            <w:tcW w:w="1302" w:type="dxa"/>
            <w:tcBorders>
              <w:top w:val="nil"/>
              <w:left w:val="single" w:sz="4" w:space="0" w:color="auto"/>
              <w:bottom w:val="double" w:sz="6" w:space="0" w:color="auto"/>
              <w:right w:val="nil"/>
            </w:tcBorders>
            <w:noWrap/>
            <w:vAlign w:val="bottom"/>
            <w:hideMark/>
          </w:tcPr>
          <w:p w:rsidR="00BF2883" w:rsidRPr="00BF2883" w:rsidP="00BF2883" w14:paraId="136BF7FC"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$1,650</w:t>
            </w:r>
          </w:p>
        </w:tc>
        <w:tc>
          <w:tcPr>
            <w:tcW w:w="1118" w:type="dxa"/>
            <w:tcBorders>
              <w:top w:val="nil"/>
              <w:left w:val="single" w:sz="4" w:space="0" w:color="auto"/>
              <w:bottom w:val="double" w:sz="6" w:space="0" w:color="auto"/>
              <w:right w:val="nil"/>
            </w:tcBorders>
            <w:noWrap/>
            <w:vAlign w:val="bottom"/>
            <w:hideMark/>
          </w:tcPr>
          <w:p w:rsidR="00BF2883" w:rsidRPr="00BF2883" w:rsidP="00BF2883" w14:paraId="30153A44"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color w:val="000000"/>
                <w:sz w:val="24"/>
                <w:szCs w:val="24"/>
              </w:rPr>
              <w:t>$3,300</w:t>
            </w:r>
          </w:p>
        </w:tc>
      </w:tr>
      <w:tr w14:paraId="3E925BD2" w14:textId="77777777" w:rsidTr="00BF2883">
        <w:tblPrEx>
          <w:tblW w:w="5790" w:type="dxa"/>
          <w:tblInd w:w="1200" w:type="dxa"/>
          <w:tblCellMar>
            <w:left w:w="0" w:type="dxa"/>
            <w:right w:w="0" w:type="dxa"/>
          </w:tblCellMar>
          <w:tblLook w:val="04A0"/>
        </w:tblPrEx>
        <w:trPr>
          <w:trHeight w:val="225"/>
        </w:trPr>
        <w:tc>
          <w:tcPr>
            <w:tcW w:w="2100" w:type="dxa"/>
            <w:noWrap/>
            <w:vAlign w:val="bottom"/>
            <w:hideMark/>
          </w:tcPr>
          <w:p w:rsidR="00BF2883" w:rsidRPr="00BF2883" w:rsidP="00BF2883" w14:paraId="0F22C190" w14:textId="77777777">
            <w:pPr>
              <w:spacing w:after="0" w:line="240" w:lineRule="auto"/>
              <w:rPr>
                <w:rFonts w:ascii="Aptos" w:eastAsia="Times New Roman" w:hAnsi="Aptos" w:cs="Aptos"/>
                <w:color w:val="000000"/>
                <w:sz w:val="24"/>
                <w:szCs w:val="24"/>
              </w:rPr>
            </w:pPr>
            <w:r w:rsidRPr="00BF2883">
              <w:rPr>
                <w:rFonts w:ascii="Aptos" w:eastAsia="Times New Roman" w:hAnsi="Aptos" w:cs="Aptos"/>
                <w:b/>
                <w:bCs/>
                <w:color w:val="000000"/>
                <w:sz w:val="24"/>
                <w:szCs w:val="24"/>
              </w:rPr>
              <w:t>Totals</w:t>
            </w:r>
          </w:p>
        </w:tc>
        <w:tc>
          <w:tcPr>
            <w:tcW w:w="1270" w:type="dxa"/>
            <w:tcBorders>
              <w:top w:val="nil"/>
              <w:left w:val="single" w:sz="4" w:space="0" w:color="auto"/>
              <w:bottom w:val="nil"/>
              <w:right w:val="nil"/>
            </w:tcBorders>
            <w:noWrap/>
            <w:vAlign w:val="bottom"/>
            <w:hideMark/>
          </w:tcPr>
          <w:p w:rsidR="00BF2883" w:rsidRPr="00BF2883" w:rsidP="00BF2883" w14:paraId="43685C06"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b/>
                <w:bCs/>
                <w:color w:val="000000"/>
                <w:sz w:val="24"/>
                <w:szCs w:val="24"/>
              </w:rPr>
              <w:t>$20,901</w:t>
            </w:r>
          </w:p>
        </w:tc>
        <w:tc>
          <w:tcPr>
            <w:tcW w:w="1302" w:type="dxa"/>
            <w:tcBorders>
              <w:top w:val="nil"/>
              <w:left w:val="single" w:sz="4" w:space="0" w:color="auto"/>
              <w:bottom w:val="nil"/>
              <w:right w:val="nil"/>
            </w:tcBorders>
            <w:noWrap/>
            <w:vAlign w:val="bottom"/>
            <w:hideMark/>
          </w:tcPr>
          <w:p w:rsidR="00BF2883" w:rsidRPr="00BF2883" w:rsidP="00BF2883" w14:paraId="159F1A30"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b/>
                <w:bCs/>
                <w:color w:val="000000"/>
                <w:sz w:val="24"/>
                <w:szCs w:val="24"/>
              </w:rPr>
              <w:t>$14,126</w:t>
            </w:r>
          </w:p>
        </w:tc>
        <w:tc>
          <w:tcPr>
            <w:tcW w:w="1118" w:type="dxa"/>
            <w:tcBorders>
              <w:top w:val="nil"/>
              <w:left w:val="single" w:sz="4" w:space="0" w:color="auto"/>
              <w:bottom w:val="nil"/>
              <w:right w:val="nil"/>
            </w:tcBorders>
            <w:noWrap/>
            <w:vAlign w:val="bottom"/>
            <w:hideMark/>
          </w:tcPr>
          <w:p w:rsidR="00BF2883" w:rsidRPr="00BF2883" w:rsidP="00BF2883" w14:paraId="13BC6C45" w14:textId="77777777">
            <w:pPr>
              <w:spacing w:after="0" w:line="240" w:lineRule="auto"/>
              <w:jc w:val="right"/>
              <w:rPr>
                <w:rFonts w:ascii="Aptos" w:eastAsia="Times New Roman" w:hAnsi="Aptos" w:cs="Aptos"/>
                <w:color w:val="000000"/>
                <w:sz w:val="24"/>
                <w:szCs w:val="24"/>
              </w:rPr>
            </w:pPr>
            <w:r w:rsidRPr="00BF2883">
              <w:rPr>
                <w:rFonts w:ascii="Aptos" w:eastAsia="Times New Roman" w:hAnsi="Aptos" w:cs="Aptos"/>
                <w:b/>
                <w:bCs/>
                <w:color w:val="000000"/>
                <w:sz w:val="24"/>
                <w:szCs w:val="24"/>
              </w:rPr>
              <w:t>$35,027</w:t>
            </w:r>
          </w:p>
        </w:tc>
      </w:tr>
    </w:tbl>
    <w:p w:rsidR="00BF2883" w:rsidP="0093611D" w14:paraId="4ECE93C6" w14:textId="77777777">
      <w:pPr>
        <w:spacing w:line="240" w:lineRule="auto"/>
        <w:rPr>
          <w:rFonts w:ascii="Times New Roman" w:eastAsia="Times New Roman" w:hAnsi="Times New Roman" w:cs="Times New Roman"/>
          <w:sz w:val="24"/>
          <w:szCs w:val="24"/>
        </w:rPr>
      </w:pPr>
    </w:p>
    <w:p w:rsidR="0093611D" w:rsidRPr="0088687A" w:rsidP="00541EDA" w14:paraId="22A28761" w14:textId="77777777">
      <w:pPr>
        <w:spacing w:after="0" w:line="240" w:lineRule="auto"/>
        <w:rPr>
          <w:rFonts w:ascii="Times New Roman" w:hAnsi="Times New Roman" w:cs="Times New Roman"/>
          <w:b/>
          <w:bCs/>
          <w:sz w:val="24"/>
          <w:szCs w:val="24"/>
        </w:rPr>
      </w:pPr>
      <w:r w:rsidRPr="0088687A">
        <w:rPr>
          <w:rFonts w:ascii="Times New Roman" w:hAnsi="Times New Roman" w:cs="Times New Roman"/>
          <w:b/>
          <w:bCs/>
          <w:sz w:val="24"/>
          <w:szCs w:val="24"/>
        </w:rPr>
        <w:t>15. Explain the reasons for any program changes or adjustments reported on the burden</w:t>
      </w:r>
    </w:p>
    <w:p w:rsidR="0093611D" w:rsidRPr="0088687A" w:rsidP="0093611D" w14:paraId="50306130" w14:textId="77777777">
      <w:pPr>
        <w:spacing w:line="240" w:lineRule="auto"/>
        <w:rPr>
          <w:rFonts w:ascii="Times New Roman" w:hAnsi="Times New Roman" w:cs="Times New Roman"/>
          <w:b/>
          <w:bCs/>
          <w:sz w:val="24"/>
          <w:szCs w:val="24"/>
        </w:rPr>
      </w:pPr>
      <w:r w:rsidRPr="0088687A">
        <w:rPr>
          <w:rFonts w:ascii="Times New Roman" w:hAnsi="Times New Roman" w:cs="Times New Roman"/>
          <w:b/>
          <w:bCs/>
          <w:sz w:val="24"/>
          <w:szCs w:val="24"/>
        </w:rPr>
        <w:t>worksheet.</w:t>
      </w:r>
    </w:p>
    <w:p w:rsidR="00510E1A" w:rsidP="0093611D" w14:paraId="2968853A" w14:textId="37E70D59">
      <w:pPr>
        <w:spacing w:line="240" w:lineRule="auto"/>
        <w:rPr>
          <w:rFonts w:ascii="Times New Roman" w:eastAsia="Times New Roman" w:hAnsi="Times New Roman" w:cs="Times New Roman"/>
          <w:color w:val="000000"/>
          <w:sz w:val="24"/>
          <w:szCs w:val="24"/>
        </w:rPr>
      </w:pPr>
      <w:r w:rsidRPr="0088687A">
        <w:rPr>
          <w:rFonts w:ascii="Times New Roman" w:eastAsia="Times New Roman" w:hAnsi="Times New Roman" w:cs="Times New Roman"/>
          <w:color w:val="000000"/>
          <w:sz w:val="24"/>
          <w:szCs w:val="24"/>
        </w:rPr>
        <w:t>With this submission a d</w:t>
      </w:r>
      <w:r w:rsidRPr="0088687A" w:rsidR="00745979">
        <w:rPr>
          <w:rFonts w:ascii="Times New Roman" w:eastAsia="Times New Roman" w:hAnsi="Times New Roman" w:cs="Times New Roman"/>
          <w:color w:val="000000"/>
          <w:sz w:val="24"/>
          <w:szCs w:val="24"/>
        </w:rPr>
        <w:t xml:space="preserve">ecrease </w:t>
      </w:r>
      <w:r w:rsidRPr="0088687A" w:rsidR="009F0C47">
        <w:rPr>
          <w:rFonts w:ascii="Times New Roman" w:eastAsia="Times New Roman" w:hAnsi="Times New Roman" w:cs="Times New Roman"/>
          <w:color w:val="000000"/>
          <w:sz w:val="24"/>
          <w:szCs w:val="24"/>
        </w:rPr>
        <w:t xml:space="preserve">in burden hours </w:t>
      </w:r>
      <w:r w:rsidRPr="0088687A" w:rsidR="00056E40">
        <w:rPr>
          <w:rFonts w:ascii="Times New Roman" w:eastAsia="Times New Roman" w:hAnsi="Times New Roman" w:cs="Times New Roman"/>
          <w:color w:val="000000"/>
          <w:sz w:val="24"/>
          <w:szCs w:val="24"/>
        </w:rPr>
        <w:t xml:space="preserve">due to adjustment to </w:t>
      </w:r>
      <w:r w:rsidRPr="0088687A">
        <w:rPr>
          <w:rFonts w:ascii="Times New Roman" w:eastAsia="Times New Roman" w:hAnsi="Times New Roman" w:cs="Times New Roman"/>
          <w:color w:val="000000"/>
          <w:sz w:val="24"/>
          <w:szCs w:val="24"/>
        </w:rPr>
        <w:t xml:space="preserve">the </w:t>
      </w:r>
      <w:r w:rsidRPr="0088687A" w:rsidR="00056E40">
        <w:rPr>
          <w:rFonts w:ascii="Times New Roman" w:eastAsia="Times New Roman" w:hAnsi="Times New Roman" w:cs="Times New Roman"/>
          <w:color w:val="000000"/>
          <w:sz w:val="24"/>
          <w:szCs w:val="24"/>
        </w:rPr>
        <w:t>number of award applicants and t</w:t>
      </w:r>
      <w:r w:rsidRPr="0088687A" w:rsidR="009F0C47">
        <w:rPr>
          <w:rFonts w:ascii="Times New Roman" w:eastAsia="Times New Roman" w:hAnsi="Times New Roman" w:cs="Times New Roman"/>
          <w:color w:val="000000"/>
          <w:sz w:val="24"/>
          <w:szCs w:val="24"/>
        </w:rPr>
        <w:t xml:space="preserve">he </w:t>
      </w:r>
      <w:r w:rsidRPr="0088687A" w:rsidR="00745979">
        <w:rPr>
          <w:rFonts w:ascii="Times New Roman" w:eastAsia="Times New Roman" w:hAnsi="Times New Roman" w:cs="Times New Roman"/>
          <w:color w:val="000000"/>
          <w:sz w:val="24"/>
          <w:szCs w:val="24"/>
        </w:rPr>
        <w:t>number of examiners</w:t>
      </w:r>
      <w:r w:rsidRPr="0088687A" w:rsidR="009F0C47">
        <w:rPr>
          <w:rFonts w:ascii="Times New Roman" w:eastAsia="Times New Roman" w:hAnsi="Times New Roman" w:cs="Times New Roman"/>
          <w:color w:val="000000"/>
          <w:sz w:val="24"/>
          <w:szCs w:val="24"/>
        </w:rPr>
        <w:t xml:space="preserve"> needed to </w:t>
      </w:r>
      <w:r w:rsidRPr="0088687A" w:rsidR="00745979">
        <w:rPr>
          <w:rFonts w:ascii="Times New Roman" w:eastAsia="Times New Roman" w:hAnsi="Times New Roman" w:cs="Times New Roman"/>
          <w:color w:val="000000"/>
          <w:sz w:val="24"/>
          <w:szCs w:val="24"/>
        </w:rPr>
        <w:t xml:space="preserve">evaluate an </w:t>
      </w:r>
      <w:r w:rsidRPr="0088687A" w:rsidR="009F0C47">
        <w:rPr>
          <w:rFonts w:ascii="Times New Roman" w:eastAsia="Times New Roman" w:hAnsi="Times New Roman" w:cs="Times New Roman"/>
          <w:color w:val="000000"/>
          <w:sz w:val="24"/>
          <w:szCs w:val="24"/>
        </w:rPr>
        <w:t>award application</w:t>
      </w:r>
      <w:r w:rsidRPr="0088687A" w:rsidR="00056E40">
        <w:rPr>
          <w:rFonts w:ascii="Times New Roman" w:eastAsia="Times New Roman" w:hAnsi="Times New Roman" w:cs="Times New Roman"/>
          <w:color w:val="000000"/>
          <w:sz w:val="24"/>
          <w:szCs w:val="24"/>
        </w:rPr>
        <w:t>.</w:t>
      </w:r>
    </w:p>
    <w:p w:rsidR="00382A74" w:rsidP="00510E1A" w14:paraId="1D881D6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EA0D60" w:rsidRPr="00382A74" w:rsidP="00510E1A" w14:paraId="731F14CA" w14:textId="14B67471">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382A74">
        <w:rPr>
          <w:rFonts w:ascii="Times New Roman" w:eastAsia="Times New Roman" w:hAnsi="Times New Roman" w:cs="Times New Roman"/>
          <w:b/>
          <w:bCs/>
          <w:sz w:val="24"/>
          <w:szCs w:val="24"/>
        </w:rPr>
        <w:t>Previous burden</w:t>
      </w:r>
    </w:p>
    <w:tbl>
      <w:tblPr>
        <w:tblStyle w:val="TableGrid"/>
        <w:tblW w:w="0" w:type="auto"/>
        <w:tblLook w:val="04A0"/>
      </w:tblPr>
      <w:tblGrid>
        <w:gridCol w:w="2337"/>
        <w:gridCol w:w="2337"/>
        <w:gridCol w:w="2338"/>
        <w:gridCol w:w="2338"/>
      </w:tblGrid>
      <w:tr w14:paraId="70CA4382" w14:textId="77777777" w:rsidTr="00382A74">
        <w:tblPrEx>
          <w:tblW w:w="0" w:type="auto"/>
          <w:tblLook w:val="04A0"/>
        </w:tblPrEx>
        <w:tc>
          <w:tcPr>
            <w:tcW w:w="2337" w:type="dxa"/>
          </w:tcPr>
          <w:p w:rsidR="00382A74" w:rsidP="00510E1A" w14:paraId="3186B351" w14:textId="2F0E5E3B">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Award </w:t>
            </w:r>
          </w:p>
        </w:tc>
        <w:tc>
          <w:tcPr>
            <w:tcW w:w="2337" w:type="dxa"/>
          </w:tcPr>
          <w:p w:rsidR="00382A74" w:rsidP="00510E1A" w14:paraId="1799F37C" w14:textId="59F7E5D9">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 applicants</w:t>
            </w:r>
          </w:p>
        </w:tc>
        <w:tc>
          <w:tcPr>
            <w:tcW w:w="2338" w:type="dxa"/>
          </w:tcPr>
          <w:p w:rsidR="00382A74" w:rsidP="00510E1A" w14:paraId="081E9359" w14:textId="58ED1B7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40 hours per response</w:t>
            </w:r>
          </w:p>
        </w:tc>
        <w:tc>
          <w:tcPr>
            <w:tcW w:w="2338" w:type="dxa"/>
          </w:tcPr>
          <w:p w:rsidR="00382A74" w:rsidP="00510E1A" w14:paraId="180772C2" w14:textId="12162016">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1,200 burden hours</w:t>
            </w:r>
          </w:p>
        </w:tc>
      </w:tr>
      <w:tr w14:paraId="232810AE" w14:textId="77777777" w:rsidTr="00382A74">
        <w:tblPrEx>
          <w:tblW w:w="0" w:type="auto"/>
          <w:tblLook w:val="04A0"/>
        </w:tblPrEx>
        <w:tc>
          <w:tcPr>
            <w:tcW w:w="2337" w:type="dxa"/>
          </w:tcPr>
          <w:p w:rsidR="00382A74" w:rsidP="00510E1A" w14:paraId="1A8CB390" w14:textId="62FA76C4">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Examiner</w:t>
            </w:r>
          </w:p>
        </w:tc>
        <w:tc>
          <w:tcPr>
            <w:tcW w:w="2337" w:type="dxa"/>
          </w:tcPr>
          <w:p w:rsidR="00382A74" w:rsidP="00510E1A" w14:paraId="22D14CFE" w14:textId="1160BCE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550 applicants</w:t>
            </w:r>
          </w:p>
        </w:tc>
        <w:tc>
          <w:tcPr>
            <w:tcW w:w="2338" w:type="dxa"/>
          </w:tcPr>
          <w:p w:rsidR="00382A74" w:rsidP="00510E1A" w14:paraId="52837028" w14:textId="20C1DCE2">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 min. per response</w:t>
            </w:r>
          </w:p>
        </w:tc>
        <w:tc>
          <w:tcPr>
            <w:tcW w:w="2338" w:type="dxa"/>
          </w:tcPr>
          <w:p w:rsidR="00382A74" w:rsidP="00510E1A" w14:paraId="17729E1A" w14:textId="596B15FB">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275 burden hours</w:t>
            </w:r>
          </w:p>
        </w:tc>
      </w:tr>
      <w:tr w14:paraId="61B87E2B" w14:textId="77777777" w:rsidTr="00382A74">
        <w:tblPrEx>
          <w:tblW w:w="0" w:type="auto"/>
          <w:tblLook w:val="04A0"/>
        </w:tblPrEx>
        <w:tc>
          <w:tcPr>
            <w:tcW w:w="2337" w:type="dxa"/>
          </w:tcPr>
          <w:p w:rsidR="00382A74" w:rsidRPr="00382A74" w:rsidP="00510E1A" w14:paraId="0341AAB9" w14:textId="5222558D">
            <w:pPr>
              <w:widowControl w:val="0"/>
              <w:autoSpaceDE w:val="0"/>
              <w:autoSpaceDN w:val="0"/>
              <w:adjustRightInd w:val="0"/>
              <w:rPr>
                <w:rFonts w:ascii="Times New Roman" w:eastAsia="Times New Roman" w:hAnsi="Times New Roman" w:cs="Times New Roman"/>
                <w:b/>
                <w:bCs/>
                <w:sz w:val="24"/>
                <w:szCs w:val="24"/>
              </w:rPr>
            </w:pPr>
            <w:r w:rsidRPr="00382A74">
              <w:rPr>
                <w:rFonts w:ascii="Times New Roman" w:eastAsia="Times New Roman" w:hAnsi="Times New Roman" w:cs="Times New Roman"/>
                <w:b/>
                <w:bCs/>
                <w:sz w:val="24"/>
                <w:szCs w:val="24"/>
              </w:rPr>
              <w:t>TOTAL</w:t>
            </w:r>
          </w:p>
        </w:tc>
        <w:tc>
          <w:tcPr>
            <w:tcW w:w="2337" w:type="dxa"/>
          </w:tcPr>
          <w:p w:rsidR="00382A74" w:rsidRPr="00382A74" w:rsidP="00510E1A" w14:paraId="093F307C" w14:textId="53135D4F">
            <w:pPr>
              <w:widowControl w:val="0"/>
              <w:autoSpaceDE w:val="0"/>
              <w:autoSpaceDN w:val="0"/>
              <w:adjustRightInd w:val="0"/>
              <w:rPr>
                <w:rFonts w:ascii="Times New Roman" w:eastAsia="Times New Roman" w:hAnsi="Times New Roman" w:cs="Times New Roman"/>
                <w:b/>
                <w:bCs/>
                <w:sz w:val="24"/>
                <w:szCs w:val="24"/>
              </w:rPr>
            </w:pPr>
            <w:r w:rsidRPr="00382A74">
              <w:rPr>
                <w:rFonts w:ascii="Times New Roman" w:eastAsia="Times New Roman" w:hAnsi="Times New Roman" w:cs="Times New Roman"/>
                <w:b/>
                <w:bCs/>
                <w:sz w:val="24"/>
                <w:szCs w:val="24"/>
              </w:rPr>
              <w:t>580</w:t>
            </w:r>
          </w:p>
        </w:tc>
        <w:tc>
          <w:tcPr>
            <w:tcW w:w="2338" w:type="dxa"/>
          </w:tcPr>
          <w:p w:rsidR="00382A74" w:rsidRPr="00382A74" w:rsidP="00510E1A" w14:paraId="5833BE25" w14:textId="77777777">
            <w:pPr>
              <w:widowControl w:val="0"/>
              <w:autoSpaceDE w:val="0"/>
              <w:autoSpaceDN w:val="0"/>
              <w:adjustRightInd w:val="0"/>
              <w:rPr>
                <w:rFonts w:ascii="Times New Roman" w:eastAsia="Times New Roman" w:hAnsi="Times New Roman" w:cs="Times New Roman"/>
                <w:b/>
                <w:bCs/>
                <w:sz w:val="24"/>
                <w:szCs w:val="24"/>
              </w:rPr>
            </w:pPr>
          </w:p>
        </w:tc>
        <w:tc>
          <w:tcPr>
            <w:tcW w:w="2338" w:type="dxa"/>
          </w:tcPr>
          <w:p w:rsidR="00382A74" w:rsidRPr="00382A74" w:rsidP="00510E1A" w14:paraId="54126BA5" w14:textId="34771CCA">
            <w:pPr>
              <w:widowControl w:val="0"/>
              <w:autoSpaceDE w:val="0"/>
              <w:autoSpaceDN w:val="0"/>
              <w:adjustRightInd w:val="0"/>
              <w:rPr>
                <w:rFonts w:ascii="Times New Roman" w:eastAsia="Times New Roman" w:hAnsi="Times New Roman" w:cs="Times New Roman"/>
                <w:b/>
                <w:bCs/>
                <w:sz w:val="24"/>
                <w:szCs w:val="24"/>
              </w:rPr>
            </w:pPr>
            <w:r w:rsidRPr="00382A74">
              <w:rPr>
                <w:rFonts w:ascii="Times New Roman" w:eastAsia="Times New Roman" w:hAnsi="Times New Roman" w:cs="Times New Roman"/>
                <w:b/>
                <w:bCs/>
                <w:sz w:val="24"/>
                <w:szCs w:val="24"/>
              </w:rPr>
              <w:t>1,475 burden hours</w:t>
            </w:r>
          </w:p>
        </w:tc>
      </w:tr>
    </w:tbl>
    <w:p w:rsidR="00EA0D60" w:rsidP="00510E1A" w14:paraId="240DF63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382A74" w:rsidRPr="00382A74" w:rsidP="00510E1A" w14:paraId="4EA7F003" w14:textId="3CDA98B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382A74">
        <w:rPr>
          <w:rFonts w:ascii="Times New Roman" w:eastAsia="Times New Roman" w:hAnsi="Times New Roman" w:cs="Times New Roman"/>
          <w:b/>
          <w:bCs/>
          <w:sz w:val="24"/>
          <w:szCs w:val="24"/>
        </w:rPr>
        <w:t>New burden</w:t>
      </w:r>
    </w:p>
    <w:tbl>
      <w:tblPr>
        <w:tblStyle w:val="TableGrid"/>
        <w:tblW w:w="0" w:type="auto"/>
        <w:tblLook w:val="04A0"/>
      </w:tblPr>
      <w:tblGrid>
        <w:gridCol w:w="2337"/>
        <w:gridCol w:w="2337"/>
        <w:gridCol w:w="2338"/>
        <w:gridCol w:w="2338"/>
      </w:tblGrid>
      <w:tr w14:paraId="336337B9" w14:textId="77777777" w:rsidTr="00382A74">
        <w:tblPrEx>
          <w:tblW w:w="0" w:type="auto"/>
          <w:tblLook w:val="04A0"/>
        </w:tblPrEx>
        <w:tc>
          <w:tcPr>
            <w:tcW w:w="2337" w:type="dxa"/>
          </w:tcPr>
          <w:p w:rsidR="00382A74" w:rsidP="00510E1A" w14:paraId="238125B8" w14:textId="01A0A069">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Award</w:t>
            </w:r>
          </w:p>
        </w:tc>
        <w:tc>
          <w:tcPr>
            <w:tcW w:w="2337" w:type="dxa"/>
          </w:tcPr>
          <w:p w:rsidR="00382A74" w:rsidP="00510E1A" w14:paraId="2C90C003" w14:textId="137D7C35">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 applicants</w:t>
            </w:r>
          </w:p>
        </w:tc>
        <w:tc>
          <w:tcPr>
            <w:tcW w:w="2338" w:type="dxa"/>
          </w:tcPr>
          <w:p w:rsidR="00382A74" w:rsidP="00510E1A" w14:paraId="48230775" w14:textId="0C387813">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40 hours per response</w:t>
            </w:r>
          </w:p>
        </w:tc>
        <w:tc>
          <w:tcPr>
            <w:tcW w:w="2338" w:type="dxa"/>
          </w:tcPr>
          <w:p w:rsidR="00382A74" w:rsidP="00510E1A" w14:paraId="02E20194" w14:textId="3FDCB6EB">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800 burden hours</w:t>
            </w:r>
          </w:p>
        </w:tc>
      </w:tr>
      <w:tr w14:paraId="3A017509" w14:textId="77777777" w:rsidTr="00382A74">
        <w:tblPrEx>
          <w:tblW w:w="0" w:type="auto"/>
          <w:tblLook w:val="04A0"/>
        </w:tblPrEx>
        <w:tc>
          <w:tcPr>
            <w:tcW w:w="2337" w:type="dxa"/>
          </w:tcPr>
          <w:p w:rsidR="00382A74" w:rsidP="00510E1A" w14:paraId="005D8D74" w14:textId="1C1600AA">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Examiner</w:t>
            </w:r>
          </w:p>
        </w:tc>
        <w:tc>
          <w:tcPr>
            <w:tcW w:w="2337" w:type="dxa"/>
          </w:tcPr>
          <w:p w:rsidR="00382A74" w:rsidP="00510E1A" w14:paraId="20084C12" w14:textId="47EE3D69">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200 applicants</w:t>
            </w:r>
          </w:p>
        </w:tc>
        <w:tc>
          <w:tcPr>
            <w:tcW w:w="2338" w:type="dxa"/>
          </w:tcPr>
          <w:p w:rsidR="00382A74" w:rsidP="00510E1A" w14:paraId="795B1977" w14:textId="44269500">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 min. per response</w:t>
            </w:r>
          </w:p>
        </w:tc>
        <w:tc>
          <w:tcPr>
            <w:tcW w:w="2338" w:type="dxa"/>
          </w:tcPr>
          <w:p w:rsidR="00382A74" w:rsidP="00510E1A" w14:paraId="36ECEB08" w14:textId="5CA7627A">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100 burden hours</w:t>
            </w:r>
          </w:p>
        </w:tc>
      </w:tr>
      <w:tr w14:paraId="5CF582AD" w14:textId="77777777" w:rsidTr="00382A74">
        <w:tblPrEx>
          <w:tblW w:w="0" w:type="auto"/>
          <w:tblLook w:val="04A0"/>
        </w:tblPrEx>
        <w:tc>
          <w:tcPr>
            <w:tcW w:w="2337" w:type="dxa"/>
          </w:tcPr>
          <w:p w:rsidR="00382A74" w:rsidRPr="00382A74" w:rsidP="00510E1A" w14:paraId="50D832A1" w14:textId="7DD3B4F2">
            <w:pPr>
              <w:widowControl w:val="0"/>
              <w:autoSpaceDE w:val="0"/>
              <w:autoSpaceDN w:val="0"/>
              <w:adjustRightInd w:val="0"/>
              <w:rPr>
                <w:rFonts w:ascii="Times New Roman" w:eastAsia="Times New Roman" w:hAnsi="Times New Roman" w:cs="Times New Roman"/>
                <w:b/>
                <w:bCs/>
                <w:sz w:val="24"/>
                <w:szCs w:val="24"/>
              </w:rPr>
            </w:pPr>
            <w:r w:rsidRPr="00382A74">
              <w:rPr>
                <w:rFonts w:ascii="Times New Roman" w:eastAsia="Times New Roman" w:hAnsi="Times New Roman" w:cs="Times New Roman"/>
                <w:b/>
                <w:bCs/>
                <w:sz w:val="24"/>
                <w:szCs w:val="24"/>
              </w:rPr>
              <w:t>TOTAL</w:t>
            </w:r>
          </w:p>
        </w:tc>
        <w:tc>
          <w:tcPr>
            <w:tcW w:w="2337" w:type="dxa"/>
          </w:tcPr>
          <w:p w:rsidR="00382A74" w:rsidRPr="00382A74" w:rsidP="00510E1A" w14:paraId="111B2AC6" w14:textId="6668B14F">
            <w:pPr>
              <w:widowControl w:val="0"/>
              <w:autoSpaceDE w:val="0"/>
              <w:autoSpaceDN w:val="0"/>
              <w:adjustRightInd w:val="0"/>
              <w:rPr>
                <w:rFonts w:ascii="Times New Roman" w:eastAsia="Times New Roman" w:hAnsi="Times New Roman" w:cs="Times New Roman"/>
                <w:b/>
                <w:bCs/>
                <w:sz w:val="24"/>
                <w:szCs w:val="24"/>
              </w:rPr>
            </w:pPr>
            <w:r w:rsidRPr="00382A74">
              <w:rPr>
                <w:rFonts w:ascii="Times New Roman" w:eastAsia="Times New Roman" w:hAnsi="Times New Roman" w:cs="Times New Roman"/>
                <w:b/>
                <w:bCs/>
                <w:sz w:val="24"/>
                <w:szCs w:val="24"/>
              </w:rPr>
              <w:t>220</w:t>
            </w:r>
          </w:p>
        </w:tc>
        <w:tc>
          <w:tcPr>
            <w:tcW w:w="2338" w:type="dxa"/>
          </w:tcPr>
          <w:p w:rsidR="00382A74" w:rsidRPr="00382A74" w:rsidP="00510E1A" w14:paraId="5A44B110" w14:textId="77777777">
            <w:pPr>
              <w:widowControl w:val="0"/>
              <w:autoSpaceDE w:val="0"/>
              <w:autoSpaceDN w:val="0"/>
              <w:adjustRightInd w:val="0"/>
              <w:rPr>
                <w:rFonts w:ascii="Times New Roman" w:eastAsia="Times New Roman" w:hAnsi="Times New Roman" w:cs="Times New Roman"/>
                <w:b/>
                <w:bCs/>
                <w:sz w:val="24"/>
                <w:szCs w:val="24"/>
              </w:rPr>
            </w:pPr>
          </w:p>
        </w:tc>
        <w:tc>
          <w:tcPr>
            <w:tcW w:w="2338" w:type="dxa"/>
          </w:tcPr>
          <w:p w:rsidR="00382A74" w:rsidRPr="00382A74" w:rsidP="00510E1A" w14:paraId="1849A96D" w14:textId="23D908C9">
            <w:pPr>
              <w:widowControl w:val="0"/>
              <w:autoSpaceDE w:val="0"/>
              <w:autoSpaceDN w:val="0"/>
              <w:adjustRightInd w:val="0"/>
              <w:rPr>
                <w:rFonts w:ascii="Times New Roman" w:eastAsia="Times New Roman" w:hAnsi="Times New Roman" w:cs="Times New Roman"/>
                <w:b/>
                <w:bCs/>
                <w:sz w:val="24"/>
                <w:szCs w:val="24"/>
              </w:rPr>
            </w:pPr>
            <w:r w:rsidRPr="00382A74">
              <w:rPr>
                <w:rFonts w:ascii="Times New Roman" w:eastAsia="Times New Roman" w:hAnsi="Times New Roman" w:cs="Times New Roman"/>
                <w:b/>
                <w:bCs/>
                <w:sz w:val="24"/>
                <w:szCs w:val="24"/>
              </w:rPr>
              <w:t>900 burden hours</w:t>
            </w:r>
          </w:p>
        </w:tc>
      </w:tr>
    </w:tbl>
    <w:p w:rsidR="00382A74" w:rsidP="00510E1A" w14:paraId="74187C8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510E1A" w:rsidP="00510E1A" w14:paraId="0B44DC6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510E1A" w:rsidRPr="00E700E3" w:rsidP="00510E1A" w14:paraId="6BC7A23F" w14:textId="77777777">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There are no changes to the collection instrument since the last OMB approval.</w:t>
      </w:r>
    </w:p>
    <w:p w:rsidR="0093611D" w:rsidRPr="0093611D" w:rsidP="0093611D" w14:paraId="6B0D5D2E" w14:textId="1C5B2452">
      <w:pPr>
        <w:spacing w:line="240" w:lineRule="auto"/>
        <w:rPr>
          <w:rFonts w:ascii="Times New Roman" w:hAnsi="Times New Roman" w:cs="Times New Roman"/>
          <w:b/>
          <w:bCs/>
          <w:sz w:val="24"/>
          <w:szCs w:val="24"/>
        </w:rPr>
      </w:pPr>
    </w:p>
    <w:p w:rsidR="0093611D" w:rsidRPr="0093611D" w:rsidP="0093611D" w14:paraId="7ABC996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77F55" w:rsidRPr="00A77F55" w:rsidP="00A77F55" w14:paraId="1F4AEF18" w14:textId="77777777">
      <w:pPr>
        <w:widowControl w:val="0"/>
        <w:tabs>
          <w:tab w:val="left" w:pos="540"/>
          <w:tab w:val="left" w:pos="1980"/>
          <w:tab w:val="left" w:pos="2520"/>
          <w:tab w:val="left" w:pos="3600"/>
          <w:tab w:val="left" w:pos="4320"/>
          <w:tab w:val="left" w:pos="5040"/>
          <w:tab w:val="left" w:pos="5850"/>
          <w:tab w:val="left" w:pos="7560"/>
          <w:tab w:val="left" w:pos="837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A77F55">
        <w:rPr>
          <w:rFonts w:ascii="Times New Roman" w:eastAsia="Times New Roman" w:hAnsi="Times New Roman" w:cs="Times New Roman"/>
          <w:sz w:val="24"/>
          <w:szCs w:val="24"/>
        </w:rPr>
        <w:t>There are no plans for publishing the results of the collected information.</w:t>
      </w:r>
    </w:p>
    <w:p w:rsidR="0093611D" w:rsidRPr="0093611D" w:rsidP="0093611D" w14:paraId="30551F31" w14:textId="77777777">
      <w:pPr>
        <w:spacing w:line="240" w:lineRule="auto"/>
        <w:rPr>
          <w:rFonts w:ascii="Times New Roman" w:hAnsi="Times New Roman" w:cs="Times New Roman"/>
          <w:b/>
          <w:bCs/>
          <w:sz w:val="24"/>
          <w:szCs w:val="24"/>
        </w:rPr>
      </w:pPr>
    </w:p>
    <w:p w:rsidR="0093611D" w:rsidRPr="0093611D" w:rsidP="0093611D" w14:paraId="4C9A658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93611D" w:rsidP="0093611D" w14:paraId="5A34E35F" w14:textId="5F7D6898">
      <w:pPr>
        <w:spacing w:line="240" w:lineRule="auto"/>
        <w:rPr>
          <w:rFonts w:ascii="Times New Roman" w:hAnsi="Times New Roman" w:cs="Times New Roman"/>
          <w:sz w:val="24"/>
          <w:szCs w:val="24"/>
        </w:rPr>
      </w:pPr>
      <w:r w:rsidRPr="00A77F55">
        <w:rPr>
          <w:rFonts w:ascii="Times New Roman" w:hAnsi="Times New Roman" w:cs="Times New Roman"/>
          <w:sz w:val="24"/>
          <w:szCs w:val="24"/>
        </w:rPr>
        <w:t>No such approval is requested.</w:t>
      </w:r>
    </w:p>
    <w:p w:rsidR="00510E1A" w:rsidRPr="00A77F55" w:rsidP="0093611D" w14:paraId="6DDC9BB9" w14:textId="77777777">
      <w:pPr>
        <w:spacing w:line="240" w:lineRule="auto"/>
        <w:rPr>
          <w:rFonts w:ascii="Times New Roman" w:hAnsi="Times New Roman" w:cs="Times New Roman"/>
          <w:b/>
          <w:bCs/>
          <w:sz w:val="24"/>
          <w:szCs w:val="24"/>
        </w:rPr>
      </w:pPr>
    </w:p>
    <w:p w:rsidR="0073310B" w:rsidP="0093611D" w14:paraId="3A03A7BA" w14:textId="4B5BF44F">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18. Explain each exception to the topics of the certification statement identified in “Certification or Paperwork Reduction Act Submissions.”</w:t>
      </w:r>
    </w:p>
    <w:p w:rsidR="00A77F55" w:rsidRPr="00A77F55" w:rsidP="00A77F55" w14:paraId="14327990" w14:textId="77777777">
      <w:pPr>
        <w:autoSpaceDE w:val="0"/>
        <w:autoSpaceDN w:val="0"/>
        <w:adjustRightInd w:val="0"/>
        <w:spacing w:after="0" w:line="240" w:lineRule="auto"/>
        <w:contextualSpacing/>
        <w:rPr>
          <w:rFonts w:ascii="Times New Roman" w:eastAsia="Times New Roman" w:hAnsi="Times New Roman" w:cs="Times New Roman"/>
          <w:sz w:val="24"/>
          <w:szCs w:val="24"/>
        </w:rPr>
      </w:pPr>
      <w:r w:rsidRPr="00A77F55">
        <w:rPr>
          <w:rFonts w:ascii="Times New Roman" w:eastAsia="Times New Roman" w:hAnsi="Times New Roman" w:cs="Times New Roman"/>
          <w:sz w:val="24"/>
          <w:szCs w:val="24"/>
        </w:rPr>
        <w:t xml:space="preserve">No exception to the certification statement is requested.  </w:t>
      </w:r>
    </w:p>
    <w:p w:rsidR="00A77F55" w:rsidP="0093611D" w14:paraId="1D605891" w14:textId="6F6E3658">
      <w:pPr>
        <w:spacing w:line="240" w:lineRule="auto"/>
        <w:rPr>
          <w:rFonts w:ascii="Times New Roman" w:hAnsi="Times New Roman" w:cs="Times New Roman"/>
          <w:b/>
          <w:bCs/>
          <w:sz w:val="24"/>
          <w:szCs w:val="24"/>
        </w:rPr>
      </w:pPr>
    </w:p>
    <w:p w:rsidR="00A77F55" w:rsidRPr="00A77F55" w:rsidP="00A77F55" w14:paraId="1466902A" w14:textId="77777777">
      <w:pPr>
        <w:autoSpaceDE w:val="0"/>
        <w:autoSpaceDN w:val="0"/>
        <w:adjustRightInd w:val="0"/>
        <w:spacing w:after="0" w:line="240" w:lineRule="auto"/>
        <w:contextualSpacing/>
        <w:rPr>
          <w:rFonts w:ascii="Times New Roman" w:eastAsia="Times New Roman" w:hAnsi="Times New Roman" w:cs="Times New Roman"/>
          <w:b/>
          <w:bCs/>
          <w:sz w:val="24"/>
          <w:szCs w:val="24"/>
        </w:rPr>
      </w:pPr>
      <w:r w:rsidRPr="00A77F55">
        <w:rPr>
          <w:rFonts w:ascii="Times New Roman" w:eastAsia="Times New Roman" w:hAnsi="Times New Roman" w:cs="Times New Roman"/>
          <w:b/>
          <w:bCs/>
          <w:sz w:val="24"/>
          <w:szCs w:val="24"/>
        </w:rPr>
        <w:t>B.  COLLECTIONS OF INFORMATION EMPLOYING STATISTICAL METHODS</w:t>
      </w:r>
    </w:p>
    <w:p w:rsidR="00A77F55" w:rsidRPr="00A77F55" w:rsidP="00A77F55" w14:paraId="3DB55720" w14:textId="77777777">
      <w:pPr>
        <w:autoSpaceDE w:val="0"/>
        <w:autoSpaceDN w:val="0"/>
        <w:adjustRightInd w:val="0"/>
        <w:spacing w:after="0" w:line="240" w:lineRule="auto"/>
        <w:contextualSpacing/>
        <w:rPr>
          <w:rFonts w:ascii="Times New Roman" w:eastAsia="Times New Roman" w:hAnsi="Times New Roman" w:cs="Times New Roman"/>
          <w:b/>
          <w:bCs/>
          <w:sz w:val="24"/>
          <w:szCs w:val="24"/>
        </w:rPr>
      </w:pPr>
    </w:p>
    <w:p w:rsidR="00A77F55" w:rsidRPr="00A77F55" w:rsidP="00A77F55" w14:paraId="70DC457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A77F55">
        <w:rPr>
          <w:rFonts w:ascii="Times New Roman" w:eastAsia="Times New Roman" w:hAnsi="Times New Roman" w:cs="Times New Roman"/>
          <w:sz w:val="24"/>
          <w:szCs w:val="24"/>
        </w:rPr>
        <w:t xml:space="preserve">This collection of information does not employ statistical methods. </w:t>
      </w:r>
    </w:p>
    <w:p w:rsidR="00A77F55" w:rsidRPr="0093611D" w:rsidP="0093611D" w14:paraId="7227AE2D" w14:textId="77777777">
      <w:pPr>
        <w:spacing w:line="240" w:lineRule="auto"/>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10693"/>
    <w:multiLevelType w:val="hybridMultilevel"/>
    <w:tmpl w:val="584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02279B7"/>
    <w:multiLevelType w:val="multilevel"/>
    <w:tmpl w:val="73D0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8930D6"/>
    <w:multiLevelType w:val="hybridMultilevel"/>
    <w:tmpl w:val="885C9E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B4E1123"/>
    <w:multiLevelType w:val="hybridMultilevel"/>
    <w:tmpl w:val="1A3261EA"/>
    <w:lvl w:ilvl="0">
      <w:start w:val="1"/>
      <w:numFmt w:val="bullet"/>
      <w:lvlText w:val=""/>
      <w:lvlJc w:val="left"/>
      <w:pPr>
        <w:tabs>
          <w:tab w:val="num" w:pos="1577"/>
        </w:tabs>
        <w:ind w:left="1577" w:hanging="360"/>
      </w:pPr>
      <w:rPr>
        <w:rFonts w:ascii="Wingdings" w:hAnsi="Wingdings" w:hint="default"/>
      </w:rPr>
    </w:lvl>
    <w:lvl w:ilvl="1" w:tentative="1">
      <w:start w:val="1"/>
      <w:numFmt w:val="bullet"/>
      <w:lvlText w:val="o"/>
      <w:lvlJc w:val="left"/>
      <w:pPr>
        <w:tabs>
          <w:tab w:val="num" w:pos="2297"/>
        </w:tabs>
        <w:ind w:left="2297" w:hanging="360"/>
      </w:pPr>
      <w:rPr>
        <w:rFonts w:ascii="Courier New" w:hAnsi="Courier New" w:cs="Courier New" w:hint="default"/>
      </w:rPr>
    </w:lvl>
    <w:lvl w:ilvl="2" w:tentative="1">
      <w:start w:val="1"/>
      <w:numFmt w:val="bullet"/>
      <w:lvlText w:val=""/>
      <w:lvlJc w:val="left"/>
      <w:pPr>
        <w:tabs>
          <w:tab w:val="num" w:pos="3017"/>
        </w:tabs>
        <w:ind w:left="3017" w:hanging="360"/>
      </w:pPr>
      <w:rPr>
        <w:rFonts w:ascii="Wingdings" w:hAnsi="Wingdings" w:hint="default"/>
      </w:rPr>
    </w:lvl>
    <w:lvl w:ilvl="3" w:tentative="1">
      <w:start w:val="1"/>
      <w:numFmt w:val="bullet"/>
      <w:lvlText w:val=""/>
      <w:lvlJc w:val="left"/>
      <w:pPr>
        <w:tabs>
          <w:tab w:val="num" w:pos="3737"/>
        </w:tabs>
        <w:ind w:left="3737" w:hanging="360"/>
      </w:pPr>
      <w:rPr>
        <w:rFonts w:ascii="Symbol" w:hAnsi="Symbol" w:hint="default"/>
      </w:rPr>
    </w:lvl>
    <w:lvl w:ilvl="4" w:tentative="1">
      <w:start w:val="1"/>
      <w:numFmt w:val="bullet"/>
      <w:lvlText w:val="o"/>
      <w:lvlJc w:val="left"/>
      <w:pPr>
        <w:tabs>
          <w:tab w:val="num" w:pos="4457"/>
        </w:tabs>
        <w:ind w:left="4457" w:hanging="360"/>
      </w:pPr>
      <w:rPr>
        <w:rFonts w:ascii="Courier New" w:hAnsi="Courier New" w:cs="Courier New" w:hint="default"/>
      </w:rPr>
    </w:lvl>
    <w:lvl w:ilvl="5" w:tentative="1">
      <w:start w:val="1"/>
      <w:numFmt w:val="bullet"/>
      <w:lvlText w:val=""/>
      <w:lvlJc w:val="left"/>
      <w:pPr>
        <w:tabs>
          <w:tab w:val="num" w:pos="5177"/>
        </w:tabs>
        <w:ind w:left="5177" w:hanging="360"/>
      </w:pPr>
      <w:rPr>
        <w:rFonts w:ascii="Wingdings" w:hAnsi="Wingdings" w:hint="default"/>
      </w:rPr>
    </w:lvl>
    <w:lvl w:ilvl="6" w:tentative="1">
      <w:start w:val="1"/>
      <w:numFmt w:val="bullet"/>
      <w:lvlText w:val=""/>
      <w:lvlJc w:val="left"/>
      <w:pPr>
        <w:tabs>
          <w:tab w:val="num" w:pos="5897"/>
        </w:tabs>
        <w:ind w:left="5897" w:hanging="360"/>
      </w:pPr>
      <w:rPr>
        <w:rFonts w:ascii="Symbol" w:hAnsi="Symbol" w:hint="default"/>
      </w:rPr>
    </w:lvl>
    <w:lvl w:ilvl="7" w:tentative="1">
      <w:start w:val="1"/>
      <w:numFmt w:val="bullet"/>
      <w:lvlText w:val="o"/>
      <w:lvlJc w:val="left"/>
      <w:pPr>
        <w:tabs>
          <w:tab w:val="num" w:pos="6617"/>
        </w:tabs>
        <w:ind w:left="6617" w:hanging="360"/>
      </w:pPr>
      <w:rPr>
        <w:rFonts w:ascii="Courier New" w:hAnsi="Courier New" w:cs="Courier New" w:hint="default"/>
      </w:rPr>
    </w:lvl>
    <w:lvl w:ilvl="8" w:tentative="1">
      <w:start w:val="1"/>
      <w:numFmt w:val="bullet"/>
      <w:lvlText w:val=""/>
      <w:lvlJc w:val="left"/>
      <w:pPr>
        <w:tabs>
          <w:tab w:val="num" w:pos="7337"/>
        </w:tabs>
        <w:ind w:left="7337" w:hanging="360"/>
      </w:pPr>
      <w:rPr>
        <w:rFonts w:ascii="Wingdings" w:hAnsi="Wingdings" w:hint="default"/>
      </w:rPr>
    </w:lvl>
  </w:abstractNum>
  <w:abstractNum w:abstractNumId="4">
    <w:nsid w:val="5BC60B4B"/>
    <w:multiLevelType w:val="hybridMultilevel"/>
    <w:tmpl w:val="BD86384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644320A5"/>
    <w:multiLevelType w:val="multilevel"/>
    <w:tmpl w:val="3F0A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CB6C88"/>
    <w:multiLevelType w:val="hybridMultilevel"/>
    <w:tmpl w:val="CA9EC91E"/>
    <w:lvl w:ilvl="0">
      <w:start w:val="1"/>
      <w:numFmt w:val="bullet"/>
      <w:lvlText w:val=""/>
      <w:lvlJc w:val="left"/>
      <w:pPr>
        <w:ind w:left="1320" w:hanging="360"/>
      </w:pPr>
      <w:rPr>
        <w:rFonts w:ascii="Wingdings" w:hAnsi="Wingdings"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7">
    <w:nsid w:val="7D987EB5"/>
    <w:multiLevelType w:val="hybridMultilevel"/>
    <w:tmpl w:val="5D24C5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08149625">
    <w:abstractNumId w:val="0"/>
  </w:num>
  <w:num w:numId="2" w16cid:durableId="1437092649">
    <w:abstractNumId w:val="4"/>
  </w:num>
  <w:num w:numId="3" w16cid:durableId="90662317">
    <w:abstractNumId w:val="2"/>
  </w:num>
  <w:num w:numId="4" w16cid:durableId="1628196812">
    <w:abstractNumId w:val="3"/>
  </w:num>
  <w:num w:numId="5" w16cid:durableId="1120877484">
    <w:abstractNumId w:val="6"/>
  </w:num>
  <w:num w:numId="6" w16cid:durableId="1624269930">
    <w:abstractNumId w:val="7"/>
  </w:num>
  <w:num w:numId="7" w16cid:durableId="1607271278">
    <w:abstractNumId w:val="1"/>
  </w:num>
  <w:num w:numId="8" w16cid:durableId="1824619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01139"/>
    <w:rsid w:val="0000485C"/>
    <w:rsid w:val="00016DCC"/>
    <w:rsid w:val="00025BA9"/>
    <w:rsid w:val="0003042F"/>
    <w:rsid w:val="0004424E"/>
    <w:rsid w:val="00056E40"/>
    <w:rsid w:val="00065582"/>
    <w:rsid w:val="000F44BA"/>
    <w:rsid w:val="00124723"/>
    <w:rsid w:val="001303DD"/>
    <w:rsid w:val="00136889"/>
    <w:rsid w:val="001450DB"/>
    <w:rsid w:val="0016312A"/>
    <w:rsid w:val="00165D48"/>
    <w:rsid w:val="00187285"/>
    <w:rsid w:val="00187F68"/>
    <w:rsid w:val="001A69EF"/>
    <w:rsid w:val="001C153D"/>
    <w:rsid w:val="001F71E9"/>
    <w:rsid w:val="00200148"/>
    <w:rsid w:val="0021712A"/>
    <w:rsid w:val="0025083D"/>
    <w:rsid w:val="00262194"/>
    <w:rsid w:val="00270D16"/>
    <w:rsid w:val="002A2421"/>
    <w:rsid w:val="002A581F"/>
    <w:rsid w:val="002B682B"/>
    <w:rsid w:val="00366AD9"/>
    <w:rsid w:val="00374555"/>
    <w:rsid w:val="0037508F"/>
    <w:rsid w:val="00382A74"/>
    <w:rsid w:val="00383FC3"/>
    <w:rsid w:val="003B1FC4"/>
    <w:rsid w:val="003B324B"/>
    <w:rsid w:val="003B3332"/>
    <w:rsid w:val="003B3503"/>
    <w:rsid w:val="003E0D1A"/>
    <w:rsid w:val="003E1CA7"/>
    <w:rsid w:val="003F0397"/>
    <w:rsid w:val="004100A7"/>
    <w:rsid w:val="004217F0"/>
    <w:rsid w:val="00424616"/>
    <w:rsid w:val="0044647B"/>
    <w:rsid w:val="004528DF"/>
    <w:rsid w:val="004612B0"/>
    <w:rsid w:val="00471082"/>
    <w:rsid w:val="0048615C"/>
    <w:rsid w:val="0049184B"/>
    <w:rsid w:val="004B3003"/>
    <w:rsid w:val="004D2FD3"/>
    <w:rsid w:val="004E708D"/>
    <w:rsid w:val="00510E1A"/>
    <w:rsid w:val="00515D73"/>
    <w:rsid w:val="005264B2"/>
    <w:rsid w:val="00541EDA"/>
    <w:rsid w:val="00546965"/>
    <w:rsid w:val="00546D5F"/>
    <w:rsid w:val="00553937"/>
    <w:rsid w:val="00563C05"/>
    <w:rsid w:val="005713BB"/>
    <w:rsid w:val="00571A1E"/>
    <w:rsid w:val="00581D4B"/>
    <w:rsid w:val="0058220B"/>
    <w:rsid w:val="00593B55"/>
    <w:rsid w:val="005A025E"/>
    <w:rsid w:val="005B06CE"/>
    <w:rsid w:val="005B66FE"/>
    <w:rsid w:val="005D0794"/>
    <w:rsid w:val="006068E7"/>
    <w:rsid w:val="00614C09"/>
    <w:rsid w:val="00614EA4"/>
    <w:rsid w:val="00621836"/>
    <w:rsid w:val="0062246C"/>
    <w:rsid w:val="006227CF"/>
    <w:rsid w:val="00631301"/>
    <w:rsid w:val="006508FC"/>
    <w:rsid w:val="00653682"/>
    <w:rsid w:val="0067601A"/>
    <w:rsid w:val="00685419"/>
    <w:rsid w:val="006D123B"/>
    <w:rsid w:val="006D41F5"/>
    <w:rsid w:val="006F64D6"/>
    <w:rsid w:val="006F6A26"/>
    <w:rsid w:val="006F7F59"/>
    <w:rsid w:val="00715ADE"/>
    <w:rsid w:val="00716899"/>
    <w:rsid w:val="00724776"/>
    <w:rsid w:val="00725FB7"/>
    <w:rsid w:val="0073310B"/>
    <w:rsid w:val="00745979"/>
    <w:rsid w:val="007547B7"/>
    <w:rsid w:val="0076139E"/>
    <w:rsid w:val="00770CB0"/>
    <w:rsid w:val="007A2515"/>
    <w:rsid w:val="007A7222"/>
    <w:rsid w:val="007B5415"/>
    <w:rsid w:val="007B5B60"/>
    <w:rsid w:val="007D5A59"/>
    <w:rsid w:val="00800A58"/>
    <w:rsid w:val="00801F3D"/>
    <w:rsid w:val="00831C78"/>
    <w:rsid w:val="0084646C"/>
    <w:rsid w:val="00852FAC"/>
    <w:rsid w:val="0087246A"/>
    <w:rsid w:val="00882106"/>
    <w:rsid w:val="0088687A"/>
    <w:rsid w:val="008C262E"/>
    <w:rsid w:val="00902898"/>
    <w:rsid w:val="0093611D"/>
    <w:rsid w:val="00981704"/>
    <w:rsid w:val="009918FE"/>
    <w:rsid w:val="00994E69"/>
    <w:rsid w:val="009C04E0"/>
    <w:rsid w:val="009E240D"/>
    <w:rsid w:val="009F0C47"/>
    <w:rsid w:val="009F5F66"/>
    <w:rsid w:val="00A16331"/>
    <w:rsid w:val="00A3542A"/>
    <w:rsid w:val="00A71E2A"/>
    <w:rsid w:val="00A77F55"/>
    <w:rsid w:val="00A83C18"/>
    <w:rsid w:val="00AD5E8D"/>
    <w:rsid w:val="00B16731"/>
    <w:rsid w:val="00B4710E"/>
    <w:rsid w:val="00B8038A"/>
    <w:rsid w:val="00BB2E36"/>
    <w:rsid w:val="00BD1E25"/>
    <w:rsid w:val="00BF2883"/>
    <w:rsid w:val="00BF4699"/>
    <w:rsid w:val="00C349AF"/>
    <w:rsid w:val="00C5045D"/>
    <w:rsid w:val="00C85046"/>
    <w:rsid w:val="00CE0DC7"/>
    <w:rsid w:val="00CE2583"/>
    <w:rsid w:val="00D0307F"/>
    <w:rsid w:val="00D05D64"/>
    <w:rsid w:val="00D3773A"/>
    <w:rsid w:val="00D4662B"/>
    <w:rsid w:val="00D505AC"/>
    <w:rsid w:val="00D57CCC"/>
    <w:rsid w:val="00D63708"/>
    <w:rsid w:val="00D7580D"/>
    <w:rsid w:val="00D844CF"/>
    <w:rsid w:val="00D850A6"/>
    <w:rsid w:val="00D90F97"/>
    <w:rsid w:val="00D96C9B"/>
    <w:rsid w:val="00DA022A"/>
    <w:rsid w:val="00DA22AC"/>
    <w:rsid w:val="00DB5C54"/>
    <w:rsid w:val="00DC55A3"/>
    <w:rsid w:val="00DE67E7"/>
    <w:rsid w:val="00DF7A28"/>
    <w:rsid w:val="00E34663"/>
    <w:rsid w:val="00E669CC"/>
    <w:rsid w:val="00E700E3"/>
    <w:rsid w:val="00E73A55"/>
    <w:rsid w:val="00E81E33"/>
    <w:rsid w:val="00E964F8"/>
    <w:rsid w:val="00EA09BF"/>
    <w:rsid w:val="00EA0D60"/>
    <w:rsid w:val="00EA3D93"/>
    <w:rsid w:val="00EB549F"/>
    <w:rsid w:val="00EC756D"/>
    <w:rsid w:val="00EF045D"/>
    <w:rsid w:val="00F20C22"/>
    <w:rsid w:val="00F60BDC"/>
    <w:rsid w:val="00F86C08"/>
    <w:rsid w:val="00F95CDC"/>
    <w:rsid w:val="00FA353A"/>
    <w:rsid w:val="00FC35F1"/>
    <w:rsid w:val="00FD2368"/>
    <w:rsid w:val="00FD2D23"/>
    <w:rsid w:val="00FE2EB2"/>
    <w:rsid w:val="00FE438A"/>
    <w:rsid w:val="00FF6B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F1940D"/>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00A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1D"/>
    <w:pPr>
      <w:ind w:left="720"/>
      <w:contextualSpacing/>
    </w:pPr>
  </w:style>
  <w:style w:type="character" w:styleId="CommentReference">
    <w:name w:val="annotation reference"/>
    <w:basedOn w:val="DefaultParagraphFont"/>
    <w:uiPriority w:val="99"/>
    <w:semiHidden/>
    <w:unhideWhenUsed/>
    <w:rsid w:val="004217F0"/>
    <w:rPr>
      <w:sz w:val="16"/>
      <w:szCs w:val="16"/>
    </w:rPr>
  </w:style>
  <w:style w:type="paragraph" w:styleId="CommentText">
    <w:name w:val="annotation text"/>
    <w:basedOn w:val="Normal"/>
    <w:link w:val="CommentTextChar"/>
    <w:uiPriority w:val="99"/>
    <w:unhideWhenUsed/>
    <w:rsid w:val="004217F0"/>
    <w:pPr>
      <w:spacing w:line="240" w:lineRule="auto"/>
    </w:pPr>
    <w:rPr>
      <w:sz w:val="20"/>
      <w:szCs w:val="20"/>
    </w:rPr>
  </w:style>
  <w:style w:type="character" w:customStyle="1" w:styleId="CommentTextChar">
    <w:name w:val="Comment Text Char"/>
    <w:basedOn w:val="DefaultParagraphFont"/>
    <w:link w:val="CommentText"/>
    <w:uiPriority w:val="99"/>
    <w:rsid w:val="004217F0"/>
    <w:rPr>
      <w:sz w:val="20"/>
      <w:szCs w:val="20"/>
    </w:rPr>
  </w:style>
  <w:style w:type="paragraph" w:styleId="CommentSubject">
    <w:name w:val="annotation subject"/>
    <w:basedOn w:val="CommentText"/>
    <w:next w:val="CommentText"/>
    <w:link w:val="CommentSubjectChar"/>
    <w:uiPriority w:val="99"/>
    <w:semiHidden/>
    <w:unhideWhenUsed/>
    <w:rsid w:val="004217F0"/>
    <w:rPr>
      <w:b/>
      <w:bCs/>
    </w:rPr>
  </w:style>
  <w:style w:type="character" w:customStyle="1" w:styleId="CommentSubjectChar">
    <w:name w:val="Comment Subject Char"/>
    <w:basedOn w:val="CommentTextChar"/>
    <w:link w:val="CommentSubject"/>
    <w:uiPriority w:val="99"/>
    <w:semiHidden/>
    <w:rsid w:val="004217F0"/>
    <w:rPr>
      <w:b/>
      <w:bCs/>
      <w:sz w:val="20"/>
      <w:szCs w:val="20"/>
    </w:rPr>
  </w:style>
  <w:style w:type="paragraph" w:styleId="Revision">
    <w:name w:val="Revision"/>
    <w:hidden/>
    <w:uiPriority w:val="99"/>
    <w:semiHidden/>
    <w:rsid w:val="00471082"/>
    <w:pPr>
      <w:spacing w:after="0" w:line="240" w:lineRule="auto"/>
    </w:pPr>
  </w:style>
  <w:style w:type="character" w:styleId="Strong">
    <w:name w:val="Strong"/>
    <w:basedOn w:val="DefaultParagraphFont"/>
    <w:uiPriority w:val="22"/>
    <w:qFormat/>
    <w:rsid w:val="00800A58"/>
    <w:rPr>
      <w:b/>
      <w:bCs/>
    </w:rPr>
  </w:style>
  <w:style w:type="character" w:customStyle="1" w:styleId="Heading3Char">
    <w:name w:val="Heading 3 Char"/>
    <w:basedOn w:val="DefaultParagraphFont"/>
    <w:link w:val="Heading3"/>
    <w:uiPriority w:val="9"/>
    <w:rsid w:val="00800A5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66AD9"/>
    <w:rPr>
      <w:color w:val="0000FF"/>
      <w:u w:val="single"/>
    </w:rPr>
  </w:style>
  <w:style w:type="character" w:styleId="UnresolvedMention">
    <w:name w:val="Unresolved Mention"/>
    <w:basedOn w:val="DefaultParagraphFont"/>
    <w:uiPriority w:val="99"/>
    <w:semiHidden/>
    <w:unhideWhenUsed/>
    <w:rsid w:val="001A69EF"/>
    <w:rPr>
      <w:color w:val="605E5C"/>
      <w:shd w:val="clear" w:color="auto" w:fill="E1DFDD"/>
    </w:rPr>
  </w:style>
  <w:style w:type="table" w:styleId="TableGrid">
    <w:name w:val="Table Grid"/>
    <w:basedOn w:val="TableNormal"/>
    <w:uiPriority w:val="39"/>
    <w:rsid w:val="0038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nist.gov/baldrige-performance-excellence-program/award-cycle-glance" TargetMode="External" /><Relationship Id="rId6" Type="http://schemas.openxmlformats.org/officeDocument/2006/relationships/hyperlink" Target="https://www.commerce.gov/node/4953" TargetMode="External" /><Relationship Id="rId7" Type="http://schemas.openxmlformats.org/officeDocument/2006/relationships/hyperlink" Target="https://www.commerce.gov/node/4958"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ADDF6-B13A-4D90-A6B4-DCC4E73B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3263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O'Reilly, Maureen D. (Fed)</cp:lastModifiedBy>
  <cp:revision>27</cp:revision>
  <dcterms:created xsi:type="dcterms:W3CDTF">2025-09-05T13:20:00Z</dcterms:created>
  <dcterms:modified xsi:type="dcterms:W3CDTF">2025-09-22T13:08:00Z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b77d17a6-33fd-4b07-aa32-ec813847b202</vt:lpwstr>
  </property>
</Properties>
</file>