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AE4FE4" w14:paraId="2E293E3C" w14:textId="464C1830">
      <w:pPr>
        <w:jc w:val="center"/>
        <w:rPr>
          <w:rFonts w:eastAsia="Calibri"/>
        </w:rPr>
      </w:pPr>
      <w:r w:rsidRPr="00357C8A">
        <w:rPr>
          <w:rFonts w:eastAsia="Calibri"/>
        </w:rPr>
        <w:t xml:space="preserve">UNITED STATES FOOD </w:t>
      </w:r>
      <w:r>
        <w:rPr>
          <w:rFonts w:eastAsia="Calibri"/>
        </w:rPr>
        <w:t xml:space="preserve">&amp; </w:t>
      </w:r>
      <w:r w:rsidRPr="00357C8A">
        <w:rPr>
          <w:rFonts w:eastAsia="Calibri"/>
        </w:rPr>
        <w:t>DRUG ADMINISTRATION</w:t>
      </w:r>
    </w:p>
    <w:p w:rsidR="00357C8A" w:rsidP="00357C8A" w14:paraId="7F455A43" w14:textId="77777777">
      <w:pPr>
        <w:jc w:val="center"/>
        <w:rPr>
          <w:rFonts w:eastAsia="Calibri"/>
        </w:rPr>
      </w:pPr>
    </w:p>
    <w:p w:rsidR="00357C8A" w:rsidP="00357C8A" w14:paraId="22A8CBDA" w14:textId="5B39E66C">
      <w:pPr>
        <w:jc w:val="center"/>
        <w:rPr>
          <w:rFonts w:eastAsia="Calibri"/>
        </w:rPr>
      </w:pPr>
      <w:r w:rsidRPr="006C4F4D">
        <w:rPr>
          <w:rFonts w:eastAsia="Calibri"/>
        </w:rPr>
        <w:t>Registration of Food Facilities</w:t>
      </w:r>
    </w:p>
    <w:p w:rsidR="0061605F" w:rsidP="00357C8A" w14:paraId="5001529E" w14:textId="77777777">
      <w:pPr>
        <w:jc w:val="center"/>
        <w:rPr>
          <w:rFonts w:eastAsia="Calibri"/>
        </w:rPr>
      </w:pPr>
    </w:p>
    <w:p w:rsidR="00357C8A" w:rsidRPr="00F16BCA" w:rsidP="00357C8A" w14:paraId="40A12E88" w14:textId="5FBAB3C5">
      <w:pPr>
        <w:jc w:val="center"/>
        <w:rPr>
          <w:rFonts w:eastAsia="Calibri"/>
          <w:u w:val="single"/>
        </w:rPr>
      </w:pPr>
      <w:r w:rsidRPr="00F16BCA">
        <w:rPr>
          <w:rFonts w:eastAsia="Calibri"/>
          <w:u w:val="single"/>
        </w:rPr>
        <w:t>OMB Control No. 0910-</w:t>
      </w:r>
      <w:r w:rsidRPr="00F16BCA" w:rsidR="006C4F4D">
        <w:rPr>
          <w:rFonts w:eastAsia="Calibri"/>
          <w:u w:val="single"/>
        </w:rPr>
        <w:t>0502</w:t>
      </w:r>
      <w:r w:rsidR="00F16BCA">
        <w:rPr>
          <w:rFonts w:eastAsia="Calibri"/>
          <w:u w:val="single"/>
        </w:rPr>
        <w:t xml:space="preserve"> - Extension</w:t>
      </w:r>
    </w:p>
    <w:p w:rsidR="00357C8A" w:rsidP="00357C8A" w14:paraId="0282E410" w14:textId="77777777">
      <w:pPr>
        <w:jc w:val="center"/>
        <w:rPr>
          <w:rFonts w:eastAsia="Calibri"/>
        </w:rPr>
      </w:pPr>
    </w:p>
    <w:p w:rsidR="00357C8A" w:rsidP="00357C8A" w14:paraId="7273E651" w14:textId="77777777">
      <w:pPr>
        <w:jc w:val="center"/>
        <w:rPr>
          <w:rFonts w:eastAsia="Calibri"/>
        </w:rPr>
      </w:pPr>
      <w:r w:rsidRPr="00357C8A">
        <w:rPr>
          <w:rFonts w:eastAsia="Calibri"/>
        </w:rPr>
        <w:t>SUPPORTING STATEMENT</w:t>
      </w:r>
    </w:p>
    <w:p w:rsidR="009B4DF2" w:rsidP="00357C8A" w14:paraId="6357AD95" w14:textId="77777777">
      <w:pPr>
        <w:jc w:val="center"/>
        <w:rPr>
          <w:rFonts w:eastAsia="Calibri"/>
        </w:rPr>
      </w:pPr>
    </w:p>
    <w:p w:rsidR="00357C8A" w:rsidP="000D79CC" w14:paraId="49B48D3B" w14:textId="77777777">
      <w:pPr>
        <w:rPr>
          <w:rFonts w:eastAsia="Calibri"/>
        </w:rPr>
      </w:pPr>
      <w:r w:rsidRPr="00357C8A">
        <w:rPr>
          <w:rFonts w:eastAsia="Calibri"/>
          <w:b/>
        </w:rPr>
        <w:t>Part A:  Justification</w:t>
      </w:r>
      <w:r w:rsidRPr="00357C8A">
        <w:rPr>
          <w:rFonts w:eastAsia="Calibri"/>
        </w:rPr>
        <w:t>:</w:t>
      </w:r>
    </w:p>
    <w:p w:rsidR="000D79CC" w:rsidRPr="00357C8A" w:rsidP="000D79CC" w14:paraId="2E9ADA77" w14:textId="77777777">
      <w:pPr>
        <w:rPr>
          <w:rFonts w:eastAsia="Calibri"/>
        </w:rPr>
      </w:pPr>
    </w:p>
    <w:p w:rsidR="00357C8A" w:rsidRPr="00357C8A" w:rsidP="006705EA" w14:paraId="05BBD7DB"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154D84" w:rsidP="00154D84" w14:paraId="28E9A0F0" w14:textId="443B9087">
      <w:pPr>
        <w:rPr>
          <w:rFonts w:eastAsia="Calibri"/>
        </w:rPr>
      </w:pPr>
      <w:r>
        <w:rPr>
          <w:rFonts w:eastAsia="Calibri"/>
        </w:rPr>
        <w:t>T</w:t>
      </w:r>
      <w:r w:rsidRPr="005C71CA">
        <w:rPr>
          <w:rFonts w:eastAsia="Calibri"/>
        </w:rPr>
        <w:t>his information collection supports Food and Drug Administration (FDA) regulations.</w:t>
      </w:r>
      <w:r>
        <w:rPr>
          <w:rFonts w:eastAsia="Calibri"/>
        </w:rPr>
        <w:t xml:space="preserve">  </w:t>
      </w:r>
      <w:r w:rsidRPr="00473D51">
        <w:rPr>
          <w:rFonts w:eastAsia="Calibri"/>
        </w:rPr>
        <w:t>The Public Health Security and Bioterrorism Preparedness and Response Act of 2002</w:t>
      </w:r>
      <w:r>
        <w:rPr>
          <w:rFonts w:eastAsia="Calibri"/>
        </w:rPr>
        <w:t xml:space="preserve"> </w:t>
      </w:r>
      <w:r w:rsidRPr="00473D51">
        <w:rPr>
          <w:rFonts w:eastAsia="Calibri"/>
        </w:rPr>
        <w:t>(the Bioterrorism Act) amended the Federal Food, Drug, and Cosmetic Act (the FD&amp;C</w:t>
      </w:r>
      <w:r>
        <w:rPr>
          <w:rFonts w:eastAsia="Calibri"/>
        </w:rPr>
        <w:t xml:space="preserve"> </w:t>
      </w:r>
      <w:r w:rsidRPr="00473D51">
        <w:rPr>
          <w:rFonts w:eastAsia="Calibri"/>
        </w:rPr>
        <w:t xml:space="preserve">Act), </w:t>
      </w:r>
      <w:r>
        <w:rPr>
          <w:rFonts w:eastAsia="Calibri"/>
        </w:rPr>
        <w:t>to require</w:t>
      </w:r>
      <w:r w:rsidRPr="00473D51">
        <w:rPr>
          <w:rFonts w:eastAsia="Calibri"/>
        </w:rPr>
        <w:t>, among other things</w:t>
      </w:r>
      <w:r w:rsidR="00C24FCC">
        <w:rPr>
          <w:rFonts w:eastAsia="Calibri"/>
        </w:rPr>
        <w:t>,</w:t>
      </w:r>
      <w:r w:rsidRPr="00473D51">
        <w:rPr>
          <w:rFonts w:eastAsia="Calibri"/>
        </w:rPr>
        <w:t xml:space="preserve"> domestic and foreign facilities that</w:t>
      </w:r>
      <w:r>
        <w:rPr>
          <w:rFonts w:eastAsia="Calibri"/>
        </w:rPr>
        <w:t xml:space="preserve"> </w:t>
      </w:r>
      <w:r w:rsidRPr="00473D51">
        <w:rPr>
          <w:rFonts w:eastAsia="Calibri"/>
        </w:rPr>
        <w:t>manufacture, process, pack, or hold food for human or animal consumption in the</w:t>
      </w:r>
      <w:r>
        <w:rPr>
          <w:rFonts w:eastAsia="Calibri"/>
        </w:rPr>
        <w:t xml:space="preserve"> </w:t>
      </w:r>
      <w:r w:rsidRPr="00473D51">
        <w:rPr>
          <w:rFonts w:eastAsia="Calibri"/>
        </w:rPr>
        <w:t>United States to register with FDA.</w:t>
      </w:r>
      <w:r>
        <w:rPr>
          <w:rFonts w:eastAsia="Calibri"/>
        </w:rPr>
        <w:t xml:space="preserve">  </w:t>
      </w:r>
      <w:r w:rsidRPr="00473D51">
        <w:rPr>
          <w:rFonts w:eastAsia="Calibri"/>
        </w:rPr>
        <w:t xml:space="preserve">Sections 1.230 </w:t>
      </w:r>
      <w:r w:rsidR="00B20E2A">
        <w:rPr>
          <w:rFonts w:eastAsia="Calibri"/>
        </w:rPr>
        <w:t>to</w:t>
      </w:r>
      <w:r w:rsidRPr="00473D51">
        <w:rPr>
          <w:rFonts w:eastAsia="Calibri"/>
        </w:rPr>
        <w:t xml:space="preserve"> 1.235 of </w:t>
      </w:r>
      <w:r>
        <w:rPr>
          <w:rFonts w:eastAsia="Calibri"/>
        </w:rPr>
        <w:t>our</w:t>
      </w:r>
      <w:r w:rsidRPr="00473D51">
        <w:rPr>
          <w:rFonts w:eastAsia="Calibri"/>
        </w:rPr>
        <w:t xml:space="preserve"> regulations (21 CFR </w:t>
      </w:r>
      <w:r w:rsidR="00B20E2A">
        <w:rPr>
          <w:rFonts w:eastAsia="Calibri"/>
        </w:rPr>
        <w:t>part 1</w:t>
      </w:r>
      <w:r w:rsidR="004B0820">
        <w:rPr>
          <w:rFonts w:eastAsia="Calibri"/>
        </w:rPr>
        <w:t>, subpart H</w:t>
      </w:r>
      <w:r w:rsidRPr="00473D51">
        <w:rPr>
          <w:rFonts w:eastAsia="Calibri"/>
        </w:rPr>
        <w:t xml:space="preserve">) set forth </w:t>
      </w:r>
      <w:r>
        <w:rPr>
          <w:rFonts w:eastAsia="Calibri"/>
        </w:rPr>
        <w:t xml:space="preserve">the requirements </w:t>
      </w:r>
      <w:r w:rsidRPr="00473D51">
        <w:rPr>
          <w:rFonts w:eastAsia="Calibri"/>
        </w:rPr>
        <w:t xml:space="preserve">for </w:t>
      </w:r>
      <w:r>
        <w:rPr>
          <w:rFonts w:eastAsia="Calibri"/>
        </w:rPr>
        <w:t xml:space="preserve">the </w:t>
      </w:r>
      <w:r w:rsidRPr="00473D51">
        <w:rPr>
          <w:rFonts w:eastAsia="Calibri"/>
        </w:rPr>
        <w:t xml:space="preserve">registration of food facilities. </w:t>
      </w:r>
      <w:r>
        <w:rPr>
          <w:rFonts w:eastAsia="Calibri"/>
        </w:rPr>
        <w:t xml:space="preserve"> </w:t>
      </w:r>
      <w:r w:rsidRPr="00473D51">
        <w:rPr>
          <w:rFonts w:eastAsia="Calibri"/>
        </w:rPr>
        <w:t xml:space="preserve">Information provided to </w:t>
      </w:r>
      <w:r>
        <w:rPr>
          <w:rFonts w:eastAsia="Calibri"/>
        </w:rPr>
        <w:t xml:space="preserve">us </w:t>
      </w:r>
      <w:r w:rsidRPr="00473D51">
        <w:rPr>
          <w:rFonts w:eastAsia="Calibri"/>
        </w:rPr>
        <w:t>under these</w:t>
      </w:r>
      <w:r>
        <w:rPr>
          <w:rFonts w:eastAsia="Calibri"/>
        </w:rPr>
        <w:t xml:space="preserve"> </w:t>
      </w:r>
      <w:r w:rsidRPr="00473D51">
        <w:rPr>
          <w:rFonts w:eastAsia="Calibri"/>
        </w:rPr>
        <w:t xml:space="preserve">regulations helps </w:t>
      </w:r>
      <w:r>
        <w:rPr>
          <w:rFonts w:eastAsia="Calibri"/>
        </w:rPr>
        <w:t xml:space="preserve">us </w:t>
      </w:r>
      <w:r w:rsidRPr="00473D51">
        <w:rPr>
          <w:rFonts w:eastAsia="Calibri"/>
        </w:rPr>
        <w:t xml:space="preserve">to </w:t>
      </w:r>
      <w:r>
        <w:rPr>
          <w:rFonts w:eastAsia="Calibri"/>
        </w:rPr>
        <w:t xml:space="preserve">quickly </w:t>
      </w:r>
      <w:r w:rsidRPr="00473D51">
        <w:rPr>
          <w:rFonts w:eastAsia="Calibri"/>
        </w:rPr>
        <w:t>notify the facilities that might be affected by a</w:t>
      </w:r>
      <w:r>
        <w:rPr>
          <w:rFonts w:eastAsia="Calibri"/>
        </w:rPr>
        <w:t xml:space="preserve"> </w:t>
      </w:r>
      <w:r w:rsidRPr="00473D51">
        <w:rPr>
          <w:rFonts w:eastAsia="Calibri"/>
        </w:rPr>
        <w:t xml:space="preserve">deliberate or accidental contamination of the food supply. </w:t>
      </w:r>
      <w:r>
        <w:rPr>
          <w:rFonts w:eastAsia="Calibri"/>
        </w:rPr>
        <w:t xml:space="preserve"> </w:t>
      </w:r>
      <w:r w:rsidRPr="00473D51">
        <w:rPr>
          <w:rFonts w:eastAsia="Calibri"/>
        </w:rPr>
        <w:t>In addition, data collected</w:t>
      </w:r>
      <w:r>
        <w:rPr>
          <w:rFonts w:eastAsia="Calibri"/>
        </w:rPr>
        <w:t xml:space="preserve"> </w:t>
      </w:r>
      <w:r w:rsidRPr="00473D51">
        <w:rPr>
          <w:rFonts w:eastAsia="Calibri"/>
        </w:rPr>
        <w:t>through registration is used to support FDA enforcement activities and to screen</w:t>
      </w:r>
      <w:r>
        <w:rPr>
          <w:rFonts w:eastAsia="Calibri"/>
        </w:rPr>
        <w:t xml:space="preserve"> </w:t>
      </w:r>
      <w:r w:rsidRPr="00473D51">
        <w:rPr>
          <w:rFonts w:eastAsia="Calibri"/>
        </w:rPr>
        <w:t xml:space="preserve">imported food shipments. </w:t>
      </w:r>
      <w:r>
        <w:rPr>
          <w:rFonts w:eastAsia="Calibri"/>
        </w:rPr>
        <w:t xml:space="preserve"> </w:t>
      </w:r>
    </w:p>
    <w:p w:rsidR="00154D84" w:rsidP="00154D84" w14:paraId="25CFCF16" w14:textId="77777777">
      <w:pPr>
        <w:rPr>
          <w:rFonts w:eastAsia="Calibri"/>
        </w:rPr>
      </w:pPr>
    </w:p>
    <w:p w:rsidR="00154D84" w:rsidP="00154D84" w14:paraId="304845CD" w14:textId="5919FC79">
      <w:r w:rsidRPr="00473D51">
        <w:rPr>
          <w:rFonts w:eastAsia="Calibri"/>
        </w:rPr>
        <w:t>Advance</w:t>
      </w:r>
      <w:r>
        <w:rPr>
          <w:rFonts w:eastAsia="Calibri"/>
        </w:rPr>
        <w:t>d</w:t>
      </w:r>
      <w:r w:rsidRPr="00473D51">
        <w:rPr>
          <w:rFonts w:eastAsia="Calibri"/>
        </w:rPr>
        <w:t xml:space="preserve"> notice of imported food allows FDA, with the</w:t>
      </w:r>
      <w:r>
        <w:rPr>
          <w:rFonts w:eastAsia="Calibri"/>
        </w:rPr>
        <w:t xml:space="preserve"> </w:t>
      </w:r>
      <w:r w:rsidRPr="00473D51">
        <w:rPr>
          <w:rFonts w:eastAsia="Calibri"/>
        </w:rPr>
        <w:t xml:space="preserve">support of </w:t>
      </w:r>
      <w:r w:rsidRPr="00A269CD" w:rsidR="00A269CD">
        <w:rPr>
          <w:rFonts w:eastAsia="Calibri"/>
        </w:rPr>
        <w:t>U.S. Customs and Border Protection</w:t>
      </w:r>
      <w:r w:rsidRPr="00473D51">
        <w:rPr>
          <w:rFonts w:eastAsia="Calibri"/>
        </w:rPr>
        <w:t>, to target import</w:t>
      </w:r>
      <w:r>
        <w:rPr>
          <w:rFonts w:eastAsia="Calibri"/>
        </w:rPr>
        <w:t xml:space="preserve"> </w:t>
      </w:r>
      <w:r w:rsidRPr="00473D51">
        <w:rPr>
          <w:rFonts w:eastAsia="Calibri"/>
        </w:rPr>
        <w:t>inspections more effectively and help protect the nation</w:t>
      </w:r>
      <w:r w:rsidR="003556FD">
        <w:rPr>
          <w:rFonts w:eastAsia="Calibri"/>
        </w:rPr>
        <w:t>’</w:t>
      </w:r>
      <w:r w:rsidRPr="00473D51">
        <w:rPr>
          <w:rFonts w:eastAsia="Calibri"/>
        </w:rPr>
        <w:t>s food supply against terrorist</w:t>
      </w:r>
      <w:r>
        <w:rPr>
          <w:rFonts w:eastAsia="Calibri"/>
        </w:rPr>
        <w:t xml:space="preserve"> </w:t>
      </w:r>
      <w:r w:rsidRPr="00473D51">
        <w:rPr>
          <w:rFonts w:eastAsia="Calibri"/>
        </w:rPr>
        <w:t>acts and other public health emergencies.</w:t>
      </w:r>
      <w:r>
        <w:rPr>
          <w:rFonts w:eastAsia="Calibri"/>
        </w:rPr>
        <w:t xml:space="preserve">  </w:t>
      </w:r>
      <w:r>
        <w:t>If a facility is not registered or the registration for a facility is not updated when necessary, we may not be able to contact the facility and may not be able to target import inspections effectively in case of a known or potential threat to the food supply or other food-related emergency, putting consumers at risk of consuming hazardous food products that could cause serious adverse health consequences or death.</w:t>
      </w:r>
    </w:p>
    <w:p w:rsidR="00154D84" w:rsidP="00154D84" w14:paraId="5FAA95E6" w14:textId="77777777"/>
    <w:p w:rsidR="00154D84" w:rsidP="00154D84" w14:paraId="2E457CE3" w14:textId="29E0E9BB">
      <w:r>
        <w:t xml:space="preserve">To assist respondents of the information collection we developed the following forms. </w:t>
      </w:r>
      <w:r w:rsidR="00865AF2">
        <w:t xml:space="preserve"> </w:t>
      </w:r>
      <w:r>
        <w:t>Each facility that manufactures, processes, packs, or holds food for human or animal consumption in the United States must register with FDA using Form FDA 3537 entitled</w:t>
      </w:r>
      <w:r w:rsidR="009C3831">
        <w:t>,</w:t>
      </w:r>
      <w:r>
        <w:t xml:space="preserve"> “Food Facility Registration” (§ 1.231), unless exempt under </w:t>
      </w:r>
      <w:r w:rsidRPr="00E4787C" w:rsidR="00E4787C">
        <w:t>§</w:t>
      </w:r>
      <w:r>
        <w:t xml:space="preserve"> 1.226 from the requirement to register. </w:t>
      </w:r>
      <w:r w:rsidR="00726253">
        <w:t xml:space="preserve"> </w:t>
      </w:r>
      <w:r>
        <w:t>To cancel a registration, respondents must use Form FDA 3537a entitled</w:t>
      </w:r>
      <w:r w:rsidR="009C3831">
        <w:t>,</w:t>
      </w:r>
      <w:r>
        <w:t xml:space="preserve"> “Cancellation of Food Facility Registration” (§ 1.235).  T</w:t>
      </w:r>
      <w:r w:rsidRPr="00AD65E6">
        <w:t xml:space="preserve">he terms “Form FDA 3537” and “Form FDA 3537a” refer to both the paper version of each form and the electronic system known as the Food Facility Registration Module, which is available at </w:t>
      </w:r>
      <w:hyperlink r:id="rId5" w:tgtFrame="_blank" w:history="1">
        <w:r w:rsidRPr="00F63A09">
          <w:rPr>
            <w:color w:val="0000FF"/>
            <w:u w:val="single"/>
          </w:rPr>
          <w:t>https://www.access.fda.gov</w:t>
        </w:r>
      </w:hyperlink>
      <w:r w:rsidRPr="00F63A09">
        <w:t>.</w:t>
      </w:r>
      <w:r w:rsidRPr="002757E5">
        <w:t xml:space="preserve"> </w:t>
      </w:r>
      <w:r w:rsidR="002757E5">
        <w:t xml:space="preserve"> </w:t>
      </w:r>
      <w:r w:rsidRPr="00AD65E6">
        <w:t xml:space="preserve">Registrations, updates, and cancellations are required to be submitted electronically. </w:t>
      </w:r>
      <w:r>
        <w:t xml:space="preserve"> </w:t>
      </w:r>
      <w:r w:rsidRPr="00AD65E6">
        <w:t xml:space="preserve">Domestic facilities are required to register </w:t>
      </w:r>
      <w:r w:rsidR="00AC74DF">
        <w:t xml:space="preserve">regardless of </w:t>
      </w:r>
      <w:r w:rsidRPr="00AD65E6">
        <w:t xml:space="preserve">whether food from the facility enters interstate commerce. </w:t>
      </w:r>
      <w:r>
        <w:t xml:space="preserve"> </w:t>
      </w:r>
      <w:r w:rsidRPr="00AD65E6">
        <w:t xml:space="preserve">Foreign facilities that manufacture, process, pack, or hold food also are required to register unless food from that facility undergoes further processing (including packaging) by another foreign facility outside the United States. </w:t>
      </w:r>
      <w:r>
        <w:t xml:space="preserve"> </w:t>
      </w:r>
      <w:r w:rsidRPr="00AD65E6">
        <w:t xml:space="preserve">However, if the further manufacturing/processing conducted by the subsequent facility consists of adding labeling or any similar activity of a de minimis nature, the former facility is required to register. </w:t>
      </w:r>
      <w:r>
        <w:t xml:space="preserve"> </w:t>
      </w:r>
      <w:r w:rsidRPr="00AD65E6">
        <w:t xml:space="preserve">In addition to the initial registration requirements, a </w:t>
      </w:r>
      <w:r w:rsidRPr="00AD65E6">
        <w:t>facility is required to submit timely updates within 60 days of a change to any required information on its registration form, using Form FDA 3537 (§ 1.234), and to cancel its registration when the facility ceases to operate or is sold to new owners or ceases to manufacture, process, pack, or hold food for consumption in the United States, using Form FDA 3537a (§ 1.235).</w:t>
      </w:r>
    </w:p>
    <w:p w:rsidR="00154D84" w:rsidP="00154D84" w14:paraId="3AD4CC42" w14:textId="77777777">
      <w:pPr>
        <w:rPr>
          <w:rFonts w:eastAsia="Calibri"/>
        </w:rPr>
      </w:pPr>
    </w:p>
    <w:p w:rsidR="00357C8A" w:rsidP="001C4714" w14:paraId="68AE652D" w14:textId="78C94634">
      <w:pPr>
        <w:rPr>
          <w:rFonts w:eastAsia="Calibri"/>
        </w:rPr>
      </w:pPr>
      <w:r w:rsidRPr="00473D51">
        <w:rPr>
          <w:rFonts w:eastAsia="Calibri"/>
        </w:rPr>
        <w:t xml:space="preserve">Accordingly, we are requesting </w:t>
      </w:r>
      <w:r>
        <w:rPr>
          <w:rFonts w:eastAsia="Calibri"/>
        </w:rPr>
        <w:t xml:space="preserve">extension of OMB </w:t>
      </w:r>
      <w:r w:rsidRPr="00473D51">
        <w:rPr>
          <w:rFonts w:eastAsia="Calibri"/>
        </w:rPr>
        <w:t>approval of the information collection provisions</w:t>
      </w:r>
      <w:r>
        <w:rPr>
          <w:rFonts w:eastAsia="Calibri"/>
        </w:rPr>
        <w:t xml:space="preserve"> </w:t>
      </w:r>
      <w:r w:rsidRPr="00152F53">
        <w:rPr>
          <w:rFonts w:eastAsia="Calibri"/>
        </w:rPr>
        <w:t xml:space="preserve">in subpart H of our General Enforcement Regulations </w:t>
      </w:r>
      <w:r>
        <w:rPr>
          <w:rFonts w:eastAsia="Calibri"/>
        </w:rPr>
        <w:t>(</w:t>
      </w:r>
      <w:r w:rsidRPr="00E76567">
        <w:rPr>
          <w:rFonts w:eastAsia="Calibri"/>
        </w:rPr>
        <w:t xml:space="preserve">21 CFR 1, subpart </w:t>
      </w:r>
      <w:r>
        <w:rPr>
          <w:rFonts w:eastAsia="Calibri"/>
        </w:rPr>
        <w:t xml:space="preserve">H) </w:t>
      </w:r>
      <w:r w:rsidRPr="00152F53">
        <w:rPr>
          <w:rFonts w:eastAsia="Calibri"/>
        </w:rPr>
        <w:t>setting forth the requirements for the registration of food facilities</w:t>
      </w:r>
      <w:r w:rsidRPr="00473D51">
        <w:rPr>
          <w:rFonts w:eastAsia="Calibri"/>
        </w:rPr>
        <w:t>, including Forms</w:t>
      </w:r>
      <w:r>
        <w:rPr>
          <w:rFonts w:eastAsia="Calibri"/>
        </w:rPr>
        <w:t xml:space="preserve"> </w:t>
      </w:r>
      <w:r w:rsidRPr="00473D51">
        <w:rPr>
          <w:rFonts w:eastAsia="Calibri"/>
        </w:rPr>
        <w:t>FDA 3537 entitled, “</w:t>
      </w:r>
      <w:r w:rsidRPr="00473D51">
        <w:rPr>
          <w:rFonts w:eastAsia="Calibri"/>
          <w:i/>
          <w:iCs/>
        </w:rPr>
        <w:t>Food Facility Registration</w:t>
      </w:r>
      <w:r w:rsidRPr="00473D51">
        <w:rPr>
          <w:rFonts w:eastAsia="Calibri"/>
        </w:rPr>
        <w:t>,” and 3537a entitled, “</w:t>
      </w:r>
      <w:r w:rsidRPr="00473D51">
        <w:rPr>
          <w:rFonts w:eastAsia="Calibri"/>
          <w:i/>
          <w:iCs/>
        </w:rPr>
        <w:t>Cancellation of</w:t>
      </w:r>
      <w:r>
        <w:rPr>
          <w:rFonts w:eastAsia="Calibri"/>
          <w:i/>
          <w:iCs/>
        </w:rPr>
        <w:t xml:space="preserve"> </w:t>
      </w:r>
      <w:r w:rsidRPr="00473D51">
        <w:rPr>
          <w:rFonts w:eastAsia="Calibri"/>
          <w:i/>
          <w:iCs/>
        </w:rPr>
        <w:t>Food Facility Registration</w:t>
      </w:r>
      <w:r>
        <w:rPr>
          <w:rFonts w:eastAsia="Calibri"/>
        </w:rPr>
        <w:t>,</w:t>
      </w:r>
      <w:r w:rsidRPr="00473D51">
        <w:rPr>
          <w:rFonts w:eastAsia="Calibri"/>
        </w:rPr>
        <w:t>”</w:t>
      </w:r>
      <w:r w:rsidRPr="00152F53">
        <w:t xml:space="preserve"> </w:t>
      </w:r>
      <w:r w:rsidRPr="00152F53">
        <w:rPr>
          <w:rFonts w:eastAsia="Calibri"/>
        </w:rPr>
        <w:t>as discussed in this supporting statement</w:t>
      </w:r>
      <w:r>
        <w:rPr>
          <w:rFonts w:eastAsia="Calibri"/>
        </w:rPr>
        <w:t xml:space="preserve">.  </w:t>
      </w:r>
    </w:p>
    <w:p w:rsidR="00D94569" w:rsidRPr="001C4714" w:rsidP="001C4714" w14:paraId="22C84576" w14:textId="77777777">
      <w:pPr>
        <w:rPr>
          <w:rFonts w:eastAsia="Calibri"/>
          <w:color w:val="000000" w:themeColor="text1"/>
        </w:rPr>
      </w:pPr>
    </w:p>
    <w:p w:rsidR="00357C8A" w:rsidRPr="00357C8A" w:rsidP="006705EA" w14:paraId="056C5002"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485B6E" w:rsidP="00485B6E" w14:paraId="7A6EA1C5" w14:textId="4A4724D0">
      <w:pPr>
        <w:spacing w:after="200"/>
        <w:rPr>
          <w:rFonts w:eastAsia="Calibri"/>
        </w:rPr>
      </w:pPr>
      <w:r w:rsidRPr="00152F53">
        <w:rPr>
          <w:rFonts w:eastAsia="Calibri"/>
        </w:rPr>
        <w:t xml:space="preserve">Registration is one of several tools implemented under the Bioterrorism Act that enables </w:t>
      </w:r>
      <w:r>
        <w:rPr>
          <w:rFonts w:eastAsia="Calibri"/>
        </w:rPr>
        <w:t xml:space="preserve">us </w:t>
      </w:r>
      <w:r w:rsidRPr="00AF15B0">
        <w:rPr>
          <w:rFonts w:eastAsia="Calibri"/>
        </w:rPr>
        <w:t xml:space="preserve">to act quickly in responding to a threatened or actual </w:t>
      </w:r>
      <w:r>
        <w:rPr>
          <w:rFonts w:eastAsia="Calibri"/>
        </w:rPr>
        <w:t xml:space="preserve">bioterrorist </w:t>
      </w:r>
      <w:r w:rsidRPr="00AF15B0">
        <w:rPr>
          <w:rFonts w:eastAsia="Calibri"/>
        </w:rPr>
        <w:t xml:space="preserve">attack on the U.S. food supply or other food-related emergency.  Further, in the event of an outbreak of foodborne illness, </w:t>
      </w:r>
      <w:r>
        <w:rPr>
          <w:rFonts w:eastAsia="Calibri"/>
        </w:rPr>
        <w:t>the</w:t>
      </w:r>
      <w:r w:rsidRPr="00AF15B0">
        <w:rPr>
          <w:rFonts w:eastAsia="Calibri"/>
        </w:rPr>
        <w:t xml:space="preserve"> information</w:t>
      </w:r>
      <w:r>
        <w:rPr>
          <w:rFonts w:eastAsia="Calibri"/>
        </w:rPr>
        <w:t xml:space="preserve"> provided</w:t>
      </w:r>
      <w:r w:rsidRPr="00AF15B0">
        <w:rPr>
          <w:rFonts w:eastAsia="Calibri"/>
        </w:rPr>
        <w:t xml:space="preserve"> helps </w:t>
      </w:r>
      <w:r>
        <w:rPr>
          <w:rFonts w:eastAsia="Calibri"/>
        </w:rPr>
        <w:t xml:space="preserve">us </w:t>
      </w:r>
      <w:r w:rsidRPr="00AF15B0">
        <w:rPr>
          <w:rFonts w:eastAsia="Calibri"/>
        </w:rPr>
        <w:t>determine the source and cause of the event</w:t>
      </w:r>
      <w:r w:rsidRPr="002D7712">
        <w:t xml:space="preserve"> </w:t>
      </w:r>
      <w:r w:rsidRPr="002D7712">
        <w:rPr>
          <w:rFonts w:eastAsia="Calibri"/>
        </w:rPr>
        <w:t>and</w:t>
      </w:r>
      <w:r w:rsidRPr="00AF15B0">
        <w:rPr>
          <w:rFonts w:eastAsia="Calibri"/>
        </w:rPr>
        <w:t xml:space="preserve"> enables </w:t>
      </w:r>
      <w:r>
        <w:rPr>
          <w:rFonts w:eastAsia="Calibri"/>
        </w:rPr>
        <w:t xml:space="preserve">us </w:t>
      </w:r>
      <w:r w:rsidRPr="00AF15B0">
        <w:rPr>
          <w:rFonts w:eastAsia="Calibri"/>
        </w:rPr>
        <w:t xml:space="preserve">to quickly notify food facilities that might be affected by an outbreak, terrorist attack, threat, or other emergency.  </w:t>
      </w:r>
      <w:r>
        <w:rPr>
          <w:rFonts w:eastAsia="Calibri"/>
        </w:rPr>
        <w:t>Finally, t</w:t>
      </w:r>
      <w:r w:rsidRPr="00AF15B0">
        <w:rPr>
          <w:rFonts w:eastAsia="Calibri"/>
        </w:rPr>
        <w:t>he reg</w:t>
      </w:r>
      <w:r>
        <w:rPr>
          <w:rFonts w:eastAsia="Calibri"/>
        </w:rPr>
        <w:t>istration requirement</w:t>
      </w:r>
      <w:r w:rsidRPr="00AF15B0">
        <w:rPr>
          <w:rFonts w:eastAsia="Calibri"/>
        </w:rPr>
        <w:t xml:space="preserve">s </w:t>
      </w:r>
      <w:r>
        <w:rPr>
          <w:rFonts w:eastAsia="Calibri"/>
        </w:rPr>
        <w:t>enable us</w:t>
      </w:r>
      <w:r w:rsidRPr="00AF15B0">
        <w:rPr>
          <w:rFonts w:eastAsia="Calibri"/>
        </w:rPr>
        <w:t xml:space="preserve"> to quickly identify and remove from commerce an article of food for which there is a reasonable probability that the use of or exposure to such article of food will cause serious adverse health consequences or death to humans or animals. </w:t>
      </w:r>
    </w:p>
    <w:p w:rsidR="00357C8A" w:rsidRPr="001C4714" w:rsidP="0022425B" w14:paraId="47BA179D" w14:textId="7BCB6F21">
      <w:pPr>
        <w:spacing w:after="200"/>
        <w:rPr>
          <w:rFonts w:eastAsia="Calibri"/>
          <w:color w:val="000000" w:themeColor="text1"/>
        </w:rPr>
      </w:pPr>
      <w:r w:rsidRPr="00AC3403">
        <w:rPr>
          <w:rFonts w:eastAsia="Calibri"/>
          <w:i/>
          <w:iCs/>
        </w:rPr>
        <w:t>Description of Respondents</w:t>
      </w:r>
      <w:r w:rsidRPr="00AA13EC">
        <w:rPr>
          <w:rFonts w:eastAsia="Calibri"/>
        </w:rPr>
        <w:t xml:space="preserve">: </w:t>
      </w:r>
      <w:r w:rsidR="00A30FDB">
        <w:rPr>
          <w:rFonts w:eastAsia="Calibri"/>
        </w:rPr>
        <w:t xml:space="preserve"> </w:t>
      </w:r>
      <w:r w:rsidRPr="00AA13EC">
        <w:rPr>
          <w:rFonts w:eastAsia="Calibri"/>
        </w:rPr>
        <w:t>Respondents to this collection of information are owners, operators, or agents in charge of domestic or foreign facilities that manufacture, process, pack, or hold food for human or animal consumption in the United States.  Respondents are from the private sector (for-profit businesses).</w:t>
      </w:r>
    </w:p>
    <w:p w:rsidR="00357C8A" w:rsidRPr="00357C8A" w:rsidP="006705EA" w14:paraId="4928ABFD"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1C4714" w:rsidP="0022425B" w14:paraId="1354BEEE" w14:textId="2AC1D04C">
      <w:pPr>
        <w:spacing w:after="200"/>
        <w:rPr>
          <w:rFonts w:eastAsia="Calibri"/>
          <w:color w:val="000000" w:themeColor="text1"/>
        </w:rPr>
      </w:pPr>
      <w:r w:rsidRPr="00123C4B">
        <w:rPr>
          <w:rFonts w:eastAsia="Calibri"/>
        </w:rPr>
        <w:t xml:space="preserve">FDA estimates that nearly ninety-nine percent (99%) of the respondents will use electronic means to submit the required information.  At the same time, the regulations mandate the electronic submission of food facility registrations, while also allowing respondents to submit a request for waiver of the requirement to electronically submit their </w:t>
      </w:r>
      <w:r w:rsidRPr="00AC3403">
        <w:rPr>
          <w:rFonts w:eastAsia="Calibri"/>
          <w:color w:val="000000" w:themeColor="text1"/>
        </w:rPr>
        <w:t>registration.</w:t>
      </w:r>
    </w:p>
    <w:p w:rsidR="00357C8A" w:rsidRPr="00357C8A" w:rsidP="006705EA" w14:paraId="352D7BFD" w14:textId="610EF27C">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1C4714" w:rsidP="0053380B" w14:paraId="1F9AFB37" w14:textId="00028ED6">
      <w:pPr>
        <w:spacing w:after="200"/>
        <w:rPr>
          <w:rFonts w:eastAsia="Calibri"/>
          <w:color w:val="000000" w:themeColor="text1"/>
        </w:rPr>
      </w:pPr>
      <w:r>
        <w:t xml:space="preserve">While certain registration requirements may exist at state and local levels, requirements vary from jurisdiction to jurisdiction in terms of the information required, facilities covered, and form of reporting.  We require consistent reporting of information and coverage of facilities to comply with the requirement of section 415(a)(5) of the FD&amp;C Act to compile and maintain an up-to-date list of registered food facilities.  Also, we are required to assign each food facility a unique registration number under section 415(a)(4). </w:t>
      </w:r>
    </w:p>
    <w:p w:rsidR="00F16BCA" w14:paraId="175A9517" w14:textId="77777777">
      <w:pPr>
        <w:rPr>
          <w:rFonts w:eastAsia="Calibri"/>
          <w:u w:val="single"/>
        </w:rPr>
      </w:pPr>
      <w:r>
        <w:rPr>
          <w:rFonts w:eastAsia="Calibri"/>
          <w:u w:val="single"/>
        </w:rPr>
        <w:br w:type="page"/>
      </w:r>
    </w:p>
    <w:p w:rsidR="00357C8A" w:rsidRPr="00357C8A" w:rsidP="006705EA" w14:paraId="17A44061" w14:textId="5AB61BEF">
      <w:pPr>
        <w:numPr>
          <w:ilvl w:val="0"/>
          <w:numId w:val="6"/>
        </w:numPr>
        <w:spacing w:after="200" w:line="276" w:lineRule="auto"/>
        <w:rPr>
          <w:rFonts w:eastAsia="Calibri"/>
        </w:rPr>
      </w:pPr>
      <w:r w:rsidRPr="00357C8A">
        <w:rPr>
          <w:rFonts w:eastAsia="Calibri"/>
          <w:u w:val="single"/>
        </w:rPr>
        <w:t>Impact on Small Businesses or Other Small Entities</w:t>
      </w:r>
    </w:p>
    <w:p w:rsidR="0036177C" w:rsidRPr="00357C8A" w:rsidP="00357C8A" w14:paraId="3F0503EF" w14:textId="4C8755E3">
      <w:pPr>
        <w:spacing w:after="200"/>
        <w:rPr>
          <w:rFonts w:eastAsia="Calibri"/>
        </w:rPr>
      </w:pPr>
      <w:r>
        <w:rPr>
          <w:rFonts w:eastAsia="Calibri"/>
        </w:rPr>
        <w:t xml:space="preserve">We estimate that approximately ninety-nine (99%) of respondents are small </w:t>
      </w:r>
      <w:r w:rsidRPr="008B15F1">
        <w:rPr>
          <w:rFonts w:eastAsia="Calibri"/>
        </w:rPr>
        <w:t>businesses</w:t>
      </w:r>
      <w:r>
        <w:rPr>
          <w:rFonts w:eastAsia="Calibri"/>
        </w:rPr>
        <w:t>.</w:t>
      </w:r>
      <w:r w:rsidRPr="008B15F1">
        <w:rPr>
          <w:rFonts w:eastAsia="Calibri"/>
        </w:rPr>
        <w:t xml:space="preserve"> </w:t>
      </w:r>
      <w:r>
        <w:rPr>
          <w:rFonts w:eastAsia="Calibri"/>
        </w:rPr>
        <w:t xml:space="preserve"> W</w:t>
      </w:r>
      <w:r w:rsidRPr="008B15F1">
        <w:rPr>
          <w:rFonts w:eastAsia="Calibri"/>
        </w:rPr>
        <w:t>e</w:t>
      </w:r>
      <w:r>
        <w:rPr>
          <w:rFonts w:eastAsia="Calibri"/>
        </w:rPr>
        <w:t xml:space="preserve"> </w:t>
      </w:r>
      <w:r w:rsidRPr="008B15F1">
        <w:rPr>
          <w:rFonts w:eastAsia="Calibri"/>
        </w:rPr>
        <w:t xml:space="preserve">assist small businesses in complying with our regulatory requirements through Regional Small Business Representatives and through the scientific and administrative staffs within the agency.  </w:t>
      </w:r>
      <w:r w:rsidRPr="00917B69">
        <w:rPr>
          <w:rFonts w:ascii="TimesNewRomanPSMT" w:hAnsi="TimesNewRomanPSMT" w:cs="TimesNewRomanPSMT"/>
          <w:color w:val="000000"/>
        </w:rPr>
        <w:t xml:space="preserve">Assistance is also available for small businesses via the agency’s website at </w:t>
      </w:r>
      <w:hyperlink r:id="rId6" w:history="1">
        <w:r w:rsidRPr="00E76567">
          <w:rPr>
            <w:rStyle w:val="Hyperlink"/>
            <w:rFonts w:ascii="TimesNewRomanPSMT" w:hAnsi="TimesNewRomanPSMT" w:cs="TimesNewRomanPSMT"/>
          </w:rPr>
          <w:t>https://www.fda.gov/industry/small-business-assistance</w:t>
        </w:r>
      </w:hyperlink>
      <w:r w:rsidRPr="008B15F1">
        <w:rPr>
          <w:rFonts w:eastAsia="Calibri"/>
        </w:rPr>
        <w:t xml:space="preserve">.  </w:t>
      </w:r>
    </w:p>
    <w:p w:rsidR="00357C8A" w:rsidRPr="00357C8A" w:rsidP="006705EA" w14:paraId="3F29BC44"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1C4714" w:rsidP="00357C8A" w14:paraId="06D54378" w14:textId="73FB0A81">
      <w:pPr>
        <w:spacing w:after="200"/>
        <w:rPr>
          <w:rFonts w:eastAsia="Calibri"/>
          <w:color w:val="000000" w:themeColor="text1"/>
        </w:rPr>
      </w:pPr>
      <w:r w:rsidRPr="00DD66E7">
        <w:rPr>
          <w:rFonts w:eastAsia="Calibri"/>
        </w:rPr>
        <w:t>The information collection schedule is consistent with statutory requirements.  Less frequent collection may result in increased potential threats to the food supply or other food-related emergencies.  If a facility is not registered or the registration for a facility is not updated when necessary, we may not be able to contact the facility and may not be able to target import inspections effectively in case of a known or potential threat to the food supply or other food-related emergency, putting consumers at risk of consuming hazardous food products that could cause serious adverse health consequences or death.</w:t>
      </w:r>
    </w:p>
    <w:p w:rsidR="00357C8A" w:rsidRPr="00357C8A" w:rsidP="006705EA" w14:paraId="3E8A0578"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1C4714" w:rsidP="0022425B" w14:paraId="5000B33F" w14:textId="506EF94B">
      <w:pPr>
        <w:spacing w:after="200"/>
        <w:rPr>
          <w:rFonts w:eastAsia="Calibri"/>
          <w:color w:val="000000" w:themeColor="text1"/>
        </w:rPr>
      </w:pPr>
      <w:r w:rsidRPr="003E04B6">
        <w:rPr>
          <w:rFonts w:eastAsia="Calibri"/>
        </w:rPr>
        <w:t>There are no special circumstances associated with this collection of information.</w:t>
      </w:r>
    </w:p>
    <w:p w:rsidR="00357C8A" w:rsidRPr="00357C8A" w:rsidP="006705EA" w14:paraId="45E94BE2"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1C4714" w:rsidP="00357C8A" w14:paraId="12F03EEC" w14:textId="7EF6B662">
      <w:pPr>
        <w:spacing w:after="200"/>
        <w:rPr>
          <w:rFonts w:eastAsia="Calibri"/>
          <w:color w:val="000000" w:themeColor="text1"/>
        </w:rPr>
      </w:pPr>
      <w:r w:rsidRPr="00F32E69">
        <w:rPr>
          <w:rFonts w:eastAsia="Calibri"/>
        </w:rPr>
        <w:t xml:space="preserve">In accordance with 5 CFR 1320.8(d), FDA published a 60-day notice for public comment in the </w:t>
      </w:r>
      <w:r w:rsidRPr="002E380D">
        <w:rPr>
          <w:rFonts w:eastAsia="Calibri"/>
          <w:i/>
          <w:iCs/>
        </w:rPr>
        <w:t>Federal Register</w:t>
      </w:r>
      <w:r w:rsidRPr="00F32E69">
        <w:rPr>
          <w:rFonts w:eastAsia="Calibri"/>
        </w:rPr>
        <w:t xml:space="preserve"> of </w:t>
      </w:r>
      <w:r w:rsidR="00E704B8">
        <w:rPr>
          <w:rFonts w:eastAsia="Calibri"/>
        </w:rPr>
        <w:t>June</w:t>
      </w:r>
      <w:r w:rsidR="0061605F">
        <w:rPr>
          <w:rFonts w:eastAsia="Calibri"/>
        </w:rPr>
        <w:t xml:space="preserve"> 27</w:t>
      </w:r>
      <w:r>
        <w:rPr>
          <w:rFonts w:eastAsia="Calibri"/>
        </w:rPr>
        <w:t>, 2025</w:t>
      </w:r>
      <w:r w:rsidRPr="00F32E69">
        <w:rPr>
          <w:rFonts w:eastAsia="Calibri"/>
        </w:rPr>
        <w:t xml:space="preserve"> (</w:t>
      </w:r>
      <w:r>
        <w:rPr>
          <w:rFonts w:eastAsia="Calibri"/>
        </w:rPr>
        <w:t>90</w:t>
      </w:r>
      <w:r w:rsidRPr="00F32E69">
        <w:rPr>
          <w:rFonts w:eastAsia="Calibri"/>
        </w:rPr>
        <w:t xml:space="preserve"> FR </w:t>
      </w:r>
      <w:r w:rsidR="0061605F">
        <w:rPr>
          <w:rFonts w:eastAsia="Calibri"/>
        </w:rPr>
        <w:t>27619</w:t>
      </w:r>
      <w:r w:rsidRPr="00F32E69">
        <w:rPr>
          <w:rFonts w:eastAsia="Calibri"/>
        </w:rPr>
        <w:t xml:space="preserve">).  </w:t>
      </w:r>
      <w:r w:rsidRPr="00511FB6" w:rsidR="00511FB6">
        <w:rPr>
          <w:rFonts w:eastAsia="Calibri"/>
        </w:rPr>
        <w:t xml:space="preserve">Although </w:t>
      </w:r>
      <w:r w:rsidR="00511FB6">
        <w:rPr>
          <w:rFonts w:eastAsia="Calibri"/>
        </w:rPr>
        <w:t>two</w:t>
      </w:r>
      <w:r w:rsidRPr="00511FB6" w:rsidR="00511FB6">
        <w:rPr>
          <w:rFonts w:eastAsia="Calibri"/>
        </w:rPr>
        <w:t xml:space="preserve"> comments were received, they were not responsive to the four collection of information topics solicited and therefore will not be discussed in this document. </w:t>
      </w:r>
      <w:r w:rsidR="00DC3612">
        <w:rPr>
          <w:rFonts w:eastAsia="Calibri"/>
        </w:rPr>
        <w:t xml:space="preserve"> </w:t>
      </w:r>
    </w:p>
    <w:p w:rsidR="00357C8A" w:rsidRPr="00357C8A" w:rsidP="006705EA" w14:paraId="25AA933E"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1C4714" w:rsidP="00357C8A" w14:paraId="651E3811" w14:textId="265C2DA2">
      <w:pPr>
        <w:spacing w:after="200"/>
        <w:rPr>
          <w:rFonts w:eastAsia="Calibri"/>
          <w:color w:val="000000" w:themeColor="text1"/>
        </w:rPr>
      </w:pPr>
      <w:r w:rsidRPr="002074FE">
        <w:rPr>
          <w:rFonts w:eastAsia="Calibri"/>
        </w:rPr>
        <w:t>There are no incentives, payments or gifts associated with this information collection</w:t>
      </w:r>
      <w:r w:rsidRPr="00DD2178" w:rsidR="008348E4">
        <w:rPr>
          <w:rFonts w:eastAsia="Calibri"/>
        </w:rPr>
        <w:t>.</w:t>
      </w:r>
    </w:p>
    <w:p w:rsidR="00AD61D6" w:rsidRPr="00F16BCA" w:rsidP="00AD61D6" w14:paraId="51D8BA02" w14:textId="2F6A036F">
      <w:pPr>
        <w:numPr>
          <w:ilvl w:val="0"/>
          <w:numId w:val="6"/>
        </w:numPr>
        <w:spacing w:after="200" w:line="276" w:lineRule="auto"/>
        <w:rPr>
          <w:rFonts w:eastAsia="Calibri"/>
        </w:rPr>
      </w:pPr>
      <w:r w:rsidRPr="00357C8A">
        <w:rPr>
          <w:rFonts w:eastAsia="Calibri"/>
          <w:u w:val="single"/>
        </w:rPr>
        <w:t>Assurance of Confidentiality Provided to Respondents</w:t>
      </w:r>
    </w:p>
    <w:p w:rsidR="00AD61D6" w:rsidRPr="00D974E3" w:rsidP="00AD61D6" w14:paraId="22ED50F9" w14:textId="77777777">
      <w:pPr>
        <w:rPr>
          <w:i/>
          <w:iCs/>
        </w:rPr>
      </w:pPr>
      <w:r w:rsidRPr="00D974E3">
        <w:rPr>
          <w:i/>
          <w:iCs/>
        </w:rPr>
        <w:t>Privacy Act</w:t>
      </w:r>
    </w:p>
    <w:p w:rsidR="00AD61D6" w:rsidRPr="00D974E3" w:rsidP="00AD61D6" w14:paraId="7705C85D" w14:textId="77777777"/>
    <w:p w:rsidR="00AD61D6" w:rsidP="00AD61D6" w14:paraId="0264C3F5" w14:textId="4F8C822F">
      <w:r w:rsidRPr="00F16BCA">
        <w:t>In preparing this supporting statement, we consulted our Privacy Office to ensure appropriate identification and handling of information collected.</w:t>
      </w:r>
      <w:r>
        <w:t xml:space="preserve">  Although t</w:t>
      </w:r>
      <w:r w:rsidRPr="00D974E3">
        <w:t>his ICR collects personally identifiable information (PII)</w:t>
      </w:r>
      <w:r>
        <w:t xml:space="preserve">, it </w:t>
      </w:r>
      <w:r w:rsidRPr="00D974E3">
        <w:t>is collected in the context of the subject individuals’ professional capacity and the FDA-related work perform</w:t>
      </w:r>
      <w:r>
        <w:t>ed</w:t>
      </w:r>
      <w:r w:rsidRPr="00D974E3">
        <w:t xml:space="preserve"> for their employer (e.g., point of contact at a regulated entity).  The PII submitted via eForm (Food Facility Registration Module) is name, address, telephone number, email address, and fax number.  The PII submitted via Form FDA 3537 (DHHS/FDA Food Facility Registration) is name, address, telephone number, email address, and fax number.  The PII submitted via FDA Form 3537a (DHHS/FDA Cancellation of Food Facility Registration) is name, address, telephone number, email address, and fax number.  FDA determined that although PII is collected, the collection is not subject to the Privacy Act of </w:t>
      </w:r>
      <w:r w:rsidRPr="00D974E3">
        <w:t>1974 and the particular notice and other requirements of the</w:t>
      </w:r>
      <w:r>
        <w:t xml:space="preserve"> Privacy</w:t>
      </w:r>
      <w:r w:rsidRPr="00D974E3">
        <w:t xml:space="preserve"> Act do not apply.  Specifically, FDA</w:t>
      </w:r>
      <w:r w:rsidRPr="00D974E3" w:rsidR="00E0799B">
        <w:t xml:space="preserve"> </w:t>
      </w:r>
      <w:r w:rsidRPr="00D974E3">
        <w:t>does not use name or any other personal identifier to retrieve records from the information collected.  Through appropriate form design, FDA limited submission fields and minimized the PII collected to protect the privacy of the individuals.</w:t>
      </w:r>
    </w:p>
    <w:p w:rsidR="00AD61D6" w:rsidP="00AD61D6" w14:paraId="6EBE50B0" w14:textId="77777777"/>
    <w:p w:rsidR="00AD61D6" w:rsidRPr="00F475D3" w:rsidP="00AD61D6" w14:paraId="17C75E1C" w14:textId="77777777">
      <w:pPr>
        <w:rPr>
          <w:i/>
          <w:iCs/>
        </w:rPr>
      </w:pPr>
      <w:r w:rsidRPr="00F475D3">
        <w:rPr>
          <w:i/>
          <w:iCs/>
        </w:rPr>
        <w:t>Freedom of Information Act</w:t>
      </w:r>
    </w:p>
    <w:p w:rsidR="00AD61D6" w:rsidP="00AD61D6" w14:paraId="6AA64D78" w14:textId="77777777"/>
    <w:p w:rsidR="001075D3" w:rsidP="001C4714" w14:paraId="4C5971EA" w14:textId="5B98EB32">
      <w:r w:rsidRPr="004C1756">
        <w:t xml:space="preserve">Under the Freedom of Information Act (FOIA) (5 U.S.C. 552), the public has broad access to government documents. </w:t>
      </w:r>
      <w:r>
        <w:t xml:space="preserve"> </w:t>
      </w:r>
      <w:r w:rsidRPr="004C1756">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C56048" w:rsidRPr="001C4714" w:rsidP="001C4714" w14:paraId="0E63E261" w14:textId="77777777">
      <w:pPr>
        <w:rPr>
          <w:color w:val="000000" w:themeColor="text1"/>
        </w:rPr>
      </w:pPr>
    </w:p>
    <w:p w:rsidR="00357C8A" w:rsidRPr="00357C8A" w:rsidP="006705EA" w14:paraId="1E73F11B" w14:textId="5C6B2DBF">
      <w:pPr>
        <w:numPr>
          <w:ilvl w:val="0"/>
          <w:numId w:val="6"/>
        </w:numPr>
        <w:spacing w:after="200" w:line="276" w:lineRule="auto"/>
        <w:rPr>
          <w:rFonts w:eastAsia="Calibri"/>
        </w:rPr>
      </w:pPr>
      <w:r w:rsidRPr="00357C8A">
        <w:rPr>
          <w:rFonts w:eastAsia="Calibri"/>
          <w:u w:val="single"/>
        </w:rPr>
        <w:t>Justification for Sensitive Questions</w:t>
      </w:r>
    </w:p>
    <w:p w:rsidR="00357C8A" w:rsidRPr="001C4714" w:rsidP="0022425B" w14:paraId="40032118" w14:textId="6B210BEB">
      <w:pPr>
        <w:spacing w:after="200"/>
        <w:rPr>
          <w:rFonts w:eastAsia="Calibri"/>
          <w:color w:val="000000" w:themeColor="text1"/>
        </w:rPr>
      </w:pPr>
      <w:r w:rsidRPr="00BE5E59">
        <w:rPr>
          <w:rFonts w:eastAsia="Calibri"/>
        </w:rPr>
        <w:t>This information collection does not involve questions that are of a personally sensitive nature.</w:t>
      </w:r>
    </w:p>
    <w:p w:rsidR="00357C8A" w:rsidRPr="00357C8A" w:rsidP="006705EA" w14:paraId="53196897"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F16BCA" w:rsidP="0022425B" w14:paraId="10CE3EA7" w14:textId="77777777">
      <w:pPr>
        <w:spacing w:after="200"/>
        <w:ind w:left="360"/>
        <w:rPr>
          <w:rFonts w:eastAsia="Calibri"/>
          <w:i/>
          <w:iCs/>
        </w:rPr>
      </w:pPr>
      <w:r w:rsidRPr="00F16BCA">
        <w:rPr>
          <w:rFonts w:eastAsia="Calibri"/>
          <w:i/>
          <w:iCs/>
        </w:rPr>
        <w:t>12a.  Annualized Hour Burden Estimate</w:t>
      </w:r>
    </w:p>
    <w:p w:rsidR="00432405" w:rsidRPr="009A3A34" w:rsidP="00432405" w14:paraId="70063DAB" w14:textId="77777777">
      <w:pPr>
        <w:widowControl w:val="0"/>
        <w:autoSpaceDE w:val="0"/>
        <w:autoSpaceDN w:val="0"/>
        <w:ind w:left="2534"/>
        <w:rPr>
          <w:sz w:val="20"/>
          <w:szCs w:val="20"/>
        </w:rPr>
      </w:pPr>
      <w:r w:rsidRPr="009A3A34">
        <w:rPr>
          <w:sz w:val="20"/>
          <w:szCs w:val="20"/>
        </w:rPr>
        <w:t>Table 1.--Estimated Annual Reporting Burden</w:t>
      </w:r>
      <w:r w:rsidRPr="009A3A34">
        <w:rPr>
          <w:sz w:val="20"/>
          <w:szCs w:val="20"/>
          <w:vertAlign w:val="superscript"/>
        </w:rPr>
        <w:t>1</w:t>
      </w:r>
    </w:p>
    <w:tbl>
      <w:tblPr>
        <w:tblW w:w="959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1170"/>
        <w:gridCol w:w="1620"/>
        <w:gridCol w:w="1260"/>
        <w:gridCol w:w="1440"/>
        <w:gridCol w:w="865"/>
      </w:tblGrid>
      <w:tr w14:paraId="161885A0" w14:textId="77777777" w:rsidTr="003045DB">
        <w:tblPrEx>
          <w:tblW w:w="959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0"/>
        </w:trPr>
        <w:tc>
          <w:tcPr>
            <w:tcW w:w="3240" w:type="dxa"/>
          </w:tcPr>
          <w:p w:rsidR="00432405" w:rsidRPr="009A3A34" w:rsidP="00F63A09" w14:paraId="457196AD" w14:textId="05C0A26C">
            <w:pPr>
              <w:widowControl w:val="0"/>
              <w:autoSpaceDE w:val="0"/>
              <w:autoSpaceDN w:val="0"/>
              <w:spacing w:line="250" w:lineRule="exact"/>
              <w:jc w:val="center"/>
              <w:rPr>
                <w:sz w:val="20"/>
                <w:szCs w:val="20"/>
              </w:rPr>
            </w:pPr>
            <w:r w:rsidRPr="009A3A34">
              <w:rPr>
                <w:sz w:val="20"/>
                <w:szCs w:val="20"/>
              </w:rPr>
              <w:t>Activity; 21 CFR Section</w:t>
            </w:r>
          </w:p>
        </w:tc>
        <w:tc>
          <w:tcPr>
            <w:tcW w:w="1170" w:type="dxa"/>
          </w:tcPr>
          <w:p w:rsidR="00432405" w:rsidRPr="009A3A34" w:rsidP="00F63A09" w14:paraId="31AE4F41" w14:textId="77777777">
            <w:pPr>
              <w:widowControl w:val="0"/>
              <w:autoSpaceDE w:val="0"/>
              <w:autoSpaceDN w:val="0"/>
              <w:ind w:left="-1"/>
              <w:jc w:val="center"/>
              <w:rPr>
                <w:sz w:val="20"/>
                <w:szCs w:val="20"/>
              </w:rPr>
            </w:pPr>
            <w:r w:rsidRPr="009A3A34">
              <w:rPr>
                <w:sz w:val="20"/>
                <w:szCs w:val="20"/>
              </w:rPr>
              <w:t>No. of Respondents</w:t>
            </w:r>
          </w:p>
        </w:tc>
        <w:tc>
          <w:tcPr>
            <w:tcW w:w="1620" w:type="dxa"/>
          </w:tcPr>
          <w:p w:rsidR="00432405" w:rsidRPr="009A3A34" w:rsidP="00F63A09" w14:paraId="07233361" w14:textId="77777777">
            <w:pPr>
              <w:widowControl w:val="0"/>
              <w:autoSpaceDE w:val="0"/>
              <w:autoSpaceDN w:val="0"/>
              <w:spacing w:line="250" w:lineRule="exact"/>
              <w:jc w:val="center"/>
              <w:rPr>
                <w:sz w:val="20"/>
                <w:szCs w:val="20"/>
              </w:rPr>
            </w:pPr>
            <w:r w:rsidRPr="009A3A34">
              <w:rPr>
                <w:sz w:val="20"/>
                <w:szCs w:val="20"/>
              </w:rPr>
              <w:t>No. of Responses per Respondent</w:t>
            </w:r>
          </w:p>
        </w:tc>
        <w:tc>
          <w:tcPr>
            <w:tcW w:w="1260" w:type="dxa"/>
          </w:tcPr>
          <w:p w:rsidR="00432405" w:rsidRPr="009A3A34" w:rsidP="00F63A09" w14:paraId="6C76BDA4" w14:textId="77777777">
            <w:pPr>
              <w:widowControl w:val="0"/>
              <w:autoSpaceDE w:val="0"/>
              <w:autoSpaceDN w:val="0"/>
              <w:spacing w:line="250" w:lineRule="exact"/>
              <w:jc w:val="center"/>
              <w:rPr>
                <w:sz w:val="20"/>
                <w:szCs w:val="20"/>
              </w:rPr>
            </w:pPr>
            <w:r w:rsidRPr="009A3A34">
              <w:rPr>
                <w:sz w:val="20"/>
                <w:szCs w:val="20"/>
              </w:rPr>
              <w:t>Total Annual Responses</w:t>
            </w:r>
          </w:p>
        </w:tc>
        <w:tc>
          <w:tcPr>
            <w:tcW w:w="1440" w:type="dxa"/>
          </w:tcPr>
          <w:p w:rsidR="00432405" w:rsidRPr="009A3A34" w:rsidP="00F63A09" w14:paraId="22563FA1" w14:textId="77777777">
            <w:pPr>
              <w:widowControl w:val="0"/>
              <w:autoSpaceDE w:val="0"/>
              <w:autoSpaceDN w:val="0"/>
              <w:spacing w:line="250" w:lineRule="exact"/>
              <w:jc w:val="center"/>
              <w:rPr>
                <w:sz w:val="20"/>
                <w:szCs w:val="20"/>
              </w:rPr>
            </w:pPr>
            <w:r w:rsidRPr="009A3A34">
              <w:rPr>
                <w:sz w:val="20"/>
                <w:szCs w:val="20"/>
              </w:rPr>
              <w:t>Av</w:t>
            </w:r>
            <w:r>
              <w:rPr>
                <w:sz w:val="20"/>
                <w:szCs w:val="20"/>
              </w:rPr>
              <w:t>erage</w:t>
            </w:r>
            <w:r w:rsidRPr="009A3A34">
              <w:rPr>
                <w:sz w:val="20"/>
                <w:szCs w:val="20"/>
              </w:rPr>
              <w:t xml:space="preserve"> Burden per Response</w:t>
            </w:r>
          </w:p>
        </w:tc>
        <w:tc>
          <w:tcPr>
            <w:tcW w:w="865" w:type="dxa"/>
          </w:tcPr>
          <w:p w:rsidR="00432405" w:rsidRPr="009A3A34" w:rsidP="00F63A09" w14:paraId="61D3D17D" w14:textId="77777777">
            <w:pPr>
              <w:widowControl w:val="0"/>
              <w:autoSpaceDE w:val="0"/>
              <w:autoSpaceDN w:val="0"/>
              <w:spacing w:line="250" w:lineRule="exact"/>
              <w:jc w:val="center"/>
              <w:rPr>
                <w:sz w:val="20"/>
                <w:szCs w:val="20"/>
              </w:rPr>
            </w:pPr>
            <w:r w:rsidRPr="009A3A34">
              <w:rPr>
                <w:sz w:val="20"/>
                <w:szCs w:val="20"/>
              </w:rPr>
              <w:t>Total</w:t>
            </w:r>
          </w:p>
        </w:tc>
      </w:tr>
      <w:tr w14:paraId="51EF1393" w14:textId="77777777" w:rsidTr="003045DB">
        <w:tblPrEx>
          <w:tblW w:w="9595" w:type="dxa"/>
          <w:tblInd w:w="85" w:type="dxa"/>
          <w:tblLayout w:type="fixed"/>
          <w:tblCellMar>
            <w:left w:w="0" w:type="dxa"/>
            <w:right w:w="0" w:type="dxa"/>
          </w:tblCellMar>
          <w:tblLook w:val="01E0"/>
        </w:tblPrEx>
        <w:trPr>
          <w:trHeight w:val="556"/>
        </w:trPr>
        <w:tc>
          <w:tcPr>
            <w:tcW w:w="3240" w:type="dxa"/>
          </w:tcPr>
          <w:p w:rsidR="00432405" w:rsidRPr="009A3A34" w:rsidP="00F63A09" w14:paraId="175CAE35" w14:textId="485D6D18">
            <w:pPr>
              <w:widowControl w:val="0"/>
              <w:autoSpaceDE w:val="0"/>
              <w:autoSpaceDN w:val="0"/>
              <w:ind w:left="90" w:right="414"/>
              <w:rPr>
                <w:sz w:val="20"/>
                <w:szCs w:val="20"/>
              </w:rPr>
            </w:pPr>
            <w:r w:rsidRPr="009A3A34">
              <w:rPr>
                <w:sz w:val="20"/>
                <w:szCs w:val="20"/>
              </w:rPr>
              <w:t>New domestic facility registration; 1.230-1.233</w:t>
            </w:r>
          </w:p>
        </w:tc>
        <w:tc>
          <w:tcPr>
            <w:tcW w:w="1170" w:type="dxa"/>
          </w:tcPr>
          <w:p w:rsidR="00432405" w:rsidRPr="009A3A34" w:rsidP="00766D04" w14:paraId="5993DFF9" w14:textId="432F039E">
            <w:pPr>
              <w:widowControl w:val="0"/>
              <w:autoSpaceDE w:val="0"/>
              <w:autoSpaceDN w:val="0"/>
              <w:spacing w:line="250" w:lineRule="exact"/>
              <w:ind w:right="96"/>
              <w:jc w:val="right"/>
              <w:rPr>
                <w:sz w:val="20"/>
                <w:szCs w:val="20"/>
              </w:rPr>
            </w:pPr>
            <w:r>
              <w:rPr>
                <w:sz w:val="20"/>
                <w:szCs w:val="20"/>
              </w:rPr>
              <w:t>7,4</w:t>
            </w:r>
            <w:r w:rsidR="00E21E2C">
              <w:rPr>
                <w:sz w:val="20"/>
                <w:szCs w:val="20"/>
              </w:rPr>
              <w:t>20</w:t>
            </w:r>
          </w:p>
        </w:tc>
        <w:tc>
          <w:tcPr>
            <w:tcW w:w="1620" w:type="dxa"/>
          </w:tcPr>
          <w:p w:rsidR="00432405" w:rsidRPr="009A3A34" w:rsidP="00766D04" w14:paraId="1904408E" w14:textId="77777777">
            <w:pPr>
              <w:widowControl w:val="0"/>
              <w:autoSpaceDE w:val="0"/>
              <w:autoSpaceDN w:val="0"/>
              <w:spacing w:line="250" w:lineRule="exact"/>
              <w:ind w:right="97"/>
              <w:jc w:val="right"/>
              <w:rPr>
                <w:sz w:val="20"/>
                <w:szCs w:val="20"/>
              </w:rPr>
            </w:pPr>
            <w:r w:rsidRPr="009A3A34">
              <w:rPr>
                <w:w w:val="99"/>
                <w:sz w:val="20"/>
                <w:szCs w:val="20"/>
              </w:rPr>
              <w:t>1</w:t>
            </w:r>
          </w:p>
        </w:tc>
        <w:tc>
          <w:tcPr>
            <w:tcW w:w="1260" w:type="dxa"/>
          </w:tcPr>
          <w:p w:rsidR="00432405" w:rsidRPr="009A3A34" w:rsidP="00766D04" w14:paraId="532D4D0B" w14:textId="7DAA8C53">
            <w:pPr>
              <w:widowControl w:val="0"/>
              <w:autoSpaceDE w:val="0"/>
              <w:autoSpaceDN w:val="0"/>
              <w:spacing w:line="250" w:lineRule="exact"/>
              <w:ind w:right="96"/>
              <w:jc w:val="right"/>
              <w:rPr>
                <w:sz w:val="20"/>
                <w:szCs w:val="20"/>
              </w:rPr>
            </w:pPr>
            <w:r w:rsidRPr="00E21E2C">
              <w:rPr>
                <w:sz w:val="20"/>
                <w:szCs w:val="20"/>
              </w:rPr>
              <w:t>7,420</w:t>
            </w:r>
          </w:p>
        </w:tc>
        <w:tc>
          <w:tcPr>
            <w:tcW w:w="1440" w:type="dxa"/>
          </w:tcPr>
          <w:p w:rsidR="00432405" w:rsidRPr="009A3A34" w:rsidP="00766D04" w14:paraId="0BF18773" w14:textId="77777777">
            <w:pPr>
              <w:widowControl w:val="0"/>
              <w:autoSpaceDE w:val="0"/>
              <w:autoSpaceDN w:val="0"/>
              <w:spacing w:line="250" w:lineRule="exact"/>
              <w:ind w:right="95"/>
              <w:jc w:val="right"/>
              <w:rPr>
                <w:sz w:val="20"/>
                <w:szCs w:val="20"/>
              </w:rPr>
            </w:pPr>
            <w:r w:rsidRPr="009A3A34">
              <w:rPr>
                <w:w w:val="95"/>
                <w:sz w:val="20"/>
                <w:szCs w:val="20"/>
              </w:rPr>
              <w:t>2.7</w:t>
            </w:r>
          </w:p>
        </w:tc>
        <w:tc>
          <w:tcPr>
            <w:tcW w:w="865" w:type="dxa"/>
          </w:tcPr>
          <w:p w:rsidR="00432405" w:rsidRPr="009A3A34" w:rsidP="00766D04" w14:paraId="4BE60232" w14:textId="12D65ABE">
            <w:pPr>
              <w:widowControl w:val="0"/>
              <w:autoSpaceDE w:val="0"/>
              <w:autoSpaceDN w:val="0"/>
              <w:spacing w:line="250" w:lineRule="exact"/>
              <w:ind w:right="95"/>
              <w:jc w:val="right"/>
              <w:rPr>
                <w:sz w:val="20"/>
                <w:szCs w:val="20"/>
              </w:rPr>
            </w:pPr>
            <w:r>
              <w:rPr>
                <w:sz w:val="20"/>
                <w:szCs w:val="20"/>
              </w:rPr>
              <w:t>20,034</w:t>
            </w:r>
          </w:p>
        </w:tc>
      </w:tr>
      <w:tr w14:paraId="0D8DC8D0" w14:textId="77777777" w:rsidTr="003045DB">
        <w:tblPrEx>
          <w:tblW w:w="9595" w:type="dxa"/>
          <w:tblInd w:w="85" w:type="dxa"/>
          <w:tblLayout w:type="fixed"/>
          <w:tblCellMar>
            <w:left w:w="0" w:type="dxa"/>
            <w:right w:w="0" w:type="dxa"/>
          </w:tblCellMar>
          <w:tblLook w:val="01E0"/>
        </w:tblPrEx>
        <w:trPr>
          <w:trHeight w:val="530"/>
        </w:trPr>
        <w:tc>
          <w:tcPr>
            <w:tcW w:w="3240" w:type="dxa"/>
          </w:tcPr>
          <w:p w:rsidR="00432405" w:rsidRPr="009A3A34" w:rsidP="00883980" w14:paraId="2A5A1C5D" w14:textId="3A876233">
            <w:pPr>
              <w:widowControl w:val="0"/>
              <w:autoSpaceDE w:val="0"/>
              <w:autoSpaceDN w:val="0"/>
              <w:ind w:left="107" w:right="487"/>
              <w:rPr>
                <w:sz w:val="20"/>
                <w:szCs w:val="20"/>
              </w:rPr>
            </w:pPr>
            <w:r w:rsidRPr="009A3A34">
              <w:rPr>
                <w:sz w:val="20"/>
                <w:szCs w:val="20"/>
              </w:rPr>
              <w:t>New foreign facility registration; 1.230-1.233</w:t>
            </w:r>
          </w:p>
        </w:tc>
        <w:tc>
          <w:tcPr>
            <w:tcW w:w="1170" w:type="dxa"/>
          </w:tcPr>
          <w:p w:rsidR="00432405" w:rsidRPr="009A3A34" w:rsidP="00766D04" w14:paraId="5DFEF1E0" w14:textId="76CF190A">
            <w:pPr>
              <w:widowControl w:val="0"/>
              <w:autoSpaceDE w:val="0"/>
              <w:autoSpaceDN w:val="0"/>
              <w:spacing w:line="250" w:lineRule="exact"/>
              <w:ind w:right="95"/>
              <w:jc w:val="right"/>
              <w:rPr>
                <w:sz w:val="20"/>
                <w:szCs w:val="20"/>
              </w:rPr>
            </w:pPr>
            <w:r>
              <w:rPr>
                <w:sz w:val="20"/>
                <w:szCs w:val="20"/>
              </w:rPr>
              <w:t>17,592</w:t>
            </w:r>
          </w:p>
        </w:tc>
        <w:tc>
          <w:tcPr>
            <w:tcW w:w="1620" w:type="dxa"/>
          </w:tcPr>
          <w:p w:rsidR="00432405" w:rsidRPr="009A3A34" w:rsidP="00766D04" w14:paraId="18921344" w14:textId="77777777">
            <w:pPr>
              <w:widowControl w:val="0"/>
              <w:autoSpaceDE w:val="0"/>
              <w:autoSpaceDN w:val="0"/>
              <w:spacing w:line="250" w:lineRule="exact"/>
              <w:ind w:right="97"/>
              <w:jc w:val="right"/>
              <w:rPr>
                <w:sz w:val="20"/>
                <w:szCs w:val="20"/>
              </w:rPr>
            </w:pPr>
            <w:r w:rsidRPr="009A3A34">
              <w:rPr>
                <w:w w:val="99"/>
                <w:sz w:val="20"/>
                <w:szCs w:val="20"/>
              </w:rPr>
              <w:t>1</w:t>
            </w:r>
          </w:p>
        </w:tc>
        <w:tc>
          <w:tcPr>
            <w:tcW w:w="1260" w:type="dxa"/>
          </w:tcPr>
          <w:p w:rsidR="00432405" w:rsidRPr="009A3A34" w:rsidP="00766D04" w14:paraId="36F9D8F7" w14:textId="02007EA9">
            <w:pPr>
              <w:widowControl w:val="0"/>
              <w:autoSpaceDE w:val="0"/>
              <w:autoSpaceDN w:val="0"/>
              <w:spacing w:line="250" w:lineRule="exact"/>
              <w:ind w:right="95"/>
              <w:jc w:val="right"/>
              <w:rPr>
                <w:sz w:val="20"/>
                <w:szCs w:val="20"/>
              </w:rPr>
            </w:pPr>
            <w:r w:rsidRPr="00F829C2">
              <w:rPr>
                <w:sz w:val="20"/>
                <w:szCs w:val="20"/>
              </w:rPr>
              <w:t>17,592</w:t>
            </w:r>
          </w:p>
        </w:tc>
        <w:tc>
          <w:tcPr>
            <w:tcW w:w="1440" w:type="dxa"/>
          </w:tcPr>
          <w:p w:rsidR="00432405" w:rsidRPr="009A3A34" w:rsidP="00766D04" w14:paraId="2A055D97" w14:textId="77777777">
            <w:pPr>
              <w:widowControl w:val="0"/>
              <w:autoSpaceDE w:val="0"/>
              <w:autoSpaceDN w:val="0"/>
              <w:spacing w:line="250" w:lineRule="exact"/>
              <w:ind w:right="95"/>
              <w:jc w:val="right"/>
              <w:rPr>
                <w:sz w:val="20"/>
                <w:szCs w:val="20"/>
              </w:rPr>
            </w:pPr>
            <w:r w:rsidRPr="009A3A34">
              <w:rPr>
                <w:w w:val="95"/>
                <w:sz w:val="20"/>
                <w:szCs w:val="20"/>
              </w:rPr>
              <w:t>8.7</w:t>
            </w:r>
          </w:p>
        </w:tc>
        <w:tc>
          <w:tcPr>
            <w:tcW w:w="865" w:type="dxa"/>
          </w:tcPr>
          <w:p w:rsidR="00432405" w:rsidRPr="009A3A34" w:rsidP="00766D04" w14:paraId="2AE425E0" w14:textId="6807CDC4">
            <w:pPr>
              <w:widowControl w:val="0"/>
              <w:autoSpaceDE w:val="0"/>
              <w:autoSpaceDN w:val="0"/>
              <w:spacing w:line="250" w:lineRule="exact"/>
              <w:ind w:right="95"/>
              <w:jc w:val="right"/>
              <w:rPr>
                <w:sz w:val="20"/>
                <w:szCs w:val="20"/>
              </w:rPr>
            </w:pPr>
            <w:r>
              <w:rPr>
                <w:sz w:val="20"/>
                <w:szCs w:val="20"/>
              </w:rPr>
              <w:t>153,</w:t>
            </w:r>
            <w:r w:rsidR="006449AE">
              <w:rPr>
                <w:sz w:val="20"/>
                <w:szCs w:val="20"/>
              </w:rPr>
              <w:t>050</w:t>
            </w:r>
          </w:p>
        </w:tc>
      </w:tr>
      <w:tr w14:paraId="372C43FC" w14:textId="77777777" w:rsidTr="003045DB">
        <w:tblPrEx>
          <w:tblW w:w="9595" w:type="dxa"/>
          <w:tblInd w:w="85" w:type="dxa"/>
          <w:tblLayout w:type="fixed"/>
          <w:tblCellMar>
            <w:left w:w="0" w:type="dxa"/>
            <w:right w:w="0" w:type="dxa"/>
          </w:tblCellMar>
          <w:tblLook w:val="01E0"/>
        </w:tblPrEx>
        <w:trPr>
          <w:trHeight w:val="287"/>
        </w:trPr>
        <w:tc>
          <w:tcPr>
            <w:tcW w:w="3240" w:type="dxa"/>
          </w:tcPr>
          <w:p w:rsidR="00432405" w:rsidRPr="009A3A34" w:rsidP="00766D04" w14:paraId="135D7D27" w14:textId="77777777">
            <w:pPr>
              <w:widowControl w:val="0"/>
              <w:autoSpaceDE w:val="0"/>
              <w:autoSpaceDN w:val="0"/>
              <w:spacing w:line="250" w:lineRule="exact"/>
              <w:ind w:left="107"/>
              <w:rPr>
                <w:sz w:val="20"/>
                <w:szCs w:val="20"/>
              </w:rPr>
            </w:pPr>
            <w:r w:rsidRPr="009A3A34">
              <w:rPr>
                <w:sz w:val="20"/>
                <w:szCs w:val="20"/>
              </w:rPr>
              <w:t>Updates; 1.234</w:t>
            </w:r>
          </w:p>
        </w:tc>
        <w:tc>
          <w:tcPr>
            <w:tcW w:w="1170" w:type="dxa"/>
          </w:tcPr>
          <w:p w:rsidR="00432405" w:rsidRPr="009A3A34" w:rsidP="00766D04" w14:paraId="0496ED61" w14:textId="0E6DD723">
            <w:pPr>
              <w:widowControl w:val="0"/>
              <w:autoSpaceDE w:val="0"/>
              <w:autoSpaceDN w:val="0"/>
              <w:spacing w:line="250" w:lineRule="exact"/>
              <w:ind w:right="94"/>
              <w:jc w:val="right"/>
              <w:rPr>
                <w:sz w:val="20"/>
                <w:szCs w:val="20"/>
              </w:rPr>
            </w:pPr>
            <w:r>
              <w:rPr>
                <w:sz w:val="20"/>
                <w:szCs w:val="20"/>
              </w:rPr>
              <w:t>124,001</w:t>
            </w:r>
          </w:p>
        </w:tc>
        <w:tc>
          <w:tcPr>
            <w:tcW w:w="1620" w:type="dxa"/>
          </w:tcPr>
          <w:p w:rsidR="00432405" w:rsidRPr="009A3A34" w:rsidP="00766D04" w14:paraId="2D1D5C29" w14:textId="77777777">
            <w:pPr>
              <w:widowControl w:val="0"/>
              <w:autoSpaceDE w:val="0"/>
              <w:autoSpaceDN w:val="0"/>
              <w:spacing w:line="250" w:lineRule="exact"/>
              <w:ind w:right="96"/>
              <w:jc w:val="right"/>
              <w:rPr>
                <w:sz w:val="20"/>
                <w:szCs w:val="20"/>
              </w:rPr>
            </w:pPr>
            <w:r w:rsidRPr="009A3A34">
              <w:rPr>
                <w:w w:val="99"/>
                <w:sz w:val="20"/>
                <w:szCs w:val="20"/>
              </w:rPr>
              <w:t>1</w:t>
            </w:r>
          </w:p>
        </w:tc>
        <w:tc>
          <w:tcPr>
            <w:tcW w:w="1260" w:type="dxa"/>
          </w:tcPr>
          <w:p w:rsidR="00432405" w:rsidRPr="009A3A34" w:rsidP="00766D04" w14:paraId="5A655407" w14:textId="26E318A8">
            <w:pPr>
              <w:widowControl w:val="0"/>
              <w:autoSpaceDE w:val="0"/>
              <w:autoSpaceDN w:val="0"/>
              <w:spacing w:line="250" w:lineRule="exact"/>
              <w:ind w:right="95"/>
              <w:jc w:val="right"/>
              <w:rPr>
                <w:sz w:val="20"/>
                <w:szCs w:val="20"/>
              </w:rPr>
            </w:pPr>
            <w:r w:rsidRPr="006449AE">
              <w:rPr>
                <w:sz w:val="20"/>
                <w:szCs w:val="20"/>
              </w:rPr>
              <w:t>124,001</w:t>
            </w:r>
          </w:p>
        </w:tc>
        <w:tc>
          <w:tcPr>
            <w:tcW w:w="1440" w:type="dxa"/>
          </w:tcPr>
          <w:p w:rsidR="00432405" w:rsidRPr="009A3A34" w:rsidP="00766D04" w14:paraId="7C558727" w14:textId="77777777">
            <w:pPr>
              <w:widowControl w:val="0"/>
              <w:autoSpaceDE w:val="0"/>
              <w:autoSpaceDN w:val="0"/>
              <w:spacing w:line="250" w:lineRule="exact"/>
              <w:ind w:right="95"/>
              <w:jc w:val="right"/>
              <w:rPr>
                <w:sz w:val="20"/>
                <w:szCs w:val="20"/>
              </w:rPr>
            </w:pPr>
            <w:r w:rsidRPr="009A3A34">
              <w:rPr>
                <w:w w:val="95"/>
                <w:sz w:val="20"/>
                <w:szCs w:val="20"/>
              </w:rPr>
              <w:t>1.2</w:t>
            </w:r>
          </w:p>
        </w:tc>
        <w:tc>
          <w:tcPr>
            <w:tcW w:w="865" w:type="dxa"/>
          </w:tcPr>
          <w:p w:rsidR="00432405" w:rsidRPr="009A3A34" w:rsidP="00766D04" w14:paraId="782ED19C" w14:textId="7135AEAF">
            <w:pPr>
              <w:widowControl w:val="0"/>
              <w:autoSpaceDE w:val="0"/>
              <w:autoSpaceDN w:val="0"/>
              <w:spacing w:line="250" w:lineRule="exact"/>
              <w:ind w:right="95"/>
              <w:jc w:val="right"/>
              <w:rPr>
                <w:sz w:val="20"/>
                <w:szCs w:val="20"/>
              </w:rPr>
            </w:pPr>
            <w:r>
              <w:rPr>
                <w:sz w:val="20"/>
                <w:szCs w:val="20"/>
              </w:rPr>
              <w:t>148,801</w:t>
            </w:r>
          </w:p>
        </w:tc>
      </w:tr>
      <w:tr w14:paraId="152D012F" w14:textId="77777777" w:rsidTr="003045DB">
        <w:tblPrEx>
          <w:tblW w:w="9595" w:type="dxa"/>
          <w:tblInd w:w="85" w:type="dxa"/>
          <w:tblLayout w:type="fixed"/>
          <w:tblCellMar>
            <w:left w:w="0" w:type="dxa"/>
            <w:right w:w="0" w:type="dxa"/>
          </w:tblCellMar>
          <w:tblLook w:val="01E0"/>
        </w:tblPrEx>
        <w:trPr>
          <w:trHeight w:val="288"/>
        </w:trPr>
        <w:tc>
          <w:tcPr>
            <w:tcW w:w="3240" w:type="dxa"/>
          </w:tcPr>
          <w:p w:rsidR="00432405" w:rsidRPr="009A3A34" w:rsidP="00766D04" w14:paraId="3838ED32" w14:textId="77777777">
            <w:pPr>
              <w:widowControl w:val="0"/>
              <w:autoSpaceDE w:val="0"/>
              <w:autoSpaceDN w:val="0"/>
              <w:spacing w:line="251" w:lineRule="exact"/>
              <w:ind w:left="107"/>
              <w:rPr>
                <w:sz w:val="20"/>
                <w:szCs w:val="20"/>
              </w:rPr>
            </w:pPr>
            <w:r w:rsidRPr="009A3A34">
              <w:rPr>
                <w:sz w:val="20"/>
                <w:szCs w:val="20"/>
              </w:rPr>
              <w:t>Cancellations; 1.235</w:t>
            </w:r>
          </w:p>
        </w:tc>
        <w:tc>
          <w:tcPr>
            <w:tcW w:w="1170" w:type="dxa"/>
          </w:tcPr>
          <w:p w:rsidR="00432405" w:rsidRPr="009A3A34" w:rsidP="00766D04" w14:paraId="7AF0580C" w14:textId="337B5E9E">
            <w:pPr>
              <w:widowControl w:val="0"/>
              <w:autoSpaceDE w:val="0"/>
              <w:autoSpaceDN w:val="0"/>
              <w:spacing w:line="251" w:lineRule="exact"/>
              <w:ind w:right="94"/>
              <w:jc w:val="right"/>
              <w:rPr>
                <w:sz w:val="20"/>
                <w:szCs w:val="20"/>
              </w:rPr>
            </w:pPr>
            <w:r>
              <w:rPr>
                <w:sz w:val="20"/>
                <w:szCs w:val="20"/>
              </w:rPr>
              <w:t>464</w:t>
            </w:r>
          </w:p>
        </w:tc>
        <w:tc>
          <w:tcPr>
            <w:tcW w:w="1620" w:type="dxa"/>
          </w:tcPr>
          <w:p w:rsidR="00432405" w:rsidRPr="009A3A34" w:rsidP="00766D04" w14:paraId="716ED019" w14:textId="77777777">
            <w:pPr>
              <w:widowControl w:val="0"/>
              <w:autoSpaceDE w:val="0"/>
              <w:autoSpaceDN w:val="0"/>
              <w:spacing w:line="251" w:lineRule="exact"/>
              <w:ind w:right="95"/>
              <w:jc w:val="right"/>
              <w:rPr>
                <w:sz w:val="20"/>
                <w:szCs w:val="20"/>
              </w:rPr>
            </w:pPr>
            <w:r w:rsidRPr="009A3A34">
              <w:rPr>
                <w:w w:val="99"/>
                <w:sz w:val="20"/>
                <w:szCs w:val="20"/>
              </w:rPr>
              <w:t>1</w:t>
            </w:r>
          </w:p>
        </w:tc>
        <w:tc>
          <w:tcPr>
            <w:tcW w:w="1260" w:type="dxa"/>
          </w:tcPr>
          <w:p w:rsidR="00432405" w:rsidRPr="009A3A34" w:rsidP="00766D04" w14:paraId="43324625" w14:textId="1EE9B4BC">
            <w:pPr>
              <w:widowControl w:val="0"/>
              <w:autoSpaceDE w:val="0"/>
              <w:autoSpaceDN w:val="0"/>
              <w:spacing w:line="251" w:lineRule="exact"/>
              <w:ind w:right="94"/>
              <w:jc w:val="right"/>
              <w:rPr>
                <w:sz w:val="20"/>
                <w:szCs w:val="20"/>
              </w:rPr>
            </w:pPr>
            <w:r w:rsidRPr="009A4452">
              <w:rPr>
                <w:sz w:val="20"/>
                <w:szCs w:val="20"/>
              </w:rPr>
              <w:t>464</w:t>
            </w:r>
          </w:p>
        </w:tc>
        <w:tc>
          <w:tcPr>
            <w:tcW w:w="1440" w:type="dxa"/>
          </w:tcPr>
          <w:p w:rsidR="00432405" w:rsidRPr="009A3A34" w:rsidP="00766D04" w14:paraId="7AB9C50A" w14:textId="77777777">
            <w:pPr>
              <w:widowControl w:val="0"/>
              <w:autoSpaceDE w:val="0"/>
              <w:autoSpaceDN w:val="0"/>
              <w:spacing w:line="251" w:lineRule="exact"/>
              <w:ind w:right="95"/>
              <w:jc w:val="right"/>
              <w:rPr>
                <w:sz w:val="20"/>
                <w:szCs w:val="20"/>
              </w:rPr>
            </w:pPr>
            <w:r w:rsidRPr="009A3A34">
              <w:rPr>
                <w:w w:val="99"/>
                <w:sz w:val="20"/>
                <w:szCs w:val="20"/>
              </w:rPr>
              <w:t>1</w:t>
            </w:r>
          </w:p>
        </w:tc>
        <w:tc>
          <w:tcPr>
            <w:tcW w:w="865" w:type="dxa"/>
          </w:tcPr>
          <w:p w:rsidR="00432405" w:rsidRPr="009A3A34" w:rsidP="00766D04" w14:paraId="43C91B66" w14:textId="06C741E7">
            <w:pPr>
              <w:widowControl w:val="0"/>
              <w:autoSpaceDE w:val="0"/>
              <w:autoSpaceDN w:val="0"/>
              <w:spacing w:line="251" w:lineRule="exact"/>
              <w:ind w:right="95"/>
              <w:jc w:val="right"/>
              <w:rPr>
                <w:sz w:val="20"/>
                <w:szCs w:val="20"/>
              </w:rPr>
            </w:pPr>
            <w:r w:rsidRPr="009A4452">
              <w:rPr>
                <w:sz w:val="20"/>
                <w:szCs w:val="20"/>
              </w:rPr>
              <w:t>464</w:t>
            </w:r>
          </w:p>
        </w:tc>
      </w:tr>
      <w:tr w14:paraId="6F30A413" w14:textId="77777777" w:rsidTr="003045DB">
        <w:tblPrEx>
          <w:tblW w:w="9595" w:type="dxa"/>
          <w:tblInd w:w="85" w:type="dxa"/>
          <w:tblLayout w:type="fixed"/>
          <w:tblCellMar>
            <w:left w:w="0" w:type="dxa"/>
            <w:right w:w="0" w:type="dxa"/>
          </w:tblCellMar>
          <w:tblLook w:val="01E0"/>
        </w:tblPrEx>
        <w:trPr>
          <w:trHeight w:val="286"/>
        </w:trPr>
        <w:tc>
          <w:tcPr>
            <w:tcW w:w="3240" w:type="dxa"/>
          </w:tcPr>
          <w:p w:rsidR="00432405" w:rsidRPr="009A3A34" w:rsidP="00766D04" w14:paraId="7A93157A" w14:textId="77777777">
            <w:pPr>
              <w:widowControl w:val="0"/>
              <w:autoSpaceDE w:val="0"/>
              <w:autoSpaceDN w:val="0"/>
              <w:spacing w:line="250" w:lineRule="exact"/>
              <w:ind w:left="107"/>
              <w:rPr>
                <w:sz w:val="20"/>
                <w:szCs w:val="20"/>
              </w:rPr>
            </w:pPr>
            <w:r w:rsidRPr="009A3A34">
              <w:rPr>
                <w:sz w:val="20"/>
                <w:szCs w:val="20"/>
              </w:rPr>
              <w:t>Biennial renewals; 1.235</w:t>
            </w:r>
          </w:p>
        </w:tc>
        <w:tc>
          <w:tcPr>
            <w:tcW w:w="1170" w:type="dxa"/>
          </w:tcPr>
          <w:p w:rsidR="00432405" w:rsidRPr="009A3A34" w:rsidP="00766D04" w14:paraId="77ABEC5E" w14:textId="2537F7D6">
            <w:pPr>
              <w:widowControl w:val="0"/>
              <w:autoSpaceDE w:val="0"/>
              <w:autoSpaceDN w:val="0"/>
              <w:spacing w:line="250" w:lineRule="exact"/>
              <w:ind w:right="148"/>
              <w:jc w:val="right"/>
              <w:rPr>
                <w:sz w:val="20"/>
                <w:szCs w:val="20"/>
              </w:rPr>
            </w:pPr>
            <w:r>
              <w:rPr>
                <w:sz w:val="20"/>
                <w:szCs w:val="20"/>
              </w:rPr>
              <w:t>89,</w:t>
            </w:r>
            <w:r w:rsidR="004F01D5">
              <w:rPr>
                <w:sz w:val="20"/>
                <w:szCs w:val="20"/>
              </w:rPr>
              <w:t>182</w:t>
            </w:r>
          </w:p>
        </w:tc>
        <w:tc>
          <w:tcPr>
            <w:tcW w:w="1620" w:type="dxa"/>
          </w:tcPr>
          <w:p w:rsidR="00432405" w:rsidRPr="009A3A34" w:rsidP="00766D04" w14:paraId="1997C684" w14:textId="77777777">
            <w:pPr>
              <w:widowControl w:val="0"/>
              <w:autoSpaceDE w:val="0"/>
              <w:autoSpaceDN w:val="0"/>
              <w:spacing w:line="250" w:lineRule="exact"/>
              <w:ind w:right="94"/>
              <w:jc w:val="right"/>
              <w:rPr>
                <w:sz w:val="20"/>
                <w:szCs w:val="20"/>
              </w:rPr>
            </w:pPr>
            <w:r w:rsidRPr="009A3A34">
              <w:rPr>
                <w:w w:val="99"/>
                <w:sz w:val="20"/>
                <w:szCs w:val="20"/>
              </w:rPr>
              <w:t>1</w:t>
            </w:r>
          </w:p>
        </w:tc>
        <w:tc>
          <w:tcPr>
            <w:tcW w:w="1260" w:type="dxa"/>
          </w:tcPr>
          <w:p w:rsidR="00432405" w:rsidRPr="009A3A34" w:rsidP="00766D04" w14:paraId="6EA76CDF" w14:textId="6F2B9A11">
            <w:pPr>
              <w:widowControl w:val="0"/>
              <w:autoSpaceDE w:val="0"/>
              <w:autoSpaceDN w:val="0"/>
              <w:spacing w:line="250" w:lineRule="exact"/>
              <w:ind w:right="94"/>
              <w:jc w:val="right"/>
              <w:rPr>
                <w:sz w:val="20"/>
                <w:szCs w:val="20"/>
              </w:rPr>
            </w:pPr>
            <w:r w:rsidRPr="004F01D5">
              <w:rPr>
                <w:sz w:val="20"/>
                <w:szCs w:val="20"/>
              </w:rPr>
              <w:t>89,182</w:t>
            </w:r>
          </w:p>
        </w:tc>
        <w:tc>
          <w:tcPr>
            <w:tcW w:w="1440" w:type="dxa"/>
          </w:tcPr>
          <w:p w:rsidR="00432405" w:rsidRPr="009A3A34" w:rsidP="00766D04" w14:paraId="2808ACB0" w14:textId="77777777">
            <w:pPr>
              <w:widowControl w:val="0"/>
              <w:autoSpaceDE w:val="0"/>
              <w:autoSpaceDN w:val="0"/>
              <w:spacing w:line="250" w:lineRule="exact"/>
              <w:ind w:right="94"/>
              <w:jc w:val="right"/>
              <w:rPr>
                <w:sz w:val="20"/>
                <w:szCs w:val="20"/>
              </w:rPr>
            </w:pPr>
            <w:r w:rsidRPr="009A3A34">
              <w:rPr>
                <w:w w:val="95"/>
                <w:sz w:val="20"/>
                <w:szCs w:val="20"/>
              </w:rPr>
              <w:t>0.38</w:t>
            </w:r>
          </w:p>
        </w:tc>
        <w:tc>
          <w:tcPr>
            <w:tcW w:w="865" w:type="dxa"/>
          </w:tcPr>
          <w:p w:rsidR="00432405" w:rsidRPr="009A3A34" w:rsidP="00766D04" w14:paraId="6FD59135" w14:textId="76C26965">
            <w:pPr>
              <w:widowControl w:val="0"/>
              <w:autoSpaceDE w:val="0"/>
              <w:autoSpaceDN w:val="0"/>
              <w:spacing w:line="250" w:lineRule="exact"/>
              <w:ind w:right="95"/>
              <w:jc w:val="right"/>
              <w:rPr>
                <w:sz w:val="20"/>
                <w:szCs w:val="20"/>
              </w:rPr>
            </w:pPr>
            <w:r>
              <w:rPr>
                <w:sz w:val="20"/>
                <w:szCs w:val="20"/>
              </w:rPr>
              <w:t>33,889</w:t>
            </w:r>
          </w:p>
        </w:tc>
      </w:tr>
      <w:tr w14:paraId="2D7AB474" w14:textId="77777777" w:rsidTr="003045DB">
        <w:tblPrEx>
          <w:tblW w:w="9595" w:type="dxa"/>
          <w:tblInd w:w="85" w:type="dxa"/>
          <w:tblLayout w:type="fixed"/>
          <w:tblCellMar>
            <w:left w:w="0" w:type="dxa"/>
            <w:right w:w="0" w:type="dxa"/>
          </w:tblCellMar>
          <w:tblLook w:val="01E0"/>
        </w:tblPrEx>
        <w:trPr>
          <w:trHeight w:val="332"/>
        </w:trPr>
        <w:tc>
          <w:tcPr>
            <w:tcW w:w="3240" w:type="dxa"/>
          </w:tcPr>
          <w:p w:rsidR="00432405" w:rsidRPr="009A3A34" w:rsidP="00766D04" w14:paraId="381356A1" w14:textId="1B524533">
            <w:pPr>
              <w:widowControl w:val="0"/>
              <w:autoSpaceDE w:val="0"/>
              <w:autoSpaceDN w:val="0"/>
              <w:spacing w:before="2" w:line="252" w:lineRule="exact"/>
              <w:ind w:left="107" w:right="180"/>
              <w:rPr>
                <w:sz w:val="20"/>
                <w:szCs w:val="20"/>
              </w:rPr>
            </w:pPr>
            <w:r w:rsidRPr="009A3A34">
              <w:rPr>
                <w:sz w:val="20"/>
                <w:szCs w:val="20"/>
              </w:rPr>
              <w:t>3</w:t>
            </w:r>
            <w:r w:rsidRPr="009A3A34">
              <w:rPr>
                <w:sz w:val="20"/>
                <w:szCs w:val="20"/>
                <w:vertAlign w:val="superscript"/>
              </w:rPr>
              <w:t>rd</w:t>
            </w:r>
            <w:r w:rsidRPr="009A3A34">
              <w:rPr>
                <w:sz w:val="20"/>
                <w:szCs w:val="20"/>
              </w:rPr>
              <w:t xml:space="preserve"> party</w:t>
            </w:r>
            <w:r>
              <w:rPr>
                <w:sz w:val="20"/>
                <w:szCs w:val="20"/>
              </w:rPr>
              <w:t xml:space="preserve"> </w:t>
            </w:r>
            <w:r w:rsidRPr="009A3A34">
              <w:rPr>
                <w:sz w:val="20"/>
                <w:szCs w:val="20"/>
              </w:rPr>
              <w:t>registration</w:t>
            </w:r>
            <w:r w:rsidR="00734B98">
              <w:rPr>
                <w:sz w:val="20"/>
                <w:szCs w:val="20"/>
              </w:rPr>
              <w:t xml:space="preserve"> </w:t>
            </w:r>
            <w:r w:rsidRPr="009A3A34">
              <w:rPr>
                <w:sz w:val="20"/>
                <w:szCs w:val="20"/>
              </w:rPr>
              <w:t>verification</w:t>
            </w:r>
          </w:p>
        </w:tc>
        <w:tc>
          <w:tcPr>
            <w:tcW w:w="1170" w:type="dxa"/>
          </w:tcPr>
          <w:p w:rsidR="00432405" w:rsidRPr="009A3A34" w:rsidP="00766D04" w14:paraId="58EF1D5A" w14:textId="3E357298">
            <w:pPr>
              <w:widowControl w:val="0"/>
              <w:autoSpaceDE w:val="0"/>
              <w:autoSpaceDN w:val="0"/>
              <w:spacing w:line="251" w:lineRule="exact"/>
              <w:ind w:right="96"/>
              <w:jc w:val="right"/>
              <w:rPr>
                <w:sz w:val="20"/>
                <w:szCs w:val="20"/>
              </w:rPr>
            </w:pPr>
            <w:r>
              <w:rPr>
                <w:sz w:val="20"/>
                <w:szCs w:val="20"/>
              </w:rPr>
              <w:t>6,491</w:t>
            </w:r>
          </w:p>
        </w:tc>
        <w:tc>
          <w:tcPr>
            <w:tcW w:w="1620" w:type="dxa"/>
          </w:tcPr>
          <w:p w:rsidR="00432405" w:rsidRPr="009A3A34" w:rsidP="00766D04" w14:paraId="6845EEBE" w14:textId="77777777">
            <w:pPr>
              <w:widowControl w:val="0"/>
              <w:autoSpaceDE w:val="0"/>
              <w:autoSpaceDN w:val="0"/>
              <w:spacing w:line="251" w:lineRule="exact"/>
              <w:ind w:right="97"/>
              <w:jc w:val="right"/>
              <w:rPr>
                <w:sz w:val="20"/>
                <w:szCs w:val="20"/>
              </w:rPr>
            </w:pPr>
            <w:r w:rsidRPr="009A3A34">
              <w:rPr>
                <w:w w:val="99"/>
                <w:sz w:val="20"/>
                <w:szCs w:val="20"/>
              </w:rPr>
              <w:t>1</w:t>
            </w:r>
          </w:p>
        </w:tc>
        <w:tc>
          <w:tcPr>
            <w:tcW w:w="1260" w:type="dxa"/>
          </w:tcPr>
          <w:p w:rsidR="00432405" w:rsidRPr="009A3A34" w:rsidP="00766D04" w14:paraId="5DE4E230" w14:textId="237A0C7C">
            <w:pPr>
              <w:widowControl w:val="0"/>
              <w:autoSpaceDE w:val="0"/>
              <w:autoSpaceDN w:val="0"/>
              <w:spacing w:line="251" w:lineRule="exact"/>
              <w:ind w:right="96"/>
              <w:jc w:val="right"/>
              <w:rPr>
                <w:sz w:val="20"/>
                <w:szCs w:val="20"/>
              </w:rPr>
            </w:pPr>
            <w:r w:rsidRPr="004F01D5">
              <w:rPr>
                <w:sz w:val="20"/>
                <w:szCs w:val="20"/>
              </w:rPr>
              <w:t>6,491</w:t>
            </w:r>
          </w:p>
        </w:tc>
        <w:tc>
          <w:tcPr>
            <w:tcW w:w="1440" w:type="dxa"/>
          </w:tcPr>
          <w:p w:rsidR="00432405" w:rsidRPr="009A3A34" w:rsidP="00766D04" w14:paraId="30C62C3F" w14:textId="77777777">
            <w:pPr>
              <w:widowControl w:val="0"/>
              <w:autoSpaceDE w:val="0"/>
              <w:autoSpaceDN w:val="0"/>
              <w:spacing w:line="251" w:lineRule="exact"/>
              <w:ind w:right="95"/>
              <w:jc w:val="right"/>
              <w:rPr>
                <w:sz w:val="20"/>
                <w:szCs w:val="20"/>
              </w:rPr>
            </w:pPr>
            <w:r w:rsidRPr="009A3A34">
              <w:rPr>
                <w:w w:val="95"/>
                <w:sz w:val="20"/>
                <w:szCs w:val="20"/>
              </w:rPr>
              <w:t>0.25</w:t>
            </w:r>
          </w:p>
        </w:tc>
        <w:tc>
          <w:tcPr>
            <w:tcW w:w="865" w:type="dxa"/>
          </w:tcPr>
          <w:p w:rsidR="00432405" w:rsidRPr="009A3A34" w:rsidP="00766D04" w14:paraId="3D9C3A70" w14:textId="1C3DADAB">
            <w:pPr>
              <w:widowControl w:val="0"/>
              <w:autoSpaceDE w:val="0"/>
              <w:autoSpaceDN w:val="0"/>
              <w:spacing w:line="251" w:lineRule="exact"/>
              <w:ind w:right="96"/>
              <w:jc w:val="right"/>
              <w:rPr>
                <w:sz w:val="20"/>
                <w:szCs w:val="20"/>
              </w:rPr>
            </w:pPr>
            <w:r>
              <w:rPr>
                <w:sz w:val="20"/>
                <w:szCs w:val="20"/>
              </w:rPr>
              <w:t>1,</w:t>
            </w:r>
            <w:r w:rsidR="00B55D4D">
              <w:rPr>
                <w:sz w:val="20"/>
                <w:szCs w:val="20"/>
              </w:rPr>
              <w:t>623</w:t>
            </w:r>
          </w:p>
        </w:tc>
      </w:tr>
      <w:tr w14:paraId="0A26F890" w14:textId="77777777" w:rsidTr="003045DB">
        <w:tblPrEx>
          <w:tblW w:w="9595" w:type="dxa"/>
          <w:tblInd w:w="85" w:type="dxa"/>
          <w:tblLayout w:type="fixed"/>
          <w:tblCellMar>
            <w:left w:w="0" w:type="dxa"/>
            <w:right w:w="0" w:type="dxa"/>
          </w:tblCellMar>
          <w:tblLook w:val="01E0"/>
        </w:tblPrEx>
        <w:trPr>
          <w:trHeight w:val="269"/>
        </w:trPr>
        <w:tc>
          <w:tcPr>
            <w:tcW w:w="3240" w:type="dxa"/>
          </w:tcPr>
          <w:p w:rsidR="00432405" w:rsidRPr="009A3A34" w:rsidP="00766D04" w14:paraId="576990D8" w14:textId="77777777">
            <w:pPr>
              <w:widowControl w:val="0"/>
              <w:autoSpaceDE w:val="0"/>
              <w:autoSpaceDN w:val="0"/>
              <w:spacing w:line="250" w:lineRule="exact"/>
              <w:ind w:left="107"/>
              <w:rPr>
                <w:sz w:val="20"/>
                <w:szCs w:val="20"/>
              </w:rPr>
            </w:pPr>
            <w:r w:rsidRPr="009A3A34">
              <w:rPr>
                <w:sz w:val="20"/>
                <w:szCs w:val="20"/>
              </w:rPr>
              <w:t>U.S. Agent verification</w:t>
            </w:r>
          </w:p>
        </w:tc>
        <w:tc>
          <w:tcPr>
            <w:tcW w:w="1170" w:type="dxa"/>
          </w:tcPr>
          <w:p w:rsidR="00432405" w:rsidRPr="009A3A34" w:rsidP="00766D04" w14:paraId="07E68BFC" w14:textId="053C2A94">
            <w:pPr>
              <w:widowControl w:val="0"/>
              <w:autoSpaceDE w:val="0"/>
              <w:autoSpaceDN w:val="0"/>
              <w:spacing w:line="250" w:lineRule="exact"/>
              <w:ind w:right="94"/>
              <w:jc w:val="right"/>
              <w:rPr>
                <w:sz w:val="20"/>
                <w:szCs w:val="20"/>
              </w:rPr>
            </w:pPr>
            <w:r>
              <w:rPr>
                <w:sz w:val="20"/>
                <w:szCs w:val="20"/>
              </w:rPr>
              <w:t>15,655</w:t>
            </w:r>
          </w:p>
        </w:tc>
        <w:tc>
          <w:tcPr>
            <w:tcW w:w="1620" w:type="dxa"/>
          </w:tcPr>
          <w:p w:rsidR="00432405" w:rsidRPr="009A3A34" w:rsidP="00766D04" w14:paraId="3294EA09" w14:textId="77777777">
            <w:pPr>
              <w:widowControl w:val="0"/>
              <w:autoSpaceDE w:val="0"/>
              <w:autoSpaceDN w:val="0"/>
              <w:spacing w:line="250" w:lineRule="exact"/>
              <w:ind w:right="95"/>
              <w:jc w:val="right"/>
              <w:rPr>
                <w:sz w:val="20"/>
                <w:szCs w:val="20"/>
              </w:rPr>
            </w:pPr>
            <w:r w:rsidRPr="009A3A34">
              <w:rPr>
                <w:w w:val="99"/>
                <w:sz w:val="20"/>
                <w:szCs w:val="20"/>
              </w:rPr>
              <w:t>1</w:t>
            </w:r>
          </w:p>
        </w:tc>
        <w:tc>
          <w:tcPr>
            <w:tcW w:w="1260" w:type="dxa"/>
          </w:tcPr>
          <w:p w:rsidR="00432405" w:rsidRPr="009A3A34" w:rsidP="00766D04" w14:paraId="15E32A8C" w14:textId="703A1EBE">
            <w:pPr>
              <w:widowControl w:val="0"/>
              <w:autoSpaceDE w:val="0"/>
              <w:autoSpaceDN w:val="0"/>
              <w:spacing w:line="250" w:lineRule="exact"/>
              <w:ind w:right="95"/>
              <w:jc w:val="right"/>
              <w:rPr>
                <w:sz w:val="20"/>
                <w:szCs w:val="20"/>
              </w:rPr>
            </w:pPr>
            <w:r w:rsidRPr="00B55D4D">
              <w:rPr>
                <w:sz w:val="20"/>
                <w:szCs w:val="20"/>
              </w:rPr>
              <w:t>15,655</w:t>
            </w:r>
          </w:p>
        </w:tc>
        <w:tc>
          <w:tcPr>
            <w:tcW w:w="1440" w:type="dxa"/>
          </w:tcPr>
          <w:p w:rsidR="00432405" w:rsidRPr="009A3A34" w:rsidP="00766D04" w14:paraId="46E3F714" w14:textId="77777777">
            <w:pPr>
              <w:widowControl w:val="0"/>
              <w:autoSpaceDE w:val="0"/>
              <w:autoSpaceDN w:val="0"/>
              <w:spacing w:line="250" w:lineRule="exact"/>
              <w:ind w:right="95"/>
              <w:jc w:val="right"/>
              <w:rPr>
                <w:sz w:val="20"/>
                <w:szCs w:val="20"/>
              </w:rPr>
            </w:pPr>
            <w:r w:rsidRPr="009A3A34">
              <w:rPr>
                <w:w w:val="95"/>
                <w:sz w:val="20"/>
                <w:szCs w:val="20"/>
              </w:rPr>
              <w:t>0.25</w:t>
            </w:r>
          </w:p>
        </w:tc>
        <w:tc>
          <w:tcPr>
            <w:tcW w:w="865" w:type="dxa"/>
          </w:tcPr>
          <w:p w:rsidR="00432405" w:rsidRPr="009A3A34" w:rsidP="00766D04" w14:paraId="328A9947" w14:textId="00BA5AF6">
            <w:pPr>
              <w:widowControl w:val="0"/>
              <w:autoSpaceDE w:val="0"/>
              <w:autoSpaceDN w:val="0"/>
              <w:spacing w:line="250" w:lineRule="exact"/>
              <w:ind w:right="96"/>
              <w:jc w:val="right"/>
              <w:rPr>
                <w:sz w:val="20"/>
                <w:szCs w:val="20"/>
              </w:rPr>
            </w:pPr>
            <w:r>
              <w:rPr>
                <w:sz w:val="20"/>
                <w:szCs w:val="20"/>
              </w:rPr>
              <w:t>3,914</w:t>
            </w:r>
          </w:p>
        </w:tc>
      </w:tr>
      <w:tr w14:paraId="779B6131" w14:textId="77777777" w:rsidTr="003045DB">
        <w:tblPrEx>
          <w:tblW w:w="9595" w:type="dxa"/>
          <w:tblInd w:w="85" w:type="dxa"/>
          <w:tblLayout w:type="fixed"/>
          <w:tblCellMar>
            <w:left w:w="0" w:type="dxa"/>
            <w:right w:w="0" w:type="dxa"/>
          </w:tblCellMar>
          <w:tblLook w:val="01E0"/>
        </w:tblPrEx>
        <w:trPr>
          <w:trHeight w:val="287"/>
        </w:trPr>
        <w:tc>
          <w:tcPr>
            <w:tcW w:w="3240" w:type="dxa"/>
          </w:tcPr>
          <w:p w:rsidR="00432405" w:rsidRPr="009A3A34" w:rsidP="00766D04" w14:paraId="141A4F88" w14:textId="77777777">
            <w:pPr>
              <w:widowControl w:val="0"/>
              <w:autoSpaceDE w:val="0"/>
              <w:autoSpaceDN w:val="0"/>
              <w:spacing w:line="250" w:lineRule="exact"/>
              <w:ind w:left="107"/>
              <w:rPr>
                <w:sz w:val="20"/>
                <w:szCs w:val="20"/>
              </w:rPr>
            </w:pPr>
            <w:r w:rsidRPr="009A3A34">
              <w:rPr>
                <w:sz w:val="20"/>
                <w:szCs w:val="20"/>
              </w:rPr>
              <w:t>Total</w:t>
            </w:r>
          </w:p>
        </w:tc>
        <w:tc>
          <w:tcPr>
            <w:tcW w:w="1170" w:type="dxa"/>
          </w:tcPr>
          <w:p w:rsidR="00432405" w:rsidRPr="009A3A34" w:rsidP="00766D04" w14:paraId="5069D61E" w14:textId="77777777">
            <w:pPr>
              <w:widowControl w:val="0"/>
              <w:autoSpaceDE w:val="0"/>
              <w:autoSpaceDN w:val="0"/>
              <w:rPr>
                <w:sz w:val="20"/>
                <w:szCs w:val="20"/>
              </w:rPr>
            </w:pPr>
          </w:p>
        </w:tc>
        <w:tc>
          <w:tcPr>
            <w:tcW w:w="1620" w:type="dxa"/>
          </w:tcPr>
          <w:p w:rsidR="00432405" w:rsidRPr="009A3A34" w:rsidP="00766D04" w14:paraId="07482235" w14:textId="77777777">
            <w:pPr>
              <w:widowControl w:val="0"/>
              <w:autoSpaceDE w:val="0"/>
              <w:autoSpaceDN w:val="0"/>
              <w:rPr>
                <w:sz w:val="20"/>
                <w:szCs w:val="20"/>
              </w:rPr>
            </w:pPr>
          </w:p>
        </w:tc>
        <w:tc>
          <w:tcPr>
            <w:tcW w:w="1260" w:type="dxa"/>
          </w:tcPr>
          <w:p w:rsidR="00432405" w:rsidRPr="009A3A34" w:rsidP="00766D04" w14:paraId="7554EE8B" w14:textId="08402D44">
            <w:pPr>
              <w:widowControl w:val="0"/>
              <w:autoSpaceDE w:val="0"/>
              <w:autoSpaceDN w:val="0"/>
              <w:spacing w:line="250" w:lineRule="exact"/>
              <w:ind w:right="94"/>
              <w:jc w:val="right"/>
              <w:rPr>
                <w:sz w:val="20"/>
                <w:szCs w:val="20"/>
              </w:rPr>
            </w:pPr>
            <w:r>
              <w:rPr>
                <w:sz w:val="20"/>
                <w:szCs w:val="20"/>
              </w:rPr>
              <w:t>260,805</w:t>
            </w:r>
          </w:p>
        </w:tc>
        <w:tc>
          <w:tcPr>
            <w:tcW w:w="1440" w:type="dxa"/>
          </w:tcPr>
          <w:p w:rsidR="00432405" w:rsidRPr="009A3A34" w:rsidP="00766D04" w14:paraId="5650398A" w14:textId="77777777">
            <w:pPr>
              <w:widowControl w:val="0"/>
              <w:autoSpaceDE w:val="0"/>
              <w:autoSpaceDN w:val="0"/>
              <w:rPr>
                <w:sz w:val="20"/>
                <w:szCs w:val="20"/>
              </w:rPr>
            </w:pPr>
          </w:p>
        </w:tc>
        <w:tc>
          <w:tcPr>
            <w:tcW w:w="865" w:type="dxa"/>
          </w:tcPr>
          <w:p w:rsidR="00432405" w:rsidRPr="009A3A34" w:rsidP="00766D04" w14:paraId="5EBC4477" w14:textId="21154F64">
            <w:pPr>
              <w:widowControl w:val="0"/>
              <w:autoSpaceDE w:val="0"/>
              <w:autoSpaceDN w:val="0"/>
              <w:spacing w:line="250" w:lineRule="exact"/>
              <w:ind w:right="94"/>
              <w:jc w:val="right"/>
              <w:rPr>
                <w:sz w:val="20"/>
                <w:szCs w:val="20"/>
              </w:rPr>
            </w:pPr>
            <w:r>
              <w:rPr>
                <w:sz w:val="20"/>
                <w:szCs w:val="20"/>
              </w:rPr>
              <w:t>361,</w:t>
            </w:r>
            <w:r w:rsidR="0059361B">
              <w:rPr>
                <w:sz w:val="20"/>
                <w:szCs w:val="20"/>
              </w:rPr>
              <w:t>775</w:t>
            </w:r>
          </w:p>
        </w:tc>
      </w:tr>
    </w:tbl>
    <w:p w:rsidR="00432405" w:rsidP="00373E4C" w14:paraId="1EEC9E72" w14:textId="77777777">
      <w:pPr>
        <w:widowControl w:val="0"/>
        <w:autoSpaceDE w:val="0"/>
        <w:autoSpaceDN w:val="0"/>
        <w:ind w:left="360"/>
        <w:rPr>
          <w:sz w:val="20"/>
          <w:szCs w:val="22"/>
        </w:rPr>
      </w:pPr>
      <w:r w:rsidRPr="002E380D">
        <w:rPr>
          <w:sz w:val="20"/>
          <w:szCs w:val="22"/>
          <w:vertAlign w:val="superscript"/>
        </w:rPr>
        <w:t>1</w:t>
      </w:r>
      <w:r>
        <w:rPr>
          <w:sz w:val="20"/>
          <w:szCs w:val="22"/>
        </w:rPr>
        <w:t xml:space="preserve"> </w:t>
      </w:r>
      <w:r w:rsidRPr="009A3A34">
        <w:rPr>
          <w:sz w:val="20"/>
          <w:szCs w:val="22"/>
        </w:rPr>
        <w:t>There are no capital costs or operating and maintenance costs associated with this collection of information.</w:t>
      </w:r>
    </w:p>
    <w:p w:rsidR="00432405" w:rsidRPr="009A3A34" w:rsidP="00432405" w14:paraId="768748D0" w14:textId="77777777">
      <w:pPr>
        <w:widowControl w:val="0"/>
        <w:autoSpaceDE w:val="0"/>
        <w:autoSpaceDN w:val="0"/>
        <w:ind w:left="140"/>
        <w:rPr>
          <w:sz w:val="20"/>
          <w:szCs w:val="22"/>
        </w:rPr>
      </w:pPr>
    </w:p>
    <w:p w:rsidR="00357C8A" w:rsidRPr="00F16BCA" w:rsidP="00F16BCA" w14:paraId="4EE0F217" w14:textId="77777777">
      <w:pPr>
        <w:spacing w:after="200"/>
        <w:ind w:left="90" w:firstLine="270"/>
        <w:rPr>
          <w:rFonts w:eastAsia="Calibri"/>
          <w:i/>
          <w:iCs/>
        </w:rPr>
      </w:pPr>
      <w:r w:rsidRPr="00F16BCA">
        <w:rPr>
          <w:rFonts w:eastAsia="Calibri"/>
          <w:i/>
          <w:iCs/>
        </w:rPr>
        <w:t>12b.  Annualized Cost Burden Estimate</w:t>
      </w:r>
    </w:p>
    <w:p w:rsidR="00011E1F" w:rsidP="00CD157E" w14:paraId="1343E5EC" w14:textId="61889C5F">
      <w:pPr>
        <w:ind w:left="90" w:firstLine="270"/>
        <w:rPr>
          <w:rFonts w:eastAsia="Calibri"/>
        </w:rPr>
      </w:pPr>
      <w:r w:rsidRPr="002A4A02">
        <w:rPr>
          <w:rFonts w:eastAsia="Calibri"/>
        </w:rPr>
        <w:t>The annual hourly cost burden to respondents is approximately $</w:t>
      </w:r>
      <w:r w:rsidRPr="008D2695" w:rsidR="008D2695">
        <w:rPr>
          <w:rFonts w:eastAsia="Calibri"/>
        </w:rPr>
        <w:t>35,157,295</w:t>
      </w:r>
      <w:r w:rsidRPr="002A4A02">
        <w:rPr>
          <w:rFonts w:eastAsia="Calibri"/>
        </w:rPr>
        <w:t xml:space="preserve">.  We estimate that the average hourly wage for the employee preparing and submitting the request for </w:t>
      </w:r>
      <w:r w:rsidR="006B0780">
        <w:rPr>
          <w:rFonts w:eastAsia="Calibri"/>
        </w:rPr>
        <w:t>registration</w:t>
      </w:r>
      <w:r w:rsidRPr="002A4A02" w:rsidR="006B0780">
        <w:rPr>
          <w:rFonts w:eastAsia="Calibri"/>
        </w:rPr>
        <w:t xml:space="preserve"> </w:t>
      </w:r>
      <w:r w:rsidRPr="002A4A02">
        <w:rPr>
          <w:rFonts w:eastAsia="Calibri"/>
        </w:rPr>
        <w:t xml:space="preserve">to be equivalent to a GS-12/Step-1 </w:t>
      </w:r>
      <w:bookmarkStart w:id="0" w:name="_Hlk206514842"/>
      <w:r w:rsidRPr="002A4A02">
        <w:rPr>
          <w:rFonts w:eastAsia="Calibri"/>
        </w:rPr>
        <w:t xml:space="preserve">level in the locality pay area of Washington-Baltimore in </w:t>
      </w:r>
      <w:r w:rsidR="00AD169F">
        <w:rPr>
          <w:rFonts w:eastAsia="Calibri"/>
        </w:rPr>
        <w:t>2025</w:t>
      </w:r>
      <w:bookmarkEnd w:id="0"/>
      <w:r>
        <w:rPr>
          <w:rFonts w:eastAsia="Calibri"/>
        </w:rPr>
        <w:t>,</w:t>
      </w:r>
      <w:r w:rsidRPr="002A4A02">
        <w:rPr>
          <w:rFonts w:eastAsia="Calibri"/>
        </w:rPr>
        <w:t xml:space="preserve"> which is approximately $</w:t>
      </w:r>
      <w:r w:rsidR="00684477">
        <w:rPr>
          <w:rFonts w:eastAsia="Calibri"/>
        </w:rPr>
        <w:t>48.59</w:t>
      </w:r>
      <w:r w:rsidRPr="002A4A02">
        <w:rPr>
          <w:rFonts w:eastAsia="Calibri"/>
        </w:rPr>
        <w:t>/hour.  Doubling this wage to account for overhead costs, FDA estimates the average hourly cost to respondents to be $</w:t>
      </w:r>
      <w:r w:rsidR="00684477">
        <w:rPr>
          <w:rFonts w:eastAsia="Calibri"/>
        </w:rPr>
        <w:t>97.18</w:t>
      </w:r>
      <w:r w:rsidRPr="002A4A02">
        <w:rPr>
          <w:rFonts w:eastAsia="Calibri"/>
        </w:rPr>
        <w:t>/hour.  Thus, the total estimated cost incurred by respondents for the information collection is</w:t>
      </w:r>
      <w:r w:rsidRPr="00DA3F1A">
        <w:t xml:space="preserve"> </w:t>
      </w:r>
      <w:r w:rsidRPr="00DA3F1A">
        <w:rPr>
          <w:rFonts w:eastAsia="Calibri"/>
        </w:rPr>
        <w:t>approximately</w:t>
      </w:r>
      <w:r w:rsidRPr="002A4A02">
        <w:rPr>
          <w:rFonts w:eastAsia="Calibri"/>
        </w:rPr>
        <w:t xml:space="preserve"> $</w:t>
      </w:r>
      <w:r w:rsidR="007C4869">
        <w:rPr>
          <w:rFonts w:eastAsia="Calibri"/>
        </w:rPr>
        <w:t>35,</w:t>
      </w:r>
      <w:r w:rsidR="008D2695">
        <w:rPr>
          <w:rFonts w:eastAsia="Calibri"/>
        </w:rPr>
        <w:t>157,295</w:t>
      </w:r>
      <w:r w:rsidRPr="002A4A02" w:rsidR="00E14F09">
        <w:rPr>
          <w:rFonts w:eastAsia="Calibri"/>
        </w:rPr>
        <w:t xml:space="preserve"> </w:t>
      </w:r>
      <w:r w:rsidRPr="002A4A02">
        <w:rPr>
          <w:rFonts w:eastAsia="Calibri"/>
        </w:rPr>
        <w:t>(</w:t>
      </w:r>
      <w:r w:rsidRPr="00232013" w:rsidR="00232013">
        <w:rPr>
          <w:rFonts w:eastAsia="Calibri"/>
        </w:rPr>
        <w:t>361,775</w:t>
      </w:r>
      <w:r w:rsidRPr="002A4A02">
        <w:rPr>
          <w:rFonts w:eastAsia="Calibri"/>
        </w:rPr>
        <w:t xml:space="preserve"> burden hours </w:t>
      </w:r>
      <w:r w:rsidR="00655973">
        <w:rPr>
          <w:rFonts w:eastAsia="Calibri"/>
        </w:rPr>
        <w:t>×</w:t>
      </w:r>
      <w:r w:rsidRPr="002A4A02">
        <w:rPr>
          <w:rFonts w:eastAsia="Calibri"/>
        </w:rPr>
        <w:t xml:space="preserve"> $</w:t>
      </w:r>
      <w:r w:rsidR="00E14F09">
        <w:rPr>
          <w:rFonts w:eastAsia="Calibri"/>
        </w:rPr>
        <w:t>97.18</w:t>
      </w:r>
      <w:r w:rsidRPr="002A4A02">
        <w:rPr>
          <w:rFonts w:eastAsia="Calibri"/>
        </w:rPr>
        <w:t>/hr).</w:t>
      </w:r>
    </w:p>
    <w:p w:rsidR="00011E1F" w:rsidP="00011E1F" w14:paraId="2ED845E2" w14:textId="77777777">
      <w:pPr>
        <w:ind w:left="360"/>
        <w:rPr>
          <w:rFonts w:eastAsia="Calibri"/>
        </w:rPr>
      </w:pPr>
    </w:p>
    <w:p w:rsidR="00F16BCA" w14:paraId="4B371738" w14:textId="77777777">
      <w:pPr>
        <w:rPr>
          <w:rFonts w:eastAsia="Calibri"/>
          <w:u w:val="single"/>
        </w:rPr>
      </w:pPr>
      <w:r>
        <w:rPr>
          <w:rFonts w:eastAsia="Calibri"/>
          <w:u w:val="single"/>
        </w:rPr>
        <w:br w:type="page"/>
      </w:r>
    </w:p>
    <w:p w:rsidR="00357C8A" w:rsidRPr="00357C8A" w:rsidP="006705EA" w14:paraId="4DBC20E2" w14:textId="0C58F18B">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RPr="001C4714" w:rsidP="0022425B" w14:paraId="39A1EBF1" w14:textId="72E3BFD5">
      <w:pPr>
        <w:spacing w:after="200" w:line="276" w:lineRule="auto"/>
        <w:rPr>
          <w:rFonts w:eastAsia="Calibri"/>
          <w:color w:val="000000" w:themeColor="text1"/>
          <w:u w:val="single"/>
        </w:rPr>
      </w:pPr>
      <w:r w:rsidRPr="0065700C">
        <w:rPr>
          <w:rFonts w:eastAsia="Calibri"/>
        </w:rPr>
        <w:t>There are no capital, start-up, operating, or maintenance costs associated with this collection.</w:t>
      </w:r>
    </w:p>
    <w:p w:rsidR="00357C8A" w:rsidRPr="00357C8A" w:rsidP="006705EA" w14:paraId="13E541F0"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406C0D" w:rsidP="00406C0D" w14:paraId="3D439A91" w14:textId="59BFD465">
      <w:pPr>
        <w:spacing w:after="200" w:line="276" w:lineRule="auto"/>
        <w:rPr>
          <w:rFonts w:eastAsia="Calibri"/>
        </w:rPr>
      </w:pPr>
      <w:r w:rsidRPr="0065700C">
        <w:rPr>
          <w:rFonts w:eastAsia="Calibri"/>
        </w:rPr>
        <w:t>The estimated annual cost to the Federal government is $</w:t>
      </w:r>
      <w:r w:rsidRPr="008E50E4" w:rsidR="008E50E4">
        <w:rPr>
          <w:rFonts w:eastAsia="Calibri"/>
        </w:rPr>
        <w:t>2,387,558</w:t>
      </w:r>
      <w:r w:rsidRPr="0065700C">
        <w:rPr>
          <w:rFonts w:eastAsia="Calibri"/>
        </w:rPr>
        <w:t xml:space="preserve"> to maintain an electronic database and process paper submissions.  We base our estimate on the following</w:t>
      </w:r>
      <w:r>
        <w:rPr>
          <w:rFonts w:eastAsia="Calibri"/>
        </w:rPr>
        <w:t>:</w:t>
      </w:r>
    </w:p>
    <w:p w:rsidR="00406C0D" w:rsidRPr="009A3A34" w:rsidP="00406C0D" w14:paraId="658D8564" w14:textId="6D7CBDFE">
      <w:pPr>
        <w:widowControl w:val="0"/>
        <w:autoSpaceDE w:val="0"/>
        <w:autoSpaceDN w:val="0"/>
        <w:ind w:left="2534"/>
        <w:rPr>
          <w:sz w:val="20"/>
          <w:szCs w:val="20"/>
        </w:rPr>
      </w:pPr>
      <w:r w:rsidRPr="009A3A34">
        <w:rPr>
          <w:sz w:val="20"/>
          <w:szCs w:val="20"/>
        </w:rPr>
        <w:t xml:space="preserve">Table </w:t>
      </w:r>
      <w:r w:rsidR="00441846">
        <w:rPr>
          <w:sz w:val="20"/>
          <w:szCs w:val="20"/>
        </w:rPr>
        <w:t>2</w:t>
      </w:r>
      <w:r w:rsidRPr="009A3A34">
        <w:rPr>
          <w:sz w:val="20"/>
          <w:szCs w:val="20"/>
        </w:rPr>
        <w:t xml:space="preserve">.--Estimated </w:t>
      </w:r>
      <w:r>
        <w:rPr>
          <w:sz w:val="20"/>
          <w:szCs w:val="20"/>
        </w:rPr>
        <w:t xml:space="preserve">FDA </w:t>
      </w:r>
      <w:r w:rsidRPr="009A3A34">
        <w:rPr>
          <w:sz w:val="20"/>
          <w:szCs w:val="20"/>
        </w:rPr>
        <w:t xml:space="preserve">Annual </w:t>
      </w:r>
      <w:r>
        <w:rPr>
          <w:sz w:val="20"/>
          <w:szCs w:val="20"/>
        </w:rPr>
        <w:t>Cost</w:t>
      </w:r>
    </w:p>
    <w:tbl>
      <w:tblPr>
        <w:tblStyle w:val="TableGrid"/>
        <w:tblW w:w="0" w:type="auto"/>
        <w:tblLook w:val="04A0"/>
      </w:tblPr>
      <w:tblGrid>
        <w:gridCol w:w="7091"/>
        <w:gridCol w:w="2259"/>
      </w:tblGrid>
      <w:tr w14:paraId="405B4923" w14:textId="77777777" w:rsidTr="00F63A09">
        <w:tblPrEx>
          <w:tblW w:w="0" w:type="auto"/>
          <w:tblLook w:val="04A0"/>
        </w:tblPrEx>
        <w:trPr>
          <w:trHeight w:val="278"/>
        </w:trPr>
        <w:tc>
          <w:tcPr>
            <w:tcW w:w="7195" w:type="dxa"/>
          </w:tcPr>
          <w:p w:rsidR="00406C0D" w:rsidRPr="002E380D" w:rsidP="00F63A09" w14:paraId="01432992" w14:textId="77777777">
            <w:pPr>
              <w:rPr>
                <w:rFonts w:eastAsia="Calibri"/>
                <w:sz w:val="20"/>
                <w:szCs w:val="20"/>
              </w:rPr>
            </w:pPr>
            <w:r w:rsidRPr="002E380D">
              <w:rPr>
                <w:rFonts w:eastAsia="Calibri"/>
                <w:sz w:val="20"/>
                <w:szCs w:val="20"/>
              </w:rPr>
              <w:t>Modification/Enhancement/Maintenance/Steady State</w:t>
            </w:r>
          </w:p>
        </w:tc>
        <w:tc>
          <w:tcPr>
            <w:tcW w:w="2299" w:type="dxa"/>
          </w:tcPr>
          <w:p w:rsidR="00406C0D" w:rsidRPr="002E380D" w:rsidP="00F63A09" w14:paraId="089E6A29" w14:textId="77777777">
            <w:pPr>
              <w:jc w:val="right"/>
              <w:rPr>
                <w:rFonts w:eastAsia="Calibri"/>
                <w:sz w:val="20"/>
                <w:szCs w:val="20"/>
              </w:rPr>
            </w:pPr>
            <w:r w:rsidRPr="002E380D">
              <w:rPr>
                <w:rFonts w:eastAsia="Calibri"/>
                <w:sz w:val="20"/>
                <w:szCs w:val="20"/>
              </w:rPr>
              <w:t>$500,000</w:t>
            </w:r>
          </w:p>
        </w:tc>
      </w:tr>
      <w:tr w14:paraId="0F84371B" w14:textId="77777777" w:rsidTr="00F63A09">
        <w:tblPrEx>
          <w:tblW w:w="0" w:type="auto"/>
          <w:tblLook w:val="04A0"/>
        </w:tblPrEx>
        <w:trPr>
          <w:trHeight w:val="260"/>
        </w:trPr>
        <w:tc>
          <w:tcPr>
            <w:tcW w:w="7195" w:type="dxa"/>
          </w:tcPr>
          <w:p w:rsidR="00406C0D" w:rsidRPr="002E380D" w:rsidP="00F63A09" w14:paraId="0911A96F" w14:textId="77777777">
            <w:pPr>
              <w:rPr>
                <w:rFonts w:eastAsia="Calibri"/>
                <w:sz w:val="20"/>
                <w:szCs w:val="20"/>
              </w:rPr>
            </w:pPr>
            <w:r w:rsidRPr="002E380D">
              <w:rPr>
                <w:rFonts w:eastAsia="Calibri"/>
                <w:sz w:val="20"/>
                <w:szCs w:val="20"/>
              </w:rPr>
              <w:t>Number of FTEs</w:t>
            </w:r>
          </w:p>
        </w:tc>
        <w:tc>
          <w:tcPr>
            <w:tcW w:w="2299" w:type="dxa"/>
          </w:tcPr>
          <w:p w:rsidR="00406C0D" w:rsidRPr="002E380D" w:rsidP="00F63A09" w14:paraId="059DBDBA" w14:textId="2F441E34">
            <w:pPr>
              <w:jc w:val="right"/>
              <w:rPr>
                <w:rFonts w:eastAsia="Calibri"/>
                <w:sz w:val="20"/>
                <w:szCs w:val="20"/>
              </w:rPr>
            </w:pPr>
            <w:r>
              <w:rPr>
                <w:rFonts w:eastAsia="Calibri"/>
                <w:sz w:val="20"/>
                <w:szCs w:val="20"/>
              </w:rPr>
              <w:t>9</w:t>
            </w:r>
          </w:p>
        </w:tc>
      </w:tr>
      <w:tr w14:paraId="26E31A74" w14:textId="77777777" w:rsidTr="00F63A09">
        <w:tblPrEx>
          <w:tblW w:w="0" w:type="auto"/>
          <w:tblLook w:val="04A0"/>
        </w:tblPrEx>
        <w:trPr>
          <w:trHeight w:val="260"/>
        </w:trPr>
        <w:tc>
          <w:tcPr>
            <w:tcW w:w="7195" w:type="dxa"/>
          </w:tcPr>
          <w:p w:rsidR="00406C0D" w:rsidRPr="002E380D" w:rsidP="00F63A09" w14:paraId="5E42B291" w14:textId="698CC23C">
            <w:pPr>
              <w:rPr>
                <w:rFonts w:eastAsia="Calibri"/>
                <w:sz w:val="20"/>
                <w:szCs w:val="20"/>
              </w:rPr>
            </w:pPr>
            <w:r w:rsidRPr="002E380D">
              <w:rPr>
                <w:rFonts w:eastAsia="Calibri"/>
                <w:sz w:val="20"/>
                <w:szCs w:val="20"/>
              </w:rPr>
              <w:t xml:space="preserve">Cost </w:t>
            </w:r>
            <w:r w:rsidR="00C55439">
              <w:rPr>
                <w:rFonts w:eastAsia="Calibri"/>
                <w:sz w:val="20"/>
                <w:szCs w:val="20"/>
              </w:rPr>
              <w:t>for</w:t>
            </w:r>
            <w:r w:rsidRPr="002E380D">
              <w:rPr>
                <w:rFonts w:eastAsia="Calibri"/>
                <w:sz w:val="20"/>
                <w:szCs w:val="20"/>
              </w:rPr>
              <w:t xml:space="preserve"> FTE</w:t>
            </w:r>
            <w:r w:rsidR="00C55439">
              <w:rPr>
                <w:rFonts w:eastAsia="Calibri"/>
                <w:sz w:val="20"/>
                <w:szCs w:val="20"/>
              </w:rPr>
              <w:t>s</w:t>
            </w:r>
            <w:r w:rsidRPr="00F63A09" w:rsidR="002E0CBA">
              <w:rPr>
                <w:rFonts w:eastAsia="Calibri"/>
                <w:sz w:val="20"/>
                <w:szCs w:val="20"/>
                <w:vertAlign w:val="superscript"/>
              </w:rPr>
              <w:t>1</w:t>
            </w:r>
          </w:p>
        </w:tc>
        <w:tc>
          <w:tcPr>
            <w:tcW w:w="2299" w:type="dxa"/>
          </w:tcPr>
          <w:p w:rsidR="00406C0D" w:rsidRPr="002E380D" w:rsidP="00F63A09" w14:paraId="3FC94183" w14:textId="63477FDD">
            <w:pPr>
              <w:jc w:val="right"/>
              <w:rPr>
                <w:rFonts w:eastAsia="Calibri"/>
                <w:sz w:val="20"/>
                <w:szCs w:val="20"/>
              </w:rPr>
            </w:pPr>
            <w:r w:rsidRPr="002E380D">
              <w:rPr>
                <w:rFonts w:eastAsia="Calibri"/>
                <w:sz w:val="20"/>
                <w:szCs w:val="20"/>
              </w:rPr>
              <w:t>$</w:t>
            </w:r>
            <w:r w:rsidRPr="00AA11F2" w:rsidR="00AA11F2">
              <w:rPr>
                <w:rFonts w:eastAsia="Calibri"/>
                <w:sz w:val="20"/>
                <w:szCs w:val="20"/>
              </w:rPr>
              <w:t>1,886,058</w:t>
            </w:r>
          </w:p>
        </w:tc>
      </w:tr>
      <w:tr w14:paraId="50300F28" w14:textId="77777777" w:rsidTr="00F63A09">
        <w:tblPrEx>
          <w:tblW w:w="0" w:type="auto"/>
          <w:tblLook w:val="04A0"/>
        </w:tblPrEx>
        <w:trPr>
          <w:trHeight w:val="260"/>
        </w:trPr>
        <w:tc>
          <w:tcPr>
            <w:tcW w:w="7195" w:type="dxa"/>
          </w:tcPr>
          <w:p w:rsidR="00406C0D" w:rsidRPr="002E380D" w:rsidP="00F63A09" w14:paraId="06463978" w14:textId="77777777">
            <w:pPr>
              <w:rPr>
                <w:rFonts w:eastAsia="Calibri"/>
                <w:sz w:val="20"/>
                <w:szCs w:val="20"/>
              </w:rPr>
            </w:pPr>
            <w:r w:rsidRPr="002E380D">
              <w:rPr>
                <w:rFonts w:eastAsia="Calibri"/>
                <w:sz w:val="20"/>
                <w:szCs w:val="20"/>
              </w:rPr>
              <w:t>Mailing Costs</w:t>
            </w:r>
          </w:p>
        </w:tc>
        <w:tc>
          <w:tcPr>
            <w:tcW w:w="2299" w:type="dxa"/>
          </w:tcPr>
          <w:p w:rsidR="00406C0D" w:rsidRPr="002E380D" w:rsidP="00F63A09" w14:paraId="4F176950" w14:textId="77777777">
            <w:pPr>
              <w:jc w:val="right"/>
              <w:rPr>
                <w:rFonts w:eastAsia="Calibri"/>
                <w:sz w:val="20"/>
                <w:szCs w:val="20"/>
              </w:rPr>
            </w:pPr>
            <w:r w:rsidRPr="002E380D">
              <w:rPr>
                <w:rFonts w:eastAsia="Calibri"/>
                <w:sz w:val="20"/>
                <w:szCs w:val="20"/>
              </w:rPr>
              <w:t>$1,500</w:t>
            </w:r>
          </w:p>
        </w:tc>
      </w:tr>
      <w:tr w14:paraId="26EB233A" w14:textId="77777777" w:rsidTr="00F63A09">
        <w:tblPrEx>
          <w:tblW w:w="0" w:type="auto"/>
          <w:tblLook w:val="04A0"/>
        </w:tblPrEx>
        <w:trPr>
          <w:trHeight w:val="260"/>
        </w:trPr>
        <w:tc>
          <w:tcPr>
            <w:tcW w:w="7195" w:type="dxa"/>
          </w:tcPr>
          <w:p w:rsidR="00406C0D" w:rsidRPr="002E380D" w:rsidP="00F63A09" w14:paraId="5EC25D5A" w14:textId="77777777">
            <w:pPr>
              <w:rPr>
                <w:rFonts w:eastAsia="Calibri"/>
                <w:sz w:val="20"/>
                <w:szCs w:val="20"/>
              </w:rPr>
            </w:pPr>
            <w:r w:rsidRPr="002E380D">
              <w:rPr>
                <w:rFonts w:eastAsia="Calibri"/>
                <w:sz w:val="20"/>
                <w:szCs w:val="20"/>
              </w:rPr>
              <w:t>Total</w:t>
            </w:r>
          </w:p>
        </w:tc>
        <w:tc>
          <w:tcPr>
            <w:tcW w:w="2299" w:type="dxa"/>
          </w:tcPr>
          <w:p w:rsidR="00406C0D" w:rsidRPr="002E380D" w:rsidP="00F63A09" w14:paraId="61842E25" w14:textId="5C3E2003">
            <w:pPr>
              <w:jc w:val="right"/>
              <w:rPr>
                <w:rFonts w:eastAsia="Calibri"/>
                <w:sz w:val="20"/>
                <w:szCs w:val="20"/>
              </w:rPr>
            </w:pPr>
            <w:r w:rsidRPr="002E380D">
              <w:rPr>
                <w:rFonts w:eastAsia="Calibri"/>
                <w:sz w:val="20"/>
                <w:szCs w:val="20"/>
              </w:rPr>
              <w:t>$</w:t>
            </w:r>
            <w:r w:rsidR="00B65DEF">
              <w:rPr>
                <w:rFonts w:eastAsia="Calibri"/>
                <w:sz w:val="20"/>
                <w:szCs w:val="20"/>
              </w:rPr>
              <w:t>2,</w:t>
            </w:r>
            <w:r w:rsidR="006709A4">
              <w:rPr>
                <w:rFonts w:eastAsia="Calibri"/>
                <w:sz w:val="20"/>
                <w:szCs w:val="20"/>
              </w:rPr>
              <w:t>387,558</w:t>
            </w:r>
          </w:p>
        </w:tc>
      </w:tr>
    </w:tbl>
    <w:p w:rsidR="00F23447" w:rsidRPr="00357C8A" w:rsidP="00F23447" w14:paraId="7E6D1286" w14:textId="17E3DFFB">
      <w:pPr>
        <w:rPr>
          <w:rFonts w:eastAsia="Calibri"/>
        </w:rPr>
      </w:pPr>
      <w:r w:rsidRPr="00F63A09">
        <w:rPr>
          <w:rFonts w:eastAsia="Calibri"/>
          <w:sz w:val="20"/>
          <w:szCs w:val="20"/>
          <w:vertAlign w:val="superscript"/>
        </w:rPr>
        <w:t>1</w:t>
      </w:r>
      <w:r>
        <w:rPr>
          <w:rFonts w:eastAsia="Calibri"/>
          <w:sz w:val="20"/>
          <w:szCs w:val="20"/>
        </w:rPr>
        <w:t xml:space="preserve"> </w:t>
      </w:r>
      <w:r w:rsidRPr="00F63A09">
        <w:rPr>
          <w:rFonts w:eastAsia="Calibri"/>
          <w:sz w:val="20"/>
          <w:szCs w:val="20"/>
        </w:rPr>
        <w:t xml:space="preserve">Fully loaded </w:t>
      </w:r>
      <w:r w:rsidR="00E84944">
        <w:rPr>
          <w:rFonts w:eastAsia="Calibri"/>
          <w:sz w:val="20"/>
          <w:szCs w:val="20"/>
        </w:rPr>
        <w:t>salary for</w:t>
      </w:r>
      <w:r w:rsidR="00110955">
        <w:rPr>
          <w:rFonts w:eastAsia="Calibri"/>
          <w:sz w:val="20"/>
          <w:szCs w:val="20"/>
        </w:rPr>
        <w:t xml:space="preserve"> FTE</w:t>
      </w:r>
      <w:r w:rsidR="00B929DE">
        <w:rPr>
          <w:rFonts w:eastAsia="Calibri"/>
          <w:sz w:val="20"/>
          <w:szCs w:val="20"/>
        </w:rPr>
        <w:t>s</w:t>
      </w:r>
      <w:r w:rsidR="00CF7D11">
        <w:rPr>
          <w:rFonts w:eastAsia="Calibri"/>
          <w:sz w:val="20"/>
          <w:szCs w:val="20"/>
        </w:rPr>
        <w:t xml:space="preserve"> </w:t>
      </w:r>
      <w:r w:rsidR="006709A4">
        <w:rPr>
          <w:rFonts w:eastAsia="Calibri"/>
          <w:sz w:val="20"/>
          <w:szCs w:val="20"/>
        </w:rPr>
        <w:t xml:space="preserve">(including contractors) </w:t>
      </w:r>
      <w:r w:rsidR="00CF7D11">
        <w:rPr>
          <w:rFonts w:eastAsia="Calibri"/>
          <w:sz w:val="20"/>
          <w:szCs w:val="20"/>
        </w:rPr>
        <w:t>at the</w:t>
      </w:r>
      <w:r w:rsidR="00E84944">
        <w:rPr>
          <w:rFonts w:eastAsia="Calibri"/>
          <w:sz w:val="20"/>
          <w:szCs w:val="20"/>
        </w:rPr>
        <w:t xml:space="preserve"> </w:t>
      </w:r>
      <w:r w:rsidRPr="00F63A09">
        <w:rPr>
          <w:rFonts w:eastAsia="Calibri"/>
          <w:sz w:val="20"/>
          <w:szCs w:val="20"/>
        </w:rPr>
        <w:t>GS-</w:t>
      </w:r>
      <w:r w:rsidR="00982FEC">
        <w:rPr>
          <w:rFonts w:eastAsia="Calibri"/>
          <w:sz w:val="20"/>
          <w:szCs w:val="20"/>
        </w:rPr>
        <w:t>12</w:t>
      </w:r>
      <w:r w:rsidRPr="00F63A09">
        <w:rPr>
          <w:rFonts w:eastAsia="Calibri"/>
          <w:sz w:val="20"/>
          <w:szCs w:val="20"/>
        </w:rPr>
        <w:t>/Step 2</w:t>
      </w:r>
      <w:r w:rsidRPr="00CF7D11" w:rsidR="00CF7D11">
        <w:t xml:space="preserve"> </w:t>
      </w:r>
      <w:r w:rsidRPr="00CF7D11" w:rsidR="00CF7D11">
        <w:rPr>
          <w:rFonts w:eastAsia="Calibri"/>
          <w:sz w:val="20"/>
          <w:szCs w:val="20"/>
        </w:rPr>
        <w:t>level in the locality pay area of Washington-Baltimore in</w:t>
      </w:r>
      <w:r w:rsidRPr="00F63A09">
        <w:rPr>
          <w:rFonts w:eastAsia="Calibri"/>
          <w:sz w:val="20"/>
          <w:szCs w:val="20"/>
        </w:rPr>
        <w:t xml:space="preserve"> 2025</w:t>
      </w:r>
      <w:r w:rsidR="00702722">
        <w:rPr>
          <w:rFonts w:eastAsia="Calibri"/>
          <w:sz w:val="20"/>
          <w:szCs w:val="20"/>
        </w:rPr>
        <w:t xml:space="preserve"> </w:t>
      </w:r>
      <w:r w:rsidR="0067637C">
        <w:rPr>
          <w:rFonts w:eastAsia="Calibri"/>
          <w:sz w:val="20"/>
          <w:szCs w:val="20"/>
        </w:rPr>
        <w:t>(</w:t>
      </w:r>
      <w:r w:rsidRPr="00F63A09">
        <w:rPr>
          <w:rFonts w:eastAsia="Calibri"/>
          <w:sz w:val="20"/>
          <w:szCs w:val="20"/>
        </w:rPr>
        <w:t>$</w:t>
      </w:r>
      <w:r w:rsidR="007A447E">
        <w:rPr>
          <w:rFonts w:eastAsia="Calibri"/>
          <w:sz w:val="20"/>
          <w:szCs w:val="20"/>
        </w:rPr>
        <w:t>104,</w:t>
      </w:r>
      <w:r w:rsidR="00565938">
        <w:rPr>
          <w:rFonts w:eastAsia="Calibri"/>
          <w:sz w:val="20"/>
          <w:szCs w:val="20"/>
        </w:rPr>
        <w:t>781</w:t>
      </w:r>
      <w:r w:rsidRPr="00F63A09">
        <w:rPr>
          <w:rFonts w:eastAsia="Calibri"/>
          <w:sz w:val="20"/>
          <w:szCs w:val="20"/>
        </w:rPr>
        <w:t>/year</w:t>
      </w:r>
      <w:r w:rsidR="009E6F33">
        <w:rPr>
          <w:rFonts w:eastAsia="Calibri"/>
          <w:sz w:val="20"/>
          <w:szCs w:val="20"/>
        </w:rPr>
        <w:t>/FTE</w:t>
      </w:r>
      <w:r w:rsidR="0067637C">
        <w:rPr>
          <w:rFonts w:eastAsia="Calibri"/>
          <w:sz w:val="20"/>
          <w:szCs w:val="20"/>
        </w:rPr>
        <w:t xml:space="preserve">), which is </w:t>
      </w:r>
      <w:r w:rsidRPr="00F63A09">
        <w:rPr>
          <w:rFonts w:eastAsia="Calibri"/>
          <w:sz w:val="20"/>
          <w:szCs w:val="20"/>
        </w:rPr>
        <w:t>double</w:t>
      </w:r>
      <w:r w:rsidR="0067637C">
        <w:rPr>
          <w:rFonts w:eastAsia="Calibri"/>
          <w:sz w:val="20"/>
          <w:szCs w:val="20"/>
        </w:rPr>
        <w:t>d</w:t>
      </w:r>
      <w:r w:rsidRPr="00F63A09">
        <w:rPr>
          <w:rFonts w:eastAsia="Calibri"/>
          <w:sz w:val="20"/>
          <w:szCs w:val="20"/>
        </w:rPr>
        <w:t xml:space="preserve"> </w:t>
      </w:r>
      <w:r w:rsidRPr="00F373E4" w:rsidR="00F373E4">
        <w:rPr>
          <w:rFonts w:eastAsia="Calibri"/>
          <w:sz w:val="20"/>
          <w:szCs w:val="20"/>
        </w:rPr>
        <w:t>to account for overhead costs</w:t>
      </w:r>
      <w:r w:rsidR="00146C43">
        <w:rPr>
          <w:rFonts w:eastAsia="Calibri"/>
          <w:sz w:val="20"/>
          <w:szCs w:val="20"/>
        </w:rPr>
        <w:t xml:space="preserve"> for </w:t>
      </w:r>
      <w:r w:rsidR="00350B4F">
        <w:rPr>
          <w:rFonts w:eastAsia="Calibri"/>
          <w:sz w:val="20"/>
          <w:szCs w:val="20"/>
        </w:rPr>
        <w:t xml:space="preserve">the </w:t>
      </w:r>
      <w:r w:rsidRPr="00F63A09">
        <w:rPr>
          <w:rFonts w:eastAsia="Calibri"/>
          <w:sz w:val="20"/>
          <w:szCs w:val="20"/>
        </w:rPr>
        <w:t xml:space="preserve">cost </w:t>
      </w:r>
      <w:r w:rsidR="00350B4F">
        <w:rPr>
          <w:rFonts w:eastAsia="Calibri"/>
          <w:sz w:val="20"/>
          <w:szCs w:val="20"/>
        </w:rPr>
        <w:t xml:space="preserve">for FTEs </w:t>
      </w:r>
      <w:r w:rsidR="00DB6723">
        <w:rPr>
          <w:rFonts w:eastAsia="Calibri"/>
          <w:sz w:val="20"/>
          <w:szCs w:val="20"/>
        </w:rPr>
        <w:t xml:space="preserve">equaling </w:t>
      </w:r>
      <w:r w:rsidRPr="00F63A09">
        <w:rPr>
          <w:rFonts w:eastAsia="Calibri"/>
          <w:sz w:val="20"/>
          <w:szCs w:val="20"/>
        </w:rPr>
        <w:t>$</w:t>
      </w:r>
      <w:r w:rsidR="00EE35FF">
        <w:rPr>
          <w:rFonts w:eastAsia="Calibri"/>
          <w:sz w:val="20"/>
          <w:szCs w:val="20"/>
        </w:rPr>
        <w:t>1,886,058</w:t>
      </w:r>
      <w:r w:rsidR="00655973">
        <w:rPr>
          <w:rFonts w:eastAsia="Calibri"/>
          <w:sz w:val="20"/>
          <w:szCs w:val="20"/>
        </w:rPr>
        <w:t xml:space="preserve"> (</w:t>
      </w:r>
      <w:r w:rsidR="00323D9E">
        <w:rPr>
          <w:rFonts w:eastAsia="Calibri"/>
          <w:sz w:val="20"/>
          <w:szCs w:val="20"/>
        </w:rPr>
        <w:t>9</w:t>
      </w:r>
      <w:r w:rsidR="00655973">
        <w:rPr>
          <w:rFonts w:eastAsia="Calibri"/>
          <w:sz w:val="20"/>
          <w:szCs w:val="20"/>
        </w:rPr>
        <w:t xml:space="preserve"> FTEs </w:t>
      </w:r>
      <w:r w:rsidRPr="00090D36" w:rsidR="00090D36">
        <w:rPr>
          <w:rFonts w:eastAsia="Calibri"/>
          <w:sz w:val="20"/>
          <w:szCs w:val="20"/>
        </w:rPr>
        <w:t>×</w:t>
      </w:r>
      <w:r w:rsidR="00090D36">
        <w:rPr>
          <w:rFonts w:eastAsia="Calibri"/>
          <w:sz w:val="20"/>
          <w:szCs w:val="20"/>
        </w:rPr>
        <w:t xml:space="preserve"> $</w:t>
      </w:r>
      <w:r w:rsidRPr="00A72E76" w:rsidR="00A72E76">
        <w:rPr>
          <w:rFonts w:eastAsia="Calibri"/>
          <w:sz w:val="20"/>
          <w:szCs w:val="20"/>
        </w:rPr>
        <w:t>104,781</w:t>
      </w:r>
      <w:r w:rsidR="00090D36">
        <w:rPr>
          <w:rFonts w:eastAsia="Calibri"/>
          <w:sz w:val="20"/>
          <w:szCs w:val="20"/>
        </w:rPr>
        <w:t xml:space="preserve"> salary </w:t>
      </w:r>
      <w:r w:rsidRPr="00F63A09" w:rsidR="00090D36">
        <w:rPr>
          <w:rFonts w:eastAsia="Calibri"/>
          <w:sz w:val="20"/>
          <w:szCs w:val="20"/>
        </w:rPr>
        <w:t xml:space="preserve">× </w:t>
      </w:r>
      <w:r w:rsidRPr="00F63A09" w:rsidR="002C3933">
        <w:rPr>
          <w:rFonts w:eastAsia="Calibri"/>
          <w:sz w:val="20"/>
          <w:szCs w:val="20"/>
        </w:rPr>
        <w:t>2 for overhead)</w:t>
      </w:r>
      <w:r w:rsidRPr="00F63A09">
        <w:rPr>
          <w:rFonts w:eastAsia="Calibri"/>
          <w:sz w:val="20"/>
          <w:szCs w:val="20"/>
        </w:rPr>
        <w:t>.</w:t>
      </w:r>
    </w:p>
    <w:p w:rsidR="00357C8A" w:rsidRPr="00357C8A" w:rsidP="00F63A09" w14:paraId="1532493E" w14:textId="268148B9">
      <w:pPr>
        <w:rPr>
          <w:rFonts w:eastAsia="Calibri"/>
        </w:rPr>
      </w:pPr>
    </w:p>
    <w:p w:rsidR="00357C8A" w:rsidP="006705EA" w14:paraId="45308433" w14:textId="7D9EBDA0">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P="00F16BCA" w14:paraId="0A23D467" w14:textId="4DDD923E">
      <w:r w:rsidRPr="003E30F0">
        <w:t xml:space="preserve">Based on a review of the information collection since our last request for OMB approval, we have </w:t>
      </w:r>
      <w:r w:rsidRPr="00E047E4" w:rsidR="00E047E4">
        <w:t>increased our burden estimate by 83,393 hours (from 278,382 to 361,775), although the number of responses decreased by 19,122 (from 279,927 to 260,805).  Among other considerations, we attribute this adjustment primarily due to a significant increase in the number of foreign facility registrations and updates submitted coupled with a drastic decrease in the number of cancellations and third-party registration and U.S. Agent verifications submitted</w:t>
      </w:r>
      <w:r w:rsidRPr="003E30F0">
        <w:t>.</w:t>
      </w:r>
    </w:p>
    <w:p w:rsidR="00F16BCA" w:rsidRPr="001C4714" w:rsidP="00F16BCA" w14:paraId="5E20B6A5" w14:textId="77777777">
      <w:pPr>
        <w:rPr>
          <w:rFonts w:eastAsia="Calibri"/>
          <w:color w:val="000000" w:themeColor="text1"/>
        </w:rPr>
      </w:pPr>
    </w:p>
    <w:p w:rsidR="00357C8A" w:rsidRPr="00357C8A" w:rsidP="006705EA" w14:paraId="1B9825FF"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F155ED" w:rsidRPr="0080385E" w:rsidP="00F155ED" w14:paraId="6BAFB923" w14:textId="77777777">
      <w:pPr>
        <w:spacing w:after="200"/>
        <w:rPr>
          <w:rFonts w:eastAsia="Calibri"/>
          <w:color w:val="000000" w:themeColor="text1"/>
        </w:rPr>
      </w:pPr>
      <w:r w:rsidRPr="005579C8">
        <w:t>The information from this collection will not be published.</w:t>
      </w:r>
    </w:p>
    <w:p w:rsidR="00357C8A" w:rsidRPr="00357C8A" w:rsidP="006705EA" w14:paraId="55A30021"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1C4714" w:rsidP="00357C8A" w14:paraId="45CEACDF" w14:textId="48403CC0">
      <w:pPr>
        <w:spacing w:after="200"/>
        <w:rPr>
          <w:rFonts w:eastAsia="Calibri"/>
          <w:color w:val="000000" w:themeColor="text1"/>
        </w:rPr>
      </w:pPr>
      <w:r>
        <w:rPr>
          <w:rFonts w:eastAsia="Calibri"/>
        </w:rPr>
        <w:t>FDA will display the OMB expiration date as required by 5 CFR 1320.5</w:t>
      </w:r>
      <w:r w:rsidRPr="005579C8" w:rsidR="00AA6ED5">
        <w:t>.</w:t>
      </w:r>
    </w:p>
    <w:p w:rsidR="00357C8A" w:rsidRPr="00357C8A" w:rsidP="006705EA" w14:paraId="24CAB4CA"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C20690" w14:paraId="206B8A67" w14:textId="71089978">
      <w:pPr>
        <w:spacing w:after="200"/>
        <w:rPr>
          <w:rFonts w:eastAsia="Calibri"/>
        </w:rPr>
      </w:pPr>
      <w:r w:rsidRPr="00F638F8">
        <w:rPr>
          <w:rFonts w:eastAsia="Calibri"/>
        </w:rPr>
        <w:t>There are no exceptions to the certification.</w:t>
      </w:r>
    </w:p>
    <w:sectPr w:rsidSect="00F16BCA">
      <w:footerReference w:type="even" r:id="rId7"/>
      <w:footerReference w:type="default" r:id="rId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C2531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19D96B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138CEFB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20D5E7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97991192">
    <w:abstractNumId w:val="5"/>
  </w:num>
  <w:num w:numId="2" w16cid:durableId="2011636052">
    <w:abstractNumId w:val="1"/>
  </w:num>
  <w:num w:numId="3" w16cid:durableId="948968380">
    <w:abstractNumId w:val="6"/>
  </w:num>
  <w:num w:numId="4" w16cid:durableId="615796687">
    <w:abstractNumId w:val="3"/>
  </w:num>
  <w:num w:numId="5" w16cid:durableId="2078085569">
    <w:abstractNumId w:val="7"/>
  </w:num>
  <w:num w:numId="6" w16cid:durableId="1245846318">
    <w:abstractNumId w:val="0"/>
  </w:num>
  <w:num w:numId="7" w16cid:durableId="1493181740">
    <w:abstractNumId w:val="2"/>
  </w:num>
  <w:num w:numId="8" w16cid:durableId="101588129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1E1F"/>
    <w:rsid w:val="00031A2C"/>
    <w:rsid w:val="00042B93"/>
    <w:rsid w:val="00043C7F"/>
    <w:rsid w:val="000467A8"/>
    <w:rsid w:val="00052802"/>
    <w:rsid w:val="000568FE"/>
    <w:rsid w:val="0006570F"/>
    <w:rsid w:val="00075DE8"/>
    <w:rsid w:val="00087439"/>
    <w:rsid w:val="00090D36"/>
    <w:rsid w:val="000C1260"/>
    <w:rsid w:val="000C560C"/>
    <w:rsid w:val="000D080B"/>
    <w:rsid w:val="000D48FD"/>
    <w:rsid w:val="000D79CC"/>
    <w:rsid w:val="000E1C64"/>
    <w:rsid w:val="000F7119"/>
    <w:rsid w:val="00100739"/>
    <w:rsid w:val="0010493E"/>
    <w:rsid w:val="001075D3"/>
    <w:rsid w:val="00107885"/>
    <w:rsid w:val="00110955"/>
    <w:rsid w:val="00114FC4"/>
    <w:rsid w:val="0012329C"/>
    <w:rsid w:val="00123C4B"/>
    <w:rsid w:val="00134FA7"/>
    <w:rsid w:val="00137950"/>
    <w:rsid w:val="00146C43"/>
    <w:rsid w:val="00152F29"/>
    <w:rsid w:val="00152F53"/>
    <w:rsid w:val="00154D84"/>
    <w:rsid w:val="00170033"/>
    <w:rsid w:val="001740CD"/>
    <w:rsid w:val="00174D54"/>
    <w:rsid w:val="0017702C"/>
    <w:rsid w:val="00185270"/>
    <w:rsid w:val="001A3B5A"/>
    <w:rsid w:val="001A458C"/>
    <w:rsid w:val="001B7CE9"/>
    <w:rsid w:val="001C4714"/>
    <w:rsid w:val="001D495A"/>
    <w:rsid w:val="001D54F8"/>
    <w:rsid w:val="001E244C"/>
    <w:rsid w:val="001F1437"/>
    <w:rsid w:val="00203C32"/>
    <w:rsid w:val="00206799"/>
    <w:rsid w:val="002074FE"/>
    <w:rsid w:val="0022425B"/>
    <w:rsid w:val="002259EF"/>
    <w:rsid w:val="00232013"/>
    <w:rsid w:val="00242ED1"/>
    <w:rsid w:val="002444BB"/>
    <w:rsid w:val="00254069"/>
    <w:rsid w:val="00270748"/>
    <w:rsid w:val="002734E5"/>
    <w:rsid w:val="002746DB"/>
    <w:rsid w:val="002757E5"/>
    <w:rsid w:val="00280CAF"/>
    <w:rsid w:val="00282F09"/>
    <w:rsid w:val="002870CC"/>
    <w:rsid w:val="00291810"/>
    <w:rsid w:val="00294D62"/>
    <w:rsid w:val="00297532"/>
    <w:rsid w:val="00297FFD"/>
    <w:rsid w:val="002A1210"/>
    <w:rsid w:val="002A47D2"/>
    <w:rsid w:val="002A4A02"/>
    <w:rsid w:val="002A7FB5"/>
    <w:rsid w:val="002B2074"/>
    <w:rsid w:val="002C3933"/>
    <w:rsid w:val="002C61AD"/>
    <w:rsid w:val="002C7ADD"/>
    <w:rsid w:val="002D14D8"/>
    <w:rsid w:val="002D4799"/>
    <w:rsid w:val="002D7712"/>
    <w:rsid w:val="002E0CBA"/>
    <w:rsid w:val="002E380D"/>
    <w:rsid w:val="002E3FA4"/>
    <w:rsid w:val="002E53A5"/>
    <w:rsid w:val="002E64B8"/>
    <w:rsid w:val="002E6834"/>
    <w:rsid w:val="003045DB"/>
    <w:rsid w:val="003113FF"/>
    <w:rsid w:val="00312622"/>
    <w:rsid w:val="0032277F"/>
    <w:rsid w:val="00323D9E"/>
    <w:rsid w:val="00336B69"/>
    <w:rsid w:val="0034302B"/>
    <w:rsid w:val="00350523"/>
    <w:rsid w:val="00350B4F"/>
    <w:rsid w:val="0035189D"/>
    <w:rsid w:val="003556FD"/>
    <w:rsid w:val="00355B62"/>
    <w:rsid w:val="00357C8A"/>
    <w:rsid w:val="0036177C"/>
    <w:rsid w:val="00372061"/>
    <w:rsid w:val="00373E4C"/>
    <w:rsid w:val="003740BC"/>
    <w:rsid w:val="0037456B"/>
    <w:rsid w:val="003801A3"/>
    <w:rsid w:val="00383D90"/>
    <w:rsid w:val="003870AE"/>
    <w:rsid w:val="0038726A"/>
    <w:rsid w:val="003A1A27"/>
    <w:rsid w:val="003A50CC"/>
    <w:rsid w:val="003B42B3"/>
    <w:rsid w:val="003B6384"/>
    <w:rsid w:val="003C0FE2"/>
    <w:rsid w:val="003C2796"/>
    <w:rsid w:val="003C4EBB"/>
    <w:rsid w:val="003D1531"/>
    <w:rsid w:val="003E04B6"/>
    <w:rsid w:val="003E30F0"/>
    <w:rsid w:val="003E4EC6"/>
    <w:rsid w:val="003E527E"/>
    <w:rsid w:val="003E553E"/>
    <w:rsid w:val="003E7078"/>
    <w:rsid w:val="003F3DF5"/>
    <w:rsid w:val="003F73B8"/>
    <w:rsid w:val="0040297E"/>
    <w:rsid w:val="00406C0D"/>
    <w:rsid w:val="00411D11"/>
    <w:rsid w:val="00414494"/>
    <w:rsid w:val="00415E23"/>
    <w:rsid w:val="0041670D"/>
    <w:rsid w:val="00423272"/>
    <w:rsid w:val="00424061"/>
    <w:rsid w:val="00432405"/>
    <w:rsid w:val="00441846"/>
    <w:rsid w:val="00442A3C"/>
    <w:rsid w:val="00443969"/>
    <w:rsid w:val="00447D74"/>
    <w:rsid w:val="00450A74"/>
    <w:rsid w:val="00452313"/>
    <w:rsid w:val="004546BF"/>
    <w:rsid w:val="0045716D"/>
    <w:rsid w:val="004650C9"/>
    <w:rsid w:val="00465350"/>
    <w:rsid w:val="00473D51"/>
    <w:rsid w:val="00476B91"/>
    <w:rsid w:val="004846BF"/>
    <w:rsid w:val="00485B6E"/>
    <w:rsid w:val="00494912"/>
    <w:rsid w:val="004972E8"/>
    <w:rsid w:val="004A5323"/>
    <w:rsid w:val="004A5A99"/>
    <w:rsid w:val="004B0820"/>
    <w:rsid w:val="004C1756"/>
    <w:rsid w:val="004C6979"/>
    <w:rsid w:val="004D13A2"/>
    <w:rsid w:val="004D3E7A"/>
    <w:rsid w:val="004F01D5"/>
    <w:rsid w:val="004F0435"/>
    <w:rsid w:val="004F594B"/>
    <w:rsid w:val="004F61E1"/>
    <w:rsid w:val="00500ED4"/>
    <w:rsid w:val="00501C39"/>
    <w:rsid w:val="00506C24"/>
    <w:rsid w:val="00506CC0"/>
    <w:rsid w:val="00511FB6"/>
    <w:rsid w:val="005225B1"/>
    <w:rsid w:val="0053380B"/>
    <w:rsid w:val="00543194"/>
    <w:rsid w:val="00544138"/>
    <w:rsid w:val="00552393"/>
    <w:rsid w:val="00554E34"/>
    <w:rsid w:val="005579C8"/>
    <w:rsid w:val="00565938"/>
    <w:rsid w:val="00566682"/>
    <w:rsid w:val="00570C76"/>
    <w:rsid w:val="00584583"/>
    <w:rsid w:val="00590E90"/>
    <w:rsid w:val="00590EEB"/>
    <w:rsid w:val="0059361B"/>
    <w:rsid w:val="00596B01"/>
    <w:rsid w:val="005A4099"/>
    <w:rsid w:val="005C38B2"/>
    <w:rsid w:val="005C5029"/>
    <w:rsid w:val="005C55C2"/>
    <w:rsid w:val="005C71CA"/>
    <w:rsid w:val="005C745C"/>
    <w:rsid w:val="005D4DF5"/>
    <w:rsid w:val="005D71FB"/>
    <w:rsid w:val="005E42BA"/>
    <w:rsid w:val="005F216D"/>
    <w:rsid w:val="00611D6B"/>
    <w:rsid w:val="0061605F"/>
    <w:rsid w:val="006220A8"/>
    <w:rsid w:val="00625CFD"/>
    <w:rsid w:val="00631006"/>
    <w:rsid w:val="006326EC"/>
    <w:rsid w:val="006449AE"/>
    <w:rsid w:val="00655973"/>
    <w:rsid w:val="0065700C"/>
    <w:rsid w:val="00663A42"/>
    <w:rsid w:val="006641C7"/>
    <w:rsid w:val="006705EA"/>
    <w:rsid w:val="006709A4"/>
    <w:rsid w:val="00670BE2"/>
    <w:rsid w:val="0067637C"/>
    <w:rsid w:val="00684477"/>
    <w:rsid w:val="006916D9"/>
    <w:rsid w:val="006A0E05"/>
    <w:rsid w:val="006A26C6"/>
    <w:rsid w:val="006A465A"/>
    <w:rsid w:val="006A7D5D"/>
    <w:rsid w:val="006B0780"/>
    <w:rsid w:val="006B3A7F"/>
    <w:rsid w:val="006C4F4D"/>
    <w:rsid w:val="006D0C12"/>
    <w:rsid w:val="006D5D57"/>
    <w:rsid w:val="006E2538"/>
    <w:rsid w:val="006E302F"/>
    <w:rsid w:val="006F4D6D"/>
    <w:rsid w:val="00702722"/>
    <w:rsid w:val="00705086"/>
    <w:rsid w:val="00711B8B"/>
    <w:rsid w:val="007147C3"/>
    <w:rsid w:val="00722001"/>
    <w:rsid w:val="00726253"/>
    <w:rsid w:val="00734B98"/>
    <w:rsid w:val="00744525"/>
    <w:rsid w:val="00751E66"/>
    <w:rsid w:val="00754497"/>
    <w:rsid w:val="00766D04"/>
    <w:rsid w:val="00773201"/>
    <w:rsid w:val="00787C39"/>
    <w:rsid w:val="00792947"/>
    <w:rsid w:val="00795DF3"/>
    <w:rsid w:val="007A373C"/>
    <w:rsid w:val="007A3A08"/>
    <w:rsid w:val="007A447E"/>
    <w:rsid w:val="007B225C"/>
    <w:rsid w:val="007C1128"/>
    <w:rsid w:val="007C4869"/>
    <w:rsid w:val="007C75B1"/>
    <w:rsid w:val="007D3DFC"/>
    <w:rsid w:val="007D50FE"/>
    <w:rsid w:val="007E2F07"/>
    <w:rsid w:val="007E59A8"/>
    <w:rsid w:val="0080385E"/>
    <w:rsid w:val="0080776D"/>
    <w:rsid w:val="00810145"/>
    <w:rsid w:val="008108FA"/>
    <w:rsid w:val="00810FF1"/>
    <w:rsid w:val="00822336"/>
    <w:rsid w:val="00823DFA"/>
    <w:rsid w:val="008348E4"/>
    <w:rsid w:val="00842DB7"/>
    <w:rsid w:val="00843752"/>
    <w:rsid w:val="0084479F"/>
    <w:rsid w:val="0085725E"/>
    <w:rsid w:val="00865AF2"/>
    <w:rsid w:val="00873D4F"/>
    <w:rsid w:val="0087509F"/>
    <w:rsid w:val="00881B1A"/>
    <w:rsid w:val="00883980"/>
    <w:rsid w:val="00885B09"/>
    <w:rsid w:val="00892400"/>
    <w:rsid w:val="00895C66"/>
    <w:rsid w:val="008A209D"/>
    <w:rsid w:val="008A22BB"/>
    <w:rsid w:val="008A7B61"/>
    <w:rsid w:val="008B035D"/>
    <w:rsid w:val="008B0E29"/>
    <w:rsid w:val="008B0EFA"/>
    <w:rsid w:val="008B15F1"/>
    <w:rsid w:val="008B30AB"/>
    <w:rsid w:val="008C181A"/>
    <w:rsid w:val="008C3BB8"/>
    <w:rsid w:val="008C4B65"/>
    <w:rsid w:val="008D2695"/>
    <w:rsid w:val="008D48BC"/>
    <w:rsid w:val="008E50E4"/>
    <w:rsid w:val="008E5F55"/>
    <w:rsid w:val="009009E7"/>
    <w:rsid w:val="00905DEF"/>
    <w:rsid w:val="00906056"/>
    <w:rsid w:val="009122AE"/>
    <w:rsid w:val="00913B43"/>
    <w:rsid w:val="00917B69"/>
    <w:rsid w:val="00930203"/>
    <w:rsid w:val="009311D2"/>
    <w:rsid w:val="009311E6"/>
    <w:rsid w:val="00931275"/>
    <w:rsid w:val="00936AC7"/>
    <w:rsid w:val="00946EAF"/>
    <w:rsid w:val="009510DB"/>
    <w:rsid w:val="00953B64"/>
    <w:rsid w:val="009646A7"/>
    <w:rsid w:val="00970A88"/>
    <w:rsid w:val="009818A1"/>
    <w:rsid w:val="00982FEC"/>
    <w:rsid w:val="0098457E"/>
    <w:rsid w:val="00985F52"/>
    <w:rsid w:val="009A1674"/>
    <w:rsid w:val="009A3A34"/>
    <w:rsid w:val="009A4452"/>
    <w:rsid w:val="009A75FB"/>
    <w:rsid w:val="009B38BE"/>
    <w:rsid w:val="009B4DF2"/>
    <w:rsid w:val="009B6C05"/>
    <w:rsid w:val="009C3831"/>
    <w:rsid w:val="009C684F"/>
    <w:rsid w:val="009D074C"/>
    <w:rsid w:val="009D6E73"/>
    <w:rsid w:val="009E6F33"/>
    <w:rsid w:val="009F1F1D"/>
    <w:rsid w:val="009F2B4F"/>
    <w:rsid w:val="009F3C63"/>
    <w:rsid w:val="009F66B5"/>
    <w:rsid w:val="00A02E54"/>
    <w:rsid w:val="00A02F10"/>
    <w:rsid w:val="00A059B7"/>
    <w:rsid w:val="00A1060C"/>
    <w:rsid w:val="00A16221"/>
    <w:rsid w:val="00A16DA9"/>
    <w:rsid w:val="00A16E58"/>
    <w:rsid w:val="00A20A7D"/>
    <w:rsid w:val="00A269CD"/>
    <w:rsid w:val="00A30FDB"/>
    <w:rsid w:val="00A34036"/>
    <w:rsid w:val="00A35D42"/>
    <w:rsid w:val="00A41FCD"/>
    <w:rsid w:val="00A43BA4"/>
    <w:rsid w:val="00A46CCF"/>
    <w:rsid w:val="00A506DE"/>
    <w:rsid w:val="00A53451"/>
    <w:rsid w:val="00A70426"/>
    <w:rsid w:val="00A707CC"/>
    <w:rsid w:val="00A71410"/>
    <w:rsid w:val="00A72E76"/>
    <w:rsid w:val="00A75D36"/>
    <w:rsid w:val="00A91E9A"/>
    <w:rsid w:val="00A93ED9"/>
    <w:rsid w:val="00A96221"/>
    <w:rsid w:val="00AA11F2"/>
    <w:rsid w:val="00AA13EC"/>
    <w:rsid w:val="00AA6ED5"/>
    <w:rsid w:val="00AB0993"/>
    <w:rsid w:val="00AC2DBB"/>
    <w:rsid w:val="00AC3403"/>
    <w:rsid w:val="00AC6A99"/>
    <w:rsid w:val="00AC74DF"/>
    <w:rsid w:val="00AD169F"/>
    <w:rsid w:val="00AD6048"/>
    <w:rsid w:val="00AD61D6"/>
    <w:rsid w:val="00AD65E6"/>
    <w:rsid w:val="00AE4FE4"/>
    <w:rsid w:val="00AF15B0"/>
    <w:rsid w:val="00AF1B59"/>
    <w:rsid w:val="00B04CB6"/>
    <w:rsid w:val="00B055EF"/>
    <w:rsid w:val="00B06B5B"/>
    <w:rsid w:val="00B11482"/>
    <w:rsid w:val="00B20E2A"/>
    <w:rsid w:val="00B22347"/>
    <w:rsid w:val="00B23769"/>
    <w:rsid w:val="00B3173D"/>
    <w:rsid w:val="00B41789"/>
    <w:rsid w:val="00B55D4D"/>
    <w:rsid w:val="00B60941"/>
    <w:rsid w:val="00B64B81"/>
    <w:rsid w:val="00B65DEF"/>
    <w:rsid w:val="00B81808"/>
    <w:rsid w:val="00B86DFA"/>
    <w:rsid w:val="00B870A1"/>
    <w:rsid w:val="00B929DE"/>
    <w:rsid w:val="00B936D0"/>
    <w:rsid w:val="00BB15FB"/>
    <w:rsid w:val="00BD3D5B"/>
    <w:rsid w:val="00BE3600"/>
    <w:rsid w:val="00BE5E59"/>
    <w:rsid w:val="00C01F6F"/>
    <w:rsid w:val="00C041EA"/>
    <w:rsid w:val="00C04BFC"/>
    <w:rsid w:val="00C13BBD"/>
    <w:rsid w:val="00C149AB"/>
    <w:rsid w:val="00C16929"/>
    <w:rsid w:val="00C20690"/>
    <w:rsid w:val="00C24FCC"/>
    <w:rsid w:val="00C36020"/>
    <w:rsid w:val="00C40694"/>
    <w:rsid w:val="00C479BF"/>
    <w:rsid w:val="00C5124B"/>
    <w:rsid w:val="00C55439"/>
    <w:rsid w:val="00C56048"/>
    <w:rsid w:val="00C61012"/>
    <w:rsid w:val="00C70542"/>
    <w:rsid w:val="00C75CBF"/>
    <w:rsid w:val="00C95230"/>
    <w:rsid w:val="00CB33CA"/>
    <w:rsid w:val="00CB75B4"/>
    <w:rsid w:val="00CC2894"/>
    <w:rsid w:val="00CD157E"/>
    <w:rsid w:val="00CD77C3"/>
    <w:rsid w:val="00CE112C"/>
    <w:rsid w:val="00CF55D4"/>
    <w:rsid w:val="00CF7D11"/>
    <w:rsid w:val="00D168A8"/>
    <w:rsid w:val="00D34564"/>
    <w:rsid w:val="00D52055"/>
    <w:rsid w:val="00D608DA"/>
    <w:rsid w:val="00D730BF"/>
    <w:rsid w:val="00D852F4"/>
    <w:rsid w:val="00D918FF"/>
    <w:rsid w:val="00D94569"/>
    <w:rsid w:val="00D974E3"/>
    <w:rsid w:val="00DA3F1A"/>
    <w:rsid w:val="00DB1110"/>
    <w:rsid w:val="00DB3730"/>
    <w:rsid w:val="00DB6723"/>
    <w:rsid w:val="00DC3612"/>
    <w:rsid w:val="00DC371B"/>
    <w:rsid w:val="00DC3788"/>
    <w:rsid w:val="00DC76C7"/>
    <w:rsid w:val="00DD09F5"/>
    <w:rsid w:val="00DD0E02"/>
    <w:rsid w:val="00DD2178"/>
    <w:rsid w:val="00DD4201"/>
    <w:rsid w:val="00DD5E9F"/>
    <w:rsid w:val="00DD66E7"/>
    <w:rsid w:val="00DE1A51"/>
    <w:rsid w:val="00DE5711"/>
    <w:rsid w:val="00DF7360"/>
    <w:rsid w:val="00E00EA0"/>
    <w:rsid w:val="00E021CB"/>
    <w:rsid w:val="00E047E4"/>
    <w:rsid w:val="00E0528A"/>
    <w:rsid w:val="00E0799B"/>
    <w:rsid w:val="00E10734"/>
    <w:rsid w:val="00E138F1"/>
    <w:rsid w:val="00E14F09"/>
    <w:rsid w:val="00E21E2C"/>
    <w:rsid w:val="00E2309D"/>
    <w:rsid w:val="00E24279"/>
    <w:rsid w:val="00E26758"/>
    <w:rsid w:val="00E4357B"/>
    <w:rsid w:val="00E443A7"/>
    <w:rsid w:val="00E44F7D"/>
    <w:rsid w:val="00E45904"/>
    <w:rsid w:val="00E4787C"/>
    <w:rsid w:val="00E63DE5"/>
    <w:rsid w:val="00E647AF"/>
    <w:rsid w:val="00E647C7"/>
    <w:rsid w:val="00E65A37"/>
    <w:rsid w:val="00E65EF7"/>
    <w:rsid w:val="00E704B8"/>
    <w:rsid w:val="00E76567"/>
    <w:rsid w:val="00E77B48"/>
    <w:rsid w:val="00E84944"/>
    <w:rsid w:val="00E857FB"/>
    <w:rsid w:val="00E91799"/>
    <w:rsid w:val="00E97DF8"/>
    <w:rsid w:val="00EA21FE"/>
    <w:rsid w:val="00EA34E3"/>
    <w:rsid w:val="00EB7538"/>
    <w:rsid w:val="00EC1868"/>
    <w:rsid w:val="00EE35FF"/>
    <w:rsid w:val="00EE6468"/>
    <w:rsid w:val="00EF0D8F"/>
    <w:rsid w:val="00F03182"/>
    <w:rsid w:val="00F1299B"/>
    <w:rsid w:val="00F155ED"/>
    <w:rsid w:val="00F16BCA"/>
    <w:rsid w:val="00F207A4"/>
    <w:rsid w:val="00F23447"/>
    <w:rsid w:val="00F25173"/>
    <w:rsid w:val="00F32E69"/>
    <w:rsid w:val="00F34C83"/>
    <w:rsid w:val="00F355AC"/>
    <w:rsid w:val="00F373E4"/>
    <w:rsid w:val="00F40CF7"/>
    <w:rsid w:val="00F44194"/>
    <w:rsid w:val="00F475D3"/>
    <w:rsid w:val="00F638F8"/>
    <w:rsid w:val="00F63A09"/>
    <w:rsid w:val="00F67AB5"/>
    <w:rsid w:val="00F71A5A"/>
    <w:rsid w:val="00F73A1A"/>
    <w:rsid w:val="00F769E0"/>
    <w:rsid w:val="00F829C2"/>
    <w:rsid w:val="00FA303B"/>
    <w:rsid w:val="00FA3E15"/>
    <w:rsid w:val="00FA4A46"/>
    <w:rsid w:val="00FA75FE"/>
    <w:rsid w:val="00FB1032"/>
    <w:rsid w:val="00FB39BC"/>
    <w:rsid w:val="00FB3F6D"/>
    <w:rsid w:val="00FB6A53"/>
    <w:rsid w:val="00FC11CA"/>
    <w:rsid w:val="00FC6BDE"/>
    <w:rsid w:val="00FF3C0D"/>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0AE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7147C3"/>
    <w:rPr>
      <w:sz w:val="24"/>
      <w:szCs w:val="24"/>
    </w:rPr>
  </w:style>
  <w:style w:type="character" w:styleId="CommentReference">
    <w:name w:val="annotation reference"/>
    <w:basedOn w:val="DefaultParagraphFont"/>
    <w:rsid w:val="00E0528A"/>
    <w:rPr>
      <w:sz w:val="16"/>
      <w:szCs w:val="16"/>
    </w:rPr>
  </w:style>
  <w:style w:type="paragraph" w:styleId="CommentText">
    <w:name w:val="annotation text"/>
    <w:basedOn w:val="Normal"/>
    <w:link w:val="CommentTextChar"/>
    <w:rsid w:val="00E0528A"/>
    <w:rPr>
      <w:sz w:val="20"/>
      <w:szCs w:val="20"/>
    </w:rPr>
  </w:style>
  <w:style w:type="character" w:customStyle="1" w:styleId="CommentTextChar">
    <w:name w:val="Comment Text Char"/>
    <w:basedOn w:val="DefaultParagraphFont"/>
    <w:link w:val="CommentText"/>
    <w:rsid w:val="00E0528A"/>
  </w:style>
  <w:style w:type="paragraph" w:styleId="CommentSubject">
    <w:name w:val="annotation subject"/>
    <w:basedOn w:val="CommentText"/>
    <w:next w:val="CommentText"/>
    <w:link w:val="CommentSubjectChar"/>
    <w:rsid w:val="00E0528A"/>
    <w:rPr>
      <w:b/>
      <w:bCs/>
    </w:rPr>
  </w:style>
  <w:style w:type="character" w:customStyle="1" w:styleId="CommentSubjectChar">
    <w:name w:val="Comment Subject Char"/>
    <w:basedOn w:val="CommentTextChar"/>
    <w:link w:val="CommentSubject"/>
    <w:rsid w:val="00E0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ccess.fda.gov" TargetMode="External" /><Relationship Id="rId6" Type="http://schemas.openxmlformats.org/officeDocument/2006/relationships/hyperlink" Target="https://www.fda.gov/industry/small-business-assistance"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7484-B141-4EA4-AB5B-728A9BB1300C}">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2025-09-08T15:42:00Z</dcterms:created>
  <dcterms:modified xsi:type="dcterms:W3CDTF">2025-09-30T00:26:00Z</dcterms:modified>
</cp:coreProperties>
</file>