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7A97" w:rsidRPr="00077A97" w:rsidP="00077A97" w14:paraId="4D7DE0ED" w14:textId="77777777">
      <w:pPr>
        <w:autoSpaceDE w:val="0"/>
        <w:autoSpaceDN w:val="0"/>
        <w:adjustRightInd w:val="0"/>
        <w:jc w:val="center"/>
        <w:rPr>
          <w:rFonts w:ascii="Arial" w:hAnsi="Arial" w:cs="Arial"/>
          <w:b/>
          <w:bCs/>
          <w:sz w:val="28"/>
          <w:szCs w:val="28"/>
        </w:rPr>
      </w:pPr>
      <w:r w:rsidRPr="32E291AE">
        <w:rPr>
          <w:rFonts w:ascii="Arial" w:hAnsi="Arial" w:cs="Arial"/>
          <w:b/>
          <w:bCs/>
          <w:sz w:val="28"/>
          <w:szCs w:val="28"/>
        </w:rPr>
        <w:t>THCGME Reconciliation Tool Instructions</w:t>
      </w:r>
    </w:p>
    <w:p w:rsidR="00077A97" w:rsidP="00DC0B23" w14:paraId="4D7DE0EE" w14:textId="77777777">
      <w:pPr>
        <w:autoSpaceDE w:val="0"/>
        <w:autoSpaceDN w:val="0"/>
        <w:adjustRightInd w:val="0"/>
        <w:rPr>
          <w:rFonts w:ascii="Arial" w:hAnsi="Arial" w:cs="Arial"/>
          <w:b/>
          <w:bCs/>
          <w:sz w:val="22"/>
          <w:szCs w:val="22"/>
        </w:rPr>
      </w:pPr>
    </w:p>
    <w:p w:rsidR="00A40AD2" w:rsidP="0025735D" w14:paraId="4D7DE0EF" w14:textId="77777777">
      <w:pPr>
        <w:autoSpaceDE w:val="0"/>
        <w:autoSpaceDN w:val="0"/>
        <w:adjustRightInd w:val="0"/>
        <w:rPr>
          <w:rFonts w:ascii="Arial" w:hAnsi="Arial" w:cs="Arial"/>
          <w:sz w:val="22"/>
          <w:szCs w:val="22"/>
        </w:rPr>
      </w:pPr>
    </w:p>
    <w:p w:rsidR="00A40AD2" w:rsidP="32E291AE" w14:paraId="4D7DE0F0" w14:textId="581887E0">
      <w:pPr>
        <w:pStyle w:val="ListParagraph"/>
        <w:numPr>
          <w:ilvl w:val="0"/>
          <w:numId w:val="7"/>
        </w:numPr>
        <w:autoSpaceDE w:val="0"/>
        <w:autoSpaceDN w:val="0"/>
        <w:adjustRightInd w:val="0"/>
        <w:rPr>
          <w:rFonts w:ascii="Arial" w:hAnsi="Arial" w:cs="Arial"/>
          <w:b/>
          <w:bCs/>
        </w:rPr>
      </w:pPr>
      <w:r w:rsidRPr="32E291AE">
        <w:rPr>
          <w:rFonts w:ascii="Arial" w:hAnsi="Arial" w:cs="Arial"/>
          <w:b/>
          <w:bCs/>
          <w:sz w:val="22"/>
          <w:szCs w:val="22"/>
        </w:rPr>
        <w:t xml:space="preserve"> HRSA THCGME 3-Digit Resident Position Identifier</w:t>
      </w:r>
    </w:p>
    <w:p w:rsidR="00BB60E7" w:rsidP="00A40AD2" w14:paraId="0D8FDE90" w14:textId="40399506">
      <w:pPr>
        <w:autoSpaceDE w:val="0"/>
        <w:autoSpaceDN w:val="0"/>
        <w:adjustRightInd w:val="0"/>
        <w:rPr>
          <w:rFonts w:ascii="Arial" w:hAnsi="Arial" w:cs="Arial"/>
          <w:sz w:val="22"/>
          <w:szCs w:val="22"/>
        </w:rPr>
      </w:pPr>
      <w:r w:rsidRPr="32E291AE">
        <w:rPr>
          <w:rFonts w:ascii="Arial" w:hAnsi="Arial" w:cs="Arial"/>
          <w:sz w:val="22"/>
          <w:szCs w:val="22"/>
        </w:rPr>
        <w:t xml:space="preserve">The 3-digit </w:t>
      </w:r>
      <w:r w:rsidRPr="32E291AE" w:rsidR="4718AC59">
        <w:rPr>
          <w:rFonts w:ascii="Arial" w:hAnsi="Arial" w:cs="Arial"/>
          <w:sz w:val="22"/>
          <w:szCs w:val="22"/>
        </w:rPr>
        <w:t>resident</w:t>
      </w:r>
      <w:r w:rsidRPr="32E291AE">
        <w:rPr>
          <w:rFonts w:ascii="Arial" w:hAnsi="Arial" w:cs="Arial"/>
          <w:sz w:val="22"/>
          <w:szCs w:val="22"/>
        </w:rPr>
        <w:t xml:space="preserve"> position identifier is intended to </w:t>
      </w:r>
      <w:r w:rsidRPr="32E291AE" w:rsidR="356FC29A">
        <w:rPr>
          <w:rFonts w:ascii="Arial" w:hAnsi="Arial" w:cs="Arial"/>
          <w:sz w:val="22"/>
          <w:szCs w:val="22"/>
        </w:rPr>
        <w:t xml:space="preserve">uniquely </w:t>
      </w:r>
      <w:r w:rsidRPr="32E291AE">
        <w:rPr>
          <w:rFonts w:ascii="Arial" w:hAnsi="Arial" w:cs="Arial"/>
          <w:sz w:val="22"/>
          <w:szCs w:val="22"/>
        </w:rPr>
        <w:t>track</w:t>
      </w:r>
      <w:r w:rsidRPr="32E291AE" w:rsidR="356FC29A">
        <w:rPr>
          <w:rFonts w:ascii="Arial" w:hAnsi="Arial" w:cs="Arial"/>
          <w:sz w:val="22"/>
          <w:szCs w:val="22"/>
        </w:rPr>
        <w:t xml:space="preserve"> each</w:t>
      </w:r>
      <w:r w:rsidRPr="32E291AE">
        <w:rPr>
          <w:rFonts w:ascii="Arial" w:hAnsi="Arial" w:cs="Arial"/>
          <w:sz w:val="22"/>
          <w:szCs w:val="22"/>
        </w:rPr>
        <w:t xml:space="preserve"> THCGME</w:t>
      </w:r>
      <w:r w:rsidRPr="32E291AE" w:rsidR="3A81C4DF">
        <w:rPr>
          <w:rFonts w:ascii="Arial" w:hAnsi="Arial" w:cs="Arial"/>
          <w:sz w:val="22"/>
          <w:szCs w:val="22"/>
        </w:rPr>
        <w:t xml:space="preserve"> </w:t>
      </w:r>
      <w:r w:rsidRPr="32E291AE">
        <w:rPr>
          <w:rFonts w:ascii="Arial" w:hAnsi="Arial" w:cs="Arial"/>
          <w:sz w:val="22"/>
          <w:szCs w:val="22"/>
        </w:rPr>
        <w:t xml:space="preserve">supported </w:t>
      </w:r>
      <w:r w:rsidRPr="32E291AE" w:rsidR="4718AC59">
        <w:rPr>
          <w:rFonts w:ascii="Arial" w:hAnsi="Arial" w:cs="Arial"/>
          <w:sz w:val="22"/>
          <w:szCs w:val="22"/>
        </w:rPr>
        <w:t>resident</w:t>
      </w:r>
      <w:r w:rsidRPr="32E291AE" w:rsidR="37534F0A">
        <w:rPr>
          <w:rFonts w:ascii="Arial" w:hAnsi="Arial" w:cs="Arial"/>
          <w:sz w:val="22"/>
          <w:szCs w:val="22"/>
        </w:rPr>
        <w:t xml:space="preserve"> for payment reconciliation. </w:t>
      </w:r>
      <w:r w:rsidRPr="32E291AE" w:rsidR="356FC29A">
        <w:rPr>
          <w:rFonts w:ascii="Arial" w:hAnsi="Arial" w:cs="Arial"/>
          <w:sz w:val="22"/>
          <w:szCs w:val="22"/>
        </w:rPr>
        <w:t xml:space="preserve">This 3-digit resident position identifier should remain the same </w:t>
      </w:r>
      <w:r w:rsidRPr="32E291AE" w:rsidR="37534F0A">
        <w:rPr>
          <w:rFonts w:ascii="Arial" w:hAnsi="Arial" w:cs="Arial"/>
          <w:sz w:val="22"/>
          <w:szCs w:val="22"/>
        </w:rPr>
        <w:t xml:space="preserve">for each </w:t>
      </w:r>
      <w:r w:rsidRPr="32E291AE" w:rsidR="4718AC59">
        <w:rPr>
          <w:rFonts w:ascii="Arial" w:hAnsi="Arial" w:cs="Arial"/>
          <w:sz w:val="22"/>
          <w:szCs w:val="22"/>
        </w:rPr>
        <w:t>resident</w:t>
      </w:r>
      <w:r w:rsidRPr="32E291AE" w:rsidR="37534F0A">
        <w:rPr>
          <w:rFonts w:ascii="Arial" w:hAnsi="Arial" w:cs="Arial"/>
          <w:sz w:val="22"/>
          <w:szCs w:val="22"/>
        </w:rPr>
        <w:t xml:space="preserve"> </w:t>
      </w:r>
      <w:r w:rsidRPr="32E291AE" w:rsidR="356FC29A">
        <w:rPr>
          <w:rFonts w:ascii="Arial" w:hAnsi="Arial" w:cs="Arial"/>
          <w:sz w:val="22"/>
          <w:szCs w:val="22"/>
        </w:rPr>
        <w:t xml:space="preserve">throughout the duration of the resident’s/fellow’s training. </w:t>
      </w:r>
    </w:p>
    <w:p w:rsidR="00BB60E7" w:rsidP="00A40AD2" w14:paraId="70A0D2B7" w14:textId="77777777">
      <w:pPr>
        <w:autoSpaceDE w:val="0"/>
        <w:autoSpaceDN w:val="0"/>
        <w:adjustRightInd w:val="0"/>
        <w:rPr>
          <w:rFonts w:ascii="Arial" w:hAnsi="Arial" w:cs="Arial"/>
          <w:sz w:val="22"/>
          <w:szCs w:val="22"/>
        </w:rPr>
      </w:pPr>
    </w:p>
    <w:p w:rsidR="008A16AF" w:rsidP="00A40AD2" w14:paraId="3ACCA164" w14:textId="679C733F">
      <w:pPr>
        <w:autoSpaceDE w:val="0"/>
        <w:autoSpaceDN w:val="0"/>
        <w:adjustRightInd w:val="0"/>
        <w:rPr>
          <w:rFonts w:ascii="Arial" w:hAnsi="Arial" w:cs="Arial"/>
          <w:sz w:val="22"/>
          <w:szCs w:val="22"/>
        </w:rPr>
      </w:pPr>
      <w:r w:rsidRPr="32E291AE">
        <w:rPr>
          <w:rFonts w:ascii="Arial" w:hAnsi="Arial" w:cs="Arial"/>
          <w:sz w:val="22"/>
          <w:szCs w:val="22"/>
        </w:rPr>
        <w:t>To</w:t>
      </w:r>
      <w:r w:rsidRPr="32E291AE" w:rsidR="69206080">
        <w:rPr>
          <w:rFonts w:ascii="Arial" w:hAnsi="Arial" w:cs="Arial"/>
          <w:sz w:val="22"/>
          <w:szCs w:val="22"/>
        </w:rPr>
        <w:t xml:space="preserve"> create </w:t>
      </w:r>
      <w:r w:rsidRPr="32E291AE">
        <w:rPr>
          <w:rFonts w:ascii="Arial" w:hAnsi="Arial" w:cs="Arial"/>
          <w:sz w:val="22"/>
          <w:szCs w:val="22"/>
        </w:rPr>
        <w:t>a new</w:t>
      </w:r>
      <w:r w:rsidRPr="32E291AE" w:rsidR="69206080">
        <w:rPr>
          <w:rFonts w:ascii="Arial" w:hAnsi="Arial" w:cs="Arial"/>
          <w:sz w:val="22"/>
          <w:szCs w:val="22"/>
        </w:rPr>
        <w:t xml:space="preserve"> 3-digit resident position identifier for Box </w:t>
      </w:r>
      <w:r w:rsidRPr="32E291AE" w:rsidR="4099451B">
        <w:rPr>
          <w:rFonts w:ascii="Arial" w:hAnsi="Arial" w:cs="Arial"/>
          <w:sz w:val="22"/>
          <w:szCs w:val="22"/>
        </w:rPr>
        <w:t>1</w:t>
      </w:r>
      <w:r w:rsidRPr="32E291AE" w:rsidR="69206080">
        <w:rPr>
          <w:rFonts w:ascii="Arial" w:hAnsi="Arial" w:cs="Arial"/>
          <w:sz w:val="22"/>
          <w:szCs w:val="22"/>
        </w:rPr>
        <w:t>, first pair a letter for each position awarded (starting with A and sequentially going to Z for each THCGME position). Next</w:t>
      </w:r>
      <w:r w:rsidRPr="32E291AE" w:rsidR="6E9A77D6">
        <w:rPr>
          <w:rFonts w:ascii="Arial" w:hAnsi="Arial" w:cs="Arial"/>
          <w:sz w:val="22"/>
          <w:szCs w:val="22"/>
        </w:rPr>
        <w:t>,</w:t>
      </w:r>
      <w:r w:rsidRPr="32E291AE" w:rsidR="69206080">
        <w:rPr>
          <w:rFonts w:ascii="Arial" w:hAnsi="Arial" w:cs="Arial"/>
          <w:sz w:val="22"/>
          <w:szCs w:val="22"/>
        </w:rPr>
        <w:t xml:space="preserve"> add the two digits of the initial funding </w:t>
      </w:r>
      <w:r w:rsidRPr="32E291AE" w:rsidR="4099451B">
        <w:rPr>
          <w:rFonts w:ascii="Arial" w:hAnsi="Arial" w:cs="Arial"/>
          <w:sz w:val="22"/>
          <w:szCs w:val="22"/>
        </w:rPr>
        <w:t xml:space="preserve">Academic </w:t>
      </w:r>
      <w:r w:rsidRPr="32E291AE" w:rsidR="69206080">
        <w:rPr>
          <w:rFonts w:ascii="Arial" w:hAnsi="Arial" w:cs="Arial"/>
          <w:sz w:val="22"/>
          <w:szCs w:val="22"/>
        </w:rPr>
        <w:t xml:space="preserve">Year to the letter. </w:t>
      </w:r>
      <w:r w:rsidRPr="32E291AE" w:rsidR="3A81C4DF">
        <w:rPr>
          <w:rFonts w:ascii="Arial" w:hAnsi="Arial" w:cs="Arial"/>
          <w:sz w:val="22"/>
          <w:szCs w:val="22"/>
        </w:rPr>
        <w:t>For example, if</w:t>
      </w:r>
      <w:r w:rsidRPr="32E291AE" w:rsidR="69206080">
        <w:rPr>
          <w:rFonts w:ascii="Arial" w:hAnsi="Arial" w:cs="Arial"/>
          <w:sz w:val="22"/>
          <w:szCs w:val="22"/>
        </w:rPr>
        <w:t xml:space="preserve"> a program </w:t>
      </w:r>
      <w:r w:rsidRPr="32E291AE">
        <w:rPr>
          <w:rFonts w:ascii="Arial" w:hAnsi="Arial" w:cs="Arial"/>
          <w:sz w:val="22"/>
          <w:szCs w:val="22"/>
        </w:rPr>
        <w:t>supported</w:t>
      </w:r>
      <w:r w:rsidRPr="32E291AE" w:rsidR="69206080">
        <w:rPr>
          <w:rFonts w:ascii="Arial" w:hAnsi="Arial" w:cs="Arial"/>
          <w:sz w:val="22"/>
          <w:szCs w:val="22"/>
        </w:rPr>
        <w:t xml:space="preserve"> two </w:t>
      </w:r>
      <w:r w:rsidRPr="32E291AE">
        <w:rPr>
          <w:rFonts w:ascii="Arial" w:hAnsi="Arial" w:cs="Arial"/>
          <w:sz w:val="22"/>
          <w:szCs w:val="22"/>
        </w:rPr>
        <w:t xml:space="preserve">new residents/fellows </w:t>
      </w:r>
      <w:r w:rsidRPr="32E291AE" w:rsidR="69206080">
        <w:rPr>
          <w:rFonts w:ascii="Arial" w:hAnsi="Arial" w:cs="Arial"/>
          <w:sz w:val="22"/>
          <w:szCs w:val="22"/>
        </w:rPr>
        <w:t xml:space="preserve">in </w:t>
      </w:r>
      <w:r w:rsidRPr="32E291AE" w:rsidR="4099451B">
        <w:rPr>
          <w:rFonts w:ascii="Arial" w:hAnsi="Arial" w:cs="Arial"/>
          <w:sz w:val="22"/>
          <w:szCs w:val="22"/>
        </w:rPr>
        <w:t>A</w:t>
      </w:r>
      <w:r w:rsidRPr="32E291AE" w:rsidR="69206080">
        <w:rPr>
          <w:rFonts w:ascii="Arial" w:hAnsi="Arial" w:cs="Arial"/>
          <w:sz w:val="22"/>
          <w:szCs w:val="22"/>
        </w:rPr>
        <w:t>Y 20</w:t>
      </w:r>
      <w:r w:rsidRPr="32E291AE" w:rsidR="14C4946B">
        <w:rPr>
          <w:rFonts w:ascii="Arial" w:hAnsi="Arial" w:cs="Arial"/>
          <w:sz w:val="22"/>
          <w:szCs w:val="22"/>
        </w:rPr>
        <w:t>2</w:t>
      </w:r>
      <w:r w:rsidRPr="32E291AE" w:rsidR="22160E45">
        <w:rPr>
          <w:rFonts w:ascii="Arial" w:hAnsi="Arial" w:cs="Arial"/>
          <w:sz w:val="22"/>
          <w:szCs w:val="22"/>
        </w:rPr>
        <w:t>4</w:t>
      </w:r>
      <w:r w:rsidRPr="32E291AE" w:rsidR="4099451B">
        <w:rPr>
          <w:rFonts w:ascii="Arial" w:hAnsi="Arial" w:cs="Arial"/>
          <w:sz w:val="22"/>
          <w:szCs w:val="22"/>
        </w:rPr>
        <w:t>-20</w:t>
      </w:r>
      <w:r w:rsidRPr="32E291AE" w:rsidR="270FD02E">
        <w:rPr>
          <w:rFonts w:ascii="Arial" w:hAnsi="Arial" w:cs="Arial"/>
          <w:sz w:val="22"/>
          <w:szCs w:val="22"/>
        </w:rPr>
        <w:t>2</w:t>
      </w:r>
      <w:r w:rsidRPr="32E291AE" w:rsidR="2ADBBF01">
        <w:rPr>
          <w:rFonts w:ascii="Arial" w:hAnsi="Arial" w:cs="Arial"/>
          <w:sz w:val="22"/>
          <w:szCs w:val="22"/>
        </w:rPr>
        <w:t>5</w:t>
      </w:r>
      <w:r w:rsidRPr="32E291AE" w:rsidR="69206080">
        <w:rPr>
          <w:rFonts w:ascii="Arial" w:hAnsi="Arial" w:cs="Arial"/>
          <w:sz w:val="22"/>
          <w:szCs w:val="22"/>
        </w:rPr>
        <w:t xml:space="preserve">, the </w:t>
      </w:r>
      <w:r w:rsidRPr="32E291AE">
        <w:rPr>
          <w:rFonts w:ascii="Arial" w:hAnsi="Arial" w:cs="Arial"/>
          <w:sz w:val="22"/>
          <w:szCs w:val="22"/>
        </w:rPr>
        <w:t xml:space="preserve">residents </w:t>
      </w:r>
      <w:r w:rsidRPr="32E291AE" w:rsidR="69206080">
        <w:rPr>
          <w:rFonts w:ascii="Arial" w:hAnsi="Arial" w:cs="Arial"/>
          <w:sz w:val="22"/>
          <w:szCs w:val="22"/>
        </w:rPr>
        <w:t>would be labeled A</w:t>
      </w:r>
      <w:r w:rsidRPr="32E291AE" w:rsidR="14C4946B">
        <w:rPr>
          <w:rFonts w:ascii="Arial" w:hAnsi="Arial" w:cs="Arial"/>
          <w:sz w:val="22"/>
          <w:szCs w:val="22"/>
        </w:rPr>
        <w:t>2</w:t>
      </w:r>
      <w:r w:rsidRPr="32E291AE" w:rsidR="4E552E3F">
        <w:rPr>
          <w:rFonts w:ascii="Arial" w:hAnsi="Arial" w:cs="Arial"/>
          <w:sz w:val="22"/>
          <w:szCs w:val="22"/>
        </w:rPr>
        <w:t>4</w:t>
      </w:r>
      <w:r w:rsidRPr="32E291AE" w:rsidR="69206080">
        <w:rPr>
          <w:rFonts w:ascii="Arial" w:hAnsi="Arial" w:cs="Arial"/>
          <w:sz w:val="22"/>
          <w:szCs w:val="22"/>
        </w:rPr>
        <w:t xml:space="preserve"> and B</w:t>
      </w:r>
      <w:r w:rsidRPr="32E291AE" w:rsidR="14C4946B">
        <w:rPr>
          <w:rFonts w:ascii="Arial" w:hAnsi="Arial" w:cs="Arial"/>
          <w:sz w:val="22"/>
          <w:szCs w:val="22"/>
        </w:rPr>
        <w:t>2</w:t>
      </w:r>
      <w:r w:rsidRPr="32E291AE" w:rsidR="61310473">
        <w:rPr>
          <w:rFonts w:ascii="Arial" w:hAnsi="Arial" w:cs="Arial"/>
          <w:sz w:val="22"/>
          <w:szCs w:val="22"/>
        </w:rPr>
        <w:t>4</w:t>
      </w:r>
      <w:r w:rsidRPr="32E291AE" w:rsidR="69206080">
        <w:rPr>
          <w:rFonts w:ascii="Arial" w:hAnsi="Arial" w:cs="Arial"/>
          <w:sz w:val="22"/>
          <w:szCs w:val="22"/>
        </w:rPr>
        <w:t>.</w:t>
      </w:r>
      <w:r w:rsidRPr="32E291AE" w:rsidR="270FD02E">
        <w:rPr>
          <w:rFonts w:ascii="Arial" w:hAnsi="Arial" w:cs="Arial"/>
          <w:sz w:val="22"/>
          <w:szCs w:val="22"/>
        </w:rPr>
        <w:t xml:space="preserve">  </w:t>
      </w:r>
      <w:r w:rsidRPr="32E291AE" w:rsidR="69206080">
        <w:rPr>
          <w:rFonts w:ascii="Arial" w:hAnsi="Arial" w:cs="Arial"/>
          <w:sz w:val="22"/>
          <w:szCs w:val="22"/>
        </w:rPr>
        <w:t>If,</w:t>
      </w:r>
      <w:r w:rsidRPr="32E291AE" w:rsidR="270FD02E">
        <w:rPr>
          <w:rFonts w:ascii="Arial" w:hAnsi="Arial" w:cs="Arial"/>
          <w:sz w:val="22"/>
          <w:szCs w:val="22"/>
        </w:rPr>
        <w:t xml:space="preserve"> </w:t>
      </w:r>
      <w:r w:rsidRPr="32E291AE" w:rsidR="69206080">
        <w:rPr>
          <w:rFonts w:ascii="Arial" w:hAnsi="Arial" w:cs="Arial"/>
          <w:sz w:val="22"/>
          <w:szCs w:val="22"/>
        </w:rPr>
        <w:t xml:space="preserve">for any reason, a </w:t>
      </w:r>
      <w:r w:rsidRPr="32E291AE">
        <w:rPr>
          <w:rFonts w:ascii="Arial" w:hAnsi="Arial" w:cs="Arial"/>
          <w:sz w:val="22"/>
          <w:szCs w:val="22"/>
        </w:rPr>
        <w:t xml:space="preserve">training </w:t>
      </w:r>
      <w:r w:rsidRPr="32E291AE" w:rsidR="69206080">
        <w:rPr>
          <w:rFonts w:ascii="Arial" w:hAnsi="Arial" w:cs="Arial"/>
          <w:sz w:val="22"/>
          <w:szCs w:val="22"/>
        </w:rPr>
        <w:t xml:space="preserve">position becomes vacant and is filled by another </w:t>
      </w:r>
      <w:r w:rsidRPr="32E291AE" w:rsidR="4718AC59">
        <w:rPr>
          <w:rFonts w:ascii="Arial" w:hAnsi="Arial" w:cs="Arial"/>
          <w:sz w:val="22"/>
          <w:szCs w:val="22"/>
        </w:rPr>
        <w:t>resident</w:t>
      </w:r>
      <w:r w:rsidRPr="32E291AE" w:rsidR="69206080">
        <w:rPr>
          <w:rFonts w:ascii="Arial" w:hAnsi="Arial" w:cs="Arial"/>
          <w:sz w:val="22"/>
          <w:szCs w:val="22"/>
        </w:rPr>
        <w:t xml:space="preserve">, the </w:t>
      </w:r>
      <w:r w:rsidRPr="32E291AE" w:rsidR="4099451B">
        <w:rPr>
          <w:rFonts w:ascii="Arial" w:hAnsi="Arial" w:cs="Arial"/>
          <w:sz w:val="22"/>
          <w:szCs w:val="22"/>
        </w:rPr>
        <w:t xml:space="preserve">new </w:t>
      </w:r>
      <w:r w:rsidRPr="32E291AE" w:rsidR="4718AC59">
        <w:rPr>
          <w:rFonts w:ascii="Arial" w:hAnsi="Arial" w:cs="Arial"/>
          <w:sz w:val="22"/>
          <w:szCs w:val="22"/>
        </w:rPr>
        <w:t>resident</w:t>
      </w:r>
      <w:r w:rsidRPr="32E291AE" w:rsidR="4099451B">
        <w:rPr>
          <w:rFonts w:ascii="Arial" w:hAnsi="Arial" w:cs="Arial"/>
          <w:sz w:val="22"/>
          <w:szCs w:val="22"/>
        </w:rPr>
        <w:t xml:space="preserve"> does not take the position identifier of the </w:t>
      </w:r>
      <w:r w:rsidRPr="32E291AE" w:rsidR="4718AC59">
        <w:rPr>
          <w:rFonts w:ascii="Arial" w:hAnsi="Arial" w:cs="Arial"/>
          <w:sz w:val="22"/>
          <w:szCs w:val="22"/>
        </w:rPr>
        <w:t>resident</w:t>
      </w:r>
      <w:r w:rsidRPr="32E291AE" w:rsidR="085C8139">
        <w:rPr>
          <w:rFonts w:ascii="Arial" w:hAnsi="Arial" w:cs="Arial"/>
          <w:sz w:val="22"/>
          <w:szCs w:val="22"/>
        </w:rPr>
        <w:t xml:space="preserve"> who left.  A</w:t>
      </w:r>
      <w:r w:rsidRPr="32E291AE" w:rsidR="4099451B">
        <w:rPr>
          <w:rFonts w:ascii="Arial" w:hAnsi="Arial" w:cs="Arial"/>
          <w:sz w:val="22"/>
          <w:szCs w:val="22"/>
        </w:rPr>
        <w:t xml:space="preserve"> new 3-digit identifier should be created for the</w:t>
      </w:r>
      <w:r w:rsidRPr="32E291AE">
        <w:rPr>
          <w:rFonts w:ascii="Arial" w:hAnsi="Arial" w:cs="Arial"/>
          <w:sz w:val="22"/>
          <w:szCs w:val="22"/>
        </w:rPr>
        <w:t xml:space="preserve"> </w:t>
      </w:r>
      <w:r w:rsidRPr="32E291AE" w:rsidR="4718AC59">
        <w:rPr>
          <w:rFonts w:ascii="Arial" w:hAnsi="Arial" w:cs="Arial"/>
          <w:sz w:val="22"/>
          <w:szCs w:val="22"/>
        </w:rPr>
        <w:t>resident</w:t>
      </w:r>
      <w:r w:rsidRPr="32E291AE" w:rsidR="4099451B">
        <w:rPr>
          <w:rFonts w:ascii="Arial" w:hAnsi="Arial" w:cs="Arial"/>
          <w:sz w:val="22"/>
          <w:szCs w:val="22"/>
        </w:rPr>
        <w:t xml:space="preserve"> that fills the vacancy.</w:t>
      </w:r>
      <w:r w:rsidRPr="32E291AE" w:rsidR="37534F0A">
        <w:rPr>
          <w:rFonts w:ascii="Arial" w:hAnsi="Arial" w:cs="Arial"/>
          <w:sz w:val="22"/>
          <w:szCs w:val="22"/>
        </w:rPr>
        <w:t xml:space="preserve"> </w:t>
      </w:r>
      <w:r w:rsidRPr="32E291AE" w:rsidR="4099451B">
        <w:rPr>
          <w:rFonts w:ascii="Arial" w:hAnsi="Arial" w:cs="Arial"/>
          <w:sz w:val="22"/>
          <w:szCs w:val="22"/>
        </w:rPr>
        <w:t xml:space="preserve">Also, if a </w:t>
      </w:r>
      <w:r w:rsidRPr="32E291AE" w:rsidR="4718AC59">
        <w:rPr>
          <w:rFonts w:ascii="Arial" w:hAnsi="Arial" w:cs="Arial"/>
          <w:sz w:val="22"/>
          <w:szCs w:val="22"/>
        </w:rPr>
        <w:t>resident</w:t>
      </w:r>
      <w:r w:rsidRPr="32E291AE" w:rsidR="4099451B">
        <w:rPr>
          <w:rFonts w:ascii="Arial" w:hAnsi="Arial" w:cs="Arial"/>
          <w:sz w:val="22"/>
          <w:szCs w:val="22"/>
        </w:rPr>
        <w:t xml:space="preserve"> joins the program in the latter part of the academic year</w:t>
      </w:r>
      <w:r w:rsidRPr="32E291AE" w:rsidR="6E9A77D6">
        <w:rPr>
          <w:rFonts w:ascii="Arial" w:hAnsi="Arial" w:cs="Arial"/>
          <w:sz w:val="22"/>
          <w:szCs w:val="22"/>
        </w:rPr>
        <w:t>,</w:t>
      </w:r>
      <w:r w:rsidRPr="32E291AE" w:rsidR="4099451B">
        <w:rPr>
          <w:rFonts w:ascii="Arial" w:hAnsi="Arial" w:cs="Arial"/>
          <w:sz w:val="22"/>
          <w:szCs w:val="22"/>
        </w:rPr>
        <w:t xml:space="preserve"> their identifier should contain the prior calendar year.  For example, if a </w:t>
      </w:r>
      <w:r w:rsidRPr="32E291AE" w:rsidR="4718AC59">
        <w:rPr>
          <w:rFonts w:ascii="Arial" w:hAnsi="Arial" w:cs="Arial"/>
          <w:sz w:val="22"/>
          <w:szCs w:val="22"/>
        </w:rPr>
        <w:t>resident</w:t>
      </w:r>
      <w:r w:rsidRPr="32E291AE" w:rsidR="4099451B">
        <w:rPr>
          <w:rFonts w:ascii="Arial" w:hAnsi="Arial" w:cs="Arial"/>
          <w:sz w:val="22"/>
          <w:szCs w:val="22"/>
        </w:rPr>
        <w:t xml:space="preserve"> joins the program in January 20</w:t>
      </w:r>
      <w:r w:rsidRPr="32E291AE" w:rsidR="270FD02E">
        <w:rPr>
          <w:rFonts w:ascii="Arial" w:hAnsi="Arial" w:cs="Arial"/>
          <w:sz w:val="22"/>
          <w:szCs w:val="22"/>
        </w:rPr>
        <w:t>2</w:t>
      </w:r>
      <w:r w:rsidRPr="32E291AE" w:rsidR="44253F50">
        <w:rPr>
          <w:rFonts w:ascii="Arial" w:hAnsi="Arial" w:cs="Arial"/>
          <w:sz w:val="22"/>
          <w:szCs w:val="22"/>
        </w:rPr>
        <w:t>5</w:t>
      </w:r>
      <w:r w:rsidRPr="32E291AE" w:rsidR="4099451B">
        <w:rPr>
          <w:rFonts w:ascii="Arial" w:hAnsi="Arial" w:cs="Arial"/>
          <w:sz w:val="22"/>
          <w:szCs w:val="22"/>
        </w:rPr>
        <w:t xml:space="preserve"> and is assigned letter ‘</w:t>
      </w:r>
      <w:r w:rsidRPr="32E291AE" w:rsidR="0C76D77F">
        <w:rPr>
          <w:rFonts w:ascii="Arial" w:hAnsi="Arial" w:cs="Arial"/>
          <w:sz w:val="22"/>
          <w:szCs w:val="22"/>
        </w:rPr>
        <w:t>H</w:t>
      </w:r>
      <w:r w:rsidRPr="32E291AE" w:rsidR="4099451B">
        <w:rPr>
          <w:rFonts w:ascii="Arial" w:hAnsi="Arial" w:cs="Arial"/>
          <w:sz w:val="22"/>
          <w:szCs w:val="22"/>
        </w:rPr>
        <w:t>’ their identifier will be ‘</w:t>
      </w:r>
      <w:r w:rsidRPr="32E291AE" w:rsidR="725937AF">
        <w:rPr>
          <w:rFonts w:ascii="Arial" w:hAnsi="Arial" w:cs="Arial"/>
          <w:sz w:val="22"/>
          <w:szCs w:val="22"/>
        </w:rPr>
        <w:t>H</w:t>
      </w:r>
      <w:r w:rsidRPr="32E291AE" w:rsidR="14C4946B">
        <w:rPr>
          <w:rFonts w:ascii="Arial" w:hAnsi="Arial" w:cs="Arial"/>
          <w:sz w:val="22"/>
          <w:szCs w:val="22"/>
        </w:rPr>
        <w:t>2</w:t>
      </w:r>
      <w:r w:rsidRPr="32E291AE" w:rsidR="77C6B473">
        <w:rPr>
          <w:rFonts w:ascii="Arial" w:hAnsi="Arial" w:cs="Arial"/>
          <w:sz w:val="22"/>
          <w:szCs w:val="22"/>
        </w:rPr>
        <w:t>4</w:t>
      </w:r>
      <w:r w:rsidRPr="32E291AE" w:rsidR="4099451B">
        <w:rPr>
          <w:rFonts w:ascii="Arial" w:hAnsi="Arial" w:cs="Arial"/>
          <w:sz w:val="22"/>
          <w:szCs w:val="22"/>
        </w:rPr>
        <w:t>’ as 20</w:t>
      </w:r>
      <w:r w:rsidRPr="32E291AE" w:rsidR="14C4946B">
        <w:rPr>
          <w:rFonts w:ascii="Arial" w:hAnsi="Arial" w:cs="Arial"/>
          <w:sz w:val="22"/>
          <w:szCs w:val="22"/>
        </w:rPr>
        <w:t>2</w:t>
      </w:r>
      <w:r w:rsidRPr="32E291AE" w:rsidR="68B90E14">
        <w:rPr>
          <w:rFonts w:ascii="Arial" w:hAnsi="Arial" w:cs="Arial"/>
          <w:sz w:val="22"/>
          <w:szCs w:val="22"/>
        </w:rPr>
        <w:t>4</w:t>
      </w:r>
      <w:r w:rsidRPr="32E291AE" w:rsidR="4099451B">
        <w:rPr>
          <w:rFonts w:ascii="Arial" w:hAnsi="Arial" w:cs="Arial"/>
          <w:sz w:val="22"/>
          <w:szCs w:val="22"/>
        </w:rPr>
        <w:t xml:space="preserve"> is when the Academic Year began.  </w:t>
      </w:r>
    </w:p>
    <w:p w:rsidR="008A16AF" w:rsidP="00A40AD2" w14:paraId="5699E003" w14:textId="77777777">
      <w:pPr>
        <w:autoSpaceDE w:val="0"/>
        <w:autoSpaceDN w:val="0"/>
        <w:adjustRightInd w:val="0"/>
        <w:rPr>
          <w:rFonts w:ascii="Arial" w:hAnsi="Arial" w:cs="Arial"/>
          <w:sz w:val="22"/>
          <w:szCs w:val="22"/>
        </w:rPr>
      </w:pPr>
    </w:p>
    <w:p w:rsidR="008A16AF" w:rsidP="008A16AF" w14:paraId="3F4798BD" w14:textId="1A57FDAA">
      <w:pPr>
        <w:autoSpaceDE w:val="0"/>
        <w:autoSpaceDN w:val="0"/>
        <w:adjustRightInd w:val="0"/>
        <w:rPr>
          <w:rFonts w:ascii="Arial" w:hAnsi="Arial" w:cs="Arial"/>
          <w:sz w:val="22"/>
          <w:szCs w:val="22"/>
        </w:rPr>
      </w:pPr>
      <w:r w:rsidRPr="32E291AE">
        <w:rPr>
          <w:rFonts w:ascii="Arial" w:hAnsi="Arial" w:cs="Arial"/>
          <w:sz w:val="22"/>
          <w:szCs w:val="22"/>
        </w:rPr>
        <w:t>In instances where the THC</w:t>
      </w:r>
      <w:r w:rsidRPr="32E291AE" w:rsidR="356FC29A">
        <w:rPr>
          <w:rFonts w:ascii="Arial" w:hAnsi="Arial" w:cs="Arial"/>
          <w:sz w:val="22"/>
          <w:szCs w:val="22"/>
        </w:rPr>
        <w:t xml:space="preserve"> </w:t>
      </w:r>
      <w:r w:rsidRPr="32E291AE" w:rsidR="4718AC59">
        <w:rPr>
          <w:rFonts w:ascii="Arial" w:hAnsi="Arial" w:cs="Arial"/>
          <w:sz w:val="22"/>
          <w:szCs w:val="22"/>
        </w:rPr>
        <w:t>resident</w:t>
      </w:r>
      <w:r w:rsidRPr="32E291AE">
        <w:rPr>
          <w:rFonts w:ascii="Arial" w:hAnsi="Arial" w:cs="Arial"/>
          <w:sz w:val="22"/>
          <w:szCs w:val="22"/>
        </w:rPr>
        <w:t xml:space="preserve"> count is greater than 26, the resident identifier should be 4-digits. To create the 4-digit </w:t>
      </w:r>
      <w:r w:rsidRPr="32E291AE" w:rsidR="4718AC59">
        <w:rPr>
          <w:rFonts w:ascii="Arial" w:hAnsi="Arial" w:cs="Arial"/>
          <w:sz w:val="22"/>
          <w:szCs w:val="22"/>
        </w:rPr>
        <w:t>resident</w:t>
      </w:r>
      <w:r w:rsidRPr="32E291AE">
        <w:rPr>
          <w:rFonts w:ascii="Arial" w:hAnsi="Arial" w:cs="Arial"/>
          <w:sz w:val="22"/>
          <w:szCs w:val="22"/>
        </w:rPr>
        <w:t xml:space="preserve"> position identifier for Box 1, first pair a letter for each position awarded (starting with AA and sequentially going to ZZ for each THCGME position). Next, add the two digits of th</w:t>
      </w:r>
      <w:r w:rsidRPr="32E291AE" w:rsidR="22AC62A8">
        <w:rPr>
          <w:rFonts w:ascii="Arial" w:hAnsi="Arial" w:cs="Arial"/>
          <w:sz w:val="22"/>
          <w:szCs w:val="22"/>
        </w:rPr>
        <w:t>e initial funding Academic</w:t>
      </w:r>
      <w:r w:rsidRPr="32E291AE">
        <w:rPr>
          <w:rFonts w:ascii="Arial" w:hAnsi="Arial" w:cs="Arial"/>
          <w:sz w:val="22"/>
          <w:szCs w:val="22"/>
        </w:rPr>
        <w:t xml:space="preserve"> Year to the letter. For example, if a program awarded twenty-eight FTE positions in AY 20</w:t>
      </w:r>
      <w:r w:rsidRPr="32E291AE" w:rsidR="14C4946B">
        <w:rPr>
          <w:rFonts w:ascii="Arial" w:hAnsi="Arial" w:cs="Arial"/>
          <w:sz w:val="22"/>
          <w:szCs w:val="22"/>
        </w:rPr>
        <w:t>2</w:t>
      </w:r>
      <w:r w:rsidRPr="32E291AE" w:rsidR="0D6D4A3E">
        <w:rPr>
          <w:rFonts w:ascii="Arial" w:hAnsi="Arial" w:cs="Arial"/>
          <w:sz w:val="22"/>
          <w:szCs w:val="22"/>
        </w:rPr>
        <w:t>4</w:t>
      </w:r>
      <w:r w:rsidRPr="32E291AE">
        <w:rPr>
          <w:rFonts w:ascii="Arial" w:hAnsi="Arial" w:cs="Arial"/>
          <w:sz w:val="22"/>
          <w:szCs w:val="22"/>
        </w:rPr>
        <w:t>-20</w:t>
      </w:r>
      <w:r w:rsidRPr="32E291AE" w:rsidR="270FD02E">
        <w:rPr>
          <w:rFonts w:ascii="Arial" w:hAnsi="Arial" w:cs="Arial"/>
          <w:sz w:val="22"/>
          <w:szCs w:val="22"/>
        </w:rPr>
        <w:t>2</w:t>
      </w:r>
      <w:r w:rsidRPr="32E291AE" w:rsidR="07811D12">
        <w:rPr>
          <w:rFonts w:ascii="Arial" w:hAnsi="Arial" w:cs="Arial"/>
          <w:sz w:val="22"/>
          <w:szCs w:val="22"/>
        </w:rPr>
        <w:t>5</w:t>
      </w:r>
      <w:r w:rsidRPr="32E291AE">
        <w:rPr>
          <w:rFonts w:ascii="Arial" w:hAnsi="Arial" w:cs="Arial"/>
          <w:sz w:val="22"/>
          <w:szCs w:val="22"/>
        </w:rPr>
        <w:t>, the twenty-seventh and twenty-eighth positions would be labeled AA</w:t>
      </w:r>
      <w:r w:rsidRPr="32E291AE" w:rsidR="14C4946B">
        <w:rPr>
          <w:rFonts w:ascii="Arial" w:hAnsi="Arial" w:cs="Arial"/>
          <w:sz w:val="22"/>
          <w:szCs w:val="22"/>
        </w:rPr>
        <w:t>2</w:t>
      </w:r>
      <w:r w:rsidRPr="32E291AE" w:rsidR="1B2EC1F2">
        <w:rPr>
          <w:rFonts w:ascii="Arial" w:hAnsi="Arial" w:cs="Arial"/>
          <w:sz w:val="22"/>
          <w:szCs w:val="22"/>
        </w:rPr>
        <w:t>4</w:t>
      </w:r>
      <w:r w:rsidRPr="32E291AE">
        <w:rPr>
          <w:rFonts w:ascii="Arial" w:hAnsi="Arial" w:cs="Arial"/>
          <w:sz w:val="22"/>
          <w:szCs w:val="22"/>
        </w:rPr>
        <w:t xml:space="preserve"> and AB</w:t>
      </w:r>
      <w:r w:rsidRPr="32E291AE" w:rsidR="14C4946B">
        <w:rPr>
          <w:rFonts w:ascii="Arial" w:hAnsi="Arial" w:cs="Arial"/>
          <w:sz w:val="22"/>
          <w:szCs w:val="22"/>
        </w:rPr>
        <w:t>2</w:t>
      </w:r>
      <w:r w:rsidRPr="32E291AE" w:rsidR="78A200E5">
        <w:rPr>
          <w:rFonts w:ascii="Arial" w:hAnsi="Arial" w:cs="Arial"/>
          <w:sz w:val="22"/>
          <w:szCs w:val="22"/>
        </w:rPr>
        <w:t>4</w:t>
      </w:r>
      <w:r w:rsidRPr="32E291AE">
        <w:rPr>
          <w:rFonts w:ascii="Arial" w:hAnsi="Arial" w:cs="Arial"/>
          <w:sz w:val="22"/>
          <w:szCs w:val="22"/>
        </w:rPr>
        <w:t>.</w:t>
      </w:r>
    </w:p>
    <w:p w:rsidR="00EA24BF" w:rsidRPr="00394A0F" w:rsidP="008A16AF" w14:paraId="4D276CDD" w14:textId="77777777">
      <w:pPr>
        <w:autoSpaceDE w:val="0"/>
        <w:autoSpaceDN w:val="0"/>
        <w:adjustRightInd w:val="0"/>
        <w:rPr>
          <w:rFonts w:ascii="Arial" w:hAnsi="Arial" w:cs="Arial"/>
          <w:sz w:val="22"/>
          <w:szCs w:val="22"/>
        </w:rPr>
      </w:pPr>
    </w:p>
    <w:p w:rsidR="00A40AD2" w:rsidP="32E291AE" w14:paraId="4D7DE0F3" w14:textId="10695180">
      <w:pPr>
        <w:pStyle w:val="ListParagraph"/>
        <w:numPr>
          <w:ilvl w:val="0"/>
          <w:numId w:val="7"/>
        </w:numPr>
        <w:autoSpaceDE w:val="0"/>
        <w:autoSpaceDN w:val="0"/>
        <w:adjustRightInd w:val="0"/>
        <w:rPr>
          <w:rFonts w:ascii="Arial" w:hAnsi="Arial" w:cs="Arial"/>
          <w:b/>
          <w:bCs/>
        </w:rPr>
      </w:pPr>
      <w:r w:rsidRPr="32E291AE">
        <w:rPr>
          <w:rFonts w:ascii="Arial" w:hAnsi="Arial" w:cs="Arial"/>
          <w:b/>
          <w:bCs/>
          <w:sz w:val="22"/>
          <w:szCs w:val="22"/>
        </w:rPr>
        <w:t xml:space="preserve"> FTE paid by THC with THCGME funding</w:t>
      </w:r>
    </w:p>
    <w:p w:rsidR="69206080" w:rsidP="32E291AE" w14:paraId="18BC2AF4" w14:textId="3177F3ED">
      <w:pPr>
        <w:pStyle w:val="ListParagraph"/>
        <w:numPr>
          <w:ilvl w:val="0"/>
          <w:numId w:val="1"/>
        </w:numPr>
        <w:rPr>
          <w:rFonts w:ascii="Arial" w:hAnsi="Arial" w:cs="Arial"/>
          <w:b/>
          <w:bCs/>
        </w:rPr>
      </w:pPr>
      <w:r w:rsidRPr="32E291AE">
        <w:rPr>
          <w:rFonts w:ascii="Arial" w:hAnsi="Arial" w:cs="Arial"/>
          <w:sz w:val="22"/>
          <w:szCs w:val="22"/>
        </w:rPr>
        <w:t xml:space="preserve"> In Box </w:t>
      </w:r>
      <w:r w:rsidRPr="32E291AE" w:rsidR="492EF9BF">
        <w:rPr>
          <w:rFonts w:ascii="Arial" w:hAnsi="Arial" w:cs="Arial"/>
          <w:sz w:val="22"/>
          <w:szCs w:val="22"/>
        </w:rPr>
        <w:t>2</w:t>
      </w:r>
      <w:r w:rsidRPr="32E291AE">
        <w:rPr>
          <w:rFonts w:ascii="Arial" w:hAnsi="Arial" w:cs="Arial"/>
          <w:sz w:val="22"/>
          <w:szCs w:val="22"/>
        </w:rPr>
        <w:t xml:space="preserve">, </w:t>
      </w:r>
      <w:r w:rsidRPr="32E291AE" w:rsidR="492EF9BF">
        <w:rPr>
          <w:rFonts w:ascii="Arial" w:hAnsi="Arial" w:cs="Arial"/>
          <w:sz w:val="22"/>
          <w:szCs w:val="22"/>
        </w:rPr>
        <w:t>in</w:t>
      </w:r>
      <w:r w:rsidRPr="32E291AE">
        <w:rPr>
          <w:rFonts w:ascii="Arial" w:hAnsi="Arial" w:cs="Arial"/>
          <w:sz w:val="22"/>
          <w:szCs w:val="22"/>
        </w:rPr>
        <w:t>put the total amount of a</w:t>
      </w:r>
      <w:r w:rsidRPr="32E291AE" w:rsidR="139C3A5F">
        <w:rPr>
          <w:rFonts w:ascii="Arial" w:hAnsi="Arial" w:cs="Arial"/>
          <w:sz w:val="22"/>
          <w:szCs w:val="22"/>
        </w:rPr>
        <w:t>n</w:t>
      </w:r>
      <w:r w:rsidRPr="32E291AE">
        <w:rPr>
          <w:rFonts w:ascii="Arial" w:hAnsi="Arial" w:cs="Arial"/>
          <w:sz w:val="22"/>
          <w:szCs w:val="22"/>
        </w:rPr>
        <w:t xml:space="preserve"> FTE resident position </w:t>
      </w:r>
      <w:r w:rsidRPr="32E291AE" w:rsidR="2A089E8A">
        <w:rPr>
          <w:rFonts w:ascii="Arial" w:hAnsi="Arial" w:cs="Arial"/>
          <w:sz w:val="22"/>
          <w:szCs w:val="22"/>
        </w:rPr>
        <w:t xml:space="preserve">used or claimed </w:t>
      </w:r>
      <w:r w:rsidRPr="32E291AE">
        <w:rPr>
          <w:rFonts w:ascii="Arial" w:hAnsi="Arial" w:cs="Arial"/>
          <w:sz w:val="22"/>
          <w:szCs w:val="22"/>
        </w:rPr>
        <w:t>by the THC. Include all the time that the THC</w:t>
      </w:r>
      <w:r w:rsidRPr="32E291AE" w:rsidR="492EF9BF">
        <w:rPr>
          <w:rFonts w:ascii="Arial" w:hAnsi="Arial" w:cs="Arial"/>
          <w:sz w:val="22"/>
          <w:szCs w:val="22"/>
        </w:rPr>
        <w:t>GME program</w:t>
      </w:r>
      <w:r w:rsidRPr="32E291AE">
        <w:rPr>
          <w:rFonts w:ascii="Arial" w:hAnsi="Arial" w:cs="Arial"/>
          <w:sz w:val="22"/>
          <w:szCs w:val="22"/>
        </w:rPr>
        <w:t xml:space="preserve"> funded the </w:t>
      </w:r>
      <w:r w:rsidRPr="32E291AE">
        <w:rPr>
          <w:rFonts w:ascii="Arial" w:hAnsi="Arial" w:cs="Arial"/>
          <w:sz w:val="22"/>
          <w:szCs w:val="22"/>
        </w:rPr>
        <w:t>resident’s</w:t>
      </w:r>
      <w:r w:rsidR="00FE63D9">
        <w:rPr>
          <w:rFonts w:ascii="Arial" w:hAnsi="Arial" w:cs="Arial"/>
          <w:sz w:val="22"/>
          <w:szCs w:val="22"/>
        </w:rPr>
        <w:t xml:space="preserve"> </w:t>
      </w:r>
      <w:r w:rsidRPr="32E291AE">
        <w:rPr>
          <w:rFonts w:ascii="Arial" w:hAnsi="Arial" w:cs="Arial"/>
          <w:sz w:val="22"/>
          <w:szCs w:val="22"/>
        </w:rPr>
        <w:t xml:space="preserve">DME and IME costs. Do not include portions of an FTE that will be </w:t>
      </w:r>
      <w:r w:rsidRPr="32E291AE" w:rsidR="6EED92F1">
        <w:rPr>
          <w:rFonts w:ascii="Arial" w:hAnsi="Arial" w:cs="Arial"/>
          <w:sz w:val="22"/>
          <w:szCs w:val="22"/>
        </w:rPr>
        <w:t xml:space="preserve">claimed </w:t>
      </w:r>
      <w:r w:rsidRPr="32E291AE">
        <w:rPr>
          <w:rFonts w:ascii="Arial" w:hAnsi="Arial" w:cs="Arial"/>
          <w:sz w:val="22"/>
          <w:szCs w:val="22"/>
        </w:rPr>
        <w:t xml:space="preserve">by </w:t>
      </w:r>
      <w:r w:rsidRPr="32E291AE" w:rsidR="6EED92F1">
        <w:rPr>
          <w:rFonts w:ascii="Arial" w:hAnsi="Arial" w:cs="Arial"/>
          <w:sz w:val="22"/>
          <w:szCs w:val="22"/>
        </w:rPr>
        <w:t xml:space="preserve">Medicare, Children’s Hospital GME. </w:t>
      </w:r>
      <w:r w:rsidRPr="32E291AE">
        <w:rPr>
          <w:rFonts w:ascii="Arial" w:hAnsi="Arial" w:cs="Arial"/>
          <w:sz w:val="22"/>
          <w:szCs w:val="22"/>
        </w:rPr>
        <w:t xml:space="preserve"> </w:t>
      </w:r>
      <w:r w:rsidRPr="32E291AE">
        <w:rPr>
          <w:rFonts w:ascii="Arial" w:hAnsi="Arial" w:cs="Arial"/>
          <w:b/>
          <w:bCs/>
          <w:sz w:val="22"/>
          <w:szCs w:val="22"/>
        </w:rPr>
        <w:t xml:space="preserve">Please enter “1” if the </w:t>
      </w:r>
      <w:r w:rsidRPr="32E291AE" w:rsidR="4718AC59">
        <w:rPr>
          <w:rFonts w:ascii="Arial" w:hAnsi="Arial" w:cs="Arial"/>
          <w:b/>
          <w:bCs/>
          <w:sz w:val="22"/>
          <w:szCs w:val="22"/>
        </w:rPr>
        <w:t>resident</w:t>
      </w:r>
      <w:r w:rsidRPr="32E291AE">
        <w:rPr>
          <w:rFonts w:ascii="Arial" w:hAnsi="Arial" w:cs="Arial"/>
          <w:b/>
          <w:bCs/>
          <w:sz w:val="22"/>
          <w:szCs w:val="22"/>
        </w:rPr>
        <w:t xml:space="preserve"> has utilized the entire FTE for the</w:t>
      </w:r>
      <w:r w:rsidRPr="32E291AE">
        <w:rPr>
          <w:rFonts w:ascii="Arial" w:hAnsi="Arial" w:cs="Arial"/>
          <w:sz w:val="22"/>
          <w:szCs w:val="22"/>
        </w:rPr>
        <w:t xml:space="preserve"> </w:t>
      </w:r>
      <w:r w:rsidRPr="32E291AE">
        <w:rPr>
          <w:rFonts w:ascii="Arial" w:hAnsi="Arial" w:cs="Arial"/>
          <w:b/>
          <w:bCs/>
          <w:sz w:val="22"/>
          <w:szCs w:val="22"/>
        </w:rPr>
        <w:t>reporting period.</w:t>
      </w:r>
    </w:p>
    <w:p w:rsidR="2F4DF857" w:rsidP="32E291AE" w14:paraId="706436D5" w14:textId="21D449AA">
      <w:pPr>
        <w:pStyle w:val="ListParagraph"/>
        <w:numPr>
          <w:ilvl w:val="0"/>
          <w:numId w:val="1"/>
        </w:numPr>
        <w:ind w:left="648"/>
        <w:rPr>
          <w:rFonts w:ascii="Arial" w:hAnsi="Arial" w:cs="Arial"/>
          <w:b/>
          <w:bCs/>
          <w:sz w:val="22"/>
          <w:szCs w:val="22"/>
        </w:rPr>
      </w:pPr>
      <w:r w:rsidRPr="32E291AE">
        <w:rPr>
          <w:rFonts w:ascii="Arial" w:hAnsi="Arial" w:cs="Arial"/>
          <w:sz w:val="22"/>
          <w:szCs w:val="22"/>
        </w:rPr>
        <w:t xml:space="preserve"> A resident FTE is measured in terms of time trained during a residency year. It is NOT necessarily a measure of individual residents who are training. Therefore, the THC can count multiple residents towards one FTE.</w:t>
      </w:r>
    </w:p>
    <w:p w:rsidR="00A40AD2" w:rsidRPr="00A40AD2" w:rsidP="00A40AD2" w14:paraId="4D7DE0F5" w14:textId="77777777">
      <w:pPr>
        <w:autoSpaceDE w:val="0"/>
        <w:autoSpaceDN w:val="0"/>
        <w:adjustRightInd w:val="0"/>
        <w:rPr>
          <w:rFonts w:ascii="Arial" w:hAnsi="Arial" w:cs="Arial"/>
          <w:sz w:val="22"/>
          <w:szCs w:val="22"/>
        </w:rPr>
      </w:pPr>
    </w:p>
    <w:p w:rsidR="00A40AD2" w:rsidP="32E291AE" w14:paraId="4D7DE0F6" w14:textId="5111E6A7">
      <w:pPr>
        <w:pStyle w:val="ListParagraph"/>
        <w:numPr>
          <w:ilvl w:val="0"/>
          <w:numId w:val="7"/>
        </w:numPr>
        <w:autoSpaceDE w:val="0"/>
        <w:autoSpaceDN w:val="0"/>
        <w:adjustRightInd w:val="0"/>
        <w:rPr>
          <w:rFonts w:ascii="Arial" w:hAnsi="Arial" w:cs="Arial"/>
          <w:b/>
          <w:bCs/>
        </w:rPr>
      </w:pPr>
      <w:r w:rsidRPr="32E291AE">
        <w:rPr>
          <w:rFonts w:ascii="Arial" w:hAnsi="Arial" w:cs="Arial"/>
          <w:b/>
          <w:bCs/>
          <w:sz w:val="22"/>
          <w:szCs w:val="22"/>
        </w:rPr>
        <w:t xml:space="preserve"> </w:t>
      </w:r>
      <w:r w:rsidRPr="32E291AE" w:rsidR="69206080">
        <w:rPr>
          <w:rFonts w:ascii="Arial" w:hAnsi="Arial" w:cs="Arial"/>
          <w:b/>
          <w:bCs/>
          <w:sz w:val="22"/>
          <w:szCs w:val="22"/>
        </w:rPr>
        <w:t>FTE paid by Another Source</w:t>
      </w:r>
    </w:p>
    <w:p w:rsidR="00A40AD2" w:rsidP="00FE63D9" w14:paraId="4D7DE0F7" w14:textId="39666983">
      <w:pPr>
        <w:spacing w:line="259" w:lineRule="auto"/>
        <w:rPr>
          <w:rFonts w:ascii="Arial" w:hAnsi="Arial" w:cs="Arial"/>
          <w:sz w:val="22"/>
          <w:szCs w:val="22"/>
        </w:rPr>
      </w:pPr>
      <w:r w:rsidRPr="32E291AE">
        <w:rPr>
          <w:rFonts w:ascii="Arial" w:hAnsi="Arial" w:cs="Arial"/>
          <w:sz w:val="22"/>
          <w:szCs w:val="22"/>
        </w:rPr>
        <w:t xml:space="preserve">In Box </w:t>
      </w:r>
      <w:r w:rsidRPr="32E291AE" w:rsidR="492EF9BF">
        <w:rPr>
          <w:rFonts w:ascii="Arial" w:hAnsi="Arial" w:cs="Arial"/>
          <w:sz w:val="22"/>
          <w:szCs w:val="22"/>
        </w:rPr>
        <w:t>3</w:t>
      </w:r>
      <w:r w:rsidRPr="32E291AE">
        <w:rPr>
          <w:rFonts w:ascii="Arial" w:hAnsi="Arial" w:cs="Arial"/>
          <w:sz w:val="22"/>
          <w:szCs w:val="22"/>
        </w:rPr>
        <w:t xml:space="preserve">, </w:t>
      </w:r>
      <w:r w:rsidRPr="32E291AE" w:rsidR="22AC62A8">
        <w:rPr>
          <w:rFonts w:ascii="Arial" w:hAnsi="Arial" w:cs="Arial"/>
          <w:sz w:val="22"/>
          <w:szCs w:val="22"/>
        </w:rPr>
        <w:t>in</w:t>
      </w:r>
      <w:r w:rsidRPr="32E291AE">
        <w:rPr>
          <w:rFonts w:ascii="Arial" w:hAnsi="Arial" w:cs="Arial"/>
          <w:sz w:val="22"/>
          <w:szCs w:val="22"/>
        </w:rPr>
        <w:t>put the amount of FTE paid for by another source (such as Medicare,</w:t>
      </w:r>
      <w:r w:rsidRPr="32E291AE" w:rsidR="48C776D6">
        <w:rPr>
          <w:rFonts w:ascii="Arial" w:hAnsi="Arial" w:cs="Arial"/>
          <w:sz w:val="22"/>
          <w:szCs w:val="22"/>
        </w:rPr>
        <w:t xml:space="preserve"> Veteran’s Affairs </w:t>
      </w:r>
      <w:r w:rsidRPr="32E291AE" w:rsidR="48C776D6">
        <w:rPr>
          <w:rFonts w:ascii="Arial" w:hAnsi="Arial" w:cs="Arial"/>
          <w:sz w:val="22"/>
          <w:szCs w:val="22"/>
        </w:rPr>
        <w:t xml:space="preserve">or </w:t>
      </w:r>
      <w:r w:rsidRPr="32E291AE">
        <w:rPr>
          <w:rFonts w:ascii="Arial" w:hAnsi="Arial" w:cs="Arial"/>
          <w:sz w:val="22"/>
          <w:szCs w:val="22"/>
        </w:rPr>
        <w:t xml:space="preserve"> Children’s</w:t>
      </w:r>
      <w:r w:rsidRPr="32E291AE">
        <w:rPr>
          <w:rFonts w:ascii="Arial" w:hAnsi="Arial" w:cs="Arial"/>
          <w:sz w:val="22"/>
          <w:szCs w:val="22"/>
        </w:rPr>
        <w:t xml:space="preserve"> </w:t>
      </w:r>
      <w:r w:rsidRPr="32E291AE" w:rsidR="6E5397DF">
        <w:rPr>
          <w:rFonts w:ascii="Arial" w:hAnsi="Arial" w:cs="Arial"/>
          <w:sz w:val="22"/>
          <w:szCs w:val="22"/>
        </w:rPr>
        <w:t>H</w:t>
      </w:r>
      <w:r w:rsidRPr="32E291AE">
        <w:rPr>
          <w:rFonts w:ascii="Arial" w:hAnsi="Arial" w:cs="Arial"/>
          <w:sz w:val="22"/>
          <w:szCs w:val="22"/>
        </w:rPr>
        <w:t xml:space="preserve">ospital GME) for </w:t>
      </w:r>
      <w:r w:rsidRPr="32E291AE" w:rsidR="4D40735B">
        <w:rPr>
          <w:rFonts w:ascii="Arial" w:hAnsi="Arial" w:cs="Arial"/>
          <w:sz w:val="22"/>
          <w:szCs w:val="22"/>
        </w:rPr>
        <w:t>the</w:t>
      </w:r>
      <w:r w:rsidRPr="32E291AE">
        <w:rPr>
          <w:rFonts w:ascii="Arial" w:hAnsi="Arial" w:cs="Arial"/>
          <w:sz w:val="22"/>
          <w:szCs w:val="22"/>
        </w:rPr>
        <w:t xml:space="preserve"> </w:t>
      </w:r>
      <w:r w:rsidRPr="32E291AE" w:rsidR="4893BF03">
        <w:rPr>
          <w:rFonts w:ascii="Arial" w:hAnsi="Arial" w:cs="Arial"/>
          <w:sz w:val="22"/>
          <w:szCs w:val="22"/>
        </w:rPr>
        <w:t>academic year</w:t>
      </w:r>
      <w:r w:rsidRPr="32E291AE">
        <w:rPr>
          <w:rFonts w:ascii="Arial" w:hAnsi="Arial" w:cs="Arial"/>
          <w:sz w:val="22"/>
          <w:szCs w:val="22"/>
        </w:rPr>
        <w:t xml:space="preserve">. </w:t>
      </w:r>
      <w:r w:rsidRPr="32E291AE">
        <w:rPr>
          <w:rFonts w:ascii="Arial" w:hAnsi="Arial" w:cs="Arial"/>
          <w:b/>
          <w:bCs/>
          <w:sz w:val="22"/>
          <w:szCs w:val="22"/>
        </w:rPr>
        <w:t>THCGME payments can supplement but not duplicate payments from other sources.</w:t>
      </w:r>
      <w:r w:rsidRPr="32E291AE">
        <w:rPr>
          <w:rFonts w:ascii="Arial" w:hAnsi="Arial" w:cs="Arial"/>
          <w:sz w:val="22"/>
          <w:szCs w:val="22"/>
        </w:rPr>
        <w:t xml:space="preserve"> If the FTE is completely utilized, the total time reported for each position should be equal to “1”. For example, if resident A</w:t>
      </w:r>
      <w:r w:rsidRPr="32E291AE" w:rsidR="68959E8A">
        <w:rPr>
          <w:rFonts w:ascii="Arial" w:hAnsi="Arial" w:cs="Arial"/>
          <w:sz w:val="22"/>
          <w:szCs w:val="22"/>
        </w:rPr>
        <w:t>2</w:t>
      </w:r>
      <w:r w:rsidRPr="32E291AE" w:rsidR="0AC7EA9A">
        <w:rPr>
          <w:rFonts w:ascii="Arial" w:hAnsi="Arial" w:cs="Arial"/>
          <w:sz w:val="22"/>
          <w:szCs w:val="22"/>
        </w:rPr>
        <w:t>4</w:t>
      </w:r>
      <w:r w:rsidRPr="32E291AE">
        <w:rPr>
          <w:rFonts w:ascii="Arial" w:hAnsi="Arial" w:cs="Arial"/>
          <w:sz w:val="22"/>
          <w:szCs w:val="22"/>
        </w:rPr>
        <w:t xml:space="preserve"> was supported by THCGME funding for half of the time </w:t>
      </w:r>
      <w:r w:rsidRPr="32E291AE" w:rsidR="10F2949E">
        <w:rPr>
          <w:rFonts w:ascii="Arial" w:hAnsi="Arial" w:cs="Arial"/>
          <w:sz w:val="22"/>
          <w:szCs w:val="22"/>
        </w:rPr>
        <w:t>they</w:t>
      </w:r>
      <w:r w:rsidRPr="32E291AE">
        <w:rPr>
          <w:rFonts w:ascii="Arial" w:hAnsi="Arial" w:cs="Arial"/>
          <w:sz w:val="22"/>
          <w:szCs w:val="22"/>
        </w:rPr>
        <w:t xml:space="preserve"> </w:t>
      </w:r>
      <w:r w:rsidRPr="32E291AE">
        <w:rPr>
          <w:rFonts w:ascii="Arial" w:hAnsi="Arial" w:cs="Arial"/>
          <w:sz w:val="22"/>
          <w:szCs w:val="22"/>
        </w:rPr>
        <w:t>was</w:t>
      </w:r>
      <w:r w:rsidRPr="32E291AE">
        <w:rPr>
          <w:rFonts w:ascii="Arial" w:hAnsi="Arial" w:cs="Arial"/>
          <w:sz w:val="22"/>
          <w:szCs w:val="22"/>
        </w:rPr>
        <w:t xml:space="preserve"> training from July 1, 20</w:t>
      </w:r>
      <w:r w:rsidRPr="32E291AE" w:rsidR="68959E8A">
        <w:rPr>
          <w:rFonts w:ascii="Arial" w:hAnsi="Arial" w:cs="Arial"/>
          <w:sz w:val="22"/>
          <w:szCs w:val="22"/>
        </w:rPr>
        <w:t>2</w:t>
      </w:r>
      <w:r w:rsidRPr="32E291AE" w:rsidR="47FA3F98">
        <w:rPr>
          <w:rFonts w:ascii="Arial" w:hAnsi="Arial" w:cs="Arial"/>
          <w:sz w:val="22"/>
          <w:szCs w:val="22"/>
        </w:rPr>
        <w:t>4</w:t>
      </w:r>
      <w:r w:rsidRPr="32E291AE">
        <w:rPr>
          <w:rFonts w:ascii="Arial" w:hAnsi="Arial" w:cs="Arial"/>
          <w:sz w:val="22"/>
          <w:szCs w:val="22"/>
        </w:rPr>
        <w:t>-</w:t>
      </w:r>
      <w:r w:rsidRPr="32E291AE" w:rsidR="492EF9BF">
        <w:rPr>
          <w:rFonts w:ascii="Arial" w:hAnsi="Arial" w:cs="Arial"/>
          <w:sz w:val="22"/>
          <w:szCs w:val="22"/>
        </w:rPr>
        <w:t xml:space="preserve"> June </w:t>
      </w:r>
      <w:r w:rsidRPr="32E291AE">
        <w:rPr>
          <w:rFonts w:ascii="Arial" w:hAnsi="Arial" w:cs="Arial"/>
          <w:sz w:val="22"/>
          <w:szCs w:val="22"/>
        </w:rPr>
        <w:t xml:space="preserve">30, </w:t>
      </w:r>
      <w:r w:rsidRPr="32E291AE">
        <w:rPr>
          <w:rFonts w:ascii="Arial" w:hAnsi="Arial" w:cs="Arial"/>
          <w:sz w:val="22"/>
          <w:szCs w:val="22"/>
        </w:rPr>
        <w:t>20</w:t>
      </w:r>
      <w:r w:rsidRPr="32E291AE" w:rsidR="270FD02E">
        <w:rPr>
          <w:rFonts w:ascii="Arial" w:hAnsi="Arial" w:cs="Arial"/>
          <w:sz w:val="22"/>
          <w:szCs w:val="22"/>
        </w:rPr>
        <w:t>2</w:t>
      </w:r>
      <w:r w:rsidRPr="32E291AE" w:rsidR="5895E36B">
        <w:rPr>
          <w:rFonts w:ascii="Arial" w:hAnsi="Arial" w:cs="Arial"/>
          <w:sz w:val="22"/>
          <w:szCs w:val="22"/>
        </w:rPr>
        <w:t>5</w:t>
      </w:r>
      <w:r w:rsidRPr="32E291AE">
        <w:rPr>
          <w:rFonts w:ascii="Arial" w:hAnsi="Arial" w:cs="Arial"/>
          <w:sz w:val="22"/>
          <w:szCs w:val="22"/>
        </w:rPr>
        <w:t xml:space="preserve"> and by</w:t>
      </w:r>
      <w:r w:rsidRPr="32E291AE" w:rsidR="6F36DB79">
        <w:rPr>
          <w:rFonts w:ascii="Arial" w:hAnsi="Arial" w:cs="Arial"/>
          <w:sz w:val="22"/>
          <w:szCs w:val="22"/>
        </w:rPr>
        <w:t xml:space="preserve"> Medicar</w:t>
      </w:r>
      <w:r w:rsidRPr="32E291AE" w:rsidR="4D40735B">
        <w:rPr>
          <w:rFonts w:ascii="Arial" w:hAnsi="Arial" w:cs="Arial"/>
          <w:sz w:val="22"/>
          <w:szCs w:val="22"/>
        </w:rPr>
        <w:t>e</w:t>
      </w:r>
      <w:r w:rsidRPr="32E291AE">
        <w:rPr>
          <w:rFonts w:ascii="Arial" w:hAnsi="Arial" w:cs="Arial"/>
          <w:sz w:val="22"/>
          <w:szCs w:val="22"/>
        </w:rPr>
        <w:t xml:space="preserve"> for the other half, you should record “0.5” in Box </w:t>
      </w:r>
      <w:r w:rsidRPr="32E291AE" w:rsidR="492EF9BF">
        <w:rPr>
          <w:rFonts w:ascii="Arial" w:hAnsi="Arial" w:cs="Arial"/>
          <w:sz w:val="22"/>
          <w:szCs w:val="22"/>
        </w:rPr>
        <w:t>2</w:t>
      </w:r>
      <w:r w:rsidRPr="32E291AE">
        <w:rPr>
          <w:rFonts w:ascii="Arial" w:hAnsi="Arial" w:cs="Arial"/>
          <w:sz w:val="22"/>
          <w:szCs w:val="22"/>
        </w:rPr>
        <w:t xml:space="preserve"> (FTE paid by </w:t>
      </w:r>
      <w:r w:rsidRPr="32E291AE">
        <w:rPr>
          <w:rFonts w:ascii="Arial" w:hAnsi="Arial" w:cs="Arial"/>
          <w:sz w:val="22"/>
          <w:szCs w:val="22"/>
        </w:rPr>
        <w:t>THC</w:t>
      </w:r>
      <w:r w:rsidRPr="32E291AE" w:rsidR="28E63742">
        <w:rPr>
          <w:rFonts w:ascii="Arial" w:hAnsi="Arial" w:cs="Arial"/>
          <w:sz w:val="22"/>
          <w:szCs w:val="22"/>
        </w:rPr>
        <w:t>)</w:t>
      </w:r>
      <w:r w:rsidRPr="32E291AE">
        <w:rPr>
          <w:rFonts w:ascii="Arial" w:hAnsi="Arial" w:cs="Arial"/>
          <w:sz w:val="22"/>
          <w:szCs w:val="22"/>
        </w:rPr>
        <w:t xml:space="preserve">  and</w:t>
      </w:r>
      <w:r w:rsidRPr="32E291AE">
        <w:rPr>
          <w:rFonts w:ascii="Arial" w:hAnsi="Arial" w:cs="Arial"/>
          <w:sz w:val="22"/>
          <w:szCs w:val="22"/>
        </w:rPr>
        <w:t xml:space="preserve"> “0.5” in Box </w:t>
      </w:r>
      <w:r w:rsidRPr="32E291AE" w:rsidR="492EF9BF">
        <w:rPr>
          <w:rFonts w:ascii="Arial" w:hAnsi="Arial" w:cs="Arial"/>
          <w:sz w:val="22"/>
          <w:szCs w:val="22"/>
        </w:rPr>
        <w:t>3</w:t>
      </w:r>
      <w:r w:rsidRPr="32E291AE">
        <w:rPr>
          <w:rFonts w:ascii="Arial" w:hAnsi="Arial" w:cs="Arial"/>
          <w:sz w:val="22"/>
          <w:szCs w:val="22"/>
        </w:rPr>
        <w:t xml:space="preserve"> (FTE paid by Another Source</w:t>
      </w:r>
      <w:r w:rsidRPr="32E291AE" w:rsidR="28E63742">
        <w:rPr>
          <w:rFonts w:ascii="Arial" w:hAnsi="Arial" w:cs="Arial"/>
          <w:sz w:val="22"/>
          <w:szCs w:val="22"/>
        </w:rPr>
        <w:t>s</w:t>
      </w:r>
      <w:r w:rsidRPr="32E291AE">
        <w:rPr>
          <w:rFonts w:ascii="Arial" w:hAnsi="Arial" w:cs="Arial"/>
          <w:sz w:val="22"/>
          <w:szCs w:val="22"/>
        </w:rPr>
        <w:t>).</w:t>
      </w:r>
    </w:p>
    <w:p w:rsidR="00A40AD2" w:rsidP="00A40AD2" w14:paraId="4D7DE0F8" w14:textId="77777777">
      <w:pPr>
        <w:autoSpaceDE w:val="0"/>
        <w:autoSpaceDN w:val="0"/>
        <w:adjustRightInd w:val="0"/>
        <w:rPr>
          <w:rFonts w:ascii="Arial" w:hAnsi="Arial" w:cs="Arial"/>
          <w:sz w:val="22"/>
          <w:szCs w:val="22"/>
        </w:rPr>
      </w:pPr>
    </w:p>
    <w:p w:rsidR="00504040" w:rsidP="00A40AD2" w14:paraId="791BFEA6" w14:textId="77777777">
      <w:pPr>
        <w:autoSpaceDE w:val="0"/>
        <w:autoSpaceDN w:val="0"/>
        <w:adjustRightInd w:val="0"/>
        <w:rPr>
          <w:rFonts w:ascii="Arial" w:hAnsi="Arial" w:cs="Arial"/>
          <w:b/>
          <w:bCs/>
          <w:sz w:val="22"/>
          <w:szCs w:val="22"/>
        </w:rPr>
      </w:pPr>
    </w:p>
    <w:p w:rsidR="00504040" w:rsidP="00A40AD2" w14:paraId="2DB28DBB" w14:textId="77777777">
      <w:pPr>
        <w:autoSpaceDE w:val="0"/>
        <w:autoSpaceDN w:val="0"/>
        <w:adjustRightInd w:val="0"/>
        <w:rPr>
          <w:rFonts w:ascii="Arial" w:hAnsi="Arial" w:cs="Arial"/>
          <w:b/>
          <w:bCs/>
          <w:sz w:val="22"/>
          <w:szCs w:val="22"/>
        </w:rPr>
      </w:pPr>
    </w:p>
    <w:p w:rsidR="00A40AD2" w:rsidP="32E291AE" w14:paraId="4D7DE0F9" w14:textId="48B554B0">
      <w:pPr>
        <w:pStyle w:val="ListParagraph"/>
        <w:numPr>
          <w:ilvl w:val="0"/>
          <w:numId w:val="7"/>
        </w:numPr>
        <w:autoSpaceDE w:val="0"/>
        <w:autoSpaceDN w:val="0"/>
        <w:adjustRightInd w:val="0"/>
        <w:rPr>
          <w:rFonts w:ascii="Arial" w:hAnsi="Arial" w:cs="Arial"/>
          <w:b/>
          <w:bCs/>
        </w:rPr>
      </w:pPr>
      <w:r w:rsidRPr="32E291AE">
        <w:rPr>
          <w:rFonts w:ascii="Arial" w:hAnsi="Arial" w:cs="Arial"/>
          <w:b/>
          <w:bCs/>
          <w:sz w:val="22"/>
          <w:szCs w:val="22"/>
        </w:rPr>
        <w:t xml:space="preserve"> </w:t>
      </w:r>
      <w:r w:rsidRPr="32E291AE" w:rsidR="69206080">
        <w:rPr>
          <w:rFonts w:ascii="Arial" w:hAnsi="Arial" w:cs="Arial"/>
          <w:b/>
          <w:bCs/>
          <w:sz w:val="22"/>
          <w:szCs w:val="22"/>
        </w:rPr>
        <w:t>Did the resident in this position rotate at a hospital below its Medicare resident</w:t>
      </w:r>
      <w:r w:rsidRPr="32E291AE">
        <w:rPr>
          <w:rFonts w:ascii="Arial" w:hAnsi="Arial" w:cs="Arial"/>
          <w:b/>
          <w:bCs/>
          <w:sz w:val="22"/>
          <w:szCs w:val="22"/>
        </w:rPr>
        <w:t xml:space="preserve"> </w:t>
      </w:r>
      <w:r w:rsidRPr="32E291AE" w:rsidR="69206080">
        <w:rPr>
          <w:rFonts w:ascii="Arial" w:hAnsi="Arial" w:cs="Arial"/>
          <w:b/>
          <w:bCs/>
          <w:sz w:val="22"/>
          <w:szCs w:val="22"/>
        </w:rPr>
        <w:t>cap?</w:t>
      </w:r>
    </w:p>
    <w:p w:rsidR="00A40AD2" w:rsidP="00A40AD2" w14:paraId="4D7DE0FA" w14:textId="20C49AEB">
      <w:pPr>
        <w:autoSpaceDE w:val="0"/>
        <w:autoSpaceDN w:val="0"/>
        <w:adjustRightInd w:val="0"/>
        <w:rPr>
          <w:rFonts w:ascii="Arial" w:hAnsi="Arial" w:cs="Arial"/>
          <w:sz w:val="22"/>
          <w:szCs w:val="22"/>
        </w:rPr>
      </w:pPr>
      <w:r w:rsidRPr="32E291AE">
        <w:rPr>
          <w:rFonts w:ascii="Arial" w:hAnsi="Arial" w:cs="Arial"/>
          <w:sz w:val="22"/>
          <w:szCs w:val="22"/>
        </w:rPr>
        <w:t xml:space="preserve">For Box </w:t>
      </w:r>
      <w:r w:rsidRPr="32E291AE" w:rsidR="25F3DCEF">
        <w:rPr>
          <w:rFonts w:ascii="Arial" w:hAnsi="Arial" w:cs="Arial"/>
          <w:sz w:val="22"/>
          <w:szCs w:val="22"/>
        </w:rPr>
        <w:t>4</w:t>
      </w:r>
      <w:r w:rsidRPr="32E291AE">
        <w:rPr>
          <w:rFonts w:ascii="Arial" w:hAnsi="Arial" w:cs="Arial"/>
          <w:sz w:val="22"/>
          <w:szCs w:val="22"/>
        </w:rPr>
        <w:t xml:space="preserve">, respond “Yes” if the </w:t>
      </w:r>
      <w:r w:rsidRPr="32E291AE" w:rsidR="4718AC59">
        <w:rPr>
          <w:rFonts w:ascii="Arial" w:hAnsi="Arial" w:cs="Arial"/>
          <w:sz w:val="22"/>
          <w:szCs w:val="22"/>
        </w:rPr>
        <w:t>resident</w:t>
      </w:r>
      <w:r w:rsidRPr="32E291AE">
        <w:rPr>
          <w:rFonts w:ascii="Arial" w:hAnsi="Arial" w:cs="Arial"/>
          <w:sz w:val="22"/>
          <w:szCs w:val="22"/>
        </w:rPr>
        <w:t xml:space="preserve"> occup</w:t>
      </w:r>
      <w:r w:rsidRPr="32E291AE" w:rsidR="7B9494B0">
        <w:rPr>
          <w:rFonts w:ascii="Arial" w:hAnsi="Arial" w:cs="Arial"/>
          <w:sz w:val="22"/>
          <w:szCs w:val="22"/>
        </w:rPr>
        <w:t>ies</w:t>
      </w:r>
      <w:r w:rsidR="00FE63D9">
        <w:rPr>
          <w:rFonts w:ascii="Arial" w:hAnsi="Arial" w:cs="Arial"/>
          <w:sz w:val="22"/>
          <w:szCs w:val="22"/>
        </w:rPr>
        <w:t xml:space="preserve"> </w:t>
      </w:r>
      <w:r w:rsidRPr="32E291AE">
        <w:rPr>
          <w:rFonts w:ascii="Arial" w:hAnsi="Arial" w:cs="Arial"/>
          <w:sz w:val="22"/>
          <w:szCs w:val="22"/>
        </w:rPr>
        <w:t>the position trained at any hospital</w:t>
      </w:r>
      <w:r w:rsidRPr="32E291AE" w:rsidR="3A81C4DF">
        <w:rPr>
          <w:rFonts w:ascii="Arial" w:hAnsi="Arial" w:cs="Arial"/>
          <w:sz w:val="22"/>
          <w:szCs w:val="22"/>
        </w:rPr>
        <w:t xml:space="preserve"> </w:t>
      </w:r>
      <w:r w:rsidRPr="32E291AE">
        <w:rPr>
          <w:rFonts w:ascii="Arial" w:hAnsi="Arial" w:cs="Arial"/>
          <w:sz w:val="22"/>
          <w:szCs w:val="22"/>
        </w:rPr>
        <w:t>that was under its Medicare resident cap. If the hospital was over its Medicare</w:t>
      </w:r>
      <w:r w:rsidRPr="32E291AE" w:rsidR="3A81C4DF">
        <w:rPr>
          <w:rFonts w:ascii="Arial" w:hAnsi="Arial" w:cs="Arial"/>
          <w:sz w:val="22"/>
          <w:szCs w:val="22"/>
        </w:rPr>
        <w:t xml:space="preserve"> </w:t>
      </w:r>
      <w:r w:rsidRPr="32E291AE">
        <w:rPr>
          <w:rFonts w:ascii="Arial" w:hAnsi="Arial" w:cs="Arial"/>
          <w:sz w:val="22"/>
          <w:szCs w:val="22"/>
        </w:rPr>
        <w:t>resident cap respond “No”.</w:t>
      </w:r>
    </w:p>
    <w:p w:rsidR="00A40AD2" w:rsidP="00A40AD2" w14:paraId="4D7DE0FB" w14:textId="77777777">
      <w:pPr>
        <w:autoSpaceDE w:val="0"/>
        <w:autoSpaceDN w:val="0"/>
        <w:adjustRightInd w:val="0"/>
        <w:rPr>
          <w:rFonts w:ascii="Arial" w:hAnsi="Arial" w:cs="Arial"/>
          <w:sz w:val="22"/>
          <w:szCs w:val="22"/>
        </w:rPr>
      </w:pPr>
    </w:p>
    <w:p w:rsidR="00A40AD2" w:rsidP="32E291AE" w14:paraId="4D7DE0FC" w14:textId="785117FE">
      <w:pPr>
        <w:pStyle w:val="ListParagraph"/>
        <w:numPr>
          <w:ilvl w:val="0"/>
          <w:numId w:val="7"/>
        </w:numPr>
        <w:autoSpaceDE w:val="0"/>
        <w:autoSpaceDN w:val="0"/>
        <w:adjustRightInd w:val="0"/>
        <w:rPr>
          <w:rFonts w:ascii="Arial" w:hAnsi="Arial" w:cs="Arial"/>
          <w:b/>
          <w:bCs/>
        </w:rPr>
      </w:pPr>
      <w:r w:rsidRPr="32E291AE">
        <w:rPr>
          <w:rFonts w:ascii="Arial" w:hAnsi="Arial" w:cs="Arial"/>
          <w:b/>
          <w:bCs/>
          <w:sz w:val="22"/>
          <w:szCs w:val="22"/>
        </w:rPr>
        <w:t xml:space="preserve"> </w:t>
      </w:r>
      <w:r w:rsidRPr="32E291AE" w:rsidR="69206080">
        <w:rPr>
          <w:rFonts w:ascii="Arial" w:hAnsi="Arial" w:cs="Arial"/>
          <w:b/>
          <w:bCs/>
          <w:sz w:val="22"/>
          <w:szCs w:val="22"/>
        </w:rPr>
        <w:t>Explain any Changes or Deviations from the number of FTEs funded on your last N</w:t>
      </w:r>
      <w:r w:rsidRPr="32E291AE" w:rsidR="6F36DB79">
        <w:rPr>
          <w:rFonts w:ascii="Arial" w:hAnsi="Arial" w:cs="Arial"/>
          <w:b/>
          <w:bCs/>
          <w:sz w:val="22"/>
          <w:szCs w:val="22"/>
        </w:rPr>
        <w:t>O</w:t>
      </w:r>
      <w:r w:rsidRPr="32E291AE" w:rsidR="69206080">
        <w:rPr>
          <w:rFonts w:ascii="Arial" w:hAnsi="Arial" w:cs="Arial"/>
          <w:b/>
          <w:bCs/>
          <w:sz w:val="22"/>
          <w:szCs w:val="22"/>
        </w:rPr>
        <w:t>A.</w:t>
      </w:r>
    </w:p>
    <w:p w:rsidR="00504040" w:rsidP="00DC0B23" w14:paraId="6E9C9BF3" w14:textId="09466A69">
      <w:pPr>
        <w:autoSpaceDE w:val="0"/>
        <w:autoSpaceDN w:val="0"/>
        <w:adjustRightInd w:val="0"/>
        <w:rPr>
          <w:rFonts w:ascii="Arial" w:hAnsi="Arial" w:cs="Arial"/>
          <w:sz w:val="22"/>
          <w:szCs w:val="22"/>
        </w:rPr>
      </w:pPr>
      <w:r>
        <w:rPr>
          <w:rFonts w:ascii="Arial" w:hAnsi="Arial" w:cs="Arial"/>
          <w:sz w:val="22"/>
          <w:szCs w:val="22"/>
        </w:rPr>
        <w:t xml:space="preserve">In Box </w:t>
      </w:r>
      <w:r w:rsidR="007614D1">
        <w:rPr>
          <w:rFonts w:ascii="Arial" w:hAnsi="Arial" w:cs="Arial"/>
          <w:sz w:val="22"/>
          <w:szCs w:val="22"/>
        </w:rPr>
        <w:t>5</w:t>
      </w:r>
      <w:r>
        <w:rPr>
          <w:rFonts w:ascii="Arial" w:hAnsi="Arial" w:cs="Arial"/>
          <w:sz w:val="22"/>
          <w:szCs w:val="22"/>
        </w:rPr>
        <w:t xml:space="preserve">, </w:t>
      </w:r>
      <w:r w:rsidR="00273A77">
        <w:rPr>
          <w:rFonts w:ascii="Arial" w:hAnsi="Arial" w:cs="Arial"/>
          <w:sz w:val="22"/>
          <w:szCs w:val="22"/>
        </w:rPr>
        <w:t>e</w:t>
      </w:r>
      <w:r>
        <w:rPr>
          <w:rFonts w:ascii="Arial" w:hAnsi="Arial" w:cs="Arial"/>
          <w:sz w:val="22"/>
          <w:szCs w:val="22"/>
        </w:rPr>
        <w:t>xplain any changes</w:t>
      </w:r>
      <w:r w:rsidR="00DC0B23">
        <w:rPr>
          <w:rFonts w:ascii="Arial" w:hAnsi="Arial" w:cs="Arial"/>
          <w:sz w:val="22"/>
          <w:szCs w:val="22"/>
        </w:rPr>
        <w:t xml:space="preserve"> </w:t>
      </w:r>
      <w:r>
        <w:rPr>
          <w:rFonts w:ascii="Arial" w:hAnsi="Arial" w:cs="Arial"/>
          <w:sz w:val="22"/>
          <w:szCs w:val="22"/>
        </w:rPr>
        <w:t xml:space="preserve">or deviations from the </w:t>
      </w:r>
      <w:r w:rsidR="0019784A">
        <w:rPr>
          <w:rFonts w:ascii="Arial" w:hAnsi="Arial" w:cs="Arial"/>
          <w:sz w:val="22"/>
          <w:szCs w:val="22"/>
        </w:rPr>
        <w:t>n</w:t>
      </w:r>
      <w:r w:rsidR="00773EC2">
        <w:rPr>
          <w:rFonts w:ascii="Arial" w:hAnsi="Arial" w:cs="Arial"/>
          <w:sz w:val="22"/>
          <w:szCs w:val="22"/>
        </w:rPr>
        <w:t xml:space="preserve">umber of FTEs funded on the </w:t>
      </w:r>
      <w:r w:rsidR="0019784A">
        <w:rPr>
          <w:rFonts w:ascii="Arial" w:hAnsi="Arial" w:cs="Arial"/>
          <w:sz w:val="22"/>
          <w:szCs w:val="22"/>
        </w:rPr>
        <w:t xml:space="preserve"> </w:t>
      </w:r>
      <w:r>
        <w:rPr>
          <w:rFonts w:ascii="Arial" w:hAnsi="Arial" w:cs="Arial"/>
          <w:sz w:val="22"/>
          <w:szCs w:val="22"/>
        </w:rPr>
        <w:t xml:space="preserve">  N</w:t>
      </w:r>
      <w:r w:rsidR="007614D1">
        <w:rPr>
          <w:rFonts w:ascii="Arial" w:hAnsi="Arial" w:cs="Arial"/>
          <w:sz w:val="22"/>
          <w:szCs w:val="22"/>
        </w:rPr>
        <w:t>otice of Award (NOA)</w:t>
      </w:r>
      <w:r>
        <w:rPr>
          <w:rFonts w:ascii="Arial" w:hAnsi="Arial" w:cs="Arial"/>
          <w:sz w:val="22"/>
          <w:szCs w:val="22"/>
        </w:rPr>
        <w:t>. This</w:t>
      </w:r>
      <w:r w:rsidR="00DC0B23">
        <w:rPr>
          <w:rFonts w:ascii="Arial" w:hAnsi="Arial" w:cs="Arial"/>
          <w:sz w:val="22"/>
          <w:szCs w:val="22"/>
        </w:rPr>
        <w:t xml:space="preserve"> </w:t>
      </w:r>
      <w:r>
        <w:rPr>
          <w:rFonts w:ascii="Arial" w:hAnsi="Arial" w:cs="Arial"/>
          <w:sz w:val="22"/>
          <w:szCs w:val="22"/>
        </w:rPr>
        <w:t>could include unpaid leave</w:t>
      </w:r>
      <w:r>
        <w:rPr>
          <w:rFonts w:ascii="Arial" w:hAnsi="Arial" w:cs="Arial"/>
          <w:sz w:val="22"/>
          <w:szCs w:val="22"/>
        </w:rPr>
        <w:t>, a</w:t>
      </w:r>
      <w:r>
        <w:rPr>
          <w:rFonts w:ascii="Arial" w:hAnsi="Arial" w:cs="Arial"/>
          <w:sz w:val="22"/>
          <w:szCs w:val="22"/>
        </w:rPr>
        <w:t xml:space="preserve"> resident </w:t>
      </w:r>
      <w:r w:rsidR="007614D1">
        <w:rPr>
          <w:rFonts w:ascii="Arial" w:hAnsi="Arial" w:cs="Arial"/>
          <w:sz w:val="22"/>
          <w:szCs w:val="22"/>
        </w:rPr>
        <w:t>resigning</w:t>
      </w:r>
      <w:r>
        <w:rPr>
          <w:rFonts w:ascii="Arial" w:hAnsi="Arial" w:cs="Arial"/>
          <w:sz w:val="22"/>
          <w:szCs w:val="22"/>
        </w:rPr>
        <w:t xml:space="preserve">, etc.  </w:t>
      </w:r>
    </w:p>
    <w:p w:rsidR="00AA0951" w:rsidP="00DC0B23" w14:paraId="4D7DE0FD" w14:textId="07735550">
      <w:pPr>
        <w:autoSpaceDE w:val="0"/>
        <w:autoSpaceDN w:val="0"/>
        <w:adjustRightInd w:val="0"/>
        <w:rPr>
          <w:rFonts w:ascii="Arial" w:hAnsi="Arial" w:cs="Arial"/>
          <w:sz w:val="22"/>
          <w:szCs w:val="22"/>
        </w:rPr>
      </w:pPr>
      <w:r>
        <w:rPr>
          <w:rFonts w:ascii="Arial" w:hAnsi="Arial" w:cs="Arial"/>
          <w:sz w:val="22"/>
          <w:szCs w:val="22"/>
        </w:rPr>
        <w:t>If you have no changes to report, respond “N</w:t>
      </w:r>
      <w:r w:rsidR="007614D1">
        <w:rPr>
          <w:rFonts w:ascii="Arial" w:hAnsi="Arial" w:cs="Arial"/>
          <w:sz w:val="22"/>
          <w:szCs w:val="22"/>
        </w:rPr>
        <w:t>/</w:t>
      </w:r>
      <w:r>
        <w:rPr>
          <w:rFonts w:ascii="Arial" w:hAnsi="Arial" w:cs="Arial"/>
          <w:sz w:val="22"/>
          <w:szCs w:val="22"/>
        </w:rPr>
        <w:t>A.”</w:t>
      </w:r>
    </w:p>
    <w:p w:rsidR="00D2001A" w:rsidRPr="00FE63D9" w:rsidP="32E291AE" w14:paraId="4D7DE0FE" w14:textId="77777777">
      <w:pPr>
        <w:autoSpaceDE w:val="0"/>
        <w:autoSpaceDN w:val="0"/>
        <w:adjustRightInd w:val="0"/>
        <w:rPr>
          <w:rFonts w:ascii="Arial" w:hAnsi="Arial" w:cs="Arial"/>
          <w:b/>
          <w:bCs/>
          <w:sz w:val="22"/>
          <w:szCs w:val="22"/>
        </w:rPr>
      </w:pPr>
    </w:p>
    <w:p w:rsidR="00D2001A" w:rsidRPr="00FE63D9" w:rsidP="32E291AE" w14:paraId="4D7DE0FF" w14:textId="0C2B61AE">
      <w:pPr>
        <w:pStyle w:val="ListParagraph"/>
        <w:numPr>
          <w:ilvl w:val="0"/>
          <w:numId w:val="7"/>
        </w:numPr>
        <w:autoSpaceDE w:val="0"/>
        <w:autoSpaceDN w:val="0"/>
        <w:adjustRightInd w:val="0"/>
        <w:rPr>
          <w:rFonts w:ascii="Arial" w:hAnsi="Arial" w:cs="Arial"/>
          <w:b/>
          <w:bCs/>
        </w:rPr>
      </w:pPr>
      <w:r w:rsidRPr="32E291AE">
        <w:rPr>
          <w:rFonts w:ascii="Arial" w:hAnsi="Arial" w:cs="Arial"/>
          <w:b/>
          <w:bCs/>
          <w:sz w:val="22"/>
          <w:szCs w:val="22"/>
        </w:rPr>
        <w:t xml:space="preserve">If there are any changes or deviations from the number of FTE(s) </w:t>
      </w:r>
      <w:r w:rsidRPr="32E291AE">
        <w:rPr>
          <w:rFonts w:ascii="Arial" w:hAnsi="Arial" w:cs="Arial"/>
          <w:b/>
          <w:bCs/>
          <w:sz w:val="22"/>
          <w:szCs w:val="22"/>
        </w:rPr>
        <w:t>fund</w:t>
      </w:r>
      <w:r w:rsidRPr="32E291AE" w:rsidR="7C3BD882">
        <w:rPr>
          <w:rFonts w:ascii="Arial" w:hAnsi="Arial" w:cs="Arial"/>
          <w:b/>
          <w:bCs/>
          <w:sz w:val="22"/>
          <w:szCs w:val="22"/>
        </w:rPr>
        <w:t xml:space="preserve"> </w:t>
      </w:r>
      <w:r w:rsidRPr="32E291AE">
        <w:rPr>
          <w:rFonts w:ascii="Arial" w:hAnsi="Arial" w:cs="Arial"/>
          <w:b/>
          <w:bCs/>
          <w:sz w:val="22"/>
          <w:szCs w:val="22"/>
        </w:rPr>
        <w:t>ed</w:t>
      </w:r>
      <w:r w:rsidRPr="32E291AE">
        <w:rPr>
          <w:rFonts w:ascii="Arial" w:hAnsi="Arial" w:cs="Arial"/>
          <w:b/>
          <w:bCs/>
          <w:sz w:val="22"/>
          <w:szCs w:val="22"/>
        </w:rPr>
        <w:t xml:space="preserve"> on your last N</w:t>
      </w:r>
      <w:r w:rsidRPr="32E291AE" w:rsidR="25F3DCEF">
        <w:rPr>
          <w:rFonts w:ascii="Arial" w:hAnsi="Arial" w:cs="Arial"/>
          <w:b/>
          <w:bCs/>
          <w:sz w:val="22"/>
          <w:szCs w:val="22"/>
        </w:rPr>
        <w:t>O</w:t>
      </w:r>
      <w:r w:rsidRPr="32E291AE">
        <w:rPr>
          <w:rFonts w:ascii="Arial" w:hAnsi="Arial" w:cs="Arial"/>
          <w:b/>
          <w:bCs/>
          <w:sz w:val="22"/>
          <w:szCs w:val="22"/>
        </w:rPr>
        <w:t>A, please indicate the dates that the resident was absent during the reporting period.</w:t>
      </w:r>
      <w:r w:rsidRPr="00FE63D9">
        <w:rPr>
          <w:rFonts w:ascii="Arial" w:hAnsi="Arial" w:cs="Arial"/>
          <w:b/>
          <w:bCs/>
          <w:sz w:val="28"/>
          <w:szCs w:val="28"/>
        </w:rPr>
        <w:t xml:space="preserve"> </w:t>
      </w:r>
    </w:p>
    <w:p w:rsidR="00AD660B" w:rsidP="00AD660B" w14:paraId="4D7DE100" w14:textId="774EFFDD">
      <w:pPr>
        <w:autoSpaceDE w:val="0"/>
        <w:autoSpaceDN w:val="0"/>
        <w:adjustRightInd w:val="0"/>
        <w:rPr>
          <w:rFonts w:ascii="Arial" w:hAnsi="Arial" w:cs="Arial"/>
          <w:sz w:val="22"/>
          <w:szCs w:val="22"/>
        </w:rPr>
      </w:pPr>
      <w:r w:rsidRPr="32E291AE">
        <w:rPr>
          <w:rFonts w:ascii="Arial" w:hAnsi="Arial" w:cs="Arial"/>
          <w:sz w:val="22"/>
          <w:szCs w:val="22"/>
        </w:rPr>
        <w:t xml:space="preserve">In Box </w:t>
      </w:r>
      <w:r w:rsidRPr="32E291AE" w:rsidR="25F3DCEF">
        <w:rPr>
          <w:rFonts w:ascii="Arial" w:hAnsi="Arial" w:cs="Arial"/>
          <w:sz w:val="22"/>
          <w:szCs w:val="22"/>
        </w:rPr>
        <w:t>6</w:t>
      </w:r>
      <w:r w:rsidRPr="32E291AE">
        <w:rPr>
          <w:rFonts w:ascii="Arial" w:hAnsi="Arial" w:cs="Arial"/>
          <w:sz w:val="22"/>
          <w:szCs w:val="22"/>
        </w:rPr>
        <w:t>, indicate the date</w:t>
      </w:r>
      <w:r w:rsidRPr="32E291AE" w:rsidR="6F36DB79">
        <w:rPr>
          <w:rFonts w:ascii="Arial" w:hAnsi="Arial" w:cs="Arial"/>
          <w:sz w:val="22"/>
          <w:szCs w:val="22"/>
        </w:rPr>
        <w:t xml:space="preserve"> range </w:t>
      </w:r>
      <w:r w:rsidRPr="32E291AE">
        <w:rPr>
          <w:rFonts w:ascii="Arial" w:hAnsi="Arial" w:cs="Arial"/>
          <w:sz w:val="22"/>
          <w:szCs w:val="22"/>
        </w:rPr>
        <w:t xml:space="preserve">that the </w:t>
      </w:r>
      <w:r w:rsidRPr="32E291AE">
        <w:rPr>
          <w:rFonts w:ascii="Arial" w:hAnsi="Arial" w:cs="Arial"/>
          <w:sz w:val="22"/>
          <w:szCs w:val="22"/>
        </w:rPr>
        <w:t>resident</w:t>
      </w:r>
      <w:r w:rsidRPr="32E291AE">
        <w:rPr>
          <w:rFonts w:ascii="Arial" w:hAnsi="Arial" w:cs="Arial"/>
          <w:sz w:val="22"/>
          <w:szCs w:val="22"/>
        </w:rPr>
        <w:t>(s) w</w:t>
      </w:r>
      <w:r w:rsidRPr="32E291AE" w:rsidR="25F3DCEF">
        <w:rPr>
          <w:rFonts w:ascii="Arial" w:hAnsi="Arial" w:cs="Arial"/>
          <w:sz w:val="22"/>
          <w:szCs w:val="22"/>
        </w:rPr>
        <w:t>ere</w:t>
      </w:r>
      <w:r w:rsidRPr="32E291AE">
        <w:rPr>
          <w:rFonts w:ascii="Arial" w:hAnsi="Arial" w:cs="Arial"/>
          <w:sz w:val="22"/>
          <w:szCs w:val="22"/>
        </w:rPr>
        <w:t xml:space="preserve"> absent during the r</w:t>
      </w:r>
      <w:r w:rsidRPr="32E291AE" w:rsidR="50EDF106">
        <w:rPr>
          <w:rFonts w:ascii="Arial" w:hAnsi="Arial" w:cs="Arial"/>
          <w:sz w:val="22"/>
          <w:szCs w:val="22"/>
        </w:rPr>
        <w:t xml:space="preserve">eporting period, if applicable. These dates </w:t>
      </w:r>
      <w:r w:rsidRPr="32E291AE">
        <w:rPr>
          <w:rFonts w:ascii="Arial" w:hAnsi="Arial" w:cs="Arial"/>
          <w:sz w:val="22"/>
          <w:szCs w:val="22"/>
        </w:rPr>
        <w:t xml:space="preserve">could include </w:t>
      </w:r>
      <w:r w:rsidRPr="32E291AE" w:rsidR="50EDF106">
        <w:rPr>
          <w:rFonts w:ascii="Arial" w:hAnsi="Arial" w:cs="Arial"/>
          <w:sz w:val="22"/>
          <w:szCs w:val="22"/>
        </w:rPr>
        <w:t xml:space="preserve">late starts, </w:t>
      </w:r>
      <w:r w:rsidRPr="32E291AE">
        <w:rPr>
          <w:rFonts w:ascii="Arial" w:hAnsi="Arial" w:cs="Arial"/>
          <w:sz w:val="22"/>
          <w:szCs w:val="22"/>
        </w:rPr>
        <w:t>unpaid lea</w:t>
      </w:r>
      <w:r w:rsidRPr="32E291AE" w:rsidR="55AB0D6F">
        <w:rPr>
          <w:rFonts w:ascii="Arial" w:hAnsi="Arial" w:cs="Arial"/>
          <w:sz w:val="22"/>
          <w:szCs w:val="22"/>
        </w:rPr>
        <w:t>ve, a resident resignation</w:t>
      </w:r>
      <w:r w:rsidRPr="32E291AE" w:rsidR="50EDF106">
        <w:rPr>
          <w:rFonts w:ascii="Arial" w:hAnsi="Arial" w:cs="Arial"/>
          <w:sz w:val="22"/>
          <w:szCs w:val="22"/>
        </w:rPr>
        <w:t>, etc. If you have no dates</w:t>
      </w:r>
      <w:r w:rsidRPr="32E291AE">
        <w:rPr>
          <w:rFonts w:ascii="Arial" w:hAnsi="Arial" w:cs="Arial"/>
          <w:sz w:val="22"/>
          <w:szCs w:val="22"/>
        </w:rPr>
        <w:t xml:space="preserve"> to report, respond “N</w:t>
      </w:r>
      <w:r w:rsidRPr="32E291AE" w:rsidR="25F3DCEF">
        <w:rPr>
          <w:rFonts w:ascii="Arial" w:hAnsi="Arial" w:cs="Arial"/>
          <w:sz w:val="22"/>
          <w:szCs w:val="22"/>
        </w:rPr>
        <w:t>/</w:t>
      </w:r>
      <w:r w:rsidRPr="32E291AE">
        <w:rPr>
          <w:rFonts w:ascii="Arial" w:hAnsi="Arial" w:cs="Arial"/>
          <w:sz w:val="22"/>
          <w:szCs w:val="22"/>
        </w:rPr>
        <w:t>A.”</w:t>
      </w:r>
    </w:p>
    <w:p w:rsidR="00AD660B" w:rsidRPr="00BE62FB" w:rsidP="00DC0B23" w14:paraId="4D7DE101" w14:textId="77777777">
      <w:pPr>
        <w:autoSpaceDE w:val="0"/>
        <w:autoSpaceDN w:val="0"/>
        <w:adjustRightInd w:val="0"/>
        <w:rPr>
          <w:rFonts w:ascii="Arial" w:hAnsi="Arial" w:cs="Arial"/>
          <w:sz w:val="22"/>
          <w:szCs w:val="22"/>
        </w:rPr>
      </w:pPr>
    </w:p>
    <w:p w:rsidR="1A57A592" w:rsidP="1A57A592" w14:paraId="32B2AF30" w14:textId="5D861842">
      <w:pPr>
        <w:rPr>
          <w:rFonts w:ascii="Arial" w:hAnsi="Arial" w:cs="Arial"/>
          <w:sz w:val="22"/>
          <w:szCs w:val="22"/>
        </w:rPr>
      </w:pPr>
    </w:p>
    <w:p w:rsidR="6F60ACAD" w14:paraId="0F76876C" w14:textId="097A920B">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Public Burden Statement:  This data collection instrument will gather information relating to the number of resident full-time equivalents (FTEs) in Teaching Health Centers (THC) training programs </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in order to</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reconcile payments for both direct and indirect expenses. An agency may not conduct or sponsor, and a person </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is not required to</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respond to, a collection of information unless it displays a currently valid OMB control number. The OMB control number for this information collection is 0915-0342 and it is valid until XX/XX/202X. This information collection is mandatory (</w:t>
      </w:r>
      <w:r w:rsidRPr="1A57A592">
        <w:rPr>
          <w:rFonts w:ascii="Calibri" w:eastAsia="Calibri" w:hAnsi="Calibri" w:cs="Calibri"/>
          <w:b w:val="0"/>
          <w:bCs w:val="0"/>
          <w:i w:val="0"/>
          <w:iCs w:val="0"/>
          <w:caps w:val="0"/>
          <w:smallCaps w:val="0"/>
          <w:noProof w:val="0"/>
          <w:color w:val="000000" w:themeColor="text1" w:themeShade="FF" w:themeTint="FF"/>
          <w:sz w:val="23"/>
          <w:szCs w:val="23"/>
          <w:lang w:val="en-US"/>
        </w:rPr>
        <w:t>Section 340H(e) of the PHS Act [42 U.S.C. 256h(e)]</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regarding</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this burden estimate or any other aspect of this collection of information, including suggestions for reducing this burden, to HRSA Reports Clearance Officer, 5600 Fishers Lane, Room 14NWH04, Rockville, Maryland, 20857</w:t>
      </w:r>
      <w:r w:rsidRPr="1A57A592">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r w:rsidRPr="1A57A592">
        <w:rPr>
          <w:rFonts w:ascii="Arial" w:eastAsia="Arial" w:hAnsi="Arial" w:cs="Arial"/>
          <w:noProof w:val="0"/>
          <w:sz w:val="22"/>
          <w:szCs w:val="22"/>
          <w:lang w:val="en-US"/>
        </w:rPr>
        <w:t xml:space="preserve"> </w:t>
      </w:r>
    </w:p>
    <w:sectPr>
      <w:footerReference w:type="default" r:id="rId8"/>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603409"/>
      <w:docPartObj>
        <w:docPartGallery w:val="Page Numbers (Bottom of Page)"/>
        <w:docPartUnique/>
      </w:docPartObj>
    </w:sdtPr>
    <w:sdtEndPr>
      <w:rPr>
        <w:noProof/>
      </w:rPr>
    </w:sdtEndPr>
    <w:sdtContent>
      <w:p w:rsidR="00CC3A44" w14:paraId="4D7DE106" w14:textId="63645BC9">
        <w:pPr>
          <w:pStyle w:val="Footer"/>
          <w:jc w:val="center"/>
        </w:pPr>
        <w:r>
          <w:fldChar w:fldCharType="begin"/>
        </w:r>
        <w:r>
          <w:instrText xml:space="preserve"> PAGE   \* MERGEFORMAT </w:instrText>
        </w:r>
        <w:r>
          <w:fldChar w:fldCharType="separate"/>
        </w:r>
        <w:r w:rsidR="003B5B0C">
          <w:rPr>
            <w:noProof/>
          </w:rPr>
          <w:t>1</w:t>
        </w:r>
        <w:r>
          <w:rPr>
            <w:noProof/>
          </w:rPr>
          <w:fldChar w:fldCharType="end"/>
        </w:r>
      </w:p>
    </w:sdtContent>
  </w:sdt>
  <w:p w:rsidR="00CC3A44" w14:paraId="4D7DE10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32D7DA"/>
    <w:multiLevelType w:val="hybridMultilevel"/>
    <w:tmpl w:val="645C80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A926C7A"/>
    <w:multiLevelType w:val="hybridMultilevel"/>
    <w:tmpl w:val="BC42B3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427BB61"/>
    <w:multiLevelType w:val="hybridMultilevel"/>
    <w:tmpl w:val="3F7A8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5CA9F44"/>
    <w:multiLevelType w:val="hybridMultilevel"/>
    <w:tmpl w:val="07C2EC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EC667E2"/>
    <w:multiLevelType w:val="hybridMultilevel"/>
    <w:tmpl w:val="D8B06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AF50B3"/>
    <w:multiLevelType w:val="hybridMultilevel"/>
    <w:tmpl w:val="AFCA70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3BA5FAE"/>
    <w:multiLevelType w:val="hybridMultilevel"/>
    <w:tmpl w:val="A232E9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D632D1C"/>
    <w:multiLevelType w:val="hybridMultilevel"/>
    <w:tmpl w:val="F9D28A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A635A7D"/>
    <w:multiLevelType w:val="hybridMultilevel"/>
    <w:tmpl w:val="DC38C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3379871">
    <w:abstractNumId w:val="8"/>
  </w:num>
  <w:num w:numId="2" w16cid:durableId="1832718384">
    <w:abstractNumId w:val="1"/>
  </w:num>
  <w:num w:numId="3" w16cid:durableId="1969043218">
    <w:abstractNumId w:val="0"/>
  </w:num>
  <w:num w:numId="4" w16cid:durableId="56897848">
    <w:abstractNumId w:val="6"/>
  </w:num>
  <w:num w:numId="5" w16cid:durableId="1453592734">
    <w:abstractNumId w:val="5"/>
  </w:num>
  <w:num w:numId="6" w16cid:durableId="221718888">
    <w:abstractNumId w:val="2"/>
  </w:num>
  <w:num w:numId="7" w16cid:durableId="1552302127">
    <w:abstractNumId w:val="3"/>
  </w:num>
  <w:num w:numId="8" w16cid:durableId="35469822">
    <w:abstractNumId w:val="4"/>
  </w:num>
  <w:num w:numId="9" w16cid:durableId="117430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D2"/>
    <w:rsid w:val="00077A97"/>
    <w:rsid w:val="00081F15"/>
    <w:rsid w:val="000C501B"/>
    <w:rsid w:val="001409E7"/>
    <w:rsid w:val="001433DE"/>
    <w:rsid w:val="001908D4"/>
    <w:rsid w:val="0019784A"/>
    <w:rsid w:val="001B2CC2"/>
    <w:rsid w:val="0023062A"/>
    <w:rsid w:val="002430A5"/>
    <w:rsid w:val="00247CB6"/>
    <w:rsid w:val="0025735D"/>
    <w:rsid w:val="00273A77"/>
    <w:rsid w:val="00297F90"/>
    <w:rsid w:val="002A2656"/>
    <w:rsid w:val="002D4155"/>
    <w:rsid w:val="00333576"/>
    <w:rsid w:val="00350C44"/>
    <w:rsid w:val="00394A0F"/>
    <w:rsid w:val="003A06A6"/>
    <w:rsid w:val="003B5B0C"/>
    <w:rsid w:val="003C78C5"/>
    <w:rsid w:val="00403D1B"/>
    <w:rsid w:val="0043575A"/>
    <w:rsid w:val="004800FE"/>
    <w:rsid w:val="004E6C32"/>
    <w:rsid w:val="004F7264"/>
    <w:rsid w:val="00504040"/>
    <w:rsid w:val="0050789D"/>
    <w:rsid w:val="005431DB"/>
    <w:rsid w:val="006111E5"/>
    <w:rsid w:val="00615C24"/>
    <w:rsid w:val="00640494"/>
    <w:rsid w:val="00646B64"/>
    <w:rsid w:val="0070054D"/>
    <w:rsid w:val="00724020"/>
    <w:rsid w:val="00726460"/>
    <w:rsid w:val="007614D1"/>
    <w:rsid w:val="00773EC2"/>
    <w:rsid w:val="00855105"/>
    <w:rsid w:val="008819A4"/>
    <w:rsid w:val="008A16AF"/>
    <w:rsid w:val="008B4B20"/>
    <w:rsid w:val="0090390C"/>
    <w:rsid w:val="009618D0"/>
    <w:rsid w:val="009733E9"/>
    <w:rsid w:val="009B69C1"/>
    <w:rsid w:val="00A124AE"/>
    <w:rsid w:val="00A16FFF"/>
    <w:rsid w:val="00A31181"/>
    <w:rsid w:val="00A40AD2"/>
    <w:rsid w:val="00AA0951"/>
    <w:rsid w:val="00AA2F80"/>
    <w:rsid w:val="00AD2ED6"/>
    <w:rsid w:val="00AD660B"/>
    <w:rsid w:val="00AE0D46"/>
    <w:rsid w:val="00B61D75"/>
    <w:rsid w:val="00B761ED"/>
    <w:rsid w:val="00BB1CC9"/>
    <w:rsid w:val="00BB60E7"/>
    <w:rsid w:val="00BB774B"/>
    <w:rsid w:val="00BE62FB"/>
    <w:rsid w:val="00BF0DF3"/>
    <w:rsid w:val="00C24F18"/>
    <w:rsid w:val="00C50502"/>
    <w:rsid w:val="00C7302F"/>
    <w:rsid w:val="00C96A54"/>
    <w:rsid w:val="00CC3A44"/>
    <w:rsid w:val="00CE6DE1"/>
    <w:rsid w:val="00CF78B4"/>
    <w:rsid w:val="00D2001A"/>
    <w:rsid w:val="00D23BF4"/>
    <w:rsid w:val="00D37F92"/>
    <w:rsid w:val="00D4470C"/>
    <w:rsid w:val="00D97575"/>
    <w:rsid w:val="00DC0B23"/>
    <w:rsid w:val="00DC1CD6"/>
    <w:rsid w:val="00DE2E51"/>
    <w:rsid w:val="00DF4BEC"/>
    <w:rsid w:val="00E33169"/>
    <w:rsid w:val="00E455E5"/>
    <w:rsid w:val="00EA24BF"/>
    <w:rsid w:val="00EB19A3"/>
    <w:rsid w:val="00EB577D"/>
    <w:rsid w:val="00ED6358"/>
    <w:rsid w:val="00FE63D9"/>
    <w:rsid w:val="07811D12"/>
    <w:rsid w:val="085C8139"/>
    <w:rsid w:val="0AAF9EE6"/>
    <w:rsid w:val="0AC7EA9A"/>
    <w:rsid w:val="0C76D77F"/>
    <w:rsid w:val="0D6D4A3E"/>
    <w:rsid w:val="0DEA309E"/>
    <w:rsid w:val="0EDBBD34"/>
    <w:rsid w:val="10F2949E"/>
    <w:rsid w:val="139C3A5F"/>
    <w:rsid w:val="14C4946B"/>
    <w:rsid w:val="14F98358"/>
    <w:rsid w:val="17F6C247"/>
    <w:rsid w:val="1A57A592"/>
    <w:rsid w:val="1B2EC1F2"/>
    <w:rsid w:val="1BEC26DA"/>
    <w:rsid w:val="22160E45"/>
    <w:rsid w:val="22AC62A8"/>
    <w:rsid w:val="25F3DCEF"/>
    <w:rsid w:val="270FD02E"/>
    <w:rsid w:val="28E63742"/>
    <w:rsid w:val="2A089E8A"/>
    <w:rsid w:val="2ADBBF01"/>
    <w:rsid w:val="2E244B66"/>
    <w:rsid w:val="2F4399AA"/>
    <w:rsid w:val="2F4DF857"/>
    <w:rsid w:val="2FD5EE75"/>
    <w:rsid w:val="305E6BCC"/>
    <w:rsid w:val="32E291AE"/>
    <w:rsid w:val="356FC29A"/>
    <w:rsid w:val="37534F0A"/>
    <w:rsid w:val="3A81C4DF"/>
    <w:rsid w:val="3F7E54B2"/>
    <w:rsid w:val="4099451B"/>
    <w:rsid w:val="44253F50"/>
    <w:rsid w:val="45CEF27F"/>
    <w:rsid w:val="4718AC59"/>
    <w:rsid w:val="47FA3F98"/>
    <w:rsid w:val="4893BF03"/>
    <w:rsid w:val="48C776D6"/>
    <w:rsid w:val="492EF9BF"/>
    <w:rsid w:val="4D40735B"/>
    <w:rsid w:val="4E552E3F"/>
    <w:rsid w:val="50033F6B"/>
    <w:rsid w:val="50EDF106"/>
    <w:rsid w:val="55AB0D6F"/>
    <w:rsid w:val="5657B93B"/>
    <w:rsid w:val="5895E36B"/>
    <w:rsid w:val="6034D555"/>
    <w:rsid w:val="61310473"/>
    <w:rsid w:val="64BF5AE9"/>
    <w:rsid w:val="67DF347B"/>
    <w:rsid w:val="68959E8A"/>
    <w:rsid w:val="68B90E14"/>
    <w:rsid w:val="69206080"/>
    <w:rsid w:val="6BEFFAD6"/>
    <w:rsid w:val="6D66C947"/>
    <w:rsid w:val="6E5397DF"/>
    <w:rsid w:val="6E9A77D6"/>
    <w:rsid w:val="6EED92F1"/>
    <w:rsid w:val="6F36DB79"/>
    <w:rsid w:val="6F60ACAD"/>
    <w:rsid w:val="6FDEBF73"/>
    <w:rsid w:val="6FEB2487"/>
    <w:rsid w:val="725937AF"/>
    <w:rsid w:val="77C6B473"/>
    <w:rsid w:val="78A200E5"/>
    <w:rsid w:val="78DDDB39"/>
    <w:rsid w:val="7B9494B0"/>
    <w:rsid w:val="7C3BD882"/>
    <w:rsid w:val="7CA604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7DE0ED"/>
  <w15:docId w15:val="{D9936CAF-C2E8-4685-8056-53AB9E8C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23"/>
    <w:pPr>
      <w:ind w:left="720"/>
      <w:contextualSpacing/>
    </w:pPr>
  </w:style>
  <w:style w:type="paragraph" w:styleId="Header">
    <w:name w:val="header"/>
    <w:basedOn w:val="Normal"/>
    <w:link w:val="HeaderChar"/>
    <w:rsid w:val="00CC3A44"/>
    <w:pPr>
      <w:tabs>
        <w:tab w:val="center" w:pos="4680"/>
        <w:tab w:val="right" w:pos="9360"/>
      </w:tabs>
    </w:pPr>
  </w:style>
  <w:style w:type="character" w:customStyle="1" w:styleId="HeaderChar">
    <w:name w:val="Header Char"/>
    <w:basedOn w:val="DefaultParagraphFont"/>
    <w:link w:val="Header"/>
    <w:rsid w:val="00CC3A44"/>
    <w:rPr>
      <w:sz w:val="24"/>
      <w:szCs w:val="24"/>
    </w:rPr>
  </w:style>
  <w:style w:type="paragraph" w:styleId="Footer">
    <w:name w:val="footer"/>
    <w:basedOn w:val="Normal"/>
    <w:link w:val="FooterChar"/>
    <w:uiPriority w:val="99"/>
    <w:rsid w:val="00CC3A44"/>
    <w:pPr>
      <w:tabs>
        <w:tab w:val="center" w:pos="4680"/>
        <w:tab w:val="right" w:pos="9360"/>
      </w:tabs>
    </w:pPr>
  </w:style>
  <w:style w:type="character" w:customStyle="1" w:styleId="FooterChar">
    <w:name w:val="Footer Char"/>
    <w:basedOn w:val="DefaultParagraphFont"/>
    <w:link w:val="Footer"/>
    <w:uiPriority w:val="99"/>
    <w:rsid w:val="00CC3A44"/>
    <w:rPr>
      <w:sz w:val="24"/>
      <w:szCs w:val="24"/>
    </w:rPr>
  </w:style>
  <w:style w:type="paragraph" w:customStyle="1" w:styleId="Default">
    <w:name w:val="Default"/>
    <w:rsid w:val="008A16AF"/>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C50502"/>
    <w:rPr>
      <w:rFonts w:ascii="Segoe UI" w:hAnsi="Segoe UI" w:cs="Segoe UI"/>
      <w:sz w:val="18"/>
      <w:szCs w:val="18"/>
    </w:rPr>
  </w:style>
  <w:style w:type="character" w:customStyle="1" w:styleId="BalloonTextChar">
    <w:name w:val="Balloon Text Char"/>
    <w:basedOn w:val="DefaultParagraphFont"/>
    <w:link w:val="BalloonText"/>
    <w:semiHidden/>
    <w:rsid w:val="00C50502"/>
    <w:rPr>
      <w:rFonts w:ascii="Segoe UI" w:hAnsi="Segoe UI" w:cs="Segoe UI"/>
      <w:sz w:val="18"/>
      <w:szCs w:val="18"/>
    </w:rPr>
  </w:style>
  <w:style w:type="paragraph" w:styleId="Revision">
    <w:name w:val="Revision"/>
    <w:hidden/>
    <w:uiPriority w:val="99"/>
    <w:semiHidden/>
    <w:rsid w:val="001409E7"/>
    <w:rPr>
      <w:sz w:val="24"/>
      <w:szCs w:val="24"/>
    </w:rPr>
  </w:style>
  <w:style w:type="character" w:styleId="CommentReference">
    <w:name w:val="annotation reference"/>
    <w:basedOn w:val="DefaultParagraphFont"/>
    <w:semiHidden/>
    <w:unhideWhenUsed/>
    <w:rsid w:val="00D23BF4"/>
    <w:rPr>
      <w:sz w:val="16"/>
      <w:szCs w:val="16"/>
    </w:rPr>
  </w:style>
  <w:style w:type="paragraph" w:styleId="CommentText">
    <w:name w:val="annotation text"/>
    <w:basedOn w:val="Normal"/>
    <w:link w:val="CommentTextChar"/>
    <w:unhideWhenUsed/>
    <w:rsid w:val="00D23BF4"/>
    <w:rPr>
      <w:sz w:val="20"/>
      <w:szCs w:val="20"/>
    </w:rPr>
  </w:style>
  <w:style w:type="character" w:customStyle="1" w:styleId="CommentTextChar">
    <w:name w:val="Comment Text Char"/>
    <w:basedOn w:val="DefaultParagraphFont"/>
    <w:link w:val="CommentText"/>
    <w:rsid w:val="00D23BF4"/>
  </w:style>
  <w:style w:type="paragraph" w:styleId="CommentSubject">
    <w:name w:val="annotation subject"/>
    <w:basedOn w:val="CommentText"/>
    <w:next w:val="CommentText"/>
    <w:link w:val="CommentSubjectChar"/>
    <w:semiHidden/>
    <w:unhideWhenUsed/>
    <w:rsid w:val="00D23BF4"/>
    <w:rPr>
      <w:b/>
      <w:bCs/>
    </w:rPr>
  </w:style>
  <w:style w:type="character" w:customStyle="1" w:styleId="CommentSubjectChar">
    <w:name w:val="Comment Subject Char"/>
    <w:basedOn w:val="CommentTextChar"/>
    <w:link w:val="CommentSubject"/>
    <w:semiHidden/>
    <w:rsid w:val="00D23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541caa06435ccad6c41015365ca9a490">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fc4834042d6b8b3e515dc4e1d9cc2279"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OAA_x002f_OGCReviewComplete" minOccurs="0"/>
                <xsd:element ref="ns3:H_x003a_DriveLocation" minOccurs="0"/>
                <xsd:element ref="ns3:SamReviewRequired_x003f_" minOccurs="0"/>
                <xsd:element ref="ns3:SamReviewComplete"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OAA_x002f_OGCReviewComplete" ma:index="11" nillable="true" ma:displayName="OAA/OGC Review Complete" ma:default="1" ma:format="Dropdown" ma:internalName="OAA_x002f_OGCReviewComplete">
      <xsd:simpleType>
        <xsd:restriction base="dms:Boolean"/>
      </xsd:simpleType>
    </xsd:element>
    <xsd:element name="H_x003a_DriveLocation" ma:index="12" nillable="true" ma:displayName="H: Drive Location" ma:format="Dropdown" ma:internalName="H_x003a_DriveLocation">
      <xsd:simpleType>
        <xsd:restriction base="dms:Note">
          <xsd:maxLength value="255"/>
        </xsd:restriction>
      </xsd:simpleType>
    </xsd:element>
    <xsd:element name="SamReviewRequired_x003f_" ma:index="13" nillable="true" ma:displayName="Sam Review Required?" ma:default="0" ma:format="Dropdown" ma:internalName="SamReviewRequired_x003f_">
      <xsd:simpleType>
        <xsd:restriction base="dms:Boolean"/>
      </xsd:simpleType>
    </xsd:element>
    <xsd:element name="SamReviewComplete" ma:index="14" nillable="true" ma:displayName="Sam Review Complete" ma:default="0" ma:format="Dropdown" ma:internalName="SamReviewComplete">
      <xsd:simpleType>
        <xsd:restriction base="dms:Boolean"/>
      </xsd:simpleType>
    </xsd:element>
    <xsd:element name="LCReview" ma:index="15" nillable="true" ma:displayName="LC Review Complete?" ma:default="0" ma:format="Dropdown" ma:internalName="LCReview">
      <xsd:simpleType>
        <xsd:restriction base="dms:Boolean"/>
      </xsd:simpleType>
    </xsd:element>
    <xsd:element name="CBReviewComplete_x003f_" ma:index="16" nillable="true" ma:displayName="CB Review Complete?" ma:default="0" ma:format="Dropdown" ma:internalName="CBReviewComplete_x003f_">
      <xsd:simpleType>
        <xsd:restriction base="dms:Boolean"/>
      </xsd:simpleType>
    </xsd:element>
    <xsd:element name="LDReviewComplete_x003f_" ma:index="17" nillable="true" ma:displayName="LD Review Complete?" ma:default="0" ma:format="Dropdown" ma:internalName="LDReviewComplete_x003f_">
      <xsd:simpleType>
        <xsd:restriction base="dms:Boolean"/>
      </xsd:simpleType>
    </xsd:element>
    <xsd:element name="FolderStatus" ma:index="18"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YEJUMFDJ6KMC-483555117-175</_dlc_DocId>
    <_dlc_DocIdUrl xmlns="68c2e6f3-6ea4-42c3-835e-44e49d8f3a1e">
      <Url>https://nih.sharepoint.com/sites/HRSA-OA-OPAE/Teams/officeofexternalengagement/_layouts/15/DocIdRedir.aspx?ID=YEJUMFDJ6KMC-483555117-175</Url>
      <Description>YEJUMFDJ6KMC-483555117-175</Description>
    </_dlc_DocIdUrl>
    <SamReviewRequired_x003f_ xmlns="67db86a1-9af1-43d3-bfc7-627a4d2f08a0">false</SamReviewRequired_x003f_>
    <LDReviewComplete_x003f_ xmlns="67db86a1-9af1-43d3-bfc7-627a4d2f08a0">false</LDReviewComplete_x003f_>
    <SamReviewComplete xmlns="67db86a1-9af1-43d3-bfc7-627a4d2f08a0">false</SamReviewComplete>
    <CBReviewComplete_x003f_ xmlns="67db86a1-9af1-43d3-bfc7-627a4d2f08a0">false</CBReviewComplete_x003f_>
    <LCReview xmlns="67db86a1-9af1-43d3-bfc7-627a4d2f08a0">false</LCReview>
    <OAA_x002f_OGCReviewComplete xmlns="67db86a1-9af1-43d3-bfc7-627a4d2f08a0">true</OAA_x002f_OGCReviewComplete>
    <FolderStatus xmlns="67db86a1-9af1-43d3-bfc7-627a4d2f08a0" xsi:nil="true"/>
    <H_x003a_DriveLocation xmlns="67db86a1-9af1-43d3-bfc7-627a4d2f08a0" xsi:nil="true"/>
  </documentManagement>
</p:properties>
</file>

<file path=customXml/itemProps1.xml><?xml version="1.0" encoding="utf-8"?>
<ds:datastoreItem xmlns:ds="http://schemas.openxmlformats.org/officeDocument/2006/customXml" ds:itemID="{3350D684-5D94-4ACC-A79C-77A07F48322F}">
  <ds:schemaRefs/>
</ds:datastoreItem>
</file>

<file path=customXml/itemProps2.xml><?xml version="1.0" encoding="utf-8"?>
<ds:datastoreItem xmlns:ds="http://schemas.openxmlformats.org/officeDocument/2006/customXml" ds:itemID="{BC225066-8140-45D2-9254-7053EFC1F4F6}">
  <ds:schemaRefs>
    <ds:schemaRef ds:uri="http://schemas.microsoft.com/sharepoint/events"/>
  </ds:schemaRefs>
</ds:datastoreItem>
</file>

<file path=customXml/itemProps3.xml><?xml version="1.0" encoding="utf-8"?>
<ds:datastoreItem xmlns:ds="http://schemas.openxmlformats.org/officeDocument/2006/customXml" ds:itemID="{2DC8C7D0-FFCA-442C-9E95-2CB2A288B33F}">
  <ds:schemaRefs>
    <ds:schemaRef ds:uri="http://schemas.microsoft.com/sharepoint/v3/contenttype/forms"/>
  </ds:schemaRefs>
</ds:datastoreItem>
</file>

<file path=customXml/itemProps4.xml><?xml version="1.0" encoding="utf-8"?>
<ds:datastoreItem xmlns:ds="http://schemas.openxmlformats.org/officeDocument/2006/customXml" ds:itemID="{57E64E77-5B7D-4B19-A941-6445E36C0778}">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HRSA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THCGME Reconciliation Tool Instructions FINAL</dc:title>
  <dc:creator>HRSA</dc:creator>
  <cp:lastModifiedBy>Cooper, Laura (HRSA)</cp:lastModifiedBy>
  <cp:revision>8</cp:revision>
  <cp:lastPrinted>2014-02-26T17:58:00Z</cp:lastPrinted>
  <dcterms:created xsi:type="dcterms:W3CDTF">2025-05-20T18:00:00Z</dcterms:created>
  <dcterms:modified xsi:type="dcterms:W3CDTF">2025-08-11T18:03:07Z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MediaServiceImageTags">
    <vt:lpwstr/>
  </property>
  <property fmtid="{D5CDD505-2E9C-101B-9397-08002B2CF9AE}" pid="4" name="Order">
    <vt:r8>47000</vt:r8>
  </property>
  <property fmtid="{D5CDD505-2E9C-101B-9397-08002B2CF9AE}" pid="5" name="_dlc_DocIdItemGuid">
    <vt:lpwstr>685b56e0-f50b-4593-8ef7-e5d9c20ed489</vt:lpwstr>
  </property>
</Properties>
</file>