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3F57" w:rsidP="00440344" w14:paraId="0266FC41" w14:textId="77777777">
      <w:pPr>
        <w:rPr>
          <w:rFonts w:ascii="Times New Roman" w:hAnsi="Times New Roman"/>
          <w:b/>
          <w:color w:val="000000" w:themeColor="text1"/>
          <w:sz w:val="48"/>
          <w:szCs w:val="48"/>
        </w:rPr>
      </w:pPr>
    </w:p>
    <w:p w:rsidR="00462152" w:rsidRPr="00A9443D" w:rsidP="00462152" w14:paraId="63CB7D9E" w14:textId="3D47B13B">
      <w:pPr>
        <w:jc w:val="center"/>
        <w:rPr>
          <w:rFonts w:ascii="Times New Roman" w:hAnsi="Times New Roman"/>
          <w:b/>
          <w:color w:val="000000" w:themeColor="text1"/>
          <w:sz w:val="48"/>
          <w:szCs w:val="48"/>
        </w:rPr>
      </w:pPr>
      <w:r w:rsidRPr="00A9443D">
        <w:rPr>
          <w:rFonts w:ascii="Times New Roman" w:hAnsi="Times New Roman"/>
          <w:b/>
          <w:color w:val="000000" w:themeColor="text1"/>
          <w:sz w:val="48"/>
          <w:szCs w:val="48"/>
        </w:rPr>
        <w:t>Emerging Infections Program</w:t>
      </w:r>
      <w:r w:rsidRPr="00A9443D" w:rsidR="008F14D5">
        <w:rPr>
          <w:rFonts w:ascii="Times New Roman" w:hAnsi="Times New Roman"/>
          <w:b/>
          <w:color w:val="000000" w:themeColor="text1"/>
          <w:sz w:val="48"/>
          <w:szCs w:val="48"/>
        </w:rPr>
        <w:t xml:space="preserve"> (0920-0978)</w:t>
      </w:r>
    </w:p>
    <w:p w:rsidR="00462152" w:rsidRPr="00A9443D" w:rsidP="00462152" w14:paraId="109F04C5" w14:textId="444D2F8B">
      <w:pPr>
        <w:jc w:val="center"/>
        <w:rPr>
          <w:rFonts w:ascii="Times New Roman" w:hAnsi="Times New Roman"/>
          <w:color w:val="000000" w:themeColor="text1"/>
          <w:sz w:val="32"/>
          <w:szCs w:val="32"/>
        </w:rPr>
      </w:pPr>
      <w:r>
        <w:rPr>
          <w:rFonts w:ascii="Times New Roman" w:hAnsi="Times New Roman"/>
          <w:color w:val="000000" w:themeColor="text1"/>
          <w:sz w:val="32"/>
          <w:szCs w:val="32"/>
        </w:rPr>
        <w:t>Revision</w:t>
      </w:r>
    </w:p>
    <w:p w:rsidR="00462152" w:rsidRPr="00A9443D" w:rsidP="00462152" w14:paraId="3F86C266" w14:textId="7D0C73E3">
      <w:pPr>
        <w:jc w:val="center"/>
        <w:rPr>
          <w:rFonts w:ascii="Times New Roman" w:hAnsi="Times New Roman"/>
          <w:color w:val="000000" w:themeColor="text1"/>
          <w:sz w:val="32"/>
          <w:szCs w:val="32"/>
        </w:rPr>
      </w:pPr>
      <w:r w:rsidRPr="00A9443D">
        <w:rPr>
          <w:rFonts w:ascii="Times New Roman" w:hAnsi="Times New Roman"/>
          <w:color w:val="000000" w:themeColor="text1"/>
          <w:sz w:val="32"/>
          <w:szCs w:val="32"/>
        </w:rPr>
        <w:t xml:space="preserve">Exp. Date </w:t>
      </w:r>
      <w:r w:rsidRPr="005A6283" w:rsidR="009A2F1B">
        <w:rPr>
          <w:rFonts w:ascii="Times New Roman" w:hAnsi="Times New Roman"/>
          <w:b/>
          <w:color w:val="000000" w:themeColor="text1"/>
          <w:sz w:val="32"/>
          <w:szCs w:val="32"/>
        </w:rPr>
        <w:t>09/30/2027</w:t>
      </w:r>
    </w:p>
    <w:p w:rsidR="00462152" w:rsidRPr="00A9443D" w:rsidP="00462152" w14:paraId="2FDC8BD0" w14:textId="77777777">
      <w:pPr>
        <w:jc w:val="center"/>
        <w:rPr>
          <w:rFonts w:ascii="Times New Roman" w:hAnsi="Times New Roman"/>
          <w:color w:val="000000" w:themeColor="text1"/>
          <w:sz w:val="32"/>
          <w:szCs w:val="32"/>
        </w:rPr>
      </w:pPr>
    </w:p>
    <w:p w:rsidR="00C12B81" w:rsidRPr="00A9443D" w:rsidP="00C12B81" w14:paraId="3AEC6C5A" w14:textId="386BBAFC">
      <w:pPr>
        <w:jc w:val="center"/>
        <w:rPr>
          <w:rFonts w:ascii="Times New Roman" w:hAnsi="Times New Roman"/>
          <w:color w:val="000000" w:themeColor="text1"/>
          <w:sz w:val="24"/>
          <w:szCs w:val="32"/>
        </w:rPr>
      </w:pPr>
      <w:r w:rsidRPr="00A9443D">
        <w:rPr>
          <w:rFonts w:ascii="Times New Roman" w:hAnsi="Times New Roman"/>
          <w:color w:val="000000" w:themeColor="text1"/>
          <w:sz w:val="24"/>
          <w:szCs w:val="32"/>
        </w:rPr>
        <w:t>SUPPORTING STATEMENT PART A</w:t>
      </w:r>
    </w:p>
    <w:p w:rsidR="00462152" w:rsidRPr="00A9443D" w:rsidP="00462152" w14:paraId="1B057E9B" w14:textId="10154239">
      <w:pPr>
        <w:jc w:val="center"/>
        <w:rPr>
          <w:rFonts w:ascii="Times New Roman" w:hAnsi="Times New Roman"/>
          <w:color w:val="000000" w:themeColor="text1"/>
          <w:sz w:val="32"/>
          <w:szCs w:val="32"/>
        </w:rPr>
      </w:pPr>
      <w:r>
        <w:rPr>
          <w:rFonts w:ascii="Times New Roman" w:hAnsi="Times New Roman"/>
          <w:color w:val="000000" w:themeColor="text1"/>
          <w:sz w:val="32"/>
          <w:szCs w:val="32"/>
        </w:rPr>
        <w:t>August 2025</w:t>
      </w:r>
    </w:p>
    <w:p w:rsidR="005D3F57" w:rsidRPr="00A9443D" w:rsidP="00462152" w14:paraId="0B57CA79" w14:textId="77777777">
      <w:pPr>
        <w:rPr>
          <w:rFonts w:ascii="Times New Roman" w:hAnsi="Times New Roman"/>
          <w:color w:val="000000" w:themeColor="text1"/>
          <w:sz w:val="32"/>
          <w:szCs w:val="32"/>
        </w:rPr>
      </w:pPr>
    </w:p>
    <w:p w:rsidR="005D3F57" w:rsidRPr="00A9443D" w:rsidP="00CC6497" w14:paraId="44C32DB2" w14:textId="77777777">
      <w:pPr>
        <w:spacing w:after="0"/>
        <w:rPr>
          <w:rFonts w:ascii="Georgia" w:hAnsi="Georgia"/>
          <w:noProof/>
          <w:color w:val="000000" w:themeColor="text1"/>
        </w:rPr>
      </w:pPr>
    </w:p>
    <w:p w:rsidR="005D3F57" w:rsidRPr="00A9443D" w:rsidP="00CC6497" w14:paraId="38D31F1A" w14:textId="77777777">
      <w:pPr>
        <w:spacing w:after="0"/>
        <w:rPr>
          <w:rFonts w:ascii="Georgia" w:hAnsi="Georgia"/>
          <w:noProof/>
          <w:color w:val="000000" w:themeColor="text1"/>
        </w:rPr>
      </w:pPr>
    </w:p>
    <w:p w:rsidR="005D3F57" w:rsidRPr="00A9443D" w:rsidP="00CC6497" w14:paraId="245FC119" w14:textId="77777777">
      <w:pPr>
        <w:spacing w:after="0"/>
        <w:rPr>
          <w:rFonts w:ascii="Georgia" w:hAnsi="Georgia"/>
          <w:noProof/>
          <w:color w:val="000000" w:themeColor="text1"/>
        </w:rPr>
      </w:pPr>
    </w:p>
    <w:p w:rsidR="005D3F57" w:rsidRPr="00A9443D" w:rsidP="00CC6497" w14:paraId="327C348D" w14:textId="77777777">
      <w:pPr>
        <w:spacing w:after="0"/>
        <w:rPr>
          <w:rFonts w:ascii="Georgia" w:hAnsi="Georgia"/>
          <w:noProof/>
          <w:color w:val="000000" w:themeColor="text1"/>
        </w:rPr>
      </w:pPr>
    </w:p>
    <w:p w:rsidR="005D3F57" w:rsidRPr="00A9443D" w:rsidP="00CC6497" w14:paraId="798AA92F" w14:textId="77777777">
      <w:pPr>
        <w:spacing w:after="0"/>
        <w:rPr>
          <w:rFonts w:ascii="Georgia" w:hAnsi="Georgia"/>
          <w:noProof/>
          <w:color w:val="000000" w:themeColor="text1"/>
        </w:rPr>
      </w:pPr>
    </w:p>
    <w:p w:rsidR="005D3F57" w:rsidRPr="00A9443D" w:rsidP="00CC6497" w14:paraId="6F0854C8" w14:textId="77777777">
      <w:pPr>
        <w:spacing w:after="0"/>
        <w:rPr>
          <w:rFonts w:ascii="Georgia" w:hAnsi="Georgia"/>
          <w:noProof/>
          <w:color w:val="000000" w:themeColor="text1"/>
        </w:rPr>
      </w:pPr>
    </w:p>
    <w:p w:rsidR="005D3F57" w:rsidRPr="00A9443D" w:rsidP="00CC6497" w14:paraId="2B84216D" w14:textId="77777777">
      <w:pPr>
        <w:spacing w:after="0"/>
        <w:rPr>
          <w:rFonts w:ascii="Georgia" w:hAnsi="Georgia"/>
          <w:noProof/>
          <w:color w:val="000000" w:themeColor="text1"/>
        </w:rPr>
      </w:pPr>
    </w:p>
    <w:p w:rsidR="005D3F57" w:rsidRPr="00A9443D" w:rsidP="00CC6497" w14:paraId="07397A73" w14:textId="77777777">
      <w:pPr>
        <w:spacing w:after="0"/>
        <w:rPr>
          <w:rFonts w:ascii="Georgia" w:hAnsi="Georgia"/>
          <w:noProof/>
          <w:color w:val="000000" w:themeColor="text1"/>
        </w:rPr>
      </w:pPr>
    </w:p>
    <w:p w:rsidR="005D3F57" w:rsidRPr="00A9443D" w:rsidP="00CC6497" w14:paraId="2F52F0FC" w14:textId="77777777">
      <w:pPr>
        <w:spacing w:after="0"/>
        <w:rPr>
          <w:rFonts w:ascii="Georgia" w:hAnsi="Georgia"/>
          <w:noProof/>
          <w:color w:val="000000" w:themeColor="text1"/>
        </w:rPr>
      </w:pPr>
    </w:p>
    <w:p w:rsidR="005D3F57" w:rsidRPr="00A9443D" w:rsidP="00CC6497" w14:paraId="4B4F8F57" w14:textId="77777777">
      <w:pPr>
        <w:spacing w:after="0"/>
        <w:rPr>
          <w:rFonts w:ascii="Georgia" w:hAnsi="Georgia"/>
          <w:noProof/>
          <w:color w:val="000000" w:themeColor="text1"/>
        </w:rPr>
      </w:pPr>
    </w:p>
    <w:p w:rsidR="005D3F57" w:rsidRPr="00A9443D" w:rsidP="00CC6497" w14:paraId="65C4A514" w14:textId="77777777">
      <w:pPr>
        <w:spacing w:after="0"/>
        <w:rPr>
          <w:rFonts w:ascii="Georgia" w:hAnsi="Georgia"/>
          <w:noProof/>
          <w:color w:val="000000" w:themeColor="text1"/>
        </w:rPr>
      </w:pPr>
    </w:p>
    <w:p w:rsidR="005D3F57" w:rsidRPr="00A9443D" w:rsidP="00CC6497" w14:paraId="73EC4DA7" w14:textId="77777777">
      <w:pPr>
        <w:spacing w:after="0"/>
        <w:rPr>
          <w:rFonts w:ascii="Georgia" w:hAnsi="Georgia"/>
          <w:noProof/>
          <w:color w:val="000000" w:themeColor="text1"/>
        </w:rPr>
      </w:pPr>
    </w:p>
    <w:p w:rsidR="005D3F57" w:rsidRPr="00A9443D" w:rsidP="00CC6497" w14:paraId="6ED3F9E2" w14:textId="77777777">
      <w:pPr>
        <w:spacing w:after="0"/>
        <w:rPr>
          <w:rFonts w:ascii="Georgia" w:hAnsi="Georgia"/>
          <w:noProof/>
          <w:color w:val="000000" w:themeColor="text1"/>
        </w:rPr>
      </w:pPr>
    </w:p>
    <w:p w:rsidR="005D3F57" w:rsidRPr="00A9443D" w:rsidP="00CC6497" w14:paraId="17668A25" w14:textId="77777777">
      <w:pPr>
        <w:spacing w:after="0"/>
        <w:rPr>
          <w:rFonts w:ascii="Georgia" w:hAnsi="Georgia"/>
          <w:noProof/>
          <w:color w:val="000000" w:themeColor="text1"/>
        </w:rPr>
      </w:pPr>
    </w:p>
    <w:p w:rsidR="005D3F57" w:rsidRPr="00A9443D" w:rsidP="00CC6497" w14:paraId="2865CD4A" w14:textId="77777777">
      <w:pPr>
        <w:spacing w:after="0"/>
        <w:rPr>
          <w:rFonts w:ascii="Georgia" w:hAnsi="Georgia"/>
          <w:noProof/>
          <w:color w:val="000000" w:themeColor="text1"/>
        </w:rPr>
      </w:pPr>
    </w:p>
    <w:p w:rsidR="00462152" w:rsidRPr="00A9443D" w:rsidP="00CC6497" w14:paraId="400DDE7C" w14:textId="77777777">
      <w:pPr>
        <w:spacing w:after="0"/>
        <w:rPr>
          <w:rFonts w:ascii="Georgia" w:hAnsi="Georgia"/>
          <w:noProof/>
          <w:color w:val="000000" w:themeColor="text1"/>
        </w:rPr>
      </w:pPr>
      <w:r w:rsidRPr="00A9443D">
        <w:rPr>
          <w:rFonts w:ascii="Georgia" w:hAnsi="Georgia"/>
          <w:noProof/>
          <w:color w:val="000000" w:themeColor="text1"/>
        </w:rPr>
        <w:t>Centers for Disease Control and Prevention</w:t>
      </w:r>
    </w:p>
    <w:p w:rsidR="00462152" w:rsidRPr="00A9443D" w:rsidP="00CC6497" w14:paraId="6F1D15DB" w14:textId="77777777">
      <w:pPr>
        <w:spacing w:after="0"/>
        <w:rPr>
          <w:rFonts w:ascii="Georgia" w:hAnsi="Georgia"/>
          <w:noProof/>
          <w:color w:val="000000" w:themeColor="text1"/>
        </w:rPr>
      </w:pPr>
      <w:r w:rsidRPr="00A9443D">
        <w:rPr>
          <w:rFonts w:ascii="Georgia" w:hAnsi="Georgia"/>
          <w:noProof/>
          <w:color w:val="000000" w:themeColor="text1"/>
        </w:rPr>
        <w:t>National Center for Emerging and Zoonotic Infectious Diseases</w:t>
      </w:r>
    </w:p>
    <w:p w:rsidR="00462152" w:rsidRPr="00A9443D" w:rsidP="00CC6497" w14:paraId="49DC7875" w14:textId="77777777">
      <w:pPr>
        <w:spacing w:after="0"/>
        <w:rPr>
          <w:rFonts w:ascii="Georgia" w:hAnsi="Georgia"/>
          <w:noProof/>
          <w:color w:val="000000" w:themeColor="text1"/>
        </w:rPr>
      </w:pPr>
      <w:r w:rsidRPr="00A9443D">
        <w:rPr>
          <w:rFonts w:ascii="Georgia" w:hAnsi="Georgia"/>
          <w:noProof/>
          <w:color w:val="000000" w:themeColor="text1"/>
        </w:rPr>
        <w:t>Office of the Director</w:t>
      </w:r>
    </w:p>
    <w:p w:rsidR="00462152" w:rsidRPr="00A9443D" w:rsidP="00CC6497" w14:paraId="2A05EAC2" w14:textId="77777777">
      <w:pPr>
        <w:spacing w:after="0"/>
        <w:rPr>
          <w:rFonts w:ascii="Georgia" w:hAnsi="Georgia"/>
          <w:noProof/>
          <w:color w:val="000000" w:themeColor="text1"/>
        </w:rPr>
      </w:pPr>
      <w:r w:rsidRPr="00A9443D">
        <w:rPr>
          <w:rFonts w:ascii="Georgia" w:hAnsi="Georgia"/>
          <w:noProof/>
          <w:color w:val="000000" w:themeColor="text1"/>
        </w:rPr>
        <w:t>1600 Clifton Rd</w:t>
      </w:r>
    </w:p>
    <w:p w:rsidR="00462152" w:rsidRPr="00A9443D" w:rsidP="00CC6497" w14:paraId="400BEE8A" w14:textId="77777777">
      <w:pPr>
        <w:spacing w:after="0"/>
        <w:rPr>
          <w:rFonts w:ascii="Georgia" w:hAnsi="Georgia"/>
          <w:noProof/>
          <w:color w:val="000000" w:themeColor="text1"/>
          <w:lang w:val="es-CO"/>
        </w:rPr>
      </w:pPr>
      <w:r w:rsidRPr="00A9443D">
        <w:rPr>
          <w:rFonts w:ascii="Georgia" w:hAnsi="Georgia"/>
          <w:noProof/>
          <w:color w:val="000000" w:themeColor="text1"/>
          <w:lang w:val="es-CO"/>
        </w:rPr>
        <w:t>Atlanta GA 30333</w:t>
      </w:r>
    </w:p>
    <w:p w:rsidR="00801F39" w:rsidRPr="00A9443D" w:rsidP="00CC6497" w14:paraId="2B401BCB" w14:textId="5BC88D43">
      <w:pPr>
        <w:spacing w:after="0"/>
        <w:rPr>
          <w:rFonts w:ascii="Times New Roman" w:hAnsi="Times New Roman"/>
          <w:color w:val="000000" w:themeColor="text1"/>
          <w:sz w:val="32"/>
          <w:szCs w:val="32"/>
          <w:lang w:val="es-CO"/>
        </w:rPr>
      </w:pPr>
      <w:r w:rsidRPr="00A9443D">
        <w:rPr>
          <w:rFonts w:ascii="Times New Roman" w:hAnsi="Times New Roman"/>
          <w:color w:val="000000" w:themeColor="text1"/>
          <w:sz w:val="32"/>
          <w:szCs w:val="32"/>
          <w:lang w:val="es-CO"/>
        </w:rPr>
        <w:br w:type="page"/>
      </w:r>
    </w:p>
    <w:sdt>
      <w:sdtPr>
        <w:rPr>
          <w:rFonts w:asciiTheme="minorHAnsi" w:eastAsiaTheme="minorHAnsi" w:hAnsiTheme="minorHAnsi" w:cstheme="minorBidi"/>
          <w:b/>
          <w:color w:val="auto"/>
          <w:sz w:val="36"/>
          <w:szCs w:val="36"/>
        </w:rPr>
        <w:id w:val="-631253877"/>
        <w:docPartObj>
          <w:docPartGallery w:val="Table of Contents"/>
          <w:docPartUnique/>
        </w:docPartObj>
      </w:sdtPr>
      <w:sdtEndPr>
        <w:rPr>
          <w:bCs/>
          <w:noProof/>
          <w:sz w:val="22"/>
          <w:szCs w:val="22"/>
        </w:rPr>
      </w:sdtEndPr>
      <w:sdtContent>
        <w:p w:rsidR="001D3DCC" w:rsidRPr="00A9443D" w:rsidP="00CC6497" w14:paraId="418141ED" w14:textId="6F4DB032">
          <w:pPr>
            <w:pStyle w:val="TOCHeading"/>
            <w:jc w:val="center"/>
            <w:rPr>
              <w:rFonts w:ascii="Times New Roman" w:hAnsi="Times New Roman" w:cs="Times New Roman"/>
              <w:b/>
              <w:color w:val="auto"/>
              <w:sz w:val="36"/>
              <w:szCs w:val="36"/>
            </w:rPr>
          </w:pPr>
          <w:r w:rsidRPr="00A9443D">
            <w:rPr>
              <w:rFonts w:ascii="Times New Roman" w:hAnsi="Times New Roman" w:cs="Times New Roman"/>
              <w:b/>
              <w:color w:val="auto"/>
              <w:sz w:val="36"/>
              <w:szCs w:val="36"/>
            </w:rPr>
            <w:t>Table of Contents</w:t>
          </w:r>
        </w:p>
        <w:p w:rsidR="001D3DCC" w:rsidRPr="00A9443D" w:rsidP="00CC6497" w14:paraId="126D62C1" w14:textId="77777777"/>
        <w:p w:rsidR="001D3DCC" w:rsidRPr="00A9443D" w14:paraId="3E241D52" w14:textId="738F9F2B">
          <w:pPr>
            <w:pStyle w:val="TOC1"/>
            <w:tabs>
              <w:tab w:val="left" w:pos="440"/>
              <w:tab w:val="right" w:leader="dot" w:pos="9350"/>
            </w:tabs>
            <w:rPr>
              <w:rFonts w:ascii="Times New Roman" w:hAnsi="Times New Roman" w:cs="Times New Roman"/>
              <w:noProof/>
              <w:sz w:val="24"/>
              <w:szCs w:val="24"/>
            </w:rPr>
          </w:pPr>
          <w:r w:rsidRPr="00A9443D">
            <w:rPr>
              <w:rFonts w:ascii="Times New Roman" w:hAnsi="Times New Roman" w:cs="Times New Roman"/>
              <w:sz w:val="24"/>
              <w:szCs w:val="24"/>
            </w:rPr>
            <w:fldChar w:fldCharType="begin"/>
          </w:r>
          <w:r w:rsidRPr="00A9443D">
            <w:rPr>
              <w:rFonts w:ascii="Times New Roman" w:hAnsi="Times New Roman" w:cs="Times New Roman"/>
              <w:sz w:val="24"/>
              <w:szCs w:val="24"/>
            </w:rPr>
            <w:instrText xml:space="preserve"> TOC \o "1-3" \h \z \u </w:instrText>
          </w:r>
          <w:r w:rsidRPr="00A9443D">
            <w:rPr>
              <w:rFonts w:ascii="Times New Roman" w:hAnsi="Times New Roman" w:cs="Times New Roman"/>
              <w:sz w:val="24"/>
              <w:szCs w:val="24"/>
            </w:rPr>
            <w:fldChar w:fldCharType="separate"/>
          </w:r>
          <w:hyperlink w:anchor="_Toc498434191" w:history="1">
            <w:r w:rsidRPr="00A9443D">
              <w:rPr>
                <w:rStyle w:val="Hyperlink"/>
                <w:rFonts w:ascii="Times New Roman" w:hAnsi="Times New Roman" w:cs="Times New Roman"/>
                <w:noProof/>
                <w:color w:val="auto"/>
                <w:sz w:val="24"/>
                <w:szCs w:val="24"/>
              </w:rPr>
              <w:t>1.</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Circumstances Making the Collection of Information Necessary</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_Toc498434191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4</w:t>
            </w:r>
            <w:r w:rsidRPr="00A9443D">
              <w:rPr>
                <w:rFonts w:ascii="Times New Roman" w:hAnsi="Times New Roman" w:cs="Times New Roman"/>
                <w:noProof/>
                <w:webHidden/>
                <w:sz w:val="24"/>
                <w:szCs w:val="24"/>
              </w:rPr>
              <w:fldChar w:fldCharType="end"/>
            </w:r>
          </w:hyperlink>
        </w:p>
        <w:p w:rsidR="001D3DCC" w:rsidRPr="00A9443D" w14:paraId="0A859E05" w14:textId="5BBD2823">
          <w:pPr>
            <w:pStyle w:val="TOC1"/>
            <w:tabs>
              <w:tab w:val="left" w:pos="440"/>
              <w:tab w:val="right" w:leader="dot" w:pos="9350"/>
            </w:tabs>
            <w:rPr>
              <w:rFonts w:ascii="Times New Roman" w:hAnsi="Times New Roman" w:cs="Times New Roman"/>
              <w:noProof/>
              <w:sz w:val="24"/>
              <w:szCs w:val="24"/>
            </w:rPr>
          </w:pPr>
          <w:hyperlink w:anchor="_Toc498434192" w:history="1">
            <w:r w:rsidRPr="00A9443D">
              <w:rPr>
                <w:rStyle w:val="Hyperlink"/>
                <w:rFonts w:ascii="Times New Roman" w:hAnsi="Times New Roman" w:cs="Times New Roman"/>
                <w:noProof/>
                <w:color w:val="auto"/>
                <w:sz w:val="24"/>
                <w:szCs w:val="24"/>
              </w:rPr>
              <w:t>2.</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Purpose and Use of Information Collection</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_Toc498434192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7</w:t>
            </w:r>
            <w:r w:rsidRPr="00A9443D">
              <w:rPr>
                <w:rFonts w:ascii="Times New Roman" w:hAnsi="Times New Roman" w:cs="Times New Roman"/>
                <w:noProof/>
                <w:webHidden/>
                <w:sz w:val="24"/>
                <w:szCs w:val="24"/>
              </w:rPr>
              <w:fldChar w:fldCharType="end"/>
            </w:r>
          </w:hyperlink>
        </w:p>
        <w:p w:rsidR="001D3DCC" w:rsidRPr="00A9443D" w14:paraId="430BE761" w14:textId="29819488">
          <w:pPr>
            <w:pStyle w:val="TOC1"/>
            <w:tabs>
              <w:tab w:val="left" w:pos="440"/>
              <w:tab w:val="right" w:leader="dot" w:pos="9350"/>
            </w:tabs>
            <w:rPr>
              <w:rFonts w:ascii="Times New Roman" w:hAnsi="Times New Roman" w:cs="Times New Roman"/>
              <w:noProof/>
              <w:sz w:val="24"/>
              <w:szCs w:val="24"/>
            </w:rPr>
          </w:pPr>
          <w:hyperlink w:anchor="_Toc498434193" w:history="1">
            <w:r w:rsidRPr="00A9443D">
              <w:rPr>
                <w:rStyle w:val="Hyperlink"/>
                <w:rFonts w:ascii="Times New Roman" w:hAnsi="Times New Roman" w:cs="Times New Roman"/>
                <w:noProof/>
                <w:color w:val="auto"/>
                <w:sz w:val="24"/>
                <w:szCs w:val="24"/>
              </w:rPr>
              <w:t>3.</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Use of Improved Information Technology and Burden Reduction</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_Toc498434193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12</w:t>
            </w:r>
            <w:r w:rsidRPr="00A9443D">
              <w:rPr>
                <w:rFonts w:ascii="Times New Roman" w:hAnsi="Times New Roman" w:cs="Times New Roman"/>
                <w:noProof/>
                <w:webHidden/>
                <w:sz w:val="24"/>
                <w:szCs w:val="24"/>
              </w:rPr>
              <w:fldChar w:fldCharType="end"/>
            </w:r>
          </w:hyperlink>
        </w:p>
        <w:p w:rsidR="001D3DCC" w:rsidRPr="00A9443D" w14:paraId="3AB84B9B" w14:textId="0EEF5EF7">
          <w:pPr>
            <w:pStyle w:val="TOC1"/>
            <w:tabs>
              <w:tab w:val="left" w:pos="440"/>
              <w:tab w:val="right" w:leader="dot" w:pos="9350"/>
            </w:tabs>
            <w:rPr>
              <w:rFonts w:ascii="Times New Roman" w:hAnsi="Times New Roman" w:cs="Times New Roman"/>
              <w:noProof/>
              <w:sz w:val="24"/>
              <w:szCs w:val="24"/>
            </w:rPr>
          </w:pPr>
          <w:hyperlink w:anchor="_Toc498434194" w:history="1">
            <w:r w:rsidRPr="00A9443D">
              <w:rPr>
                <w:rStyle w:val="Hyperlink"/>
                <w:rFonts w:ascii="Times New Roman" w:hAnsi="Times New Roman" w:cs="Times New Roman"/>
                <w:noProof/>
                <w:color w:val="auto"/>
                <w:sz w:val="24"/>
                <w:szCs w:val="24"/>
              </w:rPr>
              <w:t>4.</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Efforts to Identify Duplication and Use of Similar Information</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_Toc498434194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14</w:t>
            </w:r>
            <w:r w:rsidRPr="00A9443D">
              <w:rPr>
                <w:rFonts w:ascii="Times New Roman" w:hAnsi="Times New Roman" w:cs="Times New Roman"/>
                <w:noProof/>
                <w:webHidden/>
                <w:sz w:val="24"/>
                <w:szCs w:val="24"/>
              </w:rPr>
              <w:fldChar w:fldCharType="end"/>
            </w:r>
          </w:hyperlink>
        </w:p>
        <w:p w:rsidR="001D3DCC" w:rsidRPr="00A9443D" w14:paraId="4B394B34" w14:textId="7387F632">
          <w:pPr>
            <w:pStyle w:val="TOC1"/>
            <w:tabs>
              <w:tab w:val="left" w:pos="440"/>
              <w:tab w:val="right" w:leader="dot" w:pos="9350"/>
            </w:tabs>
            <w:rPr>
              <w:rFonts w:ascii="Times New Roman" w:hAnsi="Times New Roman" w:cs="Times New Roman"/>
              <w:noProof/>
              <w:sz w:val="24"/>
              <w:szCs w:val="24"/>
            </w:rPr>
          </w:pPr>
          <w:hyperlink w:anchor="_Toc498434197" w:history="1">
            <w:r w:rsidRPr="00A9443D">
              <w:rPr>
                <w:rStyle w:val="Hyperlink"/>
                <w:rFonts w:ascii="Times New Roman" w:hAnsi="Times New Roman" w:cs="Times New Roman"/>
                <w:noProof/>
                <w:color w:val="auto"/>
                <w:sz w:val="24"/>
                <w:szCs w:val="24"/>
              </w:rPr>
              <w:t>5.</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Impact on Small Businesses or Other Small Entities</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_Toc498434197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16</w:t>
            </w:r>
            <w:r w:rsidRPr="00A9443D">
              <w:rPr>
                <w:rFonts w:ascii="Times New Roman" w:hAnsi="Times New Roman" w:cs="Times New Roman"/>
                <w:noProof/>
                <w:webHidden/>
                <w:sz w:val="24"/>
                <w:szCs w:val="24"/>
              </w:rPr>
              <w:fldChar w:fldCharType="end"/>
            </w:r>
          </w:hyperlink>
        </w:p>
        <w:p w:rsidR="001D3DCC" w:rsidRPr="00A9443D" w14:paraId="7006F82F" w14:textId="1C4897C7">
          <w:pPr>
            <w:pStyle w:val="TOC1"/>
            <w:tabs>
              <w:tab w:val="left" w:pos="440"/>
              <w:tab w:val="right" w:leader="dot" w:pos="9350"/>
            </w:tabs>
            <w:rPr>
              <w:rFonts w:ascii="Times New Roman" w:hAnsi="Times New Roman" w:cs="Times New Roman"/>
              <w:noProof/>
              <w:sz w:val="24"/>
              <w:szCs w:val="24"/>
            </w:rPr>
          </w:pPr>
          <w:hyperlink w:anchor="_Toc498434199" w:history="1">
            <w:r w:rsidRPr="00A9443D">
              <w:rPr>
                <w:rStyle w:val="Hyperlink"/>
                <w:rFonts w:ascii="Times New Roman" w:hAnsi="Times New Roman" w:cs="Times New Roman"/>
                <w:noProof/>
                <w:color w:val="auto"/>
                <w:sz w:val="24"/>
                <w:szCs w:val="24"/>
              </w:rPr>
              <w:t>6.</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Consequences of Collecting the Information Less Frequently</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_Toc498434199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16</w:t>
            </w:r>
            <w:r w:rsidRPr="00A9443D">
              <w:rPr>
                <w:rFonts w:ascii="Times New Roman" w:hAnsi="Times New Roman" w:cs="Times New Roman"/>
                <w:noProof/>
                <w:webHidden/>
                <w:sz w:val="24"/>
                <w:szCs w:val="24"/>
              </w:rPr>
              <w:fldChar w:fldCharType="end"/>
            </w:r>
          </w:hyperlink>
        </w:p>
        <w:p w:rsidR="001D3DCC" w:rsidRPr="00A9443D" w14:paraId="566C0B4C" w14:textId="4115FD3E">
          <w:pPr>
            <w:pStyle w:val="TOC1"/>
            <w:tabs>
              <w:tab w:val="left" w:pos="440"/>
              <w:tab w:val="right" w:leader="dot" w:pos="9350"/>
            </w:tabs>
            <w:rPr>
              <w:rFonts w:ascii="Times New Roman" w:hAnsi="Times New Roman" w:cs="Times New Roman"/>
              <w:noProof/>
              <w:sz w:val="24"/>
              <w:szCs w:val="24"/>
            </w:rPr>
          </w:pPr>
          <w:hyperlink w:anchor="_Toc498434200" w:history="1">
            <w:r w:rsidRPr="00A9443D">
              <w:rPr>
                <w:rStyle w:val="Hyperlink"/>
                <w:rFonts w:ascii="Times New Roman" w:hAnsi="Times New Roman" w:cs="Times New Roman"/>
                <w:noProof/>
                <w:color w:val="auto"/>
                <w:sz w:val="24"/>
                <w:szCs w:val="24"/>
              </w:rPr>
              <w:t>7.</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Special Circumstances Relating to the Guidelines of 5 CFR 1320.5</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_Toc498434200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18</w:t>
            </w:r>
            <w:r w:rsidRPr="00A9443D">
              <w:rPr>
                <w:rFonts w:ascii="Times New Roman" w:hAnsi="Times New Roman" w:cs="Times New Roman"/>
                <w:noProof/>
                <w:webHidden/>
                <w:sz w:val="24"/>
                <w:szCs w:val="24"/>
              </w:rPr>
              <w:fldChar w:fldCharType="end"/>
            </w:r>
          </w:hyperlink>
        </w:p>
        <w:p w:rsidR="001D3DCC" w:rsidRPr="00A9443D" w14:paraId="09FA55ED" w14:textId="56D20034">
          <w:pPr>
            <w:pStyle w:val="TOC1"/>
            <w:tabs>
              <w:tab w:val="left" w:pos="440"/>
              <w:tab w:val="right" w:leader="dot" w:pos="9350"/>
            </w:tabs>
            <w:rPr>
              <w:rFonts w:ascii="Times New Roman" w:hAnsi="Times New Roman" w:cs="Times New Roman"/>
              <w:noProof/>
              <w:sz w:val="24"/>
              <w:szCs w:val="24"/>
            </w:rPr>
          </w:pPr>
          <w:hyperlink w:anchor="_Toc498434202" w:history="1">
            <w:r w:rsidRPr="00A9443D">
              <w:rPr>
                <w:rStyle w:val="Hyperlink"/>
                <w:rFonts w:ascii="Times New Roman" w:hAnsi="Times New Roman" w:cs="Times New Roman"/>
                <w:noProof/>
                <w:color w:val="auto"/>
                <w:sz w:val="24"/>
                <w:szCs w:val="24"/>
              </w:rPr>
              <w:t>8.</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Comments in Response to the Federal Register Notice and Efforts to Consult Outside the Agency</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_Toc498434202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18</w:t>
            </w:r>
            <w:r w:rsidRPr="00A9443D">
              <w:rPr>
                <w:rFonts w:ascii="Times New Roman" w:hAnsi="Times New Roman" w:cs="Times New Roman"/>
                <w:noProof/>
                <w:webHidden/>
                <w:sz w:val="24"/>
                <w:szCs w:val="24"/>
              </w:rPr>
              <w:fldChar w:fldCharType="end"/>
            </w:r>
          </w:hyperlink>
        </w:p>
        <w:p w:rsidR="001D3DCC" w:rsidRPr="00A9443D" w14:paraId="63BF2D7A" w14:textId="37EDBF94">
          <w:pPr>
            <w:pStyle w:val="TOC1"/>
            <w:tabs>
              <w:tab w:val="left" w:pos="440"/>
              <w:tab w:val="right" w:leader="dot" w:pos="9350"/>
            </w:tabs>
            <w:rPr>
              <w:rFonts w:ascii="Times New Roman" w:hAnsi="Times New Roman" w:cs="Times New Roman"/>
              <w:noProof/>
              <w:sz w:val="24"/>
              <w:szCs w:val="24"/>
            </w:rPr>
          </w:pPr>
          <w:hyperlink w:anchor="_Toc498434204" w:history="1">
            <w:r w:rsidRPr="00A9443D">
              <w:rPr>
                <w:rStyle w:val="Hyperlink"/>
                <w:rFonts w:ascii="Times New Roman" w:hAnsi="Times New Roman" w:cs="Times New Roman"/>
                <w:noProof/>
                <w:color w:val="auto"/>
                <w:sz w:val="24"/>
                <w:szCs w:val="24"/>
              </w:rPr>
              <w:t>9.</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Explanation of Any Payment or Gift to Respondents</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_Toc498434204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18</w:t>
            </w:r>
            <w:r w:rsidRPr="00A9443D">
              <w:rPr>
                <w:rFonts w:ascii="Times New Roman" w:hAnsi="Times New Roman" w:cs="Times New Roman"/>
                <w:noProof/>
                <w:webHidden/>
                <w:sz w:val="24"/>
                <w:szCs w:val="24"/>
              </w:rPr>
              <w:fldChar w:fldCharType="end"/>
            </w:r>
          </w:hyperlink>
        </w:p>
        <w:p w:rsidR="001D3DCC" w:rsidRPr="00A9443D" w14:paraId="38408CFE" w14:textId="1A92AE1D">
          <w:pPr>
            <w:pStyle w:val="TOC1"/>
            <w:tabs>
              <w:tab w:val="left" w:pos="660"/>
              <w:tab w:val="right" w:leader="dot" w:pos="9350"/>
            </w:tabs>
            <w:rPr>
              <w:rFonts w:ascii="Times New Roman" w:hAnsi="Times New Roman" w:cs="Times New Roman"/>
              <w:noProof/>
              <w:sz w:val="24"/>
              <w:szCs w:val="24"/>
            </w:rPr>
          </w:pPr>
          <w:hyperlink w:anchor="_Toc498434205" w:history="1">
            <w:r w:rsidRPr="00A9443D">
              <w:rPr>
                <w:rStyle w:val="Hyperlink"/>
                <w:rFonts w:ascii="Times New Roman" w:eastAsia="Times New Roman" w:hAnsi="Times New Roman" w:cs="Times New Roman"/>
                <w:noProof/>
                <w:color w:val="auto"/>
                <w:sz w:val="24"/>
                <w:szCs w:val="24"/>
              </w:rPr>
              <w:t>10.</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Protection of the Privacy and Confidentiality of Information Provided by Respondents</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_Toc498434205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18</w:t>
            </w:r>
            <w:r w:rsidRPr="00A9443D">
              <w:rPr>
                <w:rFonts w:ascii="Times New Roman" w:hAnsi="Times New Roman" w:cs="Times New Roman"/>
                <w:noProof/>
                <w:webHidden/>
                <w:sz w:val="24"/>
                <w:szCs w:val="24"/>
              </w:rPr>
              <w:fldChar w:fldCharType="end"/>
            </w:r>
          </w:hyperlink>
        </w:p>
        <w:p w:rsidR="001D3DCC" w:rsidRPr="00A9443D" w14:paraId="1F6DC6CA" w14:textId="7234186C">
          <w:pPr>
            <w:pStyle w:val="TOC1"/>
            <w:tabs>
              <w:tab w:val="left" w:pos="660"/>
              <w:tab w:val="right" w:leader="dot" w:pos="9350"/>
            </w:tabs>
            <w:rPr>
              <w:rFonts w:ascii="Times New Roman" w:hAnsi="Times New Roman" w:cs="Times New Roman"/>
              <w:noProof/>
              <w:sz w:val="24"/>
              <w:szCs w:val="24"/>
            </w:rPr>
          </w:pPr>
          <w:hyperlink w:anchor="_Toc498434207" w:history="1">
            <w:r w:rsidRPr="00A9443D">
              <w:rPr>
                <w:rStyle w:val="Hyperlink"/>
                <w:rFonts w:ascii="Times New Roman" w:hAnsi="Times New Roman" w:cs="Times New Roman"/>
                <w:noProof/>
                <w:color w:val="auto"/>
                <w:sz w:val="24"/>
                <w:szCs w:val="24"/>
              </w:rPr>
              <w:t>11.</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Institutional Review Board (IRB) and Justification for Sensitive Questions</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_Toc498434207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25</w:t>
            </w:r>
            <w:r w:rsidRPr="00A9443D">
              <w:rPr>
                <w:rFonts w:ascii="Times New Roman" w:hAnsi="Times New Roman" w:cs="Times New Roman"/>
                <w:noProof/>
                <w:webHidden/>
                <w:sz w:val="24"/>
                <w:szCs w:val="24"/>
              </w:rPr>
              <w:fldChar w:fldCharType="end"/>
            </w:r>
          </w:hyperlink>
        </w:p>
        <w:p w:rsidR="001D3DCC" w:rsidRPr="00A9443D" w14:paraId="516FF70B" w14:textId="50BB37BE">
          <w:pPr>
            <w:pStyle w:val="TOC1"/>
            <w:tabs>
              <w:tab w:val="left" w:pos="660"/>
              <w:tab w:val="right" w:leader="dot" w:pos="9350"/>
            </w:tabs>
            <w:rPr>
              <w:rFonts w:ascii="Times New Roman" w:hAnsi="Times New Roman" w:cs="Times New Roman"/>
              <w:noProof/>
              <w:sz w:val="24"/>
              <w:szCs w:val="24"/>
            </w:rPr>
          </w:pPr>
          <w:hyperlink w:anchor="_Toc498434209" w:history="1">
            <w:r w:rsidRPr="00A9443D">
              <w:rPr>
                <w:rStyle w:val="Hyperlink"/>
                <w:rFonts w:ascii="Times New Roman" w:hAnsi="Times New Roman" w:cs="Times New Roman"/>
                <w:noProof/>
                <w:color w:val="auto"/>
                <w:sz w:val="24"/>
                <w:szCs w:val="24"/>
              </w:rPr>
              <w:t>12.</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Estimates of Annualized Burden Hours and Costs</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_Toc498434209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26</w:t>
            </w:r>
            <w:r w:rsidRPr="00A9443D">
              <w:rPr>
                <w:rFonts w:ascii="Times New Roman" w:hAnsi="Times New Roman" w:cs="Times New Roman"/>
                <w:noProof/>
                <w:webHidden/>
                <w:sz w:val="24"/>
                <w:szCs w:val="24"/>
              </w:rPr>
              <w:fldChar w:fldCharType="end"/>
            </w:r>
          </w:hyperlink>
        </w:p>
        <w:p w:rsidR="001D3DCC" w:rsidRPr="00A9443D" w14:paraId="4F653BA9" w14:textId="41D2E7FB">
          <w:pPr>
            <w:pStyle w:val="TOC1"/>
            <w:tabs>
              <w:tab w:val="left" w:pos="660"/>
              <w:tab w:val="right" w:leader="dot" w:pos="9350"/>
            </w:tabs>
            <w:rPr>
              <w:rFonts w:ascii="Times New Roman" w:hAnsi="Times New Roman" w:cs="Times New Roman"/>
              <w:noProof/>
              <w:sz w:val="24"/>
              <w:szCs w:val="24"/>
            </w:rPr>
          </w:pPr>
          <w:hyperlink w:anchor="_Toc498434210" w:history="1">
            <w:r w:rsidRPr="00A9443D">
              <w:rPr>
                <w:rStyle w:val="Hyperlink"/>
                <w:rFonts w:ascii="Times New Roman" w:hAnsi="Times New Roman" w:cs="Times New Roman"/>
                <w:noProof/>
                <w:color w:val="auto"/>
                <w:sz w:val="24"/>
                <w:szCs w:val="24"/>
              </w:rPr>
              <w:t>13.</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Estimates of Other Total Annual Cost Burden to Respondents or Record Keepers</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_Toc498434210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32</w:t>
            </w:r>
            <w:r w:rsidRPr="00A9443D">
              <w:rPr>
                <w:rFonts w:ascii="Times New Roman" w:hAnsi="Times New Roman" w:cs="Times New Roman"/>
                <w:noProof/>
                <w:webHidden/>
                <w:sz w:val="24"/>
                <w:szCs w:val="24"/>
              </w:rPr>
              <w:fldChar w:fldCharType="end"/>
            </w:r>
          </w:hyperlink>
        </w:p>
        <w:p w:rsidR="001D3DCC" w:rsidRPr="00A9443D" w14:paraId="79AE93FD" w14:textId="33DC4CA0">
          <w:pPr>
            <w:pStyle w:val="TOC1"/>
            <w:tabs>
              <w:tab w:val="left" w:pos="660"/>
              <w:tab w:val="right" w:leader="dot" w:pos="9350"/>
            </w:tabs>
            <w:rPr>
              <w:rFonts w:ascii="Times New Roman" w:hAnsi="Times New Roman" w:cs="Times New Roman"/>
              <w:noProof/>
              <w:sz w:val="24"/>
              <w:szCs w:val="24"/>
            </w:rPr>
          </w:pPr>
          <w:hyperlink w:anchor="_Toc498434211" w:history="1">
            <w:r w:rsidRPr="00A9443D">
              <w:rPr>
                <w:rStyle w:val="Hyperlink"/>
                <w:rFonts w:ascii="Times New Roman" w:hAnsi="Times New Roman" w:cs="Times New Roman"/>
                <w:noProof/>
                <w:color w:val="auto"/>
                <w:sz w:val="24"/>
                <w:szCs w:val="24"/>
              </w:rPr>
              <w:t>14.</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Annualized Cost to the Federal Government</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_Toc498434211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32</w:t>
            </w:r>
            <w:r w:rsidRPr="00A9443D">
              <w:rPr>
                <w:rFonts w:ascii="Times New Roman" w:hAnsi="Times New Roman" w:cs="Times New Roman"/>
                <w:noProof/>
                <w:webHidden/>
                <w:sz w:val="24"/>
                <w:szCs w:val="24"/>
              </w:rPr>
              <w:fldChar w:fldCharType="end"/>
            </w:r>
          </w:hyperlink>
        </w:p>
        <w:p w:rsidR="001D3DCC" w:rsidRPr="00A9443D" w14:paraId="397049B2" w14:textId="7A82FBBE">
          <w:pPr>
            <w:pStyle w:val="TOC1"/>
            <w:tabs>
              <w:tab w:val="left" w:pos="660"/>
              <w:tab w:val="right" w:leader="dot" w:pos="9350"/>
            </w:tabs>
            <w:rPr>
              <w:rFonts w:ascii="Times New Roman" w:hAnsi="Times New Roman" w:cs="Times New Roman"/>
              <w:noProof/>
              <w:sz w:val="24"/>
              <w:szCs w:val="24"/>
            </w:rPr>
          </w:pPr>
          <w:hyperlink w:anchor="_Toc498434212" w:history="1">
            <w:r w:rsidRPr="00A9443D">
              <w:rPr>
                <w:rStyle w:val="Hyperlink"/>
                <w:rFonts w:ascii="Times New Roman" w:hAnsi="Times New Roman" w:cs="Times New Roman"/>
                <w:noProof/>
                <w:color w:val="auto"/>
                <w:sz w:val="24"/>
                <w:szCs w:val="24"/>
              </w:rPr>
              <w:t>15.</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Explanation for Program Changes or Adjustments</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_Toc498434212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35</w:t>
            </w:r>
            <w:r w:rsidRPr="00A9443D">
              <w:rPr>
                <w:rFonts w:ascii="Times New Roman" w:hAnsi="Times New Roman" w:cs="Times New Roman"/>
                <w:noProof/>
                <w:webHidden/>
                <w:sz w:val="24"/>
                <w:szCs w:val="24"/>
              </w:rPr>
              <w:fldChar w:fldCharType="end"/>
            </w:r>
          </w:hyperlink>
        </w:p>
        <w:p w:rsidR="001D3DCC" w:rsidRPr="00A9443D" w14:paraId="23C80403" w14:textId="482902ED">
          <w:pPr>
            <w:pStyle w:val="TOC1"/>
            <w:tabs>
              <w:tab w:val="left" w:pos="660"/>
              <w:tab w:val="right" w:leader="dot" w:pos="9350"/>
            </w:tabs>
            <w:rPr>
              <w:rFonts w:ascii="Times New Roman" w:hAnsi="Times New Roman" w:cs="Times New Roman"/>
              <w:noProof/>
              <w:sz w:val="24"/>
              <w:szCs w:val="24"/>
            </w:rPr>
          </w:pPr>
          <w:hyperlink w:anchor="_Toc498434213" w:history="1">
            <w:r w:rsidRPr="00A9443D">
              <w:rPr>
                <w:rStyle w:val="Hyperlink"/>
                <w:rFonts w:ascii="Times New Roman" w:hAnsi="Times New Roman" w:cs="Times New Roman"/>
                <w:noProof/>
                <w:color w:val="auto"/>
                <w:sz w:val="24"/>
                <w:szCs w:val="24"/>
              </w:rPr>
              <w:t>16.</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Plans for Tabulation and Publication and Project Time Schedule</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_Toc498434213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37</w:t>
            </w:r>
            <w:r w:rsidRPr="00A9443D">
              <w:rPr>
                <w:rFonts w:ascii="Times New Roman" w:hAnsi="Times New Roman" w:cs="Times New Roman"/>
                <w:noProof/>
                <w:webHidden/>
                <w:sz w:val="24"/>
                <w:szCs w:val="24"/>
              </w:rPr>
              <w:fldChar w:fldCharType="end"/>
            </w:r>
          </w:hyperlink>
        </w:p>
        <w:p w:rsidR="001D3DCC" w:rsidRPr="00A9443D" w14:paraId="4B4EB278" w14:textId="16AD3ED2">
          <w:pPr>
            <w:pStyle w:val="TOC1"/>
            <w:tabs>
              <w:tab w:val="left" w:pos="660"/>
              <w:tab w:val="right" w:leader="dot" w:pos="9350"/>
            </w:tabs>
            <w:rPr>
              <w:rFonts w:ascii="Times New Roman" w:hAnsi="Times New Roman" w:cs="Times New Roman"/>
              <w:noProof/>
              <w:sz w:val="24"/>
              <w:szCs w:val="24"/>
            </w:rPr>
          </w:pPr>
          <w:hyperlink w:anchor="_Toc498434215" w:history="1">
            <w:r w:rsidRPr="00A9443D">
              <w:rPr>
                <w:rStyle w:val="Hyperlink"/>
                <w:rFonts w:ascii="Times New Roman" w:hAnsi="Times New Roman" w:cs="Times New Roman"/>
                <w:noProof/>
                <w:color w:val="auto"/>
                <w:sz w:val="24"/>
                <w:szCs w:val="24"/>
              </w:rPr>
              <w:t>17.</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Reasons Display of OMB Expiration Date is Inappropriate</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_Toc498434215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39</w:t>
            </w:r>
            <w:r w:rsidRPr="00A9443D">
              <w:rPr>
                <w:rFonts w:ascii="Times New Roman" w:hAnsi="Times New Roman" w:cs="Times New Roman"/>
                <w:noProof/>
                <w:webHidden/>
                <w:sz w:val="24"/>
                <w:szCs w:val="24"/>
              </w:rPr>
              <w:fldChar w:fldCharType="end"/>
            </w:r>
          </w:hyperlink>
        </w:p>
        <w:p w:rsidR="001D3DCC" w14:paraId="25217518" w14:textId="7E3B6B31">
          <w:pPr>
            <w:pStyle w:val="TOC1"/>
            <w:tabs>
              <w:tab w:val="left" w:pos="660"/>
              <w:tab w:val="right" w:leader="dot" w:pos="9350"/>
            </w:tabs>
            <w:rPr>
              <w:rFonts w:ascii="Times New Roman" w:hAnsi="Times New Roman" w:cs="Times New Roman"/>
              <w:noProof/>
              <w:sz w:val="24"/>
              <w:szCs w:val="24"/>
            </w:rPr>
          </w:pPr>
          <w:hyperlink w:anchor="_Toc498434217" w:history="1">
            <w:r w:rsidRPr="00A9443D">
              <w:rPr>
                <w:rStyle w:val="Hyperlink"/>
                <w:rFonts w:ascii="Times New Roman" w:eastAsia="Times New Roman" w:hAnsi="Times New Roman" w:cs="Times New Roman"/>
                <w:noProof/>
                <w:color w:val="auto"/>
                <w:sz w:val="24"/>
                <w:szCs w:val="24"/>
              </w:rPr>
              <w:t>18.</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Exceptions to Certification for Paperwork Reduction Act Submissions</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_Toc498434217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39</w:t>
            </w:r>
            <w:r w:rsidRPr="00A9443D">
              <w:rPr>
                <w:rFonts w:ascii="Times New Roman" w:hAnsi="Times New Roman" w:cs="Times New Roman"/>
                <w:noProof/>
                <w:webHidden/>
                <w:sz w:val="24"/>
                <w:szCs w:val="24"/>
              </w:rPr>
              <w:fldChar w:fldCharType="end"/>
            </w:r>
          </w:hyperlink>
        </w:p>
        <w:p w:rsidR="004C09B0" w:rsidRPr="004C09B0" w:rsidP="004C09B0" w14:paraId="1957EA4A" w14:textId="57EEDA43">
          <w:pPr>
            <w:rPr>
              <w:rStyle w:val="Hyperlink"/>
              <w:rFonts w:ascii="Times New Roman" w:hAnsi="Times New Roman" w:cs="Times New Roman"/>
              <w:noProof/>
              <w:color w:val="auto"/>
              <w:sz w:val="24"/>
              <w:szCs w:val="24"/>
              <w:u w:val="none"/>
            </w:rPr>
          </w:pPr>
        </w:p>
        <w:p w:rsidR="001D3DCC" w:rsidRPr="00A9443D" w14:paraId="16CB091A" w14:textId="7E6A5F12">
          <w:r w:rsidRPr="00A9443D">
            <w:rPr>
              <w:rFonts w:ascii="Times New Roman" w:hAnsi="Times New Roman" w:cs="Times New Roman"/>
              <w:b/>
              <w:bCs/>
              <w:noProof/>
              <w:sz w:val="24"/>
              <w:szCs w:val="24"/>
            </w:rPr>
            <w:fldChar w:fldCharType="end"/>
          </w:r>
        </w:p>
      </w:sdtContent>
    </w:sdt>
    <w:p w:rsidR="00801F39" w:rsidRPr="00A9443D" w:rsidP="00801F39" w14:paraId="5576FBEF" w14:textId="77777777">
      <w:pPr>
        <w:spacing w:after="0"/>
        <w:rPr>
          <w:rFonts w:ascii="Times New Roman" w:hAnsi="Times New Roman" w:cs="Times New Roman"/>
          <w:color w:val="000000" w:themeColor="text1"/>
          <w:sz w:val="24"/>
          <w:szCs w:val="24"/>
        </w:rPr>
      </w:pPr>
    </w:p>
    <w:p w:rsidR="001D3DCC" w:rsidRPr="00A9443D" w14:paraId="5226EF94" w14:textId="77777777">
      <w:pPr>
        <w:rPr>
          <w:rFonts w:ascii="Times New Roman" w:hAnsi="Times New Roman" w:cs="Times New Roman"/>
          <w:b/>
          <w:color w:val="000000" w:themeColor="text1"/>
          <w:sz w:val="24"/>
          <w:szCs w:val="24"/>
          <w:u w:val="single"/>
        </w:rPr>
      </w:pPr>
      <w:r w:rsidRPr="00A9443D">
        <w:rPr>
          <w:rFonts w:ascii="Times New Roman" w:hAnsi="Times New Roman" w:cs="Times New Roman"/>
          <w:b/>
          <w:color w:val="000000" w:themeColor="text1"/>
          <w:sz w:val="24"/>
          <w:szCs w:val="24"/>
          <w:u w:val="single"/>
        </w:rPr>
        <w:br w:type="page"/>
      </w:r>
    </w:p>
    <w:p w:rsidR="00352D38" w:rsidRPr="00F73023" w:rsidP="00352D38" w14:paraId="2EA5BF5F" w14:textId="557705D0">
      <w:pPr>
        <w:spacing w:after="0"/>
        <w:ind w:left="1267" w:hanging="727"/>
        <w:rPr>
          <w:rFonts w:ascii="Times New Roman" w:hAnsi="Times New Roman" w:cs="Times New Roman"/>
          <w:b/>
          <w:color w:val="000000" w:themeColor="text1"/>
          <w:sz w:val="24"/>
          <w:szCs w:val="24"/>
          <w:u w:val="single"/>
        </w:rPr>
      </w:pPr>
      <w:r w:rsidRPr="002B0B89">
        <w:rPr>
          <w:rFonts w:ascii="Times New Roman" w:hAnsi="Times New Roman" w:cs="Times New Roman"/>
          <w:b/>
          <w:color w:val="000000" w:themeColor="text1"/>
          <w:sz w:val="24"/>
          <w:szCs w:val="24"/>
          <w:u w:val="single"/>
        </w:rPr>
        <w:t>L</w:t>
      </w:r>
      <w:r w:rsidRPr="002B0B89">
        <w:rPr>
          <w:rFonts w:ascii="Times New Roman" w:hAnsi="Times New Roman" w:cs="Times New Roman"/>
          <w:b/>
          <w:color w:val="000000" w:themeColor="text1"/>
          <w:sz w:val="24"/>
          <w:szCs w:val="24"/>
          <w:u w:val="single"/>
        </w:rPr>
        <w:t>ist of Attachments</w:t>
      </w:r>
    </w:p>
    <w:p w:rsidR="00352D38" w:rsidRPr="003C5896" w:rsidP="00082804" w14:paraId="27AB7AA0" w14:textId="69FEB3B7">
      <w:pPr>
        <w:pStyle w:val="ListParagraph"/>
        <w:numPr>
          <w:ilvl w:val="0"/>
          <w:numId w:val="9"/>
        </w:numPr>
        <w:spacing w:before="100" w:beforeAutospacing="1" w:after="100" w:afterAutospacing="1" w:line="240" w:lineRule="auto"/>
        <w:rPr>
          <w:rFonts w:ascii="Times New Roman" w:hAnsi="Times New Roman" w:cs="Times New Roman"/>
          <w:color w:val="000000" w:themeColor="text1"/>
        </w:rPr>
      </w:pPr>
      <w:r w:rsidRPr="003C5896">
        <w:rPr>
          <w:rFonts w:ascii="Times New Roman" w:hAnsi="Times New Roman" w:cs="Times New Roman"/>
          <w:color w:val="000000" w:themeColor="text1"/>
        </w:rPr>
        <w:t xml:space="preserve">Authorizing Regulations_T42 section 241 </w:t>
      </w:r>
    </w:p>
    <w:p w:rsidR="00B20030" w:rsidP="00082804" w14:paraId="13FBF4A7" w14:textId="03EADC87">
      <w:pPr>
        <w:pStyle w:val="ListParagraph"/>
        <w:numPr>
          <w:ilvl w:val="0"/>
          <w:numId w:val="9"/>
        </w:numPr>
        <w:spacing w:before="100" w:beforeAutospacing="1" w:after="100" w:afterAutospacing="1" w:line="240" w:lineRule="auto"/>
        <w:rPr>
          <w:rFonts w:ascii="Times New Roman" w:hAnsi="Times New Roman" w:cs="Times New Roman"/>
          <w:color w:val="000000" w:themeColor="text1"/>
        </w:rPr>
      </w:pPr>
      <w:r w:rsidRPr="003C5896">
        <w:rPr>
          <w:rFonts w:ascii="Times New Roman" w:hAnsi="Times New Roman" w:cs="Times New Roman"/>
          <w:color w:val="000000" w:themeColor="text1"/>
        </w:rPr>
        <w:t>60-Day Federal Register Notice</w:t>
      </w:r>
    </w:p>
    <w:p w:rsidR="007657DA" w:rsidP="00082804" w14:paraId="47C0630D" w14:textId="75842340">
      <w:pPr>
        <w:pStyle w:val="ListParagraph"/>
        <w:numPr>
          <w:ilvl w:val="0"/>
          <w:numId w:val="9"/>
        </w:numPr>
        <w:spacing w:before="100" w:beforeAutospacing="1" w:after="100" w:afterAutospacing="1" w:line="240" w:lineRule="auto"/>
        <w:rPr>
          <w:rFonts w:ascii="Times New Roman" w:hAnsi="Times New Roman" w:cs="Times New Roman"/>
          <w:color w:val="000000" w:themeColor="text1"/>
        </w:rPr>
      </w:pPr>
      <w:r>
        <w:rPr>
          <w:rFonts w:ascii="Times New Roman" w:hAnsi="Times New Roman" w:cs="Times New Roman"/>
          <w:color w:val="000000" w:themeColor="text1"/>
        </w:rPr>
        <w:t>Privacy Impact Assessment</w:t>
      </w:r>
    </w:p>
    <w:p w:rsidR="00A565C7" w:rsidP="00082804" w14:paraId="3DFA871D" w14:textId="0D718CD1">
      <w:pPr>
        <w:pStyle w:val="ListParagraph"/>
        <w:numPr>
          <w:ilvl w:val="0"/>
          <w:numId w:val="9"/>
        </w:numPr>
        <w:spacing w:before="100" w:beforeAutospacing="1" w:after="100" w:afterAutospacing="1" w:line="240" w:lineRule="auto"/>
        <w:rPr>
          <w:rFonts w:ascii="Times New Roman" w:hAnsi="Times New Roman" w:cs="Times New Roman"/>
          <w:color w:val="000000" w:themeColor="text1"/>
        </w:rPr>
      </w:pPr>
      <w:r>
        <w:rPr>
          <w:rFonts w:ascii="Times New Roman" w:hAnsi="Times New Roman" w:cs="Times New Roman"/>
          <w:color w:val="000000" w:themeColor="text1"/>
        </w:rPr>
        <w:t>Human Subjects Determination Memo</w:t>
      </w:r>
    </w:p>
    <w:p w:rsidR="0029157F" w:rsidP="00082804" w14:paraId="1084697E" w14:textId="182378C0">
      <w:pPr>
        <w:pStyle w:val="ListParagraph"/>
        <w:numPr>
          <w:ilvl w:val="0"/>
          <w:numId w:val="9"/>
        </w:numPr>
        <w:spacing w:before="100" w:beforeAutospacing="1" w:after="100" w:afterAutospacing="1" w:line="240" w:lineRule="auto"/>
        <w:rPr>
          <w:rFonts w:ascii="Times New Roman" w:hAnsi="Times New Roman" w:cs="Times New Roman"/>
          <w:color w:val="000000" w:themeColor="text1"/>
        </w:rPr>
      </w:pPr>
      <w:r>
        <w:rPr>
          <w:rFonts w:ascii="Times New Roman" w:hAnsi="Times New Roman" w:cs="Times New Roman"/>
          <w:color w:val="000000" w:themeColor="text1"/>
        </w:rPr>
        <w:t>Explanation for Program Changes</w:t>
      </w:r>
    </w:p>
    <w:p w:rsidR="00E03386" w:rsidRPr="003C5896" w:rsidP="00082804" w14:paraId="2B339205" w14:textId="1BA2E91A">
      <w:pPr>
        <w:pStyle w:val="ListParagraph"/>
        <w:numPr>
          <w:ilvl w:val="0"/>
          <w:numId w:val="9"/>
        </w:numPr>
        <w:spacing w:before="100" w:beforeAutospacing="1" w:after="100" w:afterAutospacing="1"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Data Collection Instruments </w:t>
      </w:r>
    </w:p>
    <w:p w:rsidR="00794DB5" w:rsidRPr="003C5896" w:rsidP="00056228" w14:paraId="75ECDFC6" w14:textId="77225E0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3C5896">
        <w:rPr>
          <w:rFonts w:ascii="Times New Roman" w:hAnsi="Times New Roman" w:cs="Times New Roman"/>
          <w:color w:val="000000" w:themeColor="text1"/>
        </w:rPr>
        <w:t>ABC.100.1 ABCs Case Report Form</w:t>
      </w:r>
    </w:p>
    <w:p w:rsidR="00794DB5" w:rsidRPr="003C5896" w:rsidP="00056228" w14:paraId="5130CDD7" w14:textId="66CD929F">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3C5896">
        <w:rPr>
          <w:rFonts w:ascii="Times New Roman" w:hAnsi="Times New Roman" w:cs="Times New Roman"/>
          <w:color w:val="000000" w:themeColor="text1"/>
        </w:rPr>
        <w:t>ABC.100.2 ABCs Invasive Pneumococcal Disease in Children and Adults Case Report Form</w:t>
      </w:r>
    </w:p>
    <w:p w:rsidR="00794DB5" w:rsidRPr="003C5896" w:rsidP="00056228" w14:paraId="2E4FBE68" w14:textId="6BE26EE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3C5896">
        <w:rPr>
          <w:rFonts w:ascii="Times New Roman" w:hAnsi="Times New Roman" w:cs="Times New Roman"/>
          <w:color w:val="000000" w:themeColor="text1"/>
        </w:rPr>
        <w:t>ABC.100.5 ABCs Neonatal Infection Expanded Tracking Form</w:t>
      </w:r>
    </w:p>
    <w:p w:rsidR="00794DB5" w:rsidRPr="003C5896" w:rsidP="00056228" w14:paraId="41B490BC" w14:textId="5AAC0FC4">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FN200.1-200.8_FoodNet Variable List</w:t>
      </w:r>
    </w:p>
    <w:p w:rsidR="00794DB5" w:rsidRPr="003C5896" w:rsidP="00056228" w14:paraId="0F3D93CF" w14:textId="2982625E">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FN200.9</w:t>
      </w:r>
      <w:r w:rsidR="008A18F1">
        <w:rPr>
          <w:rFonts w:ascii="Times New Roman" w:hAnsi="Times New Roman" w:cs="Times New Roman"/>
          <w:color w:val="000000" w:themeColor="text1"/>
        </w:rPr>
        <w:t xml:space="preserve"> </w:t>
      </w:r>
      <w:r w:rsidRPr="00794DB5">
        <w:rPr>
          <w:rFonts w:ascii="Times New Roman" w:hAnsi="Times New Roman" w:cs="Times New Roman"/>
          <w:color w:val="000000" w:themeColor="text1"/>
        </w:rPr>
        <w:t>FoodNet</w:t>
      </w:r>
      <w:r w:rsidRPr="00794DB5">
        <w:rPr>
          <w:rFonts w:ascii="Times New Roman" w:hAnsi="Times New Roman" w:cs="Times New Roman"/>
          <w:color w:val="000000" w:themeColor="text1"/>
        </w:rPr>
        <w:t xml:space="preserve"> HUS Case Report Form 2024</w:t>
      </w:r>
    </w:p>
    <w:p w:rsidR="00794DB5" w:rsidRPr="003C5896" w:rsidP="00056228" w14:paraId="04990822" w14:textId="602A86AF">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FN200.10</w:t>
      </w:r>
      <w:r w:rsidR="008A18F1">
        <w:rPr>
          <w:rFonts w:ascii="Times New Roman" w:hAnsi="Times New Roman" w:cs="Times New Roman"/>
          <w:color w:val="000000" w:themeColor="text1"/>
        </w:rPr>
        <w:t xml:space="preserve"> </w:t>
      </w:r>
      <w:r w:rsidRPr="00794DB5">
        <w:rPr>
          <w:rFonts w:ascii="Times New Roman" w:hAnsi="Times New Roman" w:cs="Times New Roman"/>
          <w:color w:val="000000" w:themeColor="text1"/>
        </w:rPr>
        <w:t>FoodNet</w:t>
      </w:r>
      <w:r w:rsidRPr="00794DB5">
        <w:rPr>
          <w:rFonts w:ascii="Times New Roman" w:hAnsi="Times New Roman" w:cs="Times New Roman"/>
          <w:color w:val="000000" w:themeColor="text1"/>
        </w:rPr>
        <w:t xml:space="preserve"> Lab Survey Variable List 2024</w:t>
      </w:r>
    </w:p>
    <w:p w:rsidR="00794DB5" w:rsidRPr="003C5896" w:rsidP="00056228" w14:paraId="41C0686D" w14:textId="71C4EB23">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bookmarkStart w:id="0" w:name="_Hlk92884122"/>
      <w:r w:rsidRPr="00794DB5">
        <w:rPr>
          <w:rFonts w:ascii="Times New Roman" w:hAnsi="Times New Roman" w:cs="Times New Roman"/>
          <w:color w:val="000000" w:themeColor="text1"/>
        </w:rPr>
        <w:t>FSN.300.1 FluSurv-NET C</w:t>
      </w:r>
      <w:r>
        <w:rPr>
          <w:rFonts w:ascii="Times New Roman" w:hAnsi="Times New Roman" w:cs="Times New Roman"/>
          <w:color w:val="000000" w:themeColor="text1"/>
        </w:rPr>
        <w:t>ase Report Form</w:t>
      </w:r>
    </w:p>
    <w:p w:rsidR="00794DB5" w:rsidRPr="003C5896" w:rsidP="00056228" w14:paraId="55F5AF07" w14:textId="2C0E118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FSN.300.2 Phone Script and Consent Form</w:t>
      </w:r>
    </w:p>
    <w:p w:rsidR="00794DB5" w:rsidRPr="003C5896" w:rsidP="00056228" w14:paraId="062C0009" w14:textId="7BEBD431">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FSN.300.3 Provider Vaccination History Fax Form</w:t>
      </w:r>
      <w:r w:rsidR="00C92A82">
        <w:rPr>
          <w:rFonts w:ascii="Times New Roman" w:hAnsi="Times New Roman" w:cs="Times New Roman"/>
          <w:color w:val="000000" w:themeColor="text1"/>
        </w:rPr>
        <w:t xml:space="preserve"> and notification letter</w:t>
      </w:r>
    </w:p>
    <w:bookmarkEnd w:id="0"/>
    <w:p w:rsidR="00794DB5" w:rsidRPr="003C5896" w:rsidP="00056228" w14:paraId="2F1B5095" w14:textId="1E279FC8">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FSN.300.4 FluSurv-NET</w:t>
      </w:r>
      <w:r>
        <w:rPr>
          <w:rFonts w:ascii="Times New Roman" w:hAnsi="Times New Roman" w:cs="Times New Roman"/>
          <w:color w:val="000000" w:themeColor="text1"/>
        </w:rPr>
        <w:t xml:space="preserve"> </w:t>
      </w:r>
      <w:r w:rsidRPr="00794DB5">
        <w:rPr>
          <w:rFonts w:ascii="Times New Roman" w:hAnsi="Times New Roman" w:cs="Times New Roman"/>
          <w:color w:val="000000" w:themeColor="text1"/>
        </w:rPr>
        <w:t>Lab</w:t>
      </w:r>
      <w:r>
        <w:rPr>
          <w:rFonts w:ascii="Times New Roman" w:hAnsi="Times New Roman" w:cs="Times New Roman"/>
          <w:color w:val="000000" w:themeColor="text1"/>
        </w:rPr>
        <w:t xml:space="preserve"> </w:t>
      </w:r>
      <w:r w:rsidRPr="00794DB5">
        <w:rPr>
          <w:rFonts w:ascii="Times New Roman" w:hAnsi="Times New Roman" w:cs="Times New Roman"/>
          <w:color w:val="000000" w:themeColor="text1"/>
        </w:rPr>
        <w:t>Survey</w:t>
      </w:r>
      <w:r w:rsidRPr="00794DB5">
        <w:rPr>
          <w:rFonts w:ascii="Times New Roman" w:hAnsi="Times New Roman" w:cs="Times New Roman"/>
          <w:color w:val="000000" w:themeColor="text1"/>
        </w:rPr>
        <w:t xml:space="preserve"> </w:t>
      </w:r>
    </w:p>
    <w:p w:rsidR="00794DB5" w:rsidRPr="003C5896" w:rsidP="00056228" w14:paraId="0FDE6CC6" w14:textId="1C9FE33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HAIC.400.1 HAIC Multi-site Gram-Negative Surveillance Initiative</w:t>
      </w:r>
      <w:r>
        <w:rPr>
          <w:rFonts w:ascii="Times New Roman" w:hAnsi="Times New Roman" w:cs="Times New Roman"/>
          <w:color w:val="000000" w:themeColor="text1"/>
        </w:rPr>
        <w:t xml:space="preserve"> </w:t>
      </w:r>
      <w:r w:rsidRPr="00794DB5">
        <w:rPr>
          <w:rFonts w:ascii="Times New Roman" w:hAnsi="Times New Roman" w:cs="Times New Roman"/>
          <w:color w:val="000000" w:themeColor="text1"/>
        </w:rPr>
        <w:t>MuGSI</w:t>
      </w:r>
      <w:r>
        <w:rPr>
          <w:rFonts w:ascii="Times New Roman" w:hAnsi="Times New Roman" w:cs="Times New Roman"/>
          <w:color w:val="000000" w:themeColor="text1"/>
        </w:rPr>
        <w:t xml:space="preserve"> </w:t>
      </w:r>
      <w:r w:rsidRPr="00794DB5">
        <w:rPr>
          <w:rFonts w:ascii="Times New Roman" w:hAnsi="Times New Roman" w:cs="Times New Roman"/>
          <w:color w:val="000000" w:themeColor="text1"/>
        </w:rPr>
        <w:t>Case Report Form</w:t>
      </w:r>
    </w:p>
    <w:p w:rsidR="00794DB5" w:rsidRPr="003C5896" w:rsidP="00056228" w14:paraId="67A52140" w14:textId="1CAC1BA8">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 xml:space="preserve">HAIC.400.2 HAIC </w:t>
      </w:r>
      <w:r w:rsidRPr="00794DB5">
        <w:rPr>
          <w:rFonts w:ascii="Times New Roman" w:hAnsi="Times New Roman" w:cs="Times New Roman"/>
          <w:color w:val="000000" w:themeColor="text1"/>
        </w:rPr>
        <w:t>MuGSI</w:t>
      </w:r>
      <w:r w:rsidRPr="00794DB5">
        <w:rPr>
          <w:rFonts w:ascii="Times New Roman" w:hAnsi="Times New Roman" w:cs="Times New Roman"/>
          <w:color w:val="000000" w:themeColor="text1"/>
        </w:rPr>
        <w:t xml:space="preserve"> CA CP-CRE Health interview</w:t>
      </w:r>
    </w:p>
    <w:p w:rsidR="00794DB5" w:rsidRPr="003C5896" w:rsidP="00056228" w14:paraId="7F117123" w14:textId="4AFF125B">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 xml:space="preserve">HAIC.400.3 HAIC </w:t>
      </w:r>
      <w:r w:rsidRPr="00794DB5">
        <w:rPr>
          <w:rFonts w:ascii="Times New Roman" w:hAnsi="Times New Roman" w:cs="Times New Roman"/>
          <w:color w:val="000000" w:themeColor="text1"/>
        </w:rPr>
        <w:t>MuGSI</w:t>
      </w:r>
      <w:r w:rsidRPr="00794DB5">
        <w:rPr>
          <w:rFonts w:ascii="Times New Roman" w:hAnsi="Times New Roman" w:cs="Times New Roman"/>
          <w:color w:val="000000" w:themeColor="text1"/>
        </w:rPr>
        <w:t xml:space="preserve"> Supplemental Surveillance Officer Survey </w:t>
      </w:r>
    </w:p>
    <w:p w:rsidR="00794DB5" w:rsidRPr="003C5896" w:rsidP="00056228" w14:paraId="07E674F0" w14:textId="2FFFA869">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HAIC.400.4 HAIC Invasive Staphylococcus aureus Infection Case Report Form</w:t>
      </w:r>
    </w:p>
    <w:p w:rsidR="00794DB5" w:rsidRPr="003C5896" w:rsidP="00056228" w14:paraId="2F9D7AEB" w14:textId="5A67053F">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HAIC.400.5 HAIC Invasive Staphylococcus aureus Laboratory Survey</w:t>
      </w:r>
    </w:p>
    <w:p w:rsidR="00794DB5" w:rsidRPr="003C5896" w:rsidP="00056228" w14:paraId="198E41C9" w14:textId="35772904">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HAIC.400.6 HAIC Invasive Staphylococcus aureus Supplemental Surveillance Officers Survey</w:t>
      </w:r>
    </w:p>
    <w:p w:rsidR="00794DB5" w:rsidRPr="003C5896" w:rsidP="00056228" w14:paraId="3C807569" w14:textId="38EAB7D1">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HAIC.400.7 HAIC CDI Case Report and Treatment Form</w:t>
      </w:r>
    </w:p>
    <w:p w:rsidR="00794DB5" w:rsidRPr="003C5896" w:rsidP="00056228" w14:paraId="6D8DFACA" w14:textId="0BFF333D">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 xml:space="preserve">HAIC.400.8 HAIC Annual Survey of Laboratory Testing Practices for C. </w:t>
      </w:r>
      <w:r w:rsidRPr="00794DB5">
        <w:rPr>
          <w:rFonts w:ascii="Times New Roman" w:hAnsi="Times New Roman" w:cs="Times New Roman"/>
          <w:color w:val="000000" w:themeColor="text1"/>
        </w:rPr>
        <w:t>difficile</w:t>
      </w:r>
      <w:r w:rsidRPr="00794DB5">
        <w:rPr>
          <w:rFonts w:ascii="Times New Roman" w:hAnsi="Times New Roman" w:cs="Times New Roman"/>
          <w:color w:val="000000" w:themeColor="text1"/>
        </w:rPr>
        <w:t xml:space="preserve"> Infections</w:t>
      </w:r>
    </w:p>
    <w:p w:rsidR="00794DB5" w:rsidRPr="003C5896" w:rsidP="00056228" w14:paraId="5CB02365" w14:textId="12DBCFAE">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HAIC.400.9 HAIC CDI Annual Surveillance Officers Survey</w:t>
      </w:r>
    </w:p>
    <w:p w:rsidR="00794DB5" w:rsidRPr="003C5896" w:rsidP="00056228" w14:paraId="3432DB72" w14:textId="11CFCF80">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HAIC.400.10 HAIC C. difficile Surveillance Nursing Home Telephone Survey</w:t>
      </w:r>
    </w:p>
    <w:p w:rsidR="00794DB5" w:rsidRPr="003C5896" w:rsidP="00056228" w14:paraId="3943C688" w14:textId="02FAC7B2">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HAIC.400.11 HAIC Candidemia CRF</w:t>
      </w:r>
    </w:p>
    <w:p w:rsidR="00794DB5" w:rsidRPr="003C5896" w:rsidP="00056228" w14:paraId="7FF86F98" w14:textId="2CC2E2A5">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HAIC.400.12 Laboratory Testing Practices for Candidemia</w:t>
      </w:r>
    </w:p>
    <w:p w:rsidR="00794DB5" w:rsidP="00056228" w14:paraId="6390CF73" w14:textId="36E3014C">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HAIC.400.13 HAIC Death Ascertainment Project</w:t>
      </w:r>
    </w:p>
    <w:p w:rsidR="00B25638" w:rsidRPr="003C5896" w:rsidP="00056228" w14:paraId="190424CD" w14:textId="7CC5F26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B25638">
        <w:rPr>
          <w:rFonts w:ascii="Times New Roman" w:hAnsi="Times New Roman" w:cs="Times New Roman"/>
          <w:color w:val="000000" w:themeColor="text1"/>
        </w:rPr>
        <w:t>HAIC.400.14</w:t>
      </w:r>
      <w:r>
        <w:rPr>
          <w:rFonts w:ascii="Times New Roman" w:hAnsi="Times New Roman" w:cs="Times New Roman"/>
          <w:color w:val="000000" w:themeColor="text1"/>
        </w:rPr>
        <w:t xml:space="preserve"> </w:t>
      </w:r>
      <w:r w:rsidRPr="00B25638">
        <w:rPr>
          <w:rFonts w:ascii="Times New Roman" w:hAnsi="Times New Roman" w:cs="Times New Roman"/>
          <w:color w:val="000000" w:themeColor="text1"/>
        </w:rPr>
        <w:t xml:space="preserve">HAIC </w:t>
      </w:r>
      <w:r w:rsidRPr="00B25638">
        <w:rPr>
          <w:rFonts w:ascii="Times New Roman" w:hAnsi="Times New Roman" w:cs="Times New Roman"/>
          <w:color w:val="000000" w:themeColor="text1"/>
        </w:rPr>
        <w:t>MuGSI</w:t>
      </w:r>
      <w:r w:rsidRPr="00B25638">
        <w:rPr>
          <w:rFonts w:ascii="Times New Roman" w:hAnsi="Times New Roman" w:cs="Times New Roman"/>
          <w:color w:val="000000" w:themeColor="text1"/>
        </w:rPr>
        <w:t xml:space="preserve"> KPC and NDM treatment collection form (New Form)</w:t>
      </w:r>
    </w:p>
    <w:p w:rsidR="00BB2B37" w:rsidRPr="00F73023" w:rsidP="00056228" w14:paraId="453E27AA" w14:textId="137E6999">
      <w:pPr>
        <w:pStyle w:val="ListParagraph"/>
        <w:spacing w:before="100" w:beforeAutospacing="1" w:after="100" w:afterAutospacing="1" w:line="240" w:lineRule="auto"/>
        <w:ind w:left="1440"/>
        <w:rPr>
          <w:rFonts w:ascii="Times New Roman" w:hAnsi="Times New Roman" w:cs="Times New Roman"/>
          <w:color w:val="000000" w:themeColor="text1"/>
          <w:sz w:val="24"/>
          <w:szCs w:val="24"/>
        </w:rPr>
      </w:pPr>
    </w:p>
    <w:p w:rsidR="00115D19" w:rsidP="00115D19" w14:paraId="6BB16CBD" w14:textId="035DE391">
      <w:pPr>
        <w:spacing w:after="0" w:line="240" w:lineRule="auto"/>
        <w:rPr>
          <w:rFonts w:ascii="Times New Roman" w:hAnsi="Times New Roman" w:cs="Times New Roman"/>
          <w:b/>
          <w:bCs/>
          <w:iCs/>
          <w:color w:val="000000" w:themeColor="text1"/>
          <w:sz w:val="24"/>
          <w:szCs w:val="24"/>
        </w:rPr>
      </w:pPr>
      <w:r w:rsidRPr="00F73023">
        <w:rPr>
          <w:noProof/>
          <w:color w:val="000000" w:themeColor="text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solidFill>
                            <a:prstClr val="black"/>
                          </a:solidFill>
                        </a:ln>
                        <a:effectLst/>
                      </wps:spPr>
                      <wps:txbx>
                        <w:txbxContent>
                          <w:p w:rsidR="00394580" w:rsidP="00082804" w14:textId="35F6C70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Emerging Infection Program (EIP): Population-based surveillance via active, laboratory case finding is used for detecting, identifying, and monitoring emerging pathogens.  The </w:t>
                            </w:r>
                            <w:r w:rsidRPr="002B4B5A">
                              <w:rPr>
                                <w:rFonts w:ascii="Times New Roman" w:hAnsi="Times New Roman" w:cs="Times New Roman"/>
                                <w:sz w:val="24"/>
                                <w:szCs w:val="24"/>
                              </w:rPr>
                              <w:t xml:space="preserve">estimates of the </w:t>
                            </w:r>
                            <w:r>
                              <w:rPr>
                                <w:rFonts w:ascii="Times New Roman" w:hAnsi="Times New Roman" w:cs="Times New Roman"/>
                                <w:sz w:val="24"/>
                                <w:szCs w:val="24"/>
                              </w:rPr>
                              <w:t xml:space="preserve">infection </w:t>
                            </w:r>
                            <w:r w:rsidRPr="002B4B5A">
                              <w:rPr>
                                <w:rFonts w:ascii="Times New Roman" w:hAnsi="Times New Roman" w:cs="Times New Roman"/>
                                <w:sz w:val="24"/>
                                <w:szCs w:val="24"/>
                              </w:rPr>
                              <w:t xml:space="preserve">incidence </w:t>
                            </w:r>
                            <w:r>
                              <w:rPr>
                                <w:rFonts w:ascii="Times New Roman" w:hAnsi="Times New Roman" w:cs="Times New Roman"/>
                                <w:sz w:val="24"/>
                                <w:szCs w:val="24"/>
                              </w:rPr>
                              <w:t xml:space="preserve">generated by this collection </w:t>
                            </w:r>
                            <w:r w:rsidRPr="002B4B5A">
                              <w:rPr>
                                <w:rFonts w:ascii="Times New Roman" w:hAnsi="Times New Roman" w:cs="Times New Roman"/>
                                <w:sz w:val="24"/>
                                <w:szCs w:val="24"/>
                              </w:rPr>
                              <w:t>provide the foundation for a variety of epidemiologic studies to explore risk factors, spectrum of disease, and prevention strategies.</w:t>
                            </w:r>
                          </w:p>
                          <w:p w:rsidR="00394580" w:rsidP="00082804" w14:textId="77777777">
                            <w:pPr>
                              <w:pStyle w:val="ListParagraph"/>
                              <w:numPr>
                                <w:ilvl w:val="0"/>
                                <w:numId w:val="6"/>
                              </w:numPr>
                              <w:rPr>
                                <w:rFonts w:ascii="Times New Roman" w:hAnsi="Times New Roman" w:cs="Times New Roman"/>
                                <w:sz w:val="24"/>
                                <w:szCs w:val="24"/>
                              </w:rPr>
                            </w:pPr>
                            <w:r w:rsidRPr="0066596F">
                              <w:rPr>
                                <w:rFonts w:ascii="Times New Roman" w:hAnsi="Times New Roman" w:cs="Times New Roman"/>
                                <w:sz w:val="24"/>
                                <w:szCs w:val="24"/>
                              </w:rPr>
                              <w:t xml:space="preserve">This ICR includes four collections: </w:t>
                            </w:r>
                          </w:p>
                          <w:p w:rsidR="00394580" w:rsidP="00082804" w14:textId="77777777">
                            <w:pPr>
                              <w:pStyle w:val="ListParagraph"/>
                              <w:numPr>
                                <w:ilvl w:val="1"/>
                                <w:numId w:val="6"/>
                              </w:numPr>
                              <w:rPr>
                                <w:rFonts w:ascii="Times New Roman" w:hAnsi="Times New Roman" w:cs="Times New Roman"/>
                                <w:sz w:val="24"/>
                                <w:szCs w:val="24"/>
                              </w:rPr>
                            </w:pPr>
                            <w:r w:rsidRPr="0066596F">
                              <w:rPr>
                                <w:rFonts w:ascii="Times New Roman" w:hAnsi="Times New Roman" w:cs="Times New Roman"/>
                                <w:sz w:val="24"/>
                                <w:szCs w:val="24"/>
                              </w:rPr>
                              <w:t xml:space="preserve">Active Bacterial Core surveillance (ABCs): active population-based laboratory surveillance for invasive bacterial diseases;  </w:t>
                            </w:r>
                          </w:p>
                          <w:p w:rsidR="00394580" w:rsidP="00082804" w14:textId="77777777">
                            <w:pPr>
                              <w:pStyle w:val="ListParagraph"/>
                              <w:numPr>
                                <w:ilvl w:val="1"/>
                                <w:numId w:val="6"/>
                              </w:numPr>
                              <w:rPr>
                                <w:rFonts w:ascii="Times New Roman" w:hAnsi="Times New Roman" w:cs="Times New Roman"/>
                                <w:sz w:val="24"/>
                                <w:szCs w:val="24"/>
                              </w:rPr>
                            </w:pPr>
                            <w:r w:rsidRPr="0066596F">
                              <w:rPr>
                                <w:rFonts w:ascii="Times New Roman" w:hAnsi="Times New Roman" w:cs="Times New Roman"/>
                                <w:sz w:val="24"/>
                                <w:szCs w:val="24"/>
                              </w:rPr>
                              <w:t xml:space="preserve">Foodborne Diseases Active Surveillance Network (FoodNet): active population-based laboratory surveillance to monitor the incidence of select enteric diseases; </w:t>
                            </w:r>
                          </w:p>
                          <w:p w:rsidR="00394580" w:rsidP="00082804" w14:textId="77777777">
                            <w:pPr>
                              <w:pStyle w:val="ListParagraph"/>
                              <w:numPr>
                                <w:ilvl w:val="1"/>
                                <w:numId w:val="6"/>
                              </w:numPr>
                              <w:rPr>
                                <w:rFonts w:ascii="Times New Roman" w:hAnsi="Times New Roman" w:cs="Times New Roman"/>
                                <w:sz w:val="24"/>
                                <w:szCs w:val="24"/>
                              </w:rPr>
                            </w:pPr>
                            <w:r w:rsidRPr="0066596F">
                              <w:rPr>
                                <w:rFonts w:ascii="Times New Roman" w:hAnsi="Times New Roman" w:cs="Times New Roman"/>
                                <w:sz w:val="24"/>
                                <w:szCs w:val="24"/>
                              </w:rPr>
                              <w:t xml:space="preserve">Influenza: active population-based surveillance for laboratory confirmed influenza-related hospitalizations; and </w:t>
                            </w:r>
                          </w:p>
                          <w:p w:rsidR="00394580" w:rsidRPr="0066596F" w:rsidP="00082804" w14:textId="796EF3BF">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Healthcare Associated Infections-Community Interface (HAIC): active population-based surveillance for healthcare associated pathogens and infections</w:t>
                            </w:r>
                          </w:p>
                          <w:p w:rsidR="00394580" w:rsidP="00082804" w14:textId="5961712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Data collection is done through t</w:t>
                            </w:r>
                            <w:r w:rsidRPr="00D6534B">
                              <w:rPr>
                                <w:rFonts w:ascii="Times New Roman" w:hAnsi="Times New Roman" w:cs="Times New Roman"/>
                                <w:sz w:val="24"/>
                                <w:szCs w:val="24"/>
                              </w:rPr>
                              <w:t>he EIP network</w:t>
                            </w:r>
                            <w:r>
                              <w:rPr>
                                <w:rFonts w:ascii="Times New Roman" w:hAnsi="Times New Roman" w:cs="Times New Roman"/>
                                <w:sz w:val="24"/>
                                <w:szCs w:val="24"/>
                              </w:rPr>
                              <w:t>, which</w:t>
                            </w:r>
                            <w:r w:rsidRPr="00D6534B">
                              <w:rPr>
                                <w:rFonts w:ascii="Times New Roman" w:hAnsi="Times New Roman" w:cs="Times New Roman"/>
                                <w:sz w:val="24"/>
                                <w:szCs w:val="24"/>
                              </w:rPr>
                              <w:t xml:space="preserve"> comprises a catchment area of approximately 44 million people, though this varies by project. The </w:t>
                            </w:r>
                            <w:r>
                              <w:rPr>
                                <w:rFonts w:ascii="Times New Roman" w:hAnsi="Times New Roman" w:cs="Times New Roman"/>
                                <w:sz w:val="24"/>
                                <w:szCs w:val="24"/>
                              </w:rPr>
                              <w:t xml:space="preserve">total </w:t>
                            </w:r>
                            <w:r w:rsidRPr="00D6534B">
                              <w:rPr>
                                <w:rFonts w:ascii="Times New Roman" w:hAnsi="Times New Roman" w:cs="Times New Roman"/>
                                <w:sz w:val="24"/>
                                <w:szCs w:val="24"/>
                              </w:rPr>
                              <w:t xml:space="preserve">EIP population is roughly </w:t>
                            </w:r>
                            <w:r>
                              <w:rPr>
                                <w:rFonts w:ascii="Times New Roman" w:hAnsi="Times New Roman" w:cs="Times New Roman"/>
                                <w:sz w:val="24"/>
                                <w:szCs w:val="24"/>
                              </w:rPr>
                              <w:t xml:space="preserve">comparable to the </w:t>
                            </w:r>
                            <w:r w:rsidRPr="00D6534B">
                              <w:rPr>
                                <w:rFonts w:ascii="Times New Roman" w:hAnsi="Times New Roman" w:cs="Times New Roman"/>
                                <w:sz w:val="24"/>
                                <w:szCs w:val="24"/>
                              </w:rPr>
                              <w:t xml:space="preserve">demographic characteristics </w:t>
                            </w:r>
                            <w:r>
                              <w:rPr>
                                <w:rFonts w:ascii="Times New Roman" w:hAnsi="Times New Roman" w:cs="Times New Roman"/>
                                <w:sz w:val="24"/>
                                <w:szCs w:val="24"/>
                              </w:rPr>
                              <w:t xml:space="preserve">of the US population based on the distribution of </w:t>
                            </w:r>
                            <w:r w:rsidRPr="00D6534B">
                              <w:rPr>
                                <w:rFonts w:ascii="Times New Roman" w:hAnsi="Times New Roman" w:cs="Times New Roman"/>
                                <w:sz w:val="24"/>
                                <w:szCs w:val="24"/>
                              </w:rPr>
                              <w:t xml:space="preserve">age, </w:t>
                            </w:r>
                            <w:r w:rsidR="000805E6">
                              <w:rPr>
                                <w:rFonts w:ascii="Times New Roman" w:hAnsi="Times New Roman" w:cs="Times New Roman"/>
                                <w:sz w:val="24"/>
                                <w:szCs w:val="24"/>
                              </w:rPr>
                              <w:t>sex</w:t>
                            </w:r>
                            <w:r w:rsidRPr="00D6534B">
                              <w:rPr>
                                <w:rFonts w:ascii="Times New Roman" w:hAnsi="Times New Roman" w:cs="Times New Roman"/>
                                <w:sz w:val="24"/>
                                <w:szCs w:val="24"/>
                              </w:rPr>
                              <w:t xml:space="preserve">, race, and urban residence, as well as population density and percent at or below the poverty level. </w:t>
                            </w:r>
                          </w:p>
                          <w:p w:rsidR="00394580" w:rsidP="00082804" w14:textId="77777777">
                            <w:pPr>
                              <w:pStyle w:val="ListParagraph"/>
                              <w:numPr>
                                <w:ilvl w:val="0"/>
                                <w:numId w:val="6"/>
                              </w:numPr>
                              <w:rPr>
                                <w:rFonts w:ascii="Times New Roman" w:hAnsi="Times New Roman" w:cs="Times New Roman"/>
                                <w:sz w:val="24"/>
                                <w:szCs w:val="24"/>
                              </w:rPr>
                            </w:pPr>
                            <w:r w:rsidRPr="00D6534B">
                              <w:rPr>
                                <w:rFonts w:ascii="Times New Roman" w:hAnsi="Times New Roman" w:cs="Times New Roman"/>
                                <w:sz w:val="24"/>
                                <w:szCs w:val="24"/>
                              </w:rPr>
                              <w:t xml:space="preserve">The methods used to collect data will vary depending on the specific core EIP activity and how </w:t>
                            </w:r>
                            <w:r>
                              <w:rPr>
                                <w:rFonts w:ascii="Times New Roman" w:hAnsi="Times New Roman" w:cs="Times New Roman"/>
                                <w:sz w:val="24"/>
                                <w:szCs w:val="24"/>
                              </w:rPr>
                              <w:t>the EIP site</w:t>
                            </w:r>
                            <w:r w:rsidRPr="00D6534B">
                              <w:rPr>
                                <w:rFonts w:ascii="Times New Roman" w:hAnsi="Times New Roman" w:cs="Times New Roman"/>
                                <w:sz w:val="24"/>
                                <w:szCs w:val="24"/>
                              </w:rPr>
                              <w:t xml:space="preserve"> determine</w:t>
                            </w:r>
                            <w:r>
                              <w:rPr>
                                <w:rFonts w:ascii="Times New Roman" w:hAnsi="Times New Roman" w:cs="Times New Roman"/>
                                <w:sz w:val="24"/>
                                <w:szCs w:val="24"/>
                              </w:rPr>
                              <w:t>s</w:t>
                            </w:r>
                            <w:r w:rsidRPr="00D6534B">
                              <w:rPr>
                                <w:rFonts w:ascii="Times New Roman" w:hAnsi="Times New Roman" w:cs="Times New Roman"/>
                                <w:sz w:val="24"/>
                                <w:szCs w:val="24"/>
                              </w:rPr>
                              <w:t xml:space="preserve"> their catchment area (e.g. some activities use stratified random sampling however some will use no sampling at all).</w:t>
                            </w:r>
                          </w:p>
                          <w:p w:rsidR="00394580" w:rsidP="00082804" w14:textId="04D46512">
                            <w:pPr>
                              <w:pStyle w:val="ListParagraph"/>
                              <w:numPr>
                                <w:ilvl w:val="0"/>
                                <w:numId w:val="6"/>
                              </w:numPr>
                              <w:rPr>
                                <w:rFonts w:ascii="Times New Roman" w:hAnsi="Times New Roman" w:cs="Times New Roman"/>
                                <w:sz w:val="24"/>
                                <w:szCs w:val="24"/>
                              </w:rPr>
                            </w:pPr>
                            <w:r w:rsidRPr="00D6534B">
                              <w:rPr>
                                <w:rFonts w:ascii="Times New Roman" w:hAnsi="Times New Roman" w:cs="Times New Roman"/>
                                <w:sz w:val="24"/>
                                <w:szCs w:val="24"/>
                              </w:rPr>
                              <w:t xml:space="preserve">This revision package will enhance the previous submission by </w:t>
                            </w:r>
                            <w:r>
                              <w:rPr>
                                <w:rFonts w:ascii="Times New Roman" w:hAnsi="Times New Roman" w:cs="Times New Roman"/>
                                <w:sz w:val="24"/>
                                <w:szCs w:val="24"/>
                              </w:rPr>
                              <w:t xml:space="preserve">improving surveillance through </w:t>
                            </w:r>
                            <w:r w:rsidRPr="00997B61">
                              <w:rPr>
                                <w:rFonts w:ascii="Times New Roman" w:hAnsi="Times New Roman" w:cs="Times New Roman"/>
                                <w:sz w:val="24"/>
                                <w:szCs w:val="24"/>
                              </w:rPr>
                              <w:t>revised language to improve clarity.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width:2in;height:2in;margin-top:0;margin-left:0;mso-wrap-distance-bottom:0;mso-wrap-distance-left:9pt;mso-wrap-distance-right:9pt;mso-wrap-distance-top:0;mso-wrap-style:none;position:absolute;visibility:visible;v-text-anchor:top;z-index:251659264" filled="f" strokeweight="0.5pt">
                <v:textbox style="mso-fit-shape-to-text:t">
                  <w:txbxContent>
                    <w:p w:rsidR="00394580" w:rsidP="00082804" w14:paraId="1E4EA11E" w14:textId="35F6C70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Emerging Infection Program (EIP): Population-based surveillance via active, laboratory case finding is used for detecting, identifying, and monitoring emerging pathogens.  The </w:t>
                      </w:r>
                      <w:r w:rsidRPr="002B4B5A">
                        <w:rPr>
                          <w:rFonts w:ascii="Times New Roman" w:hAnsi="Times New Roman" w:cs="Times New Roman"/>
                          <w:sz w:val="24"/>
                          <w:szCs w:val="24"/>
                        </w:rPr>
                        <w:t xml:space="preserve">estimates of the </w:t>
                      </w:r>
                      <w:r>
                        <w:rPr>
                          <w:rFonts w:ascii="Times New Roman" w:hAnsi="Times New Roman" w:cs="Times New Roman"/>
                          <w:sz w:val="24"/>
                          <w:szCs w:val="24"/>
                        </w:rPr>
                        <w:t xml:space="preserve">infection </w:t>
                      </w:r>
                      <w:r w:rsidRPr="002B4B5A">
                        <w:rPr>
                          <w:rFonts w:ascii="Times New Roman" w:hAnsi="Times New Roman" w:cs="Times New Roman"/>
                          <w:sz w:val="24"/>
                          <w:szCs w:val="24"/>
                        </w:rPr>
                        <w:t xml:space="preserve">incidence </w:t>
                      </w:r>
                      <w:r>
                        <w:rPr>
                          <w:rFonts w:ascii="Times New Roman" w:hAnsi="Times New Roman" w:cs="Times New Roman"/>
                          <w:sz w:val="24"/>
                          <w:szCs w:val="24"/>
                        </w:rPr>
                        <w:t xml:space="preserve">generated by this collection </w:t>
                      </w:r>
                      <w:r w:rsidRPr="002B4B5A">
                        <w:rPr>
                          <w:rFonts w:ascii="Times New Roman" w:hAnsi="Times New Roman" w:cs="Times New Roman"/>
                          <w:sz w:val="24"/>
                          <w:szCs w:val="24"/>
                        </w:rPr>
                        <w:t>provide the foundation for a variety of epidemiologic studies to explore risk factors, spectrum of disease, and prevention strategies.</w:t>
                      </w:r>
                    </w:p>
                    <w:p w:rsidR="00394580" w:rsidP="00082804" w14:paraId="4987C015" w14:textId="77777777">
                      <w:pPr>
                        <w:pStyle w:val="ListParagraph"/>
                        <w:numPr>
                          <w:ilvl w:val="0"/>
                          <w:numId w:val="6"/>
                        </w:numPr>
                        <w:rPr>
                          <w:rFonts w:ascii="Times New Roman" w:hAnsi="Times New Roman" w:cs="Times New Roman"/>
                          <w:sz w:val="24"/>
                          <w:szCs w:val="24"/>
                        </w:rPr>
                      </w:pPr>
                      <w:r w:rsidRPr="0066596F">
                        <w:rPr>
                          <w:rFonts w:ascii="Times New Roman" w:hAnsi="Times New Roman" w:cs="Times New Roman"/>
                          <w:sz w:val="24"/>
                          <w:szCs w:val="24"/>
                        </w:rPr>
                        <w:t xml:space="preserve">This ICR includes four collections: </w:t>
                      </w:r>
                    </w:p>
                    <w:p w:rsidR="00394580" w:rsidP="00082804" w14:paraId="77E0CAB4" w14:textId="77777777">
                      <w:pPr>
                        <w:pStyle w:val="ListParagraph"/>
                        <w:numPr>
                          <w:ilvl w:val="1"/>
                          <w:numId w:val="6"/>
                        </w:numPr>
                        <w:rPr>
                          <w:rFonts w:ascii="Times New Roman" w:hAnsi="Times New Roman" w:cs="Times New Roman"/>
                          <w:sz w:val="24"/>
                          <w:szCs w:val="24"/>
                        </w:rPr>
                      </w:pPr>
                      <w:r w:rsidRPr="0066596F">
                        <w:rPr>
                          <w:rFonts w:ascii="Times New Roman" w:hAnsi="Times New Roman" w:cs="Times New Roman"/>
                          <w:sz w:val="24"/>
                          <w:szCs w:val="24"/>
                        </w:rPr>
                        <w:t xml:space="preserve">Active Bacterial Core surveillance (ABCs): active population-based laboratory surveillance for invasive bacterial diseases;  </w:t>
                      </w:r>
                    </w:p>
                    <w:p w:rsidR="00394580" w:rsidP="00082804" w14:paraId="05CD5CDF" w14:textId="77777777">
                      <w:pPr>
                        <w:pStyle w:val="ListParagraph"/>
                        <w:numPr>
                          <w:ilvl w:val="1"/>
                          <w:numId w:val="6"/>
                        </w:numPr>
                        <w:rPr>
                          <w:rFonts w:ascii="Times New Roman" w:hAnsi="Times New Roman" w:cs="Times New Roman"/>
                          <w:sz w:val="24"/>
                          <w:szCs w:val="24"/>
                        </w:rPr>
                      </w:pPr>
                      <w:r w:rsidRPr="0066596F">
                        <w:rPr>
                          <w:rFonts w:ascii="Times New Roman" w:hAnsi="Times New Roman" w:cs="Times New Roman"/>
                          <w:sz w:val="24"/>
                          <w:szCs w:val="24"/>
                        </w:rPr>
                        <w:t xml:space="preserve">Foodborne Diseases Active Surveillance Network (FoodNet): active population-based laboratory surveillance to monitor the incidence of select enteric diseases; </w:t>
                      </w:r>
                    </w:p>
                    <w:p w:rsidR="00394580" w:rsidP="00082804" w14:paraId="327085B1" w14:textId="77777777">
                      <w:pPr>
                        <w:pStyle w:val="ListParagraph"/>
                        <w:numPr>
                          <w:ilvl w:val="1"/>
                          <w:numId w:val="6"/>
                        </w:numPr>
                        <w:rPr>
                          <w:rFonts w:ascii="Times New Roman" w:hAnsi="Times New Roman" w:cs="Times New Roman"/>
                          <w:sz w:val="24"/>
                          <w:szCs w:val="24"/>
                        </w:rPr>
                      </w:pPr>
                      <w:r w:rsidRPr="0066596F">
                        <w:rPr>
                          <w:rFonts w:ascii="Times New Roman" w:hAnsi="Times New Roman" w:cs="Times New Roman"/>
                          <w:sz w:val="24"/>
                          <w:szCs w:val="24"/>
                        </w:rPr>
                        <w:t xml:space="preserve">Influenza: active population-based surveillance for laboratory confirmed influenza-related hospitalizations; and </w:t>
                      </w:r>
                    </w:p>
                    <w:p w:rsidR="00394580" w:rsidRPr="0066596F" w:rsidP="00082804" w14:paraId="21C5B75C" w14:textId="796EF3BF">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Healthcare Associated Infections-Community Interface (HAIC): active population-based surveillance for healthcare associated pathogens and infections</w:t>
                      </w:r>
                    </w:p>
                    <w:p w:rsidR="00394580" w:rsidP="00082804" w14:paraId="6C848B10" w14:textId="5961712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Data collection is done through t</w:t>
                      </w:r>
                      <w:r w:rsidRPr="00D6534B">
                        <w:rPr>
                          <w:rFonts w:ascii="Times New Roman" w:hAnsi="Times New Roman" w:cs="Times New Roman"/>
                          <w:sz w:val="24"/>
                          <w:szCs w:val="24"/>
                        </w:rPr>
                        <w:t>he EIP network</w:t>
                      </w:r>
                      <w:r>
                        <w:rPr>
                          <w:rFonts w:ascii="Times New Roman" w:hAnsi="Times New Roman" w:cs="Times New Roman"/>
                          <w:sz w:val="24"/>
                          <w:szCs w:val="24"/>
                        </w:rPr>
                        <w:t>, which</w:t>
                      </w:r>
                      <w:r w:rsidRPr="00D6534B">
                        <w:rPr>
                          <w:rFonts w:ascii="Times New Roman" w:hAnsi="Times New Roman" w:cs="Times New Roman"/>
                          <w:sz w:val="24"/>
                          <w:szCs w:val="24"/>
                        </w:rPr>
                        <w:t xml:space="preserve"> comprises a catchment area of approximately 44 million people, though this varies by project. The </w:t>
                      </w:r>
                      <w:r>
                        <w:rPr>
                          <w:rFonts w:ascii="Times New Roman" w:hAnsi="Times New Roman" w:cs="Times New Roman"/>
                          <w:sz w:val="24"/>
                          <w:szCs w:val="24"/>
                        </w:rPr>
                        <w:t xml:space="preserve">total </w:t>
                      </w:r>
                      <w:r w:rsidRPr="00D6534B">
                        <w:rPr>
                          <w:rFonts w:ascii="Times New Roman" w:hAnsi="Times New Roman" w:cs="Times New Roman"/>
                          <w:sz w:val="24"/>
                          <w:szCs w:val="24"/>
                        </w:rPr>
                        <w:t xml:space="preserve">EIP population is roughly </w:t>
                      </w:r>
                      <w:r>
                        <w:rPr>
                          <w:rFonts w:ascii="Times New Roman" w:hAnsi="Times New Roman" w:cs="Times New Roman"/>
                          <w:sz w:val="24"/>
                          <w:szCs w:val="24"/>
                        </w:rPr>
                        <w:t xml:space="preserve">comparable to the </w:t>
                      </w:r>
                      <w:r w:rsidRPr="00D6534B">
                        <w:rPr>
                          <w:rFonts w:ascii="Times New Roman" w:hAnsi="Times New Roman" w:cs="Times New Roman"/>
                          <w:sz w:val="24"/>
                          <w:szCs w:val="24"/>
                        </w:rPr>
                        <w:t xml:space="preserve">demographic characteristics </w:t>
                      </w:r>
                      <w:r>
                        <w:rPr>
                          <w:rFonts w:ascii="Times New Roman" w:hAnsi="Times New Roman" w:cs="Times New Roman"/>
                          <w:sz w:val="24"/>
                          <w:szCs w:val="24"/>
                        </w:rPr>
                        <w:t xml:space="preserve">of the US population based on the distribution of </w:t>
                      </w:r>
                      <w:r w:rsidRPr="00D6534B">
                        <w:rPr>
                          <w:rFonts w:ascii="Times New Roman" w:hAnsi="Times New Roman" w:cs="Times New Roman"/>
                          <w:sz w:val="24"/>
                          <w:szCs w:val="24"/>
                        </w:rPr>
                        <w:t xml:space="preserve">age, </w:t>
                      </w:r>
                      <w:r w:rsidR="000805E6">
                        <w:rPr>
                          <w:rFonts w:ascii="Times New Roman" w:hAnsi="Times New Roman" w:cs="Times New Roman"/>
                          <w:sz w:val="24"/>
                          <w:szCs w:val="24"/>
                        </w:rPr>
                        <w:t>sex</w:t>
                      </w:r>
                      <w:r w:rsidRPr="00D6534B">
                        <w:rPr>
                          <w:rFonts w:ascii="Times New Roman" w:hAnsi="Times New Roman" w:cs="Times New Roman"/>
                          <w:sz w:val="24"/>
                          <w:szCs w:val="24"/>
                        </w:rPr>
                        <w:t xml:space="preserve">, race, and urban residence, as well as population density and percent at or below the poverty level. </w:t>
                      </w:r>
                    </w:p>
                    <w:p w:rsidR="00394580" w:rsidP="00082804" w14:paraId="33D7D222" w14:textId="77777777">
                      <w:pPr>
                        <w:pStyle w:val="ListParagraph"/>
                        <w:numPr>
                          <w:ilvl w:val="0"/>
                          <w:numId w:val="6"/>
                        </w:numPr>
                        <w:rPr>
                          <w:rFonts w:ascii="Times New Roman" w:hAnsi="Times New Roman" w:cs="Times New Roman"/>
                          <w:sz w:val="24"/>
                          <w:szCs w:val="24"/>
                        </w:rPr>
                      </w:pPr>
                      <w:r w:rsidRPr="00D6534B">
                        <w:rPr>
                          <w:rFonts w:ascii="Times New Roman" w:hAnsi="Times New Roman" w:cs="Times New Roman"/>
                          <w:sz w:val="24"/>
                          <w:szCs w:val="24"/>
                        </w:rPr>
                        <w:t xml:space="preserve">The methods used to collect data will vary depending on the specific core EIP activity and how </w:t>
                      </w:r>
                      <w:r>
                        <w:rPr>
                          <w:rFonts w:ascii="Times New Roman" w:hAnsi="Times New Roman" w:cs="Times New Roman"/>
                          <w:sz w:val="24"/>
                          <w:szCs w:val="24"/>
                        </w:rPr>
                        <w:t>the EIP site</w:t>
                      </w:r>
                      <w:r w:rsidRPr="00D6534B">
                        <w:rPr>
                          <w:rFonts w:ascii="Times New Roman" w:hAnsi="Times New Roman" w:cs="Times New Roman"/>
                          <w:sz w:val="24"/>
                          <w:szCs w:val="24"/>
                        </w:rPr>
                        <w:t xml:space="preserve"> determine</w:t>
                      </w:r>
                      <w:r>
                        <w:rPr>
                          <w:rFonts w:ascii="Times New Roman" w:hAnsi="Times New Roman" w:cs="Times New Roman"/>
                          <w:sz w:val="24"/>
                          <w:szCs w:val="24"/>
                        </w:rPr>
                        <w:t>s</w:t>
                      </w:r>
                      <w:r w:rsidRPr="00D6534B">
                        <w:rPr>
                          <w:rFonts w:ascii="Times New Roman" w:hAnsi="Times New Roman" w:cs="Times New Roman"/>
                          <w:sz w:val="24"/>
                          <w:szCs w:val="24"/>
                        </w:rPr>
                        <w:t xml:space="preserve"> their catchment area (e.g. some activities use stratified random sampling however some will use no sampling at all).</w:t>
                      </w:r>
                    </w:p>
                    <w:p w:rsidR="00394580" w:rsidP="00082804" w14:paraId="25C34BA0" w14:textId="04D46512">
                      <w:pPr>
                        <w:pStyle w:val="ListParagraph"/>
                        <w:numPr>
                          <w:ilvl w:val="0"/>
                          <w:numId w:val="6"/>
                        </w:numPr>
                        <w:rPr>
                          <w:rFonts w:ascii="Times New Roman" w:hAnsi="Times New Roman" w:cs="Times New Roman"/>
                          <w:sz w:val="24"/>
                          <w:szCs w:val="24"/>
                        </w:rPr>
                      </w:pPr>
                      <w:r w:rsidRPr="00D6534B">
                        <w:rPr>
                          <w:rFonts w:ascii="Times New Roman" w:hAnsi="Times New Roman" w:cs="Times New Roman"/>
                          <w:sz w:val="24"/>
                          <w:szCs w:val="24"/>
                        </w:rPr>
                        <w:t xml:space="preserve">This revision package will enhance the previous submission by </w:t>
                      </w:r>
                      <w:r>
                        <w:rPr>
                          <w:rFonts w:ascii="Times New Roman" w:hAnsi="Times New Roman" w:cs="Times New Roman"/>
                          <w:sz w:val="24"/>
                          <w:szCs w:val="24"/>
                        </w:rPr>
                        <w:t xml:space="preserve">improving surveillance through </w:t>
                      </w:r>
                      <w:r w:rsidRPr="00997B61">
                        <w:rPr>
                          <w:rFonts w:ascii="Times New Roman" w:hAnsi="Times New Roman" w:cs="Times New Roman"/>
                          <w:sz w:val="24"/>
                          <w:szCs w:val="24"/>
                        </w:rPr>
                        <w:t>revised language to improve clarity.</w:t>
                      </w:r>
                    </w:p>
                  </w:txbxContent>
                </v:textbox>
                <w10:wrap type="square"/>
              </v:shape>
            </w:pict>
          </mc:Fallback>
        </mc:AlternateContent>
      </w:r>
    </w:p>
    <w:p w:rsidR="00196157" w:rsidRPr="00115D19" w:rsidP="00082804" w14:paraId="400AA505" w14:textId="5E154B25">
      <w:pPr>
        <w:pStyle w:val="ListParagraph"/>
        <w:numPr>
          <w:ilvl w:val="0"/>
          <w:numId w:val="10"/>
        </w:numPr>
        <w:spacing w:after="0" w:line="240" w:lineRule="auto"/>
        <w:rPr>
          <w:rFonts w:ascii="Times New Roman" w:hAnsi="Times New Roman" w:cs="Times New Roman"/>
          <w:b/>
          <w:bCs/>
          <w:iCs/>
          <w:color w:val="000000" w:themeColor="text1"/>
          <w:sz w:val="24"/>
          <w:szCs w:val="24"/>
        </w:rPr>
      </w:pPr>
      <w:r w:rsidRPr="00115D19">
        <w:rPr>
          <w:rFonts w:ascii="Times New Roman" w:hAnsi="Times New Roman" w:cs="Times New Roman"/>
          <w:b/>
          <w:bCs/>
          <w:iCs/>
          <w:color w:val="000000" w:themeColor="text1"/>
          <w:sz w:val="24"/>
          <w:szCs w:val="24"/>
        </w:rPr>
        <w:t>Justification</w:t>
      </w:r>
    </w:p>
    <w:p w:rsidR="007E001D" w:rsidRPr="00F73023" w:rsidP="007E001D" w14:paraId="2FC24798" w14:textId="77777777">
      <w:pPr>
        <w:spacing w:after="0" w:line="240" w:lineRule="auto"/>
        <w:rPr>
          <w:rFonts w:ascii="Times New Roman" w:hAnsi="Times New Roman" w:cs="Times New Roman"/>
          <w:b/>
          <w:bCs/>
          <w:iCs/>
          <w:color w:val="000000" w:themeColor="text1"/>
          <w:sz w:val="24"/>
          <w:szCs w:val="24"/>
        </w:rPr>
      </w:pPr>
    </w:p>
    <w:p w:rsidR="009E49EF" w:rsidRPr="00F73023" w:rsidP="00A51221" w14:paraId="340194CE" w14:textId="67EDE451">
      <w:pPr>
        <w:pStyle w:val="Heading1"/>
      </w:pPr>
      <w:bookmarkStart w:id="1" w:name="_Toc498434191"/>
      <w:r w:rsidRPr="00F73023">
        <w:t xml:space="preserve">Circumstances </w:t>
      </w:r>
      <w:r w:rsidRPr="00F73023" w:rsidR="002B2BA7">
        <w:t>M</w:t>
      </w:r>
      <w:r w:rsidRPr="00F73023">
        <w:t xml:space="preserve">aking the </w:t>
      </w:r>
      <w:r w:rsidRPr="00F73023" w:rsidR="002B2BA7">
        <w:t xml:space="preserve">Collection </w:t>
      </w:r>
      <w:r w:rsidRPr="00F73023">
        <w:t xml:space="preserve">of </w:t>
      </w:r>
      <w:r w:rsidRPr="00F73023" w:rsidR="002B2BA7">
        <w:t>Information Necessary</w:t>
      </w:r>
      <w:bookmarkEnd w:id="1"/>
    </w:p>
    <w:p w:rsidR="007215CA" w:rsidRPr="00F73023" w:rsidP="00705DFC" w14:paraId="30C7DFAE" w14:textId="321D37F3">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bCs/>
          <w:iCs/>
          <w:color w:val="000000" w:themeColor="text1"/>
          <w:sz w:val="24"/>
          <w:szCs w:val="24"/>
        </w:rPr>
        <w:t>A three-year OMB clearance revision is requested for “Emerging Infections Program (EIP)</w:t>
      </w:r>
      <w:r w:rsidR="00497E0B">
        <w:rPr>
          <w:rFonts w:ascii="Times New Roman" w:hAnsi="Times New Roman" w:cs="Times New Roman"/>
          <w:bCs/>
          <w:iCs/>
          <w:color w:val="000000" w:themeColor="text1"/>
          <w:sz w:val="24"/>
          <w:szCs w:val="24"/>
        </w:rPr>
        <w:t>”</w:t>
      </w:r>
      <w:r w:rsidRPr="00F73023">
        <w:rPr>
          <w:rFonts w:ascii="Times New Roman" w:hAnsi="Times New Roman" w:cs="Times New Roman"/>
          <w:bCs/>
          <w:iCs/>
          <w:color w:val="000000" w:themeColor="text1"/>
          <w:sz w:val="24"/>
          <w:szCs w:val="24"/>
        </w:rPr>
        <w:t xml:space="preserve"> </w:t>
      </w:r>
      <w:r w:rsidR="00497E0B">
        <w:rPr>
          <w:rFonts w:ascii="Times New Roman" w:hAnsi="Times New Roman" w:cs="Times New Roman"/>
          <w:bCs/>
          <w:iCs/>
          <w:color w:val="000000" w:themeColor="text1"/>
          <w:sz w:val="24"/>
          <w:szCs w:val="24"/>
        </w:rPr>
        <w:t>(</w:t>
      </w:r>
      <w:r w:rsidRPr="00F73023">
        <w:rPr>
          <w:rFonts w:ascii="Times New Roman" w:hAnsi="Times New Roman" w:cs="Times New Roman"/>
          <w:bCs/>
          <w:iCs/>
          <w:color w:val="000000" w:themeColor="text1"/>
          <w:sz w:val="24"/>
          <w:szCs w:val="24"/>
        </w:rPr>
        <w:t>OMB</w:t>
      </w:r>
      <w:r w:rsidR="00497E0B">
        <w:rPr>
          <w:rFonts w:ascii="Times New Roman" w:hAnsi="Times New Roman" w:cs="Times New Roman"/>
          <w:bCs/>
          <w:iCs/>
          <w:color w:val="000000" w:themeColor="text1"/>
          <w:sz w:val="24"/>
          <w:szCs w:val="24"/>
        </w:rPr>
        <w:t xml:space="preserve"> Control</w:t>
      </w:r>
      <w:r w:rsidRPr="00F73023">
        <w:rPr>
          <w:rFonts w:ascii="Times New Roman" w:hAnsi="Times New Roman" w:cs="Times New Roman"/>
          <w:bCs/>
          <w:iCs/>
          <w:color w:val="000000" w:themeColor="text1"/>
          <w:sz w:val="24"/>
          <w:szCs w:val="24"/>
        </w:rPr>
        <w:t xml:space="preserve"> No. 0920-0978</w:t>
      </w:r>
      <w:r w:rsidR="00497E0B">
        <w:rPr>
          <w:rFonts w:ascii="Times New Roman" w:hAnsi="Times New Roman" w:cs="Times New Roman"/>
          <w:bCs/>
          <w:iCs/>
          <w:color w:val="000000" w:themeColor="text1"/>
          <w:sz w:val="24"/>
          <w:szCs w:val="24"/>
        </w:rPr>
        <w:t>)</w:t>
      </w:r>
      <w:r w:rsidRPr="00F73023">
        <w:rPr>
          <w:rFonts w:ascii="Times New Roman" w:hAnsi="Times New Roman" w:cs="Times New Roman"/>
          <w:bCs/>
          <w:iCs/>
          <w:color w:val="000000" w:themeColor="text1"/>
          <w:sz w:val="24"/>
          <w:szCs w:val="24"/>
        </w:rPr>
        <w:t>.</w:t>
      </w:r>
      <w:r w:rsidR="00497E0B">
        <w:rPr>
          <w:rFonts w:ascii="Times New Roman" w:hAnsi="Times New Roman" w:cs="Times New Roman"/>
          <w:bCs/>
          <w:iCs/>
          <w:color w:val="000000" w:themeColor="text1"/>
          <w:sz w:val="24"/>
          <w:szCs w:val="24"/>
        </w:rPr>
        <w:t xml:space="preserve"> </w:t>
      </w:r>
      <w:r w:rsidRPr="004D1AC9" w:rsidR="00052875">
        <w:rPr>
          <w:rFonts w:ascii="Times New Roman" w:hAnsi="Times New Roman" w:cs="Times New Roman"/>
          <w:color w:val="000000" w:themeColor="text1"/>
          <w:sz w:val="24"/>
          <w:szCs w:val="24"/>
        </w:rPr>
        <w:t xml:space="preserve">A revision is being submitted to </w:t>
      </w:r>
      <w:r w:rsidR="00705DFC">
        <w:rPr>
          <w:rFonts w:ascii="Times New Roman" w:hAnsi="Times New Roman" w:cs="Times New Roman"/>
          <w:color w:val="000000" w:themeColor="text1"/>
          <w:sz w:val="24"/>
          <w:szCs w:val="24"/>
        </w:rPr>
        <w:t xml:space="preserve">add </w:t>
      </w:r>
      <w:r w:rsidRPr="00705DFC" w:rsidR="00705DFC">
        <w:rPr>
          <w:rFonts w:ascii="Times New Roman" w:hAnsi="Times New Roman" w:cs="Times New Roman"/>
          <w:color w:val="000000" w:themeColor="text1"/>
          <w:sz w:val="24"/>
          <w:szCs w:val="24"/>
        </w:rPr>
        <w:t>a</w:t>
      </w:r>
      <w:r w:rsidR="00440344">
        <w:rPr>
          <w:rFonts w:ascii="Times New Roman" w:hAnsi="Times New Roman" w:cs="Times New Roman"/>
          <w:color w:val="000000" w:themeColor="text1"/>
          <w:sz w:val="24"/>
          <w:szCs w:val="24"/>
        </w:rPr>
        <w:t xml:space="preserve"> new</w:t>
      </w:r>
      <w:r w:rsidRPr="00705DFC" w:rsidR="00705DFC">
        <w:rPr>
          <w:rFonts w:ascii="Times New Roman" w:hAnsi="Times New Roman" w:cs="Times New Roman"/>
          <w:color w:val="000000" w:themeColor="text1"/>
          <w:sz w:val="24"/>
          <w:szCs w:val="24"/>
        </w:rPr>
        <w:t xml:space="preserve"> </w:t>
      </w:r>
      <w:r w:rsidR="00705DFC">
        <w:rPr>
          <w:rFonts w:ascii="Times New Roman" w:hAnsi="Times New Roman" w:cs="Times New Roman"/>
          <w:color w:val="000000" w:themeColor="text1"/>
          <w:sz w:val="24"/>
          <w:szCs w:val="24"/>
        </w:rPr>
        <w:t xml:space="preserve">HAIC </w:t>
      </w:r>
      <w:r w:rsidRPr="00705DFC" w:rsidR="00705DFC">
        <w:rPr>
          <w:rFonts w:ascii="Times New Roman" w:hAnsi="Times New Roman" w:cs="Times New Roman"/>
          <w:color w:val="000000" w:themeColor="text1"/>
          <w:sz w:val="24"/>
          <w:szCs w:val="24"/>
        </w:rPr>
        <w:t>data collection form</w:t>
      </w:r>
      <w:r w:rsidR="00440344">
        <w:rPr>
          <w:rFonts w:ascii="Times New Roman" w:hAnsi="Times New Roman" w:cs="Times New Roman"/>
          <w:color w:val="000000" w:themeColor="text1"/>
          <w:sz w:val="24"/>
          <w:szCs w:val="24"/>
        </w:rPr>
        <w:t xml:space="preserve"> (</w:t>
      </w:r>
      <w:r w:rsidRPr="00440344" w:rsidR="00440344">
        <w:rPr>
          <w:rFonts w:ascii="Times New Roman" w:hAnsi="Times New Roman" w:cs="Times New Roman"/>
          <w:i/>
          <w:iCs/>
          <w:color w:val="000000" w:themeColor="text1"/>
        </w:rPr>
        <w:t xml:space="preserve">HAIC.400.14 HAIC </w:t>
      </w:r>
      <w:r w:rsidRPr="00440344" w:rsidR="00440344">
        <w:rPr>
          <w:rFonts w:ascii="Times New Roman" w:hAnsi="Times New Roman" w:cs="Times New Roman"/>
          <w:i/>
          <w:iCs/>
          <w:color w:val="000000" w:themeColor="text1"/>
        </w:rPr>
        <w:t>MuGSI</w:t>
      </w:r>
      <w:r w:rsidRPr="00440344" w:rsidR="00440344">
        <w:rPr>
          <w:rFonts w:ascii="Times New Roman" w:hAnsi="Times New Roman" w:cs="Times New Roman"/>
          <w:i/>
          <w:iCs/>
          <w:color w:val="000000" w:themeColor="text1"/>
        </w:rPr>
        <w:t xml:space="preserve"> KPC and NDM treatment collection form</w:t>
      </w:r>
      <w:r w:rsidR="00440344">
        <w:rPr>
          <w:rFonts w:ascii="Times New Roman" w:hAnsi="Times New Roman" w:cs="Times New Roman"/>
          <w:color w:val="000000" w:themeColor="text1"/>
        </w:rPr>
        <w:t>)</w:t>
      </w:r>
      <w:r w:rsidRPr="00705DFC" w:rsidR="00705DFC">
        <w:rPr>
          <w:rFonts w:ascii="Times New Roman" w:hAnsi="Times New Roman" w:cs="Times New Roman"/>
          <w:color w:val="000000" w:themeColor="text1"/>
          <w:sz w:val="24"/>
          <w:szCs w:val="24"/>
        </w:rPr>
        <w:t xml:space="preserve"> is being added to improve response in understanding important emerging antimicrobial resistance among pathogens that are traditionally healthcare associated</w:t>
      </w:r>
      <w:r w:rsidR="00705DFC">
        <w:rPr>
          <w:rFonts w:ascii="Times New Roman" w:hAnsi="Times New Roman" w:cs="Times New Roman"/>
          <w:color w:val="000000" w:themeColor="text1"/>
          <w:sz w:val="24"/>
          <w:szCs w:val="24"/>
        </w:rPr>
        <w:t>, to delete 2 ABCs forms (</w:t>
      </w:r>
      <w:r w:rsidRPr="00440344" w:rsidR="00705DFC">
        <w:rPr>
          <w:rFonts w:ascii="Times New Roman" w:hAnsi="Times New Roman" w:cs="Times New Roman"/>
          <w:i/>
          <w:iCs/>
          <w:color w:val="000000" w:themeColor="text1"/>
          <w:sz w:val="24"/>
          <w:szCs w:val="24"/>
        </w:rPr>
        <w:t>Form ABC.100.3 ABCs H. influenzae Neonatal Sepsis Expanded Surveillance and Form ABC.100.4 ABCs Severe GAS Infection Supplemental Form</w:t>
      </w:r>
      <w:r w:rsidR="00705DFC">
        <w:rPr>
          <w:rFonts w:ascii="Times New Roman" w:hAnsi="Times New Roman" w:cs="Times New Roman"/>
          <w:color w:val="000000" w:themeColor="text1"/>
          <w:sz w:val="24"/>
          <w:szCs w:val="24"/>
        </w:rPr>
        <w:t>), and edits are being made to</w:t>
      </w:r>
      <w:r w:rsidRPr="004D1AC9" w:rsidR="00052875">
        <w:rPr>
          <w:rFonts w:ascii="Times New Roman" w:hAnsi="Times New Roman" w:cs="Times New Roman"/>
          <w:color w:val="000000" w:themeColor="text1"/>
          <w:sz w:val="24"/>
          <w:szCs w:val="24"/>
        </w:rPr>
        <w:t xml:space="preserve"> existing </w:t>
      </w:r>
      <w:r w:rsidRPr="004D1AC9" w:rsidR="0015641C">
        <w:rPr>
          <w:rFonts w:ascii="Times New Roman" w:hAnsi="Times New Roman" w:cs="Times New Roman"/>
          <w:color w:val="000000" w:themeColor="text1"/>
          <w:sz w:val="24"/>
          <w:szCs w:val="24"/>
        </w:rPr>
        <w:t xml:space="preserve">collection instruments </w:t>
      </w:r>
      <w:r w:rsidR="00705DFC">
        <w:rPr>
          <w:rFonts w:ascii="Times New Roman" w:hAnsi="Times New Roman" w:cs="Times New Roman"/>
          <w:color w:val="000000" w:themeColor="text1"/>
          <w:sz w:val="24"/>
          <w:szCs w:val="24"/>
        </w:rPr>
        <w:t xml:space="preserve">to ensure the instruments are </w:t>
      </w:r>
      <w:r w:rsidRPr="004D1AC9" w:rsidR="00052875">
        <w:rPr>
          <w:rFonts w:ascii="Times New Roman" w:hAnsi="Times New Roman" w:cs="Times New Roman"/>
          <w:color w:val="000000" w:themeColor="text1"/>
          <w:sz w:val="24"/>
          <w:szCs w:val="24"/>
        </w:rPr>
        <w:t xml:space="preserve">clearer and </w:t>
      </w:r>
      <w:r w:rsidR="00EE293B">
        <w:rPr>
          <w:rFonts w:ascii="Times New Roman" w:hAnsi="Times New Roman" w:cs="Times New Roman"/>
          <w:color w:val="000000" w:themeColor="text1"/>
          <w:sz w:val="24"/>
          <w:szCs w:val="24"/>
        </w:rPr>
        <w:t>more comprehensive</w:t>
      </w:r>
      <w:r w:rsidR="009960A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F73023">
        <w:rPr>
          <w:rFonts w:ascii="Times New Roman" w:hAnsi="Times New Roman" w:cs="Times New Roman"/>
          <w:color w:val="000000" w:themeColor="text1"/>
          <w:sz w:val="24"/>
          <w:szCs w:val="24"/>
        </w:rPr>
        <w:t xml:space="preserve">Clearance approval for 3 years is sought under this request. </w:t>
      </w:r>
      <w:r w:rsidRPr="003C5896" w:rsidR="00C413A7">
        <w:rPr>
          <w:rFonts w:ascii="Times New Roman" w:hAnsi="Times New Roman" w:cs="Times New Roman"/>
          <w:color w:val="000000" w:themeColor="text1"/>
          <w:sz w:val="24"/>
          <w:szCs w:val="24"/>
        </w:rPr>
        <w:t>Approval is consistent with the understanding that CDC will continue to add (and keep current) language on each program's website and in their reports that clearly caveats the interpretation of longitudinal trends due to temporal changes in methods, definitions, geographic coverage.</w:t>
      </w:r>
    </w:p>
    <w:p w:rsidR="009960AE" w:rsidRPr="009960AE" w:rsidP="009960AE" w14:paraId="681C7EE5" w14:textId="77777777">
      <w:pPr>
        <w:spacing w:after="0" w:line="240" w:lineRule="auto"/>
        <w:rPr>
          <w:rFonts w:ascii="Times New Roman" w:hAnsi="Times New Roman" w:cs="Times New Roman"/>
          <w:bCs/>
          <w:iCs/>
          <w:color w:val="000000" w:themeColor="text1"/>
          <w:sz w:val="24"/>
          <w:szCs w:val="24"/>
        </w:rPr>
      </w:pPr>
    </w:p>
    <w:p w:rsidR="00C06C3B" w:rsidRPr="00F73023" w:rsidP="00892DF0" w14:paraId="637AC347" w14:textId="74C7A056">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The Emerging Infections Programs (EIPs) are population-based centers of excellence established through a network of state health departments collaborating with academic institutions; local health departments; public health and clinical laboratories; infection control professionals; and healthcare providers.  EIPs assist in local, state, and national efforts to prevent, control, and monitor the public health impact of infectious diseases.  </w:t>
      </w:r>
    </w:p>
    <w:p w:rsidR="005902B1" w:rsidRPr="00F73023" w:rsidP="00892DF0" w14:paraId="12BBE2DD" w14:textId="481F374C">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Activities of the EIPs fall into the following general categories: (1) active surveillance; (2) applied public health epidemiologic and laboratory activities; (3) implementation and evaluation of pilot prevention/intervention projects; and (4) flexible response to public health emergencies.  </w:t>
      </w:r>
    </w:p>
    <w:p w:rsidR="00C06C3B" w:rsidRPr="00F73023" w:rsidP="00892DF0" w14:paraId="77A25394" w14:textId="18626B52">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Activities of the EIPs are designed to: (1) address issues that the EIP network is particularly suited to investigate; (2) maintain sufficient flexibility for emergency response and new problems as they arise; (3) develop and evaluate public health interventions to inform public health policy and treatment guidelines; (4) incorporate training as a key function; and (5) prioritize projects that lead directly to the prevention of disease.</w:t>
      </w:r>
    </w:p>
    <w:p w:rsidR="00BC5C57" w:rsidRPr="00F73023" w:rsidP="00F70F4B" w14:paraId="296D5E56" w14:textId="77777777">
      <w:pPr>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Activities in the EIP Network to which all applicants must participate are:</w:t>
      </w:r>
    </w:p>
    <w:p w:rsidR="00BC5C57" w:rsidRPr="00F73023" w:rsidP="00082804" w14:paraId="63C8CF99" w14:textId="67162922">
      <w:pPr>
        <w:pStyle w:val="ListParagraph"/>
        <w:numPr>
          <w:ilvl w:val="0"/>
          <w:numId w:val="8"/>
        </w:numPr>
        <w:spacing w:after="0" w:line="240" w:lineRule="auto"/>
        <w:contextualSpacing w:val="0"/>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Active Bacterial Core surveillance (ABCs): </w:t>
      </w:r>
      <w:r w:rsidRPr="00F73023">
        <w:rPr>
          <w:rFonts w:ascii="Times New Roman" w:hAnsi="Times New Roman" w:cs="Times New Roman"/>
          <w:color w:val="000000" w:themeColor="text1"/>
          <w:sz w:val="24"/>
          <w:szCs w:val="24"/>
        </w:rPr>
        <w:t xml:space="preserve">active </w:t>
      </w:r>
      <w:r w:rsidRPr="00F73023" w:rsidR="00C413A7">
        <w:rPr>
          <w:rFonts w:ascii="Times New Roman" w:hAnsi="Times New Roman" w:cs="Times New Roman"/>
          <w:color w:val="000000" w:themeColor="text1"/>
          <w:sz w:val="24"/>
          <w:szCs w:val="24"/>
        </w:rPr>
        <w:t>popul</w:t>
      </w:r>
      <w:r w:rsidR="00C413A7">
        <w:rPr>
          <w:rFonts w:ascii="Times New Roman" w:hAnsi="Times New Roman" w:cs="Times New Roman"/>
          <w:color w:val="000000" w:themeColor="text1"/>
          <w:sz w:val="24"/>
          <w:szCs w:val="24"/>
        </w:rPr>
        <w:t>a</w:t>
      </w:r>
      <w:r w:rsidRPr="00F73023" w:rsidR="00C413A7">
        <w:rPr>
          <w:rFonts w:ascii="Times New Roman" w:hAnsi="Times New Roman" w:cs="Times New Roman"/>
          <w:color w:val="000000" w:themeColor="text1"/>
          <w:sz w:val="24"/>
          <w:szCs w:val="24"/>
        </w:rPr>
        <w:t>tion</w:t>
      </w:r>
      <w:r w:rsidRPr="00F73023">
        <w:rPr>
          <w:rFonts w:ascii="Times New Roman" w:hAnsi="Times New Roman" w:cs="Times New Roman"/>
          <w:color w:val="000000" w:themeColor="text1"/>
          <w:sz w:val="24"/>
          <w:szCs w:val="24"/>
        </w:rPr>
        <w:t>-based laboratory surveillance for invasive bacterial diseases</w:t>
      </w:r>
      <w:r w:rsidRPr="00F73023" w:rsidR="00DF0783">
        <w:rPr>
          <w:rFonts w:ascii="Times New Roman" w:hAnsi="Times New Roman" w:cs="Times New Roman"/>
          <w:color w:val="000000" w:themeColor="text1"/>
          <w:sz w:val="24"/>
          <w:szCs w:val="24"/>
        </w:rPr>
        <w:t>.</w:t>
      </w:r>
      <w:r w:rsidRPr="00F73023">
        <w:rPr>
          <w:rFonts w:ascii="Times New Roman" w:hAnsi="Times New Roman" w:cs="Times New Roman"/>
          <w:bCs/>
          <w:iCs/>
          <w:color w:val="000000" w:themeColor="text1"/>
          <w:sz w:val="24"/>
          <w:szCs w:val="24"/>
        </w:rPr>
        <w:t xml:space="preserve"> </w:t>
      </w:r>
    </w:p>
    <w:p w:rsidR="00BC5C57" w:rsidRPr="00F73023" w:rsidP="00082804" w14:paraId="29D10FED" w14:textId="7DF6045C">
      <w:pPr>
        <w:pStyle w:val="ListParagraph"/>
        <w:numPr>
          <w:ilvl w:val="0"/>
          <w:numId w:val="8"/>
        </w:numPr>
        <w:spacing w:after="0" w:line="240" w:lineRule="auto"/>
        <w:contextualSpacing w:val="0"/>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Foodborne Diseases Active Surveillance Network (</w:t>
      </w:r>
      <w:r w:rsidRPr="00F73023">
        <w:rPr>
          <w:rFonts w:ascii="Times New Roman" w:hAnsi="Times New Roman" w:cs="Times New Roman"/>
          <w:bCs/>
          <w:iCs/>
          <w:color w:val="000000" w:themeColor="text1"/>
          <w:sz w:val="24"/>
          <w:szCs w:val="24"/>
        </w:rPr>
        <w:t>FoodNet</w:t>
      </w:r>
      <w:r w:rsidRPr="00F73023">
        <w:rPr>
          <w:rFonts w:ascii="Times New Roman" w:hAnsi="Times New Roman" w:cs="Times New Roman"/>
          <w:bCs/>
          <w:iCs/>
          <w:color w:val="000000" w:themeColor="text1"/>
          <w:sz w:val="24"/>
          <w:szCs w:val="24"/>
        </w:rPr>
        <w:t xml:space="preserve">): </w:t>
      </w:r>
      <w:r w:rsidRPr="00F73023">
        <w:rPr>
          <w:rFonts w:ascii="Times New Roman" w:hAnsi="Times New Roman" w:cs="Times New Roman"/>
          <w:color w:val="000000" w:themeColor="text1"/>
          <w:sz w:val="24"/>
          <w:szCs w:val="24"/>
        </w:rPr>
        <w:t>active population-based laboratory surveillance to monitor the incidence of select enteric diseases</w:t>
      </w:r>
      <w:r w:rsidRPr="00F73023" w:rsidR="0066596F">
        <w:rPr>
          <w:rFonts w:ascii="Times New Roman" w:hAnsi="Times New Roman" w:cs="Times New Roman"/>
          <w:color w:val="000000" w:themeColor="text1"/>
          <w:sz w:val="24"/>
          <w:szCs w:val="24"/>
        </w:rPr>
        <w:t>.</w:t>
      </w:r>
    </w:p>
    <w:p w:rsidR="007640E1" w:rsidRPr="00F73023" w:rsidP="00082804" w14:paraId="4B7E3850" w14:textId="0C96D146">
      <w:pPr>
        <w:pStyle w:val="ListParagraph"/>
        <w:numPr>
          <w:ilvl w:val="0"/>
          <w:numId w:val="8"/>
        </w:numPr>
        <w:rPr>
          <w:rFonts w:ascii="Times New Roman" w:hAnsi="Times New Roman" w:cs="Times New Roman"/>
          <w:color w:val="000000" w:themeColor="text1"/>
          <w:sz w:val="24"/>
          <w:szCs w:val="24"/>
        </w:rPr>
      </w:pPr>
      <w:hyperlink r:id="rId9" w:tgtFrame="_blank" w:history="1">
        <w:r w:rsidRPr="00F73023">
          <w:rPr>
            <w:rFonts w:ascii="Times New Roman" w:hAnsi="Times New Roman" w:cs="Times New Roman"/>
            <w:bCs/>
            <w:color w:val="000000" w:themeColor="text1"/>
            <w:sz w:val="24"/>
            <w:szCs w:val="24"/>
          </w:rPr>
          <w:t>Influenza:</w:t>
        </w:r>
      </w:hyperlink>
      <w:r w:rsidRPr="00F73023">
        <w:rPr>
          <w:rFonts w:ascii="Times New Roman" w:hAnsi="Times New Roman" w:cs="Times New Roman"/>
          <w:color w:val="000000" w:themeColor="text1"/>
          <w:sz w:val="24"/>
          <w:szCs w:val="24"/>
        </w:rPr>
        <w:t xml:space="preserve"> active population-based surveillance for laboratory confirmed influenza-related hospitalizations</w:t>
      </w:r>
      <w:r w:rsidRPr="00F73023" w:rsidR="00DF0783">
        <w:rPr>
          <w:rFonts w:ascii="Times New Roman" w:hAnsi="Times New Roman" w:cs="Times New Roman"/>
          <w:color w:val="000000" w:themeColor="text1"/>
          <w:sz w:val="24"/>
          <w:szCs w:val="24"/>
        </w:rPr>
        <w:t>.</w:t>
      </w:r>
    </w:p>
    <w:p w:rsidR="00947930" w:rsidRPr="00F73023" w:rsidP="00082804" w14:paraId="2D466115" w14:textId="77777777">
      <w:pPr>
        <w:pStyle w:val="ListParagraph"/>
        <w:numPr>
          <w:ilvl w:val="0"/>
          <w:numId w:val="8"/>
        </w:numPr>
        <w:spacing w:after="0" w:line="240" w:lineRule="auto"/>
        <w:contextualSpacing w:val="0"/>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Healthcare-Associated Infections-Community Interface (HAIC) surveillance: active population-based surveillance for healthcare-associated pathogens and infections.</w:t>
      </w:r>
      <w:r w:rsidRPr="00F73023" w:rsidR="003A011B">
        <w:rPr>
          <w:rFonts w:ascii="Times New Roman" w:hAnsi="Times New Roman" w:cs="Times New Roman"/>
          <w:color w:val="000000" w:themeColor="text1"/>
          <w:sz w:val="24"/>
          <w:szCs w:val="24"/>
        </w:rPr>
        <w:t xml:space="preserve"> </w:t>
      </w:r>
    </w:p>
    <w:p w:rsidR="007D33EC" w:rsidP="008B1EA9" w14:paraId="6E358E88" w14:textId="77777777">
      <w:pPr>
        <w:pStyle w:val="ListParagraph"/>
        <w:spacing w:after="0" w:line="240" w:lineRule="auto"/>
        <w:ind w:left="0"/>
        <w:contextualSpacing w:val="0"/>
        <w:rPr>
          <w:rFonts w:ascii="Times New Roman" w:hAnsi="Times New Roman"/>
          <w:bCs/>
          <w:i/>
          <w:iCs/>
          <w:color w:val="000000" w:themeColor="text1"/>
          <w:sz w:val="24"/>
        </w:rPr>
      </w:pPr>
    </w:p>
    <w:p w:rsidR="008B1EA9" w:rsidRPr="00F73023" w:rsidP="008B1EA9" w14:paraId="3DE568CA" w14:textId="4D0C5C16">
      <w:pPr>
        <w:pStyle w:val="ListParagraph"/>
        <w:spacing w:after="0" w:line="240" w:lineRule="auto"/>
        <w:ind w:left="0"/>
        <w:contextualSpacing w:val="0"/>
        <w:rPr>
          <w:rFonts w:ascii="Times New Roman" w:hAnsi="Times New Roman"/>
          <w:bCs/>
          <w:i/>
          <w:iCs/>
          <w:color w:val="000000" w:themeColor="text1"/>
          <w:sz w:val="24"/>
        </w:rPr>
      </w:pPr>
      <w:r w:rsidRPr="002B0B89">
        <w:rPr>
          <w:rFonts w:ascii="Times New Roman" w:hAnsi="Times New Roman"/>
          <w:bCs/>
          <w:i/>
          <w:iCs/>
          <w:color w:val="000000" w:themeColor="text1"/>
          <w:sz w:val="24"/>
        </w:rPr>
        <w:t xml:space="preserve">Table A.1 </w:t>
      </w:r>
      <w:r w:rsidRPr="002B0B89">
        <w:rPr>
          <w:rFonts w:ascii="Times New Roman" w:hAnsi="Times New Roman"/>
          <w:bCs/>
          <w:i/>
          <w:iCs/>
          <w:color w:val="000000" w:themeColor="text1"/>
          <w:sz w:val="24"/>
        </w:rPr>
        <w:t>Listing of all Activities and subprojects included in this ICR package</w:t>
      </w:r>
    </w:p>
    <w:p w:rsidR="008B1EA9" w:rsidRPr="00F73023" w:rsidP="008B1EA9" w14:paraId="24F1D0AC" w14:textId="77777777">
      <w:pPr>
        <w:pStyle w:val="ListParagraph"/>
        <w:spacing w:after="0" w:line="240" w:lineRule="auto"/>
        <w:ind w:left="0"/>
        <w:contextualSpacing w:val="0"/>
        <w:rPr>
          <w:rFonts w:ascii="Times New Roman" w:hAnsi="Times New Roman"/>
          <w:b/>
          <w:bCs/>
          <w:iCs/>
          <w:color w:val="000000" w:themeColor="text1"/>
          <w:sz w:val="24"/>
          <w:u w:val="single"/>
        </w:rPr>
      </w:pPr>
    </w:p>
    <w:tbl>
      <w:tblPr>
        <w:tblW w:w="9553" w:type="dxa"/>
        <w:tblLayout w:type="fixed"/>
        <w:tblCellMar>
          <w:left w:w="0" w:type="dxa"/>
          <w:right w:w="0" w:type="dxa"/>
        </w:tblCellMar>
        <w:tblLook w:val="04A0"/>
      </w:tblPr>
      <w:tblGrid>
        <w:gridCol w:w="1370"/>
        <w:gridCol w:w="1345"/>
        <w:gridCol w:w="6838"/>
      </w:tblGrid>
      <w:tr w14:paraId="27AB68D6" w14:textId="77777777" w:rsidTr="00C466A6">
        <w:tblPrEx>
          <w:tblW w:w="9553" w:type="dxa"/>
          <w:tblLayout w:type="fixed"/>
          <w:tblCellMar>
            <w:left w:w="0" w:type="dxa"/>
            <w:right w:w="0" w:type="dxa"/>
          </w:tblCellMar>
          <w:tblLook w:val="04A0"/>
        </w:tblPrEx>
        <w:trPr>
          <w:trHeight w:val="273"/>
        </w:trPr>
        <w:tc>
          <w:tcPr>
            <w:tcW w:w="137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rsidR="00C466A6" w:rsidRPr="00F73023" w:rsidP="000C2430" w14:paraId="596EF3BB" w14:textId="77777777">
            <w:pPr>
              <w:jc w:val="center"/>
              <w:rPr>
                <w:b/>
                <w:bCs/>
                <w:color w:val="000000" w:themeColor="text1"/>
              </w:rPr>
            </w:pPr>
            <w:r w:rsidRPr="00F73023">
              <w:rPr>
                <w:b/>
                <w:bCs/>
                <w:color w:val="000000" w:themeColor="text1"/>
              </w:rPr>
              <w:t>Activity</w:t>
            </w:r>
          </w:p>
        </w:tc>
        <w:tc>
          <w:tcPr>
            <w:tcW w:w="1345" w:type="dxa"/>
            <w:tcBorders>
              <w:top w:val="single" w:sz="4" w:space="0" w:color="auto"/>
              <w:left w:val="single" w:sz="4" w:space="0" w:color="auto"/>
              <w:bottom w:val="single" w:sz="4" w:space="0" w:color="auto"/>
              <w:right w:val="single" w:sz="4" w:space="0" w:color="auto"/>
            </w:tcBorders>
            <w:shd w:val="clear" w:color="auto" w:fill="BFBFBF"/>
          </w:tcPr>
          <w:p w:rsidR="00C466A6" w:rsidRPr="00F73023" w:rsidP="000C2430" w14:paraId="1089292C" w14:textId="77777777">
            <w:pPr>
              <w:jc w:val="center"/>
              <w:rPr>
                <w:b/>
                <w:bCs/>
                <w:color w:val="000000" w:themeColor="text1"/>
              </w:rPr>
            </w:pPr>
            <w:r>
              <w:rPr>
                <w:b/>
                <w:bCs/>
                <w:color w:val="000000" w:themeColor="text1"/>
              </w:rPr>
              <w:t>Form Number</w:t>
            </w:r>
          </w:p>
        </w:tc>
        <w:tc>
          <w:tcPr>
            <w:tcW w:w="683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rsidR="00C466A6" w:rsidRPr="00F73023" w:rsidP="000C2430" w14:paraId="78FD4776" w14:textId="77777777">
            <w:pPr>
              <w:jc w:val="center"/>
              <w:rPr>
                <w:b/>
                <w:bCs/>
                <w:color w:val="000000" w:themeColor="text1"/>
              </w:rPr>
            </w:pPr>
            <w:r w:rsidRPr="00F73023">
              <w:rPr>
                <w:b/>
                <w:bCs/>
                <w:color w:val="000000" w:themeColor="text1"/>
              </w:rPr>
              <w:t>Surveillances/Projects</w:t>
            </w:r>
          </w:p>
        </w:tc>
      </w:tr>
      <w:tr w14:paraId="0B7B06CE" w14:textId="77777777" w:rsidTr="00C466A6">
        <w:tblPrEx>
          <w:tblW w:w="9553" w:type="dxa"/>
          <w:tblLayout w:type="fixed"/>
          <w:tblCellMar>
            <w:left w:w="0" w:type="dxa"/>
            <w:right w:w="0" w:type="dxa"/>
          </w:tblCellMar>
          <w:tblLook w:val="04A0"/>
        </w:tblPrEx>
        <w:trPr>
          <w:trHeight w:val="261"/>
        </w:trPr>
        <w:tc>
          <w:tcPr>
            <w:tcW w:w="1370"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108" w:type="dxa"/>
              <w:bottom w:w="0" w:type="dxa"/>
              <w:right w:w="108" w:type="dxa"/>
            </w:tcMar>
            <w:hideMark/>
          </w:tcPr>
          <w:p w:rsidR="00C466A6" w:rsidRPr="00F73023" w:rsidP="000C2430" w14:paraId="75E1B407" w14:textId="77777777">
            <w:pPr>
              <w:rPr>
                <w:color w:val="000000" w:themeColor="text1"/>
              </w:rPr>
            </w:pPr>
            <w:r w:rsidRPr="00F73023">
              <w:rPr>
                <w:color w:val="000000" w:themeColor="text1"/>
              </w:rPr>
              <w:t>ABCs</w:t>
            </w:r>
          </w:p>
        </w:tc>
        <w:tc>
          <w:tcPr>
            <w:tcW w:w="1345"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C466A6" w:rsidRPr="000C3824" w:rsidP="000C2430" w14:paraId="6EC46C06" w14:textId="77777777">
            <w:pPr>
              <w:rPr>
                <w:color w:val="000000" w:themeColor="text1"/>
              </w:rPr>
            </w:pPr>
            <w:r w:rsidRPr="00C64E2F">
              <w:rPr>
                <w:color w:val="000000" w:themeColor="text1"/>
              </w:rPr>
              <w:t>ABC.100.1 </w:t>
            </w:r>
          </w:p>
        </w:tc>
        <w:tc>
          <w:tcPr>
            <w:tcW w:w="6838" w:type="dxa"/>
            <w:tcBorders>
              <w:top w:val="single" w:sz="4" w:space="0" w:color="auto"/>
              <w:left w:val="single" w:sz="4" w:space="0" w:color="auto"/>
              <w:bottom w:val="single" w:sz="4" w:space="0" w:color="auto"/>
              <w:right w:val="single" w:sz="4" w:space="0" w:color="auto"/>
            </w:tcBorders>
            <w:shd w:val="clear" w:color="auto" w:fill="C6D9F0" w:themeFill="text2" w:themeFillTint="33"/>
            <w:tcMar>
              <w:top w:w="0" w:type="dxa"/>
              <w:left w:w="108" w:type="dxa"/>
              <w:bottom w:w="0" w:type="dxa"/>
              <w:right w:w="108" w:type="dxa"/>
            </w:tcMar>
            <w:vAlign w:val="center"/>
            <w:hideMark/>
          </w:tcPr>
          <w:p w:rsidR="00C466A6" w:rsidRPr="00F73023" w:rsidP="000C2430" w14:paraId="00710936" w14:textId="77777777">
            <w:pPr>
              <w:rPr>
                <w:color w:val="000000" w:themeColor="text1"/>
              </w:rPr>
            </w:pPr>
            <w:r w:rsidRPr="00C64E2F">
              <w:rPr>
                <w:color w:val="000000" w:themeColor="text1"/>
              </w:rPr>
              <w:t>ABCs Case Report Form  </w:t>
            </w:r>
          </w:p>
        </w:tc>
      </w:tr>
      <w:tr w14:paraId="3B9646B7"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6A6" w:rsidRPr="00F73023" w:rsidP="000C2430" w14:paraId="09C0CA6F"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C466A6" w:rsidRPr="000C3824" w:rsidP="000C2430" w14:paraId="4422A8C7" w14:textId="77777777">
            <w:pPr>
              <w:rPr>
                <w:color w:val="000000" w:themeColor="text1"/>
              </w:rPr>
            </w:pPr>
            <w:r w:rsidRPr="00C64E2F">
              <w:rPr>
                <w:color w:val="000000" w:themeColor="text1"/>
              </w:rPr>
              <w:t>ABC.100.2 </w:t>
            </w:r>
          </w:p>
        </w:tc>
        <w:tc>
          <w:tcPr>
            <w:tcW w:w="6838" w:type="dxa"/>
            <w:tcBorders>
              <w:top w:val="single" w:sz="4" w:space="0" w:color="auto"/>
              <w:left w:val="single" w:sz="4" w:space="0" w:color="auto"/>
              <w:bottom w:val="single" w:sz="4" w:space="0" w:color="auto"/>
              <w:right w:val="single" w:sz="4" w:space="0" w:color="auto"/>
            </w:tcBorders>
            <w:shd w:val="clear" w:color="auto" w:fill="C6D9F0" w:themeFill="text2" w:themeFillTint="33"/>
            <w:tcMar>
              <w:top w:w="0" w:type="dxa"/>
              <w:left w:w="108" w:type="dxa"/>
              <w:bottom w:w="0" w:type="dxa"/>
              <w:right w:w="108" w:type="dxa"/>
            </w:tcMar>
            <w:vAlign w:val="center"/>
            <w:hideMark/>
          </w:tcPr>
          <w:p w:rsidR="00C466A6" w:rsidRPr="00F73023" w:rsidP="000C2430" w14:paraId="00B1AF14" w14:textId="77777777">
            <w:pPr>
              <w:rPr>
                <w:color w:val="000000" w:themeColor="text1"/>
              </w:rPr>
            </w:pPr>
            <w:r w:rsidRPr="00C64E2F">
              <w:rPr>
                <w:color w:val="000000" w:themeColor="text1"/>
              </w:rPr>
              <w:t>ABCs Invasive Pneumococcal Disease in Children and Adults Case Report Form  </w:t>
            </w:r>
          </w:p>
        </w:tc>
      </w:tr>
      <w:tr w14:paraId="7C3903D2"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6A6" w:rsidRPr="00F73023" w:rsidP="000C2430" w14:paraId="50BCA52E"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C466A6" w:rsidRPr="000C3824" w:rsidP="000C2430" w14:paraId="7019A894" w14:textId="77777777">
            <w:pPr>
              <w:rPr>
                <w:color w:val="000000" w:themeColor="text1"/>
              </w:rPr>
            </w:pPr>
            <w:r w:rsidRPr="00C64E2F">
              <w:rPr>
                <w:color w:val="000000" w:themeColor="text1"/>
              </w:rPr>
              <w:t>ABC.100.5 </w:t>
            </w:r>
          </w:p>
        </w:tc>
        <w:tc>
          <w:tcPr>
            <w:tcW w:w="6838" w:type="dxa"/>
            <w:tcBorders>
              <w:top w:val="single" w:sz="4" w:space="0" w:color="auto"/>
              <w:left w:val="single" w:sz="4" w:space="0" w:color="auto"/>
              <w:bottom w:val="single" w:sz="4" w:space="0" w:color="auto"/>
              <w:right w:val="single" w:sz="4" w:space="0" w:color="auto"/>
            </w:tcBorders>
            <w:shd w:val="clear" w:color="auto" w:fill="C6D9F0" w:themeFill="text2" w:themeFillTint="33"/>
            <w:tcMar>
              <w:top w:w="0" w:type="dxa"/>
              <w:left w:w="108" w:type="dxa"/>
              <w:bottom w:w="0" w:type="dxa"/>
              <w:right w:w="108" w:type="dxa"/>
            </w:tcMar>
            <w:vAlign w:val="center"/>
            <w:hideMark/>
          </w:tcPr>
          <w:p w:rsidR="00C466A6" w:rsidRPr="00F73023" w:rsidP="000C2430" w14:paraId="236531ED" w14:textId="77777777">
            <w:pPr>
              <w:rPr>
                <w:color w:val="000000" w:themeColor="text1"/>
              </w:rPr>
            </w:pPr>
            <w:r w:rsidRPr="00C64E2F">
              <w:rPr>
                <w:color w:val="000000" w:themeColor="text1"/>
              </w:rPr>
              <w:t>ABCs Neonatal Infection Expanded Tracking Form   </w:t>
            </w:r>
          </w:p>
        </w:tc>
      </w:tr>
      <w:tr w14:paraId="5D4FC62B" w14:textId="77777777" w:rsidTr="00C466A6">
        <w:tblPrEx>
          <w:tblW w:w="9553" w:type="dxa"/>
          <w:tblLayout w:type="fixed"/>
          <w:tblCellMar>
            <w:left w:w="0" w:type="dxa"/>
            <w:right w:w="0" w:type="dxa"/>
          </w:tblCellMar>
          <w:tblLook w:val="04A0"/>
        </w:tblPrEx>
        <w:trPr>
          <w:trHeight w:val="261"/>
        </w:trPr>
        <w:tc>
          <w:tcPr>
            <w:tcW w:w="1370" w:type="dxa"/>
            <w:vMerge w:val="restart"/>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hideMark/>
          </w:tcPr>
          <w:p w:rsidR="00C466A6" w:rsidRPr="00F73023" w:rsidP="000C2430" w14:paraId="32548E5E" w14:textId="77777777">
            <w:pPr>
              <w:tabs>
                <w:tab w:val="right" w:pos="4150"/>
              </w:tabs>
              <w:rPr>
                <w:color w:val="000000" w:themeColor="text1"/>
              </w:rPr>
            </w:pPr>
            <w:r w:rsidRPr="00F73023">
              <w:rPr>
                <w:color w:val="000000" w:themeColor="text1"/>
              </w:rPr>
              <w:t>FoodNet</w:t>
            </w:r>
            <w:r w:rsidRPr="00F73023">
              <w:rPr>
                <w:color w:val="000000" w:themeColor="text1"/>
              </w:rPr>
              <w:tab/>
            </w: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F73023" w:rsidP="000C2430" w14:paraId="70E68862" w14:textId="77777777">
            <w:pPr>
              <w:rPr>
                <w:color w:val="000000" w:themeColor="text1"/>
              </w:rPr>
            </w:pPr>
            <w:r>
              <w:rPr>
                <w:color w:val="000000" w:themeColor="text1"/>
              </w:rPr>
              <w:t>FN.200.1</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hideMark/>
          </w:tcPr>
          <w:p w:rsidR="00C466A6" w:rsidRPr="00F73023" w:rsidP="000C2430" w14:paraId="570B0871" w14:textId="77777777">
            <w:pPr>
              <w:rPr>
                <w:color w:val="000000" w:themeColor="text1"/>
              </w:rPr>
            </w:pPr>
            <w:r w:rsidRPr="00F73023">
              <w:rPr>
                <w:color w:val="000000" w:themeColor="text1"/>
              </w:rPr>
              <w:t>FoodNet</w:t>
            </w:r>
            <w:r w:rsidRPr="00F73023">
              <w:rPr>
                <w:color w:val="000000" w:themeColor="text1"/>
              </w:rPr>
              <w:t xml:space="preserve"> Active Surveillance </w:t>
            </w:r>
            <w:r>
              <w:rPr>
                <w:color w:val="000000" w:themeColor="text1"/>
              </w:rPr>
              <w:t>– Campylobacter</w:t>
            </w:r>
          </w:p>
        </w:tc>
      </w:tr>
      <w:tr w14:paraId="277E61A3"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587247C5"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0C2889" w:rsidP="000C2430" w14:paraId="33383CD7" w14:textId="77777777">
            <w:pPr>
              <w:rPr>
                <w:color w:val="000000" w:themeColor="text1"/>
              </w:rPr>
            </w:pPr>
            <w:r w:rsidRPr="000C2889">
              <w:rPr>
                <w:color w:val="000000" w:themeColor="text1"/>
              </w:rPr>
              <w:t>FN.200.2</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0C2889" w:rsidP="000C2430" w14:paraId="0F82C9A4" w14:textId="77777777">
            <w:pPr>
              <w:rPr>
                <w:color w:val="000000" w:themeColor="text1"/>
              </w:rPr>
            </w:pPr>
            <w:r w:rsidRPr="000C2889">
              <w:rPr>
                <w:color w:val="000000" w:themeColor="text1"/>
              </w:rPr>
              <w:t>FoodNet</w:t>
            </w:r>
            <w:r w:rsidRPr="000C2889">
              <w:rPr>
                <w:color w:val="000000" w:themeColor="text1"/>
              </w:rPr>
              <w:t xml:space="preserve"> Active Surveillance – Cyclospora</w:t>
            </w:r>
          </w:p>
        </w:tc>
      </w:tr>
      <w:tr w14:paraId="7CBC5265"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36746183"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0C2889" w:rsidP="000C2430" w14:paraId="29CDBA61" w14:textId="77777777">
            <w:pPr>
              <w:rPr>
                <w:color w:val="000000" w:themeColor="text1"/>
              </w:rPr>
            </w:pPr>
            <w:r w:rsidRPr="000C2889">
              <w:rPr>
                <w:color w:val="000000" w:themeColor="text1"/>
              </w:rPr>
              <w:t>FN.200.3</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0C2889" w:rsidP="000C2430" w14:paraId="5473E245" w14:textId="77777777">
            <w:pPr>
              <w:rPr>
                <w:color w:val="000000" w:themeColor="text1"/>
              </w:rPr>
            </w:pPr>
            <w:r w:rsidRPr="000C2889">
              <w:rPr>
                <w:color w:val="000000" w:themeColor="text1"/>
              </w:rPr>
              <w:t>FoodNet</w:t>
            </w:r>
            <w:r w:rsidRPr="000C2889">
              <w:rPr>
                <w:color w:val="000000" w:themeColor="text1"/>
              </w:rPr>
              <w:t xml:space="preserve"> Active Surveillance – Listeria monocytogenes</w:t>
            </w:r>
          </w:p>
        </w:tc>
      </w:tr>
      <w:tr w14:paraId="3C91C2C9"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5FB1EB05"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0C2889" w:rsidP="000C2430" w14:paraId="4792023F" w14:textId="77777777">
            <w:pPr>
              <w:rPr>
                <w:color w:val="000000" w:themeColor="text1"/>
              </w:rPr>
            </w:pPr>
            <w:r w:rsidRPr="000C2889">
              <w:rPr>
                <w:color w:val="000000" w:themeColor="text1"/>
              </w:rPr>
              <w:t>FN.200.4</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0C2889" w:rsidP="000C2430" w14:paraId="476D0626" w14:textId="77777777">
            <w:pPr>
              <w:rPr>
                <w:color w:val="000000" w:themeColor="text1"/>
              </w:rPr>
            </w:pPr>
            <w:r w:rsidRPr="000C2889">
              <w:rPr>
                <w:color w:val="000000" w:themeColor="text1"/>
              </w:rPr>
              <w:t>FoodNet</w:t>
            </w:r>
            <w:r w:rsidRPr="000C2889">
              <w:rPr>
                <w:color w:val="000000" w:themeColor="text1"/>
              </w:rPr>
              <w:t xml:space="preserve"> Active Surveillance – Salmonella</w:t>
            </w:r>
          </w:p>
        </w:tc>
      </w:tr>
      <w:tr w14:paraId="5CC4E46C"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3EEA70D6"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0C2889" w:rsidP="000C2430" w14:paraId="42F79716" w14:textId="77777777">
            <w:pPr>
              <w:rPr>
                <w:color w:val="000000" w:themeColor="text1"/>
              </w:rPr>
            </w:pPr>
            <w:r w:rsidRPr="000C2889">
              <w:rPr>
                <w:color w:val="000000" w:themeColor="text1"/>
              </w:rPr>
              <w:t>FN.200.5</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0C2889" w:rsidP="000C2430" w14:paraId="2F6BFC90" w14:textId="77777777">
            <w:pPr>
              <w:rPr>
                <w:color w:val="000000" w:themeColor="text1"/>
              </w:rPr>
            </w:pPr>
            <w:r w:rsidRPr="000C2889">
              <w:rPr>
                <w:color w:val="000000" w:themeColor="text1"/>
              </w:rPr>
              <w:t>FoodNet</w:t>
            </w:r>
            <w:r w:rsidRPr="000C2889">
              <w:rPr>
                <w:color w:val="000000" w:themeColor="text1"/>
              </w:rPr>
              <w:t xml:space="preserve"> Active Surveillance – </w:t>
            </w:r>
            <w:r w:rsidRPr="000C2889">
              <w:t>Shiga toxin producing E. coli</w:t>
            </w:r>
          </w:p>
        </w:tc>
      </w:tr>
      <w:tr w14:paraId="1BF64088"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087BE159"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0C2889" w:rsidP="000C2430" w14:paraId="1380CC35" w14:textId="77777777">
            <w:pPr>
              <w:rPr>
                <w:color w:val="000000" w:themeColor="text1"/>
              </w:rPr>
            </w:pPr>
            <w:r w:rsidRPr="000C2889">
              <w:rPr>
                <w:color w:val="000000" w:themeColor="text1"/>
              </w:rPr>
              <w:t>FN.200.6</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0C2889" w:rsidP="000C2430" w14:paraId="4F26BB8F" w14:textId="77777777">
            <w:pPr>
              <w:rPr>
                <w:color w:val="000000" w:themeColor="text1"/>
              </w:rPr>
            </w:pPr>
            <w:r w:rsidRPr="000C2889">
              <w:rPr>
                <w:color w:val="000000" w:themeColor="text1"/>
              </w:rPr>
              <w:t>FoodNet</w:t>
            </w:r>
            <w:r w:rsidRPr="000C2889">
              <w:rPr>
                <w:color w:val="000000" w:themeColor="text1"/>
              </w:rPr>
              <w:t xml:space="preserve"> Active Surveillance – Shigella </w:t>
            </w:r>
          </w:p>
        </w:tc>
      </w:tr>
      <w:tr w14:paraId="104FAD96"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5116643E"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0C2889" w:rsidP="000C2430" w14:paraId="63107943" w14:textId="77777777">
            <w:pPr>
              <w:rPr>
                <w:color w:val="000000" w:themeColor="text1"/>
              </w:rPr>
            </w:pPr>
            <w:r w:rsidRPr="000C2889">
              <w:rPr>
                <w:color w:val="000000" w:themeColor="text1"/>
              </w:rPr>
              <w:t>FN.200.7</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0C2889" w:rsidP="000C2430" w14:paraId="0A08D7E9" w14:textId="77777777">
            <w:pPr>
              <w:rPr>
                <w:color w:val="000000" w:themeColor="text1"/>
              </w:rPr>
            </w:pPr>
            <w:r w:rsidRPr="000C2889">
              <w:rPr>
                <w:color w:val="000000" w:themeColor="text1"/>
              </w:rPr>
              <w:t>FoodNet</w:t>
            </w:r>
            <w:r w:rsidRPr="000C2889">
              <w:rPr>
                <w:color w:val="000000" w:themeColor="text1"/>
              </w:rPr>
              <w:t xml:space="preserve"> Active Surveillance – Vibrio</w:t>
            </w:r>
          </w:p>
        </w:tc>
      </w:tr>
      <w:tr w14:paraId="23845B2F"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5BC2FFD9"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0C2889" w:rsidP="000C2430" w14:paraId="62DE160D" w14:textId="77777777">
            <w:pPr>
              <w:rPr>
                <w:color w:val="000000" w:themeColor="text1"/>
              </w:rPr>
            </w:pPr>
            <w:r w:rsidRPr="000C2889">
              <w:rPr>
                <w:color w:val="000000" w:themeColor="text1"/>
              </w:rPr>
              <w:t>FN.200.8</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0C2889" w:rsidP="000C2430" w14:paraId="7D00D1FA" w14:textId="77777777">
            <w:pPr>
              <w:rPr>
                <w:color w:val="000000" w:themeColor="text1"/>
              </w:rPr>
            </w:pPr>
            <w:r w:rsidRPr="000C2889">
              <w:rPr>
                <w:color w:val="000000" w:themeColor="text1"/>
              </w:rPr>
              <w:t>FoodNet</w:t>
            </w:r>
            <w:r w:rsidRPr="000C2889">
              <w:rPr>
                <w:color w:val="000000" w:themeColor="text1"/>
              </w:rPr>
              <w:t xml:space="preserve"> Active Surveillance – Yersinia </w:t>
            </w:r>
          </w:p>
        </w:tc>
      </w:tr>
      <w:tr w14:paraId="6C916C41"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27AADB30"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F73023" w:rsidP="000C2430" w14:paraId="60A7945B" w14:textId="77777777">
            <w:pPr>
              <w:rPr>
                <w:color w:val="000000" w:themeColor="text1"/>
              </w:rPr>
            </w:pPr>
            <w:r>
              <w:rPr>
                <w:color w:val="000000" w:themeColor="text1"/>
              </w:rPr>
              <w:t>FN.200.9</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F73023" w:rsidP="000C2430" w14:paraId="17F351AF" w14:textId="77777777">
            <w:pPr>
              <w:rPr>
                <w:color w:val="000000" w:themeColor="text1"/>
              </w:rPr>
            </w:pPr>
            <w:r w:rsidRPr="00F73023">
              <w:rPr>
                <w:color w:val="000000" w:themeColor="text1"/>
              </w:rPr>
              <w:t>Hemolytic Uremic Syndrome (HUS) Surveillance</w:t>
            </w:r>
          </w:p>
        </w:tc>
      </w:tr>
      <w:tr w14:paraId="774CE6DE"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21F2F6F8"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0C3824" w:rsidP="000C2430" w14:paraId="00F95D97" w14:textId="77777777">
            <w:pPr>
              <w:rPr>
                <w:color w:val="000000" w:themeColor="text1"/>
              </w:rPr>
            </w:pPr>
            <w:r>
              <w:rPr>
                <w:color w:val="000000" w:themeColor="text1"/>
              </w:rPr>
              <w:t>FN.200.10</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F73023" w:rsidP="000C2430" w14:paraId="798826FE" w14:textId="77777777">
            <w:pPr>
              <w:rPr>
                <w:color w:val="000000" w:themeColor="text1"/>
              </w:rPr>
            </w:pPr>
            <w:r w:rsidRPr="000C3824">
              <w:rPr>
                <w:color w:val="000000" w:themeColor="text1"/>
              </w:rPr>
              <w:t>FoodNet</w:t>
            </w:r>
            <w:r w:rsidRPr="000C3824">
              <w:rPr>
                <w:color w:val="000000" w:themeColor="text1"/>
              </w:rPr>
              <w:t xml:space="preserve"> Clinical Laboratory Practices and Testing Volume</w:t>
            </w:r>
          </w:p>
        </w:tc>
      </w:tr>
      <w:tr w14:paraId="273F7FDF" w14:textId="77777777" w:rsidTr="00C466A6">
        <w:tblPrEx>
          <w:tblW w:w="9553" w:type="dxa"/>
          <w:tblLayout w:type="fixed"/>
          <w:tblCellMar>
            <w:left w:w="0" w:type="dxa"/>
            <w:right w:w="0" w:type="dxa"/>
          </w:tblCellMar>
          <w:tblLook w:val="04A0"/>
        </w:tblPrEx>
        <w:trPr>
          <w:trHeight w:val="273"/>
        </w:trPr>
        <w:tc>
          <w:tcPr>
            <w:tcW w:w="1370" w:type="dxa"/>
            <w:vMerge w:val="restart"/>
            <w:tcBorders>
              <w:top w:val="single" w:sz="4" w:space="0" w:color="auto"/>
              <w:left w:val="single" w:sz="4" w:space="0" w:color="auto"/>
              <w:bottom w:val="single" w:sz="4" w:space="0" w:color="auto"/>
              <w:right w:val="single" w:sz="4" w:space="0" w:color="auto"/>
            </w:tcBorders>
            <w:shd w:val="clear" w:color="auto" w:fill="C3D69B" w:themeFill="accent3" w:themeFillTint="99"/>
            <w:tcMar>
              <w:top w:w="0" w:type="dxa"/>
              <w:left w:w="108" w:type="dxa"/>
              <w:bottom w:w="0" w:type="dxa"/>
              <w:right w:w="108" w:type="dxa"/>
            </w:tcMar>
          </w:tcPr>
          <w:p w:rsidR="00C466A6" w:rsidRPr="00F73023" w:rsidP="000C2430" w14:paraId="5C41BD1F" w14:textId="77777777">
            <w:pPr>
              <w:rPr>
                <w:color w:val="000000" w:themeColor="text1"/>
              </w:rPr>
            </w:pPr>
            <w:r>
              <w:rPr>
                <w:color w:val="000000" w:themeColor="text1"/>
              </w:rPr>
              <w:t>FluSurv-NET</w:t>
            </w:r>
          </w:p>
          <w:p w:rsidR="00C466A6" w:rsidRPr="00F73023" w:rsidP="000C2430" w14:paraId="61012C72"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EBF1DD" w:themeFill="accent3" w:themeFillTint="33"/>
          </w:tcPr>
          <w:p w:rsidR="00C466A6" w:rsidRPr="00F73023" w:rsidP="000C2430" w14:paraId="0512F79F" w14:textId="77777777">
            <w:pPr>
              <w:rPr>
                <w:color w:val="000000" w:themeColor="text1"/>
              </w:rPr>
            </w:pPr>
            <w:r>
              <w:rPr>
                <w:color w:val="000000" w:themeColor="text1"/>
              </w:rPr>
              <w:t>FSN.300.1</w:t>
            </w:r>
          </w:p>
        </w:tc>
        <w:tc>
          <w:tcPr>
            <w:tcW w:w="6838" w:type="dxa"/>
            <w:tcBorders>
              <w:top w:val="single" w:sz="4" w:space="0" w:color="auto"/>
              <w:left w:val="single" w:sz="4" w:space="0" w:color="auto"/>
              <w:bottom w:val="single" w:sz="4" w:space="0" w:color="auto"/>
              <w:right w:val="single" w:sz="4" w:space="0" w:color="auto"/>
            </w:tcBorders>
            <w:shd w:val="clear" w:color="auto" w:fill="EBF1DD" w:themeFill="accent3" w:themeFillTint="33"/>
            <w:tcMar>
              <w:top w:w="0" w:type="dxa"/>
              <w:left w:w="108" w:type="dxa"/>
              <w:bottom w:w="0" w:type="dxa"/>
              <w:right w:w="108" w:type="dxa"/>
            </w:tcMar>
          </w:tcPr>
          <w:p w:rsidR="00C466A6" w:rsidRPr="00F73023" w:rsidP="000C2430" w14:paraId="43B238F2" w14:textId="77777777">
            <w:pPr>
              <w:rPr>
                <w:color w:val="000000" w:themeColor="text1"/>
              </w:rPr>
            </w:pPr>
            <w:r w:rsidRPr="00F73023">
              <w:rPr>
                <w:color w:val="000000" w:themeColor="text1"/>
              </w:rPr>
              <w:t xml:space="preserve">FluSurv-NET Influenza Hospitalization Surveillance Network </w:t>
            </w:r>
          </w:p>
        </w:tc>
      </w:tr>
      <w:tr w14:paraId="62F5AB14"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C3D69B" w:themeFill="accent3" w:themeFillTint="99"/>
            <w:tcMar>
              <w:top w:w="0" w:type="dxa"/>
              <w:left w:w="108" w:type="dxa"/>
              <w:bottom w:w="0" w:type="dxa"/>
              <w:right w:w="108" w:type="dxa"/>
            </w:tcMar>
          </w:tcPr>
          <w:p w:rsidR="00C466A6" w:rsidRPr="00F73023" w:rsidP="000C2430" w14:paraId="4A194D53"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EBF1DD" w:themeFill="accent3" w:themeFillTint="33"/>
          </w:tcPr>
          <w:p w:rsidR="00C466A6" w:rsidP="000C2430" w14:paraId="47B855A6" w14:textId="77777777">
            <w:pPr>
              <w:rPr>
                <w:color w:val="000000" w:themeColor="text1"/>
              </w:rPr>
            </w:pPr>
            <w:r>
              <w:rPr>
                <w:color w:val="000000" w:themeColor="text1"/>
              </w:rPr>
              <w:t>FSN.300.2</w:t>
            </w:r>
          </w:p>
        </w:tc>
        <w:tc>
          <w:tcPr>
            <w:tcW w:w="6838" w:type="dxa"/>
            <w:tcBorders>
              <w:top w:val="single" w:sz="4" w:space="0" w:color="auto"/>
              <w:left w:val="single" w:sz="4" w:space="0" w:color="auto"/>
              <w:bottom w:val="single" w:sz="4" w:space="0" w:color="auto"/>
              <w:right w:val="single" w:sz="4" w:space="0" w:color="auto"/>
            </w:tcBorders>
            <w:shd w:val="clear" w:color="auto" w:fill="EBF1DD" w:themeFill="accent3" w:themeFillTint="33"/>
            <w:tcMar>
              <w:top w:w="0" w:type="dxa"/>
              <w:left w:w="108" w:type="dxa"/>
              <w:bottom w:w="0" w:type="dxa"/>
              <w:right w:w="108" w:type="dxa"/>
            </w:tcMar>
          </w:tcPr>
          <w:p w:rsidR="00C466A6" w:rsidRPr="000C3824" w:rsidP="000C2430" w14:paraId="05BA9BBF" w14:textId="77777777">
            <w:pPr>
              <w:tabs>
                <w:tab w:val="left" w:pos="2316"/>
              </w:tabs>
              <w:rPr>
                <w:color w:val="000000" w:themeColor="text1"/>
              </w:rPr>
            </w:pPr>
            <w:r w:rsidRPr="007F77F3">
              <w:rPr>
                <w:color w:val="000000" w:themeColor="text1"/>
              </w:rPr>
              <w:t>FluSurv-Net Influenza Hospitalization Surveillance Project Vaccination Phone Script and Consent Form (English/Spanish)  </w:t>
            </w:r>
          </w:p>
        </w:tc>
      </w:tr>
      <w:tr w14:paraId="5064D996"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C3D69B" w:themeFill="accent3" w:themeFillTint="99"/>
            <w:tcMar>
              <w:top w:w="0" w:type="dxa"/>
              <w:left w:w="108" w:type="dxa"/>
              <w:bottom w:w="0" w:type="dxa"/>
              <w:right w:w="108" w:type="dxa"/>
            </w:tcMar>
          </w:tcPr>
          <w:p w:rsidR="00C466A6" w:rsidRPr="00F73023" w:rsidP="000C2430" w14:paraId="05B0FD0E"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EBF1DD" w:themeFill="accent3" w:themeFillTint="33"/>
          </w:tcPr>
          <w:p w:rsidR="00C466A6" w:rsidP="000C2430" w14:paraId="71E8ACF1" w14:textId="77777777">
            <w:pPr>
              <w:rPr>
                <w:color w:val="000000" w:themeColor="text1"/>
              </w:rPr>
            </w:pPr>
            <w:r>
              <w:rPr>
                <w:color w:val="000000" w:themeColor="text1"/>
              </w:rPr>
              <w:t>FSN.300.3</w:t>
            </w:r>
          </w:p>
        </w:tc>
        <w:tc>
          <w:tcPr>
            <w:tcW w:w="6838" w:type="dxa"/>
            <w:tcBorders>
              <w:top w:val="single" w:sz="4" w:space="0" w:color="auto"/>
              <w:left w:val="single" w:sz="4" w:space="0" w:color="auto"/>
              <w:bottom w:val="single" w:sz="4" w:space="0" w:color="auto"/>
              <w:right w:val="single" w:sz="4" w:space="0" w:color="auto"/>
            </w:tcBorders>
            <w:shd w:val="clear" w:color="auto" w:fill="EBF1DD" w:themeFill="accent3" w:themeFillTint="33"/>
            <w:tcMar>
              <w:top w:w="0" w:type="dxa"/>
              <w:left w:w="108" w:type="dxa"/>
              <w:bottom w:w="0" w:type="dxa"/>
              <w:right w:w="108" w:type="dxa"/>
            </w:tcMar>
          </w:tcPr>
          <w:p w:rsidR="00C466A6" w:rsidRPr="000C3824" w:rsidP="000C2430" w14:paraId="063F95DC" w14:textId="7174C9BC">
            <w:pPr>
              <w:rPr>
                <w:color w:val="000000" w:themeColor="text1"/>
              </w:rPr>
            </w:pPr>
            <w:r w:rsidRPr="007F77F3">
              <w:rPr>
                <w:color w:val="000000" w:themeColor="text1"/>
              </w:rPr>
              <w:t>FluSurv-Net Influenza Hospitalization Surveillance Project Provider Vaccination History Fax Form (Children/Adults)</w:t>
            </w:r>
            <w:r w:rsidR="00C92A82">
              <w:rPr>
                <w:color w:val="000000" w:themeColor="text1"/>
              </w:rPr>
              <w:t xml:space="preserve"> and Notification Letter</w:t>
            </w:r>
          </w:p>
        </w:tc>
      </w:tr>
      <w:tr w14:paraId="2F3048EA"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C3D69B" w:themeFill="accent3" w:themeFillTint="99"/>
            <w:tcMar>
              <w:top w:w="0" w:type="dxa"/>
              <w:left w:w="108" w:type="dxa"/>
              <w:bottom w:w="0" w:type="dxa"/>
              <w:right w:w="108" w:type="dxa"/>
            </w:tcMar>
          </w:tcPr>
          <w:p w:rsidR="00C466A6" w:rsidRPr="00F73023" w:rsidP="000C2430" w14:paraId="47FC1FF7"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EBF1DD" w:themeFill="accent3" w:themeFillTint="33"/>
          </w:tcPr>
          <w:p w:rsidR="00C466A6" w:rsidRPr="000C3824" w:rsidP="000C2430" w14:paraId="2E6323B8" w14:textId="77777777">
            <w:pPr>
              <w:rPr>
                <w:color w:val="000000" w:themeColor="text1"/>
              </w:rPr>
            </w:pPr>
            <w:r>
              <w:rPr>
                <w:color w:val="000000" w:themeColor="text1"/>
              </w:rPr>
              <w:t>FSN.300.4</w:t>
            </w:r>
          </w:p>
        </w:tc>
        <w:tc>
          <w:tcPr>
            <w:tcW w:w="6838" w:type="dxa"/>
            <w:tcBorders>
              <w:top w:val="single" w:sz="4" w:space="0" w:color="auto"/>
              <w:left w:val="single" w:sz="4" w:space="0" w:color="auto"/>
              <w:bottom w:val="single" w:sz="4" w:space="0" w:color="auto"/>
              <w:right w:val="single" w:sz="4" w:space="0" w:color="auto"/>
            </w:tcBorders>
            <w:shd w:val="clear" w:color="auto" w:fill="EBF1DD" w:themeFill="accent3" w:themeFillTint="33"/>
            <w:tcMar>
              <w:top w:w="0" w:type="dxa"/>
              <w:left w:w="108" w:type="dxa"/>
              <w:bottom w:w="0" w:type="dxa"/>
              <w:right w:w="108" w:type="dxa"/>
            </w:tcMar>
          </w:tcPr>
          <w:p w:rsidR="00C466A6" w:rsidRPr="00F73023" w:rsidP="000C2430" w14:paraId="2C5E0D48" w14:textId="77777777">
            <w:pPr>
              <w:rPr>
                <w:color w:val="000000" w:themeColor="text1"/>
              </w:rPr>
            </w:pPr>
            <w:r w:rsidRPr="000C3824">
              <w:rPr>
                <w:color w:val="000000" w:themeColor="text1"/>
              </w:rPr>
              <w:t>FluSurv-NET Laboratory Survey</w:t>
            </w:r>
          </w:p>
        </w:tc>
      </w:tr>
      <w:tr w14:paraId="33395CFE" w14:textId="77777777" w:rsidTr="00C466A6">
        <w:tblPrEx>
          <w:tblW w:w="9553" w:type="dxa"/>
          <w:tblLayout w:type="fixed"/>
          <w:tblCellMar>
            <w:left w:w="0" w:type="dxa"/>
            <w:right w:w="0" w:type="dxa"/>
          </w:tblCellMar>
          <w:tblLook w:val="04A0"/>
        </w:tblPrEx>
        <w:trPr>
          <w:trHeight w:val="273"/>
        </w:trPr>
        <w:tc>
          <w:tcPr>
            <w:tcW w:w="1370" w:type="dxa"/>
            <w:vMerge w:val="restart"/>
            <w:tcBorders>
              <w:top w:val="nil"/>
              <w:left w:val="single" w:sz="8" w:space="0" w:color="auto"/>
              <w:right w:val="single" w:sz="8" w:space="0" w:color="auto"/>
            </w:tcBorders>
            <w:shd w:val="clear" w:color="auto" w:fill="FAC090" w:themeFill="accent6" w:themeFillTint="99"/>
            <w:tcMar>
              <w:top w:w="0" w:type="dxa"/>
              <w:left w:w="108" w:type="dxa"/>
              <w:bottom w:w="0" w:type="dxa"/>
              <w:right w:w="108" w:type="dxa"/>
            </w:tcMar>
            <w:hideMark/>
          </w:tcPr>
          <w:p w:rsidR="00C466A6" w:rsidRPr="00F73023" w:rsidP="000C2430" w14:paraId="6A6A16F7" w14:textId="77777777">
            <w:pPr>
              <w:rPr>
                <w:color w:val="000000" w:themeColor="text1"/>
              </w:rPr>
            </w:pPr>
            <w:r w:rsidRPr="00F73023">
              <w:rPr>
                <w:color w:val="000000" w:themeColor="text1"/>
              </w:rPr>
              <w:t>HAIC</w:t>
            </w:r>
          </w:p>
        </w:tc>
        <w:tc>
          <w:tcPr>
            <w:tcW w:w="1345" w:type="dxa"/>
            <w:tcBorders>
              <w:top w:val="single" w:sz="4" w:space="0" w:color="auto"/>
              <w:left w:val="single" w:sz="4" w:space="0" w:color="auto"/>
              <w:right w:val="single" w:sz="4" w:space="0" w:color="auto"/>
            </w:tcBorders>
            <w:shd w:val="clear" w:color="auto" w:fill="FBD5B5" w:themeFill="accent6" w:themeFillTint="66"/>
          </w:tcPr>
          <w:p w:rsidR="00C466A6" w:rsidRPr="007D33EC" w:rsidP="000C2430" w14:paraId="02FFF965" w14:textId="77777777">
            <w:pPr>
              <w:rPr>
                <w:color w:val="000000" w:themeColor="text1"/>
              </w:rPr>
            </w:pPr>
            <w:r>
              <w:rPr>
                <w:color w:val="000000" w:themeColor="text1"/>
              </w:rPr>
              <w:t>HAIC.400.1</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310F4E3E" w14:textId="77777777">
            <w:pPr>
              <w:rPr>
                <w:color w:val="000000" w:themeColor="text1"/>
              </w:rPr>
            </w:pPr>
            <w:r w:rsidRPr="007F77F3">
              <w:rPr>
                <w:color w:val="000000" w:themeColor="text1"/>
              </w:rPr>
              <w:t>HAIC- Multi-site Gram-Negative Surveillance Initiative (</w:t>
            </w:r>
            <w:r w:rsidRPr="007F77F3">
              <w:rPr>
                <w:color w:val="000000" w:themeColor="text1"/>
              </w:rPr>
              <w:t>MuGSI</w:t>
            </w:r>
            <w:r w:rsidRPr="007F77F3">
              <w:rPr>
                <w:color w:val="000000" w:themeColor="text1"/>
              </w:rPr>
              <w:t xml:space="preserve">) Case Report Form </w:t>
            </w:r>
          </w:p>
        </w:tc>
      </w:tr>
      <w:tr w14:paraId="12D7053B" w14:textId="77777777" w:rsidTr="00C466A6">
        <w:tblPrEx>
          <w:tblW w:w="9553" w:type="dxa"/>
          <w:tblLayout w:type="fixed"/>
          <w:tblCellMar>
            <w:left w:w="0" w:type="dxa"/>
            <w:right w:w="0" w:type="dxa"/>
          </w:tblCellMar>
          <w:tblLook w:val="04A0"/>
        </w:tblPrEx>
        <w:trPr>
          <w:trHeight w:val="142"/>
        </w:trPr>
        <w:tc>
          <w:tcPr>
            <w:tcW w:w="1370" w:type="dxa"/>
            <w:vMerge/>
            <w:tcBorders>
              <w:top w:val="nil"/>
              <w:left w:val="single" w:sz="8" w:space="0" w:color="auto"/>
              <w:right w:val="single" w:sz="8" w:space="0" w:color="auto"/>
            </w:tcBorders>
            <w:shd w:val="clear" w:color="auto" w:fill="FAC090" w:themeFill="accent6" w:themeFillTint="99"/>
            <w:tcMar>
              <w:top w:w="0" w:type="dxa"/>
              <w:left w:w="108" w:type="dxa"/>
              <w:bottom w:w="0" w:type="dxa"/>
              <w:right w:w="108" w:type="dxa"/>
            </w:tcMar>
          </w:tcPr>
          <w:p w:rsidR="00C466A6" w:rsidRPr="00F73023" w:rsidP="000C2430" w14:paraId="3AB15D28" w14:textId="77777777">
            <w:pPr>
              <w:rPr>
                <w:color w:val="000000" w:themeColor="text1"/>
              </w:rPr>
            </w:pPr>
          </w:p>
        </w:tc>
        <w:tc>
          <w:tcPr>
            <w:tcW w:w="1345" w:type="dxa"/>
            <w:tcBorders>
              <w:top w:val="single" w:sz="4" w:space="0" w:color="auto"/>
              <w:left w:val="single" w:sz="4" w:space="0" w:color="auto"/>
              <w:right w:val="single" w:sz="4" w:space="0" w:color="auto"/>
            </w:tcBorders>
            <w:shd w:val="clear" w:color="auto" w:fill="FBD5B5" w:themeFill="accent6" w:themeFillTint="66"/>
          </w:tcPr>
          <w:p w:rsidR="00C466A6" w:rsidRPr="007D33EC" w:rsidP="000C2430" w14:paraId="414F9C0D" w14:textId="77777777">
            <w:pPr>
              <w:rPr>
                <w:color w:val="000000" w:themeColor="text1"/>
              </w:rPr>
            </w:pPr>
            <w:r>
              <w:rPr>
                <w:color w:val="000000" w:themeColor="text1"/>
              </w:rPr>
              <w:t>HAIC.400.2</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2622745E" w14:textId="77777777">
            <w:pPr>
              <w:rPr>
                <w:color w:val="000000" w:themeColor="text1"/>
              </w:rPr>
            </w:pPr>
            <w:r w:rsidRPr="007F77F3">
              <w:rPr>
                <w:color w:val="000000" w:themeColor="text1"/>
              </w:rPr>
              <w:t xml:space="preserve">HAIC </w:t>
            </w:r>
            <w:r w:rsidRPr="007F77F3">
              <w:rPr>
                <w:color w:val="000000" w:themeColor="text1"/>
              </w:rPr>
              <w:t>MuGSI</w:t>
            </w:r>
            <w:r w:rsidRPr="007F77F3">
              <w:rPr>
                <w:color w:val="000000" w:themeColor="text1"/>
              </w:rPr>
              <w:t xml:space="preserve"> CA CP-CRE Health interview   </w:t>
            </w:r>
          </w:p>
        </w:tc>
      </w:tr>
      <w:tr w14:paraId="2750AF8F" w14:textId="77777777" w:rsidTr="00C466A6">
        <w:tblPrEx>
          <w:tblW w:w="9553" w:type="dxa"/>
          <w:tblLayout w:type="fixed"/>
          <w:tblCellMar>
            <w:left w:w="0" w:type="dxa"/>
            <w:right w:w="0" w:type="dxa"/>
          </w:tblCellMar>
          <w:tblLook w:val="04A0"/>
        </w:tblPrEx>
        <w:trPr>
          <w:trHeight w:val="142"/>
        </w:trPr>
        <w:tc>
          <w:tcPr>
            <w:tcW w:w="1370" w:type="dxa"/>
            <w:vMerge/>
            <w:tcBorders>
              <w:top w:val="nil"/>
              <w:left w:val="single" w:sz="8" w:space="0" w:color="auto"/>
              <w:right w:val="single" w:sz="8" w:space="0" w:color="auto"/>
            </w:tcBorders>
            <w:shd w:val="clear" w:color="auto" w:fill="FAC090" w:themeFill="accent6" w:themeFillTint="99"/>
            <w:tcMar>
              <w:top w:w="0" w:type="dxa"/>
              <w:left w:w="108" w:type="dxa"/>
              <w:bottom w:w="0" w:type="dxa"/>
              <w:right w:w="108" w:type="dxa"/>
            </w:tcMar>
          </w:tcPr>
          <w:p w:rsidR="00C466A6" w:rsidRPr="00F73023" w:rsidP="000C2430" w14:paraId="5DF05C0F" w14:textId="77777777">
            <w:pPr>
              <w:rPr>
                <w:color w:val="000000" w:themeColor="text1"/>
              </w:rPr>
            </w:pPr>
          </w:p>
        </w:tc>
        <w:tc>
          <w:tcPr>
            <w:tcW w:w="1345" w:type="dxa"/>
            <w:tcBorders>
              <w:top w:val="single" w:sz="4" w:space="0" w:color="auto"/>
              <w:left w:val="single" w:sz="4" w:space="0" w:color="auto"/>
              <w:right w:val="single" w:sz="4" w:space="0" w:color="auto"/>
            </w:tcBorders>
            <w:shd w:val="clear" w:color="auto" w:fill="FBD5B5" w:themeFill="accent6" w:themeFillTint="66"/>
          </w:tcPr>
          <w:p w:rsidR="00C466A6" w:rsidRPr="007D33EC" w:rsidP="000C2430" w14:paraId="69088B0E" w14:textId="77777777">
            <w:pPr>
              <w:rPr>
                <w:color w:val="000000" w:themeColor="text1"/>
              </w:rPr>
            </w:pPr>
            <w:r>
              <w:rPr>
                <w:color w:val="000000" w:themeColor="text1"/>
              </w:rPr>
              <w:t>HAIC.400.3</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07CB8F9A" w14:textId="77777777">
            <w:pPr>
              <w:rPr>
                <w:color w:val="000000" w:themeColor="text1"/>
              </w:rPr>
            </w:pPr>
            <w:r w:rsidRPr="007F77F3">
              <w:rPr>
                <w:color w:val="000000" w:themeColor="text1"/>
              </w:rPr>
              <w:t xml:space="preserve">HAIC </w:t>
            </w:r>
            <w:r w:rsidRPr="007F77F3">
              <w:rPr>
                <w:color w:val="000000" w:themeColor="text1"/>
              </w:rPr>
              <w:t>MuGSI</w:t>
            </w:r>
            <w:r w:rsidRPr="007F77F3">
              <w:rPr>
                <w:color w:val="000000" w:themeColor="text1"/>
              </w:rPr>
              <w:t xml:space="preserve"> Supplemental Surveillance Officer Survey   </w:t>
            </w:r>
          </w:p>
        </w:tc>
      </w:tr>
      <w:tr w14:paraId="16A3F85E" w14:textId="77777777" w:rsidTr="00C466A6">
        <w:tblPrEx>
          <w:tblW w:w="9553" w:type="dxa"/>
          <w:tblLayout w:type="fixed"/>
          <w:tblCellMar>
            <w:left w:w="0" w:type="dxa"/>
            <w:right w:w="0" w:type="dxa"/>
          </w:tblCellMar>
          <w:tblLook w:val="04A0"/>
        </w:tblPrEx>
        <w:trPr>
          <w:trHeight w:val="142"/>
        </w:trPr>
        <w:tc>
          <w:tcPr>
            <w:tcW w:w="1370" w:type="dxa"/>
            <w:vMerge/>
            <w:tcBorders>
              <w:top w:val="nil"/>
              <w:left w:val="single" w:sz="8" w:space="0" w:color="auto"/>
              <w:right w:val="single" w:sz="8" w:space="0" w:color="auto"/>
            </w:tcBorders>
            <w:shd w:val="clear" w:color="auto" w:fill="FAC090" w:themeFill="accent6" w:themeFillTint="99"/>
            <w:tcMar>
              <w:top w:w="0" w:type="dxa"/>
              <w:left w:w="108" w:type="dxa"/>
              <w:bottom w:w="0" w:type="dxa"/>
              <w:right w:w="108" w:type="dxa"/>
            </w:tcMar>
          </w:tcPr>
          <w:p w:rsidR="00C466A6" w:rsidRPr="00F73023" w:rsidP="000C2430" w14:paraId="5D6BC5A8"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7D33EC" w:rsidP="000C2430" w14:paraId="0A8AAD87" w14:textId="77777777">
            <w:pPr>
              <w:rPr>
                <w:color w:val="000000" w:themeColor="text1"/>
              </w:rPr>
            </w:pPr>
            <w:r>
              <w:rPr>
                <w:color w:val="000000" w:themeColor="text1"/>
              </w:rPr>
              <w:t>HAIC.400.4</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052FD250" w14:textId="77777777">
            <w:pPr>
              <w:rPr>
                <w:color w:val="000000" w:themeColor="text1"/>
              </w:rPr>
            </w:pPr>
            <w:r w:rsidRPr="007F77F3">
              <w:rPr>
                <w:color w:val="000000" w:themeColor="text1"/>
              </w:rPr>
              <w:t xml:space="preserve">HAIC- Invasive </w:t>
            </w:r>
            <w:r w:rsidRPr="007F77F3">
              <w:rPr>
                <w:i/>
                <w:iCs/>
                <w:color w:val="000000" w:themeColor="text1"/>
              </w:rPr>
              <w:t xml:space="preserve">Staphylococcus aureus </w:t>
            </w:r>
            <w:r w:rsidRPr="007F77F3">
              <w:rPr>
                <w:color w:val="000000" w:themeColor="text1"/>
              </w:rPr>
              <w:t>Infection Case Report Form  </w:t>
            </w:r>
          </w:p>
        </w:tc>
      </w:tr>
      <w:tr w14:paraId="5C08F9A9" w14:textId="77777777" w:rsidTr="00C466A6">
        <w:tblPrEx>
          <w:tblW w:w="9553" w:type="dxa"/>
          <w:tblLayout w:type="fixed"/>
          <w:tblCellMar>
            <w:left w:w="0" w:type="dxa"/>
            <w:right w:w="0" w:type="dxa"/>
          </w:tblCellMar>
          <w:tblLook w:val="04A0"/>
        </w:tblPrEx>
        <w:trPr>
          <w:trHeight w:val="142"/>
        </w:trPr>
        <w:tc>
          <w:tcPr>
            <w:tcW w:w="1370" w:type="dxa"/>
            <w:vMerge/>
            <w:tcBorders>
              <w:top w:val="nil"/>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2B7BF58F"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7D33EC" w:rsidP="000C2430" w14:paraId="4D882665" w14:textId="77777777">
            <w:pPr>
              <w:rPr>
                <w:color w:val="000000" w:themeColor="text1"/>
              </w:rPr>
            </w:pPr>
            <w:r>
              <w:rPr>
                <w:color w:val="000000" w:themeColor="text1"/>
              </w:rPr>
              <w:t>HAIC.400.5</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7B35DA69" w14:textId="77777777">
            <w:pPr>
              <w:rPr>
                <w:color w:val="000000" w:themeColor="text1"/>
              </w:rPr>
            </w:pPr>
            <w:r w:rsidRPr="007F77F3">
              <w:rPr>
                <w:color w:val="000000" w:themeColor="text1"/>
              </w:rPr>
              <w:t xml:space="preserve">HAIC- Invasive </w:t>
            </w:r>
            <w:r w:rsidRPr="007F77F3">
              <w:rPr>
                <w:i/>
                <w:iCs/>
                <w:color w:val="000000" w:themeColor="text1"/>
              </w:rPr>
              <w:t>Staphylococcus aureus</w:t>
            </w:r>
            <w:r w:rsidRPr="007F77F3">
              <w:rPr>
                <w:color w:val="000000" w:themeColor="text1"/>
              </w:rPr>
              <w:t xml:space="preserve"> Laboratory Survey</w:t>
            </w:r>
          </w:p>
        </w:tc>
      </w:tr>
      <w:tr w14:paraId="1A9C5D7C" w14:textId="77777777" w:rsidTr="00C466A6">
        <w:tblPrEx>
          <w:tblW w:w="9553" w:type="dxa"/>
          <w:tblLayout w:type="fixed"/>
          <w:tblCellMar>
            <w:left w:w="0" w:type="dxa"/>
            <w:right w:w="0" w:type="dxa"/>
          </w:tblCellMar>
          <w:tblLook w:val="04A0"/>
        </w:tblPrEx>
        <w:trPr>
          <w:trHeight w:val="142"/>
        </w:trPr>
        <w:tc>
          <w:tcPr>
            <w:tcW w:w="1370" w:type="dxa"/>
            <w:vMerge/>
            <w:tcBorders>
              <w:top w:val="nil"/>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5F5EAAA0"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7D33EC" w:rsidP="000C2430" w14:paraId="4DC49AFC" w14:textId="77777777">
            <w:pPr>
              <w:rPr>
                <w:color w:val="000000" w:themeColor="text1"/>
              </w:rPr>
            </w:pPr>
            <w:r>
              <w:rPr>
                <w:color w:val="000000" w:themeColor="text1"/>
              </w:rPr>
              <w:t>HAIC.400.6</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0A7A8DBE" w14:textId="77777777">
            <w:pPr>
              <w:rPr>
                <w:color w:val="000000" w:themeColor="text1"/>
              </w:rPr>
            </w:pPr>
            <w:r w:rsidRPr="007F77F3">
              <w:rPr>
                <w:color w:val="000000" w:themeColor="text1"/>
              </w:rPr>
              <w:t xml:space="preserve">HAIC- Invasive </w:t>
            </w:r>
            <w:r w:rsidRPr="007F77F3">
              <w:rPr>
                <w:i/>
                <w:iCs/>
                <w:color w:val="000000" w:themeColor="text1"/>
              </w:rPr>
              <w:t>Staphylococcus aureus</w:t>
            </w:r>
            <w:r w:rsidRPr="007F77F3">
              <w:rPr>
                <w:color w:val="000000" w:themeColor="text1"/>
              </w:rPr>
              <w:t xml:space="preserve"> Supplemental Surveillance Officers Survey  </w:t>
            </w:r>
          </w:p>
        </w:tc>
      </w:tr>
      <w:tr w14:paraId="71A56774" w14:textId="77777777" w:rsidTr="00C466A6">
        <w:tblPrEx>
          <w:tblW w:w="9553" w:type="dxa"/>
          <w:tblLayout w:type="fixed"/>
          <w:tblCellMar>
            <w:left w:w="0" w:type="dxa"/>
            <w:right w:w="0" w:type="dxa"/>
          </w:tblCellMar>
          <w:tblLook w:val="04A0"/>
        </w:tblPrEx>
        <w:trPr>
          <w:trHeight w:val="142"/>
        </w:trPr>
        <w:tc>
          <w:tcPr>
            <w:tcW w:w="1370" w:type="dxa"/>
            <w:vMerge/>
            <w:tcBorders>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7BBB1F02"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7D33EC" w:rsidP="000C2430" w14:paraId="54A17C12" w14:textId="77777777">
            <w:pPr>
              <w:rPr>
                <w:color w:val="000000" w:themeColor="text1"/>
              </w:rPr>
            </w:pPr>
            <w:r>
              <w:rPr>
                <w:color w:val="000000" w:themeColor="text1"/>
              </w:rPr>
              <w:t>HAIC.400.7</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5221B18E" w14:textId="77777777">
            <w:pPr>
              <w:rPr>
                <w:color w:val="000000" w:themeColor="text1"/>
              </w:rPr>
            </w:pPr>
            <w:r>
              <w:rPr>
                <w:color w:val="000000" w:themeColor="text1"/>
              </w:rPr>
              <w:t>H</w:t>
            </w:r>
            <w:r w:rsidRPr="007F77F3">
              <w:rPr>
                <w:color w:val="000000" w:themeColor="text1"/>
              </w:rPr>
              <w:t>AIC - CDI Case Report and Treatment Form </w:t>
            </w:r>
          </w:p>
        </w:tc>
      </w:tr>
      <w:tr w14:paraId="39CC5D22" w14:textId="77777777" w:rsidTr="00C466A6">
        <w:tblPrEx>
          <w:tblW w:w="9553" w:type="dxa"/>
          <w:tblLayout w:type="fixed"/>
          <w:tblCellMar>
            <w:left w:w="0" w:type="dxa"/>
            <w:right w:w="0" w:type="dxa"/>
          </w:tblCellMar>
          <w:tblLook w:val="04A0"/>
        </w:tblPrEx>
        <w:trPr>
          <w:trHeight w:val="142"/>
        </w:trPr>
        <w:tc>
          <w:tcPr>
            <w:tcW w:w="1370" w:type="dxa"/>
            <w:vMerge/>
            <w:tcBorders>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717EC94B"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D8571A" w:rsidP="000C2430" w14:paraId="27FD41B3" w14:textId="77777777">
            <w:pPr>
              <w:rPr>
                <w:color w:val="000000" w:themeColor="text1"/>
              </w:rPr>
            </w:pPr>
            <w:r>
              <w:rPr>
                <w:color w:val="000000" w:themeColor="text1"/>
              </w:rPr>
              <w:t>HAIC.400.8</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39CE48D1" w14:textId="77777777">
            <w:pPr>
              <w:rPr>
                <w:color w:val="000000" w:themeColor="text1"/>
              </w:rPr>
            </w:pPr>
            <w:r w:rsidRPr="007F77F3">
              <w:rPr>
                <w:color w:val="000000" w:themeColor="text1"/>
              </w:rPr>
              <w:t xml:space="preserve">HAIC- Annual Survey of Laboratory Testing Practices for </w:t>
            </w:r>
            <w:r w:rsidRPr="007F77F3">
              <w:rPr>
                <w:i/>
                <w:iCs/>
                <w:color w:val="000000" w:themeColor="text1"/>
              </w:rPr>
              <w:t>C. difficile</w:t>
            </w:r>
            <w:r w:rsidRPr="007F77F3">
              <w:rPr>
                <w:color w:val="000000" w:themeColor="text1"/>
              </w:rPr>
              <w:t xml:space="preserve"> Infections  </w:t>
            </w:r>
          </w:p>
        </w:tc>
      </w:tr>
      <w:tr w14:paraId="7CE77693" w14:textId="77777777" w:rsidTr="00C466A6">
        <w:tblPrEx>
          <w:tblW w:w="9553" w:type="dxa"/>
          <w:tblLayout w:type="fixed"/>
          <w:tblCellMar>
            <w:left w:w="0" w:type="dxa"/>
            <w:right w:w="0" w:type="dxa"/>
          </w:tblCellMar>
          <w:tblLook w:val="04A0"/>
        </w:tblPrEx>
        <w:trPr>
          <w:trHeight w:val="142"/>
        </w:trPr>
        <w:tc>
          <w:tcPr>
            <w:tcW w:w="1370" w:type="dxa"/>
            <w:vMerge/>
            <w:tcBorders>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701DA7B5"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D8571A" w:rsidP="000C2430" w14:paraId="3CB7BA19" w14:textId="77777777">
            <w:pPr>
              <w:rPr>
                <w:color w:val="000000" w:themeColor="text1"/>
              </w:rPr>
            </w:pPr>
            <w:r>
              <w:rPr>
                <w:color w:val="000000" w:themeColor="text1"/>
              </w:rPr>
              <w:t>HAIC.400.9</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6F6B27EC" w14:textId="77777777">
            <w:pPr>
              <w:rPr>
                <w:color w:val="000000" w:themeColor="text1"/>
              </w:rPr>
            </w:pPr>
            <w:r w:rsidRPr="007F77F3">
              <w:rPr>
                <w:color w:val="000000" w:themeColor="text1"/>
              </w:rPr>
              <w:t>HAIC- CDI Annual Surveillance Officers Survey  </w:t>
            </w:r>
          </w:p>
        </w:tc>
      </w:tr>
      <w:tr w14:paraId="74649786" w14:textId="77777777" w:rsidTr="00C466A6">
        <w:tblPrEx>
          <w:tblW w:w="9553" w:type="dxa"/>
          <w:tblLayout w:type="fixed"/>
          <w:tblCellMar>
            <w:left w:w="0" w:type="dxa"/>
            <w:right w:w="0" w:type="dxa"/>
          </w:tblCellMar>
          <w:tblLook w:val="04A0"/>
        </w:tblPrEx>
        <w:trPr>
          <w:trHeight w:val="142"/>
        </w:trPr>
        <w:tc>
          <w:tcPr>
            <w:tcW w:w="1370" w:type="dxa"/>
            <w:vMerge/>
            <w:tcBorders>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56BCF0B1"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7D33EC" w:rsidP="000C2430" w14:paraId="296AA9EB" w14:textId="77777777">
            <w:pPr>
              <w:rPr>
                <w:color w:val="000000" w:themeColor="text1"/>
              </w:rPr>
            </w:pPr>
            <w:r>
              <w:rPr>
                <w:color w:val="000000" w:themeColor="text1"/>
              </w:rPr>
              <w:t>HAIC.400.10</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7C055A42" w14:textId="77777777">
            <w:pPr>
              <w:rPr>
                <w:color w:val="000000" w:themeColor="text1"/>
              </w:rPr>
            </w:pPr>
            <w:r w:rsidRPr="007F77F3">
              <w:rPr>
                <w:color w:val="000000" w:themeColor="text1"/>
              </w:rPr>
              <w:t xml:space="preserve">HAIC- Emerging Infections Program </w:t>
            </w:r>
            <w:r w:rsidRPr="007F77F3">
              <w:rPr>
                <w:i/>
                <w:iCs/>
                <w:color w:val="000000" w:themeColor="text1"/>
              </w:rPr>
              <w:t xml:space="preserve">C. </w:t>
            </w:r>
            <w:r w:rsidRPr="007F77F3">
              <w:rPr>
                <w:i/>
                <w:iCs/>
                <w:color w:val="000000" w:themeColor="text1"/>
              </w:rPr>
              <w:t>difficile</w:t>
            </w:r>
            <w:r w:rsidRPr="007F77F3">
              <w:rPr>
                <w:i/>
                <w:iCs/>
                <w:color w:val="000000" w:themeColor="text1"/>
              </w:rPr>
              <w:t xml:space="preserve"> Surveillance Nursing Home Telephone Survey (LTCF)</w:t>
            </w:r>
            <w:r w:rsidRPr="007F77F3">
              <w:rPr>
                <w:color w:val="000000" w:themeColor="text1"/>
              </w:rPr>
              <w:t>  </w:t>
            </w:r>
          </w:p>
        </w:tc>
      </w:tr>
      <w:tr w14:paraId="34814AFD" w14:textId="77777777" w:rsidTr="00C466A6">
        <w:tblPrEx>
          <w:tblW w:w="9553" w:type="dxa"/>
          <w:tblLayout w:type="fixed"/>
          <w:tblCellMar>
            <w:left w:w="0" w:type="dxa"/>
            <w:right w:w="0" w:type="dxa"/>
          </w:tblCellMar>
          <w:tblLook w:val="04A0"/>
        </w:tblPrEx>
        <w:trPr>
          <w:trHeight w:val="142"/>
        </w:trPr>
        <w:tc>
          <w:tcPr>
            <w:tcW w:w="1370" w:type="dxa"/>
            <w:vMerge/>
            <w:tcBorders>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5215F221"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7D33EC" w:rsidP="000C2430" w14:paraId="2EF6BEF8" w14:textId="77777777">
            <w:pPr>
              <w:rPr>
                <w:color w:val="000000" w:themeColor="text1"/>
              </w:rPr>
            </w:pPr>
            <w:r>
              <w:rPr>
                <w:color w:val="000000" w:themeColor="text1"/>
              </w:rPr>
              <w:t>HAIC.400.11</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4B0907E9" w14:textId="77777777">
            <w:pPr>
              <w:rPr>
                <w:color w:val="000000" w:themeColor="text1"/>
              </w:rPr>
            </w:pPr>
            <w:r w:rsidRPr="007F77F3">
              <w:rPr>
                <w:color w:val="000000" w:themeColor="text1"/>
              </w:rPr>
              <w:t>HAIC Candidemia Case Report Form  </w:t>
            </w:r>
          </w:p>
        </w:tc>
      </w:tr>
      <w:tr w14:paraId="44AE9CCB" w14:textId="77777777" w:rsidTr="00C466A6">
        <w:tblPrEx>
          <w:tblW w:w="9553" w:type="dxa"/>
          <w:tblLayout w:type="fixed"/>
          <w:tblCellMar>
            <w:left w:w="0" w:type="dxa"/>
            <w:right w:w="0" w:type="dxa"/>
          </w:tblCellMar>
          <w:tblLook w:val="04A0"/>
        </w:tblPrEx>
        <w:trPr>
          <w:trHeight w:val="142"/>
        </w:trPr>
        <w:tc>
          <w:tcPr>
            <w:tcW w:w="1370" w:type="dxa"/>
            <w:vMerge/>
            <w:tcBorders>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5F26A17A"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7D33EC" w:rsidP="000C2430" w14:paraId="680DAFCB" w14:textId="77777777">
            <w:pPr>
              <w:rPr>
                <w:color w:val="000000" w:themeColor="text1"/>
              </w:rPr>
            </w:pPr>
            <w:r>
              <w:rPr>
                <w:color w:val="000000" w:themeColor="text1"/>
              </w:rPr>
              <w:t>HAIC.400.12</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701DDCDA" w14:textId="77777777">
            <w:pPr>
              <w:rPr>
                <w:color w:val="000000" w:themeColor="text1"/>
              </w:rPr>
            </w:pPr>
            <w:r w:rsidRPr="007F77F3">
              <w:rPr>
                <w:color w:val="000000" w:themeColor="text1"/>
              </w:rPr>
              <w:t>HAIC- Laboratory Testing Practices for Candidemia Questionnaire  </w:t>
            </w:r>
          </w:p>
        </w:tc>
      </w:tr>
      <w:tr w14:paraId="0216957D" w14:textId="77777777" w:rsidTr="00C466A6">
        <w:tblPrEx>
          <w:tblW w:w="9553" w:type="dxa"/>
          <w:tblLayout w:type="fixed"/>
          <w:tblCellMar>
            <w:left w:w="0" w:type="dxa"/>
            <w:right w:w="0" w:type="dxa"/>
          </w:tblCellMar>
          <w:tblLook w:val="04A0"/>
        </w:tblPrEx>
        <w:trPr>
          <w:trHeight w:val="142"/>
        </w:trPr>
        <w:tc>
          <w:tcPr>
            <w:tcW w:w="1370" w:type="dxa"/>
            <w:vMerge/>
            <w:tcBorders>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79C1EC7D"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7D33EC" w:rsidP="000C2430" w14:paraId="1F9A61F6" w14:textId="77777777">
            <w:pPr>
              <w:rPr>
                <w:color w:val="000000" w:themeColor="text1"/>
              </w:rPr>
            </w:pPr>
            <w:r>
              <w:rPr>
                <w:color w:val="000000" w:themeColor="text1"/>
              </w:rPr>
              <w:t>HAIC.400.13</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00ACD93C" w14:textId="77777777">
            <w:pPr>
              <w:rPr>
                <w:color w:val="000000" w:themeColor="text1"/>
              </w:rPr>
            </w:pPr>
            <w:r w:rsidRPr="007F77F3">
              <w:rPr>
                <w:color w:val="000000" w:themeColor="text1"/>
              </w:rPr>
              <w:t>HAIC Death Ascertainment Project   </w:t>
            </w:r>
          </w:p>
        </w:tc>
      </w:tr>
      <w:tr w14:paraId="25ECB727" w14:textId="77777777" w:rsidTr="00C466A6">
        <w:tblPrEx>
          <w:tblW w:w="9553" w:type="dxa"/>
          <w:tblLayout w:type="fixed"/>
          <w:tblCellMar>
            <w:left w:w="0" w:type="dxa"/>
            <w:right w:w="0" w:type="dxa"/>
          </w:tblCellMar>
          <w:tblLook w:val="04A0"/>
        </w:tblPrEx>
        <w:trPr>
          <w:trHeight w:val="142"/>
        </w:trPr>
        <w:tc>
          <w:tcPr>
            <w:tcW w:w="1370" w:type="dxa"/>
            <w:tcBorders>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B25638" w:rsidRPr="00F73023" w:rsidP="00B25638" w14:paraId="26ADC17A"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B25638" w:rsidP="00B25638" w14:paraId="72E43172" w14:textId="2E12F8E6">
            <w:pPr>
              <w:rPr>
                <w:color w:val="000000" w:themeColor="text1"/>
              </w:rPr>
            </w:pPr>
            <w:r>
              <w:rPr>
                <w:color w:val="000000" w:themeColor="text1"/>
              </w:rPr>
              <w:t>HAIC.400.14</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B25638" w:rsidRPr="007F77F3" w:rsidP="00B25638" w14:paraId="3749D13C" w14:textId="28E369B2">
            <w:pPr>
              <w:rPr>
                <w:color w:val="000000" w:themeColor="text1"/>
              </w:rPr>
            </w:pPr>
            <w:r>
              <w:t xml:space="preserve">HAIC </w:t>
            </w:r>
            <w:r>
              <w:t>MuGSI</w:t>
            </w:r>
            <w:r>
              <w:t xml:space="preserve"> KPC and NDM treatment collection form </w:t>
            </w:r>
            <w:r w:rsidRPr="00004832">
              <w:rPr>
                <w:b/>
                <w:bCs/>
              </w:rPr>
              <w:t>(New Form)</w:t>
            </w:r>
          </w:p>
        </w:tc>
      </w:tr>
    </w:tbl>
    <w:p w:rsidR="00BC5C57" w:rsidRPr="00F73023" w:rsidP="00283CD0" w14:paraId="147869E8" w14:textId="77777777">
      <w:pPr>
        <w:spacing w:after="0" w:line="240" w:lineRule="auto"/>
        <w:rPr>
          <w:rFonts w:ascii="Times New Roman" w:hAnsi="Times New Roman" w:cs="Times New Roman"/>
          <w:color w:val="000000" w:themeColor="text1"/>
          <w:sz w:val="24"/>
          <w:szCs w:val="24"/>
        </w:rPr>
      </w:pPr>
    </w:p>
    <w:p w:rsidR="00886133" w:rsidP="006105B5" w14:paraId="1AA35FDF" w14:textId="6CB22841">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this </w:t>
      </w:r>
      <w:r w:rsidR="00E72ACF">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evision, form numbers have been assigned to each data collection instrument to improve form identification.</w:t>
      </w:r>
    </w:p>
    <w:p w:rsidR="006105B5" w:rsidP="006105B5" w14:paraId="6DEEE932" w14:textId="4AA798F2">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Information in Identifiable Form (IIF) will be collected by each EIP site, and </w:t>
      </w:r>
      <w:r w:rsidRPr="00F73023" w:rsidR="008B7EB1">
        <w:rPr>
          <w:rFonts w:ascii="Times New Roman" w:hAnsi="Times New Roman" w:cs="Times New Roman"/>
          <w:color w:val="000000" w:themeColor="text1"/>
          <w:sz w:val="24"/>
          <w:szCs w:val="24"/>
        </w:rPr>
        <w:t xml:space="preserve">selected identifiers (such as name or medical record number) will be removed </w:t>
      </w:r>
      <w:r w:rsidRPr="00F73023">
        <w:rPr>
          <w:rFonts w:ascii="Times New Roman" w:hAnsi="Times New Roman" w:cs="Times New Roman"/>
          <w:color w:val="000000" w:themeColor="text1"/>
          <w:sz w:val="24"/>
          <w:szCs w:val="24"/>
        </w:rPr>
        <w:t>prior to its transmission</w:t>
      </w:r>
      <w:r w:rsidRPr="00F73023" w:rsidR="008B7EB1">
        <w:rPr>
          <w:rFonts w:ascii="Times New Roman" w:hAnsi="Times New Roman" w:cs="Times New Roman"/>
          <w:color w:val="000000" w:themeColor="text1"/>
          <w:sz w:val="24"/>
          <w:szCs w:val="24"/>
        </w:rPr>
        <w:t xml:space="preserve"> of data</w:t>
      </w:r>
      <w:r w:rsidRPr="00F73023">
        <w:rPr>
          <w:rFonts w:ascii="Times New Roman" w:hAnsi="Times New Roman" w:cs="Times New Roman"/>
          <w:color w:val="000000" w:themeColor="text1"/>
          <w:sz w:val="24"/>
          <w:szCs w:val="24"/>
        </w:rPr>
        <w:t xml:space="preserve"> to CDC. Please refer to section A.10 for further description of the process for </w:t>
      </w:r>
      <w:r w:rsidRPr="00F73023" w:rsidR="008B7EB1">
        <w:rPr>
          <w:rFonts w:ascii="Times New Roman" w:hAnsi="Times New Roman" w:cs="Times New Roman"/>
          <w:color w:val="000000" w:themeColor="text1"/>
          <w:sz w:val="24"/>
          <w:szCs w:val="24"/>
        </w:rPr>
        <w:t>removing selected identifiers from</w:t>
      </w:r>
      <w:r w:rsidRPr="00F73023">
        <w:rPr>
          <w:rFonts w:ascii="Times New Roman" w:hAnsi="Times New Roman" w:cs="Times New Roman"/>
          <w:color w:val="000000" w:themeColor="text1"/>
          <w:sz w:val="24"/>
          <w:szCs w:val="24"/>
        </w:rPr>
        <w:t xml:space="preserve"> data. Other information that may be collected could include hospitalization history, lab test results and culture information, symptoms, discharge diagnosis, </w:t>
      </w:r>
      <w:r w:rsidRPr="00F73023" w:rsidR="000E21EC">
        <w:rPr>
          <w:rFonts w:ascii="Times New Roman" w:hAnsi="Times New Roman" w:cs="Times New Roman"/>
          <w:color w:val="000000" w:themeColor="text1"/>
          <w:sz w:val="24"/>
          <w:szCs w:val="24"/>
        </w:rPr>
        <w:t>a</w:t>
      </w:r>
      <w:r w:rsidRPr="00F73023">
        <w:rPr>
          <w:rFonts w:ascii="Times New Roman" w:hAnsi="Times New Roman" w:cs="Times New Roman"/>
          <w:color w:val="000000" w:themeColor="text1"/>
          <w:sz w:val="24"/>
          <w:szCs w:val="24"/>
        </w:rPr>
        <w:t>nti</w:t>
      </w:r>
      <w:r w:rsidRPr="00F73023" w:rsidR="000E21EC">
        <w:rPr>
          <w:rFonts w:ascii="Times New Roman" w:hAnsi="Times New Roman" w:cs="Times New Roman"/>
          <w:color w:val="000000" w:themeColor="text1"/>
          <w:sz w:val="24"/>
          <w:szCs w:val="24"/>
        </w:rPr>
        <w:t>microbial</w:t>
      </w:r>
      <w:r w:rsidRPr="00F73023" w:rsidR="008157CC">
        <w:rPr>
          <w:rFonts w:ascii="Times New Roman" w:hAnsi="Times New Roman" w:cs="Times New Roman"/>
          <w:color w:val="000000" w:themeColor="text1"/>
          <w:sz w:val="24"/>
          <w:szCs w:val="24"/>
        </w:rPr>
        <w:t xml:space="preserve"> </w:t>
      </w:r>
      <w:r w:rsidRPr="00F73023">
        <w:rPr>
          <w:rFonts w:ascii="Times New Roman" w:hAnsi="Times New Roman" w:cs="Times New Roman"/>
          <w:color w:val="000000" w:themeColor="text1"/>
          <w:sz w:val="24"/>
          <w:szCs w:val="24"/>
        </w:rPr>
        <w:t>treatments, ICD</w:t>
      </w:r>
      <w:r w:rsidRPr="00F73023" w:rsidR="008157CC">
        <w:rPr>
          <w:rFonts w:ascii="Times New Roman" w:hAnsi="Times New Roman" w:cs="Times New Roman"/>
          <w:color w:val="000000" w:themeColor="text1"/>
          <w:sz w:val="24"/>
          <w:szCs w:val="24"/>
        </w:rPr>
        <w:t>-</w:t>
      </w:r>
      <w:r w:rsidRPr="00F73023">
        <w:rPr>
          <w:rFonts w:ascii="Times New Roman" w:hAnsi="Times New Roman" w:cs="Times New Roman"/>
          <w:color w:val="000000" w:themeColor="text1"/>
          <w:sz w:val="24"/>
          <w:szCs w:val="24"/>
        </w:rPr>
        <w:t>9</w:t>
      </w:r>
      <w:r w:rsidRPr="00F73023" w:rsidR="00D6534B">
        <w:rPr>
          <w:rFonts w:ascii="Times New Roman" w:hAnsi="Times New Roman" w:cs="Times New Roman"/>
          <w:color w:val="000000" w:themeColor="text1"/>
          <w:sz w:val="24"/>
          <w:szCs w:val="24"/>
        </w:rPr>
        <w:t xml:space="preserve"> or ICD</w:t>
      </w:r>
      <w:r w:rsidRPr="00F73023" w:rsidR="008157CC">
        <w:rPr>
          <w:rFonts w:ascii="Times New Roman" w:hAnsi="Times New Roman" w:cs="Times New Roman"/>
          <w:color w:val="000000" w:themeColor="text1"/>
          <w:sz w:val="24"/>
          <w:szCs w:val="24"/>
        </w:rPr>
        <w:t>-</w:t>
      </w:r>
      <w:r w:rsidRPr="00F73023" w:rsidR="00D6534B">
        <w:rPr>
          <w:rFonts w:ascii="Times New Roman" w:hAnsi="Times New Roman" w:cs="Times New Roman"/>
          <w:color w:val="000000" w:themeColor="text1"/>
          <w:sz w:val="24"/>
          <w:szCs w:val="24"/>
        </w:rPr>
        <w:t>10</w:t>
      </w:r>
      <w:r w:rsidRPr="00F73023">
        <w:rPr>
          <w:rFonts w:ascii="Times New Roman" w:hAnsi="Times New Roman" w:cs="Times New Roman"/>
          <w:color w:val="000000" w:themeColor="text1"/>
          <w:sz w:val="24"/>
          <w:szCs w:val="24"/>
        </w:rPr>
        <w:t xml:space="preserve"> codes, healthcare worker status, </w:t>
      </w:r>
      <w:r w:rsidRPr="00F73023" w:rsidR="000E21EC">
        <w:rPr>
          <w:rFonts w:ascii="Times New Roman" w:hAnsi="Times New Roman" w:cs="Times New Roman"/>
          <w:color w:val="000000" w:themeColor="text1"/>
          <w:sz w:val="24"/>
          <w:szCs w:val="24"/>
        </w:rPr>
        <w:t xml:space="preserve">influenza </w:t>
      </w:r>
      <w:r w:rsidRPr="00F73023">
        <w:rPr>
          <w:rFonts w:ascii="Times New Roman" w:hAnsi="Times New Roman" w:cs="Times New Roman"/>
          <w:color w:val="000000" w:themeColor="text1"/>
          <w:sz w:val="24"/>
          <w:szCs w:val="24"/>
        </w:rPr>
        <w:t xml:space="preserve">vaccination status, and underlying medical conditions. Information transmission occurs via a secure CDC website. The case report form does not involve web-based data collection methods, although case report form data are entered into a CDC-developed, approved web-based data management system for some </w:t>
      </w:r>
      <w:r w:rsidRPr="00F73023" w:rsidR="004D1AC9">
        <w:rPr>
          <w:rFonts w:ascii="Times New Roman" w:hAnsi="Times New Roman" w:cs="Times New Roman"/>
          <w:color w:val="000000" w:themeColor="text1"/>
          <w:sz w:val="24"/>
          <w:szCs w:val="24"/>
        </w:rPr>
        <w:t>activities and</w:t>
      </w:r>
      <w:r w:rsidRPr="00F73023">
        <w:rPr>
          <w:rFonts w:ascii="Times New Roman" w:hAnsi="Times New Roman" w:cs="Times New Roman"/>
          <w:color w:val="000000" w:themeColor="text1"/>
          <w:sz w:val="24"/>
          <w:szCs w:val="24"/>
        </w:rPr>
        <w:t xml:space="preserve"> does not refer respondents to websites. </w:t>
      </w:r>
    </w:p>
    <w:p w:rsidR="006F232B" w:rsidRPr="00F73023" w:rsidP="006F232B" w14:paraId="00E6F802" w14:textId="0BD15E7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shd w:val="clear" w:color="auto" w:fill="FFFFCC"/>
        </w:rPr>
      </w:pPr>
      <w:r w:rsidRPr="00F73023">
        <w:rPr>
          <w:rFonts w:ascii="Times New Roman" w:eastAsia="Times New Roman" w:hAnsi="Times New Roman" w:cs="Times New Roman"/>
          <w:color w:val="000000" w:themeColor="text1"/>
          <w:sz w:val="24"/>
          <w:szCs w:val="24"/>
        </w:rPr>
        <w:t>This program is authorized under the Public Health Service Act Sections 301(a</w:t>
      </w:r>
      <w:r w:rsidRPr="00F73023">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42 U.S.C. 241(a)], 317(k)(</w:t>
      </w:r>
      <w:r w:rsidRPr="00F73023">
        <w:rPr>
          <w:rFonts w:ascii="Times New Roman" w:eastAsia="Times New Roman" w:hAnsi="Times New Roman" w:cs="Times New Roman"/>
          <w:color w:val="000000" w:themeColor="text1"/>
          <w:sz w:val="24"/>
          <w:szCs w:val="24"/>
        </w:rPr>
        <w:t>1)[</w:t>
      </w:r>
      <w:r w:rsidRPr="00F73023">
        <w:rPr>
          <w:rFonts w:ascii="Times New Roman" w:eastAsia="Times New Roman" w:hAnsi="Times New Roman" w:cs="Times New Roman"/>
          <w:color w:val="000000" w:themeColor="text1"/>
          <w:sz w:val="24"/>
          <w:szCs w:val="24"/>
        </w:rPr>
        <w:t>42 U.S.C. 247b(k)(1)], and 317(k)(</w:t>
      </w:r>
      <w:r w:rsidRPr="00F73023">
        <w:rPr>
          <w:rFonts w:ascii="Times New Roman" w:eastAsia="Times New Roman" w:hAnsi="Times New Roman" w:cs="Times New Roman"/>
          <w:color w:val="000000" w:themeColor="text1"/>
          <w:sz w:val="24"/>
          <w:szCs w:val="24"/>
        </w:rPr>
        <w:t>2)[</w:t>
      </w:r>
      <w:r w:rsidRPr="00F73023">
        <w:rPr>
          <w:rFonts w:ascii="Times New Roman" w:eastAsia="Times New Roman" w:hAnsi="Times New Roman" w:cs="Times New Roman"/>
          <w:color w:val="000000" w:themeColor="text1"/>
          <w:sz w:val="24"/>
          <w:szCs w:val="24"/>
        </w:rPr>
        <w:t>42 U.S.C. 247b(k)(2)], as a</w:t>
      </w:r>
      <w:r w:rsidRPr="00F73023" w:rsidR="008A621C">
        <w:rPr>
          <w:rFonts w:ascii="Times New Roman" w:eastAsia="Times New Roman" w:hAnsi="Times New Roman" w:cs="Times New Roman"/>
          <w:color w:val="000000" w:themeColor="text1"/>
          <w:sz w:val="24"/>
          <w:szCs w:val="24"/>
        </w:rPr>
        <w:t>mended (Attachment 1).</w:t>
      </w:r>
      <w:r w:rsidRPr="00F73023">
        <w:rPr>
          <w:rFonts w:ascii="Times New Roman" w:eastAsia="Times New Roman" w:hAnsi="Times New Roman" w:cs="Times New Roman"/>
          <w:color w:val="000000" w:themeColor="text1"/>
          <w:sz w:val="24"/>
          <w:szCs w:val="24"/>
          <w:shd w:val="clear" w:color="auto" w:fill="FFFFCC"/>
        </w:rPr>
        <w:t xml:space="preserve">  </w:t>
      </w:r>
    </w:p>
    <w:p w:rsidR="00816C84" w:rsidRPr="00F73023" w:rsidP="00F22C1B" w14:paraId="37C50DA4" w14:textId="77777777">
      <w:pPr>
        <w:spacing w:after="0" w:line="240" w:lineRule="auto"/>
        <w:rPr>
          <w:rFonts w:ascii="Times New Roman" w:eastAsia="Times New Roman" w:hAnsi="Times New Roman" w:cs="Times New Roman"/>
          <w:b/>
          <w:color w:val="000000" w:themeColor="text1"/>
          <w:sz w:val="24"/>
          <w:szCs w:val="24"/>
        </w:rPr>
      </w:pPr>
    </w:p>
    <w:p w:rsidR="00816C84" w:rsidRPr="00F73023" w:rsidP="00CC6497" w14:paraId="1DA9124D" w14:textId="77777777">
      <w:pPr>
        <w:pStyle w:val="Heading1"/>
      </w:pPr>
      <w:bookmarkStart w:id="2" w:name="_Toc498434192"/>
      <w:r w:rsidRPr="00F73023">
        <w:t xml:space="preserve">Purpose and </w:t>
      </w:r>
      <w:r w:rsidRPr="00F73023" w:rsidR="002323DC">
        <w:t>U</w:t>
      </w:r>
      <w:r w:rsidRPr="00F73023">
        <w:t xml:space="preserve">se of </w:t>
      </w:r>
      <w:r w:rsidRPr="00F73023" w:rsidR="002323DC">
        <w:t>I</w:t>
      </w:r>
      <w:r w:rsidRPr="00F73023">
        <w:t xml:space="preserve">nformation </w:t>
      </w:r>
      <w:r w:rsidRPr="00F73023" w:rsidR="002323DC">
        <w:t>C</w:t>
      </w:r>
      <w:r w:rsidRPr="00F73023">
        <w:t>ollection</w:t>
      </w:r>
      <w:bookmarkEnd w:id="2"/>
      <w:r w:rsidRPr="00F73023">
        <w:t xml:space="preserve"> </w:t>
      </w:r>
    </w:p>
    <w:p w:rsidR="00CC4480" w:rsidP="00C24D82" w14:paraId="47B08D73" w14:textId="4C76861C">
      <w:pPr>
        <w:tabs>
          <w:tab w:val="center" w:pos="2474"/>
        </w:tabs>
        <w:spacing w:after="0" w:line="240" w:lineRule="auto"/>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Active Bacterial Core surveillance (ABCs):</w:t>
      </w:r>
    </w:p>
    <w:p w:rsidR="00CC4480" w:rsidP="00C24D82" w14:paraId="7A68A368" w14:textId="77777777">
      <w:pPr>
        <w:tabs>
          <w:tab w:val="center" w:pos="2474"/>
        </w:tabs>
        <w:spacing w:after="0" w:line="240" w:lineRule="auto"/>
        <w:rPr>
          <w:rFonts w:ascii="Times New Roman" w:hAnsi="Times New Roman" w:cs="Times New Roman"/>
          <w:color w:val="000000" w:themeColor="text1"/>
          <w:sz w:val="24"/>
          <w:szCs w:val="24"/>
        </w:rPr>
      </w:pPr>
    </w:p>
    <w:p w:rsidR="00C24D82" w:rsidP="00C24D82" w14:paraId="22880C03" w14:textId="18480E05">
      <w:pPr>
        <w:tabs>
          <w:tab w:val="center" w:pos="2474"/>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Active Bacterial Core surveillance (</w:t>
      </w:r>
      <w:r w:rsidRPr="00F73023">
        <w:rPr>
          <w:rFonts w:ascii="Times New Roman" w:hAnsi="Times New Roman" w:cs="Times New Roman"/>
          <w:color w:val="000000" w:themeColor="text1"/>
          <w:sz w:val="24"/>
          <w:szCs w:val="24"/>
        </w:rPr>
        <w:t>ABCs</w:t>
      </w:r>
      <w:r>
        <w:rPr>
          <w:rFonts w:ascii="Times New Roman" w:hAnsi="Times New Roman" w:cs="Times New Roman"/>
          <w:color w:val="000000" w:themeColor="text1"/>
          <w:sz w:val="24"/>
          <w:szCs w:val="24"/>
        </w:rPr>
        <w:t>)</w:t>
      </w:r>
      <w:r w:rsidRPr="00F7302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is a core component of CDC’s Emerging Infections Programs (EIP) network, which is a collaboration between CDC, state health departments, and universities. ABCs is an active, laboratory- and population-based surveillance system for five invasive bacterial pathogens of public health importance (group A </w:t>
      </w:r>
      <w:r>
        <w:rPr>
          <w:rFonts w:ascii="Times New Roman" w:hAnsi="Times New Roman" w:cs="Times New Roman"/>
          <w:i/>
          <w:iCs/>
          <w:color w:val="000000" w:themeColor="text1"/>
          <w:sz w:val="24"/>
          <w:szCs w:val="24"/>
        </w:rPr>
        <w:t xml:space="preserve">Streptococcus, </w:t>
      </w:r>
      <w:r>
        <w:rPr>
          <w:rFonts w:ascii="Times New Roman" w:hAnsi="Times New Roman" w:cs="Times New Roman"/>
          <w:color w:val="000000" w:themeColor="text1"/>
          <w:sz w:val="24"/>
          <w:szCs w:val="24"/>
        </w:rPr>
        <w:t xml:space="preserve">group B </w:t>
      </w:r>
      <w:r>
        <w:rPr>
          <w:rFonts w:ascii="Times New Roman" w:hAnsi="Times New Roman" w:cs="Times New Roman"/>
          <w:i/>
          <w:iCs/>
          <w:color w:val="000000" w:themeColor="text1"/>
          <w:sz w:val="24"/>
          <w:szCs w:val="24"/>
        </w:rPr>
        <w:t>Streptococcus, Hemophilus influenzae,</w:t>
      </w:r>
      <w:r w:rsidRPr="004E4B48">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Neisseria meningitidis, and Streptococcus pneumoniae</w:t>
      </w:r>
      <w:r w:rsidRPr="005C08A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At this time</w:t>
      </w:r>
      <w:r w:rsidR="00F24B8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ABCs is currently conducted among </w:t>
      </w:r>
      <w:r w:rsidR="00056228">
        <w:rPr>
          <w:rFonts w:ascii="Times New Roman" w:hAnsi="Times New Roman" w:cs="Times New Roman"/>
          <w:color w:val="000000" w:themeColor="text1"/>
          <w:sz w:val="24"/>
          <w:szCs w:val="24"/>
        </w:rPr>
        <w:t xml:space="preserve">10 </w:t>
      </w:r>
      <w:r>
        <w:rPr>
          <w:rFonts w:ascii="Times New Roman" w:hAnsi="Times New Roman" w:cs="Times New Roman"/>
          <w:color w:val="000000" w:themeColor="text1"/>
          <w:sz w:val="24"/>
          <w:szCs w:val="24"/>
        </w:rPr>
        <w:t>EIP sites (California, Colorado, Connecticut, Georgia, Maryland, Minnesota, New Mexico, New York, Oregon,</w:t>
      </w:r>
      <w:r w:rsidR="008A18F1">
        <w:rPr>
          <w:rFonts w:ascii="Times New Roman" w:hAnsi="Times New Roman" w:cs="Times New Roman"/>
          <w:color w:val="000000" w:themeColor="text1"/>
          <w:sz w:val="24"/>
          <w:szCs w:val="24"/>
        </w:rPr>
        <w:t xml:space="preserve"> </w:t>
      </w:r>
      <w:r w:rsidR="00056228">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Tennessee).</w:t>
      </w:r>
    </w:p>
    <w:p w:rsidR="00C24D82" w:rsidP="00C24D82" w14:paraId="58419479" w14:textId="77777777">
      <w:pPr>
        <w:tabs>
          <w:tab w:val="center" w:pos="2474"/>
        </w:tabs>
        <w:spacing w:after="0" w:line="240" w:lineRule="auto"/>
        <w:rPr>
          <w:rFonts w:ascii="Times New Roman" w:hAnsi="Times New Roman" w:cs="Times New Roman"/>
          <w:color w:val="000000" w:themeColor="text1"/>
          <w:sz w:val="24"/>
          <w:szCs w:val="24"/>
        </w:rPr>
      </w:pPr>
    </w:p>
    <w:p w:rsidR="002E722B" w:rsidRPr="00F73023" w:rsidP="002E722B" w14:paraId="28FEA63F" w14:textId="77777777">
      <w:pPr>
        <w:tabs>
          <w:tab w:val="center" w:pos="2474"/>
        </w:tabs>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ABCs data is critical for documenting disease burden, describing the epidemiology of these bacterial pathogens, detecting emerging infections and epidemics, tracking trends in antimicrobial resistance, contributing to the development and evaluation of new vaccines, developing and </w:t>
      </w:r>
      <w:r w:rsidRPr="00F73023">
        <w:rPr>
          <w:rFonts w:ascii="Times New Roman" w:hAnsi="Times New Roman" w:cs="Times New Roman"/>
          <w:color w:val="000000" w:themeColor="text1"/>
          <w:sz w:val="24"/>
          <w:szCs w:val="24"/>
        </w:rPr>
        <w:t>assessing</w:t>
      </w:r>
      <w:r w:rsidRPr="00F73023">
        <w:rPr>
          <w:rFonts w:ascii="Times New Roman" w:hAnsi="Times New Roman" w:cs="Times New Roman"/>
          <w:color w:val="000000" w:themeColor="text1"/>
          <w:sz w:val="24"/>
          <w:szCs w:val="24"/>
        </w:rPr>
        <w:t xml:space="preserve"> public health prevention measures, and improving overall public health practice.  ABCs is currently being used to evaluate the effectiveness of meningococcal and pneumococcal vaccines.  ABCs data is also used to develop ACIP recommendations for use of bacterial vaccines in children, adolescents</w:t>
      </w:r>
      <w:r>
        <w:rPr>
          <w:rFonts w:ascii="Times New Roman" w:hAnsi="Times New Roman" w:cs="Times New Roman"/>
          <w:color w:val="000000" w:themeColor="text1"/>
          <w:sz w:val="24"/>
          <w:szCs w:val="24"/>
        </w:rPr>
        <w:t>,</w:t>
      </w:r>
      <w:r w:rsidRPr="00F73023">
        <w:rPr>
          <w:rFonts w:ascii="Times New Roman" w:hAnsi="Times New Roman" w:cs="Times New Roman"/>
          <w:color w:val="000000" w:themeColor="text1"/>
          <w:sz w:val="24"/>
          <w:szCs w:val="24"/>
        </w:rPr>
        <w:t xml:space="preserve"> and adults.  Surveillance data from ABCs is also used to evaluate non-vaccine interventions for invasive bacterial disease.  Continuation of these activities is essential to reduce the burden of invasive disease due to these pathogens.</w:t>
      </w:r>
    </w:p>
    <w:p w:rsidR="002E722B" w:rsidP="00C24D82" w14:paraId="43E4ABF7" w14:textId="77777777">
      <w:pPr>
        <w:tabs>
          <w:tab w:val="center" w:pos="2474"/>
        </w:tabs>
        <w:spacing w:after="0" w:line="240" w:lineRule="auto"/>
        <w:rPr>
          <w:rFonts w:ascii="Times New Roman" w:hAnsi="Times New Roman" w:cs="Times New Roman"/>
          <w:color w:val="000000" w:themeColor="text1"/>
          <w:sz w:val="24"/>
          <w:szCs w:val="24"/>
        </w:rPr>
      </w:pPr>
    </w:p>
    <w:p w:rsidR="00C24D82" w:rsidRPr="00427CCF" w:rsidP="00C24D82" w14:paraId="66E9C770" w14:textId="248B21A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each case in the surveillance population, ABCs personnel complete a standardized case report form with basic demographics and other clinical information for all five pathogens (</w:t>
      </w:r>
      <w:r w:rsidRPr="005C08A2">
        <w:rPr>
          <w:rFonts w:ascii="Times New Roman" w:hAnsi="Times New Roman" w:cs="Times New Roman"/>
          <w:color w:val="000000" w:themeColor="text1"/>
          <w:sz w:val="24"/>
          <w:szCs w:val="24"/>
        </w:rPr>
        <w:t>ABC.100.1)</w:t>
      </w:r>
      <w:r>
        <w:rPr>
          <w:rFonts w:ascii="Times New Roman" w:hAnsi="Times New Roman" w:cs="Times New Roman"/>
          <w:color w:val="000000" w:themeColor="text1"/>
          <w:sz w:val="24"/>
          <w:szCs w:val="24"/>
        </w:rPr>
        <w:t xml:space="preserve">. </w:t>
      </w:r>
      <w:r w:rsidRPr="008570C9">
        <w:rPr>
          <w:rFonts w:ascii="Times New Roman" w:hAnsi="Times New Roman" w:cs="Times New Roman"/>
          <w:color w:val="000000" w:themeColor="text1"/>
          <w:sz w:val="24"/>
          <w:szCs w:val="24"/>
        </w:rPr>
        <w:t xml:space="preserve">Surveillance personnel obtain some of the data of interest from the microbiology laboratories. </w:t>
      </w:r>
      <w:r w:rsidRPr="008570C9">
        <w:rPr>
          <w:rFonts w:ascii="Times New Roman" w:hAnsi="Times New Roman" w:cs="Times New Roman"/>
          <w:color w:val="000000" w:themeColor="text1"/>
          <w:sz w:val="24"/>
          <w:szCs w:val="24"/>
        </w:rPr>
        <w:t xml:space="preserve">However, all data that are essential for describing the population-based epidemiology of these diseases may not be available in many microbiology laboratories. Therefore, ABCs sites collect patient medical records data to complement laboratory information. Sites obtain medical records data through the cooperation of on-site hospital personnel (e.g., infection preventionists) or through medical record review by county health department personnel or ABCs personnel. </w:t>
      </w:r>
      <w:r>
        <w:rPr>
          <w:rFonts w:ascii="Times New Roman" w:hAnsi="Times New Roman" w:cs="Times New Roman"/>
          <w:color w:val="000000" w:themeColor="text1"/>
          <w:sz w:val="24"/>
          <w:szCs w:val="24"/>
        </w:rPr>
        <w:t>ABCs</w:t>
      </w:r>
      <w:r>
        <w:rPr>
          <w:rFonts w:ascii="Times New Roman" w:hAnsi="Times New Roman" w:cs="Times New Roman"/>
          <w:color w:val="000000" w:themeColor="text1"/>
          <w:sz w:val="24"/>
          <w:szCs w:val="24"/>
        </w:rPr>
        <w:t xml:space="preserve"> personnel may need to complete additional supplemental forms for a subset of cases. For </w:t>
      </w:r>
      <w:r>
        <w:rPr>
          <w:rFonts w:ascii="Times New Roman" w:hAnsi="Times New Roman" w:cs="Times New Roman"/>
          <w:i/>
          <w:iCs/>
          <w:color w:val="000000" w:themeColor="text1"/>
          <w:sz w:val="24"/>
          <w:szCs w:val="24"/>
        </w:rPr>
        <w:t xml:space="preserve">Streptococcus pneumoniae </w:t>
      </w:r>
      <w:r>
        <w:rPr>
          <w:rFonts w:ascii="Times New Roman" w:hAnsi="Times New Roman" w:cs="Times New Roman"/>
          <w:color w:val="000000" w:themeColor="text1"/>
          <w:sz w:val="24"/>
          <w:szCs w:val="24"/>
        </w:rPr>
        <w:t xml:space="preserve">cases </w:t>
      </w:r>
      <w:r w:rsidRPr="003733E6">
        <w:rPr>
          <w:rFonts w:ascii="Times New Roman" w:hAnsi="Times New Roman" w:cs="Times New Roman"/>
          <w:color w:val="000000" w:themeColor="text1"/>
          <w:sz w:val="24"/>
          <w:szCs w:val="24"/>
        </w:rPr>
        <w:t>≥2 months to &lt;5 years of age and ≥65 years of age with an isolate available for serotyping</w:t>
      </w:r>
      <w:r>
        <w:rPr>
          <w:rFonts w:ascii="Times New Roman" w:hAnsi="Times New Roman" w:cs="Times New Roman"/>
          <w:color w:val="000000" w:themeColor="text1"/>
          <w:sz w:val="24"/>
          <w:szCs w:val="24"/>
        </w:rPr>
        <w:t xml:space="preserve">, an expanded Invasive Pneumococcal Disease form (ABC.100.2) is also completed to obtain additional information on vaccine history from medical charts and state immunization information system (IIS). For children &lt;5 years of age with incomplete vaccination information, additional parent/guardian or health care provider follow up may also be attempted to obtain complete vaccine history. The Severe GAS Infection Supplemental Form (ABC.100.4) will be completed for all group A </w:t>
      </w:r>
      <w:r>
        <w:rPr>
          <w:rFonts w:ascii="Times New Roman" w:hAnsi="Times New Roman" w:cs="Times New Roman"/>
          <w:i/>
          <w:iCs/>
          <w:color w:val="000000" w:themeColor="text1"/>
          <w:sz w:val="24"/>
          <w:szCs w:val="24"/>
        </w:rPr>
        <w:t xml:space="preserve">Streptococcus </w:t>
      </w:r>
      <w:r w:rsidRPr="005C08A2">
        <w:rPr>
          <w:rFonts w:ascii="Times New Roman" w:hAnsi="Times New Roman" w:cs="Times New Roman"/>
          <w:color w:val="000000" w:themeColor="text1"/>
          <w:sz w:val="24"/>
          <w:szCs w:val="24"/>
        </w:rPr>
        <w:t>cases</w:t>
      </w:r>
      <w:r>
        <w:rPr>
          <w:rFonts w:ascii="Times New Roman" w:hAnsi="Times New Roman" w:cs="Times New Roman"/>
          <w:color w:val="000000" w:themeColor="text1"/>
          <w:sz w:val="24"/>
          <w:szCs w:val="24"/>
        </w:rPr>
        <w:t xml:space="preserve">. Clinical and laboratory information collected on this form will be used to determine if the case meets the clinical definition for streptococcal toxic shock syndrome. The Neonatal Infection Expanded Tracking form (ABC.100.5) is completed for all group B </w:t>
      </w:r>
      <w:r>
        <w:rPr>
          <w:rFonts w:ascii="Times New Roman" w:hAnsi="Times New Roman" w:cs="Times New Roman"/>
          <w:i/>
          <w:iCs/>
          <w:color w:val="000000" w:themeColor="text1"/>
          <w:sz w:val="24"/>
          <w:szCs w:val="24"/>
        </w:rPr>
        <w:t>Streptococcus cases</w:t>
      </w:r>
      <w:r>
        <w:rPr>
          <w:rFonts w:ascii="Times New Roman" w:hAnsi="Times New Roman" w:cs="Times New Roman"/>
          <w:color w:val="000000" w:themeColor="text1"/>
          <w:sz w:val="24"/>
          <w:szCs w:val="24"/>
        </w:rPr>
        <w:t xml:space="preserve"> &lt;90 days of age, which collects additional information from infant and maternal labor and delivery charts. The </w:t>
      </w:r>
      <w:r>
        <w:rPr>
          <w:rFonts w:ascii="Times New Roman" w:hAnsi="Times New Roman" w:cs="Times New Roman"/>
          <w:i/>
          <w:iCs/>
          <w:color w:val="000000" w:themeColor="text1"/>
          <w:sz w:val="24"/>
          <w:szCs w:val="24"/>
        </w:rPr>
        <w:t>Haemophilus</w:t>
      </w:r>
      <w:r>
        <w:rPr>
          <w:rFonts w:ascii="Times New Roman" w:hAnsi="Times New Roman" w:cs="Times New Roman"/>
          <w:i/>
          <w:iCs/>
          <w:color w:val="000000" w:themeColor="text1"/>
          <w:sz w:val="24"/>
          <w:szCs w:val="24"/>
        </w:rPr>
        <w:t xml:space="preserve"> influenzae </w:t>
      </w:r>
      <w:r>
        <w:rPr>
          <w:rFonts w:ascii="Times New Roman" w:hAnsi="Times New Roman" w:cs="Times New Roman"/>
          <w:color w:val="000000" w:themeColor="text1"/>
          <w:sz w:val="24"/>
          <w:szCs w:val="24"/>
        </w:rPr>
        <w:t xml:space="preserve">Neonatal Sepsis Expanded Surveillance form (ABC.100.3) is completed for neonatal (≤30 days of age), pregnant, and post-partum cases and collects additional information on the infant and maternal labor and delivery charts. </w:t>
      </w:r>
      <w:r>
        <w:rPr>
          <w:rFonts w:ascii="Times New Roman" w:eastAsia="Times New Roman" w:hAnsi="Times New Roman" w:cs="Times New Roman"/>
          <w:color w:val="000000" w:themeColor="text1"/>
          <w:sz w:val="24"/>
          <w:szCs w:val="24"/>
        </w:rPr>
        <w:t xml:space="preserve">Exports of the de-identified data are sent to CDC </w:t>
      </w:r>
      <w:r w:rsidR="00F24B88">
        <w:rPr>
          <w:rFonts w:ascii="Times New Roman" w:eastAsia="Times New Roman" w:hAnsi="Times New Roman" w:cs="Times New Roman"/>
          <w:color w:val="000000" w:themeColor="text1"/>
          <w:sz w:val="24"/>
          <w:szCs w:val="24"/>
        </w:rPr>
        <w:t>monthly</w:t>
      </w:r>
      <w:r>
        <w:rPr>
          <w:rFonts w:ascii="Times New Roman" w:eastAsia="Times New Roman" w:hAnsi="Times New Roman" w:cs="Times New Roman"/>
          <w:color w:val="000000" w:themeColor="text1"/>
          <w:sz w:val="24"/>
          <w:szCs w:val="24"/>
        </w:rPr>
        <w:t xml:space="preserve">. </w:t>
      </w:r>
    </w:p>
    <w:p w:rsidR="00C24D82" w:rsidP="00947930" w14:paraId="0D07D904" w14:textId="77777777">
      <w:pPr>
        <w:tabs>
          <w:tab w:val="center" w:pos="2474"/>
        </w:tabs>
        <w:spacing w:after="0" w:line="240" w:lineRule="auto"/>
        <w:rPr>
          <w:rFonts w:ascii="Times New Roman" w:hAnsi="Times New Roman" w:cs="Times New Roman"/>
          <w:color w:val="000000" w:themeColor="text1"/>
          <w:sz w:val="24"/>
          <w:szCs w:val="24"/>
        </w:rPr>
      </w:pPr>
    </w:p>
    <w:p w:rsidR="004C1C5A" w:rsidP="00BC5C57" w14:paraId="3E2CDB8B" w14:textId="77777777">
      <w:pPr>
        <w:spacing w:after="0" w:line="240" w:lineRule="auto"/>
        <w:rPr>
          <w:rFonts w:ascii="Times New Roman" w:eastAsia="Times New Roman" w:hAnsi="Times New Roman" w:cs="Times New Roman"/>
          <w:color w:val="000000" w:themeColor="text1"/>
          <w:sz w:val="24"/>
          <w:szCs w:val="24"/>
        </w:rPr>
      </w:pPr>
    </w:p>
    <w:p w:rsidR="00CC4480" w:rsidP="00BC5C57" w14:paraId="00460E2B" w14:textId="118C463C">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Foodborne Diseases Active Surveillance Network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p>
    <w:p w:rsidR="00CC4480" w:rsidRPr="00F73023" w:rsidP="00BC5C57" w14:paraId="640C18E9" w14:textId="77777777">
      <w:pPr>
        <w:spacing w:after="0" w:line="240" w:lineRule="auto"/>
        <w:rPr>
          <w:rFonts w:ascii="Times New Roman" w:eastAsia="Times New Roman" w:hAnsi="Times New Roman" w:cs="Times New Roman"/>
          <w:color w:val="000000" w:themeColor="text1"/>
          <w:sz w:val="24"/>
          <w:szCs w:val="24"/>
        </w:rPr>
      </w:pPr>
    </w:p>
    <w:p w:rsidR="00BC5C57" w:rsidRPr="00F73023" w:rsidP="00BC5C57" w14:paraId="7A2FC44C"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The Foodborne Diseases Active Surveillance Network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is the principal foodborne disease component of the Centers for Disease Control and Prevention’s (CDC) Emerging Infections Program.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is a collaborative project among CDC, ten state health departments, the Food Safety and Inspection Service of the United States Department of Agriculture (USDA), and the Center for Food Safety and Applied Nutrition and Center for Veterinary Medicine of the United States Food and Drug Administration (FDA). </w:t>
      </w:r>
    </w:p>
    <w:p w:rsidR="00BC5C57" w:rsidRPr="00F73023" w:rsidP="00BC5C57" w14:paraId="158A9DE2" w14:textId="77777777">
      <w:pPr>
        <w:spacing w:after="0" w:line="240" w:lineRule="auto"/>
        <w:rPr>
          <w:rFonts w:ascii="Times New Roman" w:eastAsia="Times New Roman" w:hAnsi="Times New Roman" w:cs="Times New Roman"/>
          <w:color w:val="000000" w:themeColor="text1"/>
          <w:sz w:val="24"/>
          <w:szCs w:val="24"/>
        </w:rPr>
      </w:pPr>
    </w:p>
    <w:p w:rsidR="00BC5C57" w:rsidRPr="00F73023" w:rsidP="00BC5C57" w14:paraId="01D7ADC3" w14:textId="0686AB99">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The objectives of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are to determine the burden of foodborne diseases in the United States; monitor trends in the burden of specific foodborne illnesses over time; attribute the burden of foodborne illnesses to specific foods and settings; and disseminate information that can lead to improvements in public health practice and the development of interventions to reduce the burden of foodborne illness.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was established in 1996 in five sites</w:t>
      </w:r>
      <w:r w:rsidRPr="00F73023" w:rsidR="00365BC3">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xml:space="preserve"> Minnesota, Oregon, and selected counties in California, Connecticut, and Georgia. By 2004, the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surveillance area had expanded to include 10 sites; Connecticut, Georgia, Maryland, Minnesota, New Mexico, Oregon, and Tennessee, and selected counties in California, Colorado, and New York. In </w:t>
      </w:r>
      <w:r w:rsidRPr="00F73023" w:rsidR="008A08A2">
        <w:rPr>
          <w:rFonts w:ascii="Times New Roman" w:eastAsia="Times New Roman" w:hAnsi="Times New Roman" w:cs="Times New Roman"/>
          <w:color w:val="000000" w:themeColor="text1"/>
          <w:sz w:val="24"/>
          <w:szCs w:val="24"/>
        </w:rPr>
        <w:t>201</w:t>
      </w:r>
      <w:r w:rsidR="008A08A2">
        <w:rPr>
          <w:rFonts w:ascii="Times New Roman" w:eastAsia="Times New Roman" w:hAnsi="Times New Roman" w:cs="Times New Roman"/>
          <w:color w:val="000000" w:themeColor="text1"/>
          <w:sz w:val="24"/>
          <w:szCs w:val="24"/>
        </w:rPr>
        <w:t>9</w:t>
      </w:r>
      <w:r w:rsidRPr="00F73023">
        <w:rPr>
          <w:rFonts w:ascii="Times New Roman" w:eastAsia="Times New Roman" w:hAnsi="Times New Roman" w:cs="Times New Roman"/>
          <w:color w:val="000000" w:themeColor="text1"/>
          <w:sz w:val="24"/>
          <w:szCs w:val="24"/>
        </w:rPr>
        <w:t xml:space="preserve">, the surveillance area included </w:t>
      </w:r>
      <w:r w:rsidR="008A08A2">
        <w:rPr>
          <w:rFonts w:ascii="Times New Roman" w:eastAsia="Times New Roman" w:hAnsi="Times New Roman" w:cs="Times New Roman"/>
          <w:color w:val="000000" w:themeColor="text1"/>
          <w:sz w:val="24"/>
          <w:szCs w:val="24"/>
        </w:rPr>
        <w:t>50</w:t>
      </w:r>
      <w:r w:rsidRPr="00F73023" w:rsidR="008A08A2">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 xml:space="preserve">million persons (15% of the U.S. population). </w:t>
      </w:r>
    </w:p>
    <w:p w:rsidR="00BC5C57" w:rsidRPr="00F73023" w:rsidP="00BC5C57" w14:paraId="4A31D054" w14:textId="77777777">
      <w:pPr>
        <w:spacing w:after="0" w:line="240" w:lineRule="auto"/>
        <w:rPr>
          <w:rFonts w:ascii="Times New Roman" w:eastAsia="Times New Roman" w:hAnsi="Times New Roman" w:cs="Times New Roman"/>
          <w:color w:val="000000" w:themeColor="text1"/>
          <w:sz w:val="24"/>
          <w:szCs w:val="24"/>
        </w:rPr>
      </w:pPr>
    </w:p>
    <w:p w:rsidR="0014276D" w:rsidRPr="00F73023" w:rsidP="00BC5C57" w14:paraId="23578093"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conducts population-based active surveillance for laboratory-</w:t>
      </w:r>
      <w:r w:rsidRPr="00F73023" w:rsidR="00371480">
        <w:rPr>
          <w:rFonts w:ascii="Times New Roman" w:eastAsia="Times New Roman" w:hAnsi="Times New Roman" w:cs="Times New Roman"/>
          <w:color w:val="000000" w:themeColor="text1"/>
          <w:sz w:val="24"/>
          <w:szCs w:val="24"/>
        </w:rPr>
        <w:t xml:space="preserve">based </w:t>
      </w:r>
      <w:r w:rsidRPr="00F73023">
        <w:rPr>
          <w:rFonts w:ascii="Times New Roman" w:eastAsia="Times New Roman" w:hAnsi="Times New Roman" w:cs="Times New Roman"/>
          <w:color w:val="000000" w:themeColor="text1"/>
          <w:sz w:val="24"/>
          <w:szCs w:val="24"/>
        </w:rPr>
        <w:t>infections of</w:t>
      </w:r>
      <w:r w:rsidRPr="00F73023" w:rsidR="0067601F">
        <w:rPr>
          <w:rFonts w:ascii="Times New Roman" w:eastAsia="Times New Roman" w:hAnsi="Times New Roman" w:cs="Times New Roman"/>
          <w:color w:val="000000" w:themeColor="text1"/>
          <w:sz w:val="24"/>
          <w:szCs w:val="24"/>
        </w:rPr>
        <w:t xml:space="preserve"> select</w:t>
      </w:r>
      <w:r w:rsidRPr="00F73023">
        <w:rPr>
          <w:rFonts w:ascii="Times New Roman" w:eastAsia="Times New Roman" w:hAnsi="Times New Roman" w:cs="Times New Roman"/>
          <w:color w:val="000000" w:themeColor="text1"/>
          <w:sz w:val="24"/>
          <w:szCs w:val="24"/>
        </w:rPr>
        <w:t xml:space="preserve"> pathogens and </w:t>
      </w:r>
      <w:r w:rsidRPr="00F73023" w:rsidR="0067601F">
        <w:rPr>
          <w:rFonts w:ascii="Times New Roman" w:eastAsia="Times New Roman" w:hAnsi="Times New Roman" w:cs="Times New Roman"/>
          <w:color w:val="000000" w:themeColor="text1"/>
          <w:sz w:val="24"/>
          <w:szCs w:val="24"/>
        </w:rPr>
        <w:t>a</w:t>
      </w:r>
      <w:r w:rsidRPr="00F73023">
        <w:rPr>
          <w:rFonts w:ascii="Times New Roman" w:eastAsia="Times New Roman" w:hAnsi="Times New Roman" w:cs="Times New Roman"/>
          <w:color w:val="000000" w:themeColor="text1"/>
          <w:sz w:val="24"/>
          <w:szCs w:val="24"/>
        </w:rPr>
        <w:t xml:space="preserve"> condition commonly transmitted through food: </w:t>
      </w:r>
      <w:r w:rsidRPr="00F73023" w:rsidR="00325D30">
        <w:rPr>
          <w:rFonts w:ascii="Times New Roman" w:eastAsia="Times New Roman" w:hAnsi="Times New Roman" w:cs="Times New Roman"/>
          <w:color w:val="000000" w:themeColor="text1"/>
          <w:sz w:val="24"/>
          <w:szCs w:val="24"/>
        </w:rPr>
        <w:t xml:space="preserve">including </w:t>
      </w:r>
      <w:r w:rsidRPr="00F73023" w:rsidR="00325D30">
        <w:rPr>
          <w:rFonts w:ascii="Times New Roman" w:eastAsia="Times New Roman" w:hAnsi="Times New Roman" w:cs="Times New Roman"/>
          <w:i/>
          <w:color w:val="000000" w:themeColor="text1"/>
          <w:sz w:val="24"/>
          <w:szCs w:val="24"/>
        </w:rPr>
        <w:t>Campylobacter</w:t>
      </w:r>
      <w:r w:rsidRPr="00F73023" w:rsidR="00325D30">
        <w:rPr>
          <w:rFonts w:ascii="Times New Roman" w:eastAsia="Times New Roman" w:hAnsi="Times New Roman" w:cs="Times New Roman"/>
          <w:color w:val="000000" w:themeColor="text1"/>
          <w:sz w:val="24"/>
          <w:szCs w:val="24"/>
        </w:rPr>
        <w:t>,</w:t>
      </w:r>
      <w:r w:rsidRPr="00F73023" w:rsidR="00A0238F">
        <w:rPr>
          <w:rFonts w:ascii="Times New Roman" w:eastAsia="Times New Roman" w:hAnsi="Times New Roman" w:cs="Times New Roman"/>
          <w:color w:val="000000" w:themeColor="text1"/>
          <w:sz w:val="24"/>
          <w:szCs w:val="24"/>
        </w:rPr>
        <w:t xml:space="preserve"> </w:t>
      </w:r>
      <w:r w:rsidRPr="00F73023" w:rsidR="009C53A3">
        <w:rPr>
          <w:rFonts w:ascii="Times New Roman" w:eastAsia="Times New Roman" w:hAnsi="Times New Roman" w:cs="Times New Roman"/>
          <w:i/>
          <w:color w:val="000000" w:themeColor="text1"/>
          <w:sz w:val="24"/>
          <w:szCs w:val="24"/>
        </w:rPr>
        <w:t>Cyclospora</w:t>
      </w:r>
      <w:r w:rsidRPr="00F73023" w:rsidR="009C53A3">
        <w:rPr>
          <w:rFonts w:ascii="Times New Roman" w:eastAsia="Times New Roman" w:hAnsi="Times New Roman" w:cs="Times New Roman"/>
          <w:color w:val="000000" w:themeColor="text1"/>
          <w:sz w:val="24"/>
          <w:szCs w:val="24"/>
        </w:rPr>
        <w:t xml:space="preserve">, </w:t>
      </w:r>
      <w:r w:rsidRPr="00F73023" w:rsidR="00325D30">
        <w:rPr>
          <w:rFonts w:ascii="Times New Roman" w:eastAsia="Times New Roman" w:hAnsi="Times New Roman" w:cs="Times New Roman"/>
          <w:i/>
          <w:color w:val="000000" w:themeColor="text1"/>
          <w:sz w:val="24"/>
          <w:szCs w:val="24"/>
        </w:rPr>
        <w:t>Listeria monocytogenes</w:t>
      </w:r>
      <w:r w:rsidRPr="00F73023" w:rsidR="00325D30">
        <w:rPr>
          <w:rFonts w:ascii="Times New Roman" w:eastAsia="Times New Roman" w:hAnsi="Times New Roman" w:cs="Times New Roman"/>
          <w:color w:val="000000" w:themeColor="text1"/>
          <w:sz w:val="24"/>
          <w:szCs w:val="24"/>
        </w:rPr>
        <w:t xml:space="preserve">, </w:t>
      </w:r>
      <w:r w:rsidRPr="00F73023" w:rsidR="00325D30">
        <w:rPr>
          <w:rFonts w:ascii="Times New Roman" w:eastAsia="Times New Roman" w:hAnsi="Times New Roman" w:cs="Times New Roman"/>
          <w:i/>
          <w:color w:val="000000" w:themeColor="text1"/>
          <w:sz w:val="24"/>
          <w:szCs w:val="24"/>
        </w:rPr>
        <w:t>Salmonella</w:t>
      </w:r>
      <w:r w:rsidRPr="00F73023" w:rsidR="00325D30">
        <w:rPr>
          <w:rFonts w:ascii="Times New Roman" w:eastAsia="Times New Roman" w:hAnsi="Times New Roman" w:cs="Times New Roman"/>
          <w:color w:val="000000" w:themeColor="text1"/>
          <w:sz w:val="24"/>
          <w:szCs w:val="24"/>
        </w:rPr>
        <w:t xml:space="preserve">, Shiga toxin-producing </w:t>
      </w:r>
      <w:r w:rsidRPr="00F73023" w:rsidR="00325D30">
        <w:rPr>
          <w:rFonts w:ascii="Times New Roman" w:eastAsia="Times New Roman" w:hAnsi="Times New Roman" w:cs="Times New Roman"/>
          <w:i/>
          <w:color w:val="000000" w:themeColor="text1"/>
          <w:sz w:val="24"/>
          <w:szCs w:val="24"/>
        </w:rPr>
        <w:t xml:space="preserve">Escherichia coli </w:t>
      </w:r>
      <w:r w:rsidRPr="00F73023" w:rsidR="00325D30">
        <w:rPr>
          <w:rFonts w:ascii="Times New Roman" w:eastAsia="Times New Roman" w:hAnsi="Times New Roman" w:cs="Times New Roman"/>
          <w:color w:val="000000" w:themeColor="text1"/>
          <w:sz w:val="24"/>
          <w:szCs w:val="24"/>
        </w:rPr>
        <w:t xml:space="preserve">(STEC), </w:t>
      </w:r>
      <w:r w:rsidRPr="00F73023" w:rsidR="00325D30">
        <w:rPr>
          <w:rFonts w:ascii="Times New Roman" w:eastAsia="Times New Roman" w:hAnsi="Times New Roman" w:cs="Times New Roman"/>
          <w:i/>
          <w:color w:val="000000" w:themeColor="text1"/>
          <w:sz w:val="24"/>
          <w:szCs w:val="24"/>
        </w:rPr>
        <w:t>Shigella</w:t>
      </w:r>
      <w:r w:rsidRPr="00F73023" w:rsidR="00325D30">
        <w:rPr>
          <w:rFonts w:ascii="Times New Roman" w:eastAsia="Times New Roman" w:hAnsi="Times New Roman" w:cs="Times New Roman"/>
          <w:color w:val="000000" w:themeColor="text1"/>
          <w:sz w:val="24"/>
          <w:szCs w:val="24"/>
        </w:rPr>
        <w:t xml:space="preserve">, </w:t>
      </w:r>
      <w:r w:rsidRPr="00F73023" w:rsidR="00325D30">
        <w:rPr>
          <w:rFonts w:ascii="Times New Roman" w:eastAsia="Times New Roman" w:hAnsi="Times New Roman" w:cs="Times New Roman"/>
          <w:i/>
          <w:color w:val="000000" w:themeColor="text1"/>
          <w:sz w:val="24"/>
          <w:szCs w:val="24"/>
        </w:rPr>
        <w:t>Vibrio</w:t>
      </w:r>
      <w:r w:rsidRPr="00F73023" w:rsidR="00325D30">
        <w:rPr>
          <w:rFonts w:ascii="Times New Roman" w:eastAsia="Times New Roman" w:hAnsi="Times New Roman" w:cs="Times New Roman"/>
          <w:color w:val="000000" w:themeColor="text1"/>
          <w:sz w:val="24"/>
          <w:szCs w:val="24"/>
        </w:rPr>
        <w:t xml:space="preserve">, </w:t>
      </w:r>
      <w:r w:rsidRPr="00F73023" w:rsidR="00325D30">
        <w:rPr>
          <w:rFonts w:ascii="Times New Roman" w:eastAsia="Times New Roman" w:hAnsi="Times New Roman" w:cs="Times New Roman"/>
          <w:i/>
          <w:color w:val="000000" w:themeColor="text1"/>
          <w:sz w:val="24"/>
          <w:szCs w:val="24"/>
        </w:rPr>
        <w:t>Yersinia</w:t>
      </w:r>
      <w:r w:rsidRPr="00F73023" w:rsidR="00325D30">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 xml:space="preserve">and hemolytic uremic syndrome (HUS) in residents of the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surveillance area.  </w:t>
      </w:r>
    </w:p>
    <w:p w:rsidR="0014276D" w:rsidRPr="00F73023" w:rsidP="00BC5C57" w14:paraId="5C30A6FE" w14:textId="77777777">
      <w:pPr>
        <w:spacing w:after="0" w:line="240" w:lineRule="auto"/>
        <w:rPr>
          <w:rFonts w:ascii="Times New Roman" w:eastAsia="Times New Roman" w:hAnsi="Times New Roman" w:cs="Times New Roman"/>
          <w:color w:val="000000" w:themeColor="text1"/>
          <w:sz w:val="24"/>
          <w:szCs w:val="24"/>
        </w:rPr>
      </w:pPr>
    </w:p>
    <w:p w:rsidR="005902B1" w:rsidRPr="00F73023" w:rsidP="00BC5C57" w14:paraId="1EE0CF97" w14:textId="4BD1AEA8">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In 2019, a pilot for surveillance of Enterotoxigenic E. co</w:t>
      </w:r>
      <w:r w:rsidRPr="00F73023" w:rsidR="00E041B8">
        <w:rPr>
          <w:rFonts w:ascii="Times New Roman" w:eastAsia="Times New Roman" w:hAnsi="Times New Roman" w:cs="Times New Roman"/>
          <w:color w:val="000000" w:themeColor="text1"/>
          <w:sz w:val="24"/>
          <w:szCs w:val="24"/>
        </w:rPr>
        <w:t xml:space="preserve">li (ETEC) </w:t>
      </w:r>
      <w:r w:rsidR="00712CF6">
        <w:rPr>
          <w:rFonts w:ascii="Times New Roman" w:eastAsia="Times New Roman" w:hAnsi="Times New Roman" w:cs="Times New Roman"/>
          <w:color w:val="000000" w:themeColor="text1"/>
          <w:sz w:val="24"/>
          <w:szCs w:val="24"/>
        </w:rPr>
        <w:t>was</w:t>
      </w:r>
      <w:r w:rsidRPr="00F73023" w:rsidR="00E041B8">
        <w:rPr>
          <w:rFonts w:ascii="Times New Roman" w:eastAsia="Times New Roman" w:hAnsi="Times New Roman" w:cs="Times New Roman"/>
          <w:color w:val="000000" w:themeColor="text1"/>
          <w:sz w:val="24"/>
          <w:szCs w:val="24"/>
        </w:rPr>
        <w:t xml:space="preserve"> conducted in select</w:t>
      </w:r>
      <w:r w:rsidRPr="00F73023">
        <w:rPr>
          <w:rFonts w:ascii="Times New Roman" w:eastAsia="Times New Roman" w:hAnsi="Times New Roman" w:cs="Times New Roman"/>
          <w:color w:val="000000" w:themeColor="text1"/>
          <w:sz w:val="24"/>
          <w:szCs w:val="24"/>
        </w:rPr>
        <w:t xml:space="preserve"> sites. </w:t>
      </w:r>
      <w:r w:rsidRPr="00F73023" w:rsidR="00BC5C57">
        <w:rPr>
          <w:rFonts w:ascii="Times New Roman" w:eastAsia="Times New Roman" w:hAnsi="Times New Roman" w:cs="Times New Roman"/>
          <w:color w:val="000000" w:themeColor="text1"/>
          <w:sz w:val="24"/>
          <w:szCs w:val="24"/>
        </w:rPr>
        <w:t>FoodNet</w:t>
      </w:r>
      <w:r w:rsidRPr="00F73023" w:rsidR="00BC5C57">
        <w:rPr>
          <w:rFonts w:ascii="Times New Roman" w:eastAsia="Times New Roman" w:hAnsi="Times New Roman" w:cs="Times New Roman"/>
          <w:color w:val="000000" w:themeColor="text1"/>
          <w:sz w:val="24"/>
          <w:szCs w:val="24"/>
        </w:rPr>
        <w:t xml:space="preserve"> collects</w:t>
      </w:r>
      <w:r w:rsidRPr="00F73023" w:rsidR="00325D30">
        <w:rPr>
          <w:rFonts w:ascii="Times New Roman" w:eastAsia="Times New Roman" w:hAnsi="Times New Roman" w:cs="Times New Roman"/>
          <w:color w:val="000000" w:themeColor="text1"/>
          <w:sz w:val="24"/>
          <w:szCs w:val="24"/>
        </w:rPr>
        <w:t xml:space="preserve"> standardized data elements </w:t>
      </w:r>
      <w:r w:rsidRPr="00F73023" w:rsidR="00BC5C57">
        <w:rPr>
          <w:rFonts w:ascii="Times New Roman" w:eastAsia="Times New Roman" w:hAnsi="Times New Roman" w:cs="Times New Roman"/>
          <w:color w:val="000000" w:themeColor="text1"/>
          <w:sz w:val="24"/>
          <w:szCs w:val="24"/>
        </w:rPr>
        <w:t xml:space="preserve">from Connecticut, Georgia, Maryland, Minnesota, New Mexico, Oregon, and Tennessee and selected counties within California, Colorado, and New York. </w:t>
      </w:r>
      <w:r w:rsidRPr="00F73023" w:rsidR="00BC5C57">
        <w:rPr>
          <w:rFonts w:ascii="Times New Roman" w:eastAsia="Times New Roman" w:hAnsi="Times New Roman" w:cs="Times New Roman"/>
          <w:color w:val="000000" w:themeColor="text1"/>
          <w:sz w:val="24"/>
          <w:szCs w:val="24"/>
        </w:rPr>
        <w:t>The majority of</w:t>
      </w:r>
      <w:r w:rsidRPr="00F73023" w:rsidR="00BC5C57">
        <w:rPr>
          <w:rFonts w:ascii="Times New Roman" w:eastAsia="Times New Roman" w:hAnsi="Times New Roman" w:cs="Times New Roman"/>
          <w:color w:val="000000" w:themeColor="text1"/>
          <w:sz w:val="24"/>
          <w:szCs w:val="24"/>
        </w:rPr>
        <w:t xml:space="preserve"> data elements that are transmitted to the </w:t>
      </w:r>
      <w:r w:rsidRPr="00F73023" w:rsidR="00BC5C57">
        <w:rPr>
          <w:rFonts w:ascii="Times New Roman" w:eastAsia="Times New Roman" w:hAnsi="Times New Roman" w:cs="Times New Roman"/>
          <w:color w:val="000000" w:themeColor="text1"/>
          <w:sz w:val="24"/>
          <w:szCs w:val="24"/>
        </w:rPr>
        <w:t>FoodNet</w:t>
      </w:r>
      <w:r w:rsidRPr="00F73023" w:rsidR="00BC5C57">
        <w:rPr>
          <w:rFonts w:ascii="Times New Roman" w:eastAsia="Times New Roman" w:hAnsi="Times New Roman" w:cs="Times New Roman"/>
          <w:color w:val="000000" w:themeColor="text1"/>
          <w:sz w:val="24"/>
          <w:szCs w:val="24"/>
        </w:rPr>
        <w:t xml:space="preserve"> program at CDC are collected as part of routine public health follow up at the state. Information is collected through </w:t>
      </w:r>
      <w:r w:rsidRPr="00F73023" w:rsidR="00371480">
        <w:rPr>
          <w:rFonts w:ascii="Times New Roman" w:eastAsia="Times New Roman" w:hAnsi="Times New Roman" w:cs="Times New Roman"/>
          <w:color w:val="000000" w:themeColor="text1"/>
          <w:sz w:val="24"/>
          <w:szCs w:val="24"/>
        </w:rPr>
        <w:t xml:space="preserve">electronic laboratory records, </w:t>
      </w:r>
      <w:r w:rsidRPr="00F73023" w:rsidR="00BC5C57">
        <w:rPr>
          <w:rFonts w:ascii="Times New Roman" w:eastAsia="Times New Roman" w:hAnsi="Times New Roman" w:cs="Times New Roman"/>
          <w:color w:val="000000" w:themeColor="text1"/>
          <w:sz w:val="24"/>
          <w:szCs w:val="24"/>
        </w:rPr>
        <w:t>chart review, patient interview, or directly from providers</w:t>
      </w:r>
      <w:r w:rsidRPr="00F73023" w:rsidR="00371480">
        <w:rPr>
          <w:rFonts w:ascii="Times New Roman" w:eastAsia="Times New Roman" w:hAnsi="Times New Roman" w:cs="Times New Roman"/>
          <w:color w:val="000000" w:themeColor="text1"/>
          <w:sz w:val="24"/>
          <w:szCs w:val="24"/>
        </w:rPr>
        <w:t xml:space="preserve"> or clinical laboratories</w:t>
      </w:r>
      <w:r w:rsidRPr="00F73023" w:rsidR="00BC5C57">
        <w:rPr>
          <w:rFonts w:ascii="Times New Roman" w:eastAsia="Times New Roman" w:hAnsi="Times New Roman" w:cs="Times New Roman"/>
          <w:color w:val="000000" w:themeColor="text1"/>
          <w:sz w:val="24"/>
          <w:szCs w:val="24"/>
        </w:rPr>
        <w:t xml:space="preserve">. </w:t>
      </w:r>
      <w:r w:rsidRPr="00F73023" w:rsidR="001E16E5">
        <w:rPr>
          <w:rFonts w:ascii="Times New Roman" w:eastAsia="Times New Roman" w:hAnsi="Times New Roman" w:cs="Times New Roman"/>
          <w:color w:val="000000" w:themeColor="text1"/>
          <w:sz w:val="24"/>
          <w:szCs w:val="24"/>
        </w:rPr>
        <w:t xml:space="preserve"> In addition, l</w:t>
      </w:r>
      <w:r w:rsidRPr="00F73023" w:rsidR="00A0238F">
        <w:rPr>
          <w:rFonts w:ascii="Times New Roman" w:eastAsia="Times New Roman" w:hAnsi="Times New Roman" w:cs="Times New Roman"/>
          <w:color w:val="000000" w:themeColor="text1"/>
          <w:sz w:val="24"/>
          <w:szCs w:val="24"/>
        </w:rPr>
        <w:t>aboratory practices and testing volume ar</w:t>
      </w:r>
      <w:r w:rsidRPr="00F73023">
        <w:rPr>
          <w:rFonts w:ascii="Times New Roman" w:eastAsia="Times New Roman" w:hAnsi="Times New Roman" w:cs="Times New Roman"/>
          <w:color w:val="000000" w:themeColor="text1"/>
          <w:sz w:val="24"/>
          <w:szCs w:val="24"/>
        </w:rPr>
        <w:t>e assessed for</w:t>
      </w:r>
      <w:r w:rsidRPr="00F73023" w:rsidR="00E041B8">
        <w:rPr>
          <w:rFonts w:ascii="Times New Roman" w:eastAsia="Times New Roman" w:hAnsi="Times New Roman" w:cs="Times New Roman"/>
          <w:color w:val="000000" w:themeColor="text1"/>
          <w:sz w:val="24"/>
          <w:szCs w:val="24"/>
        </w:rPr>
        <w:t xml:space="preserve"> </w:t>
      </w:r>
      <w:r w:rsidRPr="00F73023" w:rsidR="00A0238F">
        <w:rPr>
          <w:rFonts w:ascii="Times New Roman" w:eastAsia="Times New Roman" w:hAnsi="Times New Roman" w:cs="Times New Roman"/>
          <w:color w:val="000000" w:themeColor="text1"/>
          <w:sz w:val="24"/>
          <w:szCs w:val="24"/>
        </w:rPr>
        <w:t xml:space="preserve">clinical laboratories </w:t>
      </w:r>
      <w:r w:rsidRPr="00F73023" w:rsidR="001E16E5">
        <w:rPr>
          <w:rFonts w:ascii="Times New Roman" w:eastAsia="Times New Roman" w:hAnsi="Times New Roman" w:cs="Times New Roman"/>
          <w:color w:val="000000" w:themeColor="text1"/>
          <w:sz w:val="24"/>
          <w:szCs w:val="24"/>
        </w:rPr>
        <w:t>within the surveillance area</w:t>
      </w:r>
      <w:r w:rsidRPr="00F73023" w:rsidR="00E31844">
        <w:rPr>
          <w:rFonts w:ascii="Times New Roman" w:eastAsia="Times New Roman" w:hAnsi="Times New Roman" w:cs="Times New Roman"/>
          <w:color w:val="000000" w:themeColor="text1"/>
          <w:sz w:val="24"/>
          <w:szCs w:val="24"/>
        </w:rPr>
        <w:t xml:space="preserve">.  </w:t>
      </w:r>
      <w:r w:rsidRPr="00F73023" w:rsidR="001E16E5">
        <w:rPr>
          <w:rFonts w:ascii="Times New Roman" w:eastAsia="Times New Roman" w:hAnsi="Times New Roman" w:cs="Times New Roman"/>
          <w:color w:val="000000" w:themeColor="text1"/>
          <w:sz w:val="24"/>
          <w:szCs w:val="24"/>
        </w:rPr>
        <w:t>FoodNet</w:t>
      </w:r>
      <w:r w:rsidRPr="00F73023" w:rsidR="001E16E5">
        <w:rPr>
          <w:rFonts w:ascii="Times New Roman" w:eastAsia="Times New Roman" w:hAnsi="Times New Roman" w:cs="Times New Roman"/>
          <w:color w:val="000000" w:themeColor="text1"/>
          <w:sz w:val="24"/>
          <w:szCs w:val="24"/>
        </w:rPr>
        <w:t xml:space="preserve"> collects standard data elements for the 7 pathogens, and for one additional pathogen, Norovirus, as part of clinical laboratory surveillance</w:t>
      </w:r>
      <w:r w:rsidRPr="00F73023" w:rsidR="00736671">
        <w:rPr>
          <w:rFonts w:ascii="Times New Roman" w:eastAsia="Times New Roman" w:hAnsi="Times New Roman" w:cs="Times New Roman"/>
          <w:color w:val="000000" w:themeColor="text1"/>
          <w:sz w:val="24"/>
          <w:szCs w:val="24"/>
        </w:rPr>
        <w:t>,</w:t>
      </w:r>
      <w:r w:rsidRPr="00F73023" w:rsidR="001E16E5">
        <w:rPr>
          <w:rFonts w:ascii="Times New Roman" w:eastAsia="Times New Roman" w:hAnsi="Times New Roman" w:cs="Times New Roman"/>
          <w:color w:val="000000" w:themeColor="text1"/>
          <w:sz w:val="24"/>
          <w:szCs w:val="24"/>
        </w:rPr>
        <w:t xml:space="preserve"> and has a case report form for HUS</w:t>
      </w:r>
      <w:r w:rsidRPr="00F73023" w:rsidR="00E6734D">
        <w:rPr>
          <w:rFonts w:ascii="Times New Roman" w:eastAsia="Times New Roman" w:hAnsi="Times New Roman" w:cs="Times New Roman"/>
          <w:color w:val="000000" w:themeColor="text1"/>
          <w:sz w:val="24"/>
          <w:szCs w:val="24"/>
        </w:rPr>
        <w:t xml:space="preserve"> (</w:t>
      </w:r>
      <w:r w:rsidRPr="00F73023" w:rsidR="001E16E5">
        <w:rPr>
          <w:rFonts w:ascii="Times New Roman" w:eastAsia="Times New Roman" w:hAnsi="Times New Roman" w:cs="Times New Roman"/>
          <w:color w:val="000000" w:themeColor="text1"/>
          <w:sz w:val="24"/>
          <w:szCs w:val="24"/>
        </w:rPr>
        <w:t xml:space="preserve">.  </w:t>
      </w:r>
      <w:r w:rsidRPr="00F73023" w:rsidR="00BC5C57">
        <w:rPr>
          <w:rFonts w:ascii="Times New Roman" w:eastAsia="Times New Roman" w:hAnsi="Times New Roman" w:cs="Times New Roman"/>
          <w:color w:val="000000" w:themeColor="text1"/>
          <w:sz w:val="24"/>
          <w:szCs w:val="24"/>
        </w:rPr>
        <w:t xml:space="preserve">All information is housed at the state level in state-specific data systems. An extract of the </w:t>
      </w:r>
      <w:r w:rsidRPr="00F73023" w:rsidR="00E041B8">
        <w:rPr>
          <w:rFonts w:ascii="Times New Roman" w:eastAsia="Times New Roman" w:hAnsi="Times New Roman" w:cs="Times New Roman"/>
          <w:color w:val="000000" w:themeColor="text1"/>
          <w:sz w:val="24"/>
          <w:szCs w:val="24"/>
        </w:rPr>
        <w:t xml:space="preserve">active </w:t>
      </w:r>
      <w:r w:rsidRPr="00F73023" w:rsidR="00371480">
        <w:rPr>
          <w:rFonts w:ascii="Times New Roman" w:eastAsia="Times New Roman" w:hAnsi="Times New Roman" w:cs="Times New Roman"/>
          <w:color w:val="000000" w:themeColor="text1"/>
          <w:sz w:val="24"/>
          <w:szCs w:val="24"/>
        </w:rPr>
        <w:t>laboratory-based</w:t>
      </w:r>
      <w:r w:rsidRPr="00F73023" w:rsidR="001E16E5">
        <w:rPr>
          <w:rFonts w:ascii="Times New Roman" w:eastAsia="Times New Roman" w:hAnsi="Times New Roman" w:cs="Times New Roman"/>
          <w:color w:val="000000" w:themeColor="text1"/>
          <w:sz w:val="24"/>
          <w:szCs w:val="24"/>
        </w:rPr>
        <w:t xml:space="preserve"> surveillance </w:t>
      </w:r>
      <w:r w:rsidRPr="00F73023" w:rsidR="00BC5C57">
        <w:rPr>
          <w:rFonts w:ascii="Times New Roman" w:eastAsia="Times New Roman" w:hAnsi="Times New Roman" w:cs="Times New Roman"/>
          <w:color w:val="000000" w:themeColor="text1"/>
          <w:sz w:val="24"/>
          <w:szCs w:val="24"/>
        </w:rPr>
        <w:t>data is made monthly and transmitted to CDC.</w:t>
      </w:r>
      <w:r w:rsidRPr="00F73023" w:rsidR="00371480">
        <w:rPr>
          <w:rFonts w:ascii="Times New Roman" w:eastAsia="Times New Roman" w:hAnsi="Times New Roman" w:cs="Times New Roman"/>
          <w:color w:val="000000" w:themeColor="text1"/>
          <w:sz w:val="24"/>
          <w:szCs w:val="24"/>
        </w:rPr>
        <w:t xml:space="preserve"> Data elements for </w:t>
      </w:r>
      <w:r w:rsidRPr="00F73023" w:rsidR="00E041B8">
        <w:rPr>
          <w:rFonts w:ascii="Times New Roman" w:eastAsia="Times New Roman" w:hAnsi="Times New Roman" w:cs="Times New Roman"/>
          <w:color w:val="000000" w:themeColor="text1"/>
          <w:sz w:val="24"/>
          <w:szCs w:val="24"/>
        </w:rPr>
        <w:t xml:space="preserve">clinical </w:t>
      </w:r>
      <w:r w:rsidRPr="00F73023" w:rsidR="00371480">
        <w:rPr>
          <w:rFonts w:ascii="Times New Roman" w:eastAsia="Times New Roman" w:hAnsi="Times New Roman" w:cs="Times New Roman"/>
          <w:color w:val="000000" w:themeColor="text1"/>
          <w:sz w:val="24"/>
          <w:szCs w:val="24"/>
        </w:rPr>
        <w:t>laboratory practices and testing volume are submitted to CDC annually.</w:t>
      </w:r>
      <w:r w:rsidRPr="00F73023" w:rsidR="00BC5C57">
        <w:rPr>
          <w:rFonts w:ascii="Times New Roman" w:eastAsia="Times New Roman" w:hAnsi="Times New Roman" w:cs="Times New Roman"/>
          <w:color w:val="000000" w:themeColor="text1"/>
          <w:sz w:val="24"/>
          <w:szCs w:val="24"/>
        </w:rPr>
        <w:t xml:space="preserve">  </w:t>
      </w:r>
      <w:r w:rsidRPr="00F73023" w:rsidR="00371480">
        <w:rPr>
          <w:rFonts w:ascii="Times New Roman" w:eastAsia="Times New Roman" w:hAnsi="Times New Roman" w:cs="Times New Roman"/>
          <w:color w:val="000000" w:themeColor="text1"/>
          <w:sz w:val="24"/>
          <w:szCs w:val="24"/>
        </w:rPr>
        <w:t xml:space="preserve">HUS data is either directly entered or imported into a centralized database and data is reviewed annually.  </w:t>
      </w:r>
      <w:r w:rsidRPr="00F73023" w:rsidR="00BC5C57">
        <w:rPr>
          <w:rFonts w:ascii="Times New Roman" w:eastAsia="Times New Roman" w:hAnsi="Times New Roman" w:cs="Times New Roman"/>
          <w:color w:val="000000" w:themeColor="text1"/>
          <w:sz w:val="24"/>
          <w:szCs w:val="24"/>
        </w:rPr>
        <w:t xml:space="preserve">No individually identifiable information is collected at </w:t>
      </w:r>
      <w:r w:rsidRPr="00F73023" w:rsidR="00F24B88">
        <w:rPr>
          <w:rFonts w:ascii="Times New Roman" w:eastAsia="Times New Roman" w:hAnsi="Times New Roman" w:cs="Times New Roman"/>
          <w:color w:val="000000" w:themeColor="text1"/>
          <w:sz w:val="24"/>
          <w:szCs w:val="24"/>
        </w:rPr>
        <w:t>CDC;</w:t>
      </w:r>
      <w:r w:rsidRPr="00F73023" w:rsidR="00BC5C57">
        <w:rPr>
          <w:rFonts w:ascii="Times New Roman" w:eastAsia="Times New Roman" w:hAnsi="Times New Roman" w:cs="Times New Roman"/>
          <w:color w:val="000000" w:themeColor="text1"/>
          <w:sz w:val="24"/>
          <w:szCs w:val="24"/>
        </w:rPr>
        <w:t xml:space="preserve"> data </w:t>
      </w:r>
      <w:r w:rsidRPr="00F73023" w:rsidR="00BC5C57">
        <w:rPr>
          <w:rFonts w:ascii="Times New Roman" w:eastAsia="Times New Roman" w:hAnsi="Times New Roman" w:cs="Times New Roman"/>
          <w:color w:val="000000" w:themeColor="text1"/>
          <w:sz w:val="24"/>
          <w:szCs w:val="24"/>
        </w:rPr>
        <w:t>are</w:t>
      </w:r>
      <w:r w:rsidRPr="00F73023" w:rsidR="00BC5C57">
        <w:rPr>
          <w:rFonts w:ascii="Times New Roman" w:eastAsia="Times New Roman" w:hAnsi="Times New Roman" w:cs="Times New Roman"/>
          <w:color w:val="000000" w:themeColor="text1"/>
          <w:sz w:val="24"/>
          <w:szCs w:val="24"/>
        </w:rPr>
        <w:t xml:space="preserve"> only identifiable at the state level. </w:t>
      </w:r>
    </w:p>
    <w:p w:rsidR="0006052A" w:rsidP="00BC5C57" w14:paraId="74732B66" w14:textId="77777777">
      <w:pPr>
        <w:spacing w:after="0" w:line="240" w:lineRule="auto"/>
        <w:rPr>
          <w:rFonts w:ascii="Times New Roman" w:eastAsia="Times New Roman" w:hAnsi="Times New Roman" w:cs="Times New Roman"/>
          <w:color w:val="000000" w:themeColor="text1"/>
          <w:sz w:val="24"/>
          <w:szCs w:val="24"/>
        </w:rPr>
      </w:pPr>
    </w:p>
    <w:p w:rsidR="00CC4480" w:rsidP="00BC5C57" w14:paraId="0A015569" w14:textId="515D9BBE">
      <w:pPr>
        <w:spacing w:after="0" w:line="240" w:lineRule="auto"/>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Influenza Hospitalization Surveillance Network (</w:t>
      </w:r>
      <w:r w:rsidRPr="00F73023">
        <w:rPr>
          <w:rFonts w:ascii="Times New Roman" w:hAnsi="Times New Roman" w:cs="Times New Roman"/>
          <w:color w:val="000000" w:themeColor="text1"/>
          <w:sz w:val="24"/>
          <w:szCs w:val="24"/>
        </w:rPr>
        <w:t>FluSurv-NET</w:t>
      </w:r>
      <w:r>
        <w:rPr>
          <w:rFonts w:ascii="Times New Roman" w:hAnsi="Times New Roman" w:cs="Times New Roman"/>
          <w:color w:val="000000" w:themeColor="text1"/>
          <w:sz w:val="24"/>
          <w:szCs w:val="24"/>
        </w:rPr>
        <w:t>):</w:t>
      </w:r>
    </w:p>
    <w:p w:rsidR="00CC4480" w:rsidRPr="003C5896" w:rsidP="00BC5C57" w14:paraId="4D57AD43" w14:textId="77777777">
      <w:pPr>
        <w:spacing w:after="0" w:line="240" w:lineRule="auto"/>
        <w:rPr>
          <w:rFonts w:ascii="Times New Roman" w:hAnsi="Times New Roman" w:cs="Times New Roman"/>
          <w:color w:val="000000" w:themeColor="text1"/>
          <w:sz w:val="24"/>
          <w:szCs w:val="24"/>
        </w:rPr>
      </w:pPr>
    </w:p>
    <w:p w:rsidR="00BA7241" w:rsidRPr="00F73023" w:rsidP="00BA7241" w14:paraId="67D67475" w14:textId="77777777">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Influenza Hospitalization Surveillance Network (</w:t>
      </w:r>
      <w:r w:rsidRPr="00F73023">
        <w:rPr>
          <w:rFonts w:ascii="Times New Roman" w:hAnsi="Times New Roman" w:cs="Times New Roman"/>
          <w:color w:val="000000" w:themeColor="text1"/>
          <w:sz w:val="24"/>
          <w:szCs w:val="24"/>
        </w:rPr>
        <w:t>FluSurv-NET</w:t>
      </w:r>
      <w:r>
        <w:rPr>
          <w:rFonts w:ascii="Times New Roman" w:hAnsi="Times New Roman" w:cs="Times New Roman"/>
          <w:color w:val="000000" w:themeColor="text1"/>
          <w:sz w:val="24"/>
          <w:szCs w:val="24"/>
        </w:rPr>
        <w:t>)</w:t>
      </w:r>
      <w:r w:rsidRPr="00F73023">
        <w:rPr>
          <w:color w:val="000000" w:themeColor="text1"/>
        </w:rPr>
        <w:t xml:space="preserve"> </w:t>
      </w:r>
      <w:r w:rsidRPr="00F73023">
        <w:rPr>
          <w:rFonts w:ascii="Times New Roman" w:eastAsia="Times New Roman" w:hAnsi="Times New Roman" w:cs="Times New Roman"/>
          <w:color w:val="000000" w:themeColor="text1"/>
          <w:sz w:val="24"/>
          <w:szCs w:val="24"/>
        </w:rPr>
        <w:t xml:space="preserve">is used to obtain population-based surveillance data about laboratory-confirmed influenza-associated hospitalizations in children and adults.  These data are used to </w:t>
      </w:r>
      <w:r>
        <w:rPr>
          <w:rFonts w:ascii="Times New Roman" w:eastAsia="Times New Roman" w:hAnsi="Times New Roman" w:cs="Times New Roman"/>
          <w:color w:val="000000" w:themeColor="text1"/>
          <w:sz w:val="24"/>
          <w:szCs w:val="24"/>
        </w:rPr>
        <w:t xml:space="preserve">produce weekly laboratory-confirmed influenza-associated hospitalization rates overall and stratified by select demographic characteristics, describe characteristics of persons hospitalized with severe influenza illness, contribute to </w:t>
      </w:r>
      <w:r w:rsidRPr="00F73023">
        <w:rPr>
          <w:rFonts w:ascii="Times New Roman" w:eastAsia="Times New Roman" w:hAnsi="Times New Roman" w:cs="Times New Roman"/>
          <w:color w:val="000000" w:themeColor="text1"/>
          <w:sz w:val="24"/>
          <w:szCs w:val="24"/>
        </w:rPr>
        <w:t xml:space="preserve">national </w:t>
      </w:r>
      <w:r>
        <w:rPr>
          <w:rFonts w:ascii="Times New Roman" w:eastAsia="Times New Roman" w:hAnsi="Times New Roman" w:cs="Times New Roman"/>
          <w:color w:val="000000" w:themeColor="text1"/>
          <w:sz w:val="24"/>
          <w:szCs w:val="24"/>
        </w:rPr>
        <w:t xml:space="preserve">estimates of influenza disease </w:t>
      </w:r>
      <w:r w:rsidRPr="00F73023">
        <w:rPr>
          <w:rFonts w:ascii="Times New Roman" w:eastAsia="Times New Roman" w:hAnsi="Times New Roman" w:cs="Times New Roman"/>
          <w:color w:val="000000" w:themeColor="text1"/>
          <w:sz w:val="24"/>
          <w:szCs w:val="24"/>
        </w:rPr>
        <w:t xml:space="preserve">burden in the United States. The results from this data collection assist the Influenza Division and the CDC in determining which groups are at increased risk for severe outcomes of influenza and in guiding public health interventions and vaccine recommendations. The data are also used to </w:t>
      </w:r>
      <w:r>
        <w:rPr>
          <w:rFonts w:ascii="Times New Roman" w:eastAsia="Times New Roman" w:hAnsi="Times New Roman" w:cs="Times New Roman"/>
          <w:color w:val="000000" w:themeColor="text1"/>
          <w:sz w:val="24"/>
          <w:szCs w:val="24"/>
        </w:rPr>
        <w:t>estimate</w:t>
      </w:r>
      <w:r w:rsidRPr="00F73023">
        <w:rPr>
          <w:rFonts w:ascii="Times New Roman" w:eastAsia="Times New Roman" w:hAnsi="Times New Roman" w:cs="Times New Roman"/>
          <w:color w:val="000000" w:themeColor="text1"/>
          <w:sz w:val="24"/>
          <w:szCs w:val="24"/>
        </w:rPr>
        <w:t xml:space="preserve"> the averted burden of influenza through vaccination. </w:t>
      </w:r>
    </w:p>
    <w:p w:rsidR="00BA7241" w:rsidRPr="00F73023" w:rsidP="00BA7241" w14:paraId="293E8838" w14:textId="77777777">
      <w:pPr>
        <w:spacing w:after="0" w:line="240" w:lineRule="auto"/>
        <w:rPr>
          <w:rFonts w:ascii="Times New Roman" w:eastAsia="Times New Roman" w:hAnsi="Times New Roman" w:cs="Times New Roman"/>
          <w:color w:val="000000" w:themeColor="text1"/>
          <w:sz w:val="24"/>
          <w:szCs w:val="24"/>
        </w:rPr>
      </w:pPr>
    </w:p>
    <w:p w:rsidR="00BA7241" w:rsidP="00BA7241" w14:paraId="5EFC8C68" w14:textId="14D7D546">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The need for data on influenza impact in children was first highlighted during the 2003-2004 season when anecdotal reports of influenza-associated pediatric deaths and severe complications in otherwise healthy children emerged.  When CDC launched an emergency response in December 2003, no systems were in place that could substantiate these anecdotal reports in a timely manner.  To address this need, the available surveillance infrastructure of the Emerging Infections Program (EIP) was used to commence </w:t>
      </w:r>
      <w:r w:rsidRPr="00F73023">
        <w:rPr>
          <w:rFonts w:ascii="Times New Roman" w:hAnsi="Times New Roman" w:cs="Times New Roman"/>
          <w:color w:val="000000" w:themeColor="text1"/>
          <w:sz w:val="24"/>
          <w:szCs w:val="24"/>
        </w:rPr>
        <w:t>FluSurv-NET</w:t>
      </w:r>
      <w:r w:rsidRPr="00F73023">
        <w:rPr>
          <w:rFonts w:ascii="Times New Roman" w:eastAsia="Times New Roman" w:hAnsi="Times New Roman" w:cs="Times New Roman"/>
          <w:color w:val="000000" w:themeColor="text1"/>
          <w:sz w:val="24"/>
          <w:szCs w:val="24"/>
        </w:rPr>
        <w:t xml:space="preserve">.  In 2005, adult influenza surveillance was added to this platform.  In 2006, data from </w:t>
      </w:r>
      <w:r w:rsidRPr="00F73023">
        <w:rPr>
          <w:rFonts w:ascii="Times New Roman" w:hAnsi="Times New Roman" w:cs="Times New Roman"/>
          <w:color w:val="000000" w:themeColor="text1"/>
          <w:sz w:val="24"/>
          <w:szCs w:val="24"/>
        </w:rPr>
        <w:t>FluSurv-NET</w:t>
      </w:r>
      <w:r w:rsidRPr="00F73023">
        <w:rPr>
          <w:color w:val="000000" w:themeColor="text1"/>
        </w:rPr>
        <w:t xml:space="preserve"> </w:t>
      </w:r>
      <w:r w:rsidRPr="00F73023">
        <w:rPr>
          <w:rFonts w:ascii="Times New Roman" w:eastAsia="Times New Roman" w:hAnsi="Times New Roman" w:cs="Times New Roman"/>
          <w:color w:val="000000" w:themeColor="text1"/>
          <w:sz w:val="24"/>
          <w:szCs w:val="24"/>
        </w:rPr>
        <w:t xml:space="preserve">were used by the Advisory Committee on Immunization Practices (ACIP) in its decision to expand the ages for which it recommended influenza vaccination from </w:t>
      </w:r>
      <w:r w:rsidRPr="00F73023" w:rsidR="00C92A82">
        <w:rPr>
          <w:rFonts w:ascii="Times New Roman" w:eastAsia="Times New Roman" w:hAnsi="Times New Roman" w:cs="Times New Roman"/>
          <w:color w:val="000000" w:themeColor="text1"/>
          <w:sz w:val="24"/>
          <w:szCs w:val="24"/>
        </w:rPr>
        <w:t>6–23-month-olds</w:t>
      </w:r>
      <w:r w:rsidRPr="00F73023">
        <w:rPr>
          <w:rFonts w:ascii="Times New Roman" w:eastAsia="Times New Roman" w:hAnsi="Times New Roman" w:cs="Times New Roman"/>
          <w:color w:val="000000" w:themeColor="text1"/>
          <w:sz w:val="24"/>
          <w:szCs w:val="24"/>
        </w:rPr>
        <w:t xml:space="preserve"> to </w:t>
      </w:r>
      <w:r w:rsidRPr="00F73023">
        <w:rPr>
          <w:rFonts w:ascii="Times New Roman" w:eastAsia="Times New Roman" w:hAnsi="Times New Roman" w:cs="Times New Roman"/>
          <w:color w:val="000000" w:themeColor="text1"/>
          <w:sz w:val="24"/>
          <w:szCs w:val="24"/>
        </w:rPr>
        <w:t>6-59 month olds</w:t>
      </w:r>
      <w:r w:rsidRPr="00F73023">
        <w:rPr>
          <w:rFonts w:ascii="Times New Roman" w:eastAsia="Times New Roman" w:hAnsi="Times New Roman" w:cs="Times New Roman"/>
          <w:color w:val="000000" w:themeColor="text1"/>
          <w:sz w:val="24"/>
          <w:szCs w:val="24"/>
        </w:rPr>
        <w:t xml:space="preserve">, and to evaluate influenza vaccine effectiveness based on these recommendations.  </w:t>
      </w:r>
      <w:r w:rsidRPr="00F73023">
        <w:rPr>
          <w:rFonts w:ascii="Times New Roman" w:hAnsi="Times New Roman" w:cs="Times New Roman"/>
          <w:color w:val="000000" w:themeColor="text1"/>
          <w:sz w:val="24"/>
          <w:szCs w:val="24"/>
        </w:rPr>
        <w:t>FluSurv-NET</w:t>
      </w:r>
      <w:r w:rsidRPr="00F73023">
        <w:rPr>
          <w:color w:val="000000" w:themeColor="text1"/>
        </w:rPr>
        <w:t xml:space="preserve"> </w:t>
      </w:r>
      <w:r w:rsidRPr="00F73023">
        <w:rPr>
          <w:rFonts w:ascii="Times New Roman" w:eastAsia="Times New Roman" w:hAnsi="Times New Roman" w:cs="Times New Roman"/>
          <w:color w:val="000000" w:themeColor="text1"/>
          <w:sz w:val="24"/>
          <w:szCs w:val="24"/>
        </w:rPr>
        <w:t xml:space="preserve">data were used by the ACIP in its decision to expand influenza vaccination recommendations for all persons aged 6 months or older.  The utility of </w:t>
      </w:r>
      <w:r w:rsidRPr="00F73023">
        <w:rPr>
          <w:rFonts w:ascii="Times New Roman" w:eastAsia="Times New Roman" w:hAnsi="Times New Roman" w:cs="Times New Roman"/>
          <w:color w:val="000000" w:themeColor="text1"/>
          <w:sz w:val="24"/>
          <w:szCs w:val="24"/>
        </w:rPr>
        <w:t>these</w:t>
      </w:r>
      <w:r w:rsidRPr="00F73023">
        <w:rPr>
          <w:rFonts w:ascii="Times New Roman" w:eastAsia="Times New Roman" w:hAnsi="Times New Roman" w:cs="Times New Roman"/>
          <w:color w:val="000000" w:themeColor="text1"/>
          <w:sz w:val="24"/>
          <w:szCs w:val="24"/>
        </w:rPr>
        <w:t xml:space="preserve"> data was further underscored during the 2009 H1N1 pandemic. </w:t>
      </w:r>
      <w:r>
        <w:rPr>
          <w:rFonts w:ascii="Times New Roman" w:eastAsia="Times New Roman" w:hAnsi="Times New Roman" w:cs="Times New Roman"/>
          <w:color w:val="000000" w:themeColor="text1"/>
          <w:sz w:val="24"/>
          <w:szCs w:val="24"/>
        </w:rPr>
        <w:t xml:space="preserve">During the 2009 pandemic, additional states were added through a cooperative agreement with the Council of State and Territorial Epidemiologists (CSTE) to enhance surveillance by collecting hospitalization data in the same manner as EIP sites, and several of those states have continued surveillance to present. FluSurv-NET is comprised of these sites supported by CSTE and is also part of the EIP, an established CDC-state-academic institution collaborative network which still includes the states of California, Colorado, Connecticut, Georgia, Maryland, Minnesota, New Mexico, New York, Oregon, and Tennessee and </w:t>
      </w:r>
      <w:r>
        <w:rPr>
          <w:rFonts w:ascii="Times New Roman" w:eastAsia="Times New Roman" w:hAnsi="Times New Roman" w:cs="Times New Roman"/>
          <w:color w:val="000000" w:themeColor="text1"/>
          <w:sz w:val="24"/>
          <w:szCs w:val="24"/>
        </w:rPr>
        <w:t xml:space="preserve">later expanded to Michigan and Washington. </w:t>
      </w:r>
      <w:r w:rsidRPr="00F73023">
        <w:rPr>
          <w:rFonts w:ascii="Times New Roman" w:eastAsia="Times New Roman" w:hAnsi="Times New Roman" w:cs="Times New Roman"/>
          <w:color w:val="000000" w:themeColor="text1"/>
          <w:sz w:val="24"/>
          <w:szCs w:val="24"/>
        </w:rPr>
        <w:t xml:space="preserve"> </w:t>
      </w:r>
      <w:r w:rsidRPr="00F73023">
        <w:rPr>
          <w:rFonts w:ascii="Times New Roman" w:hAnsi="Times New Roman" w:cs="Times New Roman"/>
          <w:color w:val="000000" w:themeColor="text1"/>
          <w:sz w:val="24"/>
          <w:szCs w:val="24"/>
        </w:rPr>
        <w:t>FluSurv-NET</w:t>
      </w:r>
      <w:r w:rsidRPr="00F73023">
        <w:rPr>
          <w:color w:val="000000" w:themeColor="text1"/>
        </w:rPr>
        <w:t xml:space="preserve"> </w:t>
      </w:r>
      <w:r w:rsidRPr="00F73023">
        <w:rPr>
          <w:rFonts w:ascii="Times New Roman" w:eastAsia="Times New Roman" w:hAnsi="Times New Roman" w:cs="Times New Roman"/>
          <w:color w:val="000000" w:themeColor="text1"/>
          <w:sz w:val="24"/>
          <w:szCs w:val="24"/>
        </w:rPr>
        <w:t xml:space="preserve">data were used to identify groups at highest risk for influenza-associated hospitalizations (e.g., pregnant women during the 2009 H1N1 pandemic), mathematically model the morbidity and mortality burden of the influenza pandemic and provide data for several peer-reviewed journal articles describing seasonal and pandemic influenza among </w:t>
      </w:r>
      <w:r w:rsidRPr="00F73023" w:rsidR="00C92A82">
        <w:rPr>
          <w:rFonts w:ascii="Times New Roman" w:eastAsia="Times New Roman" w:hAnsi="Times New Roman" w:cs="Times New Roman"/>
          <w:color w:val="000000" w:themeColor="text1"/>
          <w:sz w:val="24"/>
          <w:szCs w:val="24"/>
        </w:rPr>
        <w:t>high-risk</w:t>
      </w:r>
      <w:r w:rsidRPr="00F73023">
        <w:rPr>
          <w:rFonts w:ascii="Times New Roman" w:eastAsia="Times New Roman" w:hAnsi="Times New Roman" w:cs="Times New Roman"/>
          <w:color w:val="000000" w:themeColor="text1"/>
          <w:sz w:val="24"/>
          <w:szCs w:val="24"/>
        </w:rPr>
        <w:t xml:space="preserve"> groups in the population.  </w:t>
      </w:r>
    </w:p>
    <w:p w:rsidR="00BA7241" w:rsidP="00BA7241" w14:paraId="19A3573D" w14:textId="77777777">
      <w:pPr>
        <w:spacing w:after="0" w:line="240" w:lineRule="auto"/>
        <w:rPr>
          <w:rFonts w:ascii="Times New Roman" w:eastAsia="Times New Roman" w:hAnsi="Times New Roman" w:cs="Times New Roman"/>
          <w:color w:val="000000" w:themeColor="text1"/>
          <w:sz w:val="24"/>
          <w:szCs w:val="24"/>
        </w:rPr>
      </w:pPr>
    </w:p>
    <w:p w:rsidR="00BA7241" w:rsidRPr="00F73023" w:rsidP="00BA7241" w14:paraId="2A567064"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Upon verification of an influenza positive laboratory result and confirmation of residence within the pre-defined </w:t>
      </w:r>
      <w:r w:rsidRPr="00F73023">
        <w:rPr>
          <w:rFonts w:ascii="Times New Roman" w:hAnsi="Times New Roman" w:cs="Times New Roman"/>
          <w:color w:val="000000" w:themeColor="text1"/>
          <w:sz w:val="24"/>
          <w:szCs w:val="24"/>
        </w:rPr>
        <w:t>FluSurv-NET</w:t>
      </w:r>
      <w:r w:rsidRPr="00F73023">
        <w:rPr>
          <w:color w:val="000000" w:themeColor="text1"/>
        </w:rPr>
        <w:t xml:space="preserve"> </w:t>
      </w:r>
      <w:r w:rsidRPr="00F73023">
        <w:rPr>
          <w:rFonts w:ascii="Times New Roman" w:eastAsia="Times New Roman" w:hAnsi="Times New Roman" w:cs="Times New Roman"/>
          <w:color w:val="000000" w:themeColor="text1"/>
          <w:sz w:val="24"/>
          <w:szCs w:val="24"/>
        </w:rPr>
        <w:t xml:space="preserve">catchment area, each </w:t>
      </w:r>
      <w:r w:rsidRPr="00F73023">
        <w:rPr>
          <w:rFonts w:ascii="Times New Roman" w:hAnsi="Times New Roman" w:cs="Times New Roman"/>
          <w:color w:val="000000" w:themeColor="text1"/>
          <w:sz w:val="24"/>
          <w:szCs w:val="24"/>
        </w:rPr>
        <w:t>FluSurv-NET</w:t>
      </w:r>
      <w:r w:rsidRPr="00F73023">
        <w:rPr>
          <w:rFonts w:ascii="Times New Roman" w:eastAsia="Times New Roman" w:hAnsi="Times New Roman" w:cs="Times New Roman"/>
          <w:color w:val="000000" w:themeColor="text1"/>
          <w:sz w:val="24"/>
          <w:szCs w:val="24"/>
        </w:rPr>
        <w:t xml:space="preserve"> site conducts data abstraction of the medical chart and laboratory report to complete the project’s standardized case report form.  </w:t>
      </w:r>
      <w:r>
        <w:rPr>
          <w:rFonts w:ascii="Times New Roman" w:eastAsia="Times New Roman" w:hAnsi="Times New Roman" w:cs="Times New Roman"/>
          <w:color w:val="000000" w:themeColor="text1"/>
          <w:sz w:val="24"/>
          <w:szCs w:val="24"/>
        </w:rPr>
        <w:t xml:space="preserve">Starting with the 2017-18 influenza season, FluSurv-NET has implemented a sampling strategy to collect clinical data from the case report form on an age-stratified random sample of cases. </w:t>
      </w:r>
      <w:r w:rsidRPr="00F73023">
        <w:rPr>
          <w:rFonts w:ascii="Times New Roman" w:eastAsia="Times New Roman" w:hAnsi="Times New Roman" w:cs="Times New Roman"/>
          <w:color w:val="000000" w:themeColor="text1"/>
          <w:sz w:val="24"/>
          <w:szCs w:val="24"/>
        </w:rPr>
        <w:t xml:space="preserve">Influenza vaccination status is an important piece of information that is used to evaluate the influenza vaccine program.  To obtain as complete an influenza vaccine history as possible sites will use the following sources to collect this information:  1) review the patient’s medical chart, 2) consult the state vaccination registry, 3) contact the patient’s provider via fax or telephone and/or 4) contact the patient or their proxy.  If providers and/or patients or proxies need to be contacted, a Consent Form and Provider Vaccination History Fax Form will be used to obtain influenza vaccination history. </w:t>
      </w:r>
      <w:r>
        <w:rPr>
          <w:rFonts w:ascii="Times New Roman" w:eastAsia="Times New Roman" w:hAnsi="Times New Roman" w:cs="Times New Roman"/>
          <w:color w:val="000000" w:themeColor="text1"/>
          <w:sz w:val="24"/>
          <w:szCs w:val="24"/>
        </w:rPr>
        <w:t>Sites can also mail a letter to patients or proxies notifying them of the need for contact to obtain influenza vaccination history. In addition, to better understand how influenza testing practices may impact influenza hospitalization rates, all sites will be asked to distribute laboratory surveys to determine what processes are in place to conduct influenza testing and what types of influenza tests are performed at each participating laboratory at the beginning of each season.</w:t>
      </w:r>
    </w:p>
    <w:p w:rsidR="00BC5C57" w:rsidP="00BC5C57" w14:paraId="7B757FBC" w14:textId="77777777">
      <w:pPr>
        <w:spacing w:after="0" w:line="240" w:lineRule="auto"/>
        <w:rPr>
          <w:rFonts w:ascii="Times New Roman" w:eastAsia="Times New Roman" w:hAnsi="Times New Roman" w:cs="Times New Roman"/>
          <w:color w:val="000000" w:themeColor="text1"/>
          <w:sz w:val="24"/>
          <w:szCs w:val="24"/>
        </w:rPr>
      </w:pPr>
    </w:p>
    <w:p w:rsidR="00CC4480" w:rsidP="00BC5C57" w14:paraId="28BBD79E" w14:textId="557129F6">
      <w:pPr>
        <w:spacing w:after="0" w:line="240" w:lineRule="auto"/>
        <w:rPr>
          <w:rFonts w:ascii="Times New Roman" w:hAnsi="Times New Roman" w:cs="Times New Roman"/>
          <w:sz w:val="24"/>
          <w:szCs w:val="24"/>
        </w:rPr>
      </w:pPr>
      <w:r>
        <w:rPr>
          <w:rFonts w:ascii="Times New Roman" w:hAnsi="Times New Roman" w:cs="Times New Roman"/>
          <w:sz w:val="24"/>
          <w:szCs w:val="24"/>
        </w:rPr>
        <w:t>Healthcare Associated Infections-Community Interface (HAIC):</w:t>
      </w:r>
    </w:p>
    <w:p w:rsidR="00CC4480" w:rsidRPr="00F73023" w:rsidP="00BC5C57" w14:paraId="2DDACE1E" w14:textId="77777777">
      <w:pPr>
        <w:spacing w:after="0" w:line="240" w:lineRule="auto"/>
        <w:rPr>
          <w:rFonts w:ascii="Times New Roman" w:eastAsia="Times New Roman" w:hAnsi="Times New Roman" w:cs="Times New Roman"/>
          <w:color w:val="000000" w:themeColor="text1"/>
          <w:sz w:val="24"/>
          <w:szCs w:val="24"/>
        </w:rPr>
      </w:pPr>
    </w:p>
    <w:p w:rsidR="001D79CD" w:rsidP="001D79CD" w14:paraId="5541EB09" w14:textId="4CC20231">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The HAIC activity</w:t>
      </w:r>
      <w:r>
        <w:rPr>
          <w:rFonts w:ascii="Times New Roman" w:eastAsia="Times New Roman" w:hAnsi="Times New Roman" w:cs="Times New Roman"/>
          <w:color w:val="000000" w:themeColor="text1"/>
          <w:sz w:val="24"/>
          <w:szCs w:val="24"/>
        </w:rPr>
        <w:t xml:space="preserve"> of EIP, launched in 2009,</w:t>
      </w:r>
      <w:r w:rsidRPr="00F73023">
        <w:rPr>
          <w:rFonts w:ascii="Times New Roman" w:eastAsia="Times New Roman" w:hAnsi="Times New Roman" w:cs="Times New Roman"/>
          <w:color w:val="000000" w:themeColor="text1"/>
          <w:sz w:val="24"/>
          <w:szCs w:val="24"/>
        </w:rPr>
        <w:t xml:space="preserve"> is a collaboration between CDC and the 1</w:t>
      </w:r>
      <w:r>
        <w:rPr>
          <w:rFonts w:ascii="Times New Roman" w:eastAsia="Times New Roman" w:hAnsi="Times New Roman" w:cs="Times New Roman"/>
          <w:color w:val="000000" w:themeColor="text1"/>
          <w:sz w:val="24"/>
          <w:szCs w:val="24"/>
        </w:rPr>
        <w:t>1</w:t>
      </w:r>
      <w:r w:rsidRPr="00F73023">
        <w:rPr>
          <w:rFonts w:ascii="Times New Roman" w:eastAsia="Times New Roman" w:hAnsi="Times New Roman" w:cs="Times New Roman"/>
          <w:color w:val="000000" w:themeColor="text1"/>
          <w:sz w:val="24"/>
          <w:szCs w:val="24"/>
        </w:rPr>
        <w:t xml:space="preserve"> state health departments and academic partners of the EIP network, in California, Colorado, Connecticut, Georgia, Maryland, </w:t>
      </w:r>
      <w:r>
        <w:rPr>
          <w:rFonts w:ascii="Times New Roman" w:eastAsia="Times New Roman" w:hAnsi="Times New Roman" w:cs="Times New Roman"/>
          <w:color w:val="000000" w:themeColor="text1"/>
          <w:sz w:val="24"/>
          <w:szCs w:val="24"/>
        </w:rPr>
        <w:t xml:space="preserve">Michigan, </w:t>
      </w:r>
      <w:r w:rsidRPr="00F73023">
        <w:rPr>
          <w:rFonts w:ascii="Times New Roman" w:eastAsia="Times New Roman" w:hAnsi="Times New Roman" w:cs="Times New Roman"/>
          <w:color w:val="000000" w:themeColor="text1"/>
          <w:sz w:val="24"/>
          <w:szCs w:val="24"/>
        </w:rPr>
        <w:t>Minnesota, New Mexico, New York, Oregon, and Tennessee. Healthcare-associated infections (HAIs) are major threats to patient safety and public health in the United States</w:t>
      </w:r>
      <w:r>
        <w:rPr>
          <w:rFonts w:ascii="Times New Roman" w:eastAsia="Times New Roman" w:hAnsi="Times New Roman" w:cs="Times New Roman"/>
          <w:color w:val="000000" w:themeColor="text1"/>
          <w:sz w:val="24"/>
          <w:szCs w:val="24"/>
        </w:rPr>
        <w:t>, and e</w:t>
      </w:r>
      <w:r w:rsidRPr="00F73023">
        <w:rPr>
          <w:rFonts w:ascii="Times New Roman" w:eastAsia="Times New Roman" w:hAnsi="Times New Roman" w:cs="Times New Roman"/>
          <w:color w:val="000000" w:themeColor="text1"/>
          <w:sz w:val="24"/>
          <w:szCs w:val="24"/>
        </w:rPr>
        <w:t>limination of HAIs is a U.S. public health priority. The HAIC activity contributes to the goal of eliminating HAIs through its mission t</w:t>
      </w:r>
      <w:r w:rsidRPr="00F73023">
        <w:rPr>
          <w:rFonts w:ascii="Times New Roman" w:eastAsia="Times New Roman" w:hAnsi="Times New Roman" w:cs="Times New Roman"/>
          <w:bCs/>
          <w:color w:val="000000" w:themeColor="text1"/>
          <w:sz w:val="24"/>
          <w:szCs w:val="24"/>
        </w:rPr>
        <w:t>o promote patient</w:t>
      </w:r>
      <w:r>
        <w:rPr>
          <w:rFonts w:ascii="Times New Roman" w:eastAsia="Times New Roman" w:hAnsi="Times New Roman" w:cs="Times New Roman"/>
          <w:bCs/>
          <w:color w:val="000000" w:themeColor="text1"/>
          <w:sz w:val="24"/>
          <w:szCs w:val="24"/>
        </w:rPr>
        <w:t xml:space="preserve"> </w:t>
      </w:r>
      <w:r w:rsidRPr="00F73023">
        <w:rPr>
          <w:rFonts w:ascii="Times New Roman" w:eastAsia="Times New Roman" w:hAnsi="Times New Roman" w:cs="Times New Roman"/>
          <w:bCs/>
          <w:color w:val="000000" w:themeColor="text1"/>
          <w:sz w:val="24"/>
          <w:szCs w:val="24"/>
        </w:rPr>
        <w:t xml:space="preserve">safety and healthcare quality by </w:t>
      </w:r>
      <w:r w:rsidRPr="00F73023">
        <w:rPr>
          <w:rFonts w:ascii="Times New Roman" w:eastAsia="Times New Roman" w:hAnsi="Times New Roman" w:cs="Times New Roman"/>
          <w:color w:val="000000" w:themeColor="text1"/>
          <w:sz w:val="24"/>
          <w:szCs w:val="24"/>
        </w:rPr>
        <w:t>critically evaluating the epidemiology and public health impact of HAIs</w:t>
      </w:r>
      <w:r w:rsidRPr="5906E032">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to understand emerging pathogens and populations-at-risk</w:t>
      </w:r>
      <w:r w:rsidRPr="5906E032">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and</w:t>
      </w:r>
      <w:r w:rsidRPr="00F73023">
        <w:rPr>
          <w:rFonts w:ascii="Times New Roman" w:eastAsia="Times New Roman" w:hAnsi="Times New Roman" w:cs="Times New Roman"/>
          <w:color w:val="000000" w:themeColor="text1"/>
          <w:sz w:val="24"/>
          <w:szCs w:val="24"/>
        </w:rPr>
        <w:t xml:space="preserve"> to inform prevention interventions. The HAIC activity conducts population-based surveillance for </w:t>
      </w:r>
      <w:r w:rsidRPr="5906E032">
        <w:rPr>
          <w:rFonts w:ascii="Times New Roman" w:eastAsia="Times New Roman" w:hAnsi="Times New Roman" w:cs="Times New Roman"/>
          <w:color w:val="000000" w:themeColor="text1"/>
          <w:sz w:val="24"/>
          <w:szCs w:val="24"/>
        </w:rPr>
        <w:t>certain</w:t>
      </w:r>
      <w:r>
        <w:rPr>
          <w:rFonts w:ascii="Times New Roman" w:eastAsia="Times New Roman" w:hAnsi="Times New Roman" w:cs="Times New Roman"/>
          <w:color w:val="000000" w:themeColor="text1"/>
          <w:sz w:val="24"/>
          <w:szCs w:val="24"/>
        </w:rPr>
        <w:t xml:space="preserve"> pathogens that are classified </w:t>
      </w:r>
      <w:r w:rsidRPr="00F73023">
        <w:rPr>
          <w:rFonts w:ascii="Times New Roman" w:eastAsia="Times New Roman" w:hAnsi="Times New Roman" w:cs="Times New Roman"/>
          <w:color w:val="000000" w:themeColor="text1"/>
          <w:sz w:val="24"/>
          <w:szCs w:val="24"/>
        </w:rPr>
        <w:t>urgent threats to patient safety</w:t>
      </w:r>
      <w:r w:rsidRPr="5906E032">
        <w:rPr>
          <w:rFonts w:ascii="Times New Roman" w:eastAsia="Times New Roman" w:hAnsi="Times New Roman" w:cs="Times New Roman"/>
          <w:color w:val="000000" w:themeColor="text1"/>
          <w:sz w:val="24"/>
          <w:szCs w:val="24"/>
        </w:rPr>
        <w:t xml:space="preserve"> because of their increasing resistance to the </w:t>
      </w:r>
      <w:r w:rsidRPr="5906E032" w:rsidR="00C92A82">
        <w:rPr>
          <w:rFonts w:ascii="Times New Roman" w:eastAsia="Times New Roman" w:hAnsi="Times New Roman" w:cs="Times New Roman"/>
          <w:color w:val="000000" w:themeColor="text1"/>
          <w:sz w:val="24"/>
          <w:szCs w:val="24"/>
        </w:rPr>
        <w:t>antibiotic</w:t>
      </w:r>
      <w:r w:rsidRPr="5906E032">
        <w:rPr>
          <w:rFonts w:ascii="Times New Roman" w:eastAsia="Times New Roman" w:hAnsi="Times New Roman" w:cs="Times New Roman"/>
          <w:color w:val="000000" w:themeColor="text1"/>
          <w:sz w:val="24"/>
          <w:szCs w:val="24"/>
        </w:rPr>
        <w:t xml:space="preserve"> or antifungal drugs used to treat them and associated high morbidity and mortality.  They include,</w:t>
      </w:r>
      <w:r w:rsidRPr="00F73023">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i/>
          <w:color w:val="000000" w:themeColor="text1"/>
          <w:sz w:val="24"/>
          <w:szCs w:val="24"/>
        </w:rPr>
        <w:t>Clostridioides</w:t>
      </w:r>
      <w:r w:rsidRPr="00F73023">
        <w:rPr>
          <w:rFonts w:ascii="Times New Roman" w:eastAsia="Times New Roman" w:hAnsi="Times New Roman" w:cs="Times New Roman"/>
          <w:i/>
          <w:color w:val="000000" w:themeColor="text1"/>
          <w:sz w:val="24"/>
          <w:szCs w:val="24"/>
        </w:rPr>
        <w:t xml:space="preserve"> difficile</w:t>
      </w:r>
      <w:r w:rsidRPr="00F73023">
        <w:rPr>
          <w:rFonts w:ascii="Times New Roman" w:eastAsia="Times New Roman" w:hAnsi="Times New Roman" w:cs="Times New Roman"/>
          <w:color w:val="000000" w:themeColor="text1"/>
          <w:sz w:val="24"/>
          <w:szCs w:val="24"/>
        </w:rPr>
        <w:t xml:space="preserve"> infection (CDI), </w:t>
      </w:r>
      <w:r w:rsidR="00C92A82">
        <w:rPr>
          <w:rFonts w:ascii="Times New Roman" w:eastAsia="Times New Roman" w:hAnsi="Times New Roman" w:cs="Times New Roman"/>
          <w:color w:val="000000" w:themeColor="text1"/>
          <w:sz w:val="24"/>
          <w:szCs w:val="24"/>
        </w:rPr>
        <w:t xml:space="preserve">several </w:t>
      </w:r>
      <w:r w:rsidRPr="00F73023" w:rsidR="00C92A82">
        <w:rPr>
          <w:rFonts w:ascii="Times New Roman" w:eastAsia="Times New Roman" w:hAnsi="Times New Roman" w:cs="Times New Roman"/>
          <w:color w:val="000000" w:themeColor="text1"/>
          <w:sz w:val="24"/>
          <w:szCs w:val="24"/>
        </w:rPr>
        <w:t>Gram</w:t>
      </w:r>
      <w:r w:rsidRPr="00F73023">
        <w:rPr>
          <w:rFonts w:ascii="Times New Roman" w:eastAsia="Times New Roman" w:hAnsi="Times New Roman" w:cs="Times New Roman"/>
          <w:color w:val="000000" w:themeColor="text1"/>
          <w:sz w:val="24"/>
          <w:szCs w:val="24"/>
        </w:rPr>
        <w:t>-negative bacilli</w:t>
      </w:r>
      <w:r>
        <w:rPr>
          <w:rFonts w:ascii="Times New Roman" w:eastAsia="Times New Roman" w:hAnsi="Times New Roman" w:cs="Times New Roman"/>
          <w:color w:val="000000" w:themeColor="text1"/>
          <w:sz w:val="24"/>
          <w:szCs w:val="24"/>
        </w:rPr>
        <w:t xml:space="preserve"> (referred </w:t>
      </w:r>
      <w:r w:rsidRPr="5906E032">
        <w:rPr>
          <w:rFonts w:ascii="Times New Roman" w:eastAsia="Times New Roman" w:hAnsi="Times New Roman" w:cs="Times New Roman"/>
          <w:color w:val="000000" w:themeColor="text1"/>
          <w:sz w:val="24"/>
          <w:szCs w:val="24"/>
        </w:rPr>
        <w:t xml:space="preserve">to </w:t>
      </w:r>
      <w:r>
        <w:rPr>
          <w:rFonts w:ascii="Times New Roman" w:eastAsia="Times New Roman" w:hAnsi="Times New Roman" w:cs="Times New Roman"/>
          <w:color w:val="000000" w:themeColor="text1"/>
          <w:sz w:val="24"/>
          <w:szCs w:val="24"/>
        </w:rPr>
        <w:t xml:space="preserve">collectively to as </w:t>
      </w:r>
      <w:r>
        <w:rPr>
          <w:rFonts w:ascii="Times New Roman" w:eastAsia="Times New Roman" w:hAnsi="Times New Roman" w:cs="Times New Roman"/>
          <w:color w:val="000000" w:themeColor="text1"/>
          <w:sz w:val="24"/>
          <w:szCs w:val="24"/>
        </w:rPr>
        <w:t>MuGSI</w:t>
      </w:r>
      <w:r>
        <w:rPr>
          <w:rFonts w:ascii="Times New Roman" w:eastAsia="Times New Roman" w:hAnsi="Times New Roman" w:cs="Times New Roman"/>
          <w:color w:val="000000" w:themeColor="text1"/>
          <w:sz w:val="24"/>
          <w:szCs w:val="24"/>
        </w:rPr>
        <w:t xml:space="preserve"> – the Multi-site gram-negative Surveillance Initiative)</w:t>
      </w:r>
      <w:r w:rsidRPr="00F73023">
        <w:rPr>
          <w:rFonts w:ascii="Times New Roman" w:eastAsia="Times New Roman" w:hAnsi="Times New Roman" w:cs="Times New Roman"/>
          <w:color w:val="000000" w:themeColor="text1"/>
          <w:sz w:val="24"/>
          <w:szCs w:val="24"/>
        </w:rPr>
        <w:t xml:space="preserve">, invasive </w:t>
      </w:r>
      <w:r w:rsidRPr="00F73023">
        <w:rPr>
          <w:rFonts w:ascii="Times New Roman" w:eastAsia="Times New Roman" w:hAnsi="Times New Roman" w:cs="Times New Roman"/>
          <w:i/>
          <w:color w:val="000000" w:themeColor="text1"/>
          <w:sz w:val="24"/>
          <w:szCs w:val="24"/>
        </w:rPr>
        <w:t>Candida</w:t>
      </w:r>
      <w:r w:rsidRPr="00F73023">
        <w:rPr>
          <w:rFonts w:ascii="Times New Roman" w:eastAsia="Times New Roman" w:hAnsi="Times New Roman" w:cs="Times New Roman"/>
          <w:color w:val="000000" w:themeColor="text1"/>
          <w:sz w:val="24"/>
          <w:szCs w:val="24"/>
        </w:rPr>
        <w:t xml:space="preserve"> infections, and invasive </w:t>
      </w:r>
      <w:r w:rsidRPr="00F73023">
        <w:rPr>
          <w:rFonts w:ascii="Times New Roman" w:eastAsia="Times New Roman" w:hAnsi="Times New Roman" w:cs="Times New Roman"/>
          <w:i/>
          <w:color w:val="000000" w:themeColor="text1"/>
          <w:sz w:val="24"/>
          <w:szCs w:val="24"/>
        </w:rPr>
        <w:t>Staphylococcus aureus</w:t>
      </w:r>
      <w:r w:rsidRPr="00F73023">
        <w:rPr>
          <w:rFonts w:ascii="Times New Roman" w:eastAsia="Times New Roman" w:hAnsi="Times New Roman" w:cs="Times New Roman"/>
          <w:color w:val="000000" w:themeColor="text1"/>
          <w:sz w:val="24"/>
          <w:szCs w:val="24"/>
        </w:rPr>
        <w:t xml:space="preserve"> infections.</w:t>
      </w:r>
    </w:p>
    <w:p w:rsidR="009C1CF2" w:rsidRPr="00F73023" w:rsidP="008157CC" w14:paraId="574A7202" w14:textId="77777777">
      <w:pPr>
        <w:spacing w:after="0" w:line="240" w:lineRule="auto"/>
        <w:rPr>
          <w:rFonts w:ascii="Times New Roman" w:eastAsia="Times New Roman" w:hAnsi="Times New Roman" w:cs="Times New Roman"/>
          <w:color w:val="000000" w:themeColor="text1"/>
          <w:sz w:val="24"/>
          <w:szCs w:val="24"/>
        </w:rPr>
      </w:pPr>
    </w:p>
    <w:p w:rsidR="001D79CD" w:rsidP="001D79CD" w14:paraId="13AD09E9" w14:textId="7496289C">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The HAIC activity also conducts periodic HAI and antimicrobial use prevalence surveys under </w:t>
      </w:r>
      <w:r w:rsidR="00B37D40">
        <w:rPr>
          <w:rFonts w:ascii="Times New Roman" w:eastAsia="Times New Roman" w:hAnsi="Times New Roman" w:cs="Times New Roman"/>
          <w:color w:val="000000" w:themeColor="text1"/>
          <w:sz w:val="24"/>
          <w:szCs w:val="24"/>
        </w:rPr>
        <w:t xml:space="preserve">OMB Control Number </w:t>
      </w:r>
      <w:r w:rsidRPr="00F73023">
        <w:rPr>
          <w:rFonts w:ascii="Times New Roman" w:eastAsia="Times New Roman" w:hAnsi="Times New Roman" w:cs="Times New Roman"/>
          <w:color w:val="000000" w:themeColor="text1"/>
          <w:sz w:val="24"/>
          <w:szCs w:val="24"/>
        </w:rPr>
        <w:t xml:space="preserve">0920-0852 (hospital survey, expiration </w:t>
      </w:r>
      <w:r>
        <w:rPr>
          <w:rFonts w:ascii="Times New Roman" w:eastAsia="Times New Roman" w:hAnsi="Times New Roman" w:cs="Times New Roman"/>
          <w:color w:val="000000" w:themeColor="text1"/>
          <w:sz w:val="24"/>
          <w:szCs w:val="24"/>
        </w:rPr>
        <w:t>03</w:t>
      </w:r>
      <w:r w:rsidRPr="00F73023">
        <w:rPr>
          <w:rFonts w:ascii="Times New Roman" w:eastAsia="Times New Roman" w:hAnsi="Times New Roman" w:cs="Times New Roman"/>
          <w:color w:val="000000" w:themeColor="text1"/>
          <w:sz w:val="24"/>
          <w:szCs w:val="24"/>
        </w:rPr>
        <w:t>/31/20</w:t>
      </w:r>
      <w:r>
        <w:rPr>
          <w:rFonts w:ascii="Times New Roman" w:eastAsia="Times New Roman" w:hAnsi="Times New Roman" w:cs="Times New Roman"/>
          <w:color w:val="000000" w:themeColor="text1"/>
          <w:sz w:val="24"/>
          <w:szCs w:val="24"/>
        </w:rPr>
        <w:t>25</w:t>
      </w:r>
      <w:r w:rsidR="00B37D40">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—th</w:t>
      </w:r>
      <w:r w:rsidR="00C413A7">
        <w:rPr>
          <w:rFonts w:ascii="Times New Roman" w:eastAsia="Times New Roman" w:hAnsi="Times New Roman" w:cs="Times New Roman"/>
          <w:color w:val="000000" w:themeColor="text1"/>
          <w:sz w:val="24"/>
          <w:szCs w:val="24"/>
        </w:rPr>
        <w:t>is</w:t>
      </w:r>
      <w:r w:rsidRPr="00F73023">
        <w:rPr>
          <w:rFonts w:ascii="Times New Roman" w:eastAsia="Times New Roman" w:hAnsi="Times New Roman" w:cs="Times New Roman"/>
          <w:color w:val="000000" w:themeColor="text1"/>
          <w:sz w:val="24"/>
          <w:szCs w:val="24"/>
        </w:rPr>
        <w:t xml:space="preserve"> project</w:t>
      </w:r>
      <w:r w:rsidR="00C413A7">
        <w:rPr>
          <w:rFonts w:ascii="Times New Roman" w:eastAsia="Times New Roman" w:hAnsi="Times New Roman" w:cs="Times New Roman"/>
          <w:color w:val="000000" w:themeColor="text1"/>
          <w:sz w:val="24"/>
          <w:szCs w:val="24"/>
        </w:rPr>
        <w:t xml:space="preserve"> is</w:t>
      </w:r>
      <w:r w:rsidRPr="00F73023">
        <w:rPr>
          <w:rFonts w:ascii="Times New Roman" w:eastAsia="Times New Roman" w:hAnsi="Times New Roman" w:cs="Times New Roman"/>
          <w:color w:val="000000" w:themeColor="text1"/>
          <w:sz w:val="24"/>
          <w:szCs w:val="24"/>
        </w:rPr>
        <w:t xml:space="preserve"> not population-based surveillance, </w:t>
      </w:r>
      <w:r w:rsidRPr="00F73023">
        <w:rPr>
          <w:rFonts w:ascii="Times New Roman" w:eastAsia="Times New Roman" w:hAnsi="Times New Roman" w:cs="Times New Roman"/>
          <w:color w:val="000000" w:themeColor="text1"/>
          <w:sz w:val="24"/>
          <w:szCs w:val="24"/>
        </w:rPr>
        <w:t>are</w:t>
      </w:r>
      <w:r w:rsidRPr="00F73023">
        <w:rPr>
          <w:rFonts w:ascii="Times New Roman" w:eastAsia="Times New Roman" w:hAnsi="Times New Roman" w:cs="Times New Roman"/>
          <w:color w:val="000000" w:themeColor="text1"/>
          <w:sz w:val="24"/>
          <w:szCs w:val="24"/>
        </w:rPr>
        <w:t xml:space="preserve"> methodologically distinct from 0920-0978, and were therefore not incorporated into 0920-0978 and will maintain their own OMB control numbers. </w:t>
      </w:r>
    </w:p>
    <w:p w:rsidR="008B7EB1" w:rsidP="008B7EB1" w14:paraId="41A5759F" w14:textId="77777777">
      <w:pPr>
        <w:spacing w:after="0" w:line="240" w:lineRule="auto"/>
        <w:rPr>
          <w:rFonts w:ascii="Times New Roman" w:eastAsia="Times New Roman" w:hAnsi="Times New Roman" w:cs="Times New Roman"/>
          <w:color w:val="000000" w:themeColor="text1"/>
          <w:sz w:val="24"/>
          <w:szCs w:val="24"/>
        </w:rPr>
      </w:pPr>
    </w:p>
    <w:p w:rsidR="001D79CD" w:rsidRPr="008152C3" w:rsidP="001D79CD" w14:paraId="1FFC9ADF" w14:textId="0ABF5A75">
      <w:pPr>
        <w:spacing w:after="0" w:line="240" w:lineRule="auto"/>
        <w:rPr>
          <w:rFonts w:ascii="Times New Roman" w:eastAsia="Times New Roman" w:hAnsi="Times New Roman" w:cs="Times New Roman"/>
          <w:color w:val="000000" w:themeColor="text1"/>
          <w:sz w:val="24"/>
          <w:szCs w:val="24"/>
        </w:rPr>
      </w:pPr>
      <w:r w:rsidRPr="5906E032">
        <w:rPr>
          <w:rFonts w:ascii="Times New Roman" w:eastAsia="Times New Roman" w:hAnsi="Times New Roman" w:cs="Times New Roman"/>
          <w:color w:val="000000" w:themeColor="text1"/>
          <w:sz w:val="24"/>
          <w:szCs w:val="24"/>
        </w:rPr>
        <w:t>HAIC surveillance</w:t>
      </w:r>
      <w:r>
        <w:rPr>
          <w:rFonts w:ascii="Times New Roman" w:eastAsia="Times New Roman" w:hAnsi="Times New Roman" w:cs="Times New Roman"/>
          <w:color w:val="000000" w:themeColor="text1"/>
          <w:sz w:val="24"/>
          <w:szCs w:val="24"/>
        </w:rPr>
        <w:t xml:space="preserve"> performed under the </w:t>
      </w:r>
      <w:r w:rsidRPr="008152C3">
        <w:rPr>
          <w:rFonts w:ascii="Times New Roman" w:eastAsia="Times New Roman" w:hAnsi="Times New Roman" w:cs="Times New Roman"/>
          <w:color w:val="000000" w:themeColor="text1"/>
          <w:sz w:val="24"/>
          <w:szCs w:val="24"/>
        </w:rPr>
        <w:t xml:space="preserve">HAIC </w:t>
      </w:r>
      <w:r>
        <w:rPr>
          <w:rFonts w:ascii="Times New Roman" w:eastAsia="Times New Roman" w:hAnsi="Times New Roman" w:cs="Times New Roman"/>
          <w:color w:val="000000" w:themeColor="text1"/>
          <w:sz w:val="24"/>
          <w:szCs w:val="24"/>
        </w:rPr>
        <w:t>activity</w:t>
      </w:r>
      <w:r w:rsidRPr="008152C3">
        <w:rPr>
          <w:rFonts w:ascii="Times New Roman" w:eastAsia="Times New Roman" w:hAnsi="Times New Roman" w:cs="Times New Roman"/>
          <w:color w:val="000000" w:themeColor="text1"/>
          <w:sz w:val="24"/>
          <w:szCs w:val="24"/>
        </w:rPr>
        <w:t xml:space="preserve"> is unique in that </w:t>
      </w:r>
      <w:r>
        <w:rPr>
          <w:rFonts w:ascii="Times New Roman" w:eastAsia="Times New Roman" w:hAnsi="Times New Roman" w:cs="Times New Roman"/>
          <w:color w:val="000000" w:themeColor="text1"/>
          <w:sz w:val="24"/>
          <w:szCs w:val="24"/>
        </w:rPr>
        <w:t xml:space="preserve">1) </w:t>
      </w:r>
      <w:r w:rsidRPr="008152C3">
        <w:rPr>
          <w:rFonts w:ascii="Times New Roman" w:eastAsia="Times New Roman" w:hAnsi="Times New Roman" w:cs="Times New Roman"/>
          <w:color w:val="000000" w:themeColor="text1"/>
          <w:sz w:val="24"/>
          <w:szCs w:val="24"/>
        </w:rPr>
        <w:t>it collects detailed data on all cases in the population under surveillance</w:t>
      </w:r>
      <w:r>
        <w:rPr>
          <w:rFonts w:ascii="Times New Roman" w:eastAsia="Times New Roman" w:hAnsi="Times New Roman" w:cs="Times New Roman"/>
          <w:color w:val="000000" w:themeColor="text1"/>
          <w:sz w:val="24"/>
          <w:szCs w:val="24"/>
        </w:rPr>
        <w:t xml:space="preserve"> </w:t>
      </w:r>
      <w:r w:rsidRPr="5906E032">
        <w:rPr>
          <w:rFonts w:ascii="Times New Roman" w:eastAsia="Times New Roman" w:hAnsi="Times New Roman" w:cs="Times New Roman"/>
          <w:color w:val="000000" w:themeColor="text1"/>
          <w:sz w:val="24"/>
          <w:szCs w:val="24"/>
        </w:rPr>
        <w:t xml:space="preserve">and </w:t>
      </w:r>
      <w:r>
        <w:rPr>
          <w:rFonts w:ascii="Times New Roman" w:eastAsia="Times New Roman" w:hAnsi="Times New Roman" w:cs="Times New Roman"/>
          <w:color w:val="000000" w:themeColor="text1"/>
          <w:sz w:val="24"/>
          <w:szCs w:val="24"/>
        </w:rPr>
        <w:t xml:space="preserve">not only </w:t>
      </w:r>
      <w:r w:rsidRPr="5906E032">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the cases that occur within a hospital</w:t>
      </w:r>
      <w:r w:rsidRPr="5906E032">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and</w:t>
      </w:r>
      <w:r w:rsidR="0006378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as such includes </w:t>
      </w:r>
      <w:r w:rsidRPr="5906E032">
        <w:rPr>
          <w:rFonts w:ascii="Times New Roman" w:eastAsia="Times New Roman" w:hAnsi="Times New Roman" w:cs="Times New Roman"/>
          <w:color w:val="000000" w:themeColor="text1"/>
          <w:sz w:val="24"/>
          <w:szCs w:val="24"/>
        </w:rPr>
        <w:t>“community associated cases”, meaning those</w:t>
      </w:r>
      <w:r w:rsidRPr="008152C3">
        <w:rPr>
          <w:rFonts w:ascii="Times New Roman" w:eastAsia="Times New Roman" w:hAnsi="Times New Roman" w:cs="Times New Roman"/>
          <w:color w:val="000000" w:themeColor="text1"/>
          <w:sz w:val="24"/>
          <w:szCs w:val="24"/>
        </w:rPr>
        <w:t xml:space="preserve"> not associated with hospitalizations </w:t>
      </w:r>
      <w:r w:rsidRPr="008152C3">
        <w:rPr>
          <w:rFonts w:ascii="Times New Roman" w:eastAsia="Times New Roman" w:hAnsi="Times New Roman" w:cs="Times New Roman"/>
          <w:color w:val="000000" w:themeColor="text1"/>
          <w:sz w:val="24"/>
          <w:szCs w:val="24"/>
        </w:rPr>
        <w:t>or</w:t>
      </w:r>
      <w:r w:rsidRPr="008152C3">
        <w:rPr>
          <w:rFonts w:ascii="Times New Roman" w:eastAsia="Times New Roman" w:hAnsi="Times New Roman" w:cs="Times New Roman"/>
          <w:color w:val="000000" w:themeColor="text1"/>
          <w:sz w:val="24"/>
          <w:szCs w:val="24"/>
        </w:rPr>
        <w:t xml:space="preserve"> </w:t>
      </w:r>
      <w:r w:rsidRPr="5906E032">
        <w:rPr>
          <w:rFonts w:ascii="Times New Roman" w:eastAsia="Times New Roman" w:hAnsi="Times New Roman" w:cs="Times New Roman"/>
          <w:color w:val="000000" w:themeColor="text1"/>
          <w:sz w:val="24"/>
          <w:szCs w:val="24"/>
        </w:rPr>
        <w:t>without</w:t>
      </w:r>
      <w:r>
        <w:rPr>
          <w:rFonts w:ascii="Times New Roman" w:eastAsia="Times New Roman" w:hAnsi="Times New Roman" w:cs="Times New Roman"/>
          <w:color w:val="000000" w:themeColor="text1"/>
          <w:sz w:val="24"/>
          <w:szCs w:val="24"/>
        </w:rPr>
        <w:t xml:space="preserve"> </w:t>
      </w:r>
      <w:r w:rsidRPr="008152C3">
        <w:rPr>
          <w:rFonts w:ascii="Times New Roman" w:eastAsia="Times New Roman" w:hAnsi="Times New Roman" w:cs="Times New Roman"/>
          <w:color w:val="000000" w:themeColor="text1"/>
          <w:sz w:val="24"/>
          <w:szCs w:val="24"/>
        </w:rPr>
        <w:t xml:space="preserve"> healthcare exposures</w:t>
      </w:r>
      <w:r>
        <w:rPr>
          <w:rFonts w:ascii="Times New Roman" w:eastAsia="Times New Roman" w:hAnsi="Times New Roman" w:cs="Times New Roman"/>
          <w:color w:val="000000" w:themeColor="text1"/>
          <w:sz w:val="24"/>
          <w:szCs w:val="24"/>
        </w:rPr>
        <w:t xml:space="preserve"> and 2)</w:t>
      </w:r>
      <w:r w:rsidRPr="008152C3">
        <w:rPr>
          <w:rFonts w:ascii="Times New Roman" w:eastAsia="Times New Roman" w:hAnsi="Times New Roman" w:cs="Times New Roman"/>
          <w:color w:val="000000" w:themeColor="text1"/>
          <w:sz w:val="24"/>
          <w:szCs w:val="24"/>
        </w:rPr>
        <w:t xml:space="preserve"> because </w:t>
      </w:r>
      <w:r>
        <w:rPr>
          <w:rFonts w:ascii="Times New Roman" w:eastAsia="Times New Roman" w:hAnsi="Times New Roman" w:cs="Times New Roman"/>
          <w:color w:val="000000" w:themeColor="text1"/>
          <w:sz w:val="24"/>
          <w:szCs w:val="24"/>
        </w:rPr>
        <w:t xml:space="preserve">laboratory </w:t>
      </w:r>
      <w:r w:rsidRPr="008152C3">
        <w:rPr>
          <w:rFonts w:ascii="Times New Roman" w:eastAsia="Times New Roman" w:hAnsi="Times New Roman" w:cs="Times New Roman"/>
          <w:color w:val="000000" w:themeColor="text1"/>
          <w:sz w:val="24"/>
          <w:szCs w:val="24"/>
        </w:rPr>
        <w:t xml:space="preserve">isolates of the pathogens under surveillance are submitted to CDC for molecular characterization </w:t>
      </w:r>
      <w:r>
        <w:rPr>
          <w:rFonts w:ascii="Times New Roman" w:eastAsia="Times New Roman" w:hAnsi="Times New Roman" w:cs="Times New Roman"/>
          <w:color w:val="000000" w:themeColor="text1"/>
          <w:sz w:val="24"/>
          <w:szCs w:val="24"/>
        </w:rPr>
        <w:t xml:space="preserve"> </w:t>
      </w:r>
      <w:r w:rsidRPr="5906E032">
        <w:rPr>
          <w:rFonts w:ascii="Times New Roman" w:eastAsia="Times New Roman" w:hAnsi="Times New Roman" w:cs="Times New Roman"/>
          <w:color w:val="000000" w:themeColor="text1"/>
          <w:sz w:val="24"/>
          <w:szCs w:val="24"/>
        </w:rPr>
        <w:t>HAIC provides an</w:t>
      </w:r>
      <w:r w:rsidRPr="008152C3">
        <w:rPr>
          <w:rFonts w:ascii="Times New Roman" w:eastAsia="Times New Roman" w:hAnsi="Times New Roman" w:cs="Times New Roman"/>
          <w:color w:val="000000" w:themeColor="text1"/>
          <w:sz w:val="24"/>
          <w:szCs w:val="24"/>
        </w:rPr>
        <w:t xml:space="preserve"> enhanced understanding of </w:t>
      </w:r>
      <w:r>
        <w:rPr>
          <w:rFonts w:ascii="Times New Roman" w:eastAsia="Times New Roman" w:hAnsi="Times New Roman" w:cs="Times New Roman"/>
          <w:color w:val="000000" w:themeColor="text1"/>
          <w:sz w:val="24"/>
          <w:szCs w:val="24"/>
        </w:rPr>
        <w:t xml:space="preserve">antimicrobial </w:t>
      </w:r>
      <w:r w:rsidRPr="008152C3">
        <w:rPr>
          <w:rFonts w:ascii="Times New Roman" w:eastAsia="Times New Roman" w:hAnsi="Times New Roman" w:cs="Times New Roman"/>
          <w:color w:val="000000" w:themeColor="text1"/>
          <w:sz w:val="24"/>
          <w:szCs w:val="24"/>
        </w:rPr>
        <w:t>resistance and transmission</w:t>
      </w:r>
      <w:r>
        <w:rPr>
          <w:rFonts w:ascii="Times New Roman" w:eastAsia="Times New Roman" w:hAnsi="Times New Roman" w:cs="Times New Roman"/>
          <w:color w:val="000000" w:themeColor="text1"/>
          <w:sz w:val="24"/>
          <w:szCs w:val="24"/>
        </w:rPr>
        <w:t>.</w:t>
      </w:r>
    </w:p>
    <w:p w:rsidR="001D79CD" w:rsidRPr="00F73023" w:rsidP="008B7EB1" w14:paraId="2E6CD38D" w14:textId="77777777">
      <w:pPr>
        <w:spacing w:after="0" w:line="240" w:lineRule="auto"/>
        <w:rPr>
          <w:rFonts w:ascii="Times New Roman" w:eastAsia="Times New Roman" w:hAnsi="Times New Roman" w:cs="Times New Roman"/>
          <w:color w:val="000000" w:themeColor="text1"/>
          <w:sz w:val="24"/>
          <w:szCs w:val="24"/>
        </w:rPr>
      </w:pPr>
    </w:p>
    <w:p w:rsidR="001D79CD" w:rsidP="001D79CD" w14:paraId="57AC6B4F" w14:textId="7E74E9FE">
      <w:pPr>
        <w:spacing w:after="0" w:line="240" w:lineRule="auto"/>
        <w:rPr>
          <w:rFonts w:ascii="Times New Roman" w:eastAsia="Times New Roman" w:hAnsi="Times New Roman" w:cs="Times New Roman"/>
          <w:color w:val="000000" w:themeColor="text1"/>
          <w:sz w:val="24"/>
          <w:szCs w:val="24"/>
        </w:rPr>
      </w:pPr>
      <w:r w:rsidRPr="008152C3">
        <w:rPr>
          <w:rFonts w:ascii="Times New Roman" w:eastAsia="Times New Roman" w:hAnsi="Times New Roman" w:cs="Times New Roman"/>
          <w:color w:val="000000" w:themeColor="text1"/>
          <w:sz w:val="24"/>
          <w:szCs w:val="24"/>
        </w:rPr>
        <w:t xml:space="preserve">Data collected through HAIC </w:t>
      </w:r>
      <w:r w:rsidRPr="008152C3">
        <w:rPr>
          <w:rFonts w:ascii="Times New Roman" w:eastAsia="Times New Roman" w:hAnsi="Times New Roman" w:cs="Times New Roman"/>
          <w:color w:val="000000" w:themeColor="text1"/>
          <w:sz w:val="24"/>
          <w:szCs w:val="24"/>
        </w:rPr>
        <w:t>have</w:t>
      </w:r>
      <w:r w:rsidRPr="008152C3">
        <w:rPr>
          <w:rFonts w:ascii="Times New Roman" w:eastAsia="Times New Roman" w:hAnsi="Times New Roman" w:cs="Times New Roman"/>
          <w:color w:val="000000" w:themeColor="text1"/>
          <w:sz w:val="24"/>
          <w:szCs w:val="24"/>
        </w:rPr>
        <w:t xml:space="preserve"> utility for the government, public health officials, healthcare facilities, and the public. </w:t>
      </w:r>
      <w:r>
        <w:rPr>
          <w:rFonts w:ascii="Times New Roman" w:eastAsia="Times New Roman" w:hAnsi="Times New Roman" w:cs="Times New Roman"/>
          <w:color w:val="000000" w:themeColor="text1"/>
          <w:sz w:val="24"/>
          <w:szCs w:val="24"/>
        </w:rPr>
        <w:t>HAIC</w:t>
      </w:r>
      <w:r w:rsidRPr="008152C3">
        <w:rPr>
          <w:rFonts w:ascii="Times New Roman" w:eastAsia="Times New Roman" w:hAnsi="Times New Roman" w:cs="Times New Roman"/>
          <w:color w:val="000000" w:themeColor="text1"/>
          <w:sz w:val="24"/>
          <w:szCs w:val="24"/>
        </w:rPr>
        <w:t xml:space="preserve"> data have served as the foundation for several important public health reports, including  major national CDC report</w:t>
      </w:r>
      <w:r>
        <w:rPr>
          <w:rFonts w:ascii="Times New Roman" w:eastAsia="Times New Roman" w:hAnsi="Times New Roman" w:cs="Times New Roman"/>
          <w:color w:val="000000" w:themeColor="text1"/>
          <w:sz w:val="24"/>
          <w:szCs w:val="24"/>
        </w:rPr>
        <w:t>s</w:t>
      </w:r>
      <w:r w:rsidRPr="008152C3">
        <w:rPr>
          <w:rFonts w:ascii="Times New Roman" w:eastAsia="Times New Roman" w:hAnsi="Times New Roman" w:cs="Times New Roman"/>
          <w:color w:val="000000" w:themeColor="text1"/>
          <w:sz w:val="24"/>
          <w:szCs w:val="24"/>
        </w:rPr>
        <w:t xml:space="preserve"> “Antibiotic Resistance Threats in the United States, 2019” (</w:t>
      </w:r>
      <w:hyperlink r:id="rId10" w:history="1">
        <w:r w:rsidRPr="008152C3">
          <w:rPr>
            <w:rStyle w:val="Hyperlink"/>
            <w:rFonts w:ascii="Times New Roman" w:eastAsia="Times New Roman" w:hAnsi="Times New Roman" w:cs="Times New Roman"/>
            <w:sz w:val="24"/>
            <w:szCs w:val="24"/>
          </w:rPr>
          <w:t>https://www.cdc.gov/drugresistance/pdf/threats-report/2019-ar-threats-report-508.pdf),</w:t>
        </w:r>
      </w:hyperlink>
      <w:r w:rsidRPr="008152C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and “Special Report: COVID-19 U.S. Impact on Antimicrobial Resistance, 2022” (</w:t>
      </w:r>
      <w:hyperlink r:id="rId11" w:history="1">
        <w:r w:rsidRPr="00450126">
          <w:rPr>
            <w:rStyle w:val="Hyperlink"/>
            <w:rFonts w:ascii="Times New Roman" w:eastAsia="Times New Roman" w:hAnsi="Times New Roman" w:cs="Times New Roman"/>
            <w:sz w:val="24"/>
            <w:szCs w:val="24"/>
          </w:rPr>
          <w:t>https://www.cdc.gov/drugresistance/pdf/covid19-impact-report-508.pdf</w:t>
        </w:r>
      </w:hyperlink>
      <w:r>
        <w:rPr>
          <w:rFonts w:ascii="Times New Roman" w:eastAsia="Times New Roman" w:hAnsi="Times New Roman" w:cs="Times New Roman"/>
          <w:color w:val="000000" w:themeColor="text1"/>
          <w:sz w:val="24"/>
          <w:szCs w:val="24"/>
        </w:rPr>
        <w:t xml:space="preserve">);  </w:t>
      </w:r>
      <w:r w:rsidRPr="008152C3">
        <w:rPr>
          <w:rFonts w:ascii="Times New Roman" w:eastAsia="Times New Roman" w:hAnsi="Times New Roman" w:cs="Times New Roman"/>
          <w:color w:val="000000" w:themeColor="text1"/>
          <w:sz w:val="24"/>
          <w:szCs w:val="24"/>
        </w:rPr>
        <w:t>CDC Vital Signs reports on CDI (</w:t>
      </w:r>
      <w:hyperlink r:id="rId12">
        <w:r w:rsidRPr="008152C3">
          <w:rPr>
            <w:rStyle w:val="Hyperlink"/>
            <w:rFonts w:ascii="Times New Roman" w:eastAsia="Times New Roman" w:hAnsi="Times New Roman" w:cs="Times New Roman"/>
            <w:sz w:val="24"/>
            <w:szCs w:val="24"/>
          </w:rPr>
          <w:t>http://www.cdc.gov/mmwr/preview/mmwrhtml/mm6109a3.htm</w:t>
        </w:r>
      </w:hyperlink>
      <w:r w:rsidRPr="008152C3">
        <w:rPr>
          <w:rFonts w:ascii="Times New Roman" w:eastAsia="Times New Roman" w:hAnsi="Times New Roman" w:cs="Times New Roman"/>
          <w:color w:val="000000" w:themeColor="text1"/>
          <w:sz w:val="24"/>
          <w:szCs w:val="24"/>
        </w:rPr>
        <w:t xml:space="preserve">) and, </w:t>
      </w:r>
      <w:r>
        <w:rPr>
          <w:rFonts w:ascii="Times New Roman" w:eastAsia="Times New Roman" w:hAnsi="Times New Roman" w:cs="Times New Roman"/>
          <w:color w:val="000000" w:themeColor="text1"/>
          <w:sz w:val="24"/>
          <w:szCs w:val="24"/>
        </w:rPr>
        <w:t xml:space="preserve">health disparities in persons with </w:t>
      </w:r>
      <w:r w:rsidRPr="005C08A2">
        <w:rPr>
          <w:rFonts w:ascii="Times New Roman" w:eastAsia="Times New Roman" w:hAnsi="Times New Roman" w:cs="Times New Roman"/>
          <w:i/>
          <w:iCs/>
          <w:color w:val="000000" w:themeColor="text1"/>
          <w:sz w:val="24"/>
          <w:szCs w:val="24"/>
        </w:rPr>
        <w:t>Staphylococcus aureus</w:t>
      </w:r>
      <w:r>
        <w:rPr>
          <w:rFonts w:ascii="Times New Roman" w:eastAsia="Times New Roman" w:hAnsi="Times New Roman" w:cs="Times New Roman"/>
          <w:color w:val="000000" w:themeColor="text1"/>
          <w:sz w:val="24"/>
          <w:szCs w:val="24"/>
        </w:rPr>
        <w:t xml:space="preserve"> bloodstream infections (</w:t>
      </w:r>
      <w:hyperlink r:id="rId13" w:history="1">
        <w:r w:rsidRPr="00450126">
          <w:rPr>
            <w:rStyle w:val="Hyperlink"/>
            <w:rFonts w:ascii="Times New Roman" w:eastAsia="Times New Roman" w:hAnsi="Times New Roman" w:cs="Times New Roman"/>
            <w:sz w:val="24"/>
            <w:szCs w:val="24"/>
          </w:rPr>
          <w:t>https://www.cdc.gov/mmwr/volumes/72/wr/mm7206e1.htm?s_cid=mm7206e1_w</w:t>
        </w:r>
      </w:hyperlink>
      <w:r>
        <w:rPr>
          <w:rFonts w:ascii="Times New Roman" w:eastAsia="Times New Roman" w:hAnsi="Times New Roman" w:cs="Times New Roman"/>
          <w:color w:val="000000" w:themeColor="text1"/>
          <w:sz w:val="24"/>
          <w:szCs w:val="24"/>
        </w:rPr>
        <w:t>); and CDC Morbidity and Mortality Weekly Reports (MMWR)</w:t>
      </w:r>
      <w:r w:rsidRPr="008152C3">
        <w:rPr>
          <w:rFonts w:ascii="Times New Roman" w:eastAsia="Times New Roman" w:hAnsi="Times New Roman" w:cs="Times New Roman"/>
          <w:color w:val="000000" w:themeColor="text1"/>
          <w:sz w:val="24"/>
          <w:szCs w:val="24"/>
        </w:rPr>
        <w:t>on invasive MRSA</w:t>
      </w:r>
      <w:r>
        <w:rPr>
          <w:rFonts w:ascii="Times New Roman" w:eastAsia="Times New Roman" w:hAnsi="Times New Roman" w:cs="Times New Roman"/>
          <w:color w:val="000000" w:themeColor="text1"/>
          <w:sz w:val="24"/>
          <w:szCs w:val="24"/>
        </w:rPr>
        <w:t xml:space="preserve"> infections </w:t>
      </w:r>
      <w:r w:rsidRPr="008152C3">
        <w:rPr>
          <w:rFonts w:ascii="Times New Roman" w:eastAsia="Times New Roman" w:hAnsi="Times New Roman" w:cs="Times New Roman"/>
          <w:color w:val="000000" w:themeColor="text1"/>
          <w:sz w:val="24"/>
          <w:szCs w:val="24"/>
        </w:rPr>
        <w:t>(</w:t>
      </w:r>
      <w:hyperlink r:id="rId14" w:history="1">
        <w:r w:rsidRPr="008152C3">
          <w:rPr>
            <w:rStyle w:val="Hyperlink"/>
            <w:rFonts w:ascii="Times New Roman" w:eastAsia="Times New Roman" w:hAnsi="Times New Roman" w:cs="Times New Roman"/>
            <w:sz w:val="24"/>
            <w:szCs w:val="24"/>
          </w:rPr>
          <w:t>https://www.cdc.gov/mmwr/volumes/67/wr/mm6722a2.htm</w:t>
        </w:r>
      </w:hyperlink>
      <w:r w:rsidRPr="008152C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and </w:t>
      </w:r>
      <w:r w:rsidRPr="00705DFC">
        <w:rPr>
          <w:rFonts w:ascii="Times New Roman" w:eastAsia="Times New Roman" w:hAnsi="Times New Roman" w:cs="Times New Roman"/>
          <w:i/>
          <w:iCs/>
          <w:color w:val="000000" w:themeColor="text1"/>
          <w:sz w:val="24"/>
          <w:szCs w:val="24"/>
        </w:rPr>
        <w:t>Candida</w:t>
      </w:r>
      <w:r w:rsidRPr="008152C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infections (</w:t>
      </w:r>
      <w:hyperlink r:id="rId15" w:history="1">
        <w:r w:rsidRPr="00450126">
          <w:rPr>
            <w:rStyle w:val="Hyperlink"/>
            <w:rFonts w:ascii="Times New Roman" w:eastAsia="Times New Roman" w:hAnsi="Times New Roman" w:cs="Times New Roman"/>
            <w:sz w:val="24"/>
            <w:szCs w:val="24"/>
          </w:rPr>
          <w:t>https://www.cdc.gov/mmwr/volumes/68/wr/mm6812a3.htm</w:t>
        </w:r>
      </w:hyperlink>
      <w:r>
        <w:rPr>
          <w:rFonts w:ascii="Times New Roman" w:eastAsia="Times New Roman" w:hAnsi="Times New Roman" w:cs="Times New Roman"/>
          <w:color w:val="000000" w:themeColor="text1"/>
          <w:sz w:val="24"/>
          <w:szCs w:val="24"/>
        </w:rPr>
        <w:t xml:space="preserve">) </w:t>
      </w:r>
      <w:r w:rsidRPr="008152C3">
        <w:rPr>
          <w:rFonts w:ascii="Times New Roman" w:eastAsia="Times New Roman" w:hAnsi="Times New Roman" w:cs="Times New Roman"/>
          <w:color w:val="000000" w:themeColor="text1"/>
          <w:sz w:val="24"/>
          <w:szCs w:val="24"/>
        </w:rPr>
        <w:t>among people who inject drugs</w:t>
      </w:r>
      <w:r>
        <w:rPr>
          <w:rFonts w:ascii="Times New Roman" w:eastAsia="Times New Roman" w:hAnsi="Times New Roman" w:cs="Times New Roman"/>
          <w:color w:val="000000" w:themeColor="text1"/>
          <w:sz w:val="24"/>
          <w:szCs w:val="24"/>
        </w:rPr>
        <w:t xml:space="preserve">, and emerging antibiotic resistance </w:t>
      </w:r>
      <w:r w:rsidRPr="008152C3">
        <w:rPr>
          <w:rFonts w:ascii="Times New Roman" w:eastAsia="Times New Roman" w:hAnsi="Times New Roman" w:cs="Times New Roman"/>
          <w:color w:val="000000" w:themeColor="text1"/>
          <w:sz w:val="24"/>
          <w:szCs w:val="24"/>
        </w:rPr>
        <w:t>(</w:t>
      </w:r>
      <w:hyperlink r:id="rId16">
        <w:r w:rsidRPr="008152C3">
          <w:rPr>
            <w:rStyle w:val="Hyperlink"/>
            <w:rFonts w:ascii="Times New Roman" w:eastAsia="Times New Roman" w:hAnsi="Times New Roman" w:cs="Times New Roman"/>
            <w:sz w:val="24"/>
            <w:szCs w:val="24"/>
          </w:rPr>
          <w:t>http://www.cdc.gov/mmwr/preview/mmwrhtml/mm6209a3.htm</w:t>
        </w:r>
      </w:hyperlink>
      <w:r w:rsidRPr="008152C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p>
    <w:p w:rsidR="001D79CD" w:rsidP="000408DB" w14:paraId="3609313D" w14:textId="77777777">
      <w:pPr>
        <w:spacing w:after="0" w:line="240" w:lineRule="auto"/>
        <w:rPr>
          <w:rFonts w:ascii="Times New Roman" w:eastAsia="Times New Roman" w:hAnsi="Times New Roman" w:cs="Times New Roman"/>
          <w:color w:val="000000" w:themeColor="text1"/>
          <w:sz w:val="24"/>
          <w:szCs w:val="24"/>
        </w:rPr>
      </w:pPr>
    </w:p>
    <w:p w:rsidR="001D79CD" w:rsidP="001D79CD" w14:paraId="7025E095" w14:textId="3FA0CD09">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w:t>
      </w:r>
      <w:r w:rsidRPr="00F73023">
        <w:rPr>
          <w:rFonts w:ascii="Times New Roman" w:eastAsia="Times New Roman" w:hAnsi="Times New Roman" w:cs="Times New Roman"/>
          <w:color w:val="000000" w:themeColor="text1"/>
          <w:sz w:val="24"/>
          <w:szCs w:val="24"/>
        </w:rPr>
        <w:t xml:space="preserve">ach EIP site conducts data abstraction of the medical chart and laboratory report to complete the standardized case report forms. </w:t>
      </w:r>
      <w:r>
        <w:rPr>
          <w:rFonts w:ascii="Times New Roman" w:eastAsia="Times New Roman" w:hAnsi="Times New Roman" w:cs="Times New Roman"/>
          <w:color w:val="000000" w:themeColor="text1"/>
          <w:sz w:val="24"/>
          <w:szCs w:val="24"/>
        </w:rPr>
        <w:t>These</w:t>
      </w:r>
      <w:r w:rsidRPr="00F73023">
        <w:rPr>
          <w:rFonts w:ascii="Times New Roman" w:eastAsia="Times New Roman" w:hAnsi="Times New Roman" w:cs="Times New Roman"/>
          <w:color w:val="000000" w:themeColor="text1"/>
          <w:sz w:val="24"/>
          <w:szCs w:val="24"/>
        </w:rPr>
        <w:t xml:space="preserve"> forms are used by </w:t>
      </w:r>
      <w:r>
        <w:rPr>
          <w:rFonts w:ascii="Times New Roman" w:eastAsia="Times New Roman" w:hAnsi="Times New Roman" w:cs="Times New Roman"/>
          <w:color w:val="000000" w:themeColor="text1"/>
          <w:sz w:val="24"/>
          <w:szCs w:val="24"/>
        </w:rPr>
        <w:t xml:space="preserve">EIP </w:t>
      </w:r>
      <w:r w:rsidRPr="00F73023">
        <w:rPr>
          <w:rFonts w:ascii="Times New Roman" w:eastAsia="Times New Roman" w:hAnsi="Times New Roman" w:cs="Times New Roman"/>
          <w:color w:val="000000" w:themeColor="text1"/>
          <w:sz w:val="24"/>
          <w:szCs w:val="24"/>
        </w:rPr>
        <w:t>site</w:t>
      </w:r>
      <w:r>
        <w:rPr>
          <w:rFonts w:ascii="Times New Roman" w:eastAsia="Times New Roman" w:hAnsi="Times New Roman" w:cs="Times New Roman"/>
          <w:color w:val="000000" w:themeColor="text1"/>
          <w:sz w:val="24"/>
          <w:szCs w:val="24"/>
        </w:rPr>
        <w:t xml:space="preserve"> personnel</w:t>
      </w:r>
      <w:r w:rsidRPr="00F73023">
        <w:rPr>
          <w:rFonts w:ascii="Times New Roman" w:eastAsia="Times New Roman" w:hAnsi="Times New Roman" w:cs="Times New Roman"/>
          <w:color w:val="000000" w:themeColor="text1"/>
          <w:sz w:val="24"/>
          <w:szCs w:val="24"/>
        </w:rPr>
        <w:t xml:space="preserve"> to collect demographic and clinical information on laboratory-confirmed cases of CDI, </w:t>
      </w:r>
      <w:r>
        <w:rPr>
          <w:rFonts w:ascii="Times New Roman" w:eastAsia="Times New Roman" w:hAnsi="Times New Roman" w:cs="Times New Roman"/>
          <w:color w:val="000000" w:themeColor="text1"/>
          <w:sz w:val="24"/>
          <w:szCs w:val="24"/>
        </w:rPr>
        <w:t>select</w:t>
      </w:r>
      <w:r w:rsidRPr="00F73023">
        <w:rPr>
          <w:rFonts w:ascii="Times New Roman" w:eastAsia="Times New Roman" w:hAnsi="Times New Roman" w:cs="Times New Roman"/>
          <w:color w:val="000000" w:themeColor="text1"/>
          <w:sz w:val="24"/>
          <w:szCs w:val="24"/>
        </w:rPr>
        <w:t xml:space="preserve"> Gram-negative bacilli</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MuGSI</w:t>
      </w:r>
      <w:r>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xml:space="preserve">, invasive </w:t>
      </w:r>
      <w:r w:rsidRPr="00F73023">
        <w:rPr>
          <w:rFonts w:ascii="Times New Roman" w:eastAsia="Times New Roman" w:hAnsi="Times New Roman" w:cs="Times New Roman"/>
          <w:i/>
          <w:color w:val="000000" w:themeColor="text1"/>
          <w:sz w:val="24"/>
          <w:szCs w:val="24"/>
        </w:rPr>
        <w:t>S. aureus</w:t>
      </w:r>
      <w:r w:rsidRPr="00F73023">
        <w:rPr>
          <w:rFonts w:ascii="Times New Roman" w:eastAsia="Times New Roman" w:hAnsi="Times New Roman" w:cs="Times New Roman"/>
          <w:color w:val="000000" w:themeColor="text1"/>
          <w:sz w:val="24"/>
          <w:szCs w:val="24"/>
        </w:rPr>
        <w:t xml:space="preserve"> infection, and </w:t>
      </w:r>
      <w:r w:rsidRPr="00F73023">
        <w:rPr>
          <w:rFonts w:ascii="Times New Roman" w:hAnsi="Times New Roman" w:cs="Times New Roman"/>
          <w:color w:val="000000" w:themeColor="text1"/>
          <w:sz w:val="24"/>
          <w:szCs w:val="24"/>
        </w:rPr>
        <w:t xml:space="preserve">invasive </w:t>
      </w:r>
      <w:r w:rsidRPr="00F73023">
        <w:rPr>
          <w:rFonts w:ascii="Times New Roman" w:hAnsi="Times New Roman" w:cs="Times New Roman"/>
          <w:i/>
          <w:color w:val="000000" w:themeColor="text1"/>
          <w:sz w:val="24"/>
          <w:szCs w:val="24"/>
        </w:rPr>
        <w:t>Candida</w:t>
      </w:r>
      <w:r w:rsidRPr="00F73023">
        <w:rPr>
          <w:rFonts w:ascii="Times New Roman" w:hAnsi="Times New Roman" w:cs="Times New Roman"/>
          <w:color w:val="000000" w:themeColor="text1"/>
          <w:sz w:val="24"/>
          <w:szCs w:val="24"/>
        </w:rPr>
        <w:t xml:space="preserve"> infections</w:t>
      </w:r>
      <w:r>
        <w:rPr>
          <w:rFonts w:ascii="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xml:space="preserve">   </w:t>
      </w:r>
    </w:p>
    <w:p w:rsidR="001D79CD" w:rsidP="001D79CD" w14:paraId="7825B899" w14:textId="77777777">
      <w:pPr>
        <w:spacing w:after="0" w:line="240" w:lineRule="auto"/>
        <w:rPr>
          <w:rFonts w:ascii="Times New Roman" w:eastAsia="Times New Roman" w:hAnsi="Times New Roman" w:cs="Times New Roman"/>
          <w:color w:val="000000" w:themeColor="text1"/>
          <w:sz w:val="24"/>
          <w:szCs w:val="24"/>
        </w:rPr>
      </w:pPr>
    </w:p>
    <w:p w:rsidR="001D79CD" w:rsidP="001D79CD" w14:paraId="5A27CB2E" w14:textId="77777777">
      <w:pPr>
        <w:spacing w:after="0" w:line="240" w:lineRule="auto"/>
        <w:rPr>
          <w:rFonts w:ascii="Times New Roman" w:eastAsia="Times New Roman" w:hAnsi="Times New Roman" w:cs="Times New Roman"/>
          <w:color w:val="000000" w:themeColor="text1"/>
          <w:sz w:val="24"/>
          <w:szCs w:val="24"/>
        </w:rPr>
      </w:pPr>
      <w:r w:rsidRPr="5906E032">
        <w:rPr>
          <w:rFonts w:ascii="Times New Roman" w:eastAsia="Times New Roman" w:hAnsi="Times New Roman" w:cs="Times New Roman"/>
          <w:color w:val="000000" w:themeColor="text1"/>
          <w:sz w:val="24"/>
          <w:szCs w:val="24"/>
        </w:rPr>
        <w:t xml:space="preserve">The CDI, </w:t>
      </w:r>
      <w:r w:rsidRPr="5906E032">
        <w:rPr>
          <w:rFonts w:ascii="Times New Roman" w:eastAsia="Times New Roman" w:hAnsi="Times New Roman" w:cs="Times New Roman"/>
          <w:color w:val="000000" w:themeColor="text1"/>
          <w:sz w:val="24"/>
          <w:szCs w:val="24"/>
        </w:rPr>
        <w:t>MuGSI</w:t>
      </w:r>
      <w:r w:rsidRPr="5906E032">
        <w:rPr>
          <w:rFonts w:ascii="Times New Roman" w:eastAsia="Times New Roman" w:hAnsi="Times New Roman" w:cs="Times New Roman"/>
          <w:color w:val="000000" w:themeColor="text1"/>
          <w:sz w:val="24"/>
          <w:szCs w:val="24"/>
        </w:rPr>
        <w:t xml:space="preserve"> and invasive </w:t>
      </w:r>
      <w:r w:rsidRPr="5906E032">
        <w:rPr>
          <w:rFonts w:ascii="Times New Roman" w:eastAsia="Times New Roman" w:hAnsi="Times New Roman" w:cs="Times New Roman"/>
          <w:i/>
          <w:iCs/>
          <w:color w:val="000000" w:themeColor="text1"/>
          <w:sz w:val="24"/>
          <w:szCs w:val="24"/>
        </w:rPr>
        <w:t>S. aureus</w:t>
      </w:r>
      <w:r w:rsidRPr="5906E032">
        <w:rPr>
          <w:rFonts w:ascii="Times New Roman" w:eastAsia="Times New Roman" w:hAnsi="Times New Roman" w:cs="Times New Roman"/>
          <w:color w:val="000000" w:themeColor="text1"/>
          <w:sz w:val="24"/>
          <w:szCs w:val="24"/>
        </w:rPr>
        <w:t xml:space="preserve"> surveillance activities annually survey the EIP program staff (using </w:t>
      </w:r>
      <w:r>
        <w:rPr>
          <w:rFonts w:ascii="Times New Roman" w:eastAsia="Times New Roman" w:hAnsi="Times New Roman" w:cs="Times New Roman"/>
          <w:color w:val="000000" w:themeColor="text1"/>
          <w:sz w:val="24"/>
          <w:szCs w:val="24"/>
        </w:rPr>
        <w:t>“</w:t>
      </w:r>
      <w:r w:rsidRPr="5906E032">
        <w:rPr>
          <w:rFonts w:ascii="Times New Roman" w:eastAsia="Times New Roman" w:hAnsi="Times New Roman" w:cs="Times New Roman"/>
          <w:color w:val="000000" w:themeColor="text1"/>
          <w:sz w:val="24"/>
          <w:szCs w:val="24"/>
        </w:rPr>
        <w:t>Surveillance Officer</w:t>
      </w:r>
      <w:r>
        <w:rPr>
          <w:rFonts w:ascii="Times New Roman" w:eastAsia="Times New Roman" w:hAnsi="Times New Roman" w:cs="Times New Roman"/>
          <w:color w:val="000000" w:themeColor="text1"/>
          <w:sz w:val="24"/>
          <w:szCs w:val="24"/>
        </w:rPr>
        <w:t>”</w:t>
      </w:r>
      <w:r w:rsidRPr="5906E032">
        <w:rPr>
          <w:rFonts w:ascii="Times New Roman" w:eastAsia="Times New Roman" w:hAnsi="Times New Roman" w:cs="Times New Roman"/>
          <w:color w:val="000000" w:themeColor="text1"/>
          <w:sz w:val="24"/>
          <w:szCs w:val="24"/>
        </w:rPr>
        <w:t xml:space="preserve"> surveys) to evaluate program practices and quality.  CDI, invasive </w:t>
      </w:r>
      <w:r w:rsidRPr="5906E032">
        <w:rPr>
          <w:rFonts w:ascii="Times New Roman" w:eastAsia="Times New Roman" w:hAnsi="Times New Roman" w:cs="Times New Roman"/>
          <w:i/>
          <w:iCs/>
          <w:color w:val="000000" w:themeColor="text1"/>
          <w:sz w:val="24"/>
          <w:szCs w:val="24"/>
        </w:rPr>
        <w:t>Candida</w:t>
      </w:r>
      <w:r w:rsidRPr="5906E032">
        <w:rPr>
          <w:rFonts w:ascii="Times New Roman" w:eastAsia="Times New Roman" w:hAnsi="Times New Roman" w:cs="Times New Roman"/>
          <w:color w:val="000000" w:themeColor="text1"/>
          <w:sz w:val="24"/>
          <w:szCs w:val="24"/>
        </w:rPr>
        <w:t xml:space="preserve"> infections, and invasive </w:t>
      </w:r>
      <w:r w:rsidRPr="5906E032">
        <w:rPr>
          <w:rFonts w:ascii="Times New Roman" w:eastAsia="Times New Roman" w:hAnsi="Times New Roman" w:cs="Times New Roman"/>
          <w:i/>
          <w:iCs/>
          <w:color w:val="000000" w:themeColor="text1"/>
          <w:sz w:val="24"/>
          <w:szCs w:val="24"/>
        </w:rPr>
        <w:t>S. aureus</w:t>
      </w:r>
      <w:r w:rsidRPr="5906E032">
        <w:rPr>
          <w:rFonts w:ascii="Times New Roman" w:eastAsia="Times New Roman" w:hAnsi="Times New Roman" w:cs="Times New Roman"/>
          <w:color w:val="000000" w:themeColor="text1"/>
          <w:sz w:val="24"/>
          <w:szCs w:val="24"/>
        </w:rPr>
        <w:t xml:space="preserve"> infections perform a</w:t>
      </w:r>
      <w:r>
        <w:rPr>
          <w:rFonts w:ascii="Times New Roman" w:eastAsia="Times New Roman" w:hAnsi="Times New Roman" w:cs="Times New Roman"/>
          <w:color w:val="000000" w:themeColor="text1"/>
          <w:sz w:val="24"/>
          <w:szCs w:val="24"/>
        </w:rPr>
        <w:t>n annual</w:t>
      </w:r>
      <w:r w:rsidRPr="5906E032">
        <w:rPr>
          <w:rFonts w:ascii="Times New Roman" w:eastAsia="Times New Roman" w:hAnsi="Times New Roman" w:cs="Times New Roman"/>
          <w:color w:val="000000" w:themeColor="text1"/>
          <w:sz w:val="24"/>
          <w:szCs w:val="24"/>
        </w:rPr>
        <w:t xml:space="preserve"> survey of </w:t>
      </w:r>
      <w:r>
        <w:rPr>
          <w:rFonts w:ascii="Times New Roman" w:eastAsia="Times New Roman" w:hAnsi="Times New Roman" w:cs="Times New Roman"/>
          <w:color w:val="000000" w:themeColor="text1"/>
          <w:sz w:val="24"/>
          <w:szCs w:val="24"/>
        </w:rPr>
        <w:t xml:space="preserve">the </w:t>
      </w:r>
      <w:r w:rsidRPr="5906E032">
        <w:rPr>
          <w:rFonts w:ascii="Times New Roman" w:eastAsia="Times New Roman" w:hAnsi="Times New Roman" w:cs="Times New Roman"/>
          <w:color w:val="000000" w:themeColor="text1"/>
          <w:sz w:val="24"/>
          <w:szCs w:val="24"/>
        </w:rPr>
        <w:t xml:space="preserve">laboratories (using </w:t>
      </w:r>
      <w:r>
        <w:rPr>
          <w:rFonts w:ascii="Times New Roman" w:eastAsia="Times New Roman" w:hAnsi="Times New Roman" w:cs="Times New Roman"/>
          <w:color w:val="000000" w:themeColor="text1"/>
          <w:sz w:val="24"/>
          <w:szCs w:val="24"/>
        </w:rPr>
        <w:t>“</w:t>
      </w:r>
      <w:r w:rsidRPr="5906E032">
        <w:rPr>
          <w:rFonts w:ascii="Times New Roman" w:eastAsia="Times New Roman" w:hAnsi="Times New Roman" w:cs="Times New Roman"/>
          <w:color w:val="000000" w:themeColor="text1"/>
          <w:sz w:val="24"/>
          <w:szCs w:val="24"/>
        </w:rPr>
        <w:t>Laboratory</w:t>
      </w:r>
      <w:r>
        <w:rPr>
          <w:rFonts w:ascii="Times New Roman" w:eastAsia="Times New Roman" w:hAnsi="Times New Roman" w:cs="Times New Roman"/>
          <w:color w:val="000000" w:themeColor="text1"/>
          <w:sz w:val="24"/>
          <w:szCs w:val="24"/>
        </w:rPr>
        <w:t>”</w:t>
      </w:r>
      <w:r w:rsidRPr="5906E032">
        <w:rPr>
          <w:rFonts w:ascii="Times New Roman" w:eastAsia="Times New Roman" w:hAnsi="Times New Roman" w:cs="Times New Roman"/>
          <w:color w:val="000000" w:themeColor="text1"/>
          <w:sz w:val="24"/>
          <w:szCs w:val="24"/>
        </w:rPr>
        <w:t xml:space="preserve"> Surveys) reporting surveillance cases. </w:t>
      </w:r>
      <w:r>
        <w:rPr>
          <w:rFonts w:ascii="Times New Roman" w:eastAsia="Times New Roman" w:hAnsi="Times New Roman" w:cs="Times New Roman"/>
          <w:color w:val="000000" w:themeColor="text1"/>
          <w:sz w:val="24"/>
          <w:szCs w:val="24"/>
        </w:rPr>
        <w:t xml:space="preserve">The </w:t>
      </w:r>
      <w:r w:rsidRPr="5906E032">
        <w:rPr>
          <w:rFonts w:ascii="Times New Roman" w:eastAsia="Times New Roman" w:hAnsi="Times New Roman" w:cs="Times New Roman"/>
          <w:color w:val="000000" w:themeColor="text1"/>
          <w:sz w:val="24"/>
          <w:szCs w:val="24"/>
        </w:rPr>
        <w:t>CDI surveillance activity provides an additional tool for EIP sites to use to gather information about the laboratories used by long term care facilities (LTCFs) within the EIP catchment areas.</w:t>
      </w:r>
    </w:p>
    <w:p w:rsidR="001D79CD" w:rsidP="001D79CD" w14:paraId="43AA7874" w14:textId="77777777">
      <w:pPr>
        <w:spacing w:after="0" w:line="240" w:lineRule="auto"/>
        <w:rPr>
          <w:rFonts w:ascii="Times New Roman" w:eastAsia="Times New Roman" w:hAnsi="Times New Roman" w:cs="Times New Roman"/>
          <w:color w:val="000000" w:themeColor="text1"/>
          <w:sz w:val="24"/>
          <w:szCs w:val="24"/>
        </w:rPr>
      </w:pPr>
    </w:p>
    <w:p w:rsidR="00705DFC" w:rsidP="001D79CD" w14:paraId="0C69BFB4" w14:textId="4FEC1E1A">
      <w:pPr>
        <w:spacing w:after="0" w:line="240" w:lineRule="auto"/>
        <w:rPr>
          <w:rFonts w:ascii="Times New Roman" w:hAnsi="Times New Roman" w:cs="Times New Roman"/>
          <w:sz w:val="24"/>
          <w:szCs w:val="24"/>
        </w:rPr>
      </w:pPr>
      <w:r w:rsidRPr="00E358F6">
        <w:rPr>
          <w:rFonts w:ascii="Times New Roman" w:eastAsia="Times New Roman" w:hAnsi="Times New Roman" w:cs="Times New Roman"/>
          <w:color w:val="000000" w:themeColor="text1"/>
          <w:sz w:val="24"/>
          <w:szCs w:val="24"/>
        </w:rPr>
        <w:t xml:space="preserve">For the </w:t>
      </w:r>
      <w:r w:rsidRPr="00C263EE">
        <w:rPr>
          <w:rFonts w:ascii="Times New Roman" w:eastAsia="Times New Roman" w:hAnsi="Times New Roman" w:cs="Times New Roman"/>
          <w:i/>
          <w:iCs/>
          <w:color w:val="000000" w:themeColor="text1"/>
          <w:sz w:val="24"/>
          <w:szCs w:val="24"/>
        </w:rPr>
        <w:t>S. aureus</w:t>
      </w:r>
      <w:r w:rsidRPr="00E358F6">
        <w:rPr>
          <w:rFonts w:ascii="Times New Roman" w:eastAsia="Times New Roman" w:hAnsi="Times New Roman" w:cs="Times New Roman"/>
          <w:color w:val="000000" w:themeColor="text1"/>
          <w:sz w:val="24"/>
          <w:szCs w:val="24"/>
        </w:rPr>
        <w:t xml:space="preserve"> surveillance activity, a new question is being added to HAIC.400.4 asking about type of health insurance.  T</w:t>
      </w:r>
      <w:r w:rsidRPr="00C263EE">
        <w:rPr>
          <w:rFonts w:ascii="Times New Roman" w:hAnsi="Times New Roman" w:cs="Times New Roman"/>
          <w:sz w:val="24"/>
          <w:szCs w:val="24"/>
        </w:rPr>
        <w:t xml:space="preserve">ype of health insurance has been associated with certain outcomes relevant to </w:t>
      </w:r>
      <w:r w:rsidRPr="00C263EE">
        <w:rPr>
          <w:rFonts w:ascii="Times New Roman" w:hAnsi="Times New Roman" w:cs="Times New Roman"/>
          <w:i/>
          <w:iCs/>
          <w:sz w:val="24"/>
          <w:szCs w:val="24"/>
        </w:rPr>
        <w:t>S. aureus</w:t>
      </w:r>
      <w:r w:rsidRPr="00C263EE">
        <w:rPr>
          <w:rFonts w:ascii="Times New Roman" w:hAnsi="Times New Roman" w:cs="Times New Roman"/>
          <w:sz w:val="24"/>
          <w:szCs w:val="24"/>
        </w:rPr>
        <w:t xml:space="preserve"> infection, including appropriate treatment on discharge, which could impact disease recurrence and survival. The addition of this question will allow for description of how insurance type might or might not be associated with specific invasive </w:t>
      </w:r>
      <w:r w:rsidRPr="00C263EE">
        <w:rPr>
          <w:rFonts w:ascii="Times New Roman" w:hAnsi="Times New Roman" w:cs="Times New Roman"/>
          <w:i/>
          <w:iCs/>
          <w:sz w:val="24"/>
          <w:szCs w:val="24"/>
        </w:rPr>
        <w:t>S. aureus</w:t>
      </w:r>
      <w:r w:rsidRPr="00C263EE">
        <w:rPr>
          <w:rFonts w:ascii="Times New Roman" w:hAnsi="Times New Roman" w:cs="Times New Roman"/>
          <w:sz w:val="24"/>
          <w:szCs w:val="24"/>
        </w:rPr>
        <w:t xml:space="preserve"> outcomes of interest in this surveillance population.</w:t>
      </w:r>
    </w:p>
    <w:p w:rsidR="00705DFC" w:rsidP="001D79CD" w14:paraId="0FBA8F09" w14:textId="77777777">
      <w:pPr>
        <w:spacing w:after="0" w:line="240" w:lineRule="auto"/>
        <w:rPr>
          <w:rFonts w:ascii="Times New Roman" w:eastAsia="Times New Roman" w:hAnsi="Times New Roman" w:cs="Times New Roman"/>
          <w:color w:val="000000" w:themeColor="text1"/>
          <w:sz w:val="24"/>
          <w:szCs w:val="24"/>
        </w:rPr>
      </w:pPr>
    </w:p>
    <w:p w:rsidR="00C413A7" w:rsidRPr="00C413A7" w:rsidP="00C413A7" w14:paraId="7842F5C5" w14:textId="057BDF86">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select</w:t>
      </w:r>
      <w:r w:rsidRPr="00F73023">
        <w:rPr>
          <w:rFonts w:ascii="Times New Roman" w:eastAsia="Times New Roman" w:hAnsi="Times New Roman" w:cs="Times New Roman"/>
          <w:color w:val="000000" w:themeColor="text1"/>
          <w:sz w:val="24"/>
          <w:szCs w:val="24"/>
        </w:rPr>
        <w:t xml:space="preserve"> Gram-negative bacilli surveillance</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MuGSI</w:t>
      </w:r>
      <w:r>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a formal laboratory survey is not conducted</w:t>
      </w:r>
      <w:r w:rsidRPr="268692ED">
        <w:rPr>
          <w:rFonts w:ascii="Times New Roman" w:eastAsia="Times New Roman" w:hAnsi="Times New Roman" w:cs="Times New Roman"/>
          <w:color w:val="000000" w:themeColor="text1"/>
          <w:sz w:val="24"/>
          <w:szCs w:val="24"/>
        </w:rPr>
        <w:t xml:space="preserve">, although questions related to laboratory testing are included in the </w:t>
      </w:r>
      <w:r w:rsidRPr="268692ED">
        <w:rPr>
          <w:rFonts w:ascii="Times New Roman" w:eastAsia="Times New Roman" w:hAnsi="Times New Roman" w:cs="Times New Roman"/>
          <w:color w:val="000000" w:themeColor="text1"/>
          <w:sz w:val="24"/>
          <w:szCs w:val="24"/>
        </w:rPr>
        <w:t>MuGSI</w:t>
      </w:r>
      <w:r w:rsidRPr="268692E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S</w:t>
      </w:r>
      <w:r w:rsidRPr="001D79CD">
        <w:rPr>
          <w:rFonts w:ascii="Times New Roman" w:eastAsia="Times New Roman" w:hAnsi="Times New Roman" w:cs="Times New Roman"/>
          <w:color w:val="000000" w:themeColor="text1"/>
          <w:sz w:val="24"/>
          <w:szCs w:val="24"/>
        </w:rPr>
        <w:t>upplemental Surveillance Officer Survey</w:t>
      </w:r>
      <w:r w:rsidRPr="268692ED">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xml:space="preserve"> </w:t>
      </w:r>
      <w:r w:rsidRPr="003C5896">
        <w:rPr>
          <w:rFonts w:ascii="Times New Roman" w:eastAsia="Times New Roman" w:hAnsi="Times New Roman" w:cs="Times New Roman"/>
          <w:color w:val="000000" w:themeColor="text1"/>
          <w:sz w:val="24"/>
          <w:szCs w:val="24"/>
        </w:rPr>
        <w:t xml:space="preserve">Additionally, for </w:t>
      </w:r>
      <w:r w:rsidRPr="003C5896">
        <w:rPr>
          <w:rFonts w:ascii="Times New Roman" w:eastAsia="Times New Roman" w:hAnsi="Times New Roman" w:cs="Times New Roman"/>
          <w:color w:val="000000" w:themeColor="text1"/>
          <w:sz w:val="24"/>
          <w:szCs w:val="24"/>
        </w:rPr>
        <w:t>MuGSI</w:t>
      </w:r>
      <w:r w:rsidRPr="003C5896">
        <w:rPr>
          <w:rFonts w:ascii="Times New Roman" w:eastAsia="Times New Roman" w:hAnsi="Times New Roman" w:cs="Times New Roman"/>
          <w:color w:val="000000" w:themeColor="text1"/>
          <w:sz w:val="24"/>
          <w:szCs w:val="24"/>
        </w:rPr>
        <w:t xml:space="preserve"> there are four additional variables that are collected, the unique identifier (ID) assigned by the state public health laboratory (i.e., the state public health ID), the National Notifiable Disease Surveillance System (NNDSS) ID that is assigned to a subset of </w:t>
      </w:r>
      <w:r w:rsidRPr="003C5896">
        <w:rPr>
          <w:rFonts w:ascii="Times New Roman" w:eastAsia="Times New Roman" w:hAnsi="Times New Roman" w:cs="Times New Roman"/>
          <w:color w:val="000000" w:themeColor="text1"/>
          <w:sz w:val="24"/>
          <w:szCs w:val="24"/>
        </w:rPr>
        <w:t>MuGSI</w:t>
      </w:r>
      <w:r w:rsidRPr="003C5896">
        <w:rPr>
          <w:rFonts w:ascii="Times New Roman" w:eastAsia="Times New Roman" w:hAnsi="Times New Roman" w:cs="Times New Roman"/>
          <w:color w:val="000000" w:themeColor="text1"/>
          <w:sz w:val="24"/>
          <w:szCs w:val="24"/>
        </w:rPr>
        <w:t xml:space="preserve"> cases (i.e., the NNDSS ID), the type of healthcare facility as classified by the Centers for </w:t>
      </w:r>
      <w:r w:rsidRPr="003C5896">
        <w:rPr>
          <w:rFonts w:ascii="Times New Roman" w:eastAsia="Times New Roman" w:hAnsi="Times New Roman" w:cs="Times New Roman"/>
          <w:color w:val="000000" w:themeColor="text1"/>
          <w:sz w:val="24"/>
          <w:szCs w:val="24"/>
        </w:rPr>
        <w:t xml:space="preserve">Medicare and Medicaid (CMS) (i.e., the CMS ID), and the type of testing laboratory (e.g., state health department laboratory, clinical laboratory). </w:t>
      </w:r>
      <w:r w:rsidRPr="003C5896" w:rsidR="00705DFC">
        <w:rPr>
          <w:rFonts w:ascii="Times New Roman" w:eastAsia="Times New Roman" w:hAnsi="Times New Roman" w:cs="Times New Roman"/>
          <w:color w:val="000000" w:themeColor="text1"/>
          <w:sz w:val="24"/>
          <w:szCs w:val="24"/>
        </w:rPr>
        <w:t xml:space="preserve">These variables are known and accessible to EIP site staff and do not affect the burden of data collection and are entered </w:t>
      </w:r>
      <w:r w:rsidRPr="003C5896" w:rsidR="00705DFC">
        <w:rPr>
          <w:rFonts w:ascii="Times New Roman" w:eastAsia="Times New Roman" w:hAnsi="Times New Roman" w:cs="Times New Roman"/>
          <w:color w:val="000000" w:themeColor="text1"/>
          <w:sz w:val="24"/>
          <w:szCs w:val="24"/>
        </w:rPr>
        <w:t>in</w:t>
      </w:r>
      <w:r w:rsidRPr="003C5896" w:rsidR="00705DFC">
        <w:rPr>
          <w:rFonts w:ascii="Times New Roman" w:eastAsia="Times New Roman" w:hAnsi="Times New Roman" w:cs="Times New Roman"/>
          <w:color w:val="000000" w:themeColor="text1"/>
          <w:sz w:val="24"/>
          <w:szCs w:val="24"/>
        </w:rPr>
        <w:t xml:space="preserve"> the </w:t>
      </w:r>
      <w:r w:rsidRPr="003C5896" w:rsidR="00705DFC">
        <w:rPr>
          <w:rFonts w:ascii="Times New Roman" w:eastAsia="Times New Roman" w:hAnsi="Times New Roman" w:cs="Times New Roman"/>
          <w:color w:val="000000" w:themeColor="text1"/>
          <w:sz w:val="24"/>
          <w:szCs w:val="24"/>
        </w:rPr>
        <w:t>MuGSI</w:t>
      </w:r>
      <w:r w:rsidRPr="003C5896" w:rsidR="00705DFC">
        <w:rPr>
          <w:rFonts w:ascii="Times New Roman" w:eastAsia="Times New Roman" w:hAnsi="Times New Roman" w:cs="Times New Roman"/>
          <w:color w:val="000000" w:themeColor="text1"/>
          <w:sz w:val="24"/>
          <w:szCs w:val="24"/>
        </w:rPr>
        <w:t xml:space="preserve"> data management system only and transmitted to CDC through the secure methods described elsewhere.</w:t>
      </w:r>
    </w:p>
    <w:p w:rsidR="001D79CD" w:rsidP="001D79CD" w14:paraId="77E11903" w14:textId="3BDB79F5">
      <w:pPr>
        <w:spacing w:after="0" w:line="240" w:lineRule="auto"/>
        <w:rPr>
          <w:rFonts w:ascii="Times New Roman" w:eastAsia="Times New Roman" w:hAnsi="Times New Roman" w:cs="Times New Roman"/>
          <w:color w:val="000000" w:themeColor="text1"/>
          <w:sz w:val="24"/>
          <w:szCs w:val="24"/>
        </w:rPr>
      </w:pPr>
    </w:p>
    <w:p w:rsidR="001D79CD" w:rsidRPr="00072AE9" w:rsidP="001D79CD" w14:paraId="23D10D55" w14:textId="316D61EA">
      <w:pPr>
        <w:spacing w:after="0" w:line="240" w:lineRule="auto"/>
        <w:rPr>
          <w:rFonts w:ascii="Times New Roman" w:eastAsia="Times New Roman" w:hAnsi="Times New Roman" w:cs="Times New Roman"/>
          <w:color w:val="000000" w:themeColor="text1"/>
          <w:sz w:val="24"/>
          <w:szCs w:val="24"/>
        </w:rPr>
      </w:pPr>
      <w:r w:rsidRPr="004D1AC9">
        <w:rPr>
          <w:rFonts w:ascii="Times New Roman" w:eastAsia="Times New Roman" w:hAnsi="Times New Roman" w:cs="Times New Roman"/>
          <w:color w:val="000000" w:themeColor="text1"/>
          <w:sz w:val="24"/>
          <w:szCs w:val="24"/>
        </w:rPr>
        <w:t>For the</w:t>
      </w:r>
      <w:r w:rsidRPr="005C08A2">
        <w:rPr>
          <w:rFonts w:ascii="Times New Roman" w:eastAsia="Times New Roman" w:hAnsi="Times New Roman" w:cs="Times New Roman"/>
          <w:color w:val="000000" w:themeColor="text1"/>
          <w:sz w:val="24"/>
          <w:szCs w:val="24"/>
        </w:rPr>
        <w:t xml:space="preserve"> </w:t>
      </w:r>
      <w:r w:rsidRPr="004D1AC9">
        <w:rPr>
          <w:rFonts w:ascii="Times New Roman" w:eastAsia="Times New Roman" w:hAnsi="Times New Roman" w:cs="Times New Roman"/>
          <w:color w:val="000000" w:themeColor="text1"/>
          <w:sz w:val="24"/>
          <w:szCs w:val="24"/>
        </w:rPr>
        <w:t>select Gram-negative bacilli program (i.e.,</w:t>
      </w:r>
      <w:r w:rsidR="0076079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MuGSI</w:t>
      </w:r>
      <w:r w:rsidR="0076079F">
        <w:rPr>
          <w:rFonts w:ascii="Times New Roman" w:eastAsia="Times New Roman" w:hAnsi="Times New Roman" w:cs="Times New Roman"/>
          <w:color w:val="000000" w:themeColor="text1"/>
          <w:sz w:val="24"/>
          <w:szCs w:val="24"/>
        </w:rPr>
        <w:t>)</w:t>
      </w:r>
      <w:r w:rsidRPr="004D1AC9">
        <w:rPr>
          <w:rFonts w:ascii="Times New Roman" w:eastAsia="Times New Roman" w:hAnsi="Times New Roman" w:cs="Times New Roman"/>
          <w:color w:val="000000" w:themeColor="text1"/>
          <w:sz w:val="24"/>
          <w:szCs w:val="24"/>
        </w:rPr>
        <w:t xml:space="preserve">, </w:t>
      </w:r>
      <w:r w:rsidRPr="5906E032">
        <w:rPr>
          <w:rFonts w:ascii="Times New Roman" w:eastAsia="Times New Roman" w:hAnsi="Times New Roman" w:cs="Times New Roman"/>
          <w:color w:val="000000" w:themeColor="text1"/>
          <w:sz w:val="24"/>
          <w:szCs w:val="24"/>
        </w:rPr>
        <w:t xml:space="preserve">a sub-set of </w:t>
      </w:r>
      <w:r w:rsidRPr="5906E032" w:rsidR="0076079F">
        <w:rPr>
          <w:rFonts w:ascii="Times New Roman" w:eastAsia="Times New Roman" w:hAnsi="Times New Roman" w:cs="Times New Roman"/>
          <w:color w:val="000000" w:themeColor="text1"/>
          <w:sz w:val="24"/>
          <w:szCs w:val="24"/>
        </w:rPr>
        <w:t xml:space="preserve">cases </w:t>
      </w:r>
      <w:r w:rsidRPr="004D1AC9" w:rsidR="0076079F">
        <w:rPr>
          <w:rFonts w:ascii="Times New Roman" w:eastAsia="Times New Roman" w:hAnsi="Times New Roman" w:cs="Times New Roman"/>
          <w:color w:val="000000" w:themeColor="text1"/>
          <w:sz w:val="24"/>
          <w:szCs w:val="24"/>
        </w:rPr>
        <w:t>will</w:t>
      </w:r>
      <w:r w:rsidRPr="004D1AC9">
        <w:rPr>
          <w:rFonts w:ascii="Times New Roman" w:eastAsia="Times New Roman" w:hAnsi="Times New Roman" w:cs="Times New Roman"/>
          <w:color w:val="000000" w:themeColor="text1"/>
          <w:sz w:val="24"/>
          <w:szCs w:val="24"/>
        </w:rPr>
        <w:t xml:space="preserve"> be eligible to have the Community-Associated </w:t>
      </w:r>
      <w:r w:rsidRPr="004D1AC9">
        <w:rPr>
          <w:rFonts w:ascii="Times New Roman" w:eastAsia="Times New Roman" w:hAnsi="Times New Roman" w:cs="Times New Roman"/>
          <w:color w:val="000000" w:themeColor="text1"/>
          <w:sz w:val="24"/>
          <w:szCs w:val="24"/>
        </w:rPr>
        <w:t>Carbapenemase</w:t>
      </w:r>
      <w:r w:rsidRPr="004D1AC9">
        <w:rPr>
          <w:rFonts w:ascii="Times New Roman" w:eastAsia="Times New Roman" w:hAnsi="Times New Roman" w:cs="Times New Roman"/>
          <w:color w:val="000000" w:themeColor="text1"/>
          <w:sz w:val="24"/>
          <w:szCs w:val="24"/>
        </w:rPr>
        <w:t xml:space="preserve">-Producing Enterobacteriaceae (CA CP-CRE) health interview conducted.  The data collected through this health interview </w:t>
      </w:r>
      <w:r w:rsidRPr="5906E032">
        <w:rPr>
          <w:rFonts w:ascii="Times New Roman" w:eastAsia="Times New Roman" w:hAnsi="Times New Roman" w:cs="Times New Roman"/>
          <w:color w:val="000000" w:themeColor="text1"/>
          <w:sz w:val="24"/>
          <w:szCs w:val="24"/>
        </w:rPr>
        <w:t>is used</w:t>
      </w:r>
      <w:r w:rsidRPr="004D1AC9">
        <w:rPr>
          <w:rFonts w:ascii="Times New Roman" w:eastAsia="Times New Roman" w:hAnsi="Times New Roman" w:cs="Times New Roman"/>
          <w:color w:val="000000" w:themeColor="text1"/>
          <w:sz w:val="24"/>
          <w:szCs w:val="24"/>
        </w:rPr>
        <w:t xml:space="preserve"> to </w:t>
      </w:r>
      <w:r w:rsidRPr="00072AE9">
        <w:rPr>
          <w:rFonts w:ascii="Times New Roman" w:eastAsia="Times New Roman" w:hAnsi="Times New Roman" w:cs="Times New Roman"/>
          <w:color w:val="000000" w:themeColor="text1"/>
          <w:sz w:val="24"/>
          <w:szCs w:val="24"/>
        </w:rPr>
        <w:t xml:space="preserve">identify other known potentially modifiable risk factors for CP-CRE acquisition, such as international travel, previous use of antibiotics, occupation, exposure to animals, household contacts with risk factors for CRE acquisition, and other risk factors. </w:t>
      </w:r>
    </w:p>
    <w:p w:rsidR="001D79CD" w:rsidRPr="00072AE9" w:rsidP="001D79CD" w14:paraId="25F94933" w14:textId="77777777">
      <w:pPr>
        <w:spacing w:after="0" w:line="240" w:lineRule="auto"/>
        <w:rPr>
          <w:rFonts w:ascii="Times New Roman" w:eastAsia="Times New Roman" w:hAnsi="Times New Roman" w:cs="Times New Roman"/>
          <w:color w:val="000000" w:themeColor="text1"/>
          <w:sz w:val="24"/>
          <w:szCs w:val="24"/>
        </w:rPr>
      </w:pPr>
    </w:p>
    <w:p w:rsidR="00705DFC" w:rsidRPr="00D65700" w:rsidP="00705DFC" w14:paraId="6A58C772" w14:textId="77777777">
      <w:pPr>
        <w:spacing w:after="0"/>
        <w:rPr>
          <w:rFonts w:ascii="Times New Roman" w:hAnsi="Times New Roman" w:cs="Times New Roman"/>
          <w:sz w:val="24"/>
          <w:szCs w:val="24"/>
        </w:rPr>
      </w:pPr>
      <w:r>
        <w:rPr>
          <w:rFonts w:ascii="Times New Roman" w:hAnsi="Times New Roman" w:cs="Times New Roman"/>
          <w:color w:val="000000"/>
          <w:sz w:val="24"/>
          <w:szCs w:val="24"/>
        </w:rPr>
        <w:t xml:space="preserve">Additionally, </w:t>
      </w:r>
      <w:r>
        <w:rPr>
          <w:rFonts w:ascii="Times New Roman" w:eastAsia="Times New Roman" w:hAnsi="Times New Roman" w:cs="Times New Roman"/>
          <w:color w:val="000000" w:themeColor="text1"/>
          <w:sz w:val="24"/>
          <w:szCs w:val="24"/>
        </w:rPr>
        <w:t>f</w:t>
      </w:r>
      <w:r w:rsidRPr="004D1AC9">
        <w:rPr>
          <w:rFonts w:ascii="Times New Roman" w:eastAsia="Times New Roman" w:hAnsi="Times New Roman" w:cs="Times New Roman"/>
          <w:color w:val="000000" w:themeColor="text1"/>
          <w:sz w:val="24"/>
          <w:szCs w:val="24"/>
        </w:rPr>
        <w:t>or the</w:t>
      </w:r>
      <w:r w:rsidRPr="005C08A2">
        <w:rPr>
          <w:rFonts w:ascii="Times New Roman" w:eastAsia="Times New Roman" w:hAnsi="Times New Roman" w:cs="Times New Roman"/>
          <w:color w:val="000000" w:themeColor="text1"/>
          <w:sz w:val="24"/>
          <w:szCs w:val="24"/>
        </w:rPr>
        <w:t xml:space="preserve"> </w:t>
      </w:r>
      <w:r w:rsidRPr="004D1AC9">
        <w:rPr>
          <w:rFonts w:ascii="Times New Roman" w:eastAsia="Times New Roman" w:hAnsi="Times New Roman" w:cs="Times New Roman"/>
          <w:color w:val="000000" w:themeColor="text1"/>
          <w:sz w:val="24"/>
          <w:szCs w:val="24"/>
        </w:rPr>
        <w:t>select Gram-negative bacilli program</w:t>
      </w:r>
      <w:r>
        <w:rPr>
          <w:rFonts w:ascii="Times New Roman" w:hAnsi="Times New Roman" w:cs="Times New Roman"/>
          <w:color w:val="000000"/>
          <w:sz w:val="24"/>
          <w:szCs w:val="24"/>
        </w:rPr>
        <w:t xml:space="preserve">, a subset of cases will undergo supplemental chart review for the collection of treatment data. This supplemental data collection will be performed on CRE cases reported since 2017 that are identified as </w:t>
      </w:r>
      <w:r w:rsidRPr="001D71E4">
        <w:rPr>
          <w:rFonts w:ascii="Times New Roman" w:hAnsi="Times New Roman" w:cs="Times New Roman"/>
          <w:bCs/>
          <w:i/>
          <w:iCs/>
          <w:sz w:val="24"/>
          <w:szCs w:val="24"/>
        </w:rPr>
        <w:t>Klebsiella pneumoniae</w:t>
      </w:r>
      <w:r w:rsidRPr="001D71E4">
        <w:rPr>
          <w:rFonts w:ascii="Times New Roman" w:hAnsi="Times New Roman" w:cs="Times New Roman"/>
          <w:bCs/>
          <w:sz w:val="24"/>
          <w:szCs w:val="24"/>
        </w:rPr>
        <w:t xml:space="preserve"> </w:t>
      </w:r>
      <w:r w:rsidRPr="001D71E4">
        <w:rPr>
          <w:rFonts w:ascii="Times New Roman" w:hAnsi="Times New Roman" w:cs="Times New Roman"/>
          <w:bCs/>
          <w:sz w:val="24"/>
          <w:szCs w:val="24"/>
        </w:rPr>
        <w:t>carbapenemase</w:t>
      </w:r>
      <w:r w:rsidRPr="001D71E4">
        <w:rPr>
          <w:rFonts w:ascii="Times New Roman" w:hAnsi="Times New Roman" w:cs="Times New Roman"/>
          <w:bCs/>
          <w:sz w:val="24"/>
          <w:szCs w:val="24"/>
        </w:rPr>
        <w:t xml:space="preserve"> (</w:t>
      </w:r>
      <w:r w:rsidRPr="00196ED7">
        <w:rPr>
          <w:rFonts w:ascii="Times New Roman" w:hAnsi="Times New Roman" w:cs="Times New Roman"/>
          <w:color w:val="000000"/>
          <w:sz w:val="24"/>
          <w:szCs w:val="24"/>
        </w:rPr>
        <w:t xml:space="preserve">KPC) </w:t>
      </w:r>
      <w:r>
        <w:rPr>
          <w:rFonts w:ascii="Times New Roman" w:hAnsi="Times New Roman" w:cs="Times New Roman"/>
          <w:color w:val="000000"/>
          <w:sz w:val="24"/>
          <w:szCs w:val="24"/>
        </w:rPr>
        <w:t>or</w:t>
      </w:r>
      <w:r w:rsidRPr="00196ED7">
        <w:rPr>
          <w:rFonts w:ascii="Times New Roman" w:hAnsi="Times New Roman" w:cs="Times New Roman"/>
          <w:color w:val="000000"/>
          <w:sz w:val="24"/>
          <w:szCs w:val="24"/>
        </w:rPr>
        <w:t xml:space="preserve"> </w:t>
      </w:r>
      <w:r w:rsidRPr="001D71E4">
        <w:rPr>
          <w:rFonts w:ascii="Times New Roman" w:hAnsi="Times New Roman" w:cs="Times New Roman"/>
          <w:sz w:val="24"/>
          <w:szCs w:val="24"/>
        </w:rPr>
        <w:t xml:space="preserve">New Delhi </w:t>
      </w:r>
      <w:r w:rsidRPr="001D71E4">
        <w:rPr>
          <w:rFonts w:ascii="Times New Roman" w:hAnsi="Times New Roman" w:cs="Times New Roman"/>
          <w:sz w:val="24"/>
          <w:szCs w:val="24"/>
        </w:rPr>
        <w:t>metallo</w:t>
      </w:r>
      <w:r w:rsidRPr="001D71E4">
        <w:rPr>
          <w:rFonts w:ascii="Times New Roman" w:hAnsi="Times New Roman" w:cs="Times New Roman"/>
          <w:sz w:val="24"/>
          <w:szCs w:val="24"/>
        </w:rPr>
        <w:t>-β-lactamase (</w:t>
      </w:r>
      <w:r w:rsidRPr="00196ED7">
        <w:rPr>
          <w:rFonts w:ascii="Times New Roman" w:hAnsi="Times New Roman" w:cs="Times New Roman"/>
          <w:color w:val="000000"/>
          <w:sz w:val="24"/>
          <w:szCs w:val="24"/>
        </w:rPr>
        <w:t>NDM)</w:t>
      </w:r>
      <w:r>
        <w:rPr>
          <w:rFonts w:ascii="Times New Roman" w:hAnsi="Times New Roman" w:cs="Times New Roman"/>
          <w:color w:val="000000"/>
          <w:sz w:val="24"/>
          <w:szCs w:val="24"/>
        </w:rPr>
        <w:t xml:space="preserve"> (i.e., </w:t>
      </w:r>
      <w:r>
        <w:rPr>
          <w:rFonts w:ascii="Times New Roman" w:hAnsi="Times New Roman" w:cs="Times New Roman"/>
          <w:color w:val="000000"/>
          <w:sz w:val="24"/>
          <w:szCs w:val="24"/>
        </w:rPr>
        <w:t>MuGSI</w:t>
      </w:r>
      <w:r>
        <w:rPr>
          <w:rFonts w:ascii="Times New Roman" w:hAnsi="Times New Roman" w:cs="Times New Roman"/>
          <w:color w:val="000000"/>
          <w:sz w:val="24"/>
          <w:szCs w:val="24"/>
        </w:rPr>
        <w:t xml:space="preserve"> KPC and NDM CRE cases) </w:t>
      </w:r>
      <w:r w:rsidRPr="00196ED7">
        <w:rPr>
          <w:rFonts w:ascii="Times New Roman" w:hAnsi="Times New Roman" w:cs="Times New Roman"/>
          <w:sz w:val="24"/>
          <w:szCs w:val="24"/>
        </w:rPr>
        <w:t xml:space="preserve">positive from blood or other sterile body sites via testing </w:t>
      </w:r>
      <w:r>
        <w:rPr>
          <w:rFonts w:ascii="Times New Roman" w:hAnsi="Times New Roman" w:cs="Times New Roman"/>
          <w:sz w:val="24"/>
          <w:szCs w:val="24"/>
        </w:rPr>
        <w:t xml:space="preserve">performed </w:t>
      </w:r>
      <w:r w:rsidRPr="00196ED7">
        <w:rPr>
          <w:rFonts w:ascii="Times New Roman" w:hAnsi="Times New Roman" w:cs="Times New Roman"/>
          <w:sz w:val="24"/>
          <w:szCs w:val="24"/>
        </w:rPr>
        <w:t>at local clinical laboratories, state public health laborator</w:t>
      </w:r>
      <w:r>
        <w:rPr>
          <w:rFonts w:ascii="Times New Roman" w:hAnsi="Times New Roman" w:cs="Times New Roman"/>
          <w:sz w:val="24"/>
          <w:szCs w:val="24"/>
        </w:rPr>
        <w:t>ies (e.g., Antimicrobial Resistance Lab Network Laboratories)</w:t>
      </w:r>
      <w:r w:rsidRPr="00196ED7">
        <w:rPr>
          <w:rFonts w:ascii="Times New Roman" w:hAnsi="Times New Roman" w:cs="Times New Roman"/>
          <w:sz w:val="24"/>
          <w:szCs w:val="24"/>
        </w:rPr>
        <w:t>,</w:t>
      </w:r>
      <w:r w:rsidRPr="00196ED7">
        <w:rPr>
          <w:rFonts w:ascii="Times New Roman" w:hAnsi="Times New Roman" w:cs="Times New Roman"/>
          <w:sz w:val="24"/>
          <w:szCs w:val="24"/>
        </w:rPr>
        <w:t xml:space="preserve"> </w:t>
      </w:r>
      <w:r w:rsidRPr="00196ED7">
        <w:rPr>
          <w:rFonts w:ascii="Times New Roman" w:hAnsi="Times New Roman" w:cs="Times New Roman"/>
          <w:sz w:val="24"/>
          <w:szCs w:val="24"/>
        </w:rPr>
        <w:t xml:space="preserve">or </w:t>
      </w:r>
      <w:r>
        <w:rPr>
          <w:rFonts w:ascii="Times New Roman" w:hAnsi="Times New Roman" w:cs="Times New Roman"/>
          <w:sz w:val="24"/>
          <w:szCs w:val="24"/>
        </w:rPr>
        <w:t xml:space="preserve">the </w:t>
      </w:r>
      <w:r w:rsidRPr="00196ED7">
        <w:rPr>
          <w:rFonts w:ascii="Times New Roman" w:hAnsi="Times New Roman" w:cs="Times New Roman"/>
          <w:sz w:val="24"/>
          <w:szCs w:val="24"/>
        </w:rPr>
        <w:t>CDC</w:t>
      </w:r>
      <w:r>
        <w:rPr>
          <w:rFonts w:ascii="Times New Roman" w:hAnsi="Times New Roman" w:cs="Times New Roman"/>
          <w:sz w:val="24"/>
          <w:szCs w:val="24"/>
        </w:rPr>
        <w:t>’s Laboratory. Data will be collected using a standardized abstraction form that supplements the existing case report form and</w:t>
      </w:r>
      <w:r w:rsidRPr="00196ED7">
        <w:rPr>
          <w:rFonts w:ascii="Times New Roman" w:hAnsi="Times New Roman" w:cs="Times New Roman"/>
          <w:sz w:val="24"/>
          <w:szCs w:val="24"/>
        </w:rPr>
        <w:t xml:space="preserve"> will</w:t>
      </w:r>
      <w:r>
        <w:rPr>
          <w:rFonts w:ascii="Times New Roman" w:hAnsi="Times New Roman" w:cs="Times New Roman"/>
          <w:sz w:val="24"/>
          <w:szCs w:val="24"/>
        </w:rPr>
        <w:t xml:space="preserve"> </w:t>
      </w:r>
      <w:r w:rsidRPr="00196ED7">
        <w:rPr>
          <w:rFonts w:ascii="Times New Roman" w:hAnsi="Times New Roman" w:cs="Times New Roman"/>
          <w:sz w:val="24"/>
          <w:szCs w:val="24"/>
        </w:rPr>
        <w:t xml:space="preserve">include antibiotics administered for CRE treatment, antibiotic start and stop dates, if an infectious disease consultation was requested, clinical parameters to calculate a Pitt </w:t>
      </w:r>
      <w:r>
        <w:rPr>
          <w:rFonts w:ascii="Times New Roman" w:hAnsi="Times New Roman" w:cs="Times New Roman"/>
          <w:sz w:val="24"/>
          <w:szCs w:val="24"/>
        </w:rPr>
        <w:t>B</w:t>
      </w:r>
      <w:r w:rsidRPr="00196ED7">
        <w:rPr>
          <w:rFonts w:ascii="Times New Roman" w:hAnsi="Times New Roman" w:cs="Times New Roman"/>
          <w:sz w:val="24"/>
          <w:szCs w:val="24"/>
        </w:rPr>
        <w:t xml:space="preserve">acteremia </w:t>
      </w:r>
      <w:r>
        <w:rPr>
          <w:rFonts w:ascii="Times New Roman" w:hAnsi="Times New Roman" w:cs="Times New Roman"/>
          <w:sz w:val="24"/>
          <w:szCs w:val="24"/>
        </w:rPr>
        <w:t>S</w:t>
      </w:r>
      <w:r w:rsidRPr="00196ED7">
        <w:rPr>
          <w:rFonts w:ascii="Times New Roman" w:hAnsi="Times New Roman" w:cs="Times New Roman"/>
          <w:sz w:val="24"/>
          <w:szCs w:val="24"/>
        </w:rPr>
        <w:t>core (used for assessing severity of disease), and CRE susceptibility results from the medical records and lab reports</w:t>
      </w:r>
      <w:r>
        <w:rPr>
          <w:rFonts w:ascii="Times New Roman" w:hAnsi="Times New Roman" w:cs="Times New Roman"/>
          <w:sz w:val="24"/>
          <w:szCs w:val="24"/>
        </w:rPr>
        <w:t xml:space="preserve"> (i.e. </w:t>
      </w:r>
      <w:r>
        <w:rPr>
          <w:rFonts w:ascii="Times New Roman" w:hAnsi="Times New Roman" w:cs="Times New Roman"/>
          <w:sz w:val="24"/>
          <w:szCs w:val="24"/>
        </w:rPr>
        <w:t>MuGSI</w:t>
      </w:r>
      <w:r>
        <w:rPr>
          <w:rFonts w:ascii="Times New Roman" w:hAnsi="Times New Roman" w:cs="Times New Roman"/>
          <w:sz w:val="24"/>
          <w:szCs w:val="24"/>
        </w:rPr>
        <w:t xml:space="preserve"> KPC and NDM Treatment Form)</w:t>
      </w:r>
      <w:r w:rsidRPr="00196ED7">
        <w:rPr>
          <w:rFonts w:ascii="Times New Roman" w:hAnsi="Times New Roman" w:cs="Times New Roman"/>
          <w:sz w:val="24"/>
          <w:szCs w:val="24"/>
        </w:rPr>
        <w:t>.</w:t>
      </w:r>
      <w:r>
        <w:rPr>
          <w:rFonts w:ascii="Times New Roman" w:hAnsi="Times New Roman" w:cs="Times New Roman"/>
          <w:sz w:val="24"/>
          <w:szCs w:val="24"/>
        </w:rPr>
        <w:t xml:space="preserve"> T</w:t>
      </w:r>
      <w:r w:rsidRPr="00D65700">
        <w:rPr>
          <w:rFonts w:ascii="Times New Roman" w:hAnsi="Times New Roman" w:cs="Times New Roman"/>
          <w:sz w:val="24"/>
          <w:szCs w:val="24"/>
        </w:rPr>
        <w:t xml:space="preserve">he purpose </w:t>
      </w:r>
      <w:r>
        <w:rPr>
          <w:rFonts w:ascii="Times New Roman" w:hAnsi="Times New Roman" w:cs="Times New Roman"/>
          <w:sz w:val="24"/>
          <w:szCs w:val="24"/>
        </w:rPr>
        <w:t xml:space="preserve">for collecting this additional data is </w:t>
      </w:r>
      <w:r w:rsidRPr="00D65700">
        <w:rPr>
          <w:rFonts w:ascii="Times New Roman" w:hAnsi="Times New Roman" w:cs="Times New Roman"/>
          <w:sz w:val="24"/>
          <w:szCs w:val="24"/>
        </w:rPr>
        <w:t xml:space="preserve">to describe the evolving treatment of KPC- and NDM-producing CRE, </w:t>
      </w:r>
      <w:r>
        <w:rPr>
          <w:rFonts w:ascii="Times New Roman" w:hAnsi="Times New Roman" w:cs="Times New Roman"/>
          <w:sz w:val="24"/>
          <w:szCs w:val="24"/>
        </w:rPr>
        <w:t xml:space="preserve">given the availability of novel therapies, </w:t>
      </w:r>
      <w:r w:rsidRPr="00D65700">
        <w:rPr>
          <w:rFonts w:ascii="Times New Roman" w:hAnsi="Times New Roman" w:cs="Times New Roman"/>
          <w:sz w:val="24"/>
          <w:szCs w:val="24"/>
        </w:rPr>
        <w:t xml:space="preserve">and to </w:t>
      </w:r>
      <w:r>
        <w:rPr>
          <w:rFonts w:ascii="Times New Roman" w:hAnsi="Times New Roman" w:cs="Times New Roman"/>
          <w:sz w:val="24"/>
          <w:szCs w:val="24"/>
        </w:rPr>
        <w:t>better understand the impact of treatment on associated outcomes</w:t>
      </w:r>
      <w:r w:rsidRPr="00D65700">
        <w:rPr>
          <w:rFonts w:ascii="Times New Roman" w:hAnsi="Times New Roman" w:cs="Times New Roman"/>
          <w:sz w:val="24"/>
          <w:szCs w:val="24"/>
        </w:rPr>
        <w:t>.</w:t>
      </w:r>
    </w:p>
    <w:p w:rsidR="00705DFC" w:rsidP="00705DFC" w14:paraId="7595C83A" w14:textId="77777777">
      <w:pPr>
        <w:spacing w:after="0" w:line="240" w:lineRule="auto"/>
        <w:rPr>
          <w:rFonts w:ascii="Times New Roman" w:eastAsia="Times New Roman" w:hAnsi="Times New Roman" w:cs="Times New Roman"/>
          <w:color w:val="000000" w:themeColor="text1"/>
          <w:sz w:val="24"/>
          <w:szCs w:val="24"/>
        </w:rPr>
      </w:pPr>
    </w:p>
    <w:p w:rsidR="001D79CD" w:rsidRPr="00F73023" w:rsidP="001D79CD" w14:paraId="677A02C4" w14:textId="462630F5">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Through the death ascertainment project, the </w:t>
      </w:r>
      <w:r w:rsidRPr="00072AE9">
        <w:rPr>
          <w:rFonts w:ascii="Times New Roman" w:eastAsia="Times New Roman" w:hAnsi="Times New Roman" w:cs="Times New Roman"/>
          <w:color w:val="000000" w:themeColor="text1"/>
          <w:sz w:val="24"/>
          <w:szCs w:val="24"/>
        </w:rPr>
        <w:t xml:space="preserve">HAIC also collects information through </w:t>
      </w:r>
      <w:r w:rsidRPr="5906E032">
        <w:rPr>
          <w:rFonts w:ascii="Times New Roman" w:eastAsia="Times New Roman" w:hAnsi="Times New Roman" w:cs="Times New Roman"/>
          <w:color w:val="000000" w:themeColor="text1"/>
          <w:sz w:val="24"/>
          <w:szCs w:val="24"/>
        </w:rPr>
        <w:t xml:space="preserve">the </w:t>
      </w:r>
      <w:r w:rsidRPr="00072AE9">
        <w:rPr>
          <w:rFonts w:ascii="Times New Roman" w:eastAsia="Times New Roman" w:hAnsi="Times New Roman" w:cs="Times New Roman"/>
          <w:color w:val="000000" w:themeColor="text1"/>
          <w:sz w:val="24"/>
          <w:szCs w:val="24"/>
        </w:rPr>
        <w:t xml:space="preserve">linking </w:t>
      </w:r>
      <w:r w:rsidRPr="5906E032">
        <w:rPr>
          <w:rFonts w:ascii="Times New Roman" w:eastAsia="Times New Roman" w:hAnsi="Times New Roman" w:cs="Times New Roman"/>
          <w:color w:val="000000" w:themeColor="text1"/>
          <w:sz w:val="24"/>
          <w:szCs w:val="24"/>
        </w:rPr>
        <w:t>of</w:t>
      </w:r>
      <w:r w:rsidRPr="00072AE9">
        <w:rPr>
          <w:rFonts w:ascii="Times New Roman" w:eastAsia="Times New Roman" w:hAnsi="Times New Roman" w:cs="Times New Roman"/>
          <w:color w:val="000000" w:themeColor="text1"/>
          <w:sz w:val="24"/>
          <w:szCs w:val="24"/>
        </w:rPr>
        <w:t xml:space="preserve"> cases to </w:t>
      </w:r>
      <w:r>
        <w:rPr>
          <w:rFonts w:ascii="Times New Roman" w:eastAsia="Times New Roman" w:hAnsi="Times New Roman" w:cs="Times New Roman"/>
          <w:color w:val="000000" w:themeColor="text1"/>
          <w:sz w:val="24"/>
          <w:szCs w:val="24"/>
        </w:rPr>
        <w:t>the</w:t>
      </w:r>
      <w:r w:rsidRPr="00072AE9">
        <w:rPr>
          <w:rFonts w:ascii="Times New Roman" w:eastAsia="Times New Roman" w:hAnsi="Times New Roman" w:cs="Times New Roman"/>
          <w:color w:val="000000" w:themeColor="text1"/>
          <w:sz w:val="24"/>
          <w:szCs w:val="24"/>
        </w:rPr>
        <w:t xml:space="preserve"> state health department’s vital records death </w:t>
      </w:r>
      <w:r w:rsidRPr="5906E032">
        <w:rPr>
          <w:rFonts w:ascii="Times New Roman" w:eastAsia="Times New Roman" w:hAnsi="Times New Roman" w:cs="Times New Roman"/>
          <w:color w:val="000000" w:themeColor="text1"/>
          <w:sz w:val="24"/>
          <w:szCs w:val="24"/>
        </w:rPr>
        <w:t>registry</w:t>
      </w:r>
      <w:r w:rsidRPr="00072AE9">
        <w:rPr>
          <w:rFonts w:ascii="Times New Roman" w:eastAsia="Times New Roman" w:hAnsi="Times New Roman" w:cs="Times New Roman"/>
          <w:color w:val="000000" w:themeColor="text1"/>
          <w:sz w:val="24"/>
          <w:szCs w:val="24"/>
        </w:rPr>
        <w:t xml:space="preserve"> to determine if a patient died within 90 days of the initial </w:t>
      </w:r>
      <w:r w:rsidRPr="5906E032">
        <w:rPr>
          <w:rFonts w:ascii="Times New Roman" w:eastAsia="Times New Roman" w:hAnsi="Times New Roman" w:cs="Times New Roman"/>
          <w:color w:val="000000" w:themeColor="text1"/>
          <w:sz w:val="24"/>
          <w:szCs w:val="24"/>
        </w:rPr>
        <w:t xml:space="preserve">specimen </w:t>
      </w:r>
      <w:r w:rsidRPr="00072AE9">
        <w:rPr>
          <w:rFonts w:ascii="Times New Roman" w:eastAsia="Times New Roman" w:hAnsi="Times New Roman" w:cs="Times New Roman"/>
          <w:color w:val="000000" w:themeColor="text1"/>
          <w:sz w:val="24"/>
          <w:szCs w:val="24"/>
        </w:rPr>
        <w:t>culture</w:t>
      </w:r>
      <w:r w:rsidRPr="5906E032">
        <w:rPr>
          <w:rFonts w:ascii="Times New Roman" w:eastAsia="Times New Roman" w:hAnsi="Times New Roman" w:cs="Times New Roman"/>
          <w:color w:val="000000" w:themeColor="text1"/>
          <w:sz w:val="24"/>
          <w:szCs w:val="24"/>
        </w:rPr>
        <w:t xml:space="preserve"> date.</w:t>
      </w:r>
      <w:r w:rsidRPr="00072AE9">
        <w:rPr>
          <w:rFonts w:ascii="Times New Roman" w:eastAsia="Times New Roman" w:hAnsi="Times New Roman" w:cs="Times New Roman"/>
          <w:color w:val="000000" w:themeColor="text1"/>
          <w:sz w:val="24"/>
          <w:szCs w:val="24"/>
        </w:rPr>
        <w:t xml:space="preserve">  </w:t>
      </w:r>
      <w:r w:rsidRPr="5906E032">
        <w:rPr>
          <w:rFonts w:ascii="Times New Roman" w:eastAsia="Times New Roman" w:hAnsi="Times New Roman" w:cs="Times New Roman"/>
          <w:color w:val="000000" w:themeColor="text1"/>
          <w:sz w:val="24"/>
          <w:szCs w:val="24"/>
        </w:rPr>
        <w:t>This</w:t>
      </w:r>
      <w:r w:rsidRPr="00072AE9">
        <w:rPr>
          <w:rFonts w:ascii="Times New Roman" w:eastAsia="Times New Roman" w:hAnsi="Times New Roman" w:cs="Times New Roman"/>
          <w:color w:val="000000" w:themeColor="text1"/>
          <w:sz w:val="24"/>
          <w:szCs w:val="24"/>
        </w:rPr>
        <w:t xml:space="preserve"> linking </w:t>
      </w:r>
      <w:r w:rsidRPr="5906E032">
        <w:rPr>
          <w:rFonts w:ascii="Times New Roman" w:eastAsia="Times New Roman" w:hAnsi="Times New Roman" w:cs="Times New Roman"/>
          <w:color w:val="000000" w:themeColor="text1"/>
          <w:sz w:val="24"/>
          <w:szCs w:val="24"/>
        </w:rPr>
        <w:t>performed is performed by EIP site personnel and the following</w:t>
      </w:r>
      <w:r w:rsidRPr="00072AE9">
        <w:rPr>
          <w:rFonts w:ascii="Times New Roman" w:eastAsia="Times New Roman" w:hAnsi="Times New Roman" w:cs="Times New Roman"/>
          <w:color w:val="000000" w:themeColor="text1"/>
          <w:sz w:val="24"/>
          <w:szCs w:val="24"/>
        </w:rPr>
        <w:t xml:space="preserve"> data elements are obtained: the date of death as reported in the state vital records death index, the date 90</w:t>
      </w:r>
      <w:r w:rsidRPr="5906E032">
        <w:rPr>
          <w:rFonts w:ascii="Times New Roman" w:eastAsia="Times New Roman" w:hAnsi="Times New Roman" w:cs="Times New Roman"/>
          <w:color w:val="000000" w:themeColor="text1"/>
          <w:sz w:val="24"/>
          <w:szCs w:val="24"/>
        </w:rPr>
        <w:t>-</w:t>
      </w:r>
      <w:r w:rsidRPr="00072AE9">
        <w:rPr>
          <w:rFonts w:ascii="Times New Roman" w:eastAsia="Times New Roman" w:hAnsi="Times New Roman" w:cs="Times New Roman"/>
          <w:color w:val="000000" w:themeColor="text1"/>
          <w:sz w:val="24"/>
          <w:szCs w:val="24"/>
        </w:rPr>
        <w:t xml:space="preserve">days after the date of initial culture, the </w:t>
      </w:r>
      <w:r w:rsidRPr="5906E032">
        <w:rPr>
          <w:rFonts w:ascii="Times New Roman" w:eastAsia="Times New Roman" w:hAnsi="Times New Roman" w:cs="Times New Roman"/>
          <w:color w:val="000000" w:themeColor="text1"/>
          <w:sz w:val="24"/>
          <w:szCs w:val="24"/>
        </w:rPr>
        <w:t xml:space="preserve">EIP </w:t>
      </w:r>
      <w:r w:rsidRPr="00072AE9">
        <w:rPr>
          <w:rFonts w:ascii="Times New Roman" w:eastAsia="Times New Roman" w:hAnsi="Times New Roman" w:cs="Times New Roman"/>
          <w:color w:val="000000" w:themeColor="text1"/>
          <w:sz w:val="24"/>
          <w:szCs w:val="24"/>
        </w:rPr>
        <w:t>site determined date of death, the patient’s outcome at 90 days after the date of initial culture, comments about the linking process.  The linking between the HAIC surveillance data the state vital records death index has been ongoing since 2018</w:t>
      </w:r>
      <w:r w:rsidR="00F24B88">
        <w:rPr>
          <w:rFonts w:ascii="Times New Roman" w:eastAsia="Times New Roman" w:hAnsi="Times New Roman" w:cs="Times New Roman"/>
          <w:color w:val="000000" w:themeColor="text1"/>
          <w:sz w:val="24"/>
          <w:szCs w:val="24"/>
        </w:rPr>
        <w:t xml:space="preserve"> </w:t>
      </w:r>
      <w:r w:rsidRPr="00072AE9">
        <w:rPr>
          <w:rFonts w:ascii="Times New Roman" w:eastAsia="Times New Roman" w:hAnsi="Times New Roman" w:cs="Times New Roman"/>
          <w:color w:val="000000" w:themeColor="text1"/>
          <w:sz w:val="24"/>
          <w:szCs w:val="24"/>
        </w:rPr>
        <w:t xml:space="preserve">for the purpose of better assessing mortality </w:t>
      </w:r>
      <w:r w:rsidRPr="00072AE9" w:rsidR="0076079F">
        <w:rPr>
          <w:rFonts w:ascii="Times New Roman" w:eastAsia="Times New Roman" w:hAnsi="Times New Roman" w:cs="Times New Roman"/>
          <w:color w:val="000000" w:themeColor="text1"/>
          <w:sz w:val="24"/>
          <w:szCs w:val="24"/>
        </w:rPr>
        <w:t>because of</w:t>
      </w:r>
      <w:r w:rsidRPr="00072AE9">
        <w:rPr>
          <w:rFonts w:ascii="Times New Roman" w:eastAsia="Times New Roman" w:hAnsi="Times New Roman" w:cs="Times New Roman"/>
          <w:color w:val="000000" w:themeColor="text1"/>
          <w:sz w:val="24"/>
          <w:szCs w:val="24"/>
        </w:rPr>
        <w:t xml:space="preserve"> a healthcare-associated infection.  </w:t>
      </w:r>
    </w:p>
    <w:p w:rsidR="00283CD0" w:rsidRPr="00F73023" w:rsidP="0043729E" w14:paraId="2C624EC0" w14:textId="144F9878">
      <w:pPr>
        <w:spacing w:after="0" w:line="240" w:lineRule="auto"/>
        <w:rPr>
          <w:rFonts w:ascii="Times New Roman" w:eastAsia="Times New Roman" w:hAnsi="Times New Roman" w:cs="Times New Roman"/>
          <w:color w:val="000000" w:themeColor="text1"/>
          <w:sz w:val="24"/>
          <w:szCs w:val="24"/>
          <w:u w:val="single"/>
        </w:rPr>
      </w:pPr>
    </w:p>
    <w:p w:rsidR="009E49EF" w:rsidRPr="00F73023" w:rsidP="00A51221" w14:paraId="5273E135" w14:textId="77777777">
      <w:pPr>
        <w:pStyle w:val="Heading1"/>
      </w:pPr>
      <w:bookmarkStart w:id="3" w:name="_Toc498434193"/>
      <w:r w:rsidRPr="00F73023">
        <w:t xml:space="preserve">Use of </w:t>
      </w:r>
      <w:r w:rsidRPr="00F73023" w:rsidR="008C5D93">
        <w:t>I</w:t>
      </w:r>
      <w:r w:rsidRPr="00F73023">
        <w:t xml:space="preserve">mproved </w:t>
      </w:r>
      <w:r w:rsidRPr="00F73023" w:rsidR="008C5D93">
        <w:t>I</w:t>
      </w:r>
      <w:r w:rsidRPr="00F73023">
        <w:t xml:space="preserve">nformation </w:t>
      </w:r>
      <w:r w:rsidRPr="00F73023" w:rsidR="008C5D93">
        <w:t>T</w:t>
      </w:r>
      <w:r w:rsidRPr="00F73023">
        <w:t xml:space="preserve">echnology and </w:t>
      </w:r>
      <w:r w:rsidRPr="00F73023" w:rsidR="008C5D93">
        <w:t>B</w:t>
      </w:r>
      <w:r w:rsidRPr="00F73023">
        <w:t xml:space="preserve">urden </w:t>
      </w:r>
      <w:r w:rsidRPr="00F73023" w:rsidR="008C5D93">
        <w:t>R</w:t>
      </w:r>
      <w:r w:rsidRPr="00F73023">
        <w:t>eduction</w:t>
      </w:r>
      <w:bookmarkEnd w:id="3"/>
      <w:r w:rsidRPr="00F73023">
        <w:t xml:space="preserve">  </w:t>
      </w:r>
    </w:p>
    <w:p w:rsidR="00D80479" w:rsidRPr="00072AE9" w:rsidP="00D80479" w14:paraId="4562C7CE" w14:textId="77777777">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CDC </w:t>
      </w:r>
      <w:r>
        <w:rPr>
          <w:rFonts w:ascii="Times New Roman" w:eastAsia="Times New Roman" w:hAnsi="Times New Roman" w:cs="Times New Roman"/>
          <w:color w:val="000000" w:themeColor="text1"/>
          <w:sz w:val="24"/>
          <w:szCs w:val="24"/>
        </w:rPr>
        <w:t xml:space="preserve">provides each surveillance site with a </w:t>
      </w:r>
      <w:r>
        <w:rPr>
          <w:rFonts w:ascii="Times New Roman" w:eastAsia="Times New Roman" w:hAnsi="Times New Roman" w:cs="Times New Roman"/>
          <w:color w:val="000000" w:themeColor="text1"/>
          <w:sz w:val="24"/>
          <w:szCs w:val="24"/>
        </w:rPr>
        <w:t>REDCap</w:t>
      </w:r>
      <w:r>
        <w:rPr>
          <w:rFonts w:ascii="Times New Roman" w:eastAsia="Times New Roman" w:hAnsi="Times New Roman" w:cs="Times New Roman"/>
          <w:color w:val="000000" w:themeColor="text1"/>
          <w:sz w:val="24"/>
          <w:szCs w:val="24"/>
        </w:rPr>
        <w:t xml:space="preserve"> (Research Electronic Data Capture) database where sites can enter surveillance data directly into the CDC instance of </w:t>
      </w:r>
      <w:r>
        <w:rPr>
          <w:rFonts w:ascii="Times New Roman" w:eastAsia="Times New Roman" w:hAnsi="Times New Roman" w:cs="Times New Roman"/>
          <w:color w:val="000000" w:themeColor="text1"/>
          <w:sz w:val="24"/>
          <w:szCs w:val="24"/>
        </w:rPr>
        <w:t>REDCap</w:t>
      </w:r>
      <w:r>
        <w:rPr>
          <w:rFonts w:ascii="Times New Roman" w:eastAsia="Times New Roman" w:hAnsi="Times New Roman" w:cs="Times New Roman"/>
          <w:color w:val="000000" w:themeColor="text1"/>
          <w:sz w:val="24"/>
          <w:szCs w:val="24"/>
        </w:rPr>
        <w:t xml:space="preserve"> or enter surveillance data on their local instance of </w:t>
      </w:r>
      <w:r>
        <w:rPr>
          <w:rFonts w:ascii="Times New Roman" w:eastAsia="Times New Roman" w:hAnsi="Times New Roman" w:cs="Times New Roman"/>
          <w:color w:val="000000" w:themeColor="text1"/>
          <w:sz w:val="24"/>
          <w:szCs w:val="24"/>
        </w:rPr>
        <w:t>REDCap</w:t>
      </w:r>
      <w:r>
        <w:rPr>
          <w:rFonts w:ascii="Times New Roman" w:eastAsia="Times New Roman" w:hAnsi="Times New Roman" w:cs="Times New Roman"/>
          <w:color w:val="000000" w:themeColor="text1"/>
          <w:sz w:val="24"/>
          <w:szCs w:val="24"/>
        </w:rPr>
        <w:t xml:space="preserve"> and submit a </w:t>
      </w:r>
      <w:r>
        <w:rPr>
          <w:rFonts w:ascii="Times New Roman" w:eastAsia="Times New Roman" w:hAnsi="Times New Roman" w:cs="Times New Roman"/>
          <w:color w:val="000000" w:themeColor="text1"/>
          <w:sz w:val="24"/>
          <w:szCs w:val="24"/>
        </w:rPr>
        <w:t>REDCap</w:t>
      </w:r>
      <w:r>
        <w:rPr>
          <w:rFonts w:ascii="Times New Roman" w:eastAsia="Times New Roman" w:hAnsi="Times New Roman" w:cs="Times New Roman"/>
          <w:color w:val="000000" w:themeColor="text1"/>
          <w:sz w:val="24"/>
          <w:szCs w:val="24"/>
        </w:rPr>
        <w:t xml:space="preserve"> export to CDC. Surveillance staff at each participating site will enter data from the case report form into the database and submit the data, </w:t>
      </w:r>
      <w:r>
        <w:rPr>
          <w:rFonts w:ascii="Times New Roman" w:eastAsia="Times New Roman" w:hAnsi="Times New Roman" w:cs="Times New Roman"/>
          <w:color w:val="000000" w:themeColor="text1"/>
          <w:sz w:val="24"/>
          <w:szCs w:val="24"/>
        </w:rPr>
        <w:t xml:space="preserve">stripped of identifiers, to CDC each week during the season. Alternatively, sites that do not use the </w:t>
      </w:r>
      <w:r>
        <w:rPr>
          <w:rFonts w:ascii="Times New Roman" w:eastAsia="Times New Roman" w:hAnsi="Times New Roman" w:cs="Times New Roman"/>
          <w:color w:val="000000" w:themeColor="text1"/>
          <w:sz w:val="24"/>
          <w:szCs w:val="24"/>
        </w:rPr>
        <w:t>REDCap</w:t>
      </w:r>
      <w:r>
        <w:rPr>
          <w:rFonts w:ascii="Times New Roman" w:eastAsia="Times New Roman" w:hAnsi="Times New Roman" w:cs="Times New Roman"/>
          <w:color w:val="000000" w:themeColor="text1"/>
          <w:sz w:val="24"/>
          <w:szCs w:val="24"/>
        </w:rPr>
        <w:t xml:space="preserve"> database must send CDC a dataset that matches the output of the </w:t>
      </w:r>
      <w:r>
        <w:rPr>
          <w:rFonts w:ascii="Times New Roman" w:eastAsia="Times New Roman" w:hAnsi="Times New Roman" w:cs="Times New Roman"/>
          <w:color w:val="000000" w:themeColor="text1"/>
          <w:sz w:val="24"/>
          <w:szCs w:val="24"/>
        </w:rPr>
        <w:t>REDCap</w:t>
      </w:r>
      <w:r>
        <w:rPr>
          <w:rFonts w:ascii="Times New Roman" w:eastAsia="Times New Roman" w:hAnsi="Times New Roman" w:cs="Times New Roman"/>
          <w:color w:val="000000" w:themeColor="text1"/>
          <w:sz w:val="24"/>
          <w:szCs w:val="24"/>
        </w:rPr>
        <w:t xml:space="preserve"> database. </w:t>
      </w:r>
      <w:r w:rsidRPr="00072AE9">
        <w:rPr>
          <w:rFonts w:ascii="Times New Roman" w:eastAsia="Times New Roman" w:hAnsi="Times New Roman" w:cs="Times New Roman"/>
          <w:color w:val="000000" w:themeColor="text1"/>
          <w:sz w:val="24"/>
          <w:szCs w:val="24"/>
        </w:rPr>
        <w:t xml:space="preserve">All data transfers to CDC take place via a secure CDC SAMS site.  At CDC, data from all sites will be concatenated and exported into SAS.   </w:t>
      </w:r>
    </w:p>
    <w:p w:rsidR="00D80479" w:rsidP="009C1CF2" w14:paraId="36A7EA88" w14:textId="77777777">
      <w:pPr>
        <w:spacing w:after="0" w:line="240" w:lineRule="auto"/>
        <w:jc w:val="both"/>
        <w:rPr>
          <w:rFonts w:ascii="Times New Roman" w:eastAsia="Times New Roman" w:hAnsi="Times New Roman" w:cs="Times New Roman"/>
          <w:color w:val="000000" w:themeColor="text1"/>
          <w:sz w:val="24"/>
          <w:szCs w:val="24"/>
        </w:rPr>
      </w:pPr>
    </w:p>
    <w:p w:rsidR="009C1CF2" w:rsidRPr="00F73023" w:rsidP="009C1CF2" w14:paraId="01F9DE24" w14:textId="085EC493">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For ABCs</w:t>
      </w:r>
      <w:r>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xml:space="preserve"> case report forms </w:t>
      </w:r>
      <w:r>
        <w:rPr>
          <w:rFonts w:ascii="Times New Roman" w:eastAsia="Times New Roman" w:hAnsi="Times New Roman" w:cs="Times New Roman"/>
          <w:color w:val="000000" w:themeColor="text1"/>
          <w:sz w:val="24"/>
          <w:szCs w:val="24"/>
        </w:rPr>
        <w:t>data are</w:t>
      </w:r>
      <w:r w:rsidRPr="00F73023">
        <w:rPr>
          <w:rFonts w:ascii="Times New Roman" w:eastAsia="Times New Roman" w:hAnsi="Times New Roman" w:cs="Times New Roman"/>
          <w:color w:val="000000" w:themeColor="text1"/>
          <w:sz w:val="24"/>
          <w:szCs w:val="24"/>
        </w:rPr>
        <w:t xml:space="preserve"> entered and maintained at each surveillance area</w:t>
      </w:r>
      <w:r>
        <w:rPr>
          <w:rFonts w:ascii="Times New Roman" w:eastAsia="Times New Roman" w:hAnsi="Times New Roman" w:cs="Times New Roman"/>
          <w:color w:val="000000" w:themeColor="text1"/>
          <w:sz w:val="24"/>
          <w:szCs w:val="24"/>
        </w:rPr>
        <w:t xml:space="preserve"> in their respective electronic databases (e.g., state electronic disease reporting system)</w:t>
      </w:r>
      <w:r w:rsidRPr="00F73023">
        <w:rPr>
          <w:rFonts w:ascii="Times New Roman" w:eastAsia="Times New Roman" w:hAnsi="Times New Roman" w:cs="Times New Roman"/>
          <w:color w:val="000000" w:themeColor="text1"/>
          <w:sz w:val="24"/>
          <w:szCs w:val="24"/>
        </w:rPr>
        <w:t>. CDC provide</w:t>
      </w:r>
      <w:r>
        <w:rPr>
          <w:rFonts w:ascii="Times New Roman" w:eastAsia="Times New Roman" w:hAnsi="Times New Roman" w:cs="Times New Roman"/>
          <w:color w:val="000000" w:themeColor="text1"/>
          <w:sz w:val="24"/>
          <w:szCs w:val="24"/>
        </w:rPr>
        <w:t xml:space="preserve">s and </w:t>
      </w:r>
      <w:r>
        <w:rPr>
          <w:rFonts w:ascii="Times New Roman" w:eastAsia="Times New Roman" w:hAnsi="Times New Roman" w:cs="Times New Roman"/>
          <w:color w:val="000000" w:themeColor="text1"/>
          <w:sz w:val="24"/>
          <w:szCs w:val="24"/>
        </w:rPr>
        <w:t>help</w:t>
      </w:r>
      <w:r>
        <w:rPr>
          <w:rFonts w:ascii="Times New Roman" w:eastAsia="Times New Roman" w:hAnsi="Times New Roman" w:cs="Times New Roman"/>
          <w:color w:val="000000" w:themeColor="text1"/>
          <w:sz w:val="24"/>
          <w:szCs w:val="24"/>
        </w:rPr>
        <w:t xml:space="preserve"> maintain</w:t>
      </w:r>
      <w:r w:rsidRPr="00F73023">
        <w:rPr>
          <w:rFonts w:ascii="Times New Roman" w:eastAsia="Times New Roman" w:hAnsi="Times New Roman" w:cs="Times New Roman"/>
          <w:color w:val="000000" w:themeColor="text1"/>
          <w:sz w:val="24"/>
          <w:szCs w:val="24"/>
        </w:rPr>
        <w:t xml:space="preserve"> a</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REDCap</w:t>
      </w:r>
      <w:r>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database that mirrors the data collection forms</w:t>
      </w:r>
      <w:r>
        <w:rPr>
          <w:rFonts w:ascii="Times New Roman" w:eastAsia="Times New Roman" w:hAnsi="Times New Roman" w:cs="Times New Roman"/>
          <w:color w:val="000000" w:themeColor="text1"/>
          <w:sz w:val="24"/>
          <w:szCs w:val="24"/>
        </w:rPr>
        <w:t xml:space="preserve"> to all interested surveillance areas for data entry</w:t>
      </w:r>
      <w:r w:rsidRPr="00F73023">
        <w:rPr>
          <w:rFonts w:ascii="Times New Roman" w:eastAsia="Times New Roman" w:hAnsi="Times New Roman" w:cs="Times New Roman"/>
          <w:color w:val="000000" w:themeColor="text1"/>
          <w:sz w:val="24"/>
          <w:szCs w:val="24"/>
        </w:rPr>
        <w:t>. Surveillance staff at each participating EIP site will enter data from the data collection form into the</w:t>
      </w:r>
      <w:r>
        <w:rPr>
          <w:rFonts w:ascii="Times New Roman" w:eastAsia="Times New Roman" w:hAnsi="Times New Roman" w:cs="Times New Roman"/>
          <w:color w:val="000000" w:themeColor="text1"/>
          <w:sz w:val="24"/>
          <w:szCs w:val="24"/>
        </w:rPr>
        <w:t>ir respective</w:t>
      </w:r>
      <w:r w:rsidRPr="00F73023">
        <w:rPr>
          <w:rFonts w:ascii="Times New Roman" w:eastAsia="Times New Roman" w:hAnsi="Times New Roman" w:cs="Times New Roman"/>
          <w:color w:val="000000" w:themeColor="text1"/>
          <w:sz w:val="24"/>
          <w:szCs w:val="24"/>
        </w:rPr>
        <w:t xml:space="preserve"> database.  </w:t>
      </w:r>
      <w:r w:rsidRPr="00F73023">
        <w:rPr>
          <w:rFonts w:ascii="Times New Roman" w:eastAsia="Times New Roman" w:hAnsi="Times New Roman" w:cs="Times New Roman"/>
          <w:color w:val="000000" w:themeColor="text1"/>
          <w:sz w:val="24"/>
          <w:szCs w:val="24"/>
        </w:rPr>
        <w:t xml:space="preserve">The computerized databases, with personal identifiers removed, will be transmitted to CDC by the fifth of every month.  </w:t>
      </w:r>
      <w:r w:rsidRPr="00F73023" w:rsidR="00072AE9">
        <w:rPr>
          <w:rFonts w:ascii="Times New Roman" w:eastAsia="Times New Roman" w:hAnsi="Times New Roman" w:cs="Times New Roman"/>
          <w:color w:val="000000" w:themeColor="text1"/>
          <w:sz w:val="24"/>
          <w:szCs w:val="24"/>
        </w:rPr>
        <w:t>All</w:t>
      </w:r>
      <w:r w:rsidRPr="00F73023">
        <w:rPr>
          <w:rFonts w:ascii="Times New Roman" w:eastAsia="Times New Roman" w:hAnsi="Times New Roman" w:cs="Times New Roman"/>
          <w:color w:val="000000" w:themeColor="text1"/>
          <w:sz w:val="24"/>
          <w:szCs w:val="24"/>
        </w:rPr>
        <w:t xml:space="preserve"> the forms included in this package will be submitted to CDC electronically.  </w:t>
      </w:r>
      <w:r w:rsidRPr="00F73023" w:rsidR="004205F7">
        <w:rPr>
          <w:rFonts w:ascii="Times New Roman" w:eastAsia="Times New Roman" w:hAnsi="Times New Roman" w:cs="Times New Roman"/>
          <w:color w:val="000000" w:themeColor="text1"/>
          <w:sz w:val="24"/>
          <w:szCs w:val="24"/>
        </w:rPr>
        <w:t>All data transfers to CDC take place via a secure CDC SAMS</w:t>
      </w:r>
      <w:r w:rsidRPr="00F73023" w:rsidR="00EC3D49">
        <w:rPr>
          <w:rFonts w:ascii="Times New Roman" w:eastAsia="Times New Roman" w:hAnsi="Times New Roman" w:cs="Times New Roman"/>
          <w:color w:val="000000" w:themeColor="text1"/>
          <w:sz w:val="24"/>
          <w:szCs w:val="24"/>
        </w:rPr>
        <w:t xml:space="preserve"> (secure access management services)</w:t>
      </w:r>
      <w:r w:rsidRPr="00F73023">
        <w:rPr>
          <w:rFonts w:ascii="Times New Roman" w:eastAsia="Times New Roman" w:hAnsi="Times New Roman" w:cs="Times New Roman"/>
          <w:color w:val="000000" w:themeColor="text1"/>
          <w:sz w:val="24"/>
          <w:szCs w:val="24"/>
        </w:rPr>
        <w:t>.</w:t>
      </w:r>
    </w:p>
    <w:p w:rsidR="009C1CF2" w:rsidRPr="00F73023" w:rsidP="009C1CF2" w14:paraId="69CBC3DF" w14:textId="77777777">
      <w:pPr>
        <w:spacing w:after="0" w:line="240" w:lineRule="auto"/>
        <w:jc w:val="both"/>
        <w:rPr>
          <w:rFonts w:ascii="Times New Roman" w:eastAsia="Times New Roman" w:hAnsi="Times New Roman" w:cs="Times New Roman"/>
          <w:color w:val="000000" w:themeColor="text1"/>
          <w:sz w:val="24"/>
          <w:szCs w:val="24"/>
        </w:rPr>
      </w:pPr>
    </w:p>
    <w:p w:rsidR="001D79CD" w:rsidRPr="00F73023" w:rsidP="001D79CD" w14:paraId="70AEFA3C" w14:textId="77777777">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data are housed in an electronic database at each </w:t>
      </w:r>
      <w:r w:rsidRPr="00F73023">
        <w:rPr>
          <w:rFonts w:ascii="Times New Roman" w:eastAsia="Times New Roman" w:hAnsi="Times New Roman" w:cs="Times New Roman"/>
          <w:color w:val="000000" w:themeColor="text1"/>
          <w:sz w:val="24"/>
          <w:szCs w:val="24"/>
        </w:rPr>
        <w:t>site</w:t>
      </w:r>
      <w:r w:rsidRPr="00F73023">
        <w:rPr>
          <w:rFonts w:ascii="Times New Roman" w:eastAsia="Times New Roman" w:hAnsi="Times New Roman" w:cs="Times New Roman"/>
          <w:color w:val="000000" w:themeColor="text1"/>
          <w:sz w:val="24"/>
          <w:szCs w:val="24"/>
        </w:rPr>
        <w:t xml:space="preserve"> and an extract is transmitted to CDC once a month or as needed through CDC’s secure access management file transfer. </w:t>
      </w:r>
      <w:r>
        <w:rPr>
          <w:rFonts w:ascii="Times New Roman" w:eastAsia="Times New Roman" w:hAnsi="Times New Roman" w:cs="Times New Roman"/>
          <w:color w:val="000000" w:themeColor="text1"/>
          <w:sz w:val="24"/>
          <w:szCs w:val="24"/>
        </w:rPr>
        <w:t>FoodNet</w:t>
      </w:r>
      <w:r>
        <w:rPr>
          <w:rFonts w:ascii="Times New Roman" w:eastAsia="Times New Roman" w:hAnsi="Times New Roman" w:cs="Times New Roman"/>
          <w:color w:val="000000" w:themeColor="text1"/>
          <w:sz w:val="24"/>
          <w:szCs w:val="24"/>
        </w:rPr>
        <w:t xml:space="preserve"> is continuously working to modernize data transmission by the states.</w:t>
      </w:r>
      <w:r w:rsidRPr="00F73023">
        <w:rPr>
          <w:rFonts w:ascii="Times New Roman" w:eastAsia="Times New Roman" w:hAnsi="Times New Roman" w:cs="Times New Roman"/>
          <w:color w:val="000000" w:themeColor="text1"/>
          <w:sz w:val="24"/>
          <w:szCs w:val="24"/>
        </w:rPr>
        <w:t xml:space="preserve"> This will allow for more automated and timely data transmission while reducing staff burden </w:t>
      </w:r>
      <w:r w:rsidRPr="00F73023">
        <w:rPr>
          <w:rFonts w:ascii="Times New Roman" w:eastAsia="Times New Roman" w:hAnsi="Times New Roman" w:cs="Times New Roman"/>
          <w:color w:val="000000" w:themeColor="text1"/>
          <w:sz w:val="24"/>
          <w:szCs w:val="24"/>
        </w:rPr>
        <w:t>at</w:t>
      </w:r>
      <w:r w:rsidRPr="00F73023">
        <w:rPr>
          <w:rFonts w:ascii="Times New Roman" w:eastAsia="Times New Roman" w:hAnsi="Times New Roman" w:cs="Times New Roman"/>
          <w:color w:val="000000" w:themeColor="text1"/>
          <w:sz w:val="24"/>
          <w:szCs w:val="24"/>
        </w:rPr>
        <w:t xml:space="preserve"> the sites.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data elements are incorporated into state case report forms.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collects standard data elements.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does not require states to administer a separate standardized questionnaire for routine surveillance data. It is up to the states to </w:t>
      </w:r>
      <w:r w:rsidRPr="00F73023">
        <w:rPr>
          <w:rFonts w:ascii="Times New Roman" w:eastAsia="Times New Roman" w:hAnsi="Times New Roman" w:cs="Times New Roman"/>
          <w:color w:val="000000" w:themeColor="text1"/>
          <w:sz w:val="24"/>
          <w:szCs w:val="24"/>
        </w:rPr>
        <w:t>decide how</w:t>
      </w:r>
      <w:r w:rsidRPr="00F73023">
        <w:rPr>
          <w:rFonts w:ascii="Times New Roman" w:eastAsia="Times New Roman" w:hAnsi="Times New Roman" w:cs="Times New Roman"/>
          <w:color w:val="000000" w:themeColor="text1"/>
          <w:sz w:val="24"/>
          <w:szCs w:val="24"/>
        </w:rPr>
        <w:t xml:space="preserve"> best to collect the information required. Sites do complete a standardized case report form for HUS surveillance.</w:t>
      </w:r>
    </w:p>
    <w:p w:rsidR="009C1CF2" w:rsidRPr="00F73023" w:rsidP="009C1CF2" w14:paraId="48F5955C" w14:textId="77777777">
      <w:pPr>
        <w:spacing w:after="0" w:line="240" w:lineRule="auto"/>
        <w:jc w:val="both"/>
        <w:rPr>
          <w:rFonts w:ascii="Times New Roman" w:eastAsia="Times New Roman" w:hAnsi="Times New Roman" w:cs="Times New Roman"/>
          <w:color w:val="000000" w:themeColor="text1"/>
          <w:sz w:val="24"/>
          <w:szCs w:val="24"/>
        </w:rPr>
      </w:pPr>
    </w:p>
    <w:p w:rsidR="009C1CF2" w:rsidRPr="00F73023" w:rsidP="009C1CF2" w14:paraId="59F5759B" w14:textId="77777777">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all laboratory-confirmed influenza cases, a standardized case report form is completed by surveillance officers using data obtained from medical record review.  Due to the varied sizes of site catchment areas and differences in health care facilities’ electronic reporting capabilities, it is not feasible to have an electronic reporting form at each site under surveillance.  Therefore, data are often obtained from manually reviewing medical and laboratory charts.  If influenza vaccine history is not noted in the medical chart or state vaccination registry, telephone and facsimile equipment will be used to contact primary care providers, and if necessary, the patient and/or proxy, to obtain vaccination information. </w:t>
      </w:r>
    </w:p>
    <w:p w:rsidR="000408DB" w:rsidRPr="00072AE9" w:rsidP="009C1CF2" w14:paraId="6BCF0FF1" w14:textId="5C281F5B">
      <w:pPr>
        <w:spacing w:after="0" w:line="240" w:lineRule="auto"/>
        <w:jc w:val="both"/>
        <w:rPr>
          <w:rFonts w:ascii="Times New Roman" w:eastAsia="Times New Roman" w:hAnsi="Times New Roman" w:cs="Times New Roman"/>
          <w:color w:val="000000" w:themeColor="text1"/>
          <w:sz w:val="24"/>
          <w:szCs w:val="24"/>
        </w:rPr>
      </w:pPr>
    </w:p>
    <w:p w:rsidR="0076079F" w:rsidP="0076079F" w14:paraId="1003DEE2" w14:textId="1C7E9EC3">
      <w:pPr>
        <w:spacing w:after="0" w:line="240" w:lineRule="auto"/>
        <w:jc w:val="both"/>
        <w:rPr>
          <w:rFonts w:ascii="Times New Roman" w:hAnsi="Times New Roman" w:cs="Times New Roman"/>
          <w:color w:val="000000" w:themeColor="text1"/>
          <w:sz w:val="24"/>
          <w:szCs w:val="24"/>
          <w:highlight w:val="yellow"/>
        </w:rPr>
      </w:pPr>
      <w:r w:rsidRPr="5906E032">
        <w:rPr>
          <w:rFonts w:ascii="Times New Roman" w:eastAsia="Times New Roman" w:hAnsi="Times New Roman" w:cs="Times New Roman"/>
          <w:color w:val="000000" w:themeColor="text1"/>
          <w:sz w:val="24"/>
          <w:szCs w:val="24"/>
        </w:rPr>
        <w:t>For all HAIC cases data used to complete standardized case report forms is collected by EIP site personnel on paper or electronically</w:t>
      </w:r>
      <w:r>
        <w:rPr>
          <w:rFonts w:ascii="Times New Roman" w:eastAsia="Times New Roman" w:hAnsi="Times New Roman" w:cs="Times New Roman"/>
          <w:color w:val="000000" w:themeColor="text1"/>
          <w:sz w:val="24"/>
          <w:szCs w:val="24"/>
        </w:rPr>
        <w:t xml:space="preserve">. </w:t>
      </w:r>
      <w:r w:rsidRPr="5906E032">
        <w:rPr>
          <w:rFonts w:ascii="Times New Roman" w:eastAsia="Times New Roman" w:hAnsi="Times New Roman" w:cs="Times New Roman"/>
          <w:color w:val="000000" w:themeColor="text1"/>
          <w:sz w:val="24"/>
          <w:szCs w:val="24"/>
        </w:rPr>
        <w:t xml:space="preserve">CDC provides each EIP </w:t>
      </w:r>
      <w:r w:rsidRPr="5906E032">
        <w:rPr>
          <w:rFonts w:ascii="Times New Roman" w:eastAsia="Times New Roman" w:hAnsi="Times New Roman" w:cs="Times New Roman"/>
          <w:color w:val="000000" w:themeColor="text1"/>
          <w:sz w:val="24"/>
          <w:szCs w:val="24"/>
        </w:rPr>
        <w:t>sites</w:t>
      </w:r>
      <w:r w:rsidRPr="5906E032">
        <w:rPr>
          <w:rFonts w:ascii="Times New Roman" w:eastAsia="Times New Roman" w:hAnsi="Times New Roman" w:cs="Times New Roman"/>
          <w:color w:val="000000" w:themeColor="text1"/>
          <w:sz w:val="24"/>
          <w:szCs w:val="24"/>
        </w:rPr>
        <w:t xml:space="preserve"> with the necessary database or data entry system to support HAIC case tracking and reporting of case data to CDC. For CDI, </w:t>
      </w:r>
      <w:r w:rsidRPr="5906E032">
        <w:rPr>
          <w:rFonts w:ascii="Times New Roman" w:eastAsia="Times New Roman" w:hAnsi="Times New Roman" w:cs="Times New Roman"/>
          <w:color w:val="000000" w:themeColor="text1"/>
          <w:sz w:val="24"/>
          <w:szCs w:val="24"/>
        </w:rPr>
        <w:t>MuGSI</w:t>
      </w:r>
      <w:r w:rsidRPr="5906E032">
        <w:rPr>
          <w:rFonts w:ascii="Times New Roman" w:eastAsia="Times New Roman" w:hAnsi="Times New Roman" w:cs="Times New Roman"/>
          <w:color w:val="000000" w:themeColor="text1"/>
          <w:sz w:val="24"/>
          <w:szCs w:val="24"/>
        </w:rPr>
        <w:t xml:space="preserve"> and invasive </w:t>
      </w:r>
      <w:r w:rsidRPr="005C08A2">
        <w:rPr>
          <w:rFonts w:ascii="Times New Roman" w:eastAsia="Times New Roman" w:hAnsi="Times New Roman" w:cs="Times New Roman"/>
          <w:i/>
          <w:iCs/>
          <w:color w:val="000000" w:themeColor="text1"/>
          <w:sz w:val="24"/>
          <w:szCs w:val="24"/>
        </w:rPr>
        <w:t>Candida</w:t>
      </w:r>
      <w:r w:rsidRPr="5906E032">
        <w:rPr>
          <w:rFonts w:ascii="Times New Roman" w:eastAsia="Times New Roman" w:hAnsi="Times New Roman" w:cs="Times New Roman"/>
          <w:color w:val="000000" w:themeColor="text1"/>
          <w:sz w:val="24"/>
          <w:szCs w:val="24"/>
        </w:rPr>
        <w:t xml:space="preserve"> infection surveillance, case tracking </w:t>
      </w:r>
      <w:r w:rsidRPr="00072AE9">
        <w:rPr>
          <w:rFonts w:ascii="Times New Roman" w:eastAsia="Times New Roman" w:hAnsi="Times New Roman" w:cs="Times New Roman"/>
          <w:color w:val="000000" w:themeColor="text1"/>
          <w:sz w:val="24"/>
          <w:szCs w:val="24"/>
        </w:rPr>
        <w:t xml:space="preserve">information </w:t>
      </w:r>
      <w:r w:rsidRPr="00072AE9">
        <w:rPr>
          <w:rFonts w:ascii="Times New Roman" w:eastAsia="Times New Roman" w:hAnsi="Times New Roman" w:cs="Times New Roman"/>
          <w:color w:val="000000" w:themeColor="text1"/>
          <w:sz w:val="24"/>
          <w:szCs w:val="24"/>
        </w:rPr>
        <w:t>is entered into secure locally housed case tracking systems</w:t>
      </w:r>
      <w:r w:rsidRPr="5906E032">
        <w:rPr>
          <w:rFonts w:ascii="Times New Roman" w:eastAsia="Times New Roman" w:hAnsi="Times New Roman" w:cs="Times New Roman"/>
          <w:color w:val="000000" w:themeColor="text1"/>
          <w:sz w:val="24"/>
          <w:szCs w:val="24"/>
        </w:rPr>
        <w:t xml:space="preserve"> and</w:t>
      </w:r>
      <w:r w:rsidRPr="00072AE9">
        <w:rPr>
          <w:rFonts w:ascii="Times New Roman" w:eastAsia="Times New Roman" w:hAnsi="Times New Roman" w:cs="Times New Roman"/>
          <w:color w:val="000000" w:themeColor="text1"/>
          <w:sz w:val="24"/>
          <w:szCs w:val="24"/>
        </w:rPr>
        <w:t xml:space="preserve"> is then imported or </w:t>
      </w:r>
      <w:r w:rsidRPr="5906E032">
        <w:rPr>
          <w:rFonts w:ascii="Times New Roman" w:eastAsia="Times New Roman" w:hAnsi="Times New Roman" w:cs="Times New Roman"/>
          <w:color w:val="000000" w:themeColor="text1"/>
          <w:sz w:val="24"/>
          <w:szCs w:val="24"/>
        </w:rPr>
        <w:t xml:space="preserve">automatically </w:t>
      </w:r>
      <w:r w:rsidRPr="00072AE9">
        <w:rPr>
          <w:rFonts w:ascii="Times New Roman" w:eastAsia="Times New Roman" w:hAnsi="Times New Roman" w:cs="Times New Roman"/>
          <w:color w:val="000000" w:themeColor="text1"/>
          <w:sz w:val="24"/>
          <w:szCs w:val="24"/>
        </w:rPr>
        <w:t xml:space="preserve">transmitted via a secure web service into CDC-approved, web-based data management systems (including .NET and </w:t>
      </w:r>
      <w:r w:rsidRPr="00072AE9">
        <w:rPr>
          <w:rFonts w:ascii="Times New Roman" w:eastAsia="Times New Roman" w:hAnsi="Times New Roman" w:cs="Times New Roman"/>
          <w:color w:val="000000" w:themeColor="text1"/>
          <w:sz w:val="24"/>
          <w:szCs w:val="24"/>
        </w:rPr>
        <w:t>REDCap</w:t>
      </w:r>
      <w:r w:rsidRPr="00072AE9">
        <w:rPr>
          <w:rFonts w:ascii="Times New Roman" w:eastAsia="Times New Roman" w:hAnsi="Times New Roman" w:cs="Times New Roman"/>
          <w:color w:val="000000" w:themeColor="text1"/>
          <w:sz w:val="24"/>
          <w:szCs w:val="24"/>
        </w:rPr>
        <w:t xml:space="preserve"> systems).</w:t>
      </w:r>
      <w:r w:rsidRPr="00072AE9">
        <w:rPr>
          <w:rFonts w:ascii="Times New Roman" w:hAnsi="Times New Roman" w:cs="Times New Roman"/>
          <w:color w:val="000000" w:themeColor="text1"/>
          <w:sz w:val="24"/>
          <w:szCs w:val="24"/>
        </w:rPr>
        <w:t xml:space="preserve"> </w:t>
      </w:r>
      <w:r w:rsidRPr="5906E032">
        <w:rPr>
          <w:rFonts w:ascii="Times New Roman" w:hAnsi="Times New Roman" w:cs="Times New Roman"/>
          <w:color w:val="000000" w:themeColor="text1"/>
          <w:sz w:val="24"/>
          <w:szCs w:val="24"/>
        </w:rPr>
        <w:t>The additional</w:t>
      </w:r>
      <w:r w:rsidRPr="00072AE9">
        <w:rPr>
          <w:rFonts w:ascii="Times New Roman" w:hAnsi="Times New Roman" w:cs="Times New Roman"/>
          <w:color w:val="000000" w:themeColor="text1"/>
          <w:sz w:val="24"/>
          <w:szCs w:val="24"/>
        </w:rPr>
        <w:t xml:space="preserve"> case report form data for CDI, </w:t>
      </w:r>
      <w:r>
        <w:rPr>
          <w:rFonts w:ascii="Times New Roman" w:hAnsi="Times New Roman" w:cs="Times New Roman"/>
          <w:color w:val="000000" w:themeColor="text1"/>
          <w:sz w:val="24"/>
          <w:szCs w:val="24"/>
        </w:rPr>
        <w:t>MuGSI</w:t>
      </w:r>
      <w:r w:rsidRPr="00072AE9">
        <w:rPr>
          <w:rFonts w:ascii="Times New Roman" w:hAnsi="Times New Roman" w:cs="Times New Roman"/>
          <w:color w:val="000000" w:themeColor="text1"/>
          <w:sz w:val="24"/>
          <w:szCs w:val="24"/>
        </w:rPr>
        <w:t xml:space="preserve">, and invasive </w:t>
      </w:r>
      <w:r w:rsidRPr="00072AE9">
        <w:rPr>
          <w:rFonts w:ascii="Times New Roman" w:hAnsi="Times New Roman" w:cs="Times New Roman"/>
          <w:i/>
          <w:iCs/>
          <w:color w:val="000000" w:themeColor="text1"/>
          <w:sz w:val="24"/>
          <w:szCs w:val="24"/>
        </w:rPr>
        <w:t>Candida</w:t>
      </w:r>
      <w:r w:rsidRPr="00072AE9">
        <w:rPr>
          <w:rFonts w:ascii="Times New Roman" w:hAnsi="Times New Roman" w:cs="Times New Roman"/>
          <w:color w:val="000000" w:themeColor="text1"/>
          <w:sz w:val="24"/>
          <w:szCs w:val="24"/>
        </w:rPr>
        <w:t xml:space="preserve"> </w:t>
      </w:r>
      <w:r w:rsidRPr="5906E032">
        <w:rPr>
          <w:rFonts w:ascii="Times New Roman" w:hAnsi="Times New Roman" w:cs="Times New Roman"/>
          <w:color w:val="000000" w:themeColor="text1"/>
          <w:sz w:val="24"/>
          <w:szCs w:val="24"/>
        </w:rPr>
        <w:t>infection are then</w:t>
      </w:r>
      <w:r w:rsidRPr="00072AE9">
        <w:rPr>
          <w:rFonts w:ascii="Times New Roman" w:hAnsi="Times New Roman" w:cs="Times New Roman"/>
          <w:color w:val="000000" w:themeColor="text1"/>
          <w:sz w:val="24"/>
          <w:szCs w:val="24"/>
        </w:rPr>
        <w:t xml:space="preserve"> entered directly by EIP site personnel into these secure web-based systems. </w:t>
      </w:r>
      <w:r w:rsidRPr="5906E032">
        <w:rPr>
          <w:rFonts w:ascii="Times New Roman" w:eastAsia="Times New Roman" w:hAnsi="Times New Roman" w:cs="Times New Roman"/>
          <w:color w:val="000000" w:themeColor="text1"/>
          <w:sz w:val="24"/>
          <w:szCs w:val="24"/>
        </w:rPr>
        <w:t xml:space="preserve">For invasive </w:t>
      </w:r>
      <w:r w:rsidRPr="5906E032">
        <w:rPr>
          <w:rFonts w:ascii="Times New Roman" w:eastAsia="Times New Roman" w:hAnsi="Times New Roman" w:cs="Times New Roman"/>
          <w:i/>
          <w:iCs/>
          <w:color w:val="000000" w:themeColor="text1"/>
          <w:sz w:val="24"/>
          <w:szCs w:val="24"/>
        </w:rPr>
        <w:t xml:space="preserve">S. aureus </w:t>
      </w:r>
      <w:r w:rsidRPr="5906E032">
        <w:rPr>
          <w:rFonts w:ascii="Times New Roman" w:eastAsia="Times New Roman" w:hAnsi="Times New Roman" w:cs="Times New Roman"/>
          <w:color w:val="000000" w:themeColor="text1"/>
          <w:sz w:val="24"/>
          <w:szCs w:val="24"/>
        </w:rPr>
        <w:t xml:space="preserve">CDC provides each participating EIP site with a database (either </w:t>
      </w:r>
      <w:r w:rsidRPr="5906E032">
        <w:rPr>
          <w:rFonts w:ascii="Times New Roman" w:eastAsia="Times New Roman" w:hAnsi="Times New Roman" w:cs="Times New Roman"/>
          <w:color w:val="000000" w:themeColor="text1"/>
          <w:sz w:val="24"/>
          <w:szCs w:val="24"/>
        </w:rPr>
        <w:t>REDCap</w:t>
      </w:r>
      <w:r w:rsidRPr="5906E032">
        <w:rPr>
          <w:rFonts w:ascii="Times New Roman" w:eastAsia="Times New Roman" w:hAnsi="Times New Roman" w:cs="Times New Roman"/>
          <w:color w:val="000000" w:themeColor="text1"/>
          <w:sz w:val="24"/>
          <w:szCs w:val="24"/>
        </w:rPr>
        <w:t xml:space="preserve"> or Microsoft Access) and EIP surveillance staff enter data from the data collection forms into the database</w:t>
      </w:r>
      <w:r>
        <w:rPr>
          <w:rFonts w:ascii="Times New Roman" w:eastAsia="Times New Roman" w:hAnsi="Times New Roman" w:cs="Times New Roman"/>
          <w:color w:val="000000" w:themeColor="text1"/>
          <w:sz w:val="24"/>
          <w:szCs w:val="24"/>
        </w:rPr>
        <w:t xml:space="preserve"> (database will be updated to include the new question that is being added to HAIC,400.4)</w:t>
      </w:r>
      <w:r w:rsidRPr="5906E03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For the supplemental data collected on </w:t>
      </w:r>
      <w:r>
        <w:rPr>
          <w:rFonts w:ascii="Times New Roman" w:eastAsia="Times New Roman" w:hAnsi="Times New Roman" w:cs="Times New Roman"/>
          <w:color w:val="000000" w:themeColor="text1"/>
          <w:sz w:val="24"/>
          <w:szCs w:val="24"/>
        </w:rPr>
        <w:t>MuGSI</w:t>
      </w:r>
      <w:r>
        <w:rPr>
          <w:rFonts w:ascii="Times New Roman" w:eastAsia="Times New Roman" w:hAnsi="Times New Roman" w:cs="Times New Roman"/>
          <w:color w:val="000000" w:themeColor="text1"/>
          <w:sz w:val="24"/>
          <w:szCs w:val="24"/>
        </w:rPr>
        <w:t xml:space="preserve"> KPC and NTM CRE cases, CDC will provide participating EIP sites with a </w:t>
      </w:r>
      <w:r>
        <w:rPr>
          <w:rFonts w:ascii="Times New Roman" w:eastAsia="Times New Roman" w:hAnsi="Times New Roman" w:cs="Times New Roman"/>
          <w:color w:val="000000" w:themeColor="text1"/>
          <w:sz w:val="24"/>
          <w:szCs w:val="24"/>
        </w:rPr>
        <w:t>REDCap</w:t>
      </w:r>
      <w:r>
        <w:rPr>
          <w:rFonts w:ascii="Times New Roman" w:eastAsia="Times New Roman" w:hAnsi="Times New Roman" w:cs="Times New Roman"/>
          <w:color w:val="000000" w:themeColor="text1"/>
          <w:sz w:val="24"/>
          <w:szCs w:val="24"/>
        </w:rPr>
        <w:t xml:space="preserve"> database and EIP site personnel will enter data collection forms in the </w:t>
      </w:r>
      <w:r>
        <w:rPr>
          <w:rFonts w:ascii="Times New Roman" w:eastAsia="Times New Roman" w:hAnsi="Times New Roman" w:cs="Times New Roman"/>
          <w:color w:val="000000" w:themeColor="text1"/>
          <w:sz w:val="24"/>
          <w:szCs w:val="24"/>
        </w:rPr>
        <w:t>REDCap</w:t>
      </w:r>
      <w:r>
        <w:rPr>
          <w:rFonts w:ascii="Times New Roman" w:eastAsia="Times New Roman" w:hAnsi="Times New Roman" w:cs="Times New Roman"/>
          <w:color w:val="000000" w:themeColor="text1"/>
          <w:sz w:val="24"/>
          <w:szCs w:val="24"/>
        </w:rPr>
        <w:t xml:space="preserve">. </w:t>
      </w:r>
      <w:r w:rsidRPr="005C08A2">
        <w:rPr>
          <w:rFonts w:ascii="Times New Roman" w:hAnsi="Times New Roman" w:cs="Times New Roman"/>
          <w:color w:val="000000" w:themeColor="text1"/>
          <w:sz w:val="24"/>
          <w:szCs w:val="24"/>
        </w:rPr>
        <w:t xml:space="preserve">Data on case-patient census </w:t>
      </w:r>
      <w:r w:rsidRPr="005C08A2">
        <w:rPr>
          <w:rFonts w:ascii="Times New Roman" w:hAnsi="Times New Roman" w:cs="Times New Roman"/>
          <w:color w:val="000000" w:themeColor="text1"/>
          <w:sz w:val="24"/>
          <w:szCs w:val="24"/>
        </w:rPr>
        <w:t>tracts and case</w:t>
      </w:r>
      <w:r>
        <w:rPr>
          <w:rFonts w:ascii="Times New Roman" w:hAnsi="Times New Roman" w:cs="Times New Roman"/>
          <w:color w:val="000000" w:themeColor="text1"/>
          <w:sz w:val="24"/>
          <w:szCs w:val="24"/>
        </w:rPr>
        <w:t>-</w:t>
      </w:r>
      <w:r w:rsidRPr="005C08A2">
        <w:rPr>
          <w:rFonts w:ascii="Times New Roman" w:hAnsi="Times New Roman" w:cs="Times New Roman"/>
          <w:color w:val="000000" w:themeColor="text1"/>
          <w:sz w:val="24"/>
          <w:szCs w:val="24"/>
        </w:rPr>
        <w:t>patient data on mortality 90-days after the initial culture are uploaded by EIP site personnel to site-</w:t>
      </w:r>
      <w:r w:rsidRPr="005C08A2">
        <w:rPr>
          <w:rFonts w:ascii="Times New Roman" w:hAnsi="Times New Roman" w:cs="Times New Roman"/>
          <w:color w:val="000000" w:themeColor="text1"/>
          <w:sz w:val="24"/>
          <w:szCs w:val="24"/>
        </w:rPr>
        <w:t>specific, encrypted</w:t>
      </w:r>
      <w:r w:rsidRPr="005C08A2">
        <w:rPr>
          <w:rFonts w:ascii="Times New Roman" w:hAnsi="Times New Roman" w:cs="Times New Roman"/>
          <w:color w:val="000000" w:themeColor="text1"/>
          <w:sz w:val="24"/>
          <w:szCs w:val="24"/>
        </w:rPr>
        <w:t>, secure CDC SAMS or CDC File Transfer Protocol (FTP) sites.</w:t>
      </w:r>
    </w:p>
    <w:p w:rsidR="0076079F" w:rsidP="0076079F" w14:paraId="7F8A3686" w14:textId="4E7F11F3">
      <w:pPr>
        <w:spacing w:beforeAutospacing="1" w:afterAutospacing="1" w:line="240" w:lineRule="auto"/>
        <w:rPr>
          <w:rFonts w:ascii="Times New Roman" w:eastAsia="Times New Roman" w:hAnsi="Times New Roman" w:cs="Times New Roman"/>
          <w:color w:val="000000" w:themeColor="text1"/>
          <w:sz w:val="24"/>
          <w:szCs w:val="24"/>
        </w:rPr>
      </w:pPr>
      <w:r w:rsidRPr="5906E032">
        <w:rPr>
          <w:rFonts w:ascii="Times New Roman" w:eastAsia="Times New Roman" w:hAnsi="Times New Roman" w:cs="Times New Roman"/>
          <w:color w:val="000000" w:themeColor="text1"/>
          <w:sz w:val="24"/>
          <w:szCs w:val="24"/>
        </w:rPr>
        <w:t>The HAIC laboratory surveys</w:t>
      </w:r>
      <w:r w:rsidRPr="5906E032">
        <w:rPr>
          <w:rFonts w:ascii="Times New Roman" w:hAnsi="Times New Roman" w:cs="Times New Roman"/>
          <w:color w:val="000000" w:themeColor="text1"/>
          <w:sz w:val="24"/>
          <w:szCs w:val="24"/>
        </w:rPr>
        <w:t xml:space="preserve"> are collected through a </w:t>
      </w:r>
      <w:r w:rsidRPr="5906E032">
        <w:rPr>
          <w:rFonts w:ascii="Times New Roman" w:hAnsi="Times New Roman" w:cs="Times New Roman"/>
          <w:color w:val="000000" w:themeColor="text1"/>
          <w:sz w:val="24"/>
          <w:szCs w:val="24"/>
        </w:rPr>
        <w:t>REDCap</w:t>
      </w:r>
      <w:r w:rsidRPr="5906E032">
        <w:rPr>
          <w:rFonts w:ascii="Times New Roman" w:hAnsi="Times New Roman" w:cs="Times New Roman"/>
          <w:color w:val="000000" w:themeColor="text1"/>
          <w:sz w:val="24"/>
          <w:szCs w:val="24"/>
        </w:rPr>
        <w:t xml:space="preserve"> web-based data management system. </w:t>
      </w:r>
      <w:r w:rsidRPr="5906E032">
        <w:rPr>
          <w:rFonts w:ascii="Times New Roman" w:eastAsia="Times New Roman" w:hAnsi="Times New Roman" w:cs="Times New Roman"/>
          <w:color w:val="000000" w:themeColor="text1"/>
          <w:sz w:val="24"/>
          <w:szCs w:val="24"/>
        </w:rPr>
        <w:t xml:space="preserve"> For each laboratory that responds to these surveys, an EIP site staff member enters responses into the system using a unique identifier for each laboratory that CDC cannot link to the identity of the responding laboratory. The HAIC surveillance officer surveys are completed by an EIP staff member and collected in a Microsoft Word document and emailed to CDC, except for the </w:t>
      </w:r>
      <w:r w:rsidRPr="5906E032">
        <w:rPr>
          <w:rFonts w:ascii="Times New Roman" w:eastAsia="Times New Roman" w:hAnsi="Times New Roman" w:cs="Times New Roman"/>
          <w:color w:val="000000" w:themeColor="text1"/>
          <w:sz w:val="24"/>
          <w:szCs w:val="24"/>
        </w:rPr>
        <w:t>MuGSI</w:t>
      </w:r>
      <w:r w:rsidRPr="5906E032">
        <w:rPr>
          <w:rFonts w:ascii="Times New Roman" w:eastAsia="Times New Roman" w:hAnsi="Times New Roman" w:cs="Times New Roman"/>
          <w:color w:val="000000" w:themeColor="text1"/>
          <w:sz w:val="24"/>
          <w:szCs w:val="24"/>
        </w:rPr>
        <w:t xml:space="preserve"> surveillance officer survey which </w:t>
      </w:r>
      <w:r>
        <w:rPr>
          <w:rFonts w:ascii="Times New Roman" w:eastAsia="Times New Roman" w:hAnsi="Times New Roman" w:cs="Times New Roman"/>
          <w:color w:val="000000" w:themeColor="text1"/>
          <w:sz w:val="24"/>
          <w:szCs w:val="24"/>
        </w:rPr>
        <w:t>i</w:t>
      </w:r>
      <w:r w:rsidRPr="5906E032">
        <w:rPr>
          <w:rFonts w:ascii="Times New Roman" w:eastAsia="Times New Roman" w:hAnsi="Times New Roman" w:cs="Times New Roman"/>
          <w:color w:val="000000" w:themeColor="text1"/>
          <w:sz w:val="24"/>
          <w:szCs w:val="24"/>
        </w:rPr>
        <w:t xml:space="preserve">s entered </w:t>
      </w:r>
      <w:r>
        <w:rPr>
          <w:rFonts w:ascii="Times New Roman" w:eastAsia="Times New Roman" w:hAnsi="Times New Roman" w:cs="Times New Roman"/>
          <w:color w:val="000000" w:themeColor="text1"/>
          <w:sz w:val="24"/>
          <w:szCs w:val="24"/>
        </w:rPr>
        <w:t xml:space="preserve">in </w:t>
      </w:r>
      <w:r w:rsidRPr="5906E032">
        <w:rPr>
          <w:rFonts w:ascii="Times New Roman" w:eastAsia="Times New Roman" w:hAnsi="Times New Roman" w:cs="Times New Roman"/>
          <w:color w:val="000000" w:themeColor="text1"/>
          <w:sz w:val="24"/>
          <w:szCs w:val="24"/>
        </w:rPr>
        <w:t xml:space="preserve">a </w:t>
      </w:r>
      <w:r w:rsidRPr="5906E032">
        <w:rPr>
          <w:rFonts w:ascii="Times New Roman" w:eastAsia="Times New Roman" w:hAnsi="Times New Roman" w:cs="Times New Roman"/>
          <w:color w:val="000000" w:themeColor="text1"/>
          <w:sz w:val="24"/>
          <w:szCs w:val="24"/>
        </w:rPr>
        <w:t>REDCap</w:t>
      </w:r>
      <w:r w:rsidRPr="5906E032">
        <w:rPr>
          <w:rFonts w:ascii="Times New Roman" w:eastAsia="Times New Roman" w:hAnsi="Times New Roman" w:cs="Times New Roman"/>
          <w:color w:val="000000" w:themeColor="text1"/>
          <w:sz w:val="24"/>
          <w:szCs w:val="24"/>
        </w:rPr>
        <w:t xml:space="preserve"> </w:t>
      </w:r>
      <w:r w:rsidRPr="5906E032" w:rsidR="00F24B88">
        <w:rPr>
          <w:rFonts w:ascii="Times New Roman" w:eastAsia="Times New Roman" w:hAnsi="Times New Roman" w:cs="Times New Roman"/>
          <w:color w:val="000000" w:themeColor="text1"/>
          <w:sz w:val="24"/>
          <w:szCs w:val="24"/>
        </w:rPr>
        <w:t>database</w:t>
      </w:r>
      <w:r w:rsidRPr="5906E032">
        <w:rPr>
          <w:rFonts w:ascii="Times New Roman" w:eastAsia="Times New Roman" w:hAnsi="Times New Roman" w:cs="Times New Roman"/>
          <w:color w:val="000000" w:themeColor="text1"/>
          <w:sz w:val="24"/>
          <w:szCs w:val="24"/>
        </w:rPr>
        <w:t xml:space="preserve"> by the EIP site staff person completing the survey.  Data elements obtained from the CDI LTCF survey are shared by EIP site with CDC through Microsoft Excel spreadsheets. No facility specific information or laboratory information is shared with CDC.   The data collected in these surveys is for the purpose of program evaluation and they do not contain identifying facility or laboratory information. </w:t>
      </w:r>
    </w:p>
    <w:p w:rsidR="0076079F" w:rsidP="0076079F" w14:paraId="745ABC3F" w14:textId="28E3896A">
      <w:pPr>
        <w:spacing w:after="0" w:line="240" w:lineRule="auto"/>
        <w:jc w:val="both"/>
        <w:rPr>
          <w:rFonts w:ascii="Times New Roman" w:hAnsi="Times New Roman" w:cs="Times New Roman"/>
          <w:color w:val="000000" w:themeColor="text1"/>
          <w:sz w:val="24"/>
          <w:szCs w:val="24"/>
        </w:rPr>
      </w:pPr>
      <w:r w:rsidRPr="5906E032">
        <w:rPr>
          <w:rFonts w:ascii="Times New Roman" w:eastAsia="Times New Roman" w:hAnsi="Times New Roman" w:cs="Times New Roman"/>
          <w:color w:val="000000" w:themeColor="text1"/>
          <w:sz w:val="24"/>
          <w:szCs w:val="24"/>
        </w:rPr>
        <w:t xml:space="preserve">All HAIC data collection databases remove personal identifiers before </w:t>
      </w:r>
      <w:r w:rsidRPr="5906E032">
        <w:rPr>
          <w:rFonts w:ascii="Times New Roman" w:eastAsia="Times New Roman" w:hAnsi="Times New Roman" w:cs="Times New Roman"/>
          <w:color w:val="000000" w:themeColor="text1"/>
          <w:sz w:val="24"/>
          <w:szCs w:val="24"/>
        </w:rPr>
        <w:t>transmitting</w:t>
      </w:r>
      <w:r w:rsidRPr="5906E032">
        <w:rPr>
          <w:rFonts w:ascii="Times New Roman" w:eastAsia="Times New Roman" w:hAnsi="Times New Roman" w:cs="Times New Roman"/>
          <w:color w:val="000000" w:themeColor="text1"/>
          <w:sz w:val="24"/>
          <w:szCs w:val="24"/>
        </w:rPr>
        <w:t xml:space="preserve"> to CDC. All data from </w:t>
      </w:r>
      <w:r>
        <w:rPr>
          <w:rFonts w:ascii="Times New Roman" w:eastAsia="Times New Roman" w:hAnsi="Times New Roman" w:cs="Times New Roman"/>
          <w:color w:val="000000" w:themeColor="text1"/>
          <w:sz w:val="24"/>
          <w:szCs w:val="24"/>
        </w:rPr>
        <w:t xml:space="preserve">EIP sites </w:t>
      </w:r>
      <w:r w:rsidRPr="5906E032">
        <w:rPr>
          <w:rFonts w:ascii="Times New Roman" w:eastAsia="Times New Roman" w:hAnsi="Times New Roman" w:cs="Times New Roman"/>
          <w:color w:val="000000" w:themeColor="text1"/>
          <w:sz w:val="24"/>
          <w:szCs w:val="24"/>
        </w:rPr>
        <w:t>are submitted to CDC electronically and all data transfers to CDC take place via a secure CDC SAMS or CDC FTP site.</w:t>
      </w:r>
      <w:r w:rsidRPr="0076079F">
        <w:rPr>
          <w:rFonts w:ascii="Times New Roman" w:eastAsia="Times New Roman" w:hAnsi="Times New Roman" w:cs="Times New Roman"/>
          <w:color w:val="000000" w:themeColor="text1"/>
          <w:sz w:val="24"/>
          <w:szCs w:val="24"/>
        </w:rPr>
        <w:t xml:space="preserve">  The databases used by EIP site personnel for capturing these surveillance data have Certification and Accreditation by the Office of the CDC Chief Information Security Officer (OCISO) for compliance with current information technology security policies and procedures. Data is exported out to the</w:t>
      </w:r>
      <w:r w:rsidRPr="5906E032">
        <w:rPr>
          <w:rFonts w:ascii="Times New Roman" w:hAnsi="Times New Roman" w:cs="Times New Roman"/>
          <w:color w:val="000000" w:themeColor="text1"/>
          <w:sz w:val="24"/>
          <w:szCs w:val="24"/>
        </w:rPr>
        <w:t xml:space="preserve"> respective databases for review and analysis by CDC project staff. </w:t>
      </w:r>
    </w:p>
    <w:p w:rsidR="0076079F" w:rsidP="0076079F" w14:paraId="57F4A99B" w14:textId="77777777">
      <w:pPr>
        <w:spacing w:after="0" w:line="240" w:lineRule="auto"/>
        <w:jc w:val="both"/>
        <w:rPr>
          <w:rFonts w:ascii="Times New Roman" w:eastAsia="Times New Roman" w:hAnsi="Times New Roman" w:cs="Times New Roman"/>
          <w:color w:val="000000" w:themeColor="text1"/>
          <w:sz w:val="24"/>
          <w:szCs w:val="24"/>
        </w:rPr>
      </w:pPr>
    </w:p>
    <w:p w:rsidR="0039599C" w:rsidRPr="00F73023" w:rsidP="00A51221" w14:paraId="67FA7761" w14:textId="77777777">
      <w:pPr>
        <w:pStyle w:val="Heading1"/>
      </w:pPr>
      <w:bookmarkStart w:id="4" w:name="_Toc498434194"/>
      <w:r w:rsidRPr="00F73023">
        <w:t xml:space="preserve">Efforts to </w:t>
      </w:r>
      <w:r w:rsidRPr="00F73023" w:rsidR="002323DC">
        <w:t>I</w:t>
      </w:r>
      <w:r w:rsidRPr="00F73023">
        <w:t xml:space="preserve">dentify </w:t>
      </w:r>
      <w:r w:rsidRPr="00F73023" w:rsidR="002323DC">
        <w:t>D</w:t>
      </w:r>
      <w:r w:rsidRPr="00F73023">
        <w:t xml:space="preserve">uplication and </w:t>
      </w:r>
      <w:r w:rsidRPr="00F73023" w:rsidR="002323DC">
        <w:t>U</w:t>
      </w:r>
      <w:r w:rsidRPr="00F73023">
        <w:t xml:space="preserve">se of </w:t>
      </w:r>
      <w:r w:rsidRPr="00F73023" w:rsidR="002323DC">
        <w:t>S</w:t>
      </w:r>
      <w:r w:rsidRPr="00F73023">
        <w:t xml:space="preserve">imilar </w:t>
      </w:r>
      <w:r w:rsidRPr="00F73023" w:rsidR="002323DC">
        <w:t>I</w:t>
      </w:r>
      <w:r w:rsidRPr="00F73023">
        <w:t>nformation</w:t>
      </w:r>
      <w:bookmarkEnd w:id="4"/>
      <w:r w:rsidRPr="00F73023">
        <w:t xml:space="preserve">  </w:t>
      </w:r>
    </w:p>
    <w:p w:rsidR="009C1CF2" w:rsidRPr="00F73023" w:rsidP="009C1CF2" w14:paraId="0334FDE7" w14:textId="26910F01">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ABCs is the gold standard for the collection of population- and laboratory-based invasive bacterial disease data in the U.S.  No other nationwide surveillance systems which monitor these diseases exist.  While similar information may be collected on a sample basis or from a particular area of the country, for most diseases, sampling would not be sufficient for the states’ need </w:t>
      </w:r>
      <w:r w:rsidRPr="00F73023" w:rsidR="00FB53C9">
        <w:rPr>
          <w:rFonts w:ascii="Times New Roman" w:eastAsia="Times New Roman" w:hAnsi="Times New Roman" w:cs="Times New Roman"/>
          <w:color w:val="000000" w:themeColor="text1"/>
          <w:sz w:val="24"/>
          <w:szCs w:val="24"/>
        </w:rPr>
        <w:t>to conduct</w:t>
      </w:r>
      <w:r w:rsidRPr="00F73023">
        <w:rPr>
          <w:rFonts w:ascii="Times New Roman" w:eastAsia="Times New Roman" w:hAnsi="Times New Roman" w:cs="Times New Roman"/>
          <w:color w:val="000000" w:themeColor="text1"/>
          <w:sz w:val="24"/>
          <w:szCs w:val="24"/>
        </w:rPr>
        <w:t xml:space="preserve"> prevention or control programs.  ABCs collect data from EIP sites in a uniform manner.</w:t>
      </w:r>
    </w:p>
    <w:p w:rsidR="009C1CF2" w:rsidRPr="00F73023" w:rsidP="009C1CF2" w14:paraId="22FD427D" w14:textId="77777777">
      <w:pPr>
        <w:spacing w:after="0" w:line="240" w:lineRule="auto"/>
        <w:jc w:val="both"/>
        <w:rPr>
          <w:rFonts w:ascii="Times New Roman" w:eastAsia="Times New Roman" w:hAnsi="Times New Roman" w:cs="Times New Roman"/>
          <w:color w:val="000000" w:themeColor="text1"/>
          <w:sz w:val="24"/>
          <w:szCs w:val="24"/>
        </w:rPr>
      </w:pPr>
    </w:p>
    <w:p w:rsidR="009C1CF2" w:rsidRPr="00F73023" w:rsidP="009C1CF2" w14:paraId="68EC7865" w14:textId="4F94884C">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ABCs staff routinely </w:t>
      </w:r>
      <w:r w:rsidRPr="00F73023" w:rsidR="00FB53C9">
        <w:rPr>
          <w:rFonts w:ascii="Times New Roman" w:eastAsia="Times New Roman" w:hAnsi="Times New Roman" w:cs="Times New Roman"/>
          <w:color w:val="000000" w:themeColor="text1"/>
          <w:sz w:val="24"/>
          <w:szCs w:val="24"/>
        </w:rPr>
        <w:t>attend</w:t>
      </w:r>
      <w:r w:rsidRPr="00F73023">
        <w:rPr>
          <w:rFonts w:ascii="Times New Roman" w:eastAsia="Times New Roman" w:hAnsi="Times New Roman" w:cs="Times New Roman"/>
          <w:color w:val="000000" w:themeColor="text1"/>
          <w:sz w:val="24"/>
          <w:szCs w:val="24"/>
        </w:rPr>
        <w:t xml:space="preserve"> local, national, and international conferences relevant to the pathogens of interest and </w:t>
      </w:r>
      <w:r w:rsidRPr="00F73023" w:rsidR="00FB53C9">
        <w:rPr>
          <w:rFonts w:ascii="Times New Roman" w:eastAsia="Times New Roman" w:hAnsi="Times New Roman" w:cs="Times New Roman"/>
          <w:color w:val="000000" w:themeColor="text1"/>
          <w:sz w:val="24"/>
          <w:szCs w:val="24"/>
        </w:rPr>
        <w:t>communicate</w:t>
      </w:r>
      <w:r w:rsidR="00FB53C9">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 xml:space="preserve">frequently with non-federal colleagues at universities and health departments, as well as colleagues within the government </w:t>
      </w:r>
      <w:r w:rsidRPr="00F73023" w:rsidR="00C24D82">
        <w:rPr>
          <w:rFonts w:ascii="Times New Roman" w:eastAsia="Times New Roman" w:hAnsi="Times New Roman" w:cs="Times New Roman"/>
          <w:color w:val="000000" w:themeColor="text1"/>
          <w:sz w:val="24"/>
          <w:szCs w:val="24"/>
        </w:rPr>
        <w:t>to</w:t>
      </w:r>
      <w:r w:rsidRPr="00F73023">
        <w:rPr>
          <w:rFonts w:ascii="Times New Roman" w:eastAsia="Times New Roman" w:hAnsi="Times New Roman" w:cs="Times New Roman"/>
          <w:color w:val="000000" w:themeColor="text1"/>
          <w:sz w:val="24"/>
          <w:szCs w:val="24"/>
        </w:rPr>
        <w:t xml:space="preserve"> prevent duplication of effort.</w:t>
      </w:r>
    </w:p>
    <w:p w:rsidR="007F6690" w:rsidRPr="00F73023" w:rsidP="009C1CF2" w14:paraId="44595061" w14:textId="77777777">
      <w:pPr>
        <w:spacing w:after="0" w:line="240" w:lineRule="auto"/>
        <w:jc w:val="both"/>
        <w:rPr>
          <w:rFonts w:ascii="Times New Roman" w:eastAsia="Times New Roman" w:hAnsi="Times New Roman" w:cs="Times New Roman"/>
          <w:color w:val="000000" w:themeColor="text1"/>
          <w:sz w:val="24"/>
          <w:szCs w:val="24"/>
        </w:rPr>
      </w:pPr>
    </w:p>
    <w:p w:rsidR="009C1CF2" w:rsidRPr="00F73023" w:rsidP="009C1CF2" w14:paraId="1FA195C5" w14:textId="42EA30CA">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Much of the information collected by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w:t>
      </w:r>
      <w:r w:rsidRPr="00F73023" w:rsidR="00072AE9">
        <w:rPr>
          <w:rFonts w:ascii="Times New Roman" w:eastAsia="Times New Roman" w:hAnsi="Times New Roman" w:cs="Times New Roman"/>
          <w:color w:val="000000" w:themeColor="text1"/>
          <w:sz w:val="24"/>
          <w:szCs w:val="24"/>
        </w:rPr>
        <w:t>e.g.,</w:t>
      </w:r>
      <w:r w:rsidRPr="00F73023">
        <w:rPr>
          <w:rFonts w:ascii="Times New Roman" w:eastAsia="Times New Roman" w:hAnsi="Times New Roman" w:cs="Times New Roman"/>
          <w:color w:val="000000" w:themeColor="text1"/>
          <w:sz w:val="24"/>
          <w:szCs w:val="24"/>
        </w:rPr>
        <w:t xml:space="preserve"> patient demographics and laboratory data) is already being collected as part of routine public health surveillance at the state level.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assembles this information </w:t>
      </w:r>
      <w:r w:rsidRPr="00F73023" w:rsidR="00426BB3">
        <w:rPr>
          <w:rFonts w:ascii="Times New Roman" w:eastAsia="Times New Roman" w:hAnsi="Times New Roman" w:cs="Times New Roman"/>
          <w:color w:val="000000" w:themeColor="text1"/>
          <w:sz w:val="24"/>
          <w:szCs w:val="24"/>
        </w:rPr>
        <w:t>to</w:t>
      </w:r>
      <w:r w:rsidRPr="00F73023">
        <w:rPr>
          <w:rFonts w:ascii="Times New Roman" w:eastAsia="Times New Roman" w:hAnsi="Times New Roman" w:cs="Times New Roman"/>
          <w:color w:val="000000" w:themeColor="text1"/>
          <w:sz w:val="24"/>
          <w:szCs w:val="24"/>
        </w:rPr>
        <w:t xml:space="preserve"> describe it on a national level</w:t>
      </w:r>
      <w:r w:rsidRPr="00F73023" w:rsidR="00325D30">
        <w:rPr>
          <w:rFonts w:ascii="Times New Roman" w:eastAsia="Times New Roman" w:hAnsi="Times New Roman" w:cs="Times New Roman"/>
          <w:color w:val="000000" w:themeColor="text1"/>
          <w:sz w:val="24"/>
          <w:szCs w:val="24"/>
        </w:rPr>
        <w:t xml:space="preserve"> and to assess changes in incidence over time</w:t>
      </w:r>
      <w:r w:rsidRPr="00F73023">
        <w:rPr>
          <w:rFonts w:ascii="Times New Roman" w:eastAsia="Times New Roman" w:hAnsi="Times New Roman" w:cs="Times New Roman"/>
          <w:color w:val="000000" w:themeColor="text1"/>
          <w:sz w:val="24"/>
          <w:szCs w:val="24"/>
        </w:rPr>
        <w:t xml:space="preserve">. We allow sites to use their existing structure and databases to avoid </w:t>
      </w:r>
      <w:r w:rsidRPr="00F73023">
        <w:rPr>
          <w:rFonts w:ascii="Times New Roman" w:eastAsia="Times New Roman" w:hAnsi="Times New Roman" w:cs="Times New Roman"/>
          <w:color w:val="000000" w:themeColor="text1"/>
          <w:sz w:val="24"/>
          <w:szCs w:val="24"/>
        </w:rPr>
        <w:t>duplicate</w:t>
      </w:r>
      <w:r w:rsidRPr="00F73023">
        <w:rPr>
          <w:rFonts w:ascii="Times New Roman" w:eastAsia="Times New Roman" w:hAnsi="Times New Roman" w:cs="Times New Roman"/>
          <w:color w:val="000000" w:themeColor="text1"/>
          <w:sz w:val="24"/>
          <w:szCs w:val="24"/>
        </w:rPr>
        <w:t xml:space="preserve"> data entry. </w:t>
      </w:r>
      <w:r w:rsidRPr="00F73023" w:rsidR="00325D30">
        <w:rPr>
          <w:rFonts w:ascii="Times New Roman" w:eastAsia="Times New Roman" w:hAnsi="Times New Roman" w:cs="Times New Roman"/>
          <w:color w:val="000000" w:themeColor="text1"/>
          <w:sz w:val="24"/>
          <w:szCs w:val="24"/>
        </w:rPr>
        <w:t xml:space="preserve"> All</w:t>
      </w:r>
      <w:r w:rsidRPr="00F73023">
        <w:rPr>
          <w:rFonts w:ascii="Times New Roman" w:eastAsia="Times New Roman" w:hAnsi="Times New Roman" w:cs="Times New Roman"/>
          <w:color w:val="000000" w:themeColor="text1"/>
          <w:sz w:val="24"/>
          <w:szCs w:val="24"/>
        </w:rPr>
        <w:t xml:space="preserve"> analyses</w:t>
      </w:r>
      <w:r w:rsidRPr="00F73023" w:rsidR="00325D30">
        <w:rPr>
          <w:rFonts w:ascii="Times New Roman" w:eastAsia="Times New Roman" w:hAnsi="Times New Roman" w:cs="Times New Roman"/>
          <w:color w:val="000000" w:themeColor="text1"/>
          <w:sz w:val="24"/>
          <w:szCs w:val="24"/>
        </w:rPr>
        <w:t xml:space="preserve"> of multi-site </w:t>
      </w:r>
      <w:r w:rsidRPr="00F73023" w:rsidR="00705588">
        <w:rPr>
          <w:rFonts w:ascii="Times New Roman" w:eastAsia="Times New Roman" w:hAnsi="Times New Roman" w:cs="Times New Roman"/>
          <w:color w:val="000000" w:themeColor="text1"/>
          <w:sz w:val="24"/>
          <w:szCs w:val="24"/>
        </w:rPr>
        <w:t>data must</w:t>
      </w:r>
      <w:r w:rsidRPr="00F73023">
        <w:rPr>
          <w:rFonts w:ascii="Times New Roman" w:eastAsia="Times New Roman" w:hAnsi="Times New Roman" w:cs="Times New Roman"/>
          <w:color w:val="000000" w:themeColor="text1"/>
          <w:sz w:val="24"/>
          <w:szCs w:val="24"/>
        </w:rPr>
        <w:t xml:space="preserve"> be proposed and approved by the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steering committee to avoid duplication of publications.  </w:t>
      </w:r>
    </w:p>
    <w:p w:rsidR="009A7FED" w:rsidRPr="00F73023" w:rsidP="009C1CF2" w14:paraId="58F3E996" w14:textId="77777777">
      <w:pPr>
        <w:spacing w:after="0" w:line="240" w:lineRule="auto"/>
        <w:jc w:val="both"/>
        <w:rPr>
          <w:rFonts w:ascii="Times New Roman" w:eastAsia="Times New Roman" w:hAnsi="Times New Roman" w:cs="Times New Roman"/>
          <w:color w:val="000000" w:themeColor="text1"/>
          <w:sz w:val="24"/>
          <w:szCs w:val="24"/>
        </w:rPr>
      </w:pPr>
    </w:p>
    <w:p w:rsidR="009C1CF2" w:rsidRPr="00F73023" w:rsidP="009C1CF2" w14:paraId="14FB7671" w14:textId="1C393005">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CDC epidemiologists conduct literature reviews continually to stay informed of the current </w:t>
      </w:r>
      <w:r w:rsidRPr="00F73023">
        <w:rPr>
          <w:rFonts w:ascii="Times New Roman" w:eastAsia="Times New Roman" w:hAnsi="Times New Roman" w:cs="Times New Roman"/>
          <w:color w:val="000000" w:themeColor="text1"/>
          <w:sz w:val="24"/>
          <w:szCs w:val="24"/>
        </w:rPr>
        <w:t>knowledge-base</w:t>
      </w:r>
      <w:r w:rsidRPr="00F73023">
        <w:rPr>
          <w:rFonts w:ascii="Times New Roman" w:eastAsia="Times New Roman" w:hAnsi="Times New Roman" w:cs="Times New Roman"/>
          <w:color w:val="000000" w:themeColor="text1"/>
          <w:sz w:val="24"/>
          <w:szCs w:val="24"/>
        </w:rPr>
        <w:t xml:space="preserve"> of influenza.  CDC staff also </w:t>
      </w:r>
      <w:r w:rsidRPr="00F73023">
        <w:rPr>
          <w:rFonts w:ascii="Times New Roman" w:eastAsia="Times New Roman" w:hAnsi="Times New Roman" w:cs="Times New Roman"/>
          <w:color w:val="000000" w:themeColor="text1"/>
          <w:sz w:val="24"/>
          <w:szCs w:val="24"/>
        </w:rPr>
        <w:t>attends</w:t>
      </w:r>
      <w:r w:rsidRPr="00F73023">
        <w:rPr>
          <w:rFonts w:ascii="Times New Roman" w:eastAsia="Times New Roman" w:hAnsi="Times New Roman" w:cs="Times New Roman"/>
          <w:color w:val="000000" w:themeColor="text1"/>
          <w:sz w:val="24"/>
          <w:szCs w:val="24"/>
        </w:rPr>
        <w:t xml:space="preserve"> local, national, and international conferences relevant to the topic, and communicate frequently with non-federal colleagues at universities and health departments as well as colleagues within the government.</w:t>
      </w:r>
    </w:p>
    <w:p w:rsidR="009C1CF2" w:rsidRPr="00F73023" w:rsidP="009C1CF2" w14:paraId="0DFB98A8" w14:textId="77777777">
      <w:pPr>
        <w:spacing w:after="0" w:line="240" w:lineRule="auto"/>
        <w:jc w:val="both"/>
        <w:rPr>
          <w:rFonts w:ascii="Times New Roman" w:eastAsia="Times New Roman" w:hAnsi="Times New Roman" w:cs="Times New Roman"/>
          <w:color w:val="000000" w:themeColor="text1"/>
          <w:sz w:val="24"/>
          <w:szCs w:val="24"/>
        </w:rPr>
      </w:pPr>
    </w:p>
    <w:p w:rsidR="009C1CF2" w:rsidRPr="00F73023" w:rsidP="009C1CF2" w14:paraId="081C2313" w14:textId="1DF1832B">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FluSurv-NET </w:t>
      </w:r>
      <w:r w:rsidRPr="00F73023">
        <w:rPr>
          <w:rFonts w:ascii="Times New Roman" w:eastAsia="Times New Roman" w:hAnsi="Times New Roman" w:cs="Times New Roman"/>
          <w:color w:val="000000" w:themeColor="text1"/>
          <w:sz w:val="24"/>
          <w:szCs w:val="24"/>
        </w:rPr>
        <w:t xml:space="preserve">provides a unique information collection mechanism.  No other system exists in which the breadth of demographic, medical, laboratory and epidemiologic are collected for hospitalized patients with laboratory-confirmed influenza.  </w:t>
      </w:r>
      <w:r w:rsidRPr="00F73023">
        <w:rPr>
          <w:rFonts w:ascii="Times New Roman" w:hAnsi="Times New Roman" w:cs="Times New Roman"/>
          <w:color w:val="000000" w:themeColor="text1"/>
          <w:sz w:val="24"/>
          <w:szCs w:val="24"/>
        </w:rPr>
        <w:t xml:space="preserve">FluSurv-NET </w:t>
      </w:r>
      <w:r w:rsidRPr="00F73023">
        <w:rPr>
          <w:rFonts w:ascii="Times New Roman" w:eastAsia="Times New Roman" w:hAnsi="Times New Roman" w:cs="Times New Roman"/>
          <w:color w:val="000000" w:themeColor="text1"/>
          <w:sz w:val="24"/>
          <w:szCs w:val="24"/>
        </w:rPr>
        <w:t xml:space="preserve">provides a critical set of data that are used to make influenza vaccination recommendations, mathematically model the overall burden of influenza morbidity and </w:t>
      </w:r>
      <w:r w:rsidRPr="00F73023" w:rsidR="00072AE9">
        <w:rPr>
          <w:rFonts w:ascii="Times New Roman" w:eastAsia="Times New Roman" w:hAnsi="Times New Roman" w:cs="Times New Roman"/>
          <w:color w:val="000000" w:themeColor="text1"/>
          <w:sz w:val="24"/>
          <w:szCs w:val="24"/>
        </w:rPr>
        <w:t>mortality and</w:t>
      </w:r>
      <w:r w:rsidRPr="00F73023">
        <w:rPr>
          <w:rFonts w:ascii="Times New Roman" w:eastAsia="Times New Roman" w:hAnsi="Times New Roman" w:cs="Times New Roman"/>
          <w:color w:val="000000" w:themeColor="text1"/>
          <w:sz w:val="24"/>
          <w:szCs w:val="24"/>
        </w:rPr>
        <w:t xml:space="preserve"> enhance the understanding of severe influenza.  </w:t>
      </w:r>
    </w:p>
    <w:p w:rsidR="009C1CF2" w:rsidRPr="00F73023" w:rsidP="009C1CF2" w14:paraId="3A7A52AA" w14:textId="77777777">
      <w:pPr>
        <w:spacing w:after="0" w:line="240" w:lineRule="auto"/>
        <w:jc w:val="both"/>
        <w:rPr>
          <w:rFonts w:ascii="Times New Roman" w:eastAsia="Times New Roman" w:hAnsi="Times New Roman" w:cs="Times New Roman"/>
          <w:color w:val="000000" w:themeColor="text1"/>
          <w:sz w:val="24"/>
          <w:szCs w:val="24"/>
        </w:rPr>
      </w:pPr>
    </w:p>
    <w:p w:rsidR="00FB53C9" w:rsidP="00FB53C9" w14:paraId="52348174"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HAIC surveillance for CDI, </w:t>
      </w:r>
      <w:r>
        <w:rPr>
          <w:rFonts w:ascii="Times New Roman" w:eastAsia="Times New Roman" w:hAnsi="Times New Roman" w:cs="Times New Roman"/>
          <w:color w:val="000000" w:themeColor="text1"/>
          <w:sz w:val="24"/>
          <w:szCs w:val="24"/>
        </w:rPr>
        <w:t>selected</w:t>
      </w:r>
      <w:r w:rsidRPr="00F73023">
        <w:rPr>
          <w:rFonts w:ascii="Times New Roman" w:eastAsia="Times New Roman" w:hAnsi="Times New Roman" w:cs="Times New Roman"/>
          <w:color w:val="000000" w:themeColor="text1"/>
          <w:sz w:val="24"/>
          <w:szCs w:val="24"/>
        </w:rPr>
        <w:t xml:space="preserve"> Gram-negative bacilli</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MuGSI</w:t>
      </w:r>
      <w:r>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xml:space="preserve">, invasive </w:t>
      </w:r>
      <w:r w:rsidRPr="00F73023">
        <w:rPr>
          <w:rFonts w:ascii="Times New Roman" w:eastAsia="Times New Roman" w:hAnsi="Times New Roman" w:cs="Times New Roman"/>
          <w:i/>
          <w:color w:val="000000" w:themeColor="text1"/>
          <w:sz w:val="24"/>
          <w:szCs w:val="24"/>
        </w:rPr>
        <w:t>Candida</w:t>
      </w:r>
      <w:r w:rsidRPr="00F73023">
        <w:rPr>
          <w:rFonts w:ascii="Times New Roman" w:eastAsia="Times New Roman" w:hAnsi="Times New Roman" w:cs="Times New Roman"/>
          <w:color w:val="000000" w:themeColor="text1"/>
          <w:sz w:val="24"/>
          <w:szCs w:val="24"/>
        </w:rPr>
        <w:t xml:space="preserve"> infections, and invasive </w:t>
      </w:r>
      <w:r w:rsidRPr="00F73023">
        <w:rPr>
          <w:rFonts w:ascii="Times New Roman" w:eastAsia="Times New Roman" w:hAnsi="Times New Roman" w:cs="Times New Roman"/>
          <w:i/>
          <w:color w:val="000000" w:themeColor="text1"/>
          <w:sz w:val="24"/>
          <w:szCs w:val="24"/>
        </w:rPr>
        <w:t>S. aureus</w:t>
      </w:r>
      <w:r w:rsidRPr="00F73023">
        <w:rPr>
          <w:rFonts w:ascii="Times New Roman" w:eastAsia="Times New Roman" w:hAnsi="Times New Roman" w:cs="Times New Roman"/>
          <w:color w:val="000000" w:themeColor="text1"/>
          <w:sz w:val="24"/>
          <w:szCs w:val="24"/>
        </w:rPr>
        <w:t xml:space="preserve"> infections </w:t>
      </w:r>
      <w:r w:rsidRPr="00F73023">
        <w:rPr>
          <w:rFonts w:ascii="Times New Roman" w:eastAsia="Times New Roman" w:hAnsi="Times New Roman" w:cs="Times New Roman"/>
          <w:color w:val="000000" w:themeColor="text1"/>
          <w:sz w:val="24"/>
          <w:szCs w:val="24"/>
        </w:rPr>
        <w:t>provides</w:t>
      </w:r>
      <w:r w:rsidRPr="00F73023">
        <w:rPr>
          <w:rFonts w:ascii="Times New Roman" w:eastAsia="Times New Roman" w:hAnsi="Times New Roman" w:cs="Times New Roman"/>
          <w:color w:val="000000" w:themeColor="text1"/>
          <w:sz w:val="24"/>
          <w:szCs w:val="24"/>
        </w:rPr>
        <w:t xml:space="preserve"> unique information not available through other systems, including detailed clinical and demographic data on all cases of infection, not limited to healthcare or hospital-associated cases, and isolates of the pathogens under surveillance for testing and molecular characterization. The</w:t>
      </w:r>
      <w:r w:rsidRPr="5906E032">
        <w:rPr>
          <w:rFonts w:ascii="Times New Roman" w:eastAsia="Times New Roman" w:hAnsi="Times New Roman" w:cs="Times New Roman"/>
          <w:color w:val="000000" w:themeColor="text1"/>
          <w:sz w:val="24"/>
          <w:szCs w:val="24"/>
        </w:rPr>
        <w:t xml:space="preserve"> CDC</w:t>
      </w:r>
      <w:r w:rsidRPr="00F73023">
        <w:rPr>
          <w:rFonts w:ascii="Times New Roman" w:eastAsia="Times New Roman" w:hAnsi="Times New Roman" w:cs="Times New Roman"/>
          <w:color w:val="000000" w:themeColor="text1"/>
          <w:sz w:val="24"/>
          <w:szCs w:val="24"/>
        </w:rPr>
        <w:t xml:space="preserve"> National Healthcare Safety Network (NHSN, </w:t>
      </w:r>
      <w:r>
        <w:rPr>
          <w:rFonts w:ascii="Times New Roman" w:eastAsia="Times New Roman" w:hAnsi="Times New Roman" w:cs="Times New Roman"/>
          <w:color w:val="000000" w:themeColor="text1"/>
          <w:sz w:val="24"/>
          <w:szCs w:val="24"/>
        </w:rPr>
        <w:t xml:space="preserve">OMB Control Number </w:t>
      </w:r>
      <w:r w:rsidRPr="00F73023">
        <w:rPr>
          <w:rFonts w:ascii="Times New Roman" w:eastAsia="Times New Roman" w:hAnsi="Times New Roman" w:cs="Times New Roman"/>
          <w:color w:val="000000" w:themeColor="text1"/>
          <w:sz w:val="24"/>
          <w:szCs w:val="24"/>
        </w:rPr>
        <w:t xml:space="preserve">0920-0666) receives data from U.S. healthcare </w:t>
      </w:r>
      <w:r w:rsidRPr="00072AE9">
        <w:rPr>
          <w:rFonts w:ascii="Times New Roman" w:eastAsia="Times New Roman" w:hAnsi="Times New Roman" w:cs="Times New Roman"/>
          <w:color w:val="000000" w:themeColor="text1"/>
          <w:sz w:val="24"/>
          <w:szCs w:val="24"/>
        </w:rPr>
        <w:t xml:space="preserve">facilities on CDI, and on selected infections due to </w:t>
      </w:r>
      <w:r w:rsidRPr="00072AE9">
        <w:rPr>
          <w:rFonts w:ascii="Times New Roman" w:eastAsia="Times New Roman" w:hAnsi="Times New Roman" w:cs="Times New Roman"/>
          <w:i/>
          <w:color w:val="000000" w:themeColor="text1"/>
          <w:sz w:val="24"/>
          <w:szCs w:val="24"/>
        </w:rPr>
        <w:t>S. aureus</w:t>
      </w:r>
      <w:r w:rsidRPr="00072AE9">
        <w:rPr>
          <w:rFonts w:ascii="Times New Roman" w:eastAsia="Times New Roman" w:hAnsi="Times New Roman" w:cs="Times New Roman"/>
          <w:color w:val="000000" w:themeColor="text1"/>
          <w:sz w:val="24"/>
          <w:szCs w:val="24"/>
        </w:rPr>
        <w:t xml:space="preserve">, </w:t>
      </w:r>
      <w:r w:rsidRPr="00072AE9">
        <w:rPr>
          <w:rFonts w:ascii="Times New Roman" w:eastAsia="Times New Roman" w:hAnsi="Times New Roman" w:cs="Times New Roman"/>
          <w:i/>
          <w:color w:val="000000" w:themeColor="text1"/>
          <w:sz w:val="24"/>
          <w:szCs w:val="24"/>
        </w:rPr>
        <w:t>Candida</w:t>
      </w:r>
      <w:r w:rsidRPr="00072AE9">
        <w:rPr>
          <w:rFonts w:ascii="Times New Roman" w:eastAsia="Times New Roman" w:hAnsi="Times New Roman" w:cs="Times New Roman"/>
          <w:color w:val="000000" w:themeColor="text1"/>
          <w:sz w:val="24"/>
          <w:szCs w:val="24"/>
        </w:rPr>
        <w:t xml:space="preserve">, and select Gram-negative bacilli, and device associated infections that could be caused by </w:t>
      </w:r>
      <w:r w:rsidRPr="00072AE9">
        <w:rPr>
          <w:rFonts w:ascii="Times New Roman" w:eastAsia="Times New Roman" w:hAnsi="Times New Roman" w:cs="Times New Roman"/>
          <w:i/>
          <w:iCs/>
          <w:color w:val="000000" w:themeColor="text1"/>
          <w:sz w:val="24"/>
          <w:szCs w:val="24"/>
        </w:rPr>
        <w:t>E. coli</w:t>
      </w:r>
      <w:r w:rsidRPr="00072AE9">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However, d</w:t>
      </w:r>
      <w:r w:rsidRPr="00F73023">
        <w:rPr>
          <w:rFonts w:ascii="Times New Roman" w:eastAsia="Times New Roman" w:hAnsi="Times New Roman" w:cs="Times New Roman"/>
          <w:color w:val="000000" w:themeColor="text1"/>
          <w:sz w:val="24"/>
          <w:szCs w:val="24"/>
        </w:rPr>
        <w:t>ata received by</w:t>
      </w:r>
      <w:r>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 xml:space="preserve">NHSN </w:t>
      </w:r>
      <w:r w:rsidRPr="5906E032">
        <w:rPr>
          <w:rFonts w:ascii="Times New Roman" w:eastAsia="Times New Roman" w:hAnsi="Times New Roman" w:cs="Times New Roman"/>
          <w:color w:val="000000" w:themeColor="text1"/>
          <w:sz w:val="24"/>
          <w:szCs w:val="24"/>
        </w:rPr>
        <w:t>includes no or limited patient</w:t>
      </w:r>
      <w:r w:rsidRPr="5906E032">
        <w:rPr>
          <w:rFonts w:ascii="Times New Roman" w:eastAsia="Times New Roman" w:hAnsi="Times New Roman" w:cs="Times New Roman"/>
          <w:color w:val="000000" w:themeColor="text1"/>
          <w:sz w:val="24"/>
          <w:szCs w:val="24"/>
        </w:rPr>
        <w:t>-or</w:t>
      </w:r>
      <w:r w:rsidRPr="5906E032">
        <w:rPr>
          <w:rFonts w:ascii="Times New Roman" w:eastAsia="Times New Roman" w:hAnsi="Times New Roman" w:cs="Times New Roman"/>
          <w:color w:val="000000" w:themeColor="text1"/>
          <w:sz w:val="24"/>
          <w:szCs w:val="24"/>
        </w:rPr>
        <w:t xml:space="preserve"> person- level data (e.g., no information on underlying conditions</w:t>
      </w:r>
      <w:r>
        <w:rPr>
          <w:rFonts w:ascii="Times New Roman" w:eastAsia="Times New Roman" w:hAnsi="Times New Roman" w:cs="Times New Roman"/>
          <w:color w:val="000000" w:themeColor="text1"/>
          <w:sz w:val="24"/>
          <w:szCs w:val="24"/>
        </w:rPr>
        <w:t>, or patient’s insurance type</w:t>
      </w:r>
      <w:r w:rsidRPr="5906E032">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 xml:space="preserve">are collected by healthcare facility staff rather than trained epidemiologists and are limited to healthcare-associated cases (i.e., community-associated infections and other infections not requiring hospitalization are generally not included). Unlike HAIC, NHSN does not have an </w:t>
      </w:r>
      <w:r w:rsidRPr="00F73023">
        <w:rPr>
          <w:rFonts w:ascii="Times New Roman" w:eastAsia="Times New Roman" w:hAnsi="Times New Roman" w:cs="Times New Roman"/>
          <w:color w:val="000000" w:themeColor="text1"/>
          <w:sz w:val="24"/>
          <w:szCs w:val="24"/>
        </w:rPr>
        <w:t>isolate</w:t>
      </w:r>
      <w:r w:rsidRPr="00F73023">
        <w:rPr>
          <w:rFonts w:ascii="Times New Roman" w:eastAsia="Times New Roman" w:hAnsi="Times New Roman" w:cs="Times New Roman"/>
          <w:color w:val="000000" w:themeColor="text1"/>
          <w:sz w:val="24"/>
          <w:szCs w:val="24"/>
        </w:rPr>
        <w:t xml:space="preserve"> submission component</w:t>
      </w:r>
      <w:r w:rsidRPr="5906E032">
        <w:rPr>
          <w:rFonts w:ascii="Times New Roman" w:eastAsia="Times New Roman" w:hAnsi="Times New Roman" w:cs="Times New Roman"/>
          <w:color w:val="000000" w:themeColor="text1"/>
          <w:sz w:val="24"/>
          <w:szCs w:val="24"/>
        </w:rPr>
        <w:t>.</w:t>
      </w:r>
    </w:p>
    <w:p w:rsidR="0076079F" w:rsidRPr="00F73023" w:rsidP="0076079F" w14:paraId="7D654A08" w14:textId="77777777">
      <w:pPr>
        <w:spacing w:after="0" w:line="240" w:lineRule="auto"/>
        <w:jc w:val="both"/>
        <w:rPr>
          <w:rFonts w:ascii="Times New Roman" w:eastAsia="Times New Roman" w:hAnsi="Times New Roman" w:cs="Times New Roman"/>
          <w:color w:val="000000" w:themeColor="text1"/>
          <w:sz w:val="24"/>
          <w:szCs w:val="24"/>
        </w:rPr>
      </w:pPr>
    </w:p>
    <w:p w:rsidR="00FB53C9" w:rsidRPr="00F73023" w:rsidP="00FB53C9" w14:paraId="3B98B3FA" w14:textId="674A93D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supplemental collection of data on </w:t>
      </w:r>
      <w:r>
        <w:rPr>
          <w:rFonts w:ascii="Times New Roman" w:eastAsia="Times New Roman" w:hAnsi="Times New Roman" w:cs="Times New Roman"/>
          <w:color w:val="000000" w:themeColor="text1"/>
          <w:sz w:val="24"/>
          <w:szCs w:val="24"/>
        </w:rPr>
        <w:t>MuGSI</w:t>
      </w:r>
      <w:r>
        <w:rPr>
          <w:rFonts w:ascii="Times New Roman" w:eastAsia="Times New Roman" w:hAnsi="Times New Roman" w:cs="Times New Roman"/>
          <w:color w:val="000000" w:themeColor="text1"/>
          <w:sz w:val="24"/>
          <w:szCs w:val="24"/>
        </w:rPr>
        <w:t xml:space="preserve"> KPC and NDM CRE cases, using the </w:t>
      </w:r>
      <w:r>
        <w:rPr>
          <w:rFonts w:ascii="Times New Roman" w:eastAsia="Times New Roman" w:hAnsi="Times New Roman" w:cs="Times New Roman"/>
          <w:color w:val="000000" w:themeColor="text1"/>
          <w:sz w:val="24"/>
          <w:szCs w:val="24"/>
        </w:rPr>
        <w:t>MuGSI</w:t>
      </w:r>
      <w:r>
        <w:rPr>
          <w:rFonts w:ascii="Times New Roman" w:eastAsia="Times New Roman" w:hAnsi="Times New Roman" w:cs="Times New Roman"/>
          <w:color w:val="000000" w:themeColor="text1"/>
          <w:sz w:val="24"/>
          <w:szCs w:val="24"/>
        </w:rPr>
        <w:t xml:space="preserve"> KPC and NDM Treatment Form, will prove a unique source of data not available through other systems, including NHSN and the CDC’s Antimicrobial Resistance Laboratory Network (AR Lab Network). Although NHSN could collect a patient with or the AR Lab Network could collect an isolate (AR Lab Network) of CRE with this unique resistance mechanism, treatment data at the case level is not being collected through either system.</w:t>
      </w:r>
    </w:p>
    <w:p w:rsidR="00FB53C9" w:rsidP="0076079F" w14:paraId="40AF8FB4" w14:textId="77777777">
      <w:pPr>
        <w:spacing w:after="0" w:line="240" w:lineRule="auto"/>
        <w:jc w:val="both"/>
        <w:rPr>
          <w:rFonts w:ascii="Times New Roman" w:eastAsia="Times New Roman" w:hAnsi="Times New Roman" w:cs="Times New Roman"/>
          <w:color w:val="000000" w:themeColor="text1"/>
          <w:sz w:val="24"/>
          <w:szCs w:val="24"/>
        </w:rPr>
      </w:pPr>
    </w:p>
    <w:p w:rsidR="0076079F" w:rsidRPr="00F73023" w:rsidP="0076079F" w14:paraId="31D607EC" w14:textId="2A28C1F6">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Healthcare facilities participating in NHSN complete an annual survey that provides information to CDC. Data elements that are collected </w:t>
      </w:r>
      <w:r w:rsidR="00F32FA6">
        <w:rPr>
          <w:rFonts w:ascii="Times New Roman" w:eastAsia="Times New Roman" w:hAnsi="Times New Roman" w:cs="Times New Roman"/>
          <w:color w:val="000000" w:themeColor="text1"/>
          <w:sz w:val="24"/>
          <w:szCs w:val="24"/>
        </w:rPr>
        <w:t>include</w:t>
      </w:r>
      <w:r w:rsidRPr="00F73023" w:rsidR="00F32FA6">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 xml:space="preserve">facility characteristics, microbiology laboratory practices, infection control practices, antibiotic stewardship practices, and facility water management.  Questions asked about antifungal susceptibility testing (e.g., </w:t>
      </w:r>
      <w:r w:rsidRPr="00072AE9">
        <w:rPr>
          <w:rFonts w:ascii="Times New Roman" w:eastAsia="Times New Roman" w:hAnsi="Times New Roman" w:cs="Times New Roman"/>
          <w:i/>
          <w:iCs/>
          <w:color w:val="000000" w:themeColor="text1"/>
          <w:sz w:val="24"/>
          <w:szCs w:val="24"/>
        </w:rPr>
        <w:t>Candida</w:t>
      </w:r>
      <w:r w:rsidRPr="00F73023">
        <w:rPr>
          <w:rFonts w:ascii="Times New Roman" w:eastAsia="Times New Roman" w:hAnsi="Times New Roman" w:cs="Times New Roman"/>
          <w:color w:val="000000" w:themeColor="text1"/>
          <w:sz w:val="24"/>
          <w:szCs w:val="24"/>
        </w:rPr>
        <w:t xml:space="preserve">) and methods used to detect </w:t>
      </w:r>
      <w:r w:rsidRPr="00F73023">
        <w:rPr>
          <w:rFonts w:ascii="Times New Roman" w:eastAsia="Times New Roman" w:hAnsi="Times New Roman" w:cs="Times New Roman"/>
          <w:i/>
          <w:color w:val="000000" w:themeColor="text1"/>
          <w:sz w:val="24"/>
          <w:szCs w:val="24"/>
        </w:rPr>
        <w:t xml:space="preserve">C. </w:t>
      </w:r>
      <w:r w:rsidRPr="00F73023">
        <w:rPr>
          <w:rFonts w:ascii="Times New Roman" w:eastAsia="Times New Roman" w:hAnsi="Times New Roman" w:cs="Times New Roman"/>
          <w:i/>
          <w:color w:val="000000" w:themeColor="text1"/>
          <w:sz w:val="24"/>
          <w:szCs w:val="24"/>
        </w:rPr>
        <w:t>difficile</w:t>
      </w:r>
      <w:r w:rsidRPr="00F73023">
        <w:rPr>
          <w:rFonts w:ascii="Times New Roman" w:eastAsia="Times New Roman" w:hAnsi="Times New Roman" w:cs="Times New Roman"/>
          <w:color w:val="000000" w:themeColor="text1"/>
          <w:sz w:val="24"/>
          <w:szCs w:val="24"/>
        </w:rPr>
        <w:t xml:space="preserve"> are </w:t>
      </w:r>
      <w:r w:rsidRPr="00F73023">
        <w:rPr>
          <w:rFonts w:ascii="Times New Roman" w:eastAsia="Times New Roman" w:hAnsi="Times New Roman" w:cs="Times New Roman"/>
          <w:color w:val="000000" w:themeColor="text1"/>
          <w:sz w:val="24"/>
          <w:szCs w:val="24"/>
        </w:rPr>
        <w:t>similar to</w:t>
      </w:r>
      <w:r w:rsidRPr="00F73023">
        <w:rPr>
          <w:rFonts w:ascii="Times New Roman" w:eastAsia="Times New Roman" w:hAnsi="Times New Roman" w:cs="Times New Roman"/>
          <w:color w:val="000000" w:themeColor="text1"/>
          <w:sz w:val="24"/>
          <w:szCs w:val="24"/>
        </w:rPr>
        <w:t xml:space="preserve"> the EIP </w:t>
      </w:r>
      <w:r w:rsidRPr="00F73023">
        <w:rPr>
          <w:rFonts w:ascii="Times New Roman" w:eastAsia="Times New Roman" w:hAnsi="Times New Roman" w:cs="Times New Roman"/>
          <w:i/>
          <w:color w:val="000000" w:themeColor="text1"/>
          <w:sz w:val="24"/>
          <w:szCs w:val="24"/>
        </w:rPr>
        <w:t>Candida</w:t>
      </w:r>
      <w:r w:rsidRPr="00F73023">
        <w:rPr>
          <w:rFonts w:ascii="Times New Roman" w:eastAsia="Times New Roman" w:hAnsi="Times New Roman" w:cs="Times New Roman"/>
          <w:color w:val="000000" w:themeColor="text1"/>
          <w:sz w:val="24"/>
          <w:szCs w:val="24"/>
        </w:rPr>
        <w:t xml:space="preserve"> and CDI lab survey </w:t>
      </w:r>
      <w:r>
        <w:rPr>
          <w:rFonts w:ascii="Times New Roman" w:eastAsia="Times New Roman" w:hAnsi="Times New Roman" w:cs="Times New Roman"/>
          <w:color w:val="000000" w:themeColor="text1"/>
          <w:sz w:val="24"/>
          <w:szCs w:val="24"/>
        </w:rPr>
        <w:t>but</w:t>
      </w:r>
      <w:r w:rsidRPr="00F73023">
        <w:rPr>
          <w:rFonts w:ascii="Times New Roman" w:eastAsia="Times New Roman" w:hAnsi="Times New Roman" w:cs="Times New Roman"/>
          <w:color w:val="000000" w:themeColor="text1"/>
          <w:sz w:val="24"/>
          <w:szCs w:val="24"/>
        </w:rPr>
        <w:t xml:space="preserve"> provide far less detail.  The HAIC laboratory surveys for </w:t>
      </w:r>
      <w:r w:rsidRPr="00F73023">
        <w:rPr>
          <w:rFonts w:ascii="Times New Roman" w:eastAsia="Times New Roman" w:hAnsi="Times New Roman" w:cs="Times New Roman"/>
          <w:i/>
          <w:color w:val="000000" w:themeColor="text1"/>
          <w:sz w:val="24"/>
          <w:szCs w:val="24"/>
        </w:rPr>
        <w:t>Candida</w:t>
      </w:r>
      <w:r w:rsidRPr="00F73023">
        <w:rPr>
          <w:rFonts w:ascii="Times New Roman" w:eastAsia="Times New Roman" w:hAnsi="Times New Roman" w:cs="Times New Roman"/>
          <w:color w:val="000000" w:themeColor="text1"/>
          <w:sz w:val="24"/>
          <w:szCs w:val="24"/>
        </w:rPr>
        <w:t xml:space="preserve">, CDI and invasive </w:t>
      </w:r>
      <w:r w:rsidRPr="00F73023">
        <w:rPr>
          <w:rFonts w:ascii="Times New Roman" w:eastAsia="Times New Roman" w:hAnsi="Times New Roman" w:cs="Times New Roman"/>
          <w:i/>
          <w:color w:val="000000" w:themeColor="text1"/>
          <w:sz w:val="24"/>
          <w:szCs w:val="24"/>
        </w:rPr>
        <w:t>S. aureus</w:t>
      </w:r>
      <w:r w:rsidRPr="00F73023">
        <w:rPr>
          <w:rFonts w:ascii="Times New Roman" w:eastAsia="Times New Roman" w:hAnsi="Times New Roman" w:cs="Times New Roman"/>
          <w:color w:val="000000" w:themeColor="text1"/>
          <w:sz w:val="24"/>
          <w:szCs w:val="24"/>
        </w:rPr>
        <w:t xml:space="preserve"> surveillance are designed to capture changes in trends in the testing methodology for these pathogens over time and to monitor how these changes could impact surveillance</w:t>
      </w:r>
      <w:r w:rsidRPr="5906E032">
        <w:rPr>
          <w:rFonts w:ascii="Times New Roman" w:eastAsia="Times New Roman" w:hAnsi="Times New Roman" w:cs="Times New Roman"/>
          <w:color w:val="000000" w:themeColor="text1"/>
          <w:sz w:val="24"/>
          <w:szCs w:val="24"/>
        </w:rPr>
        <w:t>. The EIP surveys include types of laboratories not included in NHSN</w:t>
      </w:r>
      <w:r w:rsidRPr="00F73023">
        <w:rPr>
          <w:rFonts w:ascii="Times New Roman" w:eastAsia="Times New Roman" w:hAnsi="Times New Roman" w:cs="Times New Roman"/>
          <w:color w:val="000000" w:themeColor="text1"/>
          <w:sz w:val="24"/>
          <w:szCs w:val="24"/>
        </w:rPr>
        <w:t xml:space="preserve"> (e.g., commercial, outpatient, laboratories serving long-term care facilities). </w:t>
      </w:r>
    </w:p>
    <w:p w:rsidR="0076079F" w:rsidRPr="00F73023" w:rsidP="0076079F" w14:paraId="7AFABBAD" w14:textId="77777777">
      <w:pPr>
        <w:spacing w:after="0" w:line="240" w:lineRule="auto"/>
        <w:jc w:val="both"/>
        <w:rPr>
          <w:rFonts w:ascii="Times New Roman" w:eastAsia="Times New Roman" w:hAnsi="Times New Roman" w:cs="Times New Roman"/>
          <w:color w:val="000000" w:themeColor="text1"/>
          <w:sz w:val="24"/>
          <w:szCs w:val="24"/>
        </w:rPr>
      </w:pPr>
    </w:p>
    <w:p w:rsidR="00FB53C9" w:rsidRPr="00072AE9" w:rsidP="00FB53C9" w14:paraId="241A1FA2" w14:textId="77777777">
      <w:pPr>
        <w:spacing w:line="240" w:lineRule="auto"/>
        <w:rPr>
          <w:rFonts w:ascii="Times New Roman" w:hAnsi="Times New Roman" w:cs="Times New Roman"/>
          <w:color w:val="000000"/>
          <w:sz w:val="24"/>
          <w:szCs w:val="24"/>
        </w:rPr>
      </w:pPr>
      <w:bookmarkStart w:id="5" w:name="_Toc498434195"/>
      <w:bookmarkStart w:id="6" w:name="_Toc498434196"/>
      <w:bookmarkStart w:id="7" w:name="_Toc498434197"/>
      <w:bookmarkEnd w:id="5"/>
      <w:bookmarkEnd w:id="6"/>
      <w:r w:rsidRPr="5906E032">
        <w:rPr>
          <w:rFonts w:ascii="Times New Roman" w:hAnsi="Times New Roman" w:cs="Times New Roman"/>
          <w:color w:val="000000" w:themeColor="text1"/>
          <w:sz w:val="24"/>
          <w:szCs w:val="24"/>
        </w:rPr>
        <w:t xml:space="preserve">CDC’s </w:t>
      </w:r>
      <w:r>
        <w:rPr>
          <w:rFonts w:ascii="Times New Roman" w:hAnsi="Times New Roman" w:cs="Times New Roman"/>
          <w:color w:val="000000" w:themeColor="text1"/>
          <w:sz w:val="24"/>
          <w:szCs w:val="24"/>
        </w:rPr>
        <w:t>AR Lab Network</w:t>
      </w:r>
      <w:r w:rsidRPr="5906E032">
        <w:rPr>
          <w:rFonts w:ascii="Times New Roman" w:hAnsi="Times New Roman" w:cs="Times New Roman"/>
          <w:color w:val="000000" w:themeColor="text1"/>
          <w:sz w:val="24"/>
          <w:szCs w:val="24"/>
        </w:rPr>
        <w:t xml:space="preserve"> provides nationwide laboratory capacity through state and regional</w:t>
      </w:r>
      <w:r>
        <w:rPr>
          <w:rFonts w:ascii="Times New Roman" w:hAnsi="Times New Roman" w:cs="Times New Roman"/>
          <w:color w:val="000000" w:themeColor="text1"/>
          <w:sz w:val="24"/>
          <w:szCs w:val="24"/>
        </w:rPr>
        <w:t xml:space="preserve"> public health</w:t>
      </w:r>
      <w:r w:rsidRPr="5906E032">
        <w:rPr>
          <w:rFonts w:ascii="Times New Roman" w:hAnsi="Times New Roman" w:cs="Times New Roman"/>
          <w:color w:val="000000" w:themeColor="text1"/>
          <w:sz w:val="24"/>
          <w:szCs w:val="24"/>
        </w:rPr>
        <w:t xml:space="preserve"> laboratories to rapidly detect antim</w:t>
      </w:r>
      <w:r>
        <w:rPr>
          <w:rFonts w:ascii="Times New Roman" w:hAnsi="Times New Roman" w:cs="Times New Roman"/>
          <w:color w:val="000000" w:themeColor="text1"/>
          <w:sz w:val="24"/>
          <w:szCs w:val="24"/>
        </w:rPr>
        <w:t>icrobial</w:t>
      </w:r>
      <w:r w:rsidRPr="5906E032">
        <w:rPr>
          <w:rFonts w:ascii="Times New Roman" w:hAnsi="Times New Roman" w:cs="Times New Roman"/>
          <w:color w:val="000000" w:themeColor="text1"/>
          <w:sz w:val="24"/>
          <w:szCs w:val="24"/>
        </w:rPr>
        <w:t xml:space="preserve"> resistance </w:t>
      </w:r>
      <w:r>
        <w:rPr>
          <w:rFonts w:ascii="Times New Roman" w:hAnsi="Times New Roman" w:cs="Times New Roman"/>
          <w:color w:val="000000" w:themeColor="text1"/>
          <w:sz w:val="24"/>
          <w:szCs w:val="24"/>
        </w:rPr>
        <w:t xml:space="preserve">(AR) </w:t>
      </w:r>
      <w:r w:rsidRPr="5906E032">
        <w:rPr>
          <w:rFonts w:ascii="Times New Roman" w:hAnsi="Times New Roman" w:cs="Times New Roman"/>
          <w:color w:val="000000" w:themeColor="text1"/>
          <w:sz w:val="24"/>
          <w:szCs w:val="24"/>
        </w:rPr>
        <w:t xml:space="preserve">in healthcare, food, and the community and to inform local response to prevent spread and protect people. The AR Lab Network currently collects isolates of </w:t>
      </w:r>
      <w:r w:rsidRPr="5906E032">
        <w:rPr>
          <w:rFonts w:ascii="Times New Roman" w:hAnsi="Times New Roman" w:cs="Times New Roman"/>
          <w:i/>
          <w:color w:val="000000" w:themeColor="text1"/>
          <w:sz w:val="24"/>
          <w:szCs w:val="24"/>
        </w:rPr>
        <w:t>C. difficile</w:t>
      </w:r>
      <w:r w:rsidRPr="5906E032">
        <w:rPr>
          <w:rFonts w:ascii="Times New Roman" w:hAnsi="Times New Roman" w:cs="Times New Roman"/>
          <w:color w:val="000000" w:themeColor="text1"/>
          <w:sz w:val="24"/>
          <w:szCs w:val="24"/>
        </w:rPr>
        <w:t xml:space="preserve">, </w:t>
      </w:r>
      <w:r w:rsidRPr="5906E032">
        <w:rPr>
          <w:rFonts w:ascii="Times New Roman" w:hAnsi="Times New Roman" w:cs="Times New Roman"/>
          <w:i/>
          <w:color w:val="000000" w:themeColor="text1"/>
          <w:sz w:val="24"/>
          <w:szCs w:val="24"/>
        </w:rPr>
        <w:t xml:space="preserve">Candida </w:t>
      </w:r>
      <w:r w:rsidRPr="5906E032">
        <w:rPr>
          <w:rFonts w:ascii="Times New Roman" w:hAnsi="Times New Roman" w:cs="Times New Roman"/>
          <w:color w:val="000000" w:themeColor="text1"/>
          <w:sz w:val="24"/>
          <w:szCs w:val="24"/>
        </w:rPr>
        <w:t>species</w:t>
      </w:r>
      <w:r w:rsidRPr="5906E032">
        <w:rPr>
          <w:rFonts w:ascii="Times New Roman" w:hAnsi="Times New Roman" w:cs="Times New Roman"/>
          <w:i/>
          <w:color w:val="000000" w:themeColor="text1"/>
          <w:sz w:val="24"/>
          <w:szCs w:val="24"/>
        </w:rPr>
        <w:t xml:space="preserve">, </w:t>
      </w:r>
      <w:r w:rsidRPr="5906E032">
        <w:rPr>
          <w:rFonts w:ascii="Times New Roman" w:hAnsi="Times New Roman" w:cs="Times New Roman"/>
          <w:color w:val="000000" w:themeColor="text1"/>
          <w:sz w:val="24"/>
          <w:szCs w:val="24"/>
        </w:rPr>
        <w:t>and resistant Gram-negative bacilli (e.g., CRE</w:t>
      </w:r>
      <w:r>
        <w:rPr>
          <w:rFonts w:ascii="Times New Roman" w:hAnsi="Times New Roman" w:cs="Times New Roman"/>
          <w:color w:val="000000" w:themeColor="text1"/>
          <w:sz w:val="24"/>
          <w:szCs w:val="24"/>
        </w:rPr>
        <w:t xml:space="preserve"> and carbapenem-resistant </w:t>
      </w:r>
      <w:r>
        <w:rPr>
          <w:rFonts w:ascii="Times New Roman" w:hAnsi="Times New Roman" w:cs="Times New Roman"/>
          <w:i/>
          <w:iCs/>
          <w:color w:val="000000" w:themeColor="text1"/>
          <w:sz w:val="24"/>
          <w:szCs w:val="24"/>
        </w:rPr>
        <w:t xml:space="preserve">Acinetobacter baumannii </w:t>
      </w:r>
      <w:r>
        <w:rPr>
          <w:rFonts w:ascii="Times New Roman" w:hAnsi="Times New Roman" w:cs="Times New Roman"/>
          <w:color w:val="000000" w:themeColor="text1"/>
          <w:sz w:val="24"/>
          <w:szCs w:val="24"/>
        </w:rPr>
        <w:t>complex [CRAB]</w:t>
      </w:r>
      <w:r w:rsidRPr="5906E032">
        <w:rPr>
          <w:rFonts w:ascii="Times New Roman" w:hAnsi="Times New Roman" w:cs="Times New Roman"/>
          <w:color w:val="000000" w:themeColor="text1"/>
          <w:sz w:val="24"/>
          <w:szCs w:val="24"/>
        </w:rPr>
        <w:t xml:space="preserve">). The AR Lab Network’s collection of </w:t>
      </w:r>
      <w:r w:rsidRPr="5906E032">
        <w:rPr>
          <w:rFonts w:ascii="Times New Roman" w:hAnsi="Times New Roman" w:cs="Times New Roman"/>
          <w:i/>
          <w:color w:val="000000" w:themeColor="text1"/>
          <w:sz w:val="24"/>
          <w:szCs w:val="24"/>
        </w:rPr>
        <w:t>C. difficile</w:t>
      </w:r>
      <w:r w:rsidRPr="5906E032">
        <w:rPr>
          <w:rFonts w:ascii="Times New Roman" w:hAnsi="Times New Roman" w:cs="Times New Roman"/>
          <w:color w:val="000000" w:themeColor="text1"/>
          <w:sz w:val="24"/>
          <w:szCs w:val="24"/>
        </w:rPr>
        <w:t xml:space="preserve"> isolates does not overlap with or duplicate EIP HAIC activities. </w:t>
      </w:r>
      <w:r w:rsidRPr="5906E032">
        <w:rPr>
          <w:rFonts w:ascii="Times New Roman" w:hAnsi="Times New Roman" w:cs="Times New Roman"/>
          <w:i/>
          <w:color w:val="000000" w:themeColor="text1"/>
          <w:sz w:val="24"/>
          <w:szCs w:val="24"/>
        </w:rPr>
        <w:t xml:space="preserve">C. </w:t>
      </w:r>
      <w:r w:rsidRPr="5906E032">
        <w:rPr>
          <w:rFonts w:ascii="Times New Roman" w:hAnsi="Times New Roman" w:cs="Times New Roman"/>
          <w:i/>
          <w:color w:val="000000" w:themeColor="text1"/>
          <w:sz w:val="24"/>
          <w:szCs w:val="24"/>
        </w:rPr>
        <w:t>difficile</w:t>
      </w:r>
      <w:r w:rsidRPr="5906E032">
        <w:rPr>
          <w:rFonts w:ascii="Times New Roman" w:hAnsi="Times New Roman" w:cs="Times New Roman"/>
          <w:color w:val="000000" w:themeColor="text1"/>
          <w:sz w:val="24"/>
          <w:szCs w:val="24"/>
        </w:rPr>
        <w:t xml:space="preserve"> isolate testing is only conducted at a single AR Lab Network regional laboratory: the Minnesota Department of Health Public Health Laboratory. This laboratory tests </w:t>
      </w:r>
      <w:r w:rsidRPr="00072AE9">
        <w:rPr>
          <w:rFonts w:ascii="Times New Roman" w:hAnsi="Times New Roman" w:cs="Times New Roman"/>
          <w:color w:val="000000" w:themeColor="text1"/>
          <w:sz w:val="24"/>
          <w:szCs w:val="24"/>
        </w:rPr>
        <w:t xml:space="preserve">Minnesota EIP’s </w:t>
      </w:r>
      <w:r w:rsidRPr="5906E032">
        <w:rPr>
          <w:rFonts w:ascii="Times New Roman" w:hAnsi="Times New Roman" w:cs="Times New Roman"/>
          <w:i/>
          <w:color w:val="000000" w:themeColor="text1"/>
          <w:sz w:val="24"/>
          <w:szCs w:val="24"/>
        </w:rPr>
        <w:t>C. difficile</w:t>
      </w:r>
      <w:r w:rsidRPr="5906E032">
        <w:rPr>
          <w:rFonts w:ascii="Times New Roman" w:hAnsi="Times New Roman" w:cs="Times New Roman"/>
          <w:color w:val="000000" w:themeColor="text1"/>
          <w:sz w:val="24"/>
          <w:szCs w:val="24"/>
        </w:rPr>
        <w:t xml:space="preserve"> isolates</w:t>
      </w:r>
      <w:r w:rsidRPr="00072AE9">
        <w:rPr>
          <w:rFonts w:ascii="Times New Roman" w:hAnsi="Times New Roman" w:cs="Times New Roman"/>
          <w:color w:val="000000" w:themeColor="text1"/>
          <w:sz w:val="24"/>
          <w:szCs w:val="24"/>
        </w:rPr>
        <w:t xml:space="preserve">, are not </w:t>
      </w:r>
      <w:r>
        <w:rPr>
          <w:rFonts w:ascii="Times New Roman" w:hAnsi="Times New Roman" w:cs="Times New Roman"/>
          <w:color w:val="000000" w:themeColor="text1"/>
          <w:sz w:val="24"/>
          <w:szCs w:val="24"/>
        </w:rPr>
        <w:t xml:space="preserve">additionally </w:t>
      </w:r>
      <w:r w:rsidRPr="00072AE9">
        <w:rPr>
          <w:rFonts w:ascii="Times New Roman" w:hAnsi="Times New Roman" w:cs="Times New Roman"/>
          <w:color w:val="000000" w:themeColor="text1"/>
          <w:sz w:val="24"/>
          <w:szCs w:val="24"/>
        </w:rPr>
        <w:t>tested by CDC</w:t>
      </w:r>
      <w:r w:rsidRPr="5906E03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72AE9">
        <w:rPr>
          <w:rFonts w:ascii="Times New Roman" w:hAnsi="Times New Roman" w:cs="Times New Roman"/>
          <w:color w:val="000000" w:themeColor="text1"/>
          <w:sz w:val="24"/>
          <w:szCs w:val="24"/>
        </w:rPr>
        <w:t xml:space="preserve">the results </w:t>
      </w:r>
      <w:r w:rsidRPr="00072AE9">
        <w:rPr>
          <w:rFonts w:ascii="Times New Roman" w:hAnsi="Times New Roman" w:cs="Times New Roman"/>
          <w:color w:val="000000" w:themeColor="text1"/>
          <w:sz w:val="24"/>
          <w:szCs w:val="24"/>
        </w:rPr>
        <w:t xml:space="preserve">of testing </w:t>
      </w:r>
      <w:r w:rsidRPr="00072AE9">
        <w:rPr>
          <w:rFonts w:ascii="Times New Roman" w:hAnsi="Times New Roman" w:cs="Times New Roman"/>
          <w:color w:val="000000" w:themeColor="text1"/>
          <w:sz w:val="24"/>
          <w:szCs w:val="24"/>
        </w:rPr>
        <w:t xml:space="preserve">are shared with CDC. </w:t>
      </w:r>
      <w:r w:rsidRPr="5906E032">
        <w:rPr>
          <w:rFonts w:ascii="Times New Roman" w:hAnsi="Times New Roman" w:cs="Times New Roman"/>
          <w:color w:val="000000" w:themeColor="text1"/>
          <w:sz w:val="24"/>
          <w:szCs w:val="24"/>
        </w:rPr>
        <w:t>In the past, the collection of CRE</w:t>
      </w:r>
      <w:r>
        <w:rPr>
          <w:rFonts w:ascii="Times New Roman" w:hAnsi="Times New Roman" w:cs="Times New Roman"/>
          <w:color w:val="000000" w:themeColor="text1"/>
          <w:sz w:val="24"/>
          <w:szCs w:val="24"/>
        </w:rPr>
        <w:t>, and CRAB</w:t>
      </w:r>
      <w:r w:rsidRPr="5906E032">
        <w:rPr>
          <w:rFonts w:ascii="Times New Roman" w:hAnsi="Times New Roman" w:cs="Times New Roman"/>
          <w:color w:val="000000" w:themeColor="text1"/>
          <w:sz w:val="24"/>
          <w:szCs w:val="24"/>
        </w:rPr>
        <w:t xml:space="preserve"> through the AR Lab Network could in some instances overlap with </w:t>
      </w:r>
      <w:r w:rsidRPr="5906E032">
        <w:rPr>
          <w:rFonts w:ascii="Times New Roman" w:hAnsi="Times New Roman" w:cs="Times New Roman"/>
          <w:color w:val="000000" w:themeColor="text1"/>
          <w:sz w:val="24"/>
          <w:szCs w:val="24"/>
        </w:rPr>
        <w:t>CRE</w:t>
      </w:r>
      <w:r>
        <w:rPr>
          <w:rFonts w:ascii="Times New Roman" w:hAnsi="Times New Roman" w:cs="Times New Roman"/>
          <w:color w:val="000000" w:themeColor="text1"/>
          <w:sz w:val="24"/>
          <w:szCs w:val="24"/>
        </w:rPr>
        <w:t>, and CRAB</w:t>
      </w:r>
      <w:r w:rsidRPr="5906E032">
        <w:rPr>
          <w:rFonts w:ascii="Times New Roman" w:hAnsi="Times New Roman" w:cs="Times New Roman"/>
          <w:color w:val="000000" w:themeColor="text1"/>
          <w:sz w:val="24"/>
          <w:szCs w:val="24"/>
        </w:rPr>
        <w:t xml:space="preserve"> isolate collection through </w:t>
      </w:r>
      <w:r w:rsidRPr="5906E032">
        <w:rPr>
          <w:rFonts w:ascii="Times New Roman" w:hAnsi="Times New Roman" w:cs="Times New Roman"/>
          <w:color w:val="000000" w:themeColor="text1"/>
          <w:sz w:val="24"/>
          <w:szCs w:val="24"/>
        </w:rPr>
        <w:t>the EIP</w:t>
      </w:r>
      <w:r w:rsidRPr="5906E032">
        <w:rPr>
          <w:rFonts w:ascii="Times New Roman" w:hAnsi="Times New Roman" w:cs="Times New Roman"/>
          <w:color w:val="000000" w:themeColor="text1"/>
          <w:sz w:val="24"/>
          <w:szCs w:val="24"/>
        </w:rPr>
        <w:t xml:space="preserve">. CDC staff are working to minimize and eliminate potentially duplicative efforts through a data modernization project involving CDC EIP HAIC and AR Lab Network staff </w:t>
      </w:r>
      <w:r>
        <w:rPr>
          <w:rFonts w:ascii="Times New Roman" w:hAnsi="Times New Roman" w:cs="Times New Roman"/>
          <w:color w:val="000000" w:themeColor="text1"/>
          <w:sz w:val="24"/>
          <w:szCs w:val="24"/>
        </w:rPr>
        <w:t xml:space="preserve">who are working </w:t>
      </w:r>
      <w:r w:rsidRPr="5906E032">
        <w:rPr>
          <w:rFonts w:ascii="Times New Roman" w:hAnsi="Times New Roman" w:cs="Times New Roman"/>
          <w:color w:val="000000" w:themeColor="text1"/>
          <w:sz w:val="24"/>
          <w:szCs w:val="24"/>
        </w:rPr>
        <w:t xml:space="preserve">to automate and facilitate the sharing of laboratory </w:t>
      </w:r>
      <w:r w:rsidRPr="5906E032">
        <w:rPr>
          <w:rFonts w:ascii="Times New Roman" w:hAnsi="Times New Roman" w:cs="Times New Roman"/>
          <w:color w:val="000000" w:themeColor="text1"/>
          <w:sz w:val="24"/>
          <w:szCs w:val="24"/>
        </w:rPr>
        <w:t>isolate</w:t>
      </w:r>
      <w:r w:rsidRPr="5906E032">
        <w:rPr>
          <w:rFonts w:ascii="Times New Roman" w:hAnsi="Times New Roman" w:cs="Times New Roman"/>
          <w:color w:val="000000" w:themeColor="text1"/>
          <w:sz w:val="24"/>
          <w:szCs w:val="24"/>
        </w:rPr>
        <w:t xml:space="preserve"> and test results from each program and ensure they are </w:t>
      </w:r>
      <w:r>
        <w:rPr>
          <w:rFonts w:ascii="Times New Roman" w:hAnsi="Times New Roman" w:cs="Times New Roman"/>
          <w:color w:val="000000" w:themeColor="text1"/>
          <w:sz w:val="24"/>
          <w:szCs w:val="24"/>
        </w:rPr>
        <w:t xml:space="preserve">not duplicative and that </w:t>
      </w:r>
      <w:r w:rsidRPr="5906E032">
        <w:rPr>
          <w:rFonts w:ascii="Times New Roman" w:hAnsi="Times New Roman" w:cs="Times New Roman"/>
          <w:color w:val="000000" w:themeColor="text1"/>
          <w:sz w:val="24"/>
          <w:szCs w:val="24"/>
        </w:rPr>
        <w:t>isolate</w:t>
      </w:r>
      <w:r w:rsidRPr="5906E032">
        <w:rPr>
          <w:rFonts w:ascii="Times New Roman" w:hAnsi="Times New Roman" w:cs="Times New Roman"/>
          <w:color w:val="000000" w:themeColor="text1"/>
          <w:sz w:val="24"/>
          <w:szCs w:val="24"/>
        </w:rPr>
        <w:t xml:space="preserve"> activities are complementary. Of </w:t>
      </w:r>
      <w:r w:rsidRPr="5906E032">
        <w:rPr>
          <w:rFonts w:ascii="Times New Roman" w:hAnsi="Times New Roman" w:cs="Times New Roman"/>
          <w:color w:val="000000" w:themeColor="text1"/>
          <w:sz w:val="24"/>
          <w:szCs w:val="24"/>
        </w:rPr>
        <w:t>note</w:t>
      </w:r>
      <w:r w:rsidRPr="5906E032">
        <w:rPr>
          <w:rFonts w:ascii="Times New Roman" w:hAnsi="Times New Roman" w:cs="Times New Roman"/>
          <w:color w:val="000000" w:themeColor="text1"/>
          <w:sz w:val="24"/>
          <w:szCs w:val="24"/>
        </w:rPr>
        <w:t xml:space="preserve">, the AR Lab Network does not collect epidemiological data on the isolates that are tested, and therefore the data that is collected through the EIP is unique. </w:t>
      </w:r>
    </w:p>
    <w:p w:rsidR="004360FB" w:rsidRPr="00F73023" w:rsidP="00CC6497" w14:paraId="3BF4F483" w14:textId="77777777">
      <w:pPr>
        <w:pStyle w:val="Heading1"/>
      </w:pPr>
      <w:r w:rsidRPr="00F73023">
        <w:t xml:space="preserve">Impact on </w:t>
      </w:r>
      <w:r w:rsidRPr="00F73023" w:rsidR="002323DC">
        <w:t>S</w:t>
      </w:r>
      <w:r w:rsidRPr="00F73023">
        <w:t xml:space="preserve">mall </w:t>
      </w:r>
      <w:r w:rsidRPr="00F73023" w:rsidR="002323DC">
        <w:t>B</w:t>
      </w:r>
      <w:r w:rsidRPr="00F73023">
        <w:t xml:space="preserve">usinesses or </w:t>
      </w:r>
      <w:r w:rsidRPr="00F73023" w:rsidR="002323DC">
        <w:t>O</w:t>
      </w:r>
      <w:r w:rsidRPr="00F73023">
        <w:t xml:space="preserve">ther </w:t>
      </w:r>
      <w:r w:rsidRPr="00F73023" w:rsidR="002323DC">
        <w:t>S</w:t>
      </w:r>
      <w:r w:rsidRPr="00F73023">
        <w:t xml:space="preserve">mall </w:t>
      </w:r>
      <w:r w:rsidRPr="00F73023" w:rsidR="002323DC">
        <w:t>E</w:t>
      </w:r>
      <w:r w:rsidRPr="00F73023">
        <w:t>ntities</w:t>
      </w:r>
      <w:bookmarkEnd w:id="7"/>
      <w:r w:rsidRPr="00F73023">
        <w:t xml:space="preserve">  </w:t>
      </w:r>
    </w:p>
    <w:p w:rsidR="00B03091" w:rsidP="00B03091" w14:paraId="294A026A" w14:textId="1AD69405">
      <w:pPr>
        <w:spacing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all activities, the data collection itself will not impact small businesses because the burden of completing the case report form rests with the surveillance officers appointed by the states, not the hospitals or other healthcare facilities where the cases are identified.  However, </w:t>
      </w:r>
      <w:r w:rsidRPr="00F73023">
        <w:rPr>
          <w:rFonts w:ascii="Times New Roman" w:eastAsia="Times New Roman" w:hAnsi="Times New Roman" w:cs="Times New Roman"/>
          <w:color w:val="000000" w:themeColor="text1"/>
          <w:sz w:val="24"/>
          <w:szCs w:val="24"/>
        </w:rPr>
        <w:t>in</w:t>
      </w:r>
      <w:r w:rsidRPr="00F73023">
        <w:rPr>
          <w:rFonts w:ascii="Times New Roman" w:eastAsia="Times New Roman" w:hAnsi="Times New Roman" w:cs="Times New Roman"/>
          <w:color w:val="000000" w:themeColor="text1"/>
          <w:sz w:val="24"/>
          <w:szCs w:val="24"/>
        </w:rPr>
        <w:t xml:space="preserve"> some sites, data collection is performed in cooperation with on-site medical personnel (e.g., Infection Control Practitioners or Medical Records Personnel).  The impact on these facilities should be </w:t>
      </w:r>
      <w:r w:rsidRPr="00F73023" w:rsidR="00072AE9">
        <w:rPr>
          <w:rFonts w:ascii="Times New Roman" w:eastAsia="Times New Roman" w:hAnsi="Times New Roman" w:cs="Times New Roman"/>
          <w:color w:val="000000" w:themeColor="text1"/>
          <w:sz w:val="24"/>
          <w:szCs w:val="24"/>
        </w:rPr>
        <w:t>minimal since</w:t>
      </w:r>
      <w:r w:rsidRPr="00F73023">
        <w:rPr>
          <w:rFonts w:ascii="Times New Roman" w:eastAsia="Times New Roman" w:hAnsi="Times New Roman" w:cs="Times New Roman"/>
          <w:color w:val="000000" w:themeColor="text1"/>
          <w:sz w:val="24"/>
          <w:szCs w:val="24"/>
        </w:rPr>
        <w:t xml:space="preserve"> the hospital has entered into an agreement with the State health department.  </w:t>
      </w:r>
    </w:p>
    <w:p w:rsidR="001B0D6F" w:rsidRPr="00F73023" w:rsidP="00B03091" w14:paraId="34F9369E" w14:textId="77777777">
      <w:pPr>
        <w:spacing w:line="240" w:lineRule="auto"/>
        <w:rPr>
          <w:rFonts w:ascii="Times New Roman" w:eastAsia="Times New Roman" w:hAnsi="Times New Roman" w:cs="Times New Roman"/>
          <w:color w:val="000000" w:themeColor="text1"/>
          <w:sz w:val="24"/>
          <w:szCs w:val="24"/>
        </w:rPr>
      </w:pPr>
    </w:p>
    <w:p w:rsidR="0039599C" w:rsidRPr="00F73023" w:rsidP="00A51221" w14:paraId="3F082B83" w14:textId="77777777">
      <w:pPr>
        <w:pStyle w:val="Heading1"/>
      </w:pPr>
      <w:bookmarkStart w:id="8" w:name="_Toc498434198"/>
      <w:bookmarkStart w:id="9" w:name="_Toc498434199"/>
      <w:bookmarkEnd w:id="8"/>
      <w:r w:rsidRPr="00F73023">
        <w:t xml:space="preserve">Consequences of </w:t>
      </w:r>
      <w:r w:rsidRPr="00F73023" w:rsidR="008C5D93">
        <w:t>C</w:t>
      </w:r>
      <w:r w:rsidRPr="00F73023">
        <w:t>ollecti</w:t>
      </w:r>
      <w:r w:rsidRPr="00F73023" w:rsidR="00C85312">
        <w:t>ng</w:t>
      </w:r>
      <w:r w:rsidRPr="00F73023">
        <w:t xml:space="preserve"> </w:t>
      </w:r>
      <w:r w:rsidRPr="00F73023">
        <w:t xml:space="preserve">the </w:t>
      </w:r>
      <w:r w:rsidRPr="00F73023" w:rsidR="008C5D93">
        <w:t>I</w:t>
      </w:r>
      <w:r w:rsidRPr="00F73023">
        <w:t>nformation</w:t>
      </w:r>
      <w:r w:rsidRPr="00F73023">
        <w:t xml:space="preserve"> </w:t>
      </w:r>
      <w:r w:rsidRPr="00F73023" w:rsidR="008C5D93">
        <w:t>L</w:t>
      </w:r>
      <w:r w:rsidRPr="00F73023">
        <w:t xml:space="preserve">ess </w:t>
      </w:r>
      <w:r w:rsidRPr="00F73023" w:rsidR="008C5D93">
        <w:t>Frequently</w:t>
      </w:r>
      <w:bookmarkEnd w:id="9"/>
    </w:p>
    <w:p w:rsidR="009C1CF2" w:rsidRPr="00F73023" w:rsidP="009C1CF2" w14:paraId="45B951A8" w14:textId="76BEA4A1">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For ABCs and </w:t>
      </w:r>
      <w:r w:rsidRPr="00F73023">
        <w:rPr>
          <w:rFonts w:ascii="Times New Roman" w:hAnsi="Times New Roman" w:cs="Times New Roman"/>
          <w:color w:val="000000" w:themeColor="text1"/>
          <w:sz w:val="24"/>
          <w:szCs w:val="24"/>
        </w:rPr>
        <w:t>FoodNet</w:t>
      </w:r>
      <w:r w:rsidRPr="00F73023">
        <w:rPr>
          <w:rFonts w:ascii="Times New Roman" w:hAnsi="Times New Roman" w:cs="Times New Roman"/>
          <w:color w:val="000000" w:themeColor="text1"/>
          <w:sz w:val="24"/>
          <w:szCs w:val="24"/>
        </w:rPr>
        <w:t xml:space="preserve">, partnering state health departments submit data collection forms </w:t>
      </w:r>
      <w:r w:rsidRPr="00F73023" w:rsidR="00325D30">
        <w:rPr>
          <w:rFonts w:ascii="Times New Roman" w:hAnsi="Times New Roman" w:cs="Times New Roman"/>
          <w:color w:val="000000" w:themeColor="text1"/>
          <w:sz w:val="24"/>
          <w:szCs w:val="24"/>
        </w:rPr>
        <w:t xml:space="preserve">or standardized data elements </w:t>
      </w:r>
      <w:r w:rsidRPr="00F73023">
        <w:rPr>
          <w:rFonts w:ascii="Times New Roman" w:hAnsi="Times New Roman" w:cs="Times New Roman"/>
          <w:color w:val="000000" w:themeColor="text1"/>
          <w:sz w:val="24"/>
          <w:szCs w:val="24"/>
        </w:rPr>
        <w:t xml:space="preserve">to CDC </w:t>
      </w:r>
      <w:r w:rsidRPr="00F73023" w:rsidR="00C24D82">
        <w:rPr>
          <w:rFonts w:ascii="Times New Roman" w:hAnsi="Times New Roman" w:cs="Times New Roman"/>
          <w:color w:val="000000" w:themeColor="text1"/>
          <w:sz w:val="24"/>
          <w:szCs w:val="24"/>
        </w:rPr>
        <w:t>monthly</w:t>
      </w:r>
      <w:r w:rsidRPr="00F73023">
        <w:rPr>
          <w:rFonts w:ascii="Times New Roman" w:hAnsi="Times New Roman" w:cs="Times New Roman"/>
          <w:color w:val="000000" w:themeColor="text1"/>
          <w:sz w:val="24"/>
          <w:szCs w:val="24"/>
        </w:rPr>
        <w:t xml:space="preserve">.  Prompt notification to CDC allows for timely data analysis, tracking of the effects of prevention measures, and policy development.    Collecting data less frequently would result in a delay in analysis and subsequent reports and publications.  </w:t>
      </w:r>
    </w:p>
    <w:p w:rsidR="009C1CF2" w:rsidRPr="00F73023" w:rsidP="009C1CF2" w14:paraId="717E8241" w14:textId="77777777">
      <w:pPr>
        <w:spacing w:after="0" w:line="240" w:lineRule="auto"/>
        <w:rPr>
          <w:rFonts w:ascii="Times New Roman" w:hAnsi="Times New Roman" w:cs="Times New Roman"/>
          <w:color w:val="000000" w:themeColor="text1"/>
          <w:sz w:val="24"/>
          <w:szCs w:val="24"/>
        </w:rPr>
      </w:pPr>
    </w:p>
    <w:p w:rsidR="009C1CF2" w:rsidRPr="00F73023" w:rsidP="009C1CF2" w14:paraId="76EDE6B1" w14:textId="5EB3CCF1">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Respondents are required to submit </w:t>
      </w:r>
      <w:r w:rsidRPr="00F73023" w:rsidR="00824785">
        <w:rPr>
          <w:rFonts w:ascii="Times New Roman" w:hAnsi="Times New Roman" w:cs="Times New Roman"/>
          <w:color w:val="000000" w:themeColor="text1"/>
          <w:sz w:val="24"/>
          <w:szCs w:val="24"/>
        </w:rPr>
        <w:t>FluSurv-NET</w:t>
      </w:r>
      <w:r w:rsidRPr="00F73023" w:rsidR="00824785">
        <w:rPr>
          <w:color w:val="000000" w:themeColor="text1"/>
        </w:rPr>
        <w:t xml:space="preserve"> </w:t>
      </w:r>
      <w:r w:rsidRPr="00F73023">
        <w:rPr>
          <w:rFonts w:ascii="Times New Roman" w:hAnsi="Times New Roman" w:cs="Times New Roman"/>
          <w:color w:val="000000" w:themeColor="text1"/>
          <w:sz w:val="24"/>
          <w:szCs w:val="24"/>
        </w:rPr>
        <w:t xml:space="preserve">data to the CDC on a weekly basis during </w:t>
      </w:r>
      <w:r w:rsidRPr="00F73023" w:rsidR="00A76F47">
        <w:rPr>
          <w:rFonts w:ascii="Times New Roman" w:hAnsi="Times New Roman" w:cs="Times New Roman"/>
          <w:color w:val="000000" w:themeColor="text1"/>
          <w:sz w:val="24"/>
          <w:szCs w:val="24"/>
        </w:rPr>
        <w:t>influenza</w:t>
      </w:r>
      <w:r w:rsidRPr="00F73023">
        <w:rPr>
          <w:rFonts w:ascii="Times New Roman" w:hAnsi="Times New Roman" w:cs="Times New Roman"/>
          <w:color w:val="000000" w:themeColor="text1"/>
          <w:sz w:val="24"/>
          <w:szCs w:val="24"/>
        </w:rPr>
        <w:t xml:space="preserve"> season (October 1-April 30).  </w:t>
      </w:r>
      <w:r w:rsidR="0062275E">
        <w:rPr>
          <w:rFonts w:ascii="Times New Roman" w:hAnsi="Times New Roman" w:cs="Times New Roman"/>
          <w:color w:val="000000" w:themeColor="text1"/>
          <w:sz w:val="24"/>
          <w:szCs w:val="24"/>
        </w:rPr>
        <w:t>During seasons with influenza activity outside of the typical influenza season, sites will be given the option to extend influenza hospitalization surveillance beyond the established surveillance period after discussion with CDC.</w:t>
      </w:r>
      <w:r w:rsidRPr="00F73023" w:rsidR="0062275E">
        <w:rPr>
          <w:rFonts w:ascii="Times New Roman" w:hAnsi="Times New Roman" w:cs="Times New Roman"/>
          <w:color w:val="000000" w:themeColor="text1"/>
          <w:sz w:val="24"/>
          <w:szCs w:val="24"/>
        </w:rPr>
        <w:t xml:space="preserve"> </w:t>
      </w:r>
      <w:r w:rsidRPr="00F73023">
        <w:rPr>
          <w:rFonts w:ascii="Times New Roman" w:hAnsi="Times New Roman" w:cs="Times New Roman"/>
          <w:color w:val="000000" w:themeColor="text1"/>
          <w:sz w:val="24"/>
          <w:szCs w:val="24"/>
        </w:rPr>
        <w:t xml:space="preserve">However, reporting frequency may vary, as some weeks during the seven-month </w:t>
      </w:r>
      <w:r w:rsidRPr="00F73023" w:rsidR="00A76F47">
        <w:rPr>
          <w:rFonts w:ascii="Times New Roman" w:hAnsi="Times New Roman" w:cs="Times New Roman"/>
          <w:color w:val="000000" w:themeColor="text1"/>
          <w:sz w:val="24"/>
          <w:szCs w:val="24"/>
        </w:rPr>
        <w:t>influenza</w:t>
      </w:r>
      <w:r w:rsidRPr="00F73023">
        <w:rPr>
          <w:rFonts w:ascii="Times New Roman" w:hAnsi="Times New Roman" w:cs="Times New Roman"/>
          <w:color w:val="000000" w:themeColor="text1"/>
          <w:sz w:val="24"/>
          <w:szCs w:val="24"/>
        </w:rPr>
        <w:t xml:space="preserve"> season might not include any </w:t>
      </w:r>
      <w:r w:rsidRPr="00F73023" w:rsidR="00A76F47">
        <w:rPr>
          <w:rFonts w:ascii="Times New Roman" w:hAnsi="Times New Roman" w:cs="Times New Roman"/>
          <w:color w:val="000000" w:themeColor="text1"/>
          <w:sz w:val="24"/>
          <w:szCs w:val="24"/>
        </w:rPr>
        <w:t>influenza</w:t>
      </w:r>
      <w:r w:rsidRPr="00F73023">
        <w:rPr>
          <w:rFonts w:ascii="Times New Roman" w:hAnsi="Times New Roman" w:cs="Times New Roman"/>
          <w:color w:val="000000" w:themeColor="text1"/>
          <w:sz w:val="24"/>
          <w:szCs w:val="24"/>
        </w:rPr>
        <w:t xml:space="preserve"> cases. It would not be appropriate to collect influenza surveillance data less frequently than weekly because the first step in the control of a given disease is its rapid identification followed by notification to the local health authority that a case of disease exists within a particular jurisdiction.  In general, case reports are submitted as soon as possible after the investigation of a case.  Prompt notification to CDC allows for identification of epidemics and outbreaks, so that immediate prevention measures </w:t>
      </w:r>
      <w:r w:rsidRPr="00F73023" w:rsidR="000F6D71">
        <w:rPr>
          <w:rFonts w:ascii="Times New Roman" w:hAnsi="Times New Roman" w:cs="Times New Roman"/>
          <w:color w:val="000000" w:themeColor="text1"/>
          <w:sz w:val="24"/>
          <w:szCs w:val="24"/>
        </w:rPr>
        <w:t xml:space="preserve">can be taken. </w:t>
      </w:r>
      <w:r w:rsidRPr="00F73023" w:rsidR="00C24D82">
        <w:rPr>
          <w:rFonts w:ascii="Times New Roman" w:hAnsi="Times New Roman" w:cs="Times New Roman"/>
          <w:color w:val="000000" w:themeColor="text1"/>
          <w:sz w:val="24"/>
          <w:szCs w:val="24"/>
        </w:rPr>
        <w:t>To</w:t>
      </w:r>
      <w:r w:rsidRPr="00F73023">
        <w:rPr>
          <w:rFonts w:ascii="Times New Roman" w:hAnsi="Times New Roman" w:cs="Times New Roman"/>
          <w:color w:val="000000" w:themeColor="text1"/>
          <w:sz w:val="24"/>
          <w:szCs w:val="24"/>
        </w:rPr>
        <w:t xml:space="preserve"> lessen the burden of weekly reporting, respondents are required to submit as soon as possible data for only </w:t>
      </w:r>
      <w:r w:rsidR="00343860">
        <w:rPr>
          <w:rFonts w:ascii="Times New Roman" w:hAnsi="Times New Roman" w:cs="Times New Roman"/>
          <w:color w:val="000000" w:themeColor="text1"/>
          <w:sz w:val="24"/>
          <w:szCs w:val="24"/>
        </w:rPr>
        <w:t>seven data elements</w:t>
      </w:r>
      <w:r w:rsidRPr="00F73023">
        <w:rPr>
          <w:rFonts w:ascii="Times New Roman" w:hAnsi="Times New Roman" w:cs="Times New Roman"/>
          <w:color w:val="000000" w:themeColor="text1"/>
          <w:sz w:val="24"/>
          <w:szCs w:val="24"/>
        </w:rPr>
        <w:t xml:space="preserve"> on the case report form during influenza season.  CDC requests the remaining variables to be completed and submitted by September 30.  </w:t>
      </w:r>
    </w:p>
    <w:p w:rsidR="009C1CF2" w:rsidRPr="00F73023" w:rsidP="009C1CF2" w14:paraId="50D9951F" w14:textId="77777777">
      <w:pPr>
        <w:spacing w:after="0" w:line="240" w:lineRule="auto"/>
        <w:rPr>
          <w:rFonts w:ascii="Times New Roman" w:hAnsi="Times New Roman" w:cs="Times New Roman"/>
          <w:color w:val="000000" w:themeColor="text1"/>
          <w:sz w:val="24"/>
          <w:szCs w:val="24"/>
        </w:rPr>
      </w:pPr>
    </w:p>
    <w:p w:rsidR="0076079F" w:rsidRPr="00F73023" w:rsidP="0076079F" w14:paraId="74AD90A6" w14:textId="2291DAB5">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HAIC EIP personnel complete data collection on cases as they are identified from laboratory reports on an ongoing basis</w:t>
      </w:r>
      <w:r w:rsidRPr="5906E032">
        <w:rPr>
          <w:rFonts w:ascii="Times New Roman" w:hAnsi="Times New Roman" w:cs="Times New Roman"/>
          <w:color w:val="000000" w:themeColor="text1"/>
          <w:sz w:val="24"/>
          <w:szCs w:val="24"/>
        </w:rPr>
        <w:t xml:space="preserve">, this </w:t>
      </w:r>
      <w:r w:rsidRPr="00F73023">
        <w:rPr>
          <w:rFonts w:ascii="Times New Roman" w:hAnsi="Times New Roman" w:cs="Times New Roman"/>
          <w:color w:val="000000" w:themeColor="text1"/>
          <w:sz w:val="24"/>
          <w:szCs w:val="24"/>
        </w:rPr>
        <w:t>allow</w:t>
      </w:r>
      <w:r w:rsidRPr="00F73023">
        <w:rPr>
          <w:rFonts w:ascii="Times New Roman" w:hAnsi="Times New Roman" w:cs="Times New Roman"/>
          <w:color w:val="000000" w:themeColor="text1"/>
          <w:sz w:val="24"/>
          <w:szCs w:val="24"/>
        </w:rPr>
        <w:t xml:space="preserve"> for rapid classification of cases into epidemiologic categories (e.g. community-associated) and identification of epidemiologic changes, including rates and severity of disease. Linking these epidemiological changes to determinants of disease, including host susceptibility, practices in prescribing antimicrobials, infection control practices, or the emergence of more virulent strains</w:t>
      </w:r>
      <w:r w:rsidRPr="00F73023">
        <w:rPr>
          <w:rFonts w:ascii="Times New Roman" w:hAnsi="Times New Roman" w:cs="Times New Roman"/>
          <w:i/>
          <w:color w:val="000000" w:themeColor="text1"/>
          <w:sz w:val="24"/>
          <w:szCs w:val="24"/>
        </w:rPr>
        <w:t xml:space="preserve">, </w:t>
      </w:r>
      <w:r w:rsidRPr="00F73023">
        <w:rPr>
          <w:rFonts w:ascii="Times New Roman" w:hAnsi="Times New Roman" w:cs="Times New Roman"/>
          <w:color w:val="000000" w:themeColor="text1"/>
          <w:sz w:val="24"/>
          <w:szCs w:val="24"/>
        </w:rPr>
        <w:t xml:space="preserve">requires timely and consistent data collection. </w:t>
      </w:r>
    </w:p>
    <w:p w:rsidR="0076079F" w:rsidRPr="00F73023" w:rsidP="0076079F" w14:paraId="41933620" w14:textId="77777777">
      <w:pPr>
        <w:spacing w:after="0" w:line="240" w:lineRule="auto"/>
        <w:rPr>
          <w:rFonts w:ascii="Times New Roman" w:hAnsi="Times New Roman" w:cs="Times New Roman"/>
          <w:color w:val="000000" w:themeColor="text1"/>
          <w:sz w:val="24"/>
          <w:szCs w:val="24"/>
        </w:rPr>
      </w:pPr>
    </w:p>
    <w:p w:rsidR="0076079F" w:rsidRPr="00F73023" w:rsidP="0076079F" w14:paraId="47905359" w14:textId="77777777">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Collection of the laboratory survey data less than annually would prevent our programs from documenting </w:t>
      </w:r>
      <w:r w:rsidRPr="5906E032">
        <w:rPr>
          <w:rFonts w:ascii="Times New Roman" w:hAnsi="Times New Roman" w:cs="Times New Roman"/>
          <w:color w:val="000000" w:themeColor="text1"/>
          <w:sz w:val="24"/>
          <w:szCs w:val="24"/>
        </w:rPr>
        <w:t xml:space="preserve">changes in </w:t>
      </w:r>
      <w:r w:rsidRPr="00F73023">
        <w:rPr>
          <w:rFonts w:ascii="Times New Roman" w:hAnsi="Times New Roman" w:cs="Times New Roman"/>
          <w:color w:val="000000" w:themeColor="text1"/>
          <w:sz w:val="24"/>
          <w:szCs w:val="24"/>
        </w:rPr>
        <w:t xml:space="preserve">testing </w:t>
      </w:r>
      <w:r w:rsidRPr="5906E032">
        <w:rPr>
          <w:rFonts w:ascii="Times New Roman" w:hAnsi="Times New Roman" w:cs="Times New Roman"/>
          <w:color w:val="000000" w:themeColor="text1"/>
          <w:sz w:val="24"/>
          <w:szCs w:val="24"/>
        </w:rPr>
        <w:t>methods</w:t>
      </w:r>
      <w:r w:rsidRPr="00F73023">
        <w:rPr>
          <w:rFonts w:ascii="Times New Roman" w:hAnsi="Times New Roman" w:cs="Times New Roman"/>
          <w:color w:val="000000" w:themeColor="text1"/>
          <w:sz w:val="24"/>
          <w:szCs w:val="24"/>
        </w:rPr>
        <w:t xml:space="preserve"> that are important to the interpretation of EIP HAIC data. </w:t>
      </w:r>
      <w:r w:rsidRPr="00F73023">
        <w:rPr>
          <w:rFonts w:ascii="Times New Roman" w:hAnsi="Times New Roman" w:cs="Times New Roman"/>
          <w:color w:val="000000" w:themeColor="text1"/>
          <w:sz w:val="24"/>
          <w:szCs w:val="24"/>
        </w:rPr>
        <w:t xml:space="preserve">The </w:t>
      </w:r>
      <w:r w:rsidRPr="00F73023">
        <w:rPr>
          <w:rFonts w:ascii="Times New Roman" w:hAnsi="Times New Roman" w:cs="Times New Roman"/>
          <w:color w:val="000000" w:themeColor="text1"/>
          <w:sz w:val="24"/>
          <w:szCs w:val="24"/>
        </w:rPr>
        <w:t>surveying</w:t>
      </w:r>
      <w:r w:rsidRPr="00F73023">
        <w:rPr>
          <w:rFonts w:ascii="Times New Roman" w:hAnsi="Times New Roman" w:cs="Times New Roman"/>
          <w:color w:val="000000" w:themeColor="text1"/>
          <w:sz w:val="24"/>
          <w:szCs w:val="24"/>
        </w:rPr>
        <w:t xml:space="preserve"> of HAIC surveillance officers less than once annually would prevent us from ensuring high quality data </w:t>
      </w:r>
      <w:r w:rsidRPr="00F73023">
        <w:rPr>
          <w:rFonts w:ascii="Times New Roman" w:hAnsi="Times New Roman" w:cs="Times New Roman"/>
          <w:color w:val="000000" w:themeColor="text1"/>
          <w:sz w:val="24"/>
          <w:szCs w:val="24"/>
        </w:rPr>
        <w:t>are</w:t>
      </w:r>
      <w:r w:rsidRPr="00F73023">
        <w:rPr>
          <w:rFonts w:ascii="Times New Roman" w:hAnsi="Times New Roman" w:cs="Times New Roman"/>
          <w:color w:val="000000" w:themeColor="text1"/>
          <w:sz w:val="24"/>
          <w:szCs w:val="24"/>
        </w:rPr>
        <w:t xml:space="preserve"> being collected and would prevent us from identifying any issues that are ongoing that might need to be addressed.  These surveys are important to maintaining high quality data collection for the HAIC program. </w:t>
      </w:r>
    </w:p>
    <w:p w:rsidR="0076079F" w:rsidP="0076079F" w14:paraId="06DA627D" w14:textId="77777777">
      <w:pPr>
        <w:spacing w:after="0" w:line="240" w:lineRule="auto"/>
        <w:rPr>
          <w:rFonts w:ascii="Times New Roman" w:hAnsi="Times New Roman" w:cs="Times New Roman"/>
          <w:color w:val="000000" w:themeColor="text1"/>
          <w:sz w:val="24"/>
          <w:szCs w:val="24"/>
        </w:rPr>
      </w:pPr>
    </w:p>
    <w:p w:rsidR="0039599C" w:rsidRPr="00F73023" w:rsidP="00A51221" w14:paraId="4246C5D0" w14:textId="77777777">
      <w:pPr>
        <w:pStyle w:val="Heading1"/>
      </w:pPr>
      <w:bookmarkStart w:id="10" w:name="_Toc498434200"/>
      <w:r w:rsidRPr="00F73023">
        <w:t xml:space="preserve">Special </w:t>
      </w:r>
      <w:r w:rsidRPr="00F73023" w:rsidR="008C5D93">
        <w:t>C</w:t>
      </w:r>
      <w:r w:rsidRPr="00F73023">
        <w:t xml:space="preserve">ircumstances </w:t>
      </w:r>
      <w:r w:rsidRPr="00F73023" w:rsidR="008C5D93">
        <w:t>R</w:t>
      </w:r>
      <w:r w:rsidRPr="00F73023">
        <w:t xml:space="preserve">elating to the </w:t>
      </w:r>
      <w:r w:rsidRPr="00F73023" w:rsidR="008C5D93">
        <w:t>G</w:t>
      </w:r>
      <w:r w:rsidRPr="00F73023">
        <w:t>uidelines of 5 CFR 1320.5</w:t>
      </w:r>
      <w:bookmarkEnd w:id="10"/>
      <w:r w:rsidRPr="00F73023">
        <w:t xml:space="preserve"> </w:t>
      </w:r>
    </w:p>
    <w:p w:rsidR="003D5FBC" w:rsidP="003D5FBC" w14:paraId="0B9DB773" w14:textId="77777777">
      <w:pPr>
        <w:rPr>
          <w:rFonts w:ascii="TimesNewRomanPSMT" w:hAnsi="TimesNewRomanPSMT"/>
          <w:color w:val="000000" w:themeColor="text1"/>
          <w:sz w:val="24"/>
        </w:rPr>
      </w:pPr>
      <w:r w:rsidRPr="0085707F">
        <w:rPr>
          <w:rFonts w:ascii="TimesNewRomanPSMT" w:hAnsi="TimesNewRomanPSMT"/>
          <w:sz w:val="24"/>
        </w:rPr>
        <w:t>In response to the Notice of Decision</w:t>
      </w:r>
      <w:r>
        <w:rPr>
          <w:rFonts w:ascii="TimesNewRomanPSMT" w:hAnsi="TimesNewRomanPSMT"/>
          <w:sz w:val="24"/>
        </w:rPr>
        <w:t xml:space="preserve"> published</w:t>
      </w:r>
      <w:r w:rsidRPr="0085707F">
        <w:rPr>
          <w:rFonts w:ascii="TimesNewRomanPSMT" w:hAnsi="TimesNewRomanPSMT"/>
          <w:sz w:val="24"/>
        </w:rPr>
        <w:t xml:space="preserve"> in the Federal Register on March 29, 2024 regarding the update of the Statistical Policy Directive No. 15:  Standards for Maintaining, Collecting, and Presenting Federal Data on Race and Ethnicity (SPD 15), the  EIP programs (ABCs, </w:t>
      </w:r>
      <w:r w:rsidRPr="0085707F">
        <w:rPr>
          <w:rFonts w:ascii="TimesNewRomanPSMT" w:hAnsi="TimesNewRomanPSMT"/>
          <w:sz w:val="24"/>
        </w:rPr>
        <w:t>FoodNet</w:t>
      </w:r>
      <w:r w:rsidRPr="0085707F">
        <w:rPr>
          <w:rFonts w:ascii="TimesNewRomanPSMT" w:hAnsi="TimesNewRomanPSMT"/>
          <w:sz w:val="24"/>
        </w:rPr>
        <w:t xml:space="preserve">, FluSurv-NET, and HAIC) under OMB 0920-0978 will </w:t>
      </w:r>
      <w:r w:rsidRPr="006A08E1">
        <w:rPr>
          <w:rFonts w:ascii="TimesNewRomanPSMT" w:hAnsi="TimesNewRomanPSMT"/>
          <w:color w:val="000000" w:themeColor="text1"/>
          <w:sz w:val="24"/>
        </w:rPr>
        <w:t xml:space="preserve">comply with the updated standards set for Federal data on Race and Ethnicity by and/or before the March 2029 deadline. </w:t>
      </w:r>
    </w:p>
    <w:p w:rsidR="003D5FBC" w:rsidP="003D5FBC" w14:paraId="3C9379BA" w14:textId="5E714D80">
      <w:pPr>
        <w:rPr>
          <w:rFonts w:ascii="TimesNewRomanPSMT" w:hAnsi="TimesNewRomanPSMT"/>
          <w:color w:val="000000"/>
          <w:sz w:val="24"/>
          <w:szCs w:val="24"/>
        </w:rPr>
      </w:pPr>
      <w:r>
        <w:rPr>
          <w:rFonts w:ascii="TimesNewRomanPSMT" w:hAnsi="TimesNewRomanPSMT"/>
          <w:color w:val="000000"/>
          <w:sz w:val="24"/>
          <w:szCs w:val="24"/>
        </w:rPr>
        <w:t xml:space="preserve">The EIP programs will update the R/E variable in a subsequent non-substantive by and/or before the March 2029 deadline in efforts to maintain data integrity. Maintaining data integrity and consistency is paramount to quality data analysis therefore, waiting to incorporate the race and ethnicity changes would ensure that the race ethnicity data variable will possess consistent parameters and easier for analysis. The data collection tools will be ultimately updated before the March 2029 deadline. </w:t>
      </w:r>
    </w:p>
    <w:p w:rsidR="003D5FBC" w:rsidRPr="003D5FBC" w:rsidP="003D5FBC" w14:paraId="1196173E" w14:textId="3C52F054">
      <w:pPr>
        <w:rPr>
          <w:rFonts w:ascii="TimesNewRomanPSMT" w:hAnsi="TimesNewRomanPSMT"/>
          <w:sz w:val="24"/>
        </w:rPr>
      </w:pPr>
      <w:r>
        <w:rPr>
          <w:rFonts w:ascii="TimesNewRomanPSMT" w:hAnsi="TimesNewRomanPSMT"/>
          <w:sz w:val="24"/>
        </w:rPr>
        <w:t xml:space="preserve">Additionally, EIP </w:t>
      </w:r>
      <w:r w:rsidRPr="003D5FBC">
        <w:rPr>
          <w:rFonts w:ascii="TimesNewRomanPSMT" w:hAnsi="TimesNewRomanPSMT"/>
          <w:sz w:val="24"/>
        </w:rPr>
        <w:t>FluSurv-</w:t>
      </w:r>
      <w:r w:rsidRPr="003D5FBC">
        <w:rPr>
          <w:rFonts w:ascii="TimesNewRomanPSMT" w:hAnsi="TimesNewRomanPSMT"/>
          <w:sz w:val="24"/>
        </w:rPr>
        <w:t>N</w:t>
      </w:r>
      <w:r w:rsidR="006B264F">
        <w:rPr>
          <w:rFonts w:ascii="TimesNewRomanPSMT" w:hAnsi="TimesNewRomanPSMT"/>
          <w:sz w:val="24"/>
        </w:rPr>
        <w:t>ET</w:t>
      </w:r>
      <w:r w:rsidRPr="003D5FBC">
        <w:rPr>
          <w:rFonts w:ascii="TimesNewRomanPSMT" w:hAnsi="TimesNewRomanPSMT"/>
          <w:sz w:val="24"/>
        </w:rPr>
        <w:t>,</w:t>
      </w:r>
      <w:r w:rsidRPr="003D5FBC">
        <w:rPr>
          <w:rFonts w:ascii="TimesNewRomanPSMT" w:hAnsi="TimesNewRomanPSMT"/>
          <w:sz w:val="24"/>
        </w:rPr>
        <w:t xml:space="preserve"> is requesting an exemption </w:t>
      </w:r>
      <w:r w:rsidRPr="003D5FBC">
        <w:rPr>
          <w:rFonts w:ascii="TimesNewRomanPSMT" w:hAnsi="TimesNewRomanPSMT"/>
          <w:sz w:val="24"/>
        </w:rPr>
        <w:t>to</w:t>
      </w:r>
      <w:r w:rsidRPr="003D5FBC">
        <w:rPr>
          <w:rFonts w:ascii="TimesNewRomanPSMT" w:hAnsi="TimesNewRomanPSMT"/>
          <w:sz w:val="24"/>
        </w:rPr>
        <w:t xml:space="preserve"> the requirement to collect more detailed data beyond the minimum categories. The justification for using the minimum race and ethnicity categories are as follows: 1) Detailed data collection would potentially be more burdensome for the state surveillance officers and may not add as much value, given that the additional check boxes will likely have few case counts; 2) There will not likely be sufficient number of cases identified to allow the disaggregated racial/ethnic categories to be analyzed separately; any analysis done will require aggregating the data into the minimum required categories; 3) EIP data collection is primarily conducted through medical record reviews and not through patient interviews. The expanded data collection would be intended for interviews rather than chart reviews, therefore not applicable to EIP data collection; 4) The detailed race/ethnicity population groups likely comprise a small percentage of the EIP surveillance catchment areas and the collection of these groups could pose additional risk to data privacy and identification of individuals.</w:t>
      </w:r>
    </w:p>
    <w:p w:rsidR="0035485E" w:rsidRPr="00F73023" w:rsidP="0043729E" w14:paraId="47413A6F" w14:textId="77777777">
      <w:pPr>
        <w:widowControl w:val="0"/>
        <w:spacing w:after="0" w:line="240" w:lineRule="auto"/>
        <w:rPr>
          <w:rFonts w:ascii="Times New Roman" w:eastAsia="Times New Roman" w:hAnsi="Times New Roman" w:cs="Times New Roman"/>
          <w:color w:val="000000" w:themeColor="text1"/>
          <w:sz w:val="24"/>
          <w:szCs w:val="24"/>
        </w:rPr>
      </w:pPr>
    </w:p>
    <w:p w:rsidR="0039599C" w:rsidRPr="00F73023" w:rsidP="00A51221" w14:paraId="2C713EFE" w14:textId="77777777">
      <w:pPr>
        <w:pStyle w:val="Heading1"/>
      </w:pPr>
      <w:bookmarkStart w:id="11" w:name="_Toc498434201"/>
      <w:bookmarkStart w:id="12" w:name="_Toc498434202"/>
      <w:bookmarkEnd w:id="11"/>
      <w:r w:rsidRPr="00F73023">
        <w:t xml:space="preserve">Comments in </w:t>
      </w:r>
      <w:r w:rsidRPr="00F73023" w:rsidR="008C5D93">
        <w:t>R</w:t>
      </w:r>
      <w:r w:rsidRPr="00F73023">
        <w:t>esponse to the Federal Register Notice and Efforts to Consult Outside the Agency</w:t>
      </w:r>
      <w:bookmarkEnd w:id="12"/>
      <w:r w:rsidRPr="00F73023">
        <w:t xml:space="preserve"> </w:t>
      </w:r>
    </w:p>
    <w:p w:rsidR="007507B3" w:rsidRPr="00F73023" w:rsidP="00082804" w14:paraId="0F8A6DDE" w14:textId="0A8691DF">
      <w:pPr>
        <w:widowControl w:val="0"/>
        <w:numPr>
          <w:ilvl w:val="0"/>
          <w:numId w:val="2"/>
        </w:numPr>
        <w:tabs>
          <w:tab w:val="num" w:pos="-360"/>
          <w:tab w:val="clear" w:pos="720"/>
        </w:tabs>
        <w:autoSpaceDE w:val="0"/>
        <w:autoSpaceDN w:val="0"/>
        <w:adjustRightInd w:val="0"/>
        <w:spacing w:after="0" w:line="240" w:lineRule="auto"/>
        <w:ind w:left="360"/>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A 60-day Federal Register Notice was published in the Federal Register on </w:t>
      </w:r>
      <w:r w:rsidR="00F24B88">
        <w:rPr>
          <w:rFonts w:ascii="Times New Roman" w:eastAsia="Times New Roman" w:hAnsi="Times New Roman" w:cs="Times New Roman"/>
          <w:color w:val="000000" w:themeColor="text1"/>
          <w:sz w:val="24"/>
          <w:szCs w:val="24"/>
        </w:rPr>
        <w:t xml:space="preserve">July 14, </w:t>
      </w:r>
      <w:r w:rsidR="00F24B88">
        <w:rPr>
          <w:rFonts w:ascii="Times New Roman" w:eastAsia="Times New Roman" w:hAnsi="Times New Roman" w:cs="Times New Roman"/>
          <w:color w:val="000000" w:themeColor="text1"/>
          <w:sz w:val="24"/>
          <w:szCs w:val="24"/>
        </w:rPr>
        <w:t>2025</w:t>
      </w:r>
      <w:r w:rsidRPr="00F73023" w:rsidR="00A74FF9">
        <w:rPr>
          <w:rFonts w:ascii="Times New Roman" w:eastAsia="Times New Roman" w:hAnsi="Times New Roman" w:cs="Times New Roman"/>
          <w:color w:val="000000" w:themeColor="text1"/>
          <w:sz w:val="24"/>
          <w:szCs w:val="24"/>
        </w:rPr>
        <w:t xml:space="preserve"> </w:t>
      </w:r>
      <w:r w:rsidRPr="00F73023" w:rsidR="0035485E">
        <w:rPr>
          <w:rFonts w:ascii="Times New Roman" w:eastAsia="Times New Roman" w:hAnsi="Times New Roman" w:cs="Times New Roman"/>
          <w:color w:val="000000" w:themeColor="text1"/>
          <w:sz w:val="24"/>
          <w:szCs w:val="24"/>
        </w:rPr>
        <w:t xml:space="preserve">Volume </w:t>
      </w:r>
      <w:r w:rsidR="00F24B88">
        <w:rPr>
          <w:rFonts w:ascii="Times New Roman" w:eastAsia="Times New Roman" w:hAnsi="Times New Roman" w:cs="Times New Roman"/>
          <w:color w:val="000000" w:themeColor="text1"/>
          <w:sz w:val="24"/>
          <w:szCs w:val="24"/>
        </w:rPr>
        <w:t>90</w:t>
      </w:r>
      <w:r w:rsidRPr="00F73023" w:rsidR="0035485E">
        <w:rPr>
          <w:rFonts w:ascii="Times New Roman" w:eastAsia="Times New Roman" w:hAnsi="Times New Roman" w:cs="Times New Roman"/>
          <w:color w:val="000000" w:themeColor="text1"/>
          <w:sz w:val="24"/>
          <w:szCs w:val="24"/>
        </w:rPr>
        <w:t>,</w:t>
      </w:r>
      <w:r w:rsidRPr="00F73023" w:rsidR="006F232B">
        <w:rPr>
          <w:rFonts w:ascii="Times New Roman" w:eastAsia="Times New Roman" w:hAnsi="Times New Roman" w:cs="Times New Roman"/>
          <w:color w:val="000000" w:themeColor="text1"/>
          <w:sz w:val="24"/>
          <w:szCs w:val="24"/>
        </w:rPr>
        <w:t xml:space="preserve"> </w:t>
      </w:r>
      <w:r w:rsidRPr="00F73023" w:rsidR="009A7FED">
        <w:rPr>
          <w:rFonts w:ascii="Times New Roman" w:eastAsia="Times New Roman" w:hAnsi="Times New Roman" w:cs="Times New Roman"/>
          <w:color w:val="000000" w:themeColor="text1"/>
          <w:sz w:val="24"/>
          <w:szCs w:val="24"/>
        </w:rPr>
        <w:t xml:space="preserve">No. </w:t>
      </w:r>
      <w:r w:rsidR="00F24B88">
        <w:rPr>
          <w:rFonts w:ascii="Times New Roman" w:eastAsia="Times New Roman" w:hAnsi="Times New Roman" w:cs="Times New Roman"/>
          <w:color w:val="000000" w:themeColor="text1"/>
          <w:sz w:val="24"/>
          <w:szCs w:val="24"/>
        </w:rPr>
        <w:t>132</w:t>
      </w:r>
      <w:r w:rsidRPr="00F73023" w:rsidR="0035485E">
        <w:rPr>
          <w:rFonts w:ascii="Times New Roman" w:eastAsia="Times New Roman" w:hAnsi="Times New Roman" w:cs="Times New Roman"/>
          <w:color w:val="000000" w:themeColor="text1"/>
          <w:sz w:val="24"/>
          <w:szCs w:val="24"/>
        </w:rPr>
        <w:t xml:space="preserve">, p. </w:t>
      </w:r>
      <w:r w:rsidR="00F24B88">
        <w:rPr>
          <w:rFonts w:ascii="Times New Roman" w:eastAsia="Times New Roman" w:hAnsi="Times New Roman" w:cs="Times New Roman"/>
          <w:color w:val="000000" w:themeColor="text1"/>
          <w:sz w:val="24"/>
          <w:szCs w:val="24"/>
        </w:rPr>
        <w:t>31204</w:t>
      </w:r>
      <w:r w:rsidR="00395CB4">
        <w:rPr>
          <w:rFonts w:ascii="Times New Roman" w:eastAsia="Times New Roman" w:hAnsi="Times New Roman" w:cs="Times New Roman"/>
          <w:color w:val="000000" w:themeColor="text1"/>
          <w:sz w:val="24"/>
          <w:szCs w:val="24"/>
        </w:rPr>
        <w:t xml:space="preserve"> (Attachment 2)</w:t>
      </w:r>
      <w:r w:rsidRPr="00F73023">
        <w:rPr>
          <w:rFonts w:ascii="Times New Roman" w:eastAsia="Times New Roman" w:hAnsi="Times New Roman" w:cs="Times New Roman"/>
          <w:color w:val="000000" w:themeColor="text1"/>
          <w:sz w:val="24"/>
          <w:szCs w:val="24"/>
        </w:rPr>
        <w:t>.</w:t>
      </w:r>
      <w:r w:rsidRPr="00F73023" w:rsidR="00547AA6">
        <w:rPr>
          <w:rFonts w:ascii="Times New Roman" w:eastAsia="Times New Roman" w:hAnsi="Times New Roman" w:cs="Times New Roman"/>
          <w:color w:val="000000" w:themeColor="text1"/>
          <w:sz w:val="24"/>
          <w:szCs w:val="24"/>
        </w:rPr>
        <w:t xml:space="preserve"> </w:t>
      </w:r>
      <w:r w:rsidR="00395CB4">
        <w:rPr>
          <w:rFonts w:ascii="Times New Roman" w:eastAsia="Times New Roman" w:hAnsi="Times New Roman" w:cs="Times New Roman"/>
          <w:color w:val="000000" w:themeColor="text1"/>
          <w:sz w:val="24"/>
          <w:szCs w:val="24"/>
        </w:rPr>
        <w:t xml:space="preserve">CDC received </w:t>
      </w:r>
      <w:r w:rsidR="00F24B88">
        <w:rPr>
          <w:rFonts w:ascii="Times New Roman" w:eastAsia="Times New Roman" w:hAnsi="Times New Roman" w:cs="Times New Roman"/>
          <w:color w:val="000000" w:themeColor="text1"/>
          <w:sz w:val="24"/>
          <w:szCs w:val="24"/>
        </w:rPr>
        <w:t>no</w:t>
      </w:r>
      <w:r w:rsidR="00395CB4">
        <w:rPr>
          <w:rFonts w:ascii="Times New Roman" w:eastAsia="Times New Roman" w:hAnsi="Times New Roman" w:cs="Times New Roman"/>
          <w:color w:val="000000" w:themeColor="text1"/>
          <w:sz w:val="24"/>
          <w:szCs w:val="24"/>
        </w:rPr>
        <w:t xml:space="preserve"> comment</w:t>
      </w:r>
      <w:r w:rsidR="00F24B88">
        <w:rPr>
          <w:rFonts w:ascii="Times New Roman" w:eastAsia="Times New Roman" w:hAnsi="Times New Roman" w:cs="Times New Roman"/>
          <w:color w:val="000000" w:themeColor="text1"/>
          <w:sz w:val="24"/>
          <w:szCs w:val="24"/>
        </w:rPr>
        <w:t>s.</w:t>
      </w:r>
      <w:r w:rsidR="00395CB4">
        <w:rPr>
          <w:rFonts w:ascii="Times New Roman" w:eastAsia="Times New Roman" w:hAnsi="Times New Roman" w:cs="Times New Roman"/>
          <w:color w:val="000000" w:themeColor="text1"/>
          <w:sz w:val="24"/>
          <w:szCs w:val="24"/>
        </w:rPr>
        <w:t xml:space="preserve"> </w:t>
      </w:r>
    </w:p>
    <w:p w:rsidR="007507B3" w:rsidRPr="00F73023" w:rsidP="0043729E" w14:paraId="4CA59E16" w14:textId="77777777">
      <w:pPr>
        <w:spacing w:after="0" w:line="240" w:lineRule="auto"/>
        <w:ind w:left="360"/>
        <w:rPr>
          <w:rFonts w:ascii="Times New Roman" w:eastAsia="Times New Roman" w:hAnsi="Times New Roman" w:cs="Times New Roman"/>
          <w:color w:val="000000" w:themeColor="text1"/>
          <w:sz w:val="24"/>
          <w:szCs w:val="24"/>
        </w:rPr>
      </w:pPr>
    </w:p>
    <w:p w:rsidR="00FD321F" w:rsidRPr="00F73023" w:rsidP="00FD321F" w14:paraId="6E4B452B" w14:textId="2E1C92F9">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B.  </w:t>
      </w:r>
      <w:r w:rsidRPr="00F73023">
        <w:rPr>
          <w:rFonts w:ascii="Times New Roman" w:hAnsi="Times New Roman" w:cs="Times New Roman"/>
          <w:color w:val="000000" w:themeColor="text1"/>
          <w:sz w:val="24"/>
          <w:szCs w:val="24"/>
        </w:rPr>
        <w:t xml:space="preserve">ABCs </w:t>
      </w:r>
      <w:r w:rsidRPr="00F73023" w:rsidR="00BE359D">
        <w:rPr>
          <w:rFonts w:ascii="Times New Roman" w:hAnsi="Times New Roman" w:cs="Times New Roman"/>
          <w:color w:val="000000" w:themeColor="text1"/>
          <w:sz w:val="24"/>
          <w:szCs w:val="24"/>
        </w:rPr>
        <w:t xml:space="preserve">and </w:t>
      </w:r>
      <w:r w:rsidRPr="00F73023" w:rsidR="00BE359D">
        <w:rPr>
          <w:rFonts w:ascii="Times New Roman" w:hAnsi="Times New Roman" w:cs="Times New Roman"/>
          <w:color w:val="000000" w:themeColor="text1"/>
          <w:sz w:val="24"/>
          <w:szCs w:val="24"/>
        </w:rPr>
        <w:t>FoodNet</w:t>
      </w:r>
      <w:r w:rsidRPr="00F73023" w:rsidR="00BE359D">
        <w:rPr>
          <w:rFonts w:ascii="Times New Roman" w:hAnsi="Times New Roman" w:cs="Times New Roman"/>
          <w:color w:val="000000" w:themeColor="text1"/>
          <w:sz w:val="24"/>
          <w:szCs w:val="24"/>
        </w:rPr>
        <w:t xml:space="preserve"> are</w:t>
      </w:r>
      <w:r w:rsidRPr="00F73023">
        <w:rPr>
          <w:rFonts w:ascii="Times New Roman" w:hAnsi="Times New Roman" w:cs="Times New Roman"/>
          <w:color w:val="000000" w:themeColor="text1"/>
          <w:sz w:val="24"/>
          <w:szCs w:val="24"/>
        </w:rPr>
        <w:t xml:space="preserve"> the gold standard</w:t>
      </w:r>
      <w:r w:rsidRPr="00F73023" w:rsidR="00BE359D">
        <w:rPr>
          <w:rFonts w:ascii="Times New Roman" w:hAnsi="Times New Roman" w:cs="Times New Roman"/>
          <w:color w:val="000000" w:themeColor="text1"/>
          <w:sz w:val="24"/>
          <w:szCs w:val="24"/>
        </w:rPr>
        <w:t>s</w:t>
      </w:r>
      <w:r w:rsidRPr="00F73023">
        <w:rPr>
          <w:rFonts w:ascii="Times New Roman" w:hAnsi="Times New Roman" w:cs="Times New Roman"/>
          <w:color w:val="000000" w:themeColor="text1"/>
          <w:sz w:val="24"/>
          <w:szCs w:val="24"/>
        </w:rPr>
        <w:t xml:space="preserve"> for the collection of population- and laboratory-based bacterial disease data in the U.S.  </w:t>
      </w:r>
      <w:r w:rsidRPr="00F73023" w:rsidR="00BE359D">
        <w:rPr>
          <w:rFonts w:ascii="Times New Roman" w:hAnsi="Times New Roman" w:cs="Times New Roman"/>
          <w:color w:val="000000" w:themeColor="text1"/>
          <w:sz w:val="24"/>
          <w:szCs w:val="24"/>
        </w:rPr>
        <w:t xml:space="preserve">CDC conducts a conference call with site surveillance officers to discuss surveillance-related issues monthly.  </w:t>
      </w:r>
      <w:r w:rsidRPr="00F73023">
        <w:rPr>
          <w:rFonts w:ascii="Times New Roman" w:hAnsi="Times New Roman" w:cs="Times New Roman"/>
          <w:color w:val="000000" w:themeColor="text1"/>
          <w:sz w:val="24"/>
          <w:szCs w:val="24"/>
        </w:rPr>
        <w:t>CDC conducts conference call</w:t>
      </w:r>
      <w:r w:rsidRPr="00F73023" w:rsidR="00BE359D">
        <w:rPr>
          <w:rFonts w:ascii="Times New Roman" w:hAnsi="Times New Roman" w:cs="Times New Roman"/>
          <w:color w:val="000000" w:themeColor="text1"/>
          <w:sz w:val="24"/>
          <w:szCs w:val="24"/>
        </w:rPr>
        <w:t>s</w:t>
      </w:r>
      <w:r w:rsidRPr="00F73023">
        <w:rPr>
          <w:rFonts w:ascii="Times New Roman" w:hAnsi="Times New Roman" w:cs="Times New Roman"/>
          <w:color w:val="000000" w:themeColor="text1"/>
          <w:sz w:val="24"/>
          <w:szCs w:val="24"/>
        </w:rPr>
        <w:t xml:space="preserve"> with ABCs </w:t>
      </w:r>
      <w:r w:rsidRPr="00F73023" w:rsidR="00BE359D">
        <w:rPr>
          <w:rFonts w:ascii="Times New Roman" w:hAnsi="Times New Roman" w:cs="Times New Roman"/>
          <w:color w:val="000000" w:themeColor="text1"/>
          <w:sz w:val="24"/>
          <w:szCs w:val="24"/>
        </w:rPr>
        <w:t xml:space="preserve">and </w:t>
      </w:r>
      <w:r w:rsidRPr="00F73023" w:rsidR="00BE359D">
        <w:rPr>
          <w:rFonts w:ascii="Times New Roman" w:hAnsi="Times New Roman" w:cs="Times New Roman"/>
          <w:color w:val="000000" w:themeColor="text1"/>
          <w:sz w:val="24"/>
          <w:szCs w:val="24"/>
        </w:rPr>
        <w:t>FoodNet</w:t>
      </w:r>
      <w:r w:rsidRPr="00F73023" w:rsidR="00BE359D">
        <w:rPr>
          <w:rFonts w:ascii="Times New Roman" w:hAnsi="Times New Roman" w:cs="Times New Roman"/>
          <w:color w:val="000000" w:themeColor="text1"/>
          <w:sz w:val="24"/>
          <w:szCs w:val="24"/>
        </w:rPr>
        <w:t xml:space="preserve"> </w:t>
      </w:r>
      <w:r w:rsidRPr="00F73023">
        <w:rPr>
          <w:rFonts w:ascii="Times New Roman" w:hAnsi="Times New Roman" w:cs="Times New Roman"/>
          <w:color w:val="000000" w:themeColor="text1"/>
          <w:sz w:val="24"/>
          <w:szCs w:val="24"/>
        </w:rPr>
        <w:t>Princip</w:t>
      </w:r>
      <w:r w:rsidR="00FA154D">
        <w:rPr>
          <w:rFonts w:ascii="Times New Roman" w:hAnsi="Times New Roman" w:cs="Times New Roman"/>
          <w:color w:val="000000" w:themeColor="text1"/>
          <w:sz w:val="24"/>
          <w:szCs w:val="24"/>
        </w:rPr>
        <w:t>al</w:t>
      </w:r>
      <w:r w:rsidRPr="00F73023">
        <w:rPr>
          <w:rFonts w:ascii="Times New Roman" w:hAnsi="Times New Roman" w:cs="Times New Roman"/>
          <w:color w:val="000000" w:themeColor="text1"/>
          <w:sz w:val="24"/>
          <w:szCs w:val="24"/>
        </w:rPr>
        <w:t xml:space="preserve"> Investigators to discuss </w:t>
      </w:r>
      <w:r w:rsidRPr="00F73023" w:rsidR="005B09F0">
        <w:rPr>
          <w:rFonts w:ascii="Times New Roman" w:hAnsi="Times New Roman" w:cs="Times New Roman"/>
          <w:color w:val="000000" w:themeColor="text1"/>
          <w:sz w:val="24"/>
          <w:szCs w:val="24"/>
        </w:rPr>
        <w:t>bi-monthly</w:t>
      </w:r>
      <w:r w:rsidRPr="00F73023" w:rsidR="00BE359D">
        <w:rPr>
          <w:rFonts w:ascii="Times New Roman" w:hAnsi="Times New Roman" w:cs="Times New Roman"/>
          <w:color w:val="000000" w:themeColor="text1"/>
          <w:sz w:val="24"/>
          <w:szCs w:val="24"/>
        </w:rPr>
        <w:t xml:space="preserve"> and quarterly, respectively.</w:t>
      </w:r>
      <w:r w:rsidRPr="00F73023">
        <w:rPr>
          <w:rFonts w:ascii="Times New Roman" w:hAnsi="Times New Roman" w:cs="Times New Roman"/>
          <w:color w:val="000000" w:themeColor="text1"/>
          <w:sz w:val="24"/>
          <w:szCs w:val="24"/>
        </w:rPr>
        <w:t xml:space="preserve">  CDC also organizes the annual ABCs</w:t>
      </w:r>
      <w:r w:rsidRPr="00F73023" w:rsidR="00BE359D">
        <w:rPr>
          <w:rFonts w:ascii="Times New Roman" w:hAnsi="Times New Roman" w:cs="Times New Roman"/>
          <w:color w:val="000000" w:themeColor="text1"/>
          <w:sz w:val="24"/>
          <w:szCs w:val="24"/>
        </w:rPr>
        <w:t xml:space="preserve"> and </w:t>
      </w:r>
      <w:r w:rsidRPr="00F73023" w:rsidR="00BE359D">
        <w:rPr>
          <w:rFonts w:ascii="Times New Roman" w:hAnsi="Times New Roman" w:cs="Times New Roman"/>
          <w:color w:val="000000" w:themeColor="text1"/>
          <w:sz w:val="24"/>
          <w:szCs w:val="24"/>
        </w:rPr>
        <w:t>FoodNet</w:t>
      </w:r>
      <w:r w:rsidRPr="00F73023" w:rsidR="00BE359D">
        <w:rPr>
          <w:rFonts w:ascii="Times New Roman" w:hAnsi="Times New Roman" w:cs="Times New Roman"/>
          <w:color w:val="000000" w:themeColor="text1"/>
          <w:sz w:val="24"/>
          <w:szCs w:val="24"/>
        </w:rPr>
        <w:t xml:space="preserve"> Steering</w:t>
      </w:r>
      <w:r w:rsidRPr="00F73023">
        <w:rPr>
          <w:rFonts w:ascii="Times New Roman" w:hAnsi="Times New Roman" w:cs="Times New Roman"/>
          <w:color w:val="000000" w:themeColor="text1"/>
          <w:sz w:val="24"/>
          <w:szCs w:val="24"/>
        </w:rPr>
        <w:t xml:space="preserve"> Committee meeting</w:t>
      </w:r>
      <w:r w:rsidRPr="00F73023" w:rsidR="00BE359D">
        <w:rPr>
          <w:rFonts w:ascii="Times New Roman" w:hAnsi="Times New Roman" w:cs="Times New Roman"/>
          <w:color w:val="000000" w:themeColor="text1"/>
          <w:sz w:val="24"/>
          <w:szCs w:val="24"/>
        </w:rPr>
        <w:t>s</w:t>
      </w:r>
      <w:r w:rsidRPr="00F73023">
        <w:rPr>
          <w:rFonts w:ascii="Times New Roman" w:hAnsi="Times New Roman" w:cs="Times New Roman"/>
          <w:color w:val="000000" w:themeColor="text1"/>
          <w:sz w:val="24"/>
          <w:szCs w:val="24"/>
        </w:rPr>
        <w:t xml:space="preserve"> with each site’s Princip</w:t>
      </w:r>
      <w:r w:rsidR="00FA154D">
        <w:rPr>
          <w:rFonts w:ascii="Times New Roman" w:hAnsi="Times New Roman" w:cs="Times New Roman"/>
          <w:color w:val="000000" w:themeColor="text1"/>
          <w:sz w:val="24"/>
          <w:szCs w:val="24"/>
        </w:rPr>
        <w:t>al</w:t>
      </w:r>
      <w:r w:rsidRPr="00F73023">
        <w:rPr>
          <w:rFonts w:ascii="Times New Roman" w:hAnsi="Times New Roman" w:cs="Times New Roman"/>
          <w:color w:val="000000" w:themeColor="text1"/>
          <w:sz w:val="24"/>
          <w:szCs w:val="24"/>
        </w:rPr>
        <w:t xml:space="preserve"> Investigators in </w:t>
      </w:r>
      <w:r w:rsidRPr="00F73023">
        <w:rPr>
          <w:rFonts w:ascii="Times New Roman" w:hAnsi="Times New Roman" w:cs="Times New Roman"/>
          <w:color w:val="000000" w:themeColor="text1"/>
          <w:sz w:val="24"/>
          <w:szCs w:val="24"/>
        </w:rPr>
        <w:t>attendance</w:t>
      </w:r>
      <w:r w:rsidRPr="00F73023" w:rsidR="005B09F0">
        <w:rPr>
          <w:rFonts w:ascii="Times New Roman" w:hAnsi="Times New Roman" w:cs="Times New Roman"/>
          <w:color w:val="000000" w:themeColor="text1"/>
          <w:sz w:val="24"/>
          <w:szCs w:val="24"/>
        </w:rPr>
        <w:t xml:space="preserve"> and an annual Site coordinator meeting which includes representatives from all sites</w:t>
      </w:r>
      <w:r w:rsidRPr="00F73023">
        <w:rPr>
          <w:rFonts w:ascii="Times New Roman" w:hAnsi="Times New Roman" w:cs="Times New Roman"/>
          <w:color w:val="000000" w:themeColor="text1"/>
          <w:sz w:val="24"/>
          <w:szCs w:val="24"/>
        </w:rPr>
        <w:t xml:space="preserve">. These meetings offer the opportunity to discuss ongoing projects and plan for future priorities.   </w:t>
      </w:r>
    </w:p>
    <w:p w:rsidR="0062275E" w:rsidRPr="00F73023" w:rsidP="0062275E" w14:paraId="13108721" w14:textId="77777777">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FluSurv-NET </w:t>
      </w:r>
      <w:r>
        <w:rPr>
          <w:rFonts w:ascii="Times New Roman" w:hAnsi="Times New Roman" w:cs="Times New Roman"/>
          <w:color w:val="000000" w:themeColor="text1"/>
          <w:sz w:val="24"/>
          <w:szCs w:val="24"/>
        </w:rPr>
        <w:t xml:space="preserve">organizes annual meetings </w:t>
      </w:r>
      <w:r w:rsidRPr="00F73023">
        <w:rPr>
          <w:rFonts w:ascii="Times New Roman" w:hAnsi="Times New Roman" w:cs="Times New Roman"/>
          <w:color w:val="000000" w:themeColor="text1"/>
          <w:sz w:val="24"/>
          <w:szCs w:val="24"/>
        </w:rPr>
        <w:t xml:space="preserve">sites </w:t>
      </w:r>
      <w:r>
        <w:rPr>
          <w:rFonts w:ascii="Times New Roman" w:hAnsi="Times New Roman" w:cs="Times New Roman"/>
          <w:color w:val="000000" w:themeColor="text1"/>
          <w:sz w:val="24"/>
          <w:szCs w:val="24"/>
        </w:rPr>
        <w:t xml:space="preserve">among Principal Investigators </w:t>
      </w:r>
      <w:r w:rsidRPr="00F73023">
        <w:rPr>
          <w:rFonts w:ascii="Times New Roman" w:hAnsi="Times New Roman" w:cs="Times New Roman"/>
          <w:color w:val="000000" w:themeColor="text1"/>
          <w:sz w:val="24"/>
          <w:szCs w:val="24"/>
        </w:rPr>
        <w:t>meeting</w:t>
      </w:r>
      <w:r w:rsidRPr="00F7302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to discuss program priorities and analytic projects and a separate annual meeting among site Surveillance Officers </w:t>
      </w:r>
      <w:r w:rsidRPr="00F73023">
        <w:rPr>
          <w:rFonts w:ascii="Times New Roman" w:hAnsi="Times New Roman" w:cs="Times New Roman"/>
          <w:color w:val="000000" w:themeColor="text1"/>
          <w:sz w:val="24"/>
          <w:szCs w:val="24"/>
        </w:rPr>
        <w:t xml:space="preserve">to address </w:t>
      </w:r>
      <w:r>
        <w:rPr>
          <w:rFonts w:ascii="Times New Roman" w:hAnsi="Times New Roman" w:cs="Times New Roman"/>
          <w:color w:val="000000" w:themeColor="text1"/>
          <w:sz w:val="24"/>
          <w:szCs w:val="24"/>
        </w:rPr>
        <w:t xml:space="preserve">successes and challenges in </w:t>
      </w:r>
      <w:r w:rsidRPr="00F73023">
        <w:rPr>
          <w:rFonts w:ascii="Times New Roman" w:hAnsi="Times New Roman" w:cs="Times New Roman"/>
          <w:color w:val="000000" w:themeColor="text1"/>
          <w:sz w:val="24"/>
          <w:szCs w:val="24"/>
        </w:rPr>
        <w:t xml:space="preserve">information collection activities.  Additionally, </w:t>
      </w:r>
      <w:r>
        <w:rPr>
          <w:rFonts w:ascii="Times New Roman" w:hAnsi="Times New Roman" w:cs="Times New Roman"/>
          <w:color w:val="000000" w:themeColor="text1"/>
          <w:sz w:val="24"/>
          <w:szCs w:val="24"/>
        </w:rPr>
        <w:t>bi-</w:t>
      </w:r>
      <w:r w:rsidRPr="00F73023">
        <w:rPr>
          <w:rFonts w:ascii="Times New Roman" w:hAnsi="Times New Roman" w:cs="Times New Roman"/>
          <w:color w:val="000000" w:themeColor="text1"/>
          <w:sz w:val="24"/>
          <w:szCs w:val="24"/>
        </w:rPr>
        <w:t>monthly conference calls are held with site personnel to ensure that data collection is standardized, efficient and relevant.</w:t>
      </w:r>
    </w:p>
    <w:p w:rsidR="007A7427" w:rsidRPr="00F73023" w:rsidP="00FD321F" w14:paraId="08AE93ED" w14:textId="50800B13">
      <w:pPr>
        <w:spacing w:line="240" w:lineRule="auto"/>
        <w:rPr>
          <w:rFonts w:ascii="Times New Roman" w:eastAsia="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CDC staff involved in the </w:t>
      </w:r>
      <w:r w:rsidRPr="00F73023">
        <w:rPr>
          <w:rFonts w:ascii="Times New Roman" w:eastAsia="Times New Roman" w:hAnsi="Times New Roman" w:cs="Times New Roman"/>
          <w:color w:val="000000" w:themeColor="text1"/>
          <w:sz w:val="24"/>
          <w:szCs w:val="24"/>
        </w:rPr>
        <w:t>HAIC</w:t>
      </w:r>
      <w:r w:rsidRPr="00F73023">
        <w:rPr>
          <w:rFonts w:ascii="Times New Roman" w:eastAsia="Times New Roman" w:hAnsi="Times New Roman" w:cs="Times New Roman"/>
          <w:color w:val="000000" w:themeColor="text1"/>
          <w:sz w:val="24"/>
          <w:szCs w:val="24"/>
        </w:rPr>
        <w:t xml:space="preserve"> activity</w:t>
      </w:r>
      <w:r w:rsidRPr="00F73023">
        <w:rPr>
          <w:rFonts w:ascii="Times New Roman" w:eastAsia="Times New Roman" w:hAnsi="Times New Roman" w:cs="Times New Roman"/>
          <w:color w:val="000000" w:themeColor="text1"/>
          <w:sz w:val="24"/>
          <w:szCs w:val="24"/>
        </w:rPr>
        <w:t xml:space="preserve"> conduct quarterly conference calls with EIP site HAIC principal investigators and hold an annual in-person meeting at CDC with the principal investigators and other key participants to discuss progress and scientific direction for the activity. Regular calls are also held with EIP site and CDC project leads and coordinators to discuss progress and challenges for individual projects.</w:t>
      </w:r>
    </w:p>
    <w:p w:rsidR="0039599C" w:rsidRPr="00F73023" w:rsidP="00A51221" w14:paraId="7F9534A8" w14:textId="77777777">
      <w:pPr>
        <w:pStyle w:val="Heading1"/>
      </w:pPr>
      <w:bookmarkStart w:id="13" w:name="_Toc498434203"/>
      <w:bookmarkStart w:id="14" w:name="_Toc498434204"/>
      <w:bookmarkEnd w:id="13"/>
      <w:r w:rsidRPr="00F73023">
        <w:t>Explanation of Any Payment or Gift to Respondents</w:t>
      </w:r>
      <w:bookmarkEnd w:id="14"/>
    </w:p>
    <w:p w:rsidR="006F323F" w:rsidRPr="00F73023" w:rsidP="0043729E" w14:paraId="1A120672" w14:textId="307445D1">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No payments or gifts will be provided to respondents.</w:t>
      </w:r>
      <w:r w:rsidRPr="00F73023" w:rsidR="00DC36D2">
        <w:rPr>
          <w:rFonts w:ascii="Times New Roman" w:eastAsia="Times New Roman" w:hAnsi="Times New Roman" w:cs="Times New Roman"/>
          <w:color w:val="000000" w:themeColor="text1"/>
          <w:sz w:val="24"/>
          <w:szCs w:val="24"/>
        </w:rPr>
        <w:t xml:space="preserve"> EIP sites, at their discretion, may provide resources to catchment area laboratories or healthcare facilities, for example, to enable or enhance isolate collection and submission.</w:t>
      </w:r>
    </w:p>
    <w:p w:rsidR="002E6837" w:rsidRPr="00F73023" w:rsidP="0043729E" w14:paraId="408E0F2B" w14:textId="77777777">
      <w:pPr>
        <w:spacing w:after="0" w:line="240" w:lineRule="auto"/>
        <w:rPr>
          <w:rFonts w:ascii="Times New Roman" w:eastAsia="Times New Roman" w:hAnsi="Times New Roman" w:cs="Times New Roman"/>
          <w:color w:val="000000" w:themeColor="text1"/>
          <w:sz w:val="24"/>
          <w:szCs w:val="24"/>
        </w:rPr>
      </w:pPr>
    </w:p>
    <w:p w:rsidR="0039599C" w:rsidRPr="00F73023" w:rsidP="00A51221" w14:paraId="04A12E66" w14:textId="13EA07FD">
      <w:pPr>
        <w:pStyle w:val="Heading1"/>
        <w:rPr>
          <w:rFonts w:eastAsia="Times New Roman"/>
        </w:rPr>
      </w:pPr>
      <w:r w:rsidRPr="00F73023">
        <w:t xml:space="preserve">Protection of </w:t>
      </w:r>
      <w:r w:rsidRPr="00F73023">
        <w:t xml:space="preserve">the </w:t>
      </w:r>
      <w:bookmarkStart w:id="15" w:name="_Toc498434205"/>
      <w:r w:rsidRPr="00F73023">
        <w:t>Privacy</w:t>
      </w:r>
      <w:r w:rsidRPr="00F73023">
        <w:t xml:space="preserve"> and Confidentiality of Information Provided by Respondents</w:t>
      </w:r>
      <w:bookmarkEnd w:id="15"/>
      <w:r w:rsidRPr="00F73023">
        <w:rPr>
          <w:rFonts w:eastAsia="Times New Roman"/>
        </w:rPr>
        <w:t xml:space="preserve">  </w:t>
      </w:r>
    </w:p>
    <w:p w:rsidR="00F2283D" w:rsidRPr="00F73023" w:rsidP="00A9443D" w14:paraId="45F716CC" w14:textId="1FB2E474">
      <w:pPr>
        <w:spacing w:line="240" w:lineRule="auto"/>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This submission has been reviewed by NCEZID who determined that the Privacy Act does not apply</w:t>
      </w:r>
      <w:r w:rsidR="001B67C9">
        <w:rPr>
          <w:rFonts w:ascii="Times New Roman" w:hAnsi="Times New Roman" w:cs="Times New Roman"/>
          <w:bCs/>
          <w:iCs/>
          <w:color w:val="000000" w:themeColor="text1"/>
          <w:sz w:val="24"/>
          <w:szCs w:val="24"/>
        </w:rPr>
        <w:t xml:space="preserve"> (Attachment </w:t>
      </w:r>
      <w:r w:rsidR="00F24B88">
        <w:rPr>
          <w:rFonts w:ascii="Times New Roman" w:hAnsi="Times New Roman" w:cs="Times New Roman"/>
          <w:bCs/>
          <w:iCs/>
          <w:color w:val="000000" w:themeColor="text1"/>
          <w:sz w:val="24"/>
          <w:szCs w:val="24"/>
        </w:rPr>
        <w:t>3</w:t>
      </w:r>
      <w:r w:rsidR="001B67C9">
        <w:rPr>
          <w:rFonts w:ascii="Times New Roman" w:hAnsi="Times New Roman" w:cs="Times New Roman"/>
          <w:bCs/>
          <w:iCs/>
          <w:color w:val="000000" w:themeColor="text1"/>
          <w:sz w:val="24"/>
          <w:szCs w:val="24"/>
        </w:rPr>
        <w:t>)</w:t>
      </w:r>
      <w:r w:rsidRPr="00F73023">
        <w:rPr>
          <w:rFonts w:ascii="Times New Roman" w:hAnsi="Times New Roman" w:cs="Times New Roman"/>
          <w:bCs/>
          <w:iCs/>
          <w:color w:val="000000" w:themeColor="text1"/>
          <w:sz w:val="24"/>
          <w:szCs w:val="24"/>
        </w:rPr>
        <w:t xml:space="preserve">.  </w:t>
      </w:r>
    </w:p>
    <w:p w:rsidR="00B03091" w:rsidP="00B03091" w14:paraId="23E2B741" w14:textId="70C18C66">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As a measure of EIP’s data protection pl</w:t>
      </w:r>
      <w:r w:rsidRPr="00F73023" w:rsidR="00DF7B4B">
        <w:rPr>
          <w:rFonts w:ascii="Times New Roman" w:eastAsia="Times New Roman" w:hAnsi="Times New Roman" w:cs="Times New Roman"/>
          <w:color w:val="000000" w:themeColor="text1"/>
          <w:sz w:val="24"/>
          <w:szCs w:val="24"/>
        </w:rPr>
        <w:t xml:space="preserve">an, the ABCs, </w:t>
      </w:r>
      <w:r w:rsidRPr="00F73023" w:rsidR="00DF7B4B">
        <w:rPr>
          <w:rFonts w:ascii="Times New Roman" w:eastAsia="Times New Roman" w:hAnsi="Times New Roman" w:cs="Times New Roman"/>
          <w:color w:val="000000" w:themeColor="text1"/>
          <w:sz w:val="24"/>
          <w:szCs w:val="24"/>
        </w:rPr>
        <w:t>FoodNet</w:t>
      </w:r>
      <w:r w:rsidRPr="00F73023" w:rsidR="00DF7B4B">
        <w:rPr>
          <w:rFonts w:ascii="Times New Roman" w:eastAsia="Times New Roman" w:hAnsi="Times New Roman" w:cs="Times New Roman"/>
          <w:color w:val="000000" w:themeColor="text1"/>
          <w:sz w:val="24"/>
          <w:szCs w:val="24"/>
        </w:rPr>
        <w:t>, FluSurv-NET</w:t>
      </w:r>
      <w:r w:rsidRPr="00F73023">
        <w:rPr>
          <w:rFonts w:ascii="Times New Roman" w:eastAsia="Times New Roman" w:hAnsi="Times New Roman" w:cs="Times New Roman"/>
          <w:color w:val="000000" w:themeColor="text1"/>
          <w:sz w:val="24"/>
          <w:szCs w:val="24"/>
        </w:rPr>
        <w:t xml:space="preserve">, and HAIC activity utilize data transfer methods that are password protected </w:t>
      </w:r>
      <w:r w:rsidRPr="00F73023" w:rsidR="00343860">
        <w:rPr>
          <w:rFonts w:ascii="Times New Roman" w:eastAsia="Times New Roman" w:hAnsi="Times New Roman" w:cs="Times New Roman"/>
          <w:color w:val="000000" w:themeColor="text1"/>
          <w:sz w:val="24"/>
          <w:szCs w:val="24"/>
        </w:rPr>
        <w:t>to</w:t>
      </w:r>
      <w:r w:rsidRPr="00F73023">
        <w:rPr>
          <w:rFonts w:ascii="Times New Roman" w:eastAsia="Times New Roman" w:hAnsi="Times New Roman" w:cs="Times New Roman"/>
          <w:color w:val="000000" w:themeColor="text1"/>
          <w:sz w:val="24"/>
          <w:szCs w:val="24"/>
        </w:rPr>
        <w:t xml:space="preserve"> protect the data.  CDC and EIP sites have the option to utilize the CDC SAMS platform </w:t>
      </w:r>
      <w:r w:rsidR="00BA7241">
        <w:rPr>
          <w:rFonts w:ascii="Times New Roman" w:eastAsia="Times New Roman" w:hAnsi="Times New Roman" w:cs="Times New Roman"/>
          <w:color w:val="000000" w:themeColor="text1"/>
          <w:sz w:val="24"/>
          <w:szCs w:val="24"/>
        </w:rPr>
        <w:t xml:space="preserve">or API scripts </w:t>
      </w:r>
      <w:r w:rsidRPr="00F73023">
        <w:rPr>
          <w:rFonts w:ascii="Times New Roman" w:eastAsia="Times New Roman" w:hAnsi="Times New Roman" w:cs="Times New Roman"/>
          <w:color w:val="000000" w:themeColor="text1"/>
          <w:sz w:val="24"/>
          <w:szCs w:val="24"/>
        </w:rPr>
        <w:t xml:space="preserve">to transmit data. CDC SAMS is a federal information technology system that gives authorized personnel secure access to non-public CDC applications through a highly secure and password protected and encrypted portal. The SAMS partner portal is a website designed to provide centralized access to public health information and computer applications operated by the CDC. Through this portal EIP sites and CDC </w:t>
      </w:r>
      <w:r w:rsidRPr="00F73023" w:rsidR="00343860">
        <w:rPr>
          <w:rFonts w:ascii="Times New Roman" w:eastAsia="Times New Roman" w:hAnsi="Times New Roman" w:cs="Times New Roman"/>
          <w:color w:val="000000" w:themeColor="text1"/>
          <w:sz w:val="24"/>
          <w:szCs w:val="24"/>
        </w:rPr>
        <w:t>can</w:t>
      </w:r>
      <w:r w:rsidRPr="00F73023">
        <w:rPr>
          <w:rFonts w:ascii="Times New Roman" w:eastAsia="Times New Roman" w:hAnsi="Times New Roman" w:cs="Times New Roman"/>
          <w:color w:val="000000" w:themeColor="text1"/>
          <w:sz w:val="24"/>
          <w:szCs w:val="24"/>
        </w:rPr>
        <w:t xml:space="preserve"> transfer data in a secure portal to keep data protected.</w:t>
      </w:r>
      <w:r w:rsidR="00BA7241">
        <w:rPr>
          <w:rFonts w:ascii="Times New Roman" w:eastAsia="Times New Roman" w:hAnsi="Times New Roman" w:cs="Times New Roman"/>
          <w:color w:val="000000" w:themeColor="text1"/>
          <w:sz w:val="24"/>
          <w:szCs w:val="24"/>
        </w:rPr>
        <w:t xml:space="preserve"> </w:t>
      </w:r>
      <w:r w:rsidRPr="00A10042" w:rsidR="00BA7241">
        <w:rPr>
          <w:rFonts w:ascii="Times New Roman" w:eastAsia="Times New Roman" w:hAnsi="Times New Roman" w:cs="Times New Roman"/>
          <w:color w:val="000000" w:themeColor="text1"/>
          <w:sz w:val="24"/>
          <w:szCs w:val="24"/>
        </w:rPr>
        <w:t xml:space="preserve">Similarly, the API scripts are encrypted and only allow access to de-identified information, and CDC users follow each site’s necessary approval process to use these </w:t>
      </w:r>
      <w:r w:rsidRPr="00A10042" w:rsidR="00BA7241">
        <w:rPr>
          <w:rFonts w:ascii="Times New Roman" w:eastAsia="Times New Roman" w:hAnsi="Times New Roman" w:cs="Times New Roman"/>
          <w:color w:val="000000" w:themeColor="text1"/>
          <w:sz w:val="24"/>
          <w:szCs w:val="24"/>
        </w:rPr>
        <w:t>API’s</w:t>
      </w:r>
      <w:r w:rsidRPr="00A10042" w:rsidR="00BA7241">
        <w:rPr>
          <w:rFonts w:ascii="Times New Roman" w:eastAsia="Times New Roman" w:hAnsi="Times New Roman" w:cs="Times New Roman"/>
          <w:color w:val="000000" w:themeColor="text1"/>
          <w:sz w:val="24"/>
          <w:szCs w:val="24"/>
        </w:rPr>
        <w:t>.</w:t>
      </w:r>
    </w:p>
    <w:p w:rsidR="00587B7F" w:rsidP="00B03091" w14:paraId="5C2EC10F" w14:textId="77777777">
      <w:pPr>
        <w:spacing w:after="0" w:line="240" w:lineRule="auto"/>
        <w:jc w:val="both"/>
        <w:rPr>
          <w:rFonts w:ascii="Times New Roman" w:eastAsia="Times New Roman" w:hAnsi="Times New Roman" w:cs="Times New Roman"/>
          <w:color w:val="000000" w:themeColor="text1"/>
          <w:sz w:val="24"/>
          <w:szCs w:val="24"/>
        </w:rPr>
      </w:pPr>
    </w:p>
    <w:p w:rsidR="00C24D82" w:rsidP="00C24D82" w14:paraId="15E618BA" w14:textId="77777777">
      <w:pPr>
        <w:spacing w:after="0" w:line="240" w:lineRule="auto"/>
        <w:rPr>
          <w:rFonts w:ascii="Times New Roman" w:eastAsia="Times New Roman" w:hAnsi="Times New Roman" w:cs="Times New Roman"/>
          <w:color w:val="000000" w:themeColor="text1"/>
          <w:sz w:val="24"/>
          <w:szCs w:val="24"/>
        </w:rPr>
      </w:pPr>
      <w:r w:rsidRPr="00533DBE">
        <w:rPr>
          <w:rFonts w:ascii="Times New Roman" w:hAnsi="Times New Roman" w:cs="Times New Roman"/>
          <w:color w:val="000000" w:themeColor="text1"/>
          <w:sz w:val="24"/>
          <w:szCs w:val="24"/>
        </w:rPr>
        <w:t xml:space="preserve">ABCs </w:t>
      </w:r>
      <w:r>
        <w:rPr>
          <w:rFonts w:ascii="Times New Roman" w:hAnsi="Times New Roman" w:cs="Times New Roman"/>
          <w:color w:val="000000" w:themeColor="text1"/>
          <w:sz w:val="24"/>
          <w:szCs w:val="24"/>
        </w:rPr>
        <w:t xml:space="preserve">sites conduct </w:t>
      </w:r>
      <w:r w:rsidRPr="00533DBE">
        <w:rPr>
          <w:rFonts w:ascii="Times New Roman" w:hAnsi="Times New Roman" w:cs="Times New Roman"/>
          <w:color w:val="000000" w:themeColor="text1"/>
          <w:sz w:val="24"/>
          <w:szCs w:val="24"/>
        </w:rPr>
        <w:t>data abstraction of the medical chart and laboratory report to complete the standardized case report forms</w:t>
      </w:r>
      <w:r>
        <w:rPr>
          <w:rFonts w:ascii="Times New Roman" w:hAnsi="Times New Roman" w:cs="Times New Roman"/>
          <w:color w:val="000000" w:themeColor="text1"/>
          <w:sz w:val="24"/>
          <w:szCs w:val="24"/>
        </w:rPr>
        <w:t xml:space="preserve"> </w:t>
      </w:r>
      <w:r w:rsidRPr="00533DBE">
        <w:rPr>
          <w:rFonts w:ascii="Times New Roman" w:hAnsi="Times New Roman" w:cs="Times New Roman"/>
          <w:color w:val="000000" w:themeColor="text1"/>
          <w:sz w:val="24"/>
          <w:szCs w:val="24"/>
        </w:rPr>
        <w:t>upon verification of a positive laboratory result and confirmation of residence within the pre-defined EIP catchment area</w:t>
      </w:r>
      <w:r>
        <w:rPr>
          <w:rFonts w:ascii="Times New Roman" w:hAnsi="Times New Roman" w:cs="Times New Roman"/>
          <w:color w:val="000000" w:themeColor="text1"/>
          <w:sz w:val="24"/>
          <w:szCs w:val="24"/>
        </w:rPr>
        <w:t xml:space="preserve">. Previously approved ABCs data collection forms </w:t>
      </w:r>
      <w:r>
        <w:rPr>
          <w:rFonts w:ascii="Times New Roman" w:hAnsi="Times New Roman" w:cs="Times New Roman"/>
          <w:color w:val="000000" w:themeColor="text1"/>
          <w:sz w:val="24"/>
          <w:szCs w:val="24"/>
        </w:rPr>
        <w:t>are</w:t>
      </w:r>
      <w:r>
        <w:rPr>
          <w:rFonts w:ascii="Times New Roman" w:hAnsi="Times New Roman" w:cs="Times New Roman"/>
          <w:color w:val="000000" w:themeColor="text1"/>
          <w:sz w:val="24"/>
          <w:szCs w:val="24"/>
        </w:rPr>
        <w:t xml:space="preserve"> </w:t>
      </w:r>
      <w:r w:rsidRPr="00533DBE">
        <w:rPr>
          <w:rFonts w:ascii="Times New Roman" w:hAnsi="Times New Roman" w:cs="Times New Roman"/>
          <w:color w:val="000000" w:themeColor="text1"/>
          <w:sz w:val="24"/>
          <w:szCs w:val="24"/>
        </w:rPr>
        <w:t>used by sites to review medical records and collect demographic and clinical information on cases.</w:t>
      </w:r>
      <w:r w:rsidRPr="00533DBE">
        <w:rPr>
          <w:rFonts w:ascii="Times New Roman" w:eastAsia="Times New Roman" w:hAnsi="Times New Roman" w:cs="Times New Roman"/>
          <w:color w:val="000000" w:themeColor="text1"/>
          <w:sz w:val="24"/>
          <w:szCs w:val="24"/>
        </w:rPr>
        <w:t xml:space="preserve"> </w:t>
      </w:r>
      <w:r w:rsidRPr="00533DBE">
        <w:rPr>
          <w:rFonts w:ascii="Times New Roman" w:hAnsi="Times New Roman" w:cs="Times New Roman"/>
          <w:color w:val="000000" w:themeColor="text1"/>
          <w:sz w:val="24"/>
          <w:szCs w:val="24"/>
        </w:rPr>
        <w:t>Information in Identifiable Form (IIF) will be collected by each EIP site</w:t>
      </w:r>
      <w:r>
        <w:rPr>
          <w:rFonts w:ascii="Times New Roman" w:hAnsi="Times New Roman" w:cs="Times New Roman"/>
          <w:color w:val="000000" w:themeColor="text1"/>
          <w:sz w:val="24"/>
          <w:szCs w:val="24"/>
        </w:rPr>
        <w:t xml:space="preserve">, however </w:t>
      </w:r>
      <w:r w:rsidRPr="00533DBE">
        <w:rPr>
          <w:rFonts w:ascii="Times New Roman" w:eastAsia="Times New Roman" w:hAnsi="Times New Roman" w:cs="Times New Roman"/>
          <w:color w:val="000000" w:themeColor="text1"/>
          <w:sz w:val="24"/>
          <w:szCs w:val="24"/>
        </w:rPr>
        <w:t>personally identifying information such as names and addresses are not shared with CDC. Date of birth</w:t>
      </w:r>
      <w:r>
        <w:rPr>
          <w:rFonts w:ascii="Times New Roman" w:eastAsia="Times New Roman" w:hAnsi="Times New Roman" w:cs="Times New Roman"/>
          <w:color w:val="000000" w:themeColor="text1"/>
          <w:sz w:val="24"/>
          <w:szCs w:val="24"/>
        </w:rPr>
        <w:t xml:space="preserve"> </w:t>
      </w:r>
      <w:r w:rsidRPr="00533DBE">
        <w:rPr>
          <w:rFonts w:ascii="Times New Roman" w:eastAsia="Times New Roman" w:hAnsi="Times New Roman" w:cs="Times New Roman"/>
          <w:color w:val="000000" w:themeColor="text1"/>
          <w:sz w:val="24"/>
          <w:szCs w:val="24"/>
        </w:rPr>
        <w:t xml:space="preserve">and </w:t>
      </w:r>
      <w:r>
        <w:rPr>
          <w:rFonts w:ascii="Times New Roman" w:eastAsia="Times New Roman" w:hAnsi="Times New Roman" w:cs="Times New Roman"/>
          <w:color w:val="000000" w:themeColor="text1"/>
          <w:sz w:val="24"/>
          <w:szCs w:val="24"/>
        </w:rPr>
        <w:t>coded ABCs ID field</w:t>
      </w:r>
      <w:r w:rsidRPr="00533DBE">
        <w:rPr>
          <w:rFonts w:ascii="Times New Roman" w:eastAsia="Times New Roman" w:hAnsi="Times New Roman" w:cs="Times New Roman"/>
          <w:color w:val="000000" w:themeColor="text1"/>
          <w:sz w:val="24"/>
          <w:szCs w:val="24"/>
        </w:rPr>
        <w:t xml:space="preserve"> are shared with CDC</w:t>
      </w:r>
      <w:r>
        <w:rPr>
          <w:rFonts w:ascii="Times New Roman" w:eastAsia="Times New Roman" w:hAnsi="Times New Roman" w:cs="Times New Roman"/>
          <w:color w:val="000000" w:themeColor="text1"/>
          <w:sz w:val="24"/>
          <w:szCs w:val="24"/>
        </w:rPr>
        <w:t xml:space="preserve">. </w:t>
      </w:r>
      <w:r w:rsidRPr="00F73023">
        <w:rPr>
          <w:rFonts w:ascii="Times New Roman" w:hAnsi="Times New Roman" w:cs="Times New Roman"/>
          <w:color w:val="000000" w:themeColor="text1"/>
          <w:sz w:val="24"/>
          <w:szCs w:val="24"/>
        </w:rPr>
        <w:t xml:space="preserve">The code linking the </w:t>
      </w:r>
      <w:r>
        <w:rPr>
          <w:rFonts w:ascii="Times New Roman" w:hAnsi="Times New Roman" w:cs="Times New Roman"/>
          <w:color w:val="000000" w:themeColor="text1"/>
          <w:sz w:val="24"/>
          <w:szCs w:val="24"/>
        </w:rPr>
        <w:t>ABCs</w:t>
      </w:r>
      <w:r w:rsidRPr="00F73023">
        <w:rPr>
          <w:rFonts w:ascii="Times New Roman" w:hAnsi="Times New Roman" w:cs="Times New Roman"/>
          <w:color w:val="000000" w:themeColor="text1"/>
          <w:sz w:val="24"/>
          <w:szCs w:val="24"/>
        </w:rPr>
        <w:t xml:space="preserve"> ID field to other personal identifier is maintained confidentially and securely with the </w:t>
      </w:r>
      <w:r>
        <w:rPr>
          <w:rFonts w:ascii="Times New Roman" w:hAnsi="Times New Roman" w:cs="Times New Roman"/>
          <w:color w:val="000000" w:themeColor="text1"/>
          <w:sz w:val="24"/>
          <w:szCs w:val="24"/>
        </w:rPr>
        <w:t>ABCs site</w:t>
      </w:r>
      <w:r w:rsidRPr="00F73023">
        <w:rPr>
          <w:rFonts w:ascii="Times New Roman" w:hAnsi="Times New Roman" w:cs="Times New Roman"/>
          <w:color w:val="000000" w:themeColor="text1"/>
          <w:sz w:val="24"/>
          <w:szCs w:val="24"/>
        </w:rPr>
        <w:t xml:space="preserve"> that reported the case; it is not shared with CDC.</w:t>
      </w:r>
      <w:r>
        <w:rPr>
          <w:rFonts w:ascii="Times New Roman" w:hAnsi="Times New Roman" w:cs="Times New Roman"/>
          <w:color w:val="000000" w:themeColor="text1"/>
          <w:sz w:val="24"/>
          <w:szCs w:val="24"/>
        </w:rPr>
        <w:t xml:space="preserve"> </w:t>
      </w:r>
      <w:r w:rsidRPr="00533DBE">
        <w:rPr>
          <w:rFonts w:ascii="Times New Roman" w:eastAsia="Times New Roman" w:hAnsi="Times New Roman" w:cs="Times New Roman"/>
          <w:color w:val="000000" w:themeColor="text1"/>
          <w:sz w:val="24"/>
          <w:szCs w:val="24"/>
        </w:rPr>
        <w:t xml:space="preserve">Each participating EIP site will destroy identifiers at the earliest opportunity unless there is a public health or research justification for retaining the identifiers or are required to by law. Project paperwork maintained by each participating site will not be submitted to CDC and will remain in a locked, secure location, available only to a minimum number of local </w:t>
      </w:r>
      <w:r w:rsidRPr="00533DBE">
        <w:rPr>
          <w:rFonts w:ascii="Times New Roman" w:eastAsia="Times New Roman" w:hAnsi="Times New Roman" w:cs="Times New Roman"/>
          <w:color w:val="000000" w:themeColor="text1"/>
          <w:sz w:val="24"/>
          <w:szCs w:val="24"/>
        </w:rPr>
        <w:t xml:space="preserve">project staff, and will not be reused or disclosed to any other person or entity except as required by law, for authorized oversight of the research project, or for other research for which the use or disclosure of protected health information would be permitted. </w:t>
      </w:r>
    </w:p>
    <w:p w:rsidR="00587B7F" w:rsidRPr="00F73023" w:rsidP="00587B7F" w14:paraId="60EEDF8A" w14:textId="77777777">
      <w:p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FoodNet</w:t>
      </w:r>
      <w:r w:rsidRPr="00F73023">
        <w:rPr>
          <w:rFonts w:ascii="Times New Roman" w:hAnsi="Times New Roman" w:cs="Times New Roman"/>
          <w:color w:val="000000" w:themeColor="text1"/>
          <w:sz w:val="24"/>
          <w:szCs w:val="24"/>
        </w:rPr>
        <w:t xml:space="preserve"> surveillance is conducted by state health departments as part of routine public health surveillance and, as such, personnel at the state health departments collect personal identifiers (name, address, phone number) to conduct appropriate public health follow up of cases.  Date of birth and a coded </w:t>
      </w:r>
      <w:r w:rsidRPr="00F73023">
        <w:rPr>
          <w:rFonts w:ascii="Times New Roman" w:hAnsi="Times New Roman" w:cs="Times New Roman"/>
          <w:color w:val="000000" w:themeColor="text1"/>
          <w:sz w:val="24"/>
          <w:szCs w:val="24"/>
        </w:rPr>
        <w:t>FoodNet</w:t>
      </w:r>
      <w:r w:rsidRPr="00F73023">
        <w:rPr>
          <w:rFonts w:ascii="Times New Roman" w:hAnsi="Times New Roman" w:cs="Times New Roman"/>
          <w:color w:val="000000" w:themeColor="text1"/>
          <w:sz w:val="24"/>
          <w:szCs w:val="24"/>
        </w:rPr>
        <w:t xml:space="preserve"> ID field are transmitted to CDC; however, names, addresses and phone numbers are not.  The code linking the </w:t>
      </w:r>
      <w:r w:rsidRPr="00F73023">
        <w:rPr>
          <w:rFonts w:ascii="Times New Roman" w:hAnsi="Times New Roman" w:cs="Times New Roman"/>
          <w:color w:val="000000" w:themeColor="text1"/>
          <w:sz w:val="24"/>
          <w:szCs w:val="24"/>
        </w:rPr>
        <w:t>FoodNet</w:t>
      </w:r>
      <w:r w:rsidRPr="00F73023">
        <w:rPr>
          <w:rFonts w:ascii="Times New Roman" w:hAnsi="Times New Roman" w:cs="Times New Roman"/>
          <w:color w:val="000000" w:themeColor="text1"/>
          <w:sz w:val="24"/>
          <w:szCs w:val="24"/>
        </w:rPr>
        <w:t xml:space="preserve"> ID field to other personal </w:t>
      </w:r>
      <w:r w:rsidRPr="00F73023">
        <w:rPr>
          <w:rFonts w:ascii="Times New Roman" w:hAnsi="Times New Roman" w:cs="Times New Roman"/>
          <w:color w:val="000000" w:themeColor="text1"/>
          <w:sz w:val="24"/>
          <w:szCs w:val="24"/>
        </w:rPr>
        <w:t>identifier</w:t>
      </w:r>
      <w:r w:rsidRPr="00F73023">
        <w:rPr>
          <w:rFonts w:ascii="Times New Roman" w:hAnsi="Times New Roman" w:cs="Times New Roman"/>
          <w:color w:val="000000" w:themeColor="text1"/>
          <w:sz w:val="24"/>
          <w:szCs w:val="24"/>
        </w:rPr>
        <w:t xml:space="preserve"> is maintained confidentially and securely with the state health department that reported the case; it is not shared with CDC. When surveillance data are requested for analysis by persons at CDC, state or federal partners (e.g., FDA or USDA), or others (e.g., students) an analytic dataset is provided that includes only the minimum number of variables required for the specified analysis; it does not include the </w:t>
      </w:r>
      <w:r w:rsidRPr="00F73023">
        <w:rPr>
          <w:rFonts w:ascii="Times New Roman" w:hAnsi="Times New Roman" w:cs="Times New Roman"/>
          <w:color w:val="000000" w:themeColor="text1"/>
          <w:sz w:val="24"/>
          <w:szCs w:val="24"/>
        </w:rPr>
        <w:t>FoodNet</w:t>
      </w:r>
      <w:r w:rsidRPr="00F73023">
        <w:rPr>
          <w:rFonts w:ascii="Times New Roman" w:hAnsi="Times New Roman" w:cs="Times New Roman"/>
          <w:color w:val="000000" w:themeColor="text1"/>
          <w:sz w:val="24"/>
          <w:szCs w:val="24"/>
        </w:rPr>
        <w:t xml:space="preserve"> ID field and certain fields are often aggregated into groups to minimize the ability to link to other data sources to identify a person</w:t>
      </w:r>
      <w:r>
        <w:rPr>
          <w:rFonts w:ascii="Times New Roman" w:hAnsi="Times New Roman" w:cs="Times New Roman"/>
          <w:color w:val="000000" w:themeColor="text1"/>
          <w:sz w:val="24"/>
          <w:szCs w:val="24"/>
        </w:rPr>
        <w:t>.</w:t>
      </w:r>
      <w:r w:rsidRPr="00F73023">
        <w:rPr>
          <w:rFonts w:ascii="Times New Roman" w:hAnsi="Times New Roman" w:cs="Times New Roman"/>
          <w:color w:val="000000" w:themeColor="text1"/>
          <w:sz w:val="24"/>
          <w:szCs w:val="24"/>
        </w:rPr>
        <w:t xml:space="preserve">     </w:t>
      </w:r>
    </w:p>
    <w:p w:rsidR="00343860" w:rsidRPr="00F73023" w:rsidP="00343860" w14:paraId="3C7C4DE7" w14:textId="77777777">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For FluSurv-NET, in addition to using the CDC SAMS platform, sites also have the option to enter data directly into the CDC instance of </w:t>
      </w:r>
      <w:r>
        <w:rPr>
          <w:rFonts w:ascii="Times New Roman" w:eastAsia="Times New Roman" w:hAnsi="Times New Roman" w:cs="Times New Roman"/>
          <w:color w:val="000000" w:themeColor="text1"/>
          <w:sz w:val="24"/>
          <w:szCs w:val="24"/>
        </w:rPr>
        <w:t>REDCap</w:t>
      </w:r>
      <w:r>
        <w:rPr>
          <w:rFonts w:ascii="Times New Roman" w:eastAsia="Times New Roman" w:hAnsi="Times New Roman" w:cs="Times New Roman"/>
          <w:color w:val="000000" w:themeColor="text1"/>
          <w:sz w:val="24"/>
          <w:szCs w:val="24"/>
        </w:rPr>
        <w:t xml:space="preserve"> (Research Electronic Data Capture) database. </w:t>
      </w:r>
    </w:p>
    <w:p w:rsidR="00B03091" w:rsidRPr="00F73023" w:rsidP="003C5896" w14:paraId="673BC40A" w14:textId="6147B215">
      <w:pPr>
        <w:spacing w:after="0" w:line="240" w:lineRule="auto"/>
        <w:jc w:val="both"/>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Names or other direct personal identifiers (such as address, medical record number, social</w:t>
      </w:r>
      <w:r w:rsidR="00757E7B">
        <w:rPr>
          <w:rFonts w:ascii="Times New Roman" w:hAnsi="Times New Roman" w:cs="Times New Roman"/>
          <w:color w:val="000000" w:themeColor="text1"/>
          <w:sz w:val="24"/>
          <w:szCs w:val="24"/>
        </w:rPr>
        <w:t xml:space="preserve"> </w:t>
      </w:r>
      <w:r w:rsidR="00587B7F">
        <w:rPr>
          <w:rFonts w:ascii="Times New Roman" w:hAnsi="Times New Roman" w:cs="Times New Roman"/>
          <w:color w:val="000000" w:themeColor="text1"/>
          <w:sz w:val="24"/>
          <w:szCs w:val="24"/>
        </w:rPr>
        <w:t>s</w:t>
      </w:r>
      <w:r w:rsidRPr="00F73023">
        <w:rPr>
          <w:rFonts w:ascii="Times New Roman" w:hAnsi="Times New Roman" w:cs="Times New Roman"/>
          <w:color w:val="000000" w:themeColor="text1"/>
          <w:sz w:val="24"/>
          <w:szCs w:val="24"/>
        </w:rPr>
        <w:t xml:space="preserve">ecurity number, etc.) may be collected by the EIP site to assist in managing case information, but they are not shared with CDC. There are no direct personal identifiers in the data submitted to CDC for any of the forms included in this package. Patient information that is collected and shared with CDC include date of birth, age, sex, race, ethnicity, census tract, and clinical dates (e.g., dates of admission and discharge). </w:t>
      </w:r>
    </w:p>
    <w:p w:rsidR="007C5FBF" w:rsidP="007C5FBF" w14:paraId="11F06B03" w14:textId="55085250">
      <w:pPr>
        <w:spacing w:before="100" w:beforeAutospacing="1" w:after="100" w:afterAutospacing="1" w:line="240" w:lineRule="auto"/>
      </w:pPr>
      <w:r w:rsidRPr="00F73023">
        <w:rPr>
          <w:rFonts w:ascii="Times New Roman" w:hAnsi="Times New Roman" w:cs="Times New Roman"/>
          <w:color w:val="000000" w:themeColor="text1"/>
          <w:sz w:val="24"/>
          <w:szCs w:val="24"/>
        </w:rPr>
        <w:t xml:space="preserve">Each participating EIP site will destroy identifiers at the earliest </w:t>
      </w:r>
      <w:r w:rsidRPr="00F73023" w:rsidR="00533DBE">
        <w:rPr>
          <w:rFonts w:ascii="Times New Roman" w:hAnsi="Times New Roman" w:cs="Times New Roman"/>
          <w:color w:val="000000" w:themeColor="text1"/>
          <w:sz w:val="24"/>
          <w:szCs w:val="24"/>
        </w:rPr>
        <w:t>opportunity unless</w:t>
      </w:r>
      <w:r w:rsidRPr="00F73023">
        <w:rPr>
          <w:rFonts w:ascii="Times New Roman" w:hAnsi="Times New Roman" w:cs="Times New Roman"/>
          <w:color w:val="000000" w:themeColor="text1"/>
          <w:sz w:val="24"/>
          <w:szCs w:val="24"/>
        </w:rPr>
        <w:t xml:space="preserve"> there is a public health or research justification for retaining the identifiers or are required to by law.  Project paperwork maintained by each participating site will never be submitted to CDC and will remain in a locked, secure location, available only to a minimum number of local project staff, and will not be reused or disclosed to any other person or entity except as required by law, for authorized oversight of the research project, or for other research for which the use or disclosure of protected health information would be permitted. </w:t>
      </w:r>
      <w:r w:rsidRPr="007C5FBF">
        <w:t xml:space="preserve"> </w:t>
      </w:r>
    </w:p>
    <w:p w:rsidR="00B03091" w:rsidRPr="00F73023" w:rsidP="007C5FBF" w14:paraId="7ADCA8AB" w14:textId="28C7BED3">
      <w:pPr>
        <w:spacing w:before="100" w:beforeAutospacing="1" w:after="100" w:afterAutospacing="1" w:line="240" w:lineRule="auto"/>
        <w:rPr>
          <w:rFonts w:ascii="Times New Roman" w:hAnsi="Times New Roman" w:cs="Times New Roman"/>
          <w:color w:val="000000" w:themeColor="text1"/>
          <w:sz w:val="24"/>
          <w:szCs w:val="24"/>
        </w:rPr>
      </w:pPr>
      <w:r w:rsidRPr="007C5FBF">
        <w:rPr>
          <w:rFonts w:ascii="Times New Roman" w:hAnsi="Times New Roman" w:cs="Times New Roman"/>
          <w:color w:val="000000" w:themeColor="text1"/>
          <w:sz w:val="24"/>
          <w:szCs w:val="24"/>
        </w:rPr>
        <w:t>Financial records, supporting documents, statistical records, and all other records pertinent to the grant program must be retained for a minimum of 3 years after the end of a budget period, or until completion and resolution of any audit in process or pending resolution. In all cases, records must be retained until resolution of any audit questions. Property records must be retained in accordance with 45 CFR 92.42.</w:t>
      </w:r>
      <w:r>
        <w:rPr>
          <w:rFonts w:ascii="Times New Roman" w:hAnsi="Times New Roman" w:cs="Times New Roman"/>
          <w:color w:val="000000" w:themeColor="text1"/>
          <w:sz w:val="24"/>
          <w:szCs w:val="24"/>
        </w:rPr>
        <w:t xml:space="preserve">  </w:t>
      </w:r>
      <w:r w:rsidRPr="007C5FBF">
        <w:rPr>
          <w:rFonts w:ascii="Times New Roman" w:hAnsi="Times New Roman" w:cs="Times New Roman"/>
          <w:color w:val="000000" w:themeColor="text1"/>
          <w:sz w:val="24"/>
          <w:szCs w:val="24"/>
        </w:rPr>
        <w:t>Line lists and CRFs should be retained for a minimum of 3 years in addition to the current surveillance year, or per site regulations.</w:t>
      </w:r>
      <w:r>
        <w:rPr>
          <w:rFonts w:ascii="Times New Roman" w:hAnsi="Times New Roman" w:cs="Times New Roman"/>
          <w:color w:val="000000" w:themeColor="text1"/>
          <w:sz w:val="24"/>
          <w:szCs w:val="24"/>
        </w:rPr>
        <w:t xml:space="preserve">  </w:t>
      </w:r>
      <w:r w:rsidRPr="007C5FBF">
        <w:rPr>
          <w:rFonts w:ascii="Times New Roman" w:hAnsi="Times New Roman" w:cs="Times New Roman"/>
          <w:color w:val="000000" w:themeColor="text1"/>
          <w:sz w:val="24"/>
          <w:szCs w:val="24"/>
        </w:rPr>
        <w:t xml:space="preserve">Forms related to special studies should be retained for a minimum of 3 years after the publication of the study, or per site regulations. </w:t>
      </w:r>
      <w:r>
        <w:rPr>
          <w:rFonts w:ascii="Times New Roman" w:hAnsi="Times New Roman" w:cs="Times New Roman"/>
          <w:color w:val="000000" w:themeColor="text1"/>
          <w:sz w:val="24"/>
          <w:szCs w:val="24"/>
        </w:rPr>
        <w:t xml:space="preserve"> </w:t>
      </w:r>
      <w:r w:rsidRPr="007C5FBF">
        <w:rPr>
          <w:rFonts w:ascii="Times New Roman" w:hAnsi="Times New Roman" w:cs="Times New Roman"/>
          <w:color w:val="000000" w:themeColor="text1"/>
          <w:sz w:val="24"/>
          <w:szCs w:val="24"/>
        </w:rPr>
        <w:t>If storage space becomes an issue, sites are advised to document which paper documents will be destroyed.</w:t>
      </w:r>
    </w:p>
    <w:p w:rsidR="00587B7F" w:rsidRPr="00F73023" w:rsidP="00587B7F" w14:paraId="65DBBD0C" w14:textId="77777777">
      <w:p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There are no personal identifiers in the database submitted to CDC in the data collected for FluSurv-NET.  Thus, the patients whose charts are reviewed will not be able to be identified through data submitted to CDC; only the FluSurv-NET site collecting </w:t>
      </w:r>
      <w:r w:rsidRPr="00F73023">
        <w:rPr>
          <w:rFonts w:ascii="Times New Roman" w:hAnsi="Times New Roman" w:cs="Times New Roman"/>
          <w:color w:val="000000" w:themeColor="text1"/>
          <w:sz w:val="24"/>
          <w:szCs w:val="24"/>
        </w:rPr>
        <w:t>the case</w:t>
      </w:r>
      <w:r w:rsidRPr="00F73023">
        <w:rPr>
          <w:rFonts w:ascii="Times New Roman" w:hAnsi="Times New Roman" w:cs="Times New Roman"/>
          <w:color w:val="000000" w:themeColor="text1"/>
          <w:sz w:val="24"/>
          <w:szCs w:val="24"/>
        </w:rPr>
        <w:t xml:space="preserve"> information will be able to link personal identifiers with case information.  Additionally, CDC will not have </w:t>
      </w:r>
      <w:r w:rsidRPr="00F73023">
        <w:rPr>
          <w:rFonts w:ascii="Times New Roman" w:hAnsi="Times New Roman" w:cs="Times New Roman"/>
          <w:color w:val="000000" w:themeColor="text1"/>
          <w:sz w:val="24"/>
          <w:szCs w:val="24"/>
        </w:rPr>
        <w:t>identifying</w:t>
      </w:r>
      <w:r w:rsidRPr="00F73023">
        <w:rPr>
          <w:rFonts w:ascii="Times New Roman" w:hAnsi="Times New Roman" w:cs="Times New Roman"/>
          <w:color w:val="000000" w:themeColor="text1"/>
          <w:sz w:val="24"/>
          <w:szCs w:val="24"/>
        </w:rPr>
        <w:t xml:space="preserve"> information </w:t>
      </w:r>
      <w:r w:rsidRPr="00F73023">
        <w:rPr>
          <w:rFonts w:ascii="Times New Roman" w:hAnsi="Times New Roman" w:cs="Times New Roman"/>
          <w:color w:val="000000" w:themeColor="text1"/>
          <w:sz w:val="24"/>
          <w:szCs w:val="24"/>
        </w:rPr>
        <w:t xml:space="preserve">on patient health care providers. Each hospital where charts are abstracted will be given a numerical ID that can be linked to hospital name only by staff within individual surveillance areas.     </w:t>
      </w:r>
    </w:p>
    <w:p w:rsidR="00587B7F" w:rsidRPr="00F73023" w:rsidP="00587B7F" w14:paraId="39F05019" w14:textId="77777777">
      <w:p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Each participating FluSurv-NET site will destroy identifiers at the earliest opportunity unless there is a public health or research justification for retaining the identifiers or they are required to by law.  Project paperwork maintained by each participating site will never be submitted to CDC and will remain in a locked, secure location, available only to a minimum number of local project staff, and will not be reused or disclosed to any other person or entity except as required by law, for authorized oversight of the research project, or for other research for which the use or disclosure of protected health information would be permitted. </w:t>
      </w:r>
    </w:p>
    <w:p w:rsidR="0076079F" w:rsidRPr="00533DBE" w:rsidP="0076079F" w14:paraId="038C0866" w14:textId="188273E5">
      <w:pPr>
        <w:spacing w:before="100" w:beforeAutospacing="1" w:after="100" w:afterAutospacing="1" w:line="240" w:lineRule="auto"/>
        <w:rPr>
          <w:rFonts w:ascii="Times New Roman" w:hAnsi="Times New Roman" w:cs="Times New Roman"/>
          <w:color w:val="000000" w:themeColor="text1"/>
          <w:sz w:val="24"/>
          <w:szCs w:val="24"/>
        </w:rPr>
      </w:pPr>
      <w:r w:rsidRPr="00533DBE">
        <w:rPr>
          <w:rFonts w:ascii="Times New Roman" w:hAnsi="Times New Roman" w:cs="Times New Roman"/>
          <w:color w:val="000000" w:themeColor="text1"/>
          <w:sz w:val="24"/>
          <w:szCs w:val="24"/>
        </w:rPr>
        <w:t>The HAIC activity conducts population-based surveillance for urgent threats to patient safety, including CDI, select Gram-negative bacilli</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MuGSI</w:t>
      </w:r>
      <w:r>
        <w:rPr>
          <w:rFonts w:ascii="Times New Roman" w:hAnsi="Times New Roman" w:cs="Times New Roman"/>
          <w:color w:val="000000" w:themeColor="text1"/>
          <w:sz w:val="24"/>
          <w:szCs w:val="24"/>
        </w:rPr>
        <w:t>)</w:t>
      </w:r>
      <w:r w:rsidRPr="00533DBE">
        <w:rPr>
          <w:rFonts w:ascii="Times New Roman" w:hAnsi="Times New Roman" w:cs="Times New Roman"/>
          <w:color w:val="000000" w:themeColor="text1"/>
          <w:sz w:val="24"/>
          <w:szCs w:val="24"/>
        </w:rPr>
        <w:t xml:space="preserve">, invasive </w:t>
      </w:r>
      <w:r w:rsidRPr="00533DBE">
        <w:rPr>
          <w:rFonts w:ascii="Times New Roman" w:hAnsi="Times New Roman" w:cs="Times New Roman"/>
          <w:i/>
          <w:color w:val="000000" w:themeColor="text1"/>
          <w:sz w:val="24"/>
          <w:szCs w:val="24"/>
        </w:rPr>
        <w:t>Candida</w:t>
      </w:r>
      <w:r w:rsidRPr="00533DBE">
        <w:rPr>
          <w:rFonts w:ascii="Times New Roman" w:hAnsi="Times New Roman" w:cs="Times New Roman"/>
          <w:color w:val="000000" w:themeColor="text1"/>
          <w:sz w:val="24"/>
          <w:szCs w:val="24"/>
        </w:rPr>
        <w:t xml:space="preserve"> infections, and invasive </w:t>
      </w:r>
      <w:r w:rsidRPr="00533DBE">
        <w:rPr>
          <w:rFonts w:ascii="Times New Roman" w:hAnsi="Times New Roman" w:cs="Times New Roman"/>
          <w:i/>
          <w:color w:val="000000" w:themeColor="text1"/>
          <w:sz w:val="24"/>
          <w:szCs w:val="24"/>
        </w:rPr>
        <w:t>S. aureus</w:t>
      </w:r>
      <w:r w:rsidRPr="00533DBE">
        <w:rPr>
          <w:rFonts w:ascii="Times New Roman" w:hAnsi="Times New Roman"/>
          <w:i/>
          <w:color w:val="000000" w:themeColor="text1"/>
          <w:sz w:val="24"/>
        </w:rPr>
        <w:t xml:space="preserve"> </w:t>
      </w:r>
      <w:r w:rsidRPr="00533DBE">
        <w:rPr>
          <w:rFonts w:ascii="Times New Roman" w:hAnsi="Times New Roman" w:cs="Times New Roman"/>
          <w:color w:val="000000" w:themeColor="text1"/>
          <w:sz w:val="24"/>
          <w:szCs w:val="24"/>
        </w:rPr>
        <w:t>infections. As with ABCs surveillance described above, upon verification of a positive laboratory result and confirmation of residence within the pre-defined EIP catchment area, each EIP site conducts data abstraction of the medical chart and laboratory report to complete the standardized case report forms</w:t>
      </w:r>
      <w:r w:rsidR="00FB53C9">
        <w:rPr>
          <w:rFonts w:ascii="Times New Roman" w:hAnsi="Times New Roman" w:cs="Times New Roman"/>
          <w:color w:val="000000" w:themeColor="text1"/>
          <w:sz w:val="24"/>
          <w:szCs w:val="24"/>
        </w:rPr>
        <w:t xml:space="preserve"> or any associated supplemental data collection forms (e.g., </w:t>
      </w:r>
      <w:r w:rsidR="00FB53C9">
        <w:rPr>
          <w:rFonts w:ascii="Times New Roman" w:hAnsi="Times New Roman" w:cs="Times New Roman"/>
          <w:color w:val="000000" w:themeColor="text1"/>
          <w:sz w:val="24"/>
          <w:szCs w:val="24"/>
        </w:rPr>
        <w:t>MuGSI</w:t>
      </w:r>
      <w:r w:rsidR="00FB53C9">
        <w:rPr>
          <w:rFonts w:ascii="Times New Roman" w:hAnsi="Times New Roman" w:cs="Times New Roman"/>
          <w:color w:val="000000" w:themeColor="text1"/>
          <w:sz w:val="24"/>
          <w:szCs w:val="24"/>
        </w:rPr>
        <w:t xml:space="preserve"> KPC and NDM Treatment Form)</w:t>
      </w:r>
      <w:r w:rsidRPr="00533DBE">
        <w:rPr>
          <w:rFonts w:ascii="Times New Roman" w:hAnsi="Times New Roman" w:cs="Times New Roman"/>
          <w:color w:val="000000" w:themeColor="text1"/>
          <w:sz w:val="24"/>
          <w:szCs w:val="24"/>
        </w:rPr>
        <w:t>.</w:t>
      </w:r>
    </w:p>
    <w:p w:rsidR="00F22C1B" w:rsidRPr="00533DBE" w:rsidP="00F22C1B" w14:paraId="6A9CA531" w14:textId="08C1B2F3">
      <w:pPr>
        <w:spacing w:before="100" w:beforeAutospacing="1" w:after="100" w:afterAutospacing="1" w:line="240" w:lineRule="auto"/>
        <w:rPr>
          <w:rFonts w:ascii="Times New Roman" w:hAnsi="Times New Roman" w:cs="Times New Roman"/>
          <w:color w:val="000000" w:themeColor="text1"/>
          <w:sz w:val="24"/>
          <w:szCs w:val="24"/>
        </w:rPr>
      </w:pPr>
      <w:r w:rsidRPr="00533DBE">
        <w:rPr>
          <w:rFonts w:ascii="Times New Roman" w:hAnsi="Times New Roman" w:cs="Times New Roman"/>
          <w:color w:val="000000" w:themeColor="text1"/>
          <w:sz w:val="24"/>
          <w:szCs w:val="24"/>
        </w:rPr>
        <w:t xml:space="preserve">Information in Identifiable Form (IIF) will be collected by each EIP site. Other information that may be collected could include hospitalization history, lab test results and culture information, symptoms, discharge diagnosis, </w:t>
      </w:r>
      <w:r w:rsidRPr="00533DBE" w:rsidR="00FB14F5">
        <w:rPr>
          <w:rFonts w:ascii="Times New Roman" w:hAnsi="Times New Roman" w:cs="Times New Roman"/>
          <w:color w:val="000000" w:themeColor="text1"/>
          <w:sz w:val="24"/>
          <w:szCs w:val="24"/>
        </w:rPr>
        <w:t xml:space="preserve">antimicrobial </w:t>
      </w:r>
      <w:r w:rsidRPr="00533DBE">
        <w:rPr>
          <w:rFonts w:ascii="Times New Roman" w:hAnsi="Times New Roman" w:cs="Times New Roman"/>
          <w:color w:val="000000" w:themeColor="text1"/>
          <w:sz w:val="24"/>
          <w:szCs w:val="24"/>
        </w:rPr>
        <w:t>treatments, ICD</w:t>
      </w:r>
      <w:r w:rsidRPr="00533DBE" w:rsidR="00CB3729">
        <w:rPr>
          <w:rFonts w:ascii="Times New Roman" w:hAnsi="Times New Roman" w:cs="Times New Roman"/>
          <w:color w:val="000000" w:themeColor="text1"/>
          <w:sz w:val="24"/>
          <w:szCs w:val="24"/>
        </w:rPr>
        <w:t>-</w:t>
      </w:r>
      <w:r w:rsidRPr="00533DBE">
        <w:rPr>
          <w:rFonts w:ascii="Times New Roman" w:hAnsi="Times New Roman" w:cs="Times New Roman"/>
          <w:color w:val="000000" w:themeColor="text1"/>
          <w:sz w:val="24"/>
          <w:szCs w:val="24"/>
        </w:rPr>
        <w:t xml:space="preserve">9 </w:t>
      </w:r>
      <w:r w:rsidRPr="00533DBE" w:rsidR="00FB14F5">
        <w:rPr>
          <w:rFonts w:ascii="Times New Roman" w:hAnsi="Times New Roman" w:cs="Times New Roman"/>
          <w:color w:val="000000" w:themeColor="text1"/>
          <w:sz w:val="24"/>
          <w:szCs w:val="24"/>
        </w:rPr>
        <w:t xml:space="preserve">and/or </w:t>
      </w:r>
      <w:r w:rsidRPr="00533DBE" w:rsidR="00CB3729">
        <w:rPr>
          <w:rFonts w:ascii="Times New Roman" w:hAnsi="Times New Roman" w:cs="Times New Roman"/>
          <w:color w:val="000000" w:themeColor="text1"/>
          <w:sz w:val="24"/>
          <w:szCs w:val="24"/>
        </w:rPr>
        <w:t>ICD-</w:t>
      </w:r>
      <w:r w:rsidRPr="00533DBE" w:rsidR="00FB14F5">
        <w:rPr>
          <w:rFonts w:ascii="Times New Roman" w:hAnsi="Times New Roman" w:cs="Times New Roman"/>
          <w:color w:val="000000" w:themeColor="text1"/>
          <w:sz w:val="24"/>
          <w:szCs w:val="24"/>
        </w:rPr>
        <w:t xml:space="preserve">10 </w:t>
      </w:r>
      <w:r w:rsidRPr="00533DBE">
        <w:rPr>
          <w:rFonts w:ascii="Times New Roman" w:hAnsi="Times New Roman" w:cs="Times New Roman"/>
          <w:color w:val="000000" w:themeColor="text1"/>
          <w:sz w:val="24"/>
          <w:szCs w:val="24"/>
        </w:rPr>
        <w:t xml:space="preserve">codes, healthcare worker status, </w:t>
      </w:r>
      <w:r w:rsidRPr="00533DBE" w:rsidR="00FB14F5">
        <w:rPr>
          <w:rFonts w:ascii="Times New Roman" w:hAnsi="Times New Roman" w:cs="Times New Roman"/>
          <w:color w:val="000000" w:themeColor="text1"/>
          <w:sz w:val="24"/>
          <w:szCs w:val="24"/>
        </w:rPr>
        <w:t>i</w:t>
      </w:r>
      <w:r w:rsidRPr="00533DBE">
        <w:rPr>
          <w:rFonts w:ascii="Times New Roman" w:hAnsi="Times New Roman" w:cs="Times New Roman"/>
          <w:color w:val="000000" w:themeColor="text1"/>
          <w:sz w:val="24"/>
          <w:szCs w:val="24"/>
        </w:rPr>
        <w:t xml:space="preserve">nfluenza vaccination status, and underlying medical conditions. Information transmission occurs via a secure CDC website. The case report form does not involve web-based data collection methods, although case report form data are entered into a CDC-developed, approved web-based data management system for some </w:t>
      </w:r>
      <w:r w:rsidRPr="00533DBE" w:rsidR="00533DBE">
        <w:rPr>
          <w:rFonts w:ascii="Times New Roman" w:hAnsi="Times New Roman" w:cs="Times New Roman"/>
          <w:color w:val="000000" w:themeColor="text1"/>
          <w:sz w:val="24"/>
          <w:szCs w:val="24"/>
        </w:rPr>
        <w:t>activities and</w:t>
      </w:r>
      <w:r w:rsidRPr="00533DBE">
        <w:rPr>
          <w:rFonts w:ascii="Times New Roman" w:hAnsi="Times New Roman" w:cs="Times New Roman"/>
          <w:color w:val="000000" w:themeColor="text1"/>
          <w:sz w:val="24"/>
          <w:szCs w:val="24"/>
        </w:rPr>
        <w:t xml:space="preserve"> does not refer respondents to websites. </w:t>
      </w:r>
    </w:p>
    <w:p w:rsidR="00263036" w:rsidRPr="00533DBE" w:rsidP="00F6445D" w14:paraId="4894A058" w14:textId="0A12B761">
      <w:pPr>
        <w:spacing w:after="0" w:line="240" w:lineRule="auto"/>
        <w:rPr>
          <w:rFonts w:ascii="Times New Roman" w:eastAsia="Times New Roman" w:hAnsi="Times New Roman" w:cs="Times New Roman"/>
          <w:color w:val="000000" w:themeColor="text1"/>
          <w:sz w:val="24"/>
          <w:szCs w:val="24"/>
        </w:rPr>
      </w:pPr>
      <w:r w:rsidRPr="00533DBE">
        <w:rPr>
          <w:rFonts w:ascii="Times New Roman" w:hAnsi="Times New Roman" w:cs="Times New Roman"/>
          <w:bCs/>
          <w:iCs/>
          <w:color w:val="000000" w:themeColor="text1"/>
          <w:sz w:val="24"/>
          <w:szCs w:val="24"/>
        </w:rPr>
        <w:t>For HAIC</w:t>
      </w:r>
      <w:r w:rsidRPr="00533DBE" w:rsidR="00FB14F5">
        <w:rPr>
          <w:rFonts w:ascii="Times New Roman" w:hAnsi="Times New Roman" w:cs="Times New Roman"/>
          <w:bCs/>
          <w:iCs/>
          <w:color w:val="000000" w:themeColor="text1"/>
          <w:sz w:val="24"/>
          <w:szCs w:val="24"/>
        </w:rPr>
        <w:t xml:space="preserve"> projects</w:t>
      </w:r>
      <w:r w:rsidRPr="00533DBE">
        <w:rPr>
          <w:rFonts w:ascii="Times New Roman" w:hAnsi="Times New Roman" w:cs="Times New Roman"/>
          <w:bCs/>
          <w:iCs/>
          <w:color w:val="000000" w:themeColor="text1"/>
          <w:sz w:val="24"/>
          <w:szCs w:val="24"/>
        </w:rPr>
        <w:t xml:space="preserve">, </w:t>
      </w:r>
      <w:r w:rsidRPr="00533DBE">
        <w:rPr>
          <w:rFonts w:ascii="Times New Roman" w:eastAsia="Times New Roman" w:hAnsi="Times New Roman" w:cs="Times New Roman"/>
          <w:color w:val="000000" w:themeColor="text1"/>
          <w:sz w:val="24"/>
          <w:szCs w:val="24"/>
        </w:rPr>
        <w:t>personal</w:t>
      </w:r>
      <w:r w:rsidRPr="00533DBE" w:rsidR="007A7427">
        <w:rPr>
          <w:rFonts w:ascii="Times New Roman" w:eastAsia="Times New Roman" w:hAnsi="Times New Roman" w:cs="Times New Roman"/>
          <w:color w:val="000000" w:themeColor="text1"/>
          <w:sz w:val="24"/>
          <w:szCs w:val="24"/>
        </w:rPr>
        <w:t>ly</w:t>
      </w:r>
      <w:r w:rsidRPr="00533DBE">
        <w:rPr>
          <w:rFonts w:ascii="Times New Roman" w:eastAsia="Times New Roman" w:hAnsi="Times New Roman" w:cs="Times New Roman"/>
          <w:color w:val="000000" w:themeColor="text1"/>
          <w:sz w:val="24"/>
          <w:szCs w:val="24"/>
        </w:rPr>
        <w:t xml:space="preserve"> identifying information </w:t>
      </w:r>
      <w:r w:rsidRPr="00533DBE" w:rsidR="007A7427">
        <w:rPr>
          <w:rFonts w:ascii="Times New Roman" w:eastAsia="Times New Roman" w:hAnsi="Times New Roman" w:cs="Times New Roman"/>
          <w:color w:val="000000" w:themeColor="text1"/>
          <w:sz w:val="24"/>
          <w:szCs w:val="24"/>
        </w:rPr>
        <w:t xml:space="preserve">such as names and addresses </w:t>
      </w:r>
      <w:r w:rsidRPr="00533DBE">
        <w:rPr>
          <w:rFonts w:ascii="Times New Roman" w:eastAsia="Times New Roman" w:hAnsi="Times New Roman" w:cs="Times New Roman"/>
          <w:color w:val="000000" w:themeColor="text1"/>
          <w:sz w:val="24"/>
          <w:szCs w:val="24"/>
        </w:rPr>
        <w:t xml:space="preserve">are not </w:t>
      </w:r>
      <w:r w:rsidRPr="00533DBE" w:rsidR="007A7427">
        <w:rPr>
          <w:rFonts w:ascii="Times New Roman" w:eastAsia="Times New Roman" w:hAnsi="Times New Roman" w:cs="Times New Roman"/>
          <w:color w:val="000000" w:themeColor="text1"/>
          <w:sz w:val="24"/>
          <w:szCs w:val="24"/>
        </w:rPr>
        <w:t>shared with</w:t>
      </w:r>
      <w:r w:rsidRPr="00533DBE">
        <w:rPr>
          <w:rFonts w:ascii="Times New Roman" w:eastAsia="Times New Roman" w:hAnsi="Times New Roman" w:cs="Times New Roman"/>
          <w:color w:val="000000" w:themeColor="text1"/>
          <w:sz w:val="24"/>
          <w:szCs w:val="24"/>
        </w:rPr>
        <w:t xml:space="preserve"> CDC.</w:t>
      </w:r>
      <w:r w:rsidRPr="00533DBE" w:rsidR="007A7427">
        <w:rPr>
          <w:rFonts w:ascii="Times New Roman" w:eastAsia="Times New Roman" w:hAnsi="Times New Roman" w:cs="Times New Roman"/>
          <w:color w:val="000000" w:themeColor="text1"/>
          <w:sz w:val="24"/>
          <w:szCs w:val="24"/>
        </w:rPr>
        <w:t xml:space="preserve"> Date of birth, race,</w:t>
      </w:r>
      <w:r w:rsidRPr="00533DBE" w:rsidR="00B03091">
        <w:rPr>
          <w:rFonts w:ascii="Times New Roman" w:eastAsia="Times New Roman" w:hAnsi="Times New Roman" w:cs="Times New Roman"/>
          <w:color w:val="000000" w:themeColor="text1"/>
          <w:sz w:val="24"/>
          <w:szCs w:val="24"/>
        </w:rPr>
        <w:t xml:space="preserve"> ethnicity,</w:t>
      </w:r>
      <w:r w:rsidRPr="00533DBE" w:rsidR="007A7427">
        <w:rPr>
          <w:rFonts w:ascii="Times New Roman" w:eastAsia="Times New Roman" w:hAnsi="Times New Roman" w:cs="Times New Roman"/>
          <w:color w:val="000000" w:themeColor="text1"/>
          <w:sz w:val="24"/>
          <w:szCs w:val="24"/>
        </w:rPr>
        <w:t xml:space="preserve"> </w:t>
      </w:r>
      <w:r w:rsidR="000805E6">
        <w:rPr>
          <w:rFonts w:ascii="Times New Roman" w:eastAsia="Times New Roman" w:hAnsi="Times New Roman" w:cs="Times New Roman"/>
          <w:color w:val="000000" w:themeColor="text1"/>
          <w:sz w:val="24"/>
          <w:szCs w:val="24"/>
        </w:rPr>
        <w:t>sex</w:t>
      </w:r>
      <w:r w:rsidRPr="00533DBE" w:rsidR="007A7427">
        <w:rPr>
          <w:rFonts w:ascii="Times New Roman" w:eastAsia="Times New Roman" w:hAnsi="Times New Roman" w:cs="Times New Roman"/>
          <w:color w:val="000000" w:themeColor="text1"/>
          <w:sz w:val="24"/>
          <w:szCs w:val="24"/>
        </w:rPr>
        <w:t xml:space="preserve">, </w:t>
      </w:r>
      <w:r w:rsidRPr="00533DBE" w:rsidR="0043729E">
        <w:rPr>
          <w:rFonts w:ascii="Times New Roman" w:eastAsia="Times New Roman" w:hAnsi="Times New Roman" w:cs="Times New Roman"/>
          <w:color w:val="000000" w:themeColor="text1"/>
          <w:sz w:val="24"/>
          <w:szCs w:val="24"/>
        </w:rPr>
        <w:t>hospitalization dates</w:t>
      </w:r>
      <w:r w:rsidRPr="00533DBE" w:rsidR="003666C2">
        <w:rPr>
          <w:rFonts w:ascii="Times New Roman" w:eastAsia="Times New Roman" w:hAnsi="Times New Roman" w:cs="Times New Roman"/>
          <w:color w:val="000000" w:themeColor="text1"/>
          <w:sz w:val="24"/>
          <w:szCs w:val="24"/>
        </w:rPr>
        <w:t>,</w:t>
      </w:r>
      <w:r w:rsidR="0076079F">
        <w:rPr>
          <w:rFonts w:ascii="Times New Roman" w:eastAsia="Times New Roman" w:hAnsi="Times New Roman" w:cs="Times New Roman"/>
          <w:color w:val="000000" w:themeColor="text1"/>
          <w:sz w:val="24"/>
          <w:szCs w:val="24"/>
        </w:rPr>
        <w:t xml:space="preserve"> </w:t>
      </w:r>
      <w:r w:rsidRPr="00533DBE" w:rsidR="003666C2">
        <w:rPr>
          <w:rFonts w:ascii="Times New Roman" w:eastAsia="Times New Roman" w:hAnsi="Times New Roman" w:cs="Times New Roman"/>
          <w:color w:val="000000" w:themeColor="text1"/>
          <w:sz w:val="24"/>
          <w:szCs w:val="24"/>
        </w:rPr>
        <w:t xml:space="preserve">type of healthcare facility as defined by the Centers for Medicare and Medicaid (CMS), </w:t>
      </w:r>
      <w:r w:rsidRPr="00533DBE" w:rsidR="007A7427">
        <w:rPr>
          <w:rFonts w:ascii="Times New Roman" w:eastAsia="Times New Roman" w:hAnsi="Times New Roman" w:cs="Times New Roman"/>
          <w:color w:val="000000" w:themeColor="text1"/>
          <w:sz w:val="24"/>
          <w:szCs w:val="24"/>
        </w:rPr>
        <w:t>and census tract information are shared with CDC.</w:t>
      </w:r>
      <w:r w:rsidRPr="00533DBE">
        <w:rPr>
          <w:rFonts w:ascii="Times New Roman" w:eastAsia="Times New Roman" w:hAnsi="Times New Roman" w:cs="Times New Roman"/>
          <w:color w:val="000000" w:themeColor="text1"/>
          <w:sz w:val="24"/>
          <w:szCs w:val="24"/>
        </w:rPr>
        <w:t xml:space="preserve"> </w:t>
      </w:r>
      <w:r w:rsidRPr="00533DBE" w:rsidR="007A7427">
        <w:rPr>
          <w:rFonts w:ascii="Times New Roman" w:eastAsia="Times New Roman" w:hAnsi="Times New Roman" w:cs="Times New Roman"/>
          <w:color w:val="000000" w:themeColor="text1"/>
          <w:sz w:val="24"/>
          <w:szCs w:val="24"/>
        </w:rPr>
        <w:t>O</w:t>
      </w:r>
      <w:r w:rsidRPr="00533DBE">
        <w:rPr>
          <w:rFonts w:ascii="Times New Roman" w:eastAsia="Times New Roman" w:hAnsi="Times New Roman" w:cs="Times New Roman"/>
          <w:color w:val="000000" w:themeColor="text1"/>
          <w:sz w:val="24"/>
          <w:szCs w:val="24"/>
        </w:rPr>
        <w:t xml:space="preserve">nly the EIP site collecting </w:t>
      </w:r>
      <w:r w:rsidRPr="00533DBE">
        <w:rPr>
          <w:rFonts w:ascii="Times New Roman" w:eastAsia="Times New Roman" w:hAnsi="Times New Roman" w:cs="Times New Roman"/>
          <w:color w:val="000000" w:themeColor="text1"/>
          <w:sz w:val="24"/>
          <w:szCs w:val="24"/>
        </w:rPr>
        <w:t>the case</w:t>
      </w:r>
      <w:r w:rsidRPr="00533DBE">
        <w:rPr>
          <w:rFonts w:ascii="Times New Roman" w:eastAsia="Times New Roman" w:hAnsi="Times New Roman" w:cs="Times New Roman"/>
          <w:color w:val="000000" w:themeColor="text1"/>
          <w:sz w:val="24"/>
          <w:szCs w:val="24"/>
        </w:rPr>
        <w:t xml:space="preserve"> information will be able to link personal ident</w:t>
      </w:r>
      <w:r w:rsidRPr="00533DBE" w:rsidR="007A7427">
        <w:rPr>
          <w:rFonts w:ascii="Times New Roman" w:eastAsia="Times New Roman" w:hAnsi="Times New Roman" w:cs="Times New Roman"/>
          <w:color w:val="000000" w:themeColor="text1"/>
          <w:sz w:val="24"/>
          <w:szCs w:val="24"/>
        </w:rPr>
        <w:t xml:space="preserve">ifiers with case information. </w:t>
      </w:r>
      <w:r w:rsidRPr="00533DBE">
        <w:rPr>
          <w:rFonts w:ascii="Times New Roman" w:eastAsia="Times New Roman" w:hAnsi="Times New Roman" w:cs="Times New Roman"/>
          <w:color w:val="000000" w:themeColor="text1"/>
          <w:sz w:val="24"/>
          <w:szCs w:val="24"/>
        </w:rPr>
        <w:t xml:space="preserve">Each participating EIP site will destroy identifiers at the earliest </w:t>
      </w:r>
      <w:r w:rsidRPr="00533DBE" w:rsidR="00533DBE">
        <w:rPr>
          <w:rFonts w:ascii="Times New Roman" w:eastAsia="Times New Roman" w:hAnsi="Times New Roman" w:cs="Times New Roman"/>
          <w:color w:val="000000" w:themeColor="text1"/>
          <w:sz w:val="24"/>
          <w:szCs w:val="24"/>
        </w:rPr>
        <w:t>opportunity unless</w:t>
      </w:r>
      <w:r w:rsidRPr="00533DBE">
        <w:rPr>
          <w:rFonts w:ascii="Times New Roman" w:eastAsia="Times New Roman" w:hAnsi="Times New Roman" w:cs="Times New Roman"/>
          <w:color w:val="000000" w:themeColor="text1"/>
          <w:sz w:val="24"/>
          <w:szCs w:val="24"/>
        </w:rPr>
        <w:t xml:space="preserve"> there is a public health or research justification for retaining the identifiers or are required to by law.  Project paperwork maintained by each participating site will </w:t>
      </w:r>
      <w:r w:rsidRPr="00533DBE" w:rsidR="007A7427">
        <w:rPr>
          <w:rFonts w:ascii="Times New Roman" w:eastAsia="Times New Roman" w:hAnsi="Times New Roman" w:cs="Times New Roman"/>
          <w:color w:val="000000" w:themeColor="text1"/>
          <w:sz w:val="24"/>
          <w:szCs w:val="24"/>
        </w:rPr>
        <w:t>not</w:t>
      </w:r>
      <w:r w:rsidRPr="00533DBE">
        <w:rPr>
          <w:rFonts w:ascii="Times New Roman" w:eastAsia="Times New Roman" w:hAnsi="Times New Roman" w:cs="Times New Roman"/>
          <w:color w:val="000000" w:themeColor="text1"/>
          <w:sz w:val="24"/>
          <w:szCs w:val="24"/>
        </w:rPr>
        <w:t xml:space="preserve"> be submitted to CDC and will remain in a locked, secure location, available only to a minimum number of local project staff, and will not be reused or disclosed to any other person or entity except as required by law, for authorized oversight of the research project, or for other research for which the use or disclosure of protected health information would be permitted. </w:t>
      </w:r>
    </w:p>
    <w:p w:rsidR="00D7543E" w:rsidRPr="00533DBE" w:rsidP="00D7543E" w14:paraId="08D8192D" w14:textId="77777777">
      <w:pPr>
        <w:spacing w:after="0" w:line="240" w:lineRule="auto"/>
        <w:rPr>
          <w:rFonts w:ascii="Times New Roman" w:eastAsia="Times New Roman" w:hAnsi="Times New Roman" w:cs="Times New Roman"/>
          <w:color w:val="000000" w:themeColor="text1"/>
          <w:sz w:val="24"/>
          <w:szCs w:val="24"/>
        </w:rPr>
      </w:pPr>
    </w:p>
    <w:p w:rsidR="00C76A7A" w:rsidRPr="00F73023" w:rsidP="00F6445D" w14:paraId="67EFFF2C" w14:textId="77777777">
      <w:pPr>
        <w:spacing w:line="240" w:lineRule="auto"/>
        <w:rPr>
          <w:rFonts w:ascii="Times New Roman" w:eastAsia="Times New Roman" w:hAnsi="Times New Roman" w:cs="Times New Roman"/>
          <w:i/>
          <w:color w:val="000000" w:themeColor="text1"/>
          <w:sz w:val="24"/>
          <w:szCs w:val="24"/>
        </w:rPr>
      </w:pPr>
      <w:r w:rsidRPr="00F73023">
        <w:rPr>
          <w:rFonts w:ascii="Times New Roman" w:eastAsia="Times New Roman" w:hAnsi="Times New Roman" w:cs="Times New Roman"/>
          <w:i/>
          <w:color w:val="000000" w:themeColor="text1"/>
          <w:sz w:val="24"/>
          <w:szCs w:val="24"/>
        </w:rPr>
        <w:t>Privacy Impact Assessment Information</w:t>
      </w:r>
    </w:p>
    <w:p w:rsidR="00C76A7A" w:rsidRPr="00F73023" w:rsidP="00082804" w14:paraId="7D1D24C8" w14:textId="77777777">
      <w:pPr>
        <w:numPr>
          <w:ilvl w:val="0"/>
          <w:numId w:val="3"/>
        </w:numPr>
        <w:spacing w:line="240" w:lineRule="auto"/>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Respondents are informed about the voluntary nature of their response. </w:t>
      </w:r>
    </w:p>
    <w:p w:rsidR="00AF3729" w:rsidRPr="00F73023" w:rsidP="00082804" w14:paraId="5D530440" w14:textId="2C19BDEA">
      <w:pPr>
        <w:pStyle w:val="ListParagraph"/>
        <w:numPr>
          <w:ilvl w:val="0"/>
          <w:numId w:val="4"/>
        </w:numPr>
        <w:spacing w:after="0" w:line="240" w:lineRule="auto"/>
        <w:ind w:left="720"/>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For FluSurv-NET</w:t>
      </w:r>
      <w:r w:rsidRPr="00F73023" w:rsidR="0062275E">
        <w:rPr>
          <w:rFonts w:ascii="Times New Roman" w:eastAsia="Times New Roman" w:hAnsi="Times New Roman" w:cs="Times New Roman"/>
          <w:color w:val="000000" w:themeColor="text1"/>
          <w:sz w:val="24"/>
          <w:szCs w:val="24"/>
        </w:rPr>
        <w:t>,</w:t>
      </w:r>
      <w:r w:rsidR="0062275E">
        <w:rPr>
          <w:rFonts w:ascii="Times New Roman" w:eastAsia="Times New Roman" w:hAnsi="Times New Roman" w:cs="Times New Roman"/>
          <w:color w:val="000000" w:themeColor="text1"/>
          <w:sz w:val="24"/>
          <w:szCs w:val="24"/>
        </w:rPr>
        <w:t xml:space="preserve"> consent forms are not needed to collect clinical data because the scope of work is considered public health surveillance. FluSurv-NET</w:t>
      </w:r>
      <w:r w:rsidRPr="00F73023">
        <w:rPr>
          <w:rFonts w:ascii="Times New Roman" w:eastAsia="Times New Roman" w:hAnsi="Times New Roman" w:cs="Times New Roman"/>
          <w:color w:val="000000" w:themeColor="text1"/>
          <w:sz w:val="24"/>
          <w:szCs w:val="24"/>
        </w:rPr>
        <w:t xml:space="preserve"> consent forms are obtained from patients undergoing telephone interview for influenza vaccination history. Copies of the consent form will be retained at the participating site and will not be submitted to CDC.  CDC </w:t>
      </w:r>
      <w:r w:rsidRPr="00F73023">
        <w:rPr>
          <w:rFonts w:ascii="Times New Roman" w:eastAsia="Times New Roman" w:hAnsi="Times New Roman" w:cs="Times New Roman"/>
          <w:color w:val="000000" w:themeColor="text1"/>
          <w:sz w:val="24"/>
          <w:szCs w:val="24"/>
        </w:rPr>
        <w:t xml:space="preserve">only receives vaccine status information and does not receive any personally identifiable information.   </w:t>
      </w:r>
    </w:p>
    <w:p w:rsidR="008A0090" w:rsidRPr="00F73023" w:rsidP="00E06880" w14:paraId="0764EB5D" w14:textId="321C0D62">
      <w:pPr>
        <w:spacing w:after="0" w:line="240" w:lineRule="auto"/>
        <w:ind w:left="690"/>
        <w:rPr>
          <w:rFonts w:ascii="Times New Roman" w:eastAsia="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For the medical review component of HAIC, consent is not applicable as EIP personnel perform review of existing medical record data in participating facilities</w:t>
      </w:r>
      <w:r w:rsidRPr="00F73023" w:rsidR="0009456D">
        <w:rPr>
          <w:rFonts w:ascii="Times New Roman" w:hAnsi="Times New Roman" w:cs="Times New Roman"/>
          <w:color w:val="000000" w:themeColor="text1"/>
          <w:sz w:val="24"/>
          <w:szCs w:val="24"/>
        </w:rPr>
        <w:t xml:space="preserve"> or via remote access</w:t>
      </w:r>
      <w:r w:rsidRPr="00F73023">
        <w:rPr>
          <w:rFonts w:ascii="Times New Roman" w:hAnsi="Times New Roman" w:cs="Times New Roman"/>
          <w:color w:val="000000" w:themeColor="text1"/>
          <w:sz w:val="24"/>
          <w:szCs w:val="24"/>
        </w:rPr>
        <w:t xml:space="preserve"> and submit these data to CDC </w:t>
      </w:r>
      <w:r w:rsidRPr="00F73023" w:rsidR="00525828">
        <w:rPr>
          <w:rFonts w:ascii="Times New Roman" w:hAnsi="Times New Roman" w:cs="Times New Roman"/>
          <w:color w:val="000000" w:themeColor="text1"/>
          <w:sz w:val="24"/>
          <w:szCs w:val="24"/>
        </w:rPr>
        <w:t xml:space="preserve">in a secure manner, as described previously, </w:t>
      </w:r>
      <w:r w:rsidRPr="00F73023">
        <w:rPr>
          <w:rFonts w:ascii="Times New Roman" w:hAnsi="Times New Roman" w:cs="Times New Roman"/>
          <w:color w:val="000000" w:themeColor="text1"/>
          <w:sz w:val="24"/>
          <w:szCs w:val="24"/>
        </w:rPr>
        <w:t xml:space="preserve">without having any interaction with individual patients. Information received by CDC </w:t>
      </w:r>
      <w:r w:rsidRPr="00F73023" w:rsidR="00525828">
        <w:rPr>
          <w:rFonts w:ascii="Times New Roman" w:hAnsi="Times New Roman" w:cs="Times New Roman"/>
          <w:color w:val="000000" w:themeColor="text1"/>
          <w:sz w:val="24"/>
          <w:szCs w:val="24"/>
        </w:rPr>
        <w:t>are</w:t>
      </w:r>
      <w:r w:rsidRPr="00F73023">
        <w:rPr>
          <w:rFonts w:ascii="Times New Roman" w:hAnsi="Times New Roman" w:cs="Times New Roman"/>
          <w:color w:val="000000" w:themeColor="text1"/>
          <w:sz w:val="24"/>
          <w:szCs w:val="24"/>
        </w:rPr>
        <w:t xml:space="preserve"> stored in secure database</w:t>
      </w:r>
      <w:r w:rsidRPr="00F73023" w:rsidR="00525828">
        <w:rPr>
          <w:rFonts w:ascii="Times New Roman" w:hAnsi="Times New Roman" w:cs="Times New Roman"/>
          <w:color w:val="000000" w:themeColor="text1"/>
          <w:sz w:val="24"/>
          <w:szCs w:val="24"/>
        </w:rPr>
        <w:t>s</w:t>
      </w:r>
      <w:r w:rsidRPr="00F73023">
        <w:rPr>
          <w:rFonts w:ascii="Times New Roman" w:hAnsi="Times New Roman" w:cs="Times New Roman"/>
          <w:color w:val="000000" w:themeColor="text1"/>
          <w:sz w:val="24"/>
          <w:szCs w:val="24"/>
        </w:rPr>
        <w:t xml:space="preserve"> (certification</w:t>
      </w:r>
      <w:r w:rsidRPr="00F73023" w:rsidR="00F524A4">
        <w:rPr>
          <w:rFonts w:ascii="Times New Roman" w:hAnsi="Times New Roman" w:cs="Times New Roman"/>
          <w:color w:val="000000" w:themeColor="text1"/>
          <w:sz w:val="24"/>
          <w:szCs w:val="24"/>
        </w:rPr>
        <w:t xml:space="preserve"> and accreditation at </w:t>
      </w:r>
      <w:r w:rsidRPr="00F73023" w:rsidR="00CB3729">
        <w:rPr>
          <w:rFonts w:ascii="Times New Roman" w:hAnsi="Times New Roman" w:cs="Times New Roman"/>
          <w:color w:val="000000" w:themeColor="text1"/>
          <w:sz w:val="24"/>
          <w:szCs w:val="24"/>
        </w:rPr>
        <w:t>appropriate level according to current information security procedures and standards</w:t>
      </w:r>
      <w:r w:rsidRPr="00F73023" w:rsidR="00F524A4">
        <w:rPr>
          <w:rFonts w:ascii="Times New Roman" w:hAnsi="Times New Roman" w:cs="Times New Roman"/>
          <w:color w:val="000000" w:themeColor="text1"/>
          <w:sz w:val="24"/>
          <w:szCs w:val="24"/>
        </w:rPr>
        <w:t>) or will be uploaded by EIP site personnel to site-specific encrypted, secure CDC FTP sites</w:t>
      </w:r>
      <w:r w:rsidRPr="00F73023" w:rsidR="00FB14F5">
        <w:rPr>
          <w:rFonts w:ascii="Times New Roman" w:hAnsi="Times New Roman" w:cs="Times New Roman"/>
          <w:color w:val="000000" w:themeColor="text1"/>
          <w:sz w:val="24"/>
          <w:szCs w:val="24"/>
        </w:rPr>
        <w:t xml:space="preserve"> or other secure sites meeting current information security requirements</w:t>
      </w:r>
      <w:r w:rsidRPr="00F73023" w:rsidR="00F524A4">
        <w:rPr>
          <w:rFonts w:ascii="Times New Roman" w:hAnsi="Times New Roman" w:cs="Times New Roman"/>
          <w:color w:val="000000" w:themeColor="text1"/>
          <w:sz w:val="24"/>
          <w:szCs w:val="24"/>
        </w:rPr>
        <w:t xml:space="preserve">. </w:t>
      </w:r>
      <w:r w:rsidRPr="00F73023" w:rsidR="00525828">
        <w:rPr>
          <w:rFonts w:ascii="Times New Roman" w:hAnsi="Times New Roman" w:cs="Times New Roman"/>
          <w:color w:val="000000" w:themeColor="text1"/>
          <w:sz w:val="24"/>
          <w:szCs w:val="24"/>
        </w:rPr>
        <w:t>Case-specific i</w:t>
      </w:r>
      <w:r w:rsidRPr="00F73023">
        <w:rPr>
          <w:rFonts w:ascii="Times New Roman" w:hAnsi="Times New Roman" w:cs="Times New Roman"/>
          <w:color w:val="000000" w:themeColor="text1"/>
          <w:sz w:val="24"/>
          <w:szCs w:val="24"/>
        </w:rPr>
        <w:t>nformation received by CDC will be provided only to those individuals at CDC with a need to know.</w:t>
      </w:r>
    </w:p>
    <w:p w:rsidR="005E4581" w:rsidRPr="00F73023" w:rsidP="00F6445D" w14:paraId="45A60CE7" w14:textId="77777777">
      <w:pPr>
        <w:spacing w:after="0" w:line="240" w:lineRule="auto"/>
        <w:jc w:val="both"/>
        <w:rPr>
          <w:rFonts w:ascii="Times New Roman" w:eastAsia="Times New Roman" w:hAnsi="Times New Roman" w:cs="Times New Roman"/>
          <w:color w:val="000000" w:themeColor="text1"/>
          <w:sz w:val="24"/>
          <w:szCs w:val="24"/>
        </w:rPr>
      </w:pPr>
    </w:p>
    <w:p w:rsidR="00C76A7A" w:rsidRPr="00F73023" w:rsidP="00082804" w14:paraId="0E49C3A7" w14:textId="34E1C0CE">
      <w:pPr>
        <w:numPr>
          <w:ilvl w:val="0"/>
          <w:numId w:val="5"/>
        </w:numPr>
        <w:spacing w:line="240" w:lineRule="auto"/>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Project </w:t>
      </w:r>
      <w:r w:rsidRPr="00F73023" w:rsidR="00CB3729">
        <w:rPr>
          <w:rFonts w:ascii="Times New Roman" w:hAnsi="Times New Roman" w:cs="Times New Roman"/>
          <w:bCs/>
          <w:iCs/>
          <w:color w:val="000000" w:themeColor="text1"/>
          <w:sz w:val="24"/>
          <w:szCs w:val="24"/>
        </w:rPr>
        <w:t>case report forms</w:t>
      </w:r>
      <w:r w:rsidRPr="00F73023" w:rsidR="000F6D71">
        <w:rPr>
          <w:rFonts w:ascii="Times New Roman" w:hAnsi="Times New Roman" w:cs="Times New Roman"/>
          <w:bCs/>
          <w:iCs/>
          <w:color w:val="000000" w:themeColor="text1"/>
          <w:sz w:val="24"/>
          <w:szCs w:val="24"/>
        </w:rPr>
        <w:t xml:space="preserve"> </w:t>
      </w:r>
      <w:r w:rsidRPr="00F73023">
        <w:rPr>
          <w:rFonts w:ascii="Times New Roman" w:hAnsi="Times New Roman" w:cs="Times New Roman"/>
          <w:bCs/>
          <w:iCs/>
          <w:color w:val="000000" w:themeColor="text1"/>
          <w:sz w:val="24"/>
          <w:szCs w:val="24"/>
        </w:rPr>
        <w:t xml:space="preserve">maintained by each participating site will </w:t>
      </w:r>
      <w:r w:rsidRPr="00F73023" w:rsidR="00CB3729">
        <w:rPr>
          <w:rFonts w:ascii="Times New Roman" w:hAnsi="Times New Roman" w:cs="Times New Roman"/>
          <w:bCs/>
          <w:iCs/>
          <w:color w:val="000000" w:themeColor="text1"/>
          <w:sz w:val="24"/>
          <w:szCs w:val="24"/>
        </w:rPr>
        <w:t xml:space="preserve">not </w:t>
      </w:r>
      <w:r w:rsidRPr="00F73023">
        <w:rPr>
          <w:rFonts w:ascii="Times New Roman" w:hAnsi="Times New Roman" w:cs="Times New Roman"/>
          <w:bCs/>
          <w:iCs/>
          <w:color w:val="000000" w:themeColor="text1"/>
          <w:sz w:val="24"/>
          <w:szCs w:val="24"/>
        </w:rPr>
        <w:t>be submitted to CDC</w:t>
      </w:r>
      <w:r w:rsidRPr="00F73023" w:rsidR="00CB3729">
        <w:rPr>
          <w:rFonts w:ascii="Times New Roman" w:hAnsi="Times New Roman" w:cs="Times New Roman"/>
          <w:bCs/>
          <w:iCs/>
          <w:color w:val="000000" w:themeColor="text1"/>
          <w:sz w:val="24"/>
          <w:szCs w:val="24"/>
        </w:rPr>
        <w:t>,</w:t>
      </w:r>
      <w:r w:rsidRPr="00F73023">
        <w:rPr>
          <w:rFonts w:ascii="Times New Roman" w:hAnsi="Times New Roman" w:cs="Times New Roman"/>
          <w:bCs/>
          <w:iCs/>
          <w:color w:val="000000" w:themeColor="text1"/>
          <w:sz w:val="24"/>
          <w:szCs w:val="24"/>
        </w:rPr>
        <w:t xml:space="preserve"> and will remain in a locked, secure location, available only to a minimum number of local project staff, and will not be reused or disclosed to any other person or entity except as required by law, for authorized oversight of the surveillance project, or for other research for which the use or disclosure of protected health information would be permitted. Each participating EIP site will destroy identifiers at the earliest opportunity, unless there is a public health justification for retaining the identifiers or are </w:t>
      </w:r>
      <w:r w:rsidRPr="00F73023">
        <w:rPr>
          <w:rFonts w:ascii="Times New Roman" w:hAnsi="Times New Roman" w:cs="Times New Roman"/>
          <w:bCs/>
          <w:iCs/>
          <w:color w:val="000000" w:themeColor="text1"/>
          <w:sz w:val="24"/>
          <w:szCs w:val="24"/>
        </w:rPr>
        <w:t>required to</w:t>
      </w:r>
      <w:r w:rsidRPr="00F73023">
        <w:rPr>
          <w:rFonts w:ascii="Times New Roman" w:hAnsi="Times New Roman" w:cs="Times New Roman"/>
          <w:bCs/>
          <w:iCs/>
          <w:color w:val="000000" w:themeColor="text1"/>
          <w:sz w:val="24"/>
          <w:szCs w:val="24"/>
        </w:rPr>
        <w:t xml:space="preserve"> by law.</w:t>
      </w:r>
    </w:p>
    <w:p w:rsidR="00533DBE" w:rsidRPr="00533DBE" w:rsidP="00082804" w14:paraId="6DC3FFCB" w14:textId="77777777">
      <w:pPr>
        <w:pStyle w:val="ListParagraph"/>
        <w:numPr>
          <w:ilvl w:val="0"/>
          <w:numId w:val="5"/>
        </w:numPr>
        <w:spacing w:after="0" w:line="240" w:lineRule="auto"/>
        <w:rPr>
          <w:rFonts w:ascii="Times New Roman" w:eastAsia="Times New Roman" w:hAnsi="Times New Roman" w:cs="Times New Roman"/>
          <w:color w:val="000000" w:themeColor="text1"/>
          <w:sz w:val="24"/>
          <w:szCs w:val="24"/>
        </w:rPr>
      </w:pPr>
      <w:r w:rsidRPr="00533DBE">
        <w:rPr>
          <w:rFonts w:ascii="Times New Roman" w:eastAsia="Times New Roman" w:hAnsi="Times New Roman" w:cs="Times New Roman"/>
          <w:color w:val="000000" w:themeColor="text1"/>
          <w:sz w:val="24"/>
          <w:szCs w:val="24"/>
        </w:rPr>
        <w:t xml:space="preserve">For the HAIC </w:t>
      </w:r>
      <w:r w:rsidRPr="00533DBE">
        <w:rPr>
          <w:rFonts w:ascii="Times New Roman" w:eastAsia="Times New Roman" w:hAnsi="Times New Roman" w:cs="Times New Roman"/>
          <w:color w:val="000000" w:themeColor="text1"/>
          <w:sz w:val="24"/>
          <w:szCs w:val="24"/>
        </w:rPr>
        <w:t>MuGSI</w:t>
      </w:r>
      <w:r w:rsidRPr="00533DBE">
        <w:rPr>
          <w:rFonts w:ascii="Times New Roman" w:eastAsia="Times New Roman" w:hAnsi="Times New Roman" w:cs="Times New Roman"/>
          <w:color w:val="000000" w:themeColor="text1"/>
          <w:sz w:val="24"/>
          <w:szCs w:val="24"/>
        </w:rPr>
        <w:t xml:space="preserve"> CA CP-CRE Health Interview, cases will be contacted via phone with the use of telephone interview introductory script and consent (agreement) to participate will be obtained from patients undergoing the telephone health interview. Copies of the interview introductory script will be retained at the participating site and will not be submitted to CDC.  CDC will receive the information collected during the health interview, but this information is not identifiable.  </w:t>
      </w:r>
      <w:r w:rsidRPr="00533DBE">
        <w:rPr>
          <w:rFonts w:ascii="Times New Roman" w:hAnsi="Times New Roman" w:cs="Times New Roman"/>
          <w:color w:val="000000" w:themeColor="text1"/>
          <w:sz w:val="24"/>
          <w:szCs w:val="24"/>
        </w:rPr>
        <w:t>Information received by CDC for this health interview will be stored in a secure manner (certification and accreditation at appropriate level according to current information security procedures and standards). Case-specific information received by CDC will be provided only to those individuals at CDC with a need to know.</w:t>
      </w:r>
    </w:p>
    <w:p w:rsidR="00533DBE" w:rsidRPr="00533DBE" w:rsidP="00533DBE" w14:paraId="0E305B57" w14:textId="77777777">
      <w:pPr>
        <w:pStyle w:val="ListParagraph"/>
        <w:spacing w:after="0" w:line="240" w:lineRule="auto"/>
        <w:ind w:left="690"/>
        <w:rPr>
          <w:rFonts w:ascii="Times New Roman" w:eastAsia="Times New Roman" w:hAnsi="Times New Roman" w:cs="Times New Roman"/>
          <w:color w:val="000000" w:themeColor="text1"/>
          <w:sz w:val="24"/>
          <w:szCs w:val="24"/>
        </w:rPr>
      </w:pPr>
    </w:p>
    <w:p w:rsidR="00533DBE" w:rsidP="00533DBE" w14:paraId="37FCD8FC" w14:textId="7FA07D2B">
      <w:pPr>
        <w:pStyle w:val="ListParagraph"/>
        <w:rPr>
          <w:rFonts w:ascii="Times New Roman" w:hAnsi="Times New Roman" w:cs="Times New Roman"/>
          <w:bCs/>
          <w:iCs/>
          <w:color w:val="000000" w:themeColor="text1"/>
          <w:sz w:val="24"/>
          <w:szCs w:val="24"/>
        </w:rPr>
      </w:pPr>
    </w:p>
    <w:p w:rsidR="006A69CF" w:rsidRPr="00056228" w:rsidP="00056228" w14:paraId="1E39F04C" w14:textId="77777777">
      <w:pPr>
        <w:spacing w:after="0" w:line="240" w:lineRule="auto"/>
        <w:textAlignment w:val="baseline"/>
        <w:rPr>
          <w:rFonts w:ascii="Times New Roman" w:eastAsia="Times New Roman" w:hAnsi="Times New Roman" w:cs="Times New Roman"/>
          <w:color w:val="000000" w:themeColor="text1"/>
          <w:sz w:val="24"/>
          <w:szCs w:val="24"/>
        </w:rPr>
      </w:pPr>
      <w:bookmarkStart w:id="16" w:name="_Hlk159502648"/>
      <w:r w:rsidRPr="00056228">
        <w:rPr>
          <w:rFonts w:ascii="Times New Roman" w:eastAsia="Times New Roman" w:hAnsi="Times New Roman" w:cs="Times New Roman"/>
          <w:color w:val="000000" w:themeColor="text1"/>
          <w:sz w:val="24"/>
          <w:szCs w:val="24"/>
        </w:rPr>
        <w:t>Data will be kept private to the extent allowed by law.</w:t>
      </w:r>
      <w:bookmarkEnd w:id="16"/>
    </w:p>
    <w:p w:rsidR="008E3231" w:rsidP="00533DBE" w14:paraId="4AEEDCD9" w14:textId="489B4D38">
      <w:pPr>
        <w:pStyle w:val="ListParagraph"/>
        <w:rPr>
          <w:rFonts w:ascii="Times New Roman" w:hAnsi="Times New Roman" w:cs="Times New Roman"/>
          <w:bCs/>
          <w:iCs/>
          <w:color w:val="000000" w:themeColor="text1"/>
          <w:sz w:val="24"/>
          <w:szCs w:val="24"/>
        </w:rPr>
      </w:pPr>
    </w:p>
    <w:p w:rsidR="008E3231" w:rsidP="00533DBE" w14:paraId="08EE35C3" w14:textId="77777777">
      <w:pPr>
        <w:pStyle w:val="ListParagraph"/>
        <w:rPr>
          <w:rFonts w:ascii="Times New Roman" w:hAnsi="Times New Roman" w:cs="Times New Roman"/>
          <w:bCs/>
          <w:iCs/>
          <w:color w:val="000000" w:themeColor="text1"/>
          <w:sz w:val="24"/>
          <w:szCs w:val="24"/>
        </w:rPr>
      </w:pPr>
    </w:p>
    <w:p w:rsidR="004360FB" w:rsidRPr="00F73023" w:rsidP="00A51221" w14:paraId="76F85DBE" w14:textId="677BD0E6">
      <w:pPr>
        <w:pStyle w:val="Heading1"/>
      </w:pPr>
      <w:bookmarkStart w:id="17" w:name="_Toc498434206"/>
      <w:bookmarkStart w:id="18" w:name="_Toc498434207"/>
      <w:bookmarkEnd w:id="17"/>
      <w:r w:rsidRPr="00F73023">
        <w:t xml:space="preserve">Institutional Review Board (IRB) and </w:t>
      </w:r>
      <w:r w:rsidRPr="00F73023" w:rsidR="0039599C">
        <w:t>Justification for Sensitive Questions</w:t>
      </w:r>
      <w:bookmarkEnd w:id="18"/>
      <w:r w:rsidRPr="00F73023" w:rsidR="0039599C">
        <w:t xml:space="preserve">  </w:t>
      </w:r>
    </w:p>
    <w:p w:rsidR="002056BF" w:rsidRPr="00F73023" w:rsidP="002056BF" w14:paraId="6B6055EE" w14:textId="77777777">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rPr>
      </w:pPr>
      <w:r w:rsidRPr="00F73023">
        <w:rPr>
          <w:rFonts w:ascii="Times New Roman" w:eastAsia="Times New Roman" w:hAnsi="Times New Roman" w:cs="Times New Roman"/>
          <w:i/>
          <w:color w:val="000000" w:themeColor="text1"/>
          <w:sz w:val="24"/>
          <w:szCs w:val="24"/>
        </w:rPr>
        <w:t>IRB Approval</w:t>
      </w:r>
    </w:p>
    <w:p w:rsidR="002056BF" w:rsidRPr="00F73023" w:rsidP="00A51221" w14:paraId="69CD722F" w14:textId="01B65902">
      <w:pPr>
        <w:spacing w:before="240" w:after="0" w:line="240" w:lineRule="auto"/>
        <w:rPr>
          <w:rFonts w:ascii="Times New Roman" w:eastAsia="Times New Roman" w:hAnsi="Times New Roman" w:cs="Times New Roman"/>
          <w:color w:val="000000" w:themeColor="text1"/>
          <w:sz w:val="24"/>
          <w:szCs w:val="24"/>
        </w:rPr>
      </w:pPr>
      <w:r w:rsidRPr="003C5896">
        <w:rPr>
          <w:rFonts w:ascii="Times New Roman" w:hAnsi="Times New Roman" w:cs="Times New Roman"/>
          <w:bCs/>
          <w:iCs/>
          <w:color w:val="000000" w:themeColor="text1"/>
          <w:sz w:val="24"/>
          <w:szCs w:val="24"/>
        </w:rPr>
        <w:t>NCEZID’s Human Subjects Advisor has determined that information collection is not research involving human subjects</w:t>
      </w:r>
      <w:r w:rsidR="000A6DF4">
        <w:rPr>
          <w:rFonts w:ascii="Times New Roman" w:hAnsi="Times New Roman" w:cs="Times New Roman"/>
          <w:bCs/>
          <w:iCs/>
          <w:color w:val="000000" w:themeColor="text1"/>
          <w:sz w:val="24"/>
          <w:szCs w:val="24"/>
        </w:rPr>
        <w:t xml:space="preserve"> (Attachment </w:t>
      </w:r>
      <w:r w:rsidR="00F24B88">
        <w:rPr>
          <w:rFonts w:ascii="Times New Roman" w:hAnsi="Times New Roman" w:cs="Times New Roman"/>
          <w:bCs/>
          <w:iCs/>
          <w:color w:val="000000" w:themeColor="text1"/>
          <w:sz w:val="24"/>
          <w:szCs w:val="24"/>
        </w:rPr>
        <w:t>4</w:t>
      </w:r>
      <w:r w:rsidR="000A6DF4">
        <w:rPr>
          <w:rFonts w:ascii="Times New Roman" w:hAnsi="Times New Roman" w:cs="Times New Roman"/>
          <w:bCs/>
          <w:iCs/>
          <w:color w:val="000000" w:themeColor="text1"/>
          <w:sz w:val="24"/>
          <w:szCs w:val="24"/>
        </w:rPr>
        <w:t>)</w:t>
      </w:r>
      <w:r w:rsidRPr="003C5896">
        <w:rPr>
          <w:rFonts w:ascii="Times New Roman" w:hAnsi="Times New Roman" w:cs="Times New Roman"/>
          <w:bCs/>
          <w:iCs/>
          <w:color w:val="000000" w:themeColor="text1"/>
          <w:sz w:val="24"/>
          <w:szCs w:val="24"/>
        </w:rPr>
        <w:t xml:space="preserve">. </w:t>
      </w:r>
      <w:r w:rsidRPr="00F73023" w:rsidR="00365BC3">
        <w:rPr>
          <w:rFonts w:ascii="Times New Roman" w:hAnsi="Times New Roman" w:cs="Times New Roman"/>
          <w:bCs/>
          <w:iCs/>
          <w:color w:val="000000" w:themeColor="text1"/>
          <w:sz w:val="24"/>
          <w:szCs w:val="24"/>
        </w:rPr>
        <w:t>The</w:t>
      </w:r>
      <w:r w:rsidRPr="00F73023">
        <w:rPr>
          <w:rFonts w:ascii="Times New Roman" w:hAnsi="Times New Roman" w:cs="Times New Roman"/>
          <w:bCs/>
          <w:iCs/>
          <w:color w:val="000000" w:themeColor="text1"/>
          <w:sz w:val="24"/>
          <w:szCs w:val="24"/>
        </w:rPr>
        <w:t xml:space="preserve"> data collection forms included in this package constitute public health surveillance</w:t>
      </w:r>
      <w:r w:rsidR="000A6DF4">
        <w:rPr>
          <w:rFonts w:ascii="Times New Roman" w:hAnsi="Times New Roman" w:cs="Times New Roman"/>
          <w:bCs/>
          <w:iCs/>
          <w:color w:val="000000" w:themeColor="text1"/>
          <w:sz w:val="24"/>
          <w:szCs w:val="24"/>
        </w:rPr>
        <w:t>.</w:t>
      </w:r>
      <w:r w:rsidRPr="00F73023">
        <w:rPr>
          <w:rFonts w:ascii="Times New Roman" w:hAnsi="Times New Roman" w:cs="Times New Roman"/>
          <w:bCs/>
          <w:iCs/>
          <w:color w:val="000000" w:themeColor="text1"/>
          <w:sz w:val="24"/>
          <w:szCs w:val="24"/>
        </w:rPr>
        <w:t xml:space="preserve">   </w:t>
      </w:r>
      <w:r w:rsidRPr="00F73023" w:rsidR="00533DBE">
        <w:rPr>
          <w:rFonts w:ascii="Times New Roman" w:hAnsi="Times New Roman" w:cs="Times New Roman"/>
          <w:bCs/>
          <w:iCs/>
          <w:color w:val="000000" w:themeColor="text1"/>
          <w:sz w:val="24"/>
          <w:szCs w:val="24"/>
        </w:rPr>
        <w:t>Therefore,</w:t>
      </w:r>
      <w:r w:rsidRPr="00F73023">
        <w:rPr>
          <w:rFonts w:ascii="Times New Roman" w:hAnsi="Times New Roman" w:cs="Times New Roman"/>
          <w:bCs/>
          <w:iCs/>
          <w:color w:val="000000" w:themeColor="text1"/>
          <w:sz w:val="24"/>
          <w:szCs w:val="24"/>
        </w:rPr>
        <w:t xml:space="preserve"> the protocols associated with the forms included in this package are not subject to IRB review. </w:t>
      </w:r>
    </w:p>
    <w:p w:rsidR="002056BF" w:rsidRPr="00F73023" w:rsidP="00A51221" w14:paraId="15443209" w14:textId="6B64C28A">
      <w:pPr>
        <w:spacing w:before="240" w:line="240" w:lineRule="auto"/>
        <w:rPr>
          <w:rFonts w:ascii="Times New Roman" w:eastAsia="Times New Roman" w:hAnsi="Times New Roman" w:cs="Times New Roman"/>
          <w:i/>
          <w:color w:val="000000" w:themeColor="text1"/>
          <w:sz w:val="24"/>
          <w:szCs w:val="24"/>
        </w:rPr>
      </w:pPr>
      <w:r w:rsidRPr="00F73023">
        <w:rPr>
          <w:rFonts w:ascii="Times New Roman" w:eastAsia="Times New Roman" w:hAnsi="Times New Roman" w:cs="Times New Roman"/>
          <w:i/>
          <w:color w:val="000000" w:themeColor="text1"/>
          <w:sz w:val="24"/>
          <w:szCs w:val="24"/>
        </w:rPr>
        <w:t>Justification for Sensitive Questions</w:t>
      </w:r>
    </w:p>
    <w:p w:rsidR="00C24D82" w:rsidRPr="00F73023" w:rsidP="00C24D82" w14:paraId="7522AD35" w14:textId="1395F259">
      <w:pPr>
        <w:spacing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ABCs, </w:t>
      </w:r>
      <w:r>
        <w:rPr>
          <w:rFonts w:ascii="Times New Roman" w:eastAsia="Times New Roman" w:hAnsi="Times New Roman" w:cs="Times New Roman"/>
          <w:color w:val="000000" w:themeColor="text1"/>
          <w:sz w:val="24"/>
          <w:szCs w:val="24"/>
        </w:rPr>
        <w:t xml:space="preserve">sensitive information such as the presence of HIV/AIDs and other underlying conditions, alcohol use, drug use, race, and ethnicity </w:t>
      </w:r>
      <w:r w:rsidRPr="00F73023">
        <w:rPr>
          <w:rFonts w:ascii="Times New Roman" w:eastAsia="Times New Roman" w:hAnsi="Times New Roman" w:cs="Times New Roman"/>
          <w:color w:val="000000" w:themeColor="text1"/>
          <w:sz w:val="24"/>
          <w:szCs w:val="24"/>
        </w:rPr>
        <w:t xml:space="preserve">are collected </w:t>
      </w:r>
      <w:r>
        <w:rPr>
          <w:rFonts w:ascii="Times New Roman" w:eastAsia="Times New Roman" w:hAnsi="Times New Roman" w:cs="Times New Roman"/>
          <w:color w:val="000000" w:themeColor="text1"/>
          <w:sz w:val="24"/>
          <w:szCs w:val="24"/>
        </w:rPr>
        <w:t>from medical records and analyzed to describe risk factors for infection</w:t>
      </w:r>
      <w:r w:rsidRPr="00F73023">
        <w:rPr>
          <w:rFonts w:ascii="Times New Roman" w:eastAsia="Times New Roman" w:hAnsi="Times New Roman" w:cs="Times New Roman"/>
          <w:color w:val="000000" w:themeColor="text1"/>
          <w:sz w:val="24"/>
          <w:szCs w:val="24"/>
        </w:rPr>
        <w:t xml:space="preserve"> with the purpose of contributing valuable knowledge to the field of public health.</w:t>
      </w:r>
      <w:r>
        <w:rPr>
          <w:rFonts w:ascii="Times New Roman" w:eastAsia="Times New Roman" w:hAnsi="Times New Roman" w:cs="Times New Roman"/>
          <w:color w:val="000000" w:themeColor="text1"/>
          <w:sz w:val="24"/>
          <w:szCs w:val="24"/>
        </w:rPr>
        <w:t xml:space="preserve"> </w:t>
      </w:r>
    </w:p>
    <w:p w:rsidR="00FD321F" w:rsidRPr="00F73023" w:rsidP="00FD321F" w14:paraId="1B9BE611" w14:textId="37A62CC6">
      <w:pPr>
        <w:spacing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clinical and laboratory data are collected and analyzed with the purpose of contributing valuable knowledge to the field of public health. </w:t>
      </w:r>
      <w:r w:rsidRPr="00F73023" w:rsidR="00EC7DFC">
        <w:rPr>
          <w:rFonts w:ascii="Times New Roman" w:eastAsia="Times New Roman" w:hAnsi="Times New Roman" w:cs="Times New Roman"/>
          <w:color w:val="000000" w:themeColor="text1"/>
          <w:sz w:val="24"/>
          <w:szCs w:val="24"/>
        </w:rPr>
        <w:t>D</w:t>
      </w:r>
      <w:r w:rsidRPr="00F73023">
        <w:rPr>
          <w:rFonts w:ascii="Times New Roman" w:eastAsia="Times New Roman" w:hAnsi="Times New Roman" w:cs="Times New Roman"/>
          <w:color w:val="000000" w:themeColor="text1"/>
          <w:sz w:val="24"/>
          <w:szCs w:val="24"/>
        </w:rPr>
        <w:t xml:space="preserve">ata collected for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surveillance </w:t>
      </w:r>
      <w:r w:rsidRPr="00F73023">
        <w:rPr>
          <w:rFonts w:ascii="Times New Roman" w:eastAsia="Times New Roman" w:hAnsi="Times New Roman" w:cs="Times New Roman"/>
          <w:color w:val="000000" w:themeColor="text1"/>
          <w:sz w:val="24"/>
          <w:szCs w:val="24"/>
        </w:rPr>
        <w:t>are</w:t>
      </w:r>
      <w:r w:rsidRPr="00F73023">
        <w:rPr>
          <w:rFonts w:ascii="Times New Roman" w:eastAsia="Times New Roman" w:hAnsi="Times New Roman" w:cs="Times New Roman"/>
          <w:color w:val="000000" w:themeColor="text1"/>
          <w:sz w:val="24"/>
          <w:szCs w:val="24"/>
        </w:rPr>
        <w:t xml:space="preserve"> not considered sensitive. However, </w:t>
      </w:r>
      <w:r w:rsidRPr="00F73023">
        <w:rPr>
          <w:rFonts w:ascii="Times New Roman" w:eastAsia="Times New Roman" w:hAnsi="Times New Roman" w:cs="Times New Roman"/>
          <w:color w:val="000000" w:themeColor="text1"/>
          <w:sz w:val="24"/>
          <w:szCs w:val="24"/>
        </w:rPr>
        <w:t>persons</w:t>
      </w:r>
      <w:r w:rsidRPr="00F73023">
        <w:rPr>
          <w:rFonts w:ascii="Times New Roman" w:eastAsia="Times New Roman" w:hAnsi="Times New Roman" w:cs="Times New Roman"/>
          <w:color w:val="000000" w:themeColor="text1"/>
          <w:sz w:val="24"/>
          <w:szCs w:val="24"/>
        </w:rPr>
        <w:t xml:space="preserve"> can refuse to provide any information that they consider to be sensitive.</w:t>
      </w:r>
    </w:p>
    <w:p w:rsidR="00FD321F" w:rsidRPr="00F73023" w:rsidP="00FD321F" w14:paraId="3F22347D" w14:textId="7A7EFCA5">
      <w:pPr>
        <w:spacing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In </w:t>
      </w:r>
      <w:r w:rsidRPr="00F73023" w:rsidR="00824785">
        <w:rPr>
          <w:rFonts w:ascii="Times New Roman" w:hAnsi="Times New Roman" w:cs="Times New Roman"/>
          <w:color w:val="000000" w:themeColor="text1"/>
          <w:sz w:val="24"/>
          <w:szCs w:val="24"/>
        </w:rPr>
        <w:t>FluSurv-NET</w:t>
      </w:r>
      <w:r w:rsidRPr="00F73023">
        <w:rPr>
          <w:rFonts w:ascii="Times New Roman" w:eastAsia="Times New Roman" w:hAnsi="Times New Roman" w:cs="Times New Roman"/>
          <w:color w:val="000000" w:themeColor="text1"/>
          <w:sz w:val="24"/>
          <w:szCs w:val="24"/>
        </w:rPr>
        <w:t xml:space="preserve">, age and variables related to documentation of laboratory-confirmed influenza-associated hospitalization are of central importance to this study.  Additional clinical </w:t>
      </w:r>
      <w:r w:rsidRPr="00F73023">
        <w:rPr>
          <w:rFonts w:ascii="Times New Roman" w:eastAsia="Times New Roman" w:hAnsi="Times New Roman" w:cs="Times New Roman"/>
          <w:color w:val="000000" w:themeColor="text1"/>
          <w:sz w:val="24"/>
          <w:szCs w:val="24"/>
        </w:rPr>
        <w:t>and,</w:t>
      </w:r>
      <w:r w:rsidRPr="00F73023">
        <w:rPr>
          <w:rFonts w:ascii="Times New Roman" w:eastAsia="Times New Roman" w:hAnsi="Times New Roman" w:cs="Times New Roman"/>
          <w:color w:val="000000" w:themeColor="text1"/>
          <w:sz w:val="24"/>
          <w:szCs w:val="24"/>
        </w:rPr>
        <w:t xml:space="preserve"> underlying health conditions, influenza vaccination status, diagnosis with secondary bacterial co-infections, and ICU admission are necessary for determining rates of influenza-associated complications and factors associated with these complications.  Questions about pregnancy, past medical history or chronic conditions are asked to clarify any risk factors for influenza or assess confounding factors of illness.  Questions about race and ethnicity are asked </w:t>
      </w:r>
      <w:r w:rsidRPr="00F73023">
        <w:rPr>
          <w:rFonts w:ascii="Times New Roman" w:eastAsia="Times New Roman" w:hAnsi="Times New Roman" w:cs="Times New Roman"/>
          <w:color w:val="000000" w:themeColor="text1"/>
          <w:sz w:val="24"/>
          <w:szCs w:val="24"/>
        </w:rPr>
        <w:t>in order to</w:t>
      </w:r>
      <w:r w:rsidRPr="00F73023">
        <w:rPr>
          <w:rFonts w:ascii="Times New Roman" w:eastAsia="Times New Roman" w:hAnsi="Times New Roman" w:cs="Times New Roman"/>
          <w:color w:val="000000" w:themeColor="text1"/>
          <w:sz w:val="24"/>
          <w:szCs w:val="24"/>
        </w:rPr>
        <w:t xml:space="preserve"> clarify risk factors for influenza and evaluate race and ethnicity in the context of influenza infection.  </w:t>
      </w:r>
    </w:p>
    <w:p w:rsidR="006C40E5" w:rsidRPr="00533DBE" w:rsidP="006C40E5" w14:paraId="4C112B59" w14:textId="0338BD5F">
      <w:pPr>
        <w:spacing w:line="240" w:lineRule="auto"/>
        <w:rPr>
          <w:rFonts w:ascii="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HAIC surveillance, demographic and clinical data (including information on the presence of chronic conditions, smoking, drug and alcohol use, and incarceration) are collected from medical records and analyzed </w:t>
      </w:r>
      <w:r w:rsidRPr="00F73023">
        <w:rPr>
          <w:rFonts w:ascii="Times New Roman" w:hAnsi="Times New Roman" w:cs="Times New Roman"/>
          <w:color w:val="000000" w:themeColor="text1"/>
          <w:sz w:val="24"/>
          <w:szCs w:val="24"/>
        </w:rPr>
        <w:t xml:space="preserve">to describe risk factors for infection with important </w:t>
      </w:r>
      <w:r w:rsidRPr="00533DBE">
        <w:rPr>
          <w:rFonts w:ascii="Times New Roman" w:hAnsi="Times New Roman" w:cs="Times New Roman"/>
          <w:color w:val="000000" w:themeColor="text1"/>
          <w:sz w:val="24"/>
          <w:szCs w:val="24"/>
        </w:rPr>
        <w:t xml:space="preserve">healthcare-associated and antimicrobial-resistant pathogens. </w:t>
      </w:r>
    </w:p>
    <w:p w:rsidR="0039599C" w:rsidRPr="00F73023" w:rsidP="005F33E9" w14:paraId="49D80CCA" w14:textId="3D64BE33">
      <w:pPr>
        <w:pStyle w:val="Heading1"/>
      </w:pPr>
      <w:bookmarkStart w:id="19" w:name="_Toc498434208"/>
      <w:bookmarkStart w:id="20" w:name="_Toc498434209"/>
      <w:bookmarkEnd w:id="19"/>
      <w:r w:rsidRPr="00F73023">
        <w:t>Estimates of Annualized Burden Hours and Costs</w:t>
      </w:r>
      <w:bookmarkEnd w:id="20"/>
    </w:p>
    <w:p w:rsidR="00CB4CB6" w:rsidRPr="00F73023" w:rsidP="005F33E9" w14:paraId="6F94305B" w14:textId="3FCB115F">
      <w:pPr>
        <w:spacing w:after="0" w:line="240" w:lineRule="auto"/>
        <w:rPr>
          <w:rFonts w:ascii="Times New Roman" w:hAnsi="Times New Roman" w:cs="Times New Roman"/>
          <w:bCs/>
          <w:color w:val="000000" w:themeColor="text1"/>
          <w:sz w:val="24"/>
          <w:szCs w:val="24"/>
        </w:rPr>
      </w:pPr>
      <w:bookmarkStart w:id="21" w:name="_Hlk93406543"/>
      <w:r w:rsidRPr="00F73023">
        <w:rPr>
          <w:rFonts w:ascii="Times New Roman" w:hAnsi="Times New Roman" w:cs="Times New Roman"/>
          <w:sz w:val="24"/>
          <w:szCs w:val="24"/>
        </w:rPr>
        <w:t xml:space="preserve">For this revision, the total estimated </w:t>
      </w:r>
      <w:r w:rsidRPr="00B25638">
        <w:rPr>
          <w:rFonts w:ascii="Times New Roman" w:hAnsi="Times New Roman" w:cs="Times New Roman"/>
          <w:sz w:val="24"/>
          <w:szCs w:val="24"/>
        </w:rPr>
        <w:t xml:space="preserve">burden is </w:t>
      </w:r>
      <w:r w:rsidRPr="00B25638" w:rsidR="00B25638">
        <w:rPr>
          <w:rFonts w:ascii="Times New Roman" w:hAnsi="Times New Roman" w:cs="Times New Roman"/>
          <w:bCs/>
          <w:sz w:val="24"/>
          <w:szCs w:val="24"/>
        </w:rPr>
        <w:t>40,73</w:t>
      </w:r>
      <w:r w:rsidR="00440344">
        <w:rPr>
          <w:rFonts w:ascii="Times New Roman" w:hAnsi="Times New Roman" w:cs="Times New Roman"/>
          <w:bCs/>
          <w:sz w:val="24"/>
          <w:szCs w:val="24"/>
        </w:rPr>
        <w:t>3</w:t>
      </w:r>
      <w:r w:rsidRPr="00B25638" w:rsidR="00997BD0">
        <w:rPr>
          <w:b/>
          <w:bCs/>
        </w:rPr>
        <w:t xml:space="preserve"> </w:t>
      </w:r>
      <w:r w:rsidRPr="00F73023">
        <w:rPr>
          <w:rFonts w:ascii="Times New Roman" w:hAnsi="Times New Roman" w:cs="Times New Roman"/>
          <w:bCs/>
          <w:color w:val="000000" w:themeColor="text1"/>
          <w:sz w:val="24"/>
          <w:szCs w:val="24"/>
        </w:rPr>
        <w:t>hours</w:t>
      </w:r>
      <w:r w:rsidRPr="00F73023" w:rsidR="00010C32">
        <w:rPr>
          <w:rFonts w:ascii="Times New Roman" w:hAnsi="Times New Roman" w:cs="Times New Roman"/>
          <w:bCs/>
          <w:color w:val="000000" w:themeColor="text1"/>
          <w:sz w:val="24"/>
          <w:szCs w:val="24"/>
        </w:rPr>
        <w:t>.</w:t>
      </w:r>
      <w:r w:rsidRPr="00F73023">
        <w:rPr>
          <w:rFonts w:ascii="Times New Roman" w:hAnsi="Times New Roman" w:cs="Times New Roman"/>
          <w:bCs/>
          <w:color w:val="000000" w:themeColor="text1"/>
          <w:sz w:val="24"/>
          <w:szCs w:val="24"/>
        </w:rPr>
        <w:t xml:space="preserve"> </w:t>
      </w:r>
      <w:r w:rsidRPr="00F73023" w:rsidR="009565E1">
        <w:rPr>
          <w:rFonts w:ascii="Times New Roman" w:hAnsi="Times New Roman" w:cs="Times New Roman"/>
          <w:bCs/>
          <w:color w:val="000000" w:themeColor="text1"/>
          <w:sz w:val="24"/>
          <w:szCs w:val="24"/>
        </w:rPr>
        <w:t xml:space="preserve">The </w:t>
      </w:r>
      <w:r w:rsidRPr="00F73023" w:rsidR="00010C32">
        <w:rPr>
          <w:rFonts w:ascii="Times New Roman" w:hAnsi="Times New Roman" w:cs="Times New Roman"/>
          <w:bCs/>
          <w:color w:val="000000" w:themeColor="text1"/>
          <w:sz w:val="24"/>
          <w:szCs w:val="24"/>
        </w:rPr>
        <w:t xml:space="preserve">previous approval </w:t>
      </w:r>
      <w:r w:rsidRPr="00F73023" w:rsidR="00CD6F5B">
        <w:rPr>
          <w:rFonts w:ascii="Times New Roman" w:hAnsi="Times New Roman" w:cs="Times New Roman"/>
          <w:bCs/>
          <w:color w:val="000000" w:themeColor="text1"/>
          <w:sz w:val="24"/>
          <w:szCs w:val="24"/>
        </w:rPr>
        <w:t xml:space="preserve">(non-substantive change request approved </w:t>
      </w:r>
      <w:r w:rsidR="006E515B">
        <w:rPr>
          <w:rFonts w:ascii="Times New Roman" w:hAnsi="Times New Roman" w:cs="Times New Roman"/>
          <w:bCs/>
          <w:color w:val="000000" w:themeColor="text1"/>
          <w:sz w:val="24"/>
          <w:szCs w:val="24"/>
        </w:rPr>
        <w:t>June 5, 2025</w:t>
      </w:r>
      <w:r w:rsidRPr="00F73023" w:rsidR="00CD6F5B">
        <w:rPr>
          <w:rFonts w:ascii="Times New Roman" w:hAnsi="Times New Roman" w:cs="Times New Roman"/>
          <w:bCs/>
          <w:color w:val="000000" w:themeColor="text1"/>
          <w:sz w:val="24"/>
          <w:szCs w:val="24"/>
        </w:rPr>
        <w:t xml:space="preserve">) </w:t>
      </w:r>
      <w:r w:rsidRPr="00F73023" w:rsidR="00010C32">
        <w:rPr>
          <w:rFonts w:ascii="Times New Roman" w:hAnsi="Times New Roman" w:cs="Times New Roman"/>
          <w:bCs/>
          <w:color w:val="000000" w:themeColor="text1"/>
          <w:sz w:val="24"/>
          <w:szCs w:val="24"/>
        </w:rPr>
        <w:t xml:space="preserve">was for an estimated annual burden of </w:t>
      </w:r>
      <w:r w:rsidRPr="00997BD0" w:rsidR="00997BD0">
        <w:rPr>
          <w:rFonts w:ascii="Times New Roman" w:hAnsi="Times New Roman" w:cs="Times New Roman"/>
          <w:bCs/>
          <w:color w:val="000000" w:themeColor="text1"/>
          <w:sz w:val="24"/>
          <w:szCs w:val="24"/>
        </w:rPr>
        <w:t>40,013</w:t>
      </w:r>
      <w:r w:rsidR="00997BD0">
        <w:rPr>
          <w:b/>
          <w:bCs/>
        </w:rPr>
        <w:t xml:space="preserve"> </w:t>
      </w:r>
      <w:r w:rsidRPr="00F73023" w:rsidR="009565E1">
        <w:rPr>
          <w:rFonts w:ascii="Times New Roman" w:hAnsi="Times New Roman" w:cs="Times New Roman"/>
          <w:bCs/>
          <w:color w:val="000000" w:themeColor="text1"/>
          <w:sz w:val="24"/>
          <w:szCs w:val="24"/>
        </w:rPr>
        <w:t>hours</w:t>
      </w:r>
      <w:r w:rsidRPr="00F73023">
        <w:rPr>
          <w:rFonts w:ascii="Times New Roman" w:hAnsi="Times New Roman" w:cs="Times New Roman"/>
          <w:bCs/>
          <w:color w:val="000000" w:themeColor="text1"/>
          <w:sz w:val="24"/>
          <w:szCs w:val="24"/>
        </w:rPr>
        <w:t xml:space="preserve">. </w:t>
      </w:r>
    </w:p>
    <w:p w:rsidR="00CB4CB6" w:rsidP="005F33E9" w14:paraId="38B17C38" w14:textId="77777777">
      <w:pPr>
        <w:spacing w:after="0" w:line="240" w:lineRule="auto"/>
        <w:rPr>
          <w:rFonts w:ascii="Times New Roman" w:eastAsia="Times New Roman" w:hAnsi="Times New Roman" w:cs="Times New Roman"/>
          <w:color w:val="000000" w:themeColor="text1"/>
          <w:sz w:val="24"/>
          <w:szCs w:val="24"/>
        </w:rPr>
      </w:pPr>
    </w:p>
    <w:p w:rsidR="00997BD0" w:rsidRPr="00997BD0" w:rsidP="00997BD0" w14:paraId="103BB483" w14:textId="009A3876">
      <w:pPr>
        <w:rPr>
          <w:bCs/>
          <w:i/>
        </w:rPr>
      </w:pPr>
      <w:r w:rsidRPr="00697F82">
        <w:rPr>
          <w:i/>
        </w:rPr>
        <w:t xml:space="preserve">Table A.12-A1. </w:t>
      </w:r>
      <w:r w:rsidRPr="00697F82">
        <w:rPr>
          <w:bCs/>
          <w:i/>
        </w:rPr>
        <w:t>Estimated Annualized Burden Hours</w:t>
      </w:r>
    </w:p>
    <w:tbl>
      <w:tblPr>
        <w:tblW w:w="11070" w:type="dxa"/>
        <w:tblInd w:w="-905" w:type="dxa"/>
        <w:tblCellMar>
          <w:top w:w="15" w:type="dxa"/>
          <w:bottom w:w="15" w:type="dxa"/>
        </w:tblCellMar>
        <w:tblLook w:val="04A0"/>
      </w:tblPr>
      <w:tblGrid>
        <w:gridCol w:w="1369"/>
        <w:gridCol w:w="1444"/>
        <w:gridCol w:w="2593"/>
        <w:gridCol w:w="1336"/>
        <w:gridCol w:w="1482"/>
        <w:gridCol w:w="1235"/>
        <w:gridCol w:w="1611"/>
      </w:tblGrid>
      <w:tr w14:paraId="7594075B" w14:textId="77777777" w:rsidTr="00176D80">
        <w:tblPrEx>
          <w:tblW w:w="11070" w:type="dxa"/>
          <w:tblInd w:w="-905" w:type="dxa"/>
          <w:tblCellMar>
            <w:top w:w="15" w:type="dxa"/>
            <w:bottom w:w="15" w:type="dxa"/>
          </w:tblCellMar>
          <w:tblLook w:val="04A0"/>
        </w:tblPrEx>
        <w:trPr>
          <w:trHeight w:val="1224"/>
        </w:trPr>
        <w:tc>
          <w:tcPr>
            <w:tcW w:w="1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7BD0" w:rsidRPr="00697F82" w:rsidP="00176D80" w14:paraId="5D88BE89" w14:textId="77777777">
            <w:bookmarkStart w:id="22" w:name="_Hlk177978134"/>
            <w:r w:rsidRPr="00697F82">
              <w:t>Type of Respondent</w:t>
            </w: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7BD0" w:rsidRPr="00697F82" w:rsidP="00176D80" w14:paraId="62026968" w14:textId="77777777">
            <w:r w:rsidRPr="00697F82">
              <w:t>Form Number</w:t>
            </w:r>
          </w:p>
        </w:tc>
        <w:tc>
          <w:tcPr>
            <w:tcW w:w="25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7BD0" w:rsidRPr="00697F82" w:rsidP="00176D80" w14:paraId="11929A3E" w14:textId="77777777">
            <w:r w:rsidRPr="00697F82">
              <w:t>Form Name</w:t>
            </w:r>
          </w:p>
        </w:tc>
        <w:tc>
          <w:tcPr>
            <w:tcW w:w="13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7BD0" w:rsidRPr="00697F82" w:rsidP="00176D80" w14:paraId="4033FFBC" w14:textId="77777777">
            <w:r w:rsidRPr="00697F82">
              <w:t>No. of respondents</w:t>
            </w:r>
          </w:p>
        </w:tc>
        <w:tc>
          <w:tcPr>
            <w:tcW w:w="1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7BD0" w:rsidRPr="00697F82" w:rsidP="00176D80" w14:paraId="25E6A684" w14:textId="77777777">
            <w:r w:rsidRPr="00697F82">
              <w:t xml:space="preserve">No. of responses per respondent </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7BD0" w:rsidRPr="00697F82" w:rsidP="00176D80" w14:paraId="1C8ED9EA" w14:textId="77777777">
            <w:r w:rsidRPr="00697F82">
              <w:t>Avg. burden per response (in hours)</w:t>
            </w:r>
          </w:p>
        </w:tc>
        <w:tc>
          <w:tcPr>
            <w:tcW w:w="1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7BD0" w:rsidRPr="00697F82" w:rsidP="00176D80" w14:paraId="2F4AB62F" w14:textId="77777777">
            <w:r w:rsidRPr="00697F82">
              <w:t>Current</w:t>
            </w:r>
          </w:p>
          <w:p w:rsidR="00997BD0" w:rsidRPr="00697F82" w:rsidP="00176D80" w14:paraId="603BEA2F" w14:textId="77777777">
            <w:r w:rsidRPr="00697F82">
              <w:t>Total burden (in hours)</w:t>
            </w:r>
          </w:p>
        </w:tc>
      </w:tr>
      <w:tr w14:paraId="7873DC59" w14:textId="77777777" w:rsidTr="00176D80">
        <w:tblPrEx>
          <w:tblW w:w="11070" w:type="dxa"/>
          <w:tblInd w:w="-905" w:type="dxa"/>
          <w:tblCellMar>
            <w:top w:w="15" w:type="dxa"/>
            <w:bottom w:w="15" w:type="dxa"/>
          </w:tblCellMar>
          <w:tblLook w:val="04A0"/>
        </w:tblPrEx>
        <w:trPr>
          <w:trHeight w:val="263"/>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4AEB18AE" w14:textId="77777777">
            <w:r w:rsidRPr="00697F82">
              <w:t>State Health Department</w:t>
            </w:r>
          </w:p>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381EB755" w14:textId="77777777">
            <w:r w:rsidRPr="00697F82">
              <w:t>ABC.100.1</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0D6C15D8" w14:textId="77777777">
            <w:r w:rsidRPr="00697F82">
              <w:t>ABCs Case Report Form</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68EAA68"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2A2C0E55" w14:textId="4131D77E">
            <w:pPr>
              <w:jc w:val="center"/>
            </w:pPr>
            <w:r>
              <w:t>984</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772E8F58" w14:textId="77777777">
            <w:pPr>
              <w:jc w:val="center"/>
            </w:pPr>
            <w:r w:rsidRPr="00697F82">
              <w:t>20/60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503E1336" w14:textId="6A251BCB">
            <w:pPr>
              <w:jc w:val="center"/>
            </w:pPr>
            <w:r>
              <w:t>32</w:t>
            </w:r>
            <w:r w:rsidR="00440344">
              <w:t>80</w:t>
            </w:r>
          </w:p>
        </w:tc>
      </w:tr>
      <w:tr w14:paraId="423DCBCD" w14:textId="77777777" w:rsidTr="00176D80">
        <w:tblPrEx>
          <w:tblW w:w="11070" w:type="dxa"/>
          <w:tblInd w:w="-905" w:type="dxa"/>
          <w:tblCellMar>
            <w:top w:w="15" w:type="dxa"/>
            <w:bottom w:w="15" w:type="dxa"/>
          </w:tblCellMar>
          <w:tblLook w:val="04A0"/>
        </w:tblPrEx>
        <w:trPr>
          <w:trHeight w:val="974"/>
        </w:trPr>
        <w:tc>
          <w:tcPr>
            <w:tcW w:w="1369" w:type="dxa"/>
            <w:vMerge/>
            <w:tcBorders>
              <w:left w:val="single" w:sz="4" w:space="0" w:color="auto"/>
              <w:bottom w:val="single" w:sz="4" w:space="0" w:color="auto"/>
            </w:tcBorders>
            <w:vAlign w:val="center"/>
            <w:hideMark/>
          </w:tcPr>
          <w:p w:rsidR="00997BD0" w:rsidRPr="00697F82" w:rsidP="00176D80" w14:paraId="0FD94B74"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1E306434" w14:textId="77777777">
            <w:r w:rsidRPr="00697F82">
              <w:t>ABC.100.2</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4180E82C" w14:textId="77777777">
            <w:r w:rsidRPr="00697F82">
              <w:t>ABCs Invasive Pneumococcal Disease in Children and Adults Case Report Form</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957AC31"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3757CDE" w14:textId="77777777">
            <w:pPr>
              <w:jc w:val="center"/>
            </w:pPr>
            <w:r w:rsidRPr="00697F82">
              <w:t>127</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4D43F271" w14:textId="77777777">
            <w:pPr>
              <w:jc w:val="center"/>
            </w:pPr>
            <w:r w:rsidRPr="00697F82">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42B8AFD1" w14:textId="77777777">
            <w:pPr>
              <w:jc w:val="center"/>
            </w:pPr>
            <w:r w:rsidRPr="00697F82">
              <w:t>212</w:t>
            </w:r>
          </w:p>
        </w:tc>
      </w:tr>
      <w:tr w14:paraId="21BAB67D" w14:textId="77777777" w:rsidTr="00176D80">
        <w:tblPrEx>
          <w:tblW w:w="11070" w:type="dxa"/>
          <w:tblInd w:w="-905"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997BD0" w:rsidRPr="00697F82" w:rsidP="00176D80" w14:paraId="2D570701"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7EB4776B" w14:textId="77777777">
            <w:r w:rsidRPr="00697F82">
              <w:t>ABC.100.5</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6C563DB4" w14:textId="77777777">
            <w:r w:rsidRPr="00697F82">
              <w:t xml:space="preserve">ABCs Neonatal Infection Expanded Tracking Form </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438A09B8"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21A39DE7" w14:textId="77777777">
            <w:pPr>
              <w:jc w:val="center"/>
            </w:pPr>
            <w:r w:rsidRPr="00697F82">
              <w:t>37</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1CED7A64" w14:textId="77777777">
            <w:pPr>
              <w:jc w:val="center"/>
            </w:pPr>
            <w:r w:rsidRPr="00697F82">
              <w:t>20/60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5D7D0F24" w14:textId="77777777">
            <w:pPr>
              <w:jc w:val="center"/>
            </w:pPr>
            <w:r w:rsidRPr="00697F82">
              <w:t>123</w:t>
            </w:r>
          </w:p>
        </w:tc>
      </w:tr>
      <w:tr w14:paraId="4868B2E2" w14:textId="77777777" w:rsidTr="00176D80">
        <w:tblPrEx>
          <w:tblW w:w="11070" w:type="dxa"/>
          <w:tblInd w:w="-905" w:type="dxa"/>
          <w:tblCellMar>
            <w:top w:w="15" w:type="dxa"/>
            <w:bottom w:w="15" w:type="dxa"/>
          </w:tblCellMar>
          <w:tblLook w:val="04A0"/>
        </w:tblPrEx>
        <w:trPr>
          <w:trHeight w:val="263"/>
        </w:trPr>
        <w:tc>
          <w:tcPr>
            <w:tcW w:w="1369" w:type="dxa"/>
            <w:vMerge/>
            <w:tcBorders>
              <w:left w:val="single" w:sz="4" w:space="0" w:color="auto"/>
              <w:bottom w:val="single" w:sz="4" w:space="0" w:color="auto"/>
            </w:tcBorders>
            <w:vAlign w:val="center"/>
            <w:hideMark/>
          </w:tcPr>
          <w:p w:rsidR="00997BD0" w:rsidRPr="00697F82" w:rsidP="00176D80" w14:paraId="12F7AE28"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D4789C" w:rsidP="00176D80" w14:paraId="42E0F8B7" w14:textId="77777777">
            <w:r w:rsidRPr="00D4789C">
              <w:t>FN.200.1</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D4789C" w:rsidP="00176D80" w14:paraId="4BB2698F" w14:textId="77777777">
            <w:r w:rsidRPr="00D4789C">
              <w:t>FoodNet</w:t>
            </w:r>
            <w:r w:rsidRPr="00D4789C">
              <w:t xml:space="preserve"> Campylobacter</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D4789C" w:rsidP="003410F4" w14:paraId="16886E11" w14:textId="77777777">
            <w:pPr>
              <w:jc w:val="center"/>
            </w:pPr>
            <w:r w:rsidRPr="00D4789C">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D4789C" w:rsidP="003410F4" w14:paraId="0AF330DC" w14:textId="77777777">
            <w:pPr>
              <w:jc w:val="center"/>
            </w:pPr>
            <w:r w:rsidRPr="00D4789C">
              <w:t>550</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D4789C" w:rsidP="003410F4" w14:paraId="2EA6219E" w14:textId="77777777">
            <w:pPr>
              <w:jc w:val="center"/>
            </w:pPr>
            <w:r w:rsidRPr="00D4789C">
              <w:t>21/60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D4789C" w:rsidP="003410F4" w14:paraId="36647EFE" w14:textId="77777777">
            <w:pPr>
              <w:jc w:val="center"/>
            </w:pPr>
            <w:r w:rsidRPr="00D4789C">
              <w:t>1925</w:t>
            </w:r>
          </w:p>
        </w:tc>
      </w:tr>
      <w:tr w14:paraId="1FC8BAFF" w14:textId="77777777" w:rsidTr="00176D80">
        <w:tblPrEx>
          <w:tblW w:w="11070" w:type="dxa"/>
          <w:tblInd w:w="-905" w:type="dxa"/>
          <w:tblCellMar>
            <w:top w:w="15" w:type="dxa"/>
            <w:bottom w:w="15" w:type="dxa"/>
          </w:tblCellMar>
          <w:tblLook w:val="04A0"/>
        </w:tblPrEx>
        <w:trPr>
          <w:trHeight w:val="263"/>
        </w:trPr>
        <w:tc>
          <w:tcPr>
            <w:tcW w:w="1369" w:type="dxa"/>
            <w:vMerge/>
            <w:tcBorders>
              <w:left w:val="single" w:sz="4" w:space="0" w:color="auto"/>
              <w:bottom w:val="single" w:sz="4" w:space="0" w:color="auto"/>
            </w:tcBorders>
            <w:vAlign w:val="center"/>
            <w:hideMark/>
          </w:tcPr>
          <w:p w:rsidR="00997BD0" w:rsidRPr="00697F82" w:rsidP="00176D80" w14:paraId="73A3756B"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60DC8A99" w14:textId="77777777">
            <w:r w:rsidRPr="00697F82">
              <w:t>FN.200.2</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07BDEBD3" w14:textId="77777777">
            <w:r w:rsidRPr="00697F82">
              <w:t>FoodNet</w:t>
            </w:r>
            <w:r w:rsidRPr="00697F82">
              <w:t xml:space="preserve"> Cyclospora</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1C0CA1C5"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2BA6CB2C" w14:textId="77777777">
            <w:pPr>
              <w:jc w:val="center"/>
            </w:pPr>
            <w:r w:rsidRPr="00697F82">
              <w:t>42</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38CD3133" w14:textId="77777777">
            <w:pPr>
              <w:jc w:val="center"/>
            </w:pPr>
            <w:r w:rsidRPr="00697F82">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32E53FAE" w14:textId="77777777">
            <w:pPr>
              <w:jc w:val="center"/>
            </w:pPr>
            <w:r w:rsidRPr="00697F82">
              <w:t>70</w:t>
            </w:r>
          </w:p>
        </w:tc>
      </w:tr>
      <w:tr w14:paraId="0B0E3A3F" w14:textId="77777777" w:rsidTr="00176D80">
        <w:tblPrEx>
          <w:tblW w:w="11070" w:type="dxa"/>
          <w:tblInd w:w="-905"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997BD0" w:rsidRPr="00697F82" w:rsidP="00176D80" w14:paraId="72BA98BB"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7B8244CD" w14:textId="77777777">
            <w:r w:rsidRPr="00697F82">
              <w:t>FN.200.3</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4F966AE0" w14:textId="77777777">
            <w:r w:rsidRPr="00697F82">
              <w:t>FoodNet</w:t>
            </w:r>
            <w:r w:rsidRPr="00697F82">
              <w:t xml:space="preserve"> Listeria monocytogenes</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588EFDB2"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0A78C34" w14:textId="77777777">
            <w:pPr>
              <w:jc w:val="center"/>
            </w:pPr>
            <w:r w:rsidRPr="00697F82">
              <w:t>16</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36BA6801" w14:textId="77777777">
            <w:pPr>
              <w:jc w:val="center"/>
            </w:pPr>
            <w:r w:rsidRPr="00697F82">
              <w:t>20/60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2834C249" w14:textId="77777777">
            <w:pPr>
              <w:jc w:val="center"/>
            </w:pPr>
            <w:r w:rsidRPr="00697F82">
              <w:t>53</w:t>
            </w:r>
          </w:p>
        </w:tc>
      </w:tr>
      <w:tr w14:paraId="7AB03393" w14:textId="77777777" w:rsidTr="00176D80">
        <w:tblPrEx>
          <w:tblW w:w="11070" w:type="dxa"/>
          <w:tblInd w:w="-905" w:type="dxa"/>
          <w:tblCellMar>
            <w:top w:w="15" w:type="dxa"/>
            <w:bottom w:w="15" w:type="dxa"/>
          </w:tblCellMar>
          <w:tblLook w:val="04A0"/>
        </w:tblPrEx>
        <w:trPr>
          <w:trHeight w:val="263"/>
        </w:trPr>
        <w:tc>
          <w:tcPr>
            <w:tcW w:w="1369" w:type="dxa"/>
            <w:vMerge/>
            <w:tcBorders>
              <w:left w:val="single" w:sz="4" w:space="0" w:color="auto"/>
              <w:bottom w:val="single" w:sz="4" w:space="0" w:color="auto"/>
            </w:tcBorders>
            <w:vAlign w:val="center"/>
            <w:hideMark/>
          </w:tcPr>
          <w:p w:rsidR="00997BD0" w:rsidRPr="00697F82" w:rsidP="00176D80" w14:paraId="3BDD408E"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32024DDF" w14:textId="77777777">
            <w:r w:rsidRPr="00697F82">
              <w:t>FN.200.4</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1D722607" w14:textId="77777777">
            <w:r w:rsidRPr="00697F82">
              <w:t>FoodNet</w:t>
            </w:r>
            <w:r w:rsidRPr="00697F82">
              <w:t xml:space="preserve"> Salmonella</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3F298EFE"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385F85CF" w14:textId="77777777">
            <w:pPr>
              <w:jc w:val="center"/>
            </w:pPr>
            <w:r w:rsidRPr="00697F82">
              <w:t>855</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439D2061" w14:textId="77777777">
            <w:pPr>
              <w:jc w:val="center"/>
            </w:pPr>
            <w:r w:rsidRPr="00697F82">
              <w:t>21/60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7DEFFC55" w14:textId="77777777">
            <w:pPr>
              <w:jc w:val="center"/>
            </w:pPr>
            <w:r w:rsidRPr="00697F82">
              <w:t>2993</w:t>
            </w:r>
          </w:p>
        </w:tc>
      </w:tr>
      <w:tr w14:paraId="761AE302" w14:textId="77777777" w:rsidTr="00176D80">
        <w:tblPrEx>
          <w:tblW w:w="11070" w:type="dxa"/>
          <w:tblInd w:w="-905"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997BD0" w:rsidRPr="00697F82" w:rsidP="00176D80" w14:paraId="54B7816B"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1EECB8D2" w14:textId="77777777">
            <w:r w:rsidRPr="00697F82">
              <w:t>FN.200.5</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7A7B06AF" w14:textId="77777777">
            <w:r w:rsidRPr="00697F82">
              <w:t>FoodNet</w:t>
            </w:r>
            <w:r w:rsidRPr="00697F82">
              <w:t xml:space="preserve"> Shiga toxin producing E. coli</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5CBC62D4"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42285793" w14:textId="77777777">
            <w:pPr>
              <w:jc w:val="center"/>
            </w:pPr>
            <w:r w:rsidRPr="00697F82">
              <w:t>290</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20B48636" w14:textId="77777777">
            <w:pPr>
              <w:jc w:val="center"/>
            </w:pPr>
            <w:r w:rsidRPr="00697F82">
              <w:t>20/60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488D76FF" w14:textId="77777777">
            <w:pPr>
              <w:jc w:val="center"/>
            </w:pPr>
            <w:r w:rsidRPr="00697F82">
              <w:t>967</w:t>
            </w:r>
          </w:p>
        </w:tc>
      </w:tr>
      <w:tr w14:paraId="7E4BCFB1" w14:textId="77777777" w:rsidTr="00176D80">
        <w:tblPrEx>
          <w:tblW w:w="11070" w:type="dxa"/>
          <w:tblInd w:w="-905" w:type="dxa"/>
          <w:tblCellMar>
            <w:top w:w="15" w:type="dxa"/>
            <w:bottom w:w="15" w:type="dxa"/>
          </w:tblCellMar>
          <w:tblLook w:val="04A0"/>
        </w:tblPrEx>
        <w:trPr>
          <w:trHeight w:val="263"/>
        </w:trPr>
        <w:tc>
          <w:tcPr>
            <w:tcW w:w="1369" w:type="dxa"/>
            <w:vMerge/>
            <w:tcBorders>
              <w:left w:val="single" w:sz="4" w:space="0" w:color="auto"/>
              <w:bottom w:val="single" w:sz="4" w:space="0" w:color="auto"/>
            </w:tcBorders>
            <w:vAlign w:val="center"/>
            <w:hideMark/>
          </w:tcPr>
          <w:p w:rsidR="00997BD0" w:rsidRPr="00697F82" w:rsidP="00176D80" w14:paraId="0083C3C9"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59FA9377" w14:textId="77777777">
            <w:r w:rsidRPr="00697F82">
              <w:t>FN.200.6</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7CF824D4" w14:textId="77777777">
            <w:r w:rsidRPr="00697F82">
              <w:t>FoodNet</w:t>
            </w:r>
            <w:r w:rsidRPr="00697F82">
              <w:t xml:space="preserve"> Shigella</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56A9D432"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4C3E73AE" w14:textId="77777777">
            <w:pPr>
              <w:jc w:val="center"/>
            </w:pPr>
            <w:r w:rsidRPr="00697F82">
              <w:t>234</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12E8BB2C" w14:textId="77777777">
            <w:pPr>
              <w:jc w:val="center"/>
            </w:pPr>
            <w:r w:rsidRPr="00697F82">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5613C1D" w14:textId="77777777">
            <w:pPr>
              <w:jc w:val="center"/>
            </w:pPr>
            <w:r w:rsidRPr="00697F82">
              <w:t>390</w:t>
            </w:r>
          </w:p>
        </w:tc>
      </w:tr>
      <w:tr w14:paraId="3AD842E8" w14:textId="77777777" w:rsidTr="00176D80">
        <w:tblPrEx>
          <w:tblW w:w="11070" w:type="dxa"/>
          <w:tblInd w:w="-905" w:type="dxa"/>
          <w:tblCellMar>
            <w:top w:w="15" w:type="dxa"/>
            <w:bottom w:w="15" w:type="dxa"/>
          </w:tblCellMar>
          <w:tblLook w:val="04A0"/>
        </w:tblPrEx>
        <w:trPr>
          <w:trHeight w:val="263"/>
        </w:trPr>
        <w:tc>
          <w:tcPr>
            <w:tcW w:w="1369" w:type="dxa"/>
            <w:vMerge/>
            <w:tcBorders>
              <w:left w:val="single" w:sz="4" w:space="0" w:color="auto"/>
              <w:bottom w:val="single" w:sz="4" w:space="0" w:color="auto"/>
            </w:tcBorders>
            <w:vAlign w:val="center"/>
            <w:hideMark/>
          </w:tcPr>
          <w:p w:rsidR="00997BD0" w:rsidRPr="00697F82" w:rsidP="00176D80" w14:paraId="3D6BAB1E"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66907470" w14:textId="77777777">
            <w:r w:rsidRPr="00697F82">
              <w:t>FN.200.7</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4ECFE506" w14:textId="77777777">
            <w:r w:rsidRPr="00697F82">
              <w:t>FoodNet</w:t>
            </w:r>
            <w:r w:rsidRPr="00697F82">
              <w:t xml:space="preserve"> Vibrio</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1891E615"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3034715F" w14:textId="77777777">
            <w:pPr>
              <w:jc w:val="center"/>
            </w:pPr>
            <w:r w:rsidRPr="00697F82">
              <w:t>46</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66EE16C3" w14:textId="77777777">
            <w:pPr>
              <w:jc w:val="center"/>
            </w:pPr>
            <w:r w:rsidRPr="00697F82">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56EC1B18" w14:textId="77777777">
            <w:pPr>
              <w:jc w:val="center"/>
            </w:pPr>
            <w:r w:rsidRPr="00697F82">
              <w:t>77</w:t>
            </w:r>
          </w:p>
        </w:tc>
      </w:tr>
      <w:tr w14:paraId="399BCFB8" w14:textId="77777777" w:rsidTr="00176D80">
        <w:tblPrEx>
          <w:tblW w:w="11070" w:type="dxa"/>
          <w:tblInd w:w="-905" w:type="dxa"/>
          <w:tblCellMar>
            <w:top w:w="15" w:type="dxa"/>
            <w:bottom w:w="15" w:type="dxa"/>
          </w:tblCellMar>
          <w:tblLook w:val="04A0"/>
        </w:tblPrEx>
        <w:trPr>
          <w:trHeight w:val="263"/>
        </w:trPr>
        <w:tc>
          <w:tcPr>
            <w:tcW w:w="1369" w:type="dxa"/>
            <w:vMerge/>
            <w:tcBorders>
              <w:left w:val="single" w:sz="4" w:space="0" w:color="auto"/>
              <w:bottom w:val="single" w:sz="4" w:space="0" w:color="auto"/>
            </w:tcBorders>
            <w:vAlign w:val="center"/>
            <w:hideMark/>
          </w:tcPr>
          <w:p w:rsidR="00997BD0" w:rsidRPr="00697F82" w:rsidP="00176D80" w14:paraId="158B9A4C"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27AB0B2F" w14:textId="77777777">
            <w:r w:rsidRPr="00697F82">
              <w:t>FN.200.8</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67D8DF0A" w14:textId="77777777">
            <w:r w:rsidRPr="00697F82">
              <w:t>FoodNet</w:t>
            </w:r>
            <w:r w:rsidRPr="00697F82">
              <w:t xml:space="preserve"> Yersinia</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5F18217"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1D185EB6" w14:textId="77777777">
            <w:pPr>
              <w:jc w:val="center"/>
            </w:pPr>
            <w:r w:rsidRPr="00697F82">
              <w:t>55</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4AF621FE" w14:textId="77777777">
            <w:pPr>
              <w:jc w:val="center"/>
            </w:pPr>
            <w:r w:rsidRPr="00697F82">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5F82D7C0" w14:textId="77777777">
            <w:pPr>
              <w:jc w:val="center"/>
            </w:pPr>
            <w:r w:rsidRPr="00697F82">
              <w:t>92</w:t>
            </w:r>
          </w:p>
        </w:tc>
      </w:tr>
      <w:tr w14:paraId="0C418840" w14:textId="77777777" w:rsidTr="00176D80">
        <w:tblPrEx>
          <w:tblW w:w="11070" w:type="dxa"/>
          <w:tblInd w:w="-905"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997BD0" w:rsidRPr="00697F82" w:rsidP="00176D80" w14:paraId="297CA00F"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2D152D9A" w14:textId="77777777">
            <w:r w:rsidRPr="00697F82">
              <w:t>FN.200.9</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208331BB" w14:textId="77777777">
            <w:r w:rsidRPr="00697F82">
              <w:t>FoodNet</w:t>
            </w:r>
            <w:r w:rsidRPr="00697F82">
              <w:t xml:space="preserve"> Hemolytic Uremic Syndrome</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6417A308"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79D64A69" w14:textId="77777777">
            <w:pPr>
              <w:jc w:val="center"/>
            </w:pPr>
            <w:r w:rsidRPr="00697F82">
              <w:t>10</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2CF19C8D" w14:textId="77777777">
            <w:pPr>
              <w:jc w:val="center"/>
            </w:pPr>
            <w:r w:rsidRPr="00697F82">
              <w:t>1</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4C0F912F" w14:textId="77777777">
            <w:pPr>
              <w:jc w:val="center"/>
            </w:pPr>
            <w:r w:rsidRPr="00697F82">
              <w:t>100</w:t>
            </w:r>
          </w:p>
        </w:tc>
      </w:tr>
      <w:tr w14:paraId="3FEF2CAB" w14:textId="77777777" w:rsidTr="00176D80">
        <w:tblPrEx>
          <w:tblW w:w="11070" w:type="dxa"/>
          <w:tblInd w:w="-905" w:type="dxa"/>
          <w:tblCellMar>
            <w:top w:w="15" w:type="dxa"/>
            <w:bottom w:w="15" w:type="dxa"/>
          </w:tblCellMar>
          <w:tblLook w:val="04A0"/>
        </w:tblPrEx>
        <w:trPr>
          <w:trHeight w:val="737"/>
        </w:trPr>
        <w:tc>
          <w:tcPr>
            <w:tcW w:w="1369" w:type="dxa"/>
            <w:vMerge/>
            <w:tcBorders>
              <w:left w:val="single" w:sz="4" w:space="0" w:color="auto"/>
              <w:bottom w:val="single" w:sz="4" w:space="0" w:color="auto"/>
            </w:tcBorders>
            <w:vAlign w:val="center"/>
            <w:hideMark/>
          </w:tcPr>
          <w:p w:rsidR="00997BD0" w:rsidRPr="00697F82" w:rsidP="00176D80" w14:paraId="4914C05D"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3C2483B5" w14:textId="77777777">
            <w:r w:rsidRPr="00697F82">
              <w:t>FN.200.10</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5FDD7B03" w14:textId="77777777">
            <w:r w:rsidRPr="00697F82">
              <w:t>FoodNet</w:t>
            </w:r>
            <w:r w:rsidRPr="00697F82">
              <w:t xml:space="preserve"> Clinical Laboratory Practices and Testing Volume</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4EC50E23"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78BC2BB4" w14:textId="77777777">
            <w:pPr>
              <w:jc w:val="center"/>
            </w:pPr>
            <w:r w:rsidRPr="00697F82">
              <w:t>70</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65E5942C" w14:textId="77777777">
            <w:pPr>
              <w:jc w:val="center"/>
            </w:pPr>
            <w:r w:rsidRPr="00697F82">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33723886" w14:textId="77777777">
            <w:pPr>
              <w:jc w:val="center"/>
            </w:pPr>
            <w:r w:rsidRPr="00697F82">
              <w:t>117</w:t>
            </w:r>
          </w:p>
        </w:tc>
      </w:tr>
      <w:tr w14:paraId="57AA4639" w14:textId="77777777" w:rsidTr="00176D80">
        <w:tblPrEx>
          <w:tblW w:w="11070" w:type="dxa"/>
          <w:tblInd w:w="-905" w:type="dxa"/>
          <w:tblCellMar>
            <w:top w:w="15" w:type="dxa"/>
            <w:bottom w:w="15" w:type="dxa"/>
          </w:tblCellMar>
          <w:tblLook w:val="04A0"/>
        </w:tblPrEx>
        <w:trPr>
          <w:trHeight w:val="763"/>
        </w:trPr>
        <w:tc>
          <w:tcPr>
            <w:tcW w:w="1369" w:type="dxa"/>
            <w:vMerge/>
            <w:tcBorders>
              <w:left w:val="single" w:sz="4" w:space="0" w:color="auto"/>
              <w:bottom w:val="single" w:sz="4" w:space="0" w:color="auto"/>
            </w:tcBorders>
            <w:vAlign w:val="center"/>
            <w:hideMark/>
          </w:tcPr>
          <w:p w:rsidR="00997BD0" w:rsidRPr="00697F82" w:rsidP="00176D80" w14:paraId="55917A9B"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49196805" w14:textId="77777777">
            <w:r w:rsidRPr="00697F82">
              <w:t>FSN.300.1</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6EB86E3E" w14:textId="77777777">
            <w:r w:rsidRPr="00697F82">
              <w:t>FluSurv-Net Influenza Hospitalization Surveillance Network Case Report Form</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346A25FA" w14:textId="77777777">
            <w:pPr>
              <w:jc w:val="center"/>
            </w:pPr>
            <w:r w:rsidRPr="00697F82">
              <w:t>15</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673FBF8F" w14:textId="77777777">
            <w:pPr>
              <w:jc w:val="center"/>
            </w:pPr>
            <w:r w:rsidRPr="00697F82">
              <w:t>576</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13A4C5B1" w14:textId="77777777">
            <w:pPr>
              <w:jc w:val="center"/>
            </w:pPr>
            <w:r w:rsidRPr="00697F82">
              <w:t>25/60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3340CAA1" w14:textId="77777777">
            <w:pPr>
              <w:jc w:val="center"/>
            </w:pPr>
            <w:r w:rsidRPr="00697F82">
              <w:t>3600</w:t>
            </w:r>
          </w:p>
        </w:tc>
      </w:tr>
      <w:tr w14:paraId="003CE6E6" w14:textId="77777777" w:rsidTr="00176D80">
        <w:tblPrEx>
          <w:tblW w:w="11070" w:type="dxa"/>
          <w:tblInd w:w="-905" w:type="dxa"/>
          <w:tblCellMar>
            <w:top w:w="15" w:type="dxa"/>
            <w:bottom w:w="15" w:type="dxa"/>
          </w:tblCellMar>
          <w:tblLook w:val="04A0"/>
        </w:tblPrEx>
        <w:trPr>
          <w:trHeight w:val="1211"/>
        </w:trPr>
        <w:tc>
          <w:tcPr>
            <w:tcW w:w="1369" w:type="dxa"/>
            <w:vMerge/>
            <w:tcBorders>
              <w:left w:val="single" w:sz="4" w:space="0" w:color="auto"/>
              <w:bottom w:val="single" w:sz="4" w:space="0" w:color="auto"/>
            </w:tcBorders>
            <w:vAlign w:val="center"/>
            <w:hideMark/>
          </w:tcPr>
          <w:p w:rsidR="00997BD0" w:rsidRPr="00697F82" w:rsidP="00176D80" w14:paraId="3A54DA57"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64490914" w14:textId="77777777">
            <w:r w:rsidRPr="00697F82">
              <w:t>FSN.300.2</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60EE3D6C" w14:textId="77777777">
            <w:r w:rsidRPr="00697F82">
              <w:t>FluSurv-Net Influenza Hospitalization Surveillance Project Vaccination Phone Script and Consent Form (English/Spanish)</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2EB74D6C" w14:textId="77777777">
            <w:pPr>
              <w:jc w:val="center"/>
            </w:pPr>
            <w:r w:rsidRPr="00697F82">
              <w:t>13</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4922055F" w14:textId="77777777">
            <w:pPr>
              <w:jc w:val="center"/>
            </w:pPr>
            <w:r w:rsidRPr="00697F82">
              <w:t>16</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3934DEE2" w14:textId="77777777">
            <w:pPr>
              <w:jc w:val="center"/>
            </w:pPr>
            <w:r w:rsidRPr="00697F82">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3C5767FB" w14:textId="77777777">
            <w:pPr>
              <w:jc w:val="center"/>
            </w:pPr>
            <w:r w:rsidRPr="00697F82">
              <w:t>34</w:t>
            </w:r>
          </w:p>
        </w:tc>
      </w:tr>
      <w:tr w14:paraId="3D688118" w14:textId="77777777" w:rsidTr="00176D80">
        <w:tblPrEx>
          <w:tblW w:w="11070" w:type="dxa"/>
          <w:tblInd w:w="-905" w:type="dxa"/>
          <w:tblCellMar>
            <w:top w:w="15" w:type="dxa"/>
            <w:bottom w:w="15" w:type="dxa"/>
          </w:tblCellMar>
          <w:tblLook w:val="04A0"/>
        </w:tblPrEx>
        <w:trPr>
          <w:trHeight w:val="1211"/>
        </w:trPr>
        <w:tc>
          <w:tcPr>
            <w:tcW w:w="1369" w:type="dxa"/>
            <w:vMerge/>
            <w:tcBorders>
              <w:left w:val="single" w:sz="4" w:space="0" w:color="auto"/>
              <w:bottom w:val="single" w:sz="4" w:space="0" w:color="auto"/>
            </w:tcBorders>
            <w:vAlign w:val="center"/>
            <w:hideMark/>
          </w:tcPr>
          <w:p w:rsidR="00997BD0" w:rsidRPr="00697F82" w:rsidP="00176D80" w14:paraId="3B72A972"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38DB547B" w14:textId="77777777">
            <w:r w:rsidRPr="00697F82">
              <w:t>FSN.300.3</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5144C148" w14:textId="77777777">
            <w:r w:rsidRPr="00697F82">
              <w:t xml:space="preserve">FluSurv-Net Influenza Hospitalization Surveillance Project Provider Vaccination History Fax Form </w:t>
            </w:r>
            <w:r w:rsidRPr="00697F82">
              <w:t>(Children/Adults) and notification letter</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55B7D5C0" w14:textId="77777777">
            <w:pPr>
              <w:jc w:val="center"/>
            </w:pPr>
            <w:r w:rsidRPr="00697F82">
              <w:t>13</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890047D" w14:textId="77777777">
            <w:pPr>
              <w:jc w:val="center"/>
            </w:pPr>
            <w:r w:rsidRPr="00697F82">
              <w:t>126</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1808EBCE" w14:textId="77777777">
            <w:pPr>
              <w:jc w:val="center"/>
            </w:pPr>
            <w:r w:rsidRPr="00697F82">
              <w:t>5/60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294B00C0" w14:textId="77777777">
            <w:pPr>
              <w:jc w:val="center"/>
            </w:pPr>
            <w:r w:rsidRPr="00697F82">
              <w:t>136</w:t>
            </w:r>
          </w:p>
        </w:tc>
      </w:tr>
      <w:tr w14:paraId="73B98FDA" w14:textId="77777777" w:rsidTr="00176D80">
        <w:tblPrEx>
          <w:tblW w:w="11070" w:type="dxa"/>
          <w:tblInd w:w="-905"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997BD0" w:rsidRPr="00697F82" w:rsidP="00176D80" w14:paraId="6D2D4A29"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7D82FBEE" w14:textId="77777777">
            <w:r w:rsidRPr="00697F82">
              <w:t>FSN.300.4</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2507CF2D" w14:textId="77777777">
            <w:r w:rsidRPr="00697F82">
              <w:t>FluSurv-NET Laboratory Survey</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37A3B29C" w14:textId="77777777">
            <w:pPr>
              <w:jc w:val="center"/>
            </w:pPr>
            <w:r w:rsidRPr="00697F82">
              <w:t>15</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1E07EC88" w14:textId="77777777">
            <w:pPr>
              <w:jc w:val="center"/>
            </w:pPr>
            <w:r w:rsidRPr="00697F82">
              <w:t>16</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3109D96D" w14:textId="77777777">
            <w:pPr>
              <w:jc w:val="center"/>
            </w:pPr>
            <w:r w:rsidRPr="00697F82">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61E6F107" w14:textId="77777777">
            <w:pPr>
              <w:jc w:val="center"/>
            </w:pPr>
            <w:r w:rsidRPr="00697F82">
              <w:t>40</w:t>
            </w:r>
          </w:p>
        </w:tc>
      </w:tr>
      <w:tr w14:paraId="4A2A807C" w14:textId="77777777" w:rsidTr="00176D80">
        <w:tblPrEx>
          <w:tblW w:w="11070" w:type="dxa"/>
          <w:tblInd w:w="-905" w:type="dxa"/>
          <w:tblCellMar>
            <w:top w:w="15" w:type="dxa"/>
            <w:bottom w:w="15" w:type="dxa"/>
          </w:tblCellMar>
          <w:tblLook w:val="04A0"/>
        </w:tblPrEx>
        <w:trPr>
          <w:trHeight w:val="974"/>
        </w:trPr>
        <w:tc>
          <w:tcPr>
            <w:tcW w:w="1369" w:type="dxa"/>
            <w:vMerge/>
            <w:tcBorders>
              <w:left w:val="single" w:sz="4" w:space="0" w:color="auto"/>
              <w:bottom w:val="single" w:sz="4" w:space="0" w:color="auto"/>
            </w:tcBorders>
            <w:vAlign w:val="center"/>
            <w:hideMark/>
          </w:tcPr>
          <w:p w:rsidR="00997BD0" w:rsidRPr="00697F82" w:rsidP="00176D80" w14:paraId="30D09721"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4D42AD6C" w14:textId="77777777">
            <w:r w:rsidRPr="00697F82">
              <w:t>HAIC.400.1</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1203D94F" w14:textId="77777777">
            <w:r w:rsidRPr="00697F82">
              <w:t>HAIC- Multi-site Gram-Negative Surveillance Initiative (</w:t>
            </w:r>
            <w:r w:rsidRPr="00697F82">
              <w:t>MuGSI</w:t>
            </w:r>
            <w:r w:rsidRPr="00697F82">
              <w:t>) Case Report Form (CRF)</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38B473B5" w14:textId="77777777">
            <w:pPr>
              <w:jc w:val="center"/>
            </w:pPr>
            <w:r w:rsidRPr="00697F82">
              <w:t>11</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7DC7AF95" w14:textId="77777777">
            <w:pPr>
              <w:jc w:val="center"/>
            </w:pPr>
            <w:r w:rsidRPr="00697F82">
              <w:t>1581</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70A7D63F" w14:textId="77777777">
            <w:pPr>
              <w:jc w:val="center"/>
            </w:pPr>
            <w:r w:rsidRPr="00697F82">
              <w:t>29/60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71D3171C" w14:textId="77777777">
            <w:pPr>
              <w:jc w:val="center"/>
            </w:pPr>
            <w:r w:rsidRPr="00697F82">
              <w:t>8406</w:t>
            </w:r>
          </w:p>
        </w:tc>
      </w:tr>
      <w:tr w14:paraId="2D1BF57F" w14:textId="77777777" w:rsidTr="00176D80">
        <w:tblPrEx>
          <w:tblW w:w="11070" w:type="dxa"/>
          <w:tblInd w:w="-905"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997BD0" w:rsidRPr="00697F82" w:rsidP="00176D80" w14:paraId="5B9003DD"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3EF127ED" w14:textId="77777777">
            <w:r w:rsidRPr="00697F82">
              <w:t>HAIC.400.2</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4495857D" w14:textId="77777777">
            <w:bookmarkStart w:id="23" w:name="Form_Numbers!C28"/>
            <w:r w:rsidRPr="00697F82">
              <w:t xml:space="preserve">HAIC </w:t>
            </w:r>
            <w:r w:rsidRPr="00697F82">
              <w:t>MuGSI</w:t>
            </w:r>
            <w:r w:rsidRPr="00697F82">
              <w:t xml:space="preserve"> CA CP-CRE Health interview </w:t>
            </w:r>
            <w:bookmarkEnd w:id="23"/>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372EF6CF"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1FBF3A58" w14:textId="77777777">
            <w:pPr>
              <w:jc w:val="center"/>
            </w:pPr>
            <w:r w:rsidRPr="00697F82">
              <w:t>10</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62DFEF7" w14:textId="77777777">
            <w:pPr>
              <w:jc w:val="center"/>
            </w:pPr>
            <w:r w:rsidRPr="00697F82">
              <w:t>30/60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2D9AF7AA" w14:textId="77777777">
            <w:pPr>
              <w:jc w:val="center"/>
            </w:pPr>
            <w:r w:rsidRPr="00697F82">
              <w:t>50</w:t>
            </w:r>
          </w:p>
        </w:tc>
      </w:tr>
      <w:tr w14:paraId="31A15460" w14:textId="77777777" w:rsidTr="00176D80">
        <w:tblPrEx>
          <w:tblW w:w="11070" w:type="dxa"/>
          <w:tblInd w:w="-905" w:type="dxa"/>
          <w:tblCellMar>
            <w:top w:w="15" w:type="dxa"/>
            <w:bottom w:w="15" w:type="dxa"/>
          </w:tblCellMar>
          <w:tblLook w:val="04A0"/>
        </w:tblPrEx>
        <w:trPr>
          <w:trHeight w:val="737"/>
        </w:trPr>
        <w:tc>
          <w:tcPr>
            <w:tcW w:w="1369" w:type="dxa"/>
            <w:vMerge/>
            <w:tcBorders>
              <w:left w:val="single" w:sz="4" w:space="0" w:color="auto"/>
              <w:bottom w:val="single" w:sz="4" w:space="0" w:color="auto"/>
            </w:tcBorders>
            <w:vAlign w:val="center"/>
            <w:hideMark/>
          </w:tcPr>
          <w:p w:rsidR="00997BD0" w:rsidRPr="00697F82" w:rsidP="00176D80" w14:paraId="24A5E094"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0AA566A2" w14:textId="77777777">
            <w:r w:rsidRPr="00697F82">
              <w:t>HAIC.400.3</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065F18AA" w14:textId="77777777">
            <w:r w:rsidRPr="00697F82">
              <w:t xml:space="preserve">HAIC </w:t>
            </w:r>
            <w:r w:rsidRPr="00697F82">
              <w:t>MuGSI</w:t>
            </w:r>
            <w:r w:rsidRPr="00697F82">
              <w:t xml:space="preserve"> Supplemental Surveillance Officer Survey </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941F400" w14:textId="77777777">
            <w:pPr>
              <w:jc w:val="center"/>
            </w:pPr>
            <w:r w:rsidRPr="00697F82">
              <w:t>11</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423A46FE" w14:textId="77777777">
            <w:pPr>
              <w:jc w:val="center"/>
            </w:pPr>
            <w:r w:rsidRPr="00697F82">
              <w:t>1</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50C25171" w14:textId="77777777">
            <w:pPr>
              <w:jc w:val="center"/>
            </w:pPr>
            <w:r w:rsidRPr="00697F82">
              <w:t>20/60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49BB4DB7" w14:textId="77777777">
            <w:pPr>
              <w:jc w:val="center"/>
            </w:pPr>
            <w:r w:rsidRPr="00697F82">
              <w:t>4</w:t>
            </w:r>
          </w:p>
        </w:tc>
      </w:tr>
      <w:tr w14:paraId="615B042F" w14:textId="77777777" w:rsidTr="00176D80">
        <w:tblPrEx>
          <w:tblW w:w="11070" w:type="dxa"/>
          <w:tblInd w:w="-905" w:type="dxa"/>
          <w:tblCellMar>
            <w:top w:w="15" w:type="dxa"/>
            <w:bottom w:w="15" w:type="dxa"/>
          </w:tblCellMar>
          <w:tblLook w:val="04A0"/>
        </w:tblPrEx>
        <w:trPr>
          <w:trHeight w:val="1066"/>
        </w:trPr>
        <w:tc>
          <w:tcPr>
            <w:tcW w:w="1369" w:type="dxa"/>
            <w:vMerge/>
            <w:tcBorders>
              <w:left w:val="single" w:sz="4" w:space="0" w:color="auto"/>
              <w:bottom w:val="single" w:sz="4" w:space="0" w:color="auto"/>
            </w:tcBorders>
            <w:vAlign w:val="center"/>
            <w:hideMark/>
          </w:tcPr>
          <w:p w:rsidR="00997BD0" w:rsidRPr="00697F82" w:rsidP="00176D80" w14:paraId="152EBA20"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3CA70989" w14:textId="77777777">
            <w:r w:rsidRPr="00697F82">
              <w:t>HAIC.400.4</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6F25912D" w14:textId="77777777">
            <w:r w:rsidRPr="00697F82">
              <w:t xml:space="preserve">HAIC- Invasive </w:t>
            </w:r>
            <w:r w:rsidRPr="00697F82">
              <w:rPr>
                <w:i/>
                <w:iCs/>
              </w:rPr>
              <w:t xml:space="preserve">Staphylococcus aureus </w:t>
            </w:r>
            <w:r w:rsidRPr="00697F82">
              <w:t>Infection Case Report Form</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F3F6556"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E1F3CA2" w14:textId="77777777">
            <w:pPr>
              <w:jc w:val="center"/>
            </w:pPr>
            <w:r w:rsidRPr="00697F82">
              <w:t>788</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5F65C2A7" w14:textId="77777777">
            <w:pPr>
              <w:jc w:val="center"/>
            </w:pPr>
            <w:r w:rsidRPr="00697F82">
              <w:t>29/60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5DE97C86" w14:textId="77777777">
            <w:pPr>
              <w:jc w:val="center"/>
            </w:pPr>
            <w:r w:rsidRPr="00697F82">
              <w:t>3809</w:t>
            </w:r>
          </w:p>
        </w:tc>
      </w:tr>
      <w:tr w14:paraId="767BDBCC" w14:textId="77777777" w:rsidTr="00176D80">
        <w:tblPrEx>
          <w:tblW w:w="11070" w:type="dxa"/>
          <w:tblInd w:w="-905" w:type="dxa"/>
          <w:tblCellMar>
            <w:top w:w="15" w:type="dxa"/>
            <w:bottom w:w="15" w:type="dxa"/>
          </w:tblCellMar>
          <w:tblLook w:val="04A0"/>
        </w:tblPrEx>
        <w:trPr>
          <w:trHeight w:val="737"/>
        </w:trPr>
        <w:tc>
          <w:tcPr>
            <w:tcW w:w="1369" w:type="dxa"/>
            <w:vMerge/>
            <w:tcBorders>
              <w:left w:val="single" w:sz="4" w:space="0" w:color="auto"/>
              <w:bottom w:val="single" w:sz="4" w:space="0" w:color="auto"/>
            </w:tcBorders>
            <w:vAlign w:val="center"/>
            <w:hideMark/>
          </w:tcPr>
          <w:p w:rsidR="00997BD0" w:rsidRPr="00697F82" w:rsidP="00176D80" w14:paraId="7BBC614D"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04EDCC33" w14:textId="77777777">
            <w:r w:rsidRPr="00697F82">
              <w:t>HAIC.400.5</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31BF7281" w14:textId="77777777">
            <w:r w:rsidRPr="00697F82">
              <w:t xml:space="preserve">HAIC- Invasive </w:t>
            </w:r>
            <w:r w:rsidRPr="00697F82">
              <w:rPr>
                <w:i/>
                <w:iCs/>
              </w:rPr>
              <w:t>Staphylococcus aureus</w:t>
            </w:r>
            <w:r w:rsidRPr="00697F82">
              <w:t xml:space="preserve"> Laboratory Survey</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18989EA0"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320A18D9" w14:textId="77777777">
            <w:pPr>
              <w:jc w:val="center"/>
            </w:pPr>
            <w:r w:rsidRPr="00697F82">
              <w:t>11</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48680390" w14:textId="77777777">
            <w:pPr>
              <w:jc w:val="center"/>
            </w:pPr>
            <w:r w:rsidRPr="00697F82">
              <w:t>9/60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595D9722" w14:textId="77777777">
            <w:pPr>
              <w:jc w:val="center"/>
            </w:pPr>
            <w:r w:rsidRPr="00697F82">
              <w:t>17</w:t>
            </w:r>
          </w:p>
        </w:tc>
      </w:tr>
      <w:tr w14:paraId="1275C6C2" w14:textId="77777777" w:rsidTr="00176D80">
        <w:tblPrEx>
          <w:tblW w:w="11070" w:type="dxa"/>
          <w:tblInd w:w="-905" w:type="dxa"/>
          <w:tblCellMar>
            <w:top w:w="15" w:type="dxa"/>
            <w:bottom w:w="15" w:type="dxa"/>
          </w:tblCellMar>
          <w:tblLook w:val="04A0"/>
        </w:tblPrEx>
        <w:trPr>
          <w:trHeight w:val="974"/>
        </w:trPr>
        <w:tc>
          <w:tcPr>
            <w:tcW w:w="1369" w:type="dxa"/>
            <w:vMerge/>
            <w:tcBorders>
              <w:left w:val="single" w:sz="4" w:space="0" w:color="auto"/>
              <w:bottom w:val="single" w:sz="4" w:space="0" w:color="auto"/>
            </w:tcBorders>
            <w:vAlign w:val="center"/>
            <w:hideMark/>
          </w:tcPr>
          <w:p w:rsidR="00997BD0" w:rsidRPr="00697F82" w:rsidP="00176D80" w14:paraId="08AC2942"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4FB77E1A" w14:textId="77777777">
            <w:r w:rsidRPr="00697F82">
              <w:t>HAIC.400.6</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4D6D7CF8" w14:textId="77777777">
            <w:r w:rsidRPr="00697F82">
              <w:t xml:space="preserve">HAIC- Invasive </w:t>
            </w:r>
            <w:r w:rsidRPr="00697F82">
              <w:rPr>
                <w:i/>
                <w:iCs/>
              </w:rPr>
              <w:t>Staphylococcus aureus</w:t>
            </w:r>
            <w:r w:rsidRPr="00697F82">
              <w:t xml:space="preserve"> Supplemental Surveillance Officers Survey</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7C60018B"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A282E55" w14:textId="77777777">
            <w:pPr>
              <w:jc w:val="center"/>
            </w:pPr>
            <w:r w:rsidRPr="00697F82">
              <w:t>1</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428617AB" w14:textId="77777777">
            <w:pPr>
              <w:jc w:val="center"/>
            </w:pPr>
            <w:r w:rsidRPr="00697F82">
              <w:t>11/60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2D46DC14" w14:textId="77777777">
            <w:pPr>
              <w:jc w:val="center"/>
            </w:pPr>
            <w:r w:rsidRPr="00697F82">
              <w:t>2</w:t>
            </w:r>
          </w:p>
        </w:tc>
      </w:tr>
      <w:tr w14:paraId="4BCC21D4" w14:textId="77777777" w:rsidTr="00176D80">
        <w:tblPrEx>
          <w:tblW w:w="11070" w:type="dxa"/>
          <w:tblInd w:w="-905"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997BD0" w:rsidRPr="00697F82" w:rsidP="00176D80" w14:paraId="4B56ABA3"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570357AB" w14:textId="77777777">
            <w:r w:rsidRPr="00697F82">
              <w:t>HAIC.400.7</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36471197" w14:textId="77777777">
            <w:r w:rsidRPr="00697F82">
              <w:t xml:space="preserve">HAIC - CDI Case Report and Treatment Form </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5F7A98DB"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7D4702F0" w14:textId="77777777">
            <w:pPr>
              <w:jc w:val="center"/>
            </w:pPr>
            <w:r w:rsidRPr="00697F82">
              <w:t>1650</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2848BB48" w14:textId="77777777">
            <w:pPr>
              <w:jc w:val="center"/>
            </w:pPr>
            <w:r w:rsidRPr="00697F82">
              <w:t>38/60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9458A02" w14:textId="77777777">
            <w:pPr>
              <w:jc w:val="center"/>
            </w:pPr>
            <w:r w:rsidRPr="00697F82">
              <w:t>10450</w:t>
            </w:r>
          </w:p>
        </w:tc>
      </w:tr>
      <w:tr w14:paraId="132F6162" w14:textId="77777777" w:rsidTr="00176D80">
        <w:tblPrEx>
          <w:tblW w:w="11070" w:type="dxa"/>
          <w:tblInd w:w="-905" w:type="dxa"/>
          <w:tblCellMar>
            <w:top w:w="15" w:type="dxa"/>
            <w:bottom w:w="15" w:type="dxa"/>
          </w:tblCellMar>
          <w:tblLook w:val="04A0"/>
        </w:tblPrEx>
        <w:trPr>
          <w:trHeight w:val="974"/>
        </w:trPr>
        <w:tc>
          <w:tcPr>
            <w:tcW w:w="1369" w:type="dxa"/>
            <w:vMerge/>
            <w:tcBorders>
              <w:left w:val="single" w:sz="4" w:space="0" w:color="auto"/>
              <w:bottom w:val="single" w:sz="4" w:space="0" w:color="auto"/>
            </w:tcBorders>
            <w:vAlign w:val="center"/>
            <w:hideMark/>
          </w:tcPr>
          <w:p w:rsidR="00997BD0" w:rsidRPr="00697F82" w:rsidP="00176D80" w14:paraId="713A9735"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6FC7BA3F" w14:textId="77777777">
            <w:r w:rsidRPr="00697F82">
              <w:t>HAIC.400.8</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5C40F59A" w14:textId="77777777">
            <w:r w:rsidRPr="00697F82">
              <w:t xml:space="preserve">HAIC- Annual Survey of Laboratory Testing Practices for </w:t>
            </w:r>
            <w:r w:rsidRPr="00697F82">
              <w:rPr>
                <w:i/>
                <w:iCs/>
              </w:rPr>
              <w:t>C. difficile</w:t>
            </w:r>
            <w:r w:rsidRPr="00697F82">
              <w:t xml:space="preserve"> Infections</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431AF262"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7BD1607B" w14:textId="77777777">
            <w:pPr>
              <w:jc w:val="center"/>
            </w:pPr>
            <w:r w:rsidRPr="00697F82">
              <w:t>16</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2A6F4872" w14:textId="77777777">
            <w:pPr>
              <w:jc w:val="center"/>
            </w:pPr>
            <w:r w:rsidRPr="00697F82">
              <w:t>17/60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A3AF756" w14:textId="77777777">
            <w:pPr>
              <w:jc w:val="center"/>
            </w:pPr>
            <w:r w:rsidRPr="00697F82">
              <w:t>45</w:t>
            </w:r>
          </w:p>
        </w:tc>
      </w:tr>
      <w:tr w14:paraId="0730DC69" w14:textId="77777777" w:rsidTr="00176D80">
        <w:tblPrEx>
          <w:tblW w:w="11070" w:type="dxa"/>
          <w:tblInd w:w="-905" w:type="dxa"/>
          <w:tblCellMar>
            <w:top w:w="15" w:type="dxa"/>
            <w:bottom w:w="15" w:type="dxa"/>
          </w:tblCellMar>
          <w:tblLook w:val="04A0"/>
        </w:tblPrEx>
        <w:trPr>
          <w:trHeight w:val="737"/>
        </w:trPr>
        <w:tc>
          <w:tcPr>
            <w:tcW w:w="1369" w:type="dxa"/>
            <w:vMerge/>
            <w:tcBorders>
              <w:left w:val="single" w:sz="4" w:space="0" w:color="auto"/>
              <w:bottom w:val="single" w:sz="4" w:space="0" w:color="auto"/>
            </w:tcBorders>
            <w:vAlign w:val="center"/>
            <w:hideMark/>
          </w:tcPr>
          <w:p w:rsidR="00997BD0" w:rsidRPr="00697F82" w:rsidP="00176D80" w14:paraId="1BB7967D"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6D15017D" w14:textId="77777777">
            <w:r w:rsidRPr="00697F82">
              <w:t>HAIC.400.9</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59E70E92" w14:textId="77777777">
            <w:r w:rsidRPr="00697F82">
              <w:t>HAIC- CDI Annual Surveillance Officers Survey</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1026E21D"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3EBD3BAA" w14:textId="77777777">
            <w:pPr>
              <w:jc w:val="center"/>
            </w:pPr>
            <w:r w:rsidRPr="00697F82">
              <w:t>1</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7CA6CD62" w14:textId="77777777">
            <w:pPr>
              <w:jc w:val="center"/>
            </w:pPr>
            <w:r w:rsidRPr="00697F82">
              <w:t>15/60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262226A2" w14:textId="77777777">
            <w:pPr>
              <w:jc w:val="center"/>
            </w:pPr>
            <w:r w:rsidRPr="00697F82">
              <w:t>3</w:t>
            </w:r>
          </w:p>
        </w:tc>
      </w:tr>
      <w:tr w14:paraId="379A75FA" w14:textId="77777777" w:rsidTr="00176D80">
        <w:tblPrEx>
          <w:tblW w:w="11070" w:type="dxa"/>
          <w:tblInd w:w="-905" w:type="dxa"/>
          <w:tblCellMar>
            <w:top w:w="15" w:type="dxa"/>
            <w:bottom w:w="15" w:type="dxa"/>
          </w:tblCellMar>
          <w:tblLook w:val="04A0"/>
        </w:tblPrEx>
        <w:trPr>
          <w:trHeight w:val="1211"/>
        </w:trPr>
        <w:tc>
          <w:tcPr>
            <w:tcW w:w="1369" w:type="dxa"/>
            <w:vMerge/>
            <w:tcBorders>
              <w:left w:val="single" w:sz="4" w:space="0" w:color="auto"/>
              <w:bottom w:val="single" w:sz="4" w:space="0" w:color="auto"/>
            </w:tcBorders>
            <w:vAlign w:val="center"/>
            <w:hideMark/>
          </w:tcPr>
          <w:p w:rsidR="00997BD0" w:rsidRPr="00697F82" w:rsidP="00176D80" w14:paraId="78846D86"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0B6AB587" w14:textId="77777777">
            <w:r w:rsidRPr="00697F82">
              <w:t>HAIC.400.10</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17C2BBA9" w14:textId="77777777">
            <w:r w:rsidRPr="00697F82">
              <w:t xml:space="preserve">HAIC- Emerging Infections Program </w:t>
            </w:r>
            <w:r w:rsidRPr="00697F82">
              <w:rPr>
                <w:i/>
                <w:iCs/>
              </w:rPr>
              <w:t xml:space="preserve">C. </w:t>
            </w:r>
            <w:r w:rsidRPr="00697F82">
              <w:rPr>
                <w:i/>
                <w:iCs/>
              </w:rPr>
              <w:t>difficile</w:t>
            </w:r>
            <w:r w:rsidRPr="00697F82">
              <w:rPr>
                <w:i/>
                <w:iCs/>
              </w:rPr>
              <w:t xml:space="preserve"> Surveillance Nursing Home Telephone Survey (LTCF)</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24A5FE0A"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F0F8F97" w14:textId="77777777">
            <w:pPr>
              <w:jc w:val="center"/>
            </w:pPr>
            <w:r w:rsidRPr="00697F82">
              <w:t>45</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6304520B" w14:textId="77777777">
            <w:pPr>
              <w:jc w:val="center"/>
            </w:pPr>
            <w:r w:rsidRPr="00697F82">
              <w:t>5/60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37CC670F" w14:textId="77777777">
            <w:pPr>
              <w:jc w:val="center"/>
            </w:pPr>
            <w:r w:rsidRPr="00697F82">
              <w:t>38</w:t>
            </w:r>
          </w:p>
        </w:tc>
      </w:tr>
      <w:tr w14:paraId="12E1D67D" w14:textId="77777777" w:rsidTr="00176D80">
        <w:tblPrEx>
          <w:tblW w:w="11070" w:type="dxa"/>
          <w:tblInd w:w="-905"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997BD0" w:rsidRPr="00697F82" w:rsidP="00176D80" w14:paraId="3BACD542"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707E0BDB" w14:textId="77777777">
            <w:r w:rsidRPr="00697F82">
              <w:t>HAIC.400.11</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2E99CA52" w14:textId="77777777">
            <w:r w:rsidRPr="00697F82">
              <w:t>HAIC Candidemia Case Report Form</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5CF365B5"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091BA42" w14:textId="77777777">
            <w:pPr>
              <w:jc w:val="center"/>
            </w:pPr>
            <w:r w:rsidRPr="00697F82">
              <w:t>170</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71A31FDC" w14:textId="77777777">
            <w:pPr>
              <w:jc w:val="center"/>
            </w:pPr>
            <w:r w:rsidRPr="00697F82">
              <w:t>40/60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1A0A295F" w14:textId="77777777">
            <w:pPr>
              <w:jc w:val="center"/>
            </w:pPr>
            <w:r w:rsidRPr="00697F82">
              <w:t>1133</w:t>
            </w:r>
          </w:p>
        </w:tc>
      </w:tr>
      <w:tr w14:paraId="38646667" w14:textId="77777777" w:rsidTr="00176D80">
        <w:tblPrEx>
          <w:tblW w:w="11070" w:type="dxa"/>
          <w:tblInd w:w="-905" w:type="dxa"/>
          <w:tblCellMar>
            <w:top w:w="15" w:type="dxa"/>
            <w:bottom w:w="15" w:type="dxa"/>
          </w:tblCellMar>
          <w:tblLook w:val="04A0"/>
        </w:tblPrEx>
        <w:trPr>
          <w:trHeight w:val="737"/>
        </w:trPr>
        <w:tc>
          <w:tcPr>
            <w:tcW w:w="1369" w:type="dxa"/>
            <w:vMerge/>
            <w:tcBorders>
              <w:left w:val="single" w:sz="4" w:space="0" w:color="auto"/>
              <w:bottom w:val="single" w:sz="4" w:space="0" w:color="auto"/>
            </w:tcBorders>
            <w:vAlign w:val="center"/>
            <w:hideMark/>
          </w:tcPr>
          <w:p w:rsidR="00997BD0" w:rsidRPr="00697F82" w:rsidP="00176D80" w14:paraId="7CEE3CFE"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5AA6D655" w14:textId="77777777">
            <w:r w:rsidRPr="00697F82">
              <w:t>HAIC.400.12</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4D7950AC" w14:textId="77777777">
            <w:r w:rsidRPr="00697F82">
              <w:t>HAIC- Laboratory Testing Practices for Candidemia Questionnaire</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4218AF80"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4811933F" w14:textId="77777777">
            <w:pPr>
              <w:jc w:val="center"/>
            </w:pPr>
            <w:r w:rsidRPr="00697F82">
              <w:t>20</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654AB83E" w14:textId="77777777">
            <w:pPr>
              <w:jc w:val="center"/>
            </w:pPr>
            <w:r w:rsidRPr="00697F82">
              <w:t>14/60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7E8B12FD" w14:textId="77777777">
            <w:pPr>
              <w:jc w:val="center"/>
            </w:pPr>
            <w:r w:rsidRPr="00697F82">
              <w:t>47</w:t>
            </w:r>
          </w:p>
        </w:tc>
      </w:tr>
      <w:tr w14:paraId="2EA98379" w14:textId="77777777" w:rsidTr="00B25638">
        <w:tblPrEx>
          <w:tblW w:w="11070" w:type="dxa"/>
          <w:tblInd w:w="-905" w:type="dxa"/>
          <w:tblCellMar>
            <w:top w:w="15" w:type="dxa"/>
            <w:bottom w:w="15" w:type="dxa"/>
          </w:tblCellMar>
          <w:tblLook w:val="04A0"/>
        </w:tblPrEx>
        <w:trPr>
          <w:trHeight w:val="553"/>
        </w:trPr>
        <w:tc>
          <w:tcPr>
            <w:tcW w:w="1369" w:type="dxa"/>
            <w:vMerge/>
            <w:tcBorders>
              <w:left w:val="single" w:sz="4" w:space="0" w:color="auto"/>
            </w:tcBorders>
            <w:vAlign w:val="center"/>
            <w:hideMark/>
          </w:tcPr>
          <w:p w:rsidR="00997BD0" w:rsidRPr="00697F82" w:rsidP="00176D80" w14:paraId="7EB945DF"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24BA6EA7" w14:textId="77777777">
            <w:r w:rsidRPr="00697F82">
              <w:t>HAIC.400.13</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1F33D336" w14:textId="77777777">
            <w:r w:rsidRPr="00697F82">
              <w:t xml:space="preserve">HAIC Death Ascertainment Project </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223A9097"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3BC9BFC1" w14:textId="77777777">
            <w:pPr>
              <w:jc w:val="center"/>
            </w:pPr>
            <w:r w:rsidRPr="00697F82">
              <w:t>8</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45CE3338" w14:textId="77777777">
            <w:pPr>
              <w:jc w:val="center"/>
            </w:pPr>
            <w:r w:rsidRPr="00697F82">
              <w:t>24</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128FB899" w14:textId="77777777">
            <w:pPr>
              <w:jc w:val="center"/>
            </w:pPr>
            <w:r w:rsidRPr="00697F82">
              <w:t>1,920</w:t>
            </w:r>
          </w:p>
        </w:tc>
      </w:tr>
      <w:tr w14:paraId="6B61C50E" w14:textId="77777777" w:rsidTr="00176D80">
        <w:tblPrEx>
          <w:tblW w:w="11070" w:type="dxa"/>
          <w:tblInd w:w="-905" w:type="dxa"/>
          <w:tblCellMar>
            <w:top w:w="15" w:type="dxa"/>
            <w:bottom w:w="15" w:type="dxa"/>
          </w:tblCellMar>
          <w:tblLook w:val="04A0"/>
        </w:tblPrEx>
        <w:trPr>
          <w:trHeight w:val="553"/>
        </w:trPr>
        <w:tc>
          <w:tcPr>
            <w:tcW w:w="1369" w:type="dxa"/>
            <w:tcBorders>
              <w:left w:val="single" w:sz="4" w:space="0" w:color="auto"/>
              <w:bottom w:val="single" w:sz="4" w:space="0" w:color="auto"/>
            </w:tcBorders>
            <w:vAlign w:val="center"/>
          </w:tcPr>
          <w:p w:rsidR="00B25638" w:rsidRPr="00697F82" w:rsidP="00B25638" w14:paraId="4DF61F50" w14:textId="77777777"/>
        </w:tc>
        <w:tc>
          <w:tcPr>
            <w:tcW w:w="1444" w:type="dxa"/>
            <w:tcBorders>
              <w:top w:val="single" w:sz="4" w:space="0" w:color="auto"/>
              <w:left w:val="single" w:sz="4" w:space="0" w:color="auto"/>
              <w:bottom w:val="single" w:sz="4" w:space="0" w:color="auto"/>
              <w:right w:val="single" w:sz="4" w:space="0" w:color="auto"/>
            </w:tcBorders>
            <w:vAlign w:val="center"/>
          </w:tcPr>
          <w:p w:rsidR="00B25638" w:rsidRPr="00697F82" w:rsidP="00B25638" w14:paraId="761C1C72" w14:textId="30E11339">
            <w:r w:rsidRPr="00697F82">
              <w:t>HAIC.400.1</w:t>
            </w:r>
            <w:r>
              <w:t>4</w:t>
            </w:r>
          </w:p>
        </w:tc>
        <w:tc>
          <w:tcPr>
            <w:tcW w:w="2593" w:type="dxa"/>
            <w:tcBorders>
              <w:top w:val="single" w:sz="4" w:space="0" w:color="auto"/>
              <w:left w:val="single" w:sz="4" w:space="0" w:color="auto"/>
              <w:bottom w:val="single" w:sz="4" w:space="0" w:color="auto"/>
              <w:right w:val="single" w:sz="4" w:space="0" w:color="auto"/>
            </w:tcBorders>
            <w:vAlign w:val="center"/>
          </w:tcPr>
          <w:p w:rsidR="00B25638" w:rsidRPr="00697F82" w:rsidP="00B25638" w14:paraId="2F7C4032" w14:textId="45AB3E35">
            <w:r>
              <w:t xml:space="preserve">HAIC </w:t>
            </w:r>
            <w:r>
              <w:t>MuGSI</w:t>
            </w:r>
            <w:r>
              <w:t xml:space="preserve"> KPC and NDM treatment collection form</w:t>
            </w:r>
          </w:p>
        </w:tc>
        <w:tc>
          <w:tcPr>
            <w:tcW w:w="1336" w:type="dxa"/>
            <w:tcBorders>
              <w:top w:val="single" w:sz="4" w:space="0" w:color="auto"/>
              <w:left w:val="single" w:sz="4" w:space="0" w:color="auto"/>
              <w:bottom w:val="single" w:sz="4" w:space="0" w:color="auto"/>
              <w:right w:val="single" w:sz="4" w:space="0" w:color="auto"/>
            </w:tcBorders>
            <w:vAlign w:val="center"/>
          </w:tcPr>
          <w:p w:rsidR="00B25638" w:rsidRPr="00697F82" w:rsidP="003410F4" w14:paraId="4CB77E87" w14:textId="557E628D">
            <w:pPr>
              <w:jc w:val="center"/>
            </w:pPr>
            <w:r>
              <w:t>10</w:t>
            </w:r>
          </w:p>
        </w:tc>
        <w:tc>
          <w:tcPr>
            <w:tcW w:w="1482" w:type="dxa"/>
            <w:tcBorders>
              <w:top w:val="single" w:sz="4" w:space="0" w:color="auto"/>
              <w:left w:val="single" w:sz="4" w:space="0" w:color="auto"/>
              <w:bottom w:val="single" w:sz="4" w:space="0" w:color="auto"/>
              <w:right w:val="single" w:sz="4" w:space="0" w:color="auto"/>
            </w:tcBorders>
            <w:vAlign w:val="center"/>
          </w:tcPr>
          <w:p w:rsidR="00B25638" w:rsidRPr="00697F82" w:rsidP="003410F4" w14:paraId="367DDC02" w14:textId="6C979941">
            <w:pPr>
              <w:jc w:val="center"/>
            </w:pPr>
            <w:r>
              <w:t>60</w:t>
            </w:r>
          </w:p>
        </w:tc>
        <w:tc>
          <w:tcPr>
            <w:tcW w:w="1235" w:type="dxa"/>
            <w:tcBorders>
              <w:top w:val="single" w:sz="4" w:space="0" w:color="auto"/>
              <w:left w:val="single" w:sz="4" w:space="0" w:color="auto"/>
              <w:bottom w:val="single" w:sz="4" w:space="0" w:color="auto"/>
              <w:right w:val="single" w:sz="4" w:space="0" w:color="auto"/>
            </w:tcBorders>
            <w:vAlign w:val="center"/>
          </w:tcPr>
          <w:p w:rsidR="00B25638" w:rsidRPr="00697F82" w:rsidP="003410F4" w14:paraId="156DFFD6" w14:textId="0EDF513F">
            <w:pPr>
              <w:jc w:val="center"/>
            </w:pPr>
            <w:r>
              <w:t>60/60</w:t>
            </w:r>
          </w:p>
        </w:tc>
        <w:tc>
          <w:tcPr>
            <w:tcW w:w="1611" w:type="dxa"/>
            <w:tcBorders>
              <w:top w:val="single" w:sz="4" w:space="0" w:color="auto"/>
              <w:left w:val="single" w:sz="4" w:space="0" w:color="auto"/>
              <w:bottom w:val="single" w:sz="4" w:space="0" w:color="auto"/>
              <w:right w:val="single" w:sz="4" w:space="0" w:color="auto"/>
            </w:tcBorders>
            <w:vAlign w:val="center"/>
          </w:tcPr>
          <w:p w:rsidR="00B25638" w:rsidRPr="00697F82" w:rsidP="003410F4" w14:paraId="37FC76AE" w14:textId="283C9077">
            <w:pPr>
              <w:jc w:val="center"/>
            </w:pPr>
            <w:r>
              <w:t>600</w:t>
            </w:r>
          </w:p>
        </w:tc>
      </w:tr>
      <w:tr w14:paraId="131A1D3D" w14:textId="77777777" w:rsidTr="00176D80">
        <w:tblPrEx>
          <w:tblW w:w="11070" w:type="dxa"/>
          <w:tblInd w:w="-905" w:type="dxa"/>
          <w:tblCellMar>
            <w:top w:w="15" w:type="dxa"/>
            <w:bottom w:w="15" w:type="dxa"/>
          </w:tblCellMar>
          <w:tblLook w:val="04A0"/>
        </w:tblPrEx>
        <w:trPr>
          <w:trHeight w:val="263"/>
        </w:trPr>
        <w:tc>
          <w:tcPr>
            <w:tcW w:w="1369" w:type="dxa"/>
            <w:tcBorders>
              <w:top w:val="single" w:sz="4" w:space="0" w:color="auto"/>
              <w:left w:val="single" w:sz="8" w:space="0" w:color="auto"/>
              <w:bottom w:val="single" w:sz="8" w:space="0" w:color="auto"/>
              <w:right w:val="single" w:sz="8" w:space="0" w:color="auto"/>
            </w:tcBorders>
            <w:vAlign w:val="center"/>
            <w:hideMark/>
          </w:tcPr>
          <w:p w:rsidR="00B25638" w:rsidRPr="00697F82" w:rsidP="00B25638" w14:paraId="38259425" w14:textId="77777777">
            <w:pPr>
              <w:rPr>
                <w:b/>
                <w:bCs/>
              </w:rPr>
            </w:pPr>
            <w:r w:rsidRPr="00697F82">
              <w:rPr>
                <w:b/>
                <w:bCs/>
              </w:rPr>
              <w:t>TOTAL</w:t>
            </w:r>
          </w:p>
        </w:tc>
        <w:tc>
          <w:tcPr>
            <w:tcW w:w="8090" w:type="dxa"/>
            <w:gridSpan w:val="5"/>
            <w:tcBorders>
              <w:top w:val="single" w:sz="4" w:space="0" w:color="auto"/>
              <w:left w:val="single" w:sz="8" w:space="0" w:color="auto"/>
              <w:bottom w:val="single" w:sz="8" w:space="0" w:color="auto"/>
              <w:right w:val="nil"/>
            </w:tcBorders>
            <w:vAlign w:val="center"/>
            <w:hideMark/>
          </w:tcPr>
          <w:p w:rsidR="00B25638" w:rsidRPr="00697F82" w:rsidP="00B25638" w14:paraId="14B12B75" w14:textId="77777777">
            <w:pPr>
              <w:rPr>
                <w:b/>
                <w:bCs/>
              </w:rPr>
            </w:pPr>
          </w:p>
        </w:tc>
        <w:tc>
          <w:tcPr>
            <w:tcW w:w="1611" w:type="dxa"/>
            <w:tcBorders>
              <w:top w:val="single" w:sz="4" w:space="0" w:color="auto"/>
              <w:left w:val="nil"/>
              <w:bottom w:val="single" w:sz="8" w:space="0" w:color="auto"/>
              <w:right w:val="single" w:sz="8" w:space="0" w:color="auto"/>
            </w:tcBorders>
            <w:vAlign w:val="center"/>
            <w:hideMark/>
          </w:tcPr>
          <w:p w:rsidR="00B25638" w:rsidRPr="00697F82" w:rsidP="00B25638" w14:paraId="6BDCDD13" w14:textId="14BFE7E4">
            <w:pPr>
              <w:rPr>
                <w:b/>
                <w:bCs/>
              </w:rPr>
            </w:pPr>
            <w:r>
              <w:rPr>
                <w:b/>
                <w:bCs/>
              </w:rPr>
              <w:t>40,</w:t>
            </w:r>
            <w:r w:rsidR="001155C7">
              <w:rPr>
                <w:b/>
                <w:bCs/>
              </w:rPr>
              <w:t>7</w:t>
            </w:r>
            <w:r>
              <w:rPr>
                <w:b/>
                <w:bCs/>
              </w:rPr>
              <w:t>3</w:t>
            </w:r>
            <w:r w:rsidR="00440344">
              <w:rPr>
                <w:b/>
                <w:bCs/>
              </w:rPr>
              <w:t>3</w:t>
            </w:r>
          </w:p>
        </w:tc>
      </w:tr>
      <w:bookmarkEnd w:id="22"/>
    </w:tbl>
    <w:p w:rsidR="009154E6" w:rsidP="009154E6" w14:paraId="28297D8C" w14:textId="77777777">
      <w:pPr>
        <w:spacing w:after="0" w:line="240" w:lineRule="auto"/>
        <w:rPr>
          <w:rFonts w:ascii="Times New Roman" w:eastAsia="Times New Roman" w:hAnsi="Times New Roman" w:cs="Times New Roman"/>
          <w:color w:val="000000" w:themeColor="text1"/>
          <w:sz w:val="24"/>
          <w:szCs w:val="24"/>
        </w:rPr>
      </w:pPr>
    </w:p>
    <w:p w:rsidR="001B580C" w:rsidP="009154E6" w14:paraId="5C27D48F" w14:textId="52D74972">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B.  </w:t>
      </w:r>
      <w:r w:rsidRPr="00F73023" w:rsidR="00A9055D">
        <w:rPr>
          <w:rFonts w:ascii="Times New Roman" w:eastAsia="Times New Roman" w:hAnsi="Times New Roman" w:cs="Times New Roman"/>
          <w:color w:val="000000" w:themeColor="text1"/>
          <w:sz w:val="24"/>
          <w:szCs w:val="24"/>
        </w:rPr>
        <w:t xml:space="preserve">The following table shows estimated burden costs associated with each instrument.  </w:t>
      </w:r>
      <w:r w:rsidRPr="0056727F" w:rsidR="0056727F">
        <w:rPr>
          <w:rFonts w:ascii="Times New Roman" w:eastAsia="Times New Roman" w:hAnsi="Times New Roman" w:cs="Times New Roman"/>
          <w:color w:val="000000" w:themeColor="text1"/>
          <w:sz w:val="24"/>
          <w:szCs w:val="24"/>
        </w:rPr>
        <w:t>The salaries are based on the Bureau of Labor Statistic's May 202</w:t>
      </w:r>
      <w:r w:rsidR="00BA17CD">
        <w:rPr>
          <w:rFonts w:ascii="Times New Roman" w:eastAsia="Times New Roman" w:hAnsi="Times New Roman" w:cs="Times New Roman"/>
          <w:color w:val="000000" w:themeColor="text1"/>
          <w:sz w:val="24"/>
          <w:szCs w:val="24"/>
        </w:rPr>
        <w:t>4</w:t>
      </w:r>
      <w:r w:rsidRPr="0056727F" w:rsidR="0056727F">
        <w:rPr>
          <w:rFonts w:ascii="Times New Roman" w:eastAsia="Times New Roman" w:hAnsi="Times New Roman" w:cs="Times New Roman"/>
          <w:color w:val="000000" w:themeColor="text1"/>
          <w:sz w:val="24"/>
          <w:szCs w:val="24"/>
        </w:rPr>
        <w:t xml:space="preserve"> wages</w:t>
      </w:r>
      <w:r w:rsidR="008E4190">
        <w:rPr>
          <w:rFonts w:ascii="Times New Roman" w:eastAsia="Times New Roman" w:hAnsi="Times New Roman" w:cs="Times New Roman"/>
          <w:color w:val="000000" w:themeColor="text1"/>
          <w:sz w:val="24"/>
          <w:szCs w:val="24"/>
        </w:rPr>
        <w:t xml:space="preserve">. </w:t>
      </w:r>
      <w:r w:rsidRPr="00F73023" w:rsidR="00A9055D">
        <w:rPr>
          <w:rFonts w:ascii="Times New Roman" w:eastAsia="Times New Roman" w:hAnsi="Times New Roman" w:cs="Times New Roman"/>
          <w:color w:val="000000" w:themeColor="text1"/>
          <w:sz w:val="24"/>
          <w:szCs w:val="24"/>
        </w:rPr>
        <w:t>The mean hourly wage for epidemiologists was used (</w:t>
      </w:r>
      <w:hyperlink r:id="rId17" w:history="1">
        <w:r w:rsidRPr="00F73023" w:rsidR="00A9055D">
          <w:rPr>
            <w:rStyle w:val="Hyperlink"/>
            <w:rFonts w:ascii="Times New Roman" w:eastAsia="Times New Roman" w:hAnsi="Times New Roman" w:cs="Times New Roman"/>
            <w:sz w:val="24"/>
            <w:szCs w:val="24"/>
          </w:rPr>
          <w:t>https://www.bls.gov/oes/current/oes191041.htm</w:t>
        </w:r>
      </w:hyperlink>
      <w:r w:rsidRPr="00F73023" w:rsidR="00A9055D">
        <w:rPr>
          <w:rFonts w:ascii="Times New Roman" w:eastAsia="Times New Roman" w:hAnsi="Times New Roman" w:cs="Times New Roman"/>
          <w:color w:val="000000" w:themeColor="text1"/>
          <w:sz w:val="24"/>
          <w:szCs w:val="24"/>
        </w:rPr>
        <w:t>)</w:t>
      </w:r>
      <w:r w:rsidRPr="00F73023" w:rsidR="00881EB6">
        <w:rPr>
          <w:rFonts w:ascii="Times New Roman" w:eastAsia="Times New Roman" w:hAnsi="Times New Roman" w:cs="Times New Roman"/>
          <w:color w:val="000000" w:themeColor="text1"/>
          <w:sz w:val="24"/>
          <w:szCs w:val="24"/>
        </w:rPr>
        <w:t>.</w:t>
      </w:r>
    </w:p>
    <w:p w:rsidR="001B580C" w:rsidP="001B580C" w14:paraId="00BADEF7" w14:textId="77777777">
      <w:pPr>
        <w:spacing w:after="0" w:line="240" w:lineRule="auto"/>
        <w:ind w:left="180" w:hanging="360"/>
        <w:rPr>
          <w:rFonts w:ascii="Times New Roman" w:eastAsia="Times New Roman" w:hAnsi="Times New Roman" w:cs="Times New Roman"/>
          <w:color w:val="000000" w:themeColor="text1"/>
          <w:sz w:val="24"/>
          <w:szCs w:val="24"/>
        </w:rPr>
      </w:pPr>
    </w:p>
    <w:tbl>
      <w:tblPr>
        <w:tblW w:w="11166" w:type="dxa"/>
        <w:jc w:val="center"/>
        <w:tblLook w:val="04A0"/>
      </w:tblPr>
      <w:tblGrid>
        <w:gridCol w:w="1359"/>
        <w:gridCol w:w="1618"/>
        <w:gridCol w:w="3266"/>
        <w:gridCol w:w="1195"/>
        <w:gridCol w:w="1572"/>
        <w:gridCol w:w="1934"/>
        <w:gridCol w:w="222"/>
      </w:tblGrid>
      <w:tr w14:paraId="546A80E8" w14:textId="77777777" w:rsidTr="003410F4">
        <w:tblPrEx>
          <w:tblW w:w="11166" w:type="dxa"/>
          <w:jc w:val="center"/>
          <w:tblLook w:val="04A0"/>
        </w:tblPrEx>
        <w:trPr>
          <w:gridAfter w:val="1"/>
          <w:wAfter w:w="222" w:type="dxa"/>
          <w:trHeight w:val="612"/>
          <w:jc w:val="center"/>
        </w:trPr>
        <w:tc>
          <w:tcPr>
            <w:tcW w:w="135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1B580C" w:rsidP="0073217C" w14:paraId="32F6EB84" w14:textId="77777777">
            <w:pPr>
              <w:rPr>
                <w:color w:val="000000"/>
              </w:rPr>
            </w:pPr>
            <w:r>
              <w:t>Type of Respondent</w:t>
            </w:r>
          </w:p>
        </w:tc>
        <w:tc>
          <w:tcPr>
            <w:tcW w:w="161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1B580C" w:rsidP="0073217C" w14:paraId="45B5EF1C" w14:textId="77777777">
            <w:pPr>
              <w:rPr>
                <w:color w:val="000000"/>
              </w:rPr>
            </w:pPr>
            <w:r>
              <w:t>Form Number</w:t>
            </w:r>
          </w:p>
        </w:tc>
        <w:tc>
          <w:tcPr>
            <w:tcW w:w="326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1B580C" w:rsidP="0073217C" w14:paraId="6FA2DBF0" w14:textId="77777777">
            <w:pPr>
              <w:rPr>
                <w:color w:val="000000"/>
              </w:rPr>
            </w:pPr>
            <w:r>
              <w:t>Form Name</w:t>
            </w:r>
          </w:p>
        </w:tc>
        <w:tc>
          <w:tcPr>
            <w:tcW w:w="1195"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1B580C" w:rsidP="0073217C" w14:paraId="55DC6D10" w14:textId="77777777">
            <w:pPr>
              <w:rPr>
                <w:color w:val="000000"/>
              </w:rPr>
            </w:pPr>
            <w:r>
              <w:t>Total burden hours</w:t>
            </w:r>
          </w:p>
        </w:tc>
        <w:tc>
          <w:tcPr>
            <w:tcW w:w="157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1B580C" w:rsidP="0073217C" w14:paraId="0450E7CA" w14:textId="77777777">
            <w:pPr>
              <w:rPr>
                <w:color w:val="000000"/>
              </w:rPr>
            </w:pPr>
            <w:r>
              <w:t>Hourly wage rate</w:t>
            </w:r>
          </w:p>
        </w:tc>
        <w:tc>
          <w:tcPr>
            <w:tcW w:w="193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1B580C" w:rsidP="0073217C" w14:paraId="2ED8F638" w14:textId="77777777">
            <w:pPr>
              <w:rPr>
                <w:color w:val="000000"/>
              </w:rPr>
            </w:pPr>
            <w:r>
              <w:t>Total Respondent costs</w:t>
            </w:r>
          </w:p>
        </w:tc>
      </w:tr>
      <w:tr w14:paraId="5221C771" w14:textId="77777777" w:rsidTr="003410F4">
        <w:tblPrEx>
          <w:tblW w:w="11166" w:type="dxa"/>
          <w:jc w:val="center"/>
          <w:tblLook w:val="04A0"/>
        </w:tblPrEx>
        <w:trPr>
          <w:trHeight w:val="300"/>
          <w:jc w:val="center"/>
        </w:trPr>
        <w:tc>
          <w:tcPr>
            <w:tcW w:w="1359" w:type="dxa"/>
            <w:vMerge/>
            <w:tcBorders>
              <w:top w:val="single" w:sz="8" w:space="0" w:color="auto"/>
              <w:left w:val="single" w:sz="8" w:space="0" w:color="auto"/>
              <w:bottom w:val="single" w:sz="8" w:space="0" w:color="000000"/>
              <w:right w:val="single" w:sz="8" w:space="0" w:color="auto"/>
            </w:tcBorders>
            <w:vAlign w:val="center"/>
            <w:hideMark/>
          </w:tcPr>
          <w:p w:rsidR="001B580C" w:rsidP="0073217C" w14:paraId="14E037D3" w14:textId="77777777">
            <w:pPr>
              <w:rPr>
                <w:color w:val="000000"/>
              </w:rPr>
            </w:pPr>
          </w:p>
        </w:tc>
        <w:tc>
          <w:tcPr>
            <w:tcW w:w="1618" w:type="dxa"/>
            <w:vMerge/>
            <w:tcBorders>
              <w:top w:val="single" w:sz="8" w:space="0" w:color="auto"/>
              <w:left w:val="single" w:sz="8" w:space="0" w:color="auto"/>
              <w:bottom w:val="single" w:sz="8" w:space="0" w:color="000000"/>
              <w:right w:val="single" w:sz="8" w:space="0" w:color="auto"/>
            </w:tcBorders>
            <w:vAlign w:val="center"/>
            <w:hideMark/>
          </w:tcPr>
          <w:p w:rsidR="001B580C" w:rsidP="0073217C" w14:paraId="78CA5092" w14:textId="77777777">
            <w:pPr>
              <w:rPr>
                <w:color w:val="000000"/>
              </w:rPr>
            </w:pPr>
          </w:p>
        </w:tc>
        <w:tc>
          <w:tcPr>
            <w:tcW w:w="3266" w:type="dxa"/>
            <w:vMerge/>
            <w:tcBorders>
              <w:top w:val="single" w:sz="8" w:space="0" w:color="auto"/>
              <w:left w:val="single" w:sz="8" w:space="0" w:color="auto"/>
              <w:bottom w:val="single" w:sz="8" w:space="0" w:color="000000"/>
              <w:right w:val="single" w:sz="8" w:space="0" w:color="auto"/>
            </w:tcBorders>
            <w:vAlign w:val="center"/>
            <w:hideMark/>
          </w:tcPr>
          <w:p w:rsidR="001B580C" w:rsidP="0073217C" w14:paraId="0481F6B7" w14:textId="77777777">
            <w:pPr>
              <w:rPr>
                <w:color w:val="000000"/>
              </w:rPr>
            </w:pPr>
          </w:p>
        </w:tc>
        <w:tc>
          <w:tcPr>
            <w:tcW w:w="1195" w:type="dxa"/>
            <w:vMerge/>
            <w:tcBorders>
              <w:top w:val="single" w:sz="8" w:space="0" w:color="auto"/>
              <w:left w:val="single" w:sz="8" w:space="0" w:color="auto"/>
              <w:bottom w:val="single" w:sz="8" w:space="0" w:color="000000"/>
              <w:right w:val="single" w:sz="8" w:space="0" w:color="auto"/>
            </w:tcBorders>
            <w:vAlign w:val="center"/>
            <w:hideMark/>
          </w:tcPr>
          <w:p w:rsidR="001B580C" w:rsidP="0073217C" w14:paraId="08E27FC2" w14:textId="77777777">
            <w:pPr>
              <w:rPr>
                <w:color w:val="000000"/>
              </w:rPr>
            </w:pPr>
          </w:p>
        </w:tc>
        <w:tc>
          <w:tcPr>
            <w:tcW w:w="1572" w:type="dxa"/>
            <w:vMerge/>
            <w:tcBorders>
              <w:top w:val="single" w:sz="8" w:space="0" w:color="auto"/>
              <w:left w:val="single" w:sz="8" w:space="0" w:color="auto"/>
              <w:bottom w:val="single" w:sz="8" w:space="0" w:color="000000"/>
              <w:right w:val="single" w:sz="8" w:space="0" w:color="auto"/>
            </w:tcBorders>
            <w:vAlign w:val="center"/>
            <w:hideMark/>
          </w:tcPr>
          <w:p w:rsidR="001B580C" w:rsidP="0073217C" w14:paraId="744BEE92" w14:textId="77777777">
            <w:pPr>
              <w:rPr>
                <w:color w:val="000000"/>
              </w:rPr>
            </w:pPr>
          </w:p>
        </w:tc>
        <w:tc>
          <w:tcPr>
            <w:tcW w:w="1934" w:type="dxa"/>
            <w:vMerge/>
            <w:tcBorders>
              <w:top w:val="single" w:sz="8" w:space="0" w:color="auto"/>
              <w:left w:val="single" w:sz="8" w:space="0" w:color="auto"/>
              <w:bottom w:val="single" w:sz="8" w:space="0" w:color="000000"/>
              <w:right w:val="single" w:sz="8" w:space="0" w:color="auto"/>
            </w:tcBorders>
            <w:vAlign w:val="center"/>
            <w:hideMark/>
          </w:tcPr>
          <w:p w:rsidR="001B580C" w:rsidP="0073217C" w14:paraId="200C409E" w14:textId="77777777">
            <w:pPr>
              <w:rPr>
                <w:color w:val="000000"/>
              </w:rPr>
            </w:pPr>
          </w:p>
        </w:tc>
        <w:tc>
          <w:tcPr>
            <w:tcW w:w="222" w:type="dxa"/>
            <w:tcBorders>
              <w:top w:val="nil"/>
              <w:left w:val="nil"/>
              <w:bottom w:val="nil"/>
              <w:right w:val="nil"/>
            </w:tcBorders>
            <w:noWrap/>
            <w:vAlign w:val="bottom"/>
            <w:hideMark/>
          </w:tcPr>
          <w:p w:rsidR="001B580C" w:rsidP="0073217C" w14:paraId="11179E54" w14:textId="77777777">
            <w:pPr>
              <w:rPr>
                <w:color w:val="000000"/>
              </w:rPr>
            </w:pPr>
          </w:p>
        </w:tc>
      </w:tr>
      <w:tr w14:paraId="4D683FB3" w14:textId="77777777" w:rsidTr="003410F4">
        <w:tblPrEx>
          <w:tblW w:w="11166" w:type="dxa"/>
          <w:jc w:val="center"/>
          <w:tblLook w:val="04A0"/>
        </w:tblPrEx>
        <w:trPr>
          <w:trHeight w:val="324"/>
          <w:jc w:val="center"/>
        </w:trPr>
        <w:tc>
          <w:tcPr>
            <w:tcW w:w="1359" w:type="dxa"/>
            <w:vMerge w:val="restart"/>
            <w:tcBorders>
              <w:top w:val="nil"/>
              <w:left w:val="single" w:sz="8" w:space="0" w:color="auto"/>
              <w:bottom w:val="single" w:sz="8" w:space="0" w:color="000000"/>
              <w:right w:val="single" w:sz="8" w:space="0" w:color="auto"/>
            </w:tcBorders>
            <w:vAlign w:val="center"/>
            <w:hideMark/>
          </w:tcPr>
          <w:p w:rsidR="004B0541" w:rsidP="004B0541" w14:paraId="74ED2C77" w14:textId="77777777">
            <w:pPr>
              <w:rPr>
                <w:color w:val="000000"/>
              </w:rPr>
            </w:pPr>
            <w:r>
              <w:rPr>
                <w:color w:val="000000"/>
              </w:rPr>
              <w:t>State Health Department</w:t>
            </w:r>
          </w:p>
        </w:tc>
        <w:tc>
          <w:tcPr>
            <w:tcW w:w="1618" w:type="dxa"/>
            <w:tcBorders>
              <w:top w:val="nil"/>
              <w:left w:val="nil"/>
              <w:bottom w:val="single" w:sz="8" w:space="0" w:color="auto"/>
              <w:right w:val="single" w:sz="8" w:space="0" w:color="auto"/>
            </w:tcBorders>
            <w:vAlign w:val="center"/>
            <w:hideMark/>
          </w:tcPr>
          <w:p w:rsidR="004B0541" w:rsidP="004B0541" w14:paraId="49CFB915" w14:textId="77777777">
            <w:pPr>
              <w:rPr>
                <w:color w:val="000000"/>
              </w:rPr>
            </w:pPr>
            <w:r>
              <w:rPr>
                <w:color w:val="000000"/>
              </w:rPr>
              <w:t>ABC.100.1</w:t>
            </w:r>
          </w:p>
        </w:tc>
        <w:tc>
          <w:tcPr>
            <w:tcW w:w="3266" w:type="dxa"/>
            <w:tcBorders>
              <w:top w:val="nil"/>
              <w:left w:val="nil"/>
              <w:bottom w:val="single" w:sz="8" w:space="0" w:color="auto"/>
              <w:right w:val="single" w:sz="8" w:space="0" w:color="auto"/>
            </w:tcBorders>
            <w:vAlign w:val="center"/>
            <w:hideMark/>
          </w:tcPr>
          <w:p w:rsidR="004B0541" w:rsidP="004B0541" w14:paraId="40FC2B2D" w14:textId="77777777">
            <w:pPr>
              <w:rPr>
                <w:color w:val="000000"/>
              </w:rPr>
            </w:pPr>
            <w:r>
              <w:rPr>
                <w:color w:val="000000"/>
              </w:rPr>
              <w:t>ABCs Case Report Form</w:t>
            </w:r>
          </w:p>
        </w:tc>
        <w:tc>
          <w:tcPr>
            <w:tcW w:w="1195" w:type="dxa"/>
            <w:tcBorders>
              <w:top w:val="nil"/>
              <w:left w:val="nil"/>
              <w:bottom w:val="single" w:sz="8" w:space="0" w:color="auto"/>
              <w:right w:val="single" w:sz="8" w:space="0" w:color="auto"/>
            </w:tcBorders>
            <w:vAlign w:val="center"/>
            <w:hideMark/>
          </w:tcPr>
          <w:p w:rsidR="004B0541" w:rsidP="003410F4" w14:paraId="2511414E" w14:textId="533BDC3F">
            <w:pPr>
              <w:jc w:val="center"/>
              <w:rPr>
                <w:color w:val="000000"/>
              </w:rPr>
            </w:pPr>
            <w:r>
              <w:rPr>
                <w:color w:val="000000"/>
              </w:rPr>
              <w:t>3280</w:t>
            </w:r>
          </w:p>
        </w:tc>
        <w:tc>
          <w:tcPr>
            <w:tcW w:w="1572" w:type="dxa"/>
            <w:tcBorders>
              <w:top w:val="nil"/>
              <w:left w:val="nil"/>
              <w:bottom w:val="single" w:sz="8" w:space="0" w:color="auto"/>
              <w:right w:val="single" w:sz="8" w:space="0" w:color="auto"/>
            </w:tcBorders>
            <w:vAlign w:val="center"/>
            <w:hideMark/>
          </w:tcPr>
          <w:p w:rsidR="004B0541" w:rsidP="003410F4" w14:paraId="22030CA7" w14:textId="585E659C">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6A0928CC" w14:textId="36FC5810">
            <w:pPr>
              <w:jc w:val="center"/>
              <w:rPr>
                <w:color w:val="000000"/>
              </w:rPr>
            </w:pPr>
            <w:r w:rsidRPr="00B91C8D">
              <w:rPr>
                <w:color w:val="000000"/>
              </w:rPr>
              <w:t>$</w:t>
            </w:r>
            <w:r>
              <w:rPr>
                <w:color w:val="000000"/>
              </w:rPr>
              <w:t>148,485.60</w:t>
            </w:r>
          </w:p>
        </w:tc>
        <w:tc>
          <w:tcPr>
            <w:tcW w:w="222" w:type="dxa"/>
            <w:vAlign w:val="center"/>
            <w:hideMark/>
          </w:tcPr>
          <w:p w:rsidR="004B0541" w:rsidP="004B0541" w14:paraId="7C6F1AE8" w14:textId="77777777">
            <w:pPr>
              <w:rPr>
                <w:sz w:val="20"/>
                <w:szCs w:val="20"/>
              </w:rPr>
            </w:pPr>
          </w:p>
        </w:tc>
      </w:tr>
      <w:tr w14:paraId="4A6B6B63" w14:textId="77777777" w:rsidTr="003410F4">
        <w:tblPrEx>
          <w:tblW w:w="11166" w:type="dxa"/>
          <w:jc w:val="center"/>
          <w:tblLook w:val="04A0"/>
        </w:tblPrEx>
        <w:trPr>
          <w:trHeight w:val="948"/>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336094F6"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1B3F8087" w14:textId="77777777">
            <w:pPr>
              <w:rPr>
                <w:color w:val="000000"/>
              </w:rPr>
            </w:pPr>
            <w:r>
              <w:rPr>
                <w:color w:val="000000"/>
              </w:rPr>
              <w:t>ABC.100.2</w:t>
            </w:r>
          </w:p>
        </w:tc>
        <w:tc>
          <w:tcPr>
            <w:tcW w:w="3266" w:type="dxa"/>
            <w:tcBorders>
              <w:top w:val="nil"/>
              <w:left w:val="nil"/>
              <w:bottom w:val="single" w:sz="8" w:space="0" w:color="auto"/>
              <w:right w:val="single" w:sz="8" w:space="0" w:color="auto"/>
            </w:tcBorders>
            <w:vAlign w:val="center"/>
            <w:hideMark/>
          </w:tcPr>
          <w:p w:rsidR="004B0541" w:rsidP="004B0541" w14:paraId="6E3288BE" w14:textId="77777777">
            <w:pPr>
              <w:rPr>
                <w:color w:val="000000"/>
              </w:rPr>
            </w:pPr>
            <w:r>
              <w:rPr>
                <w:color w:val="000000"/>
              </w:rPr>
              <w:t>ABCs Invasive Pneumococcal Disease in Children and Adults Case Report Form</w:t>
            </w:r>
          </w:p>
        </w:tc>
        <w:tc>
          <w:tcPr>
            <w:tcW w:w="1195" w:type="dxa"/>
            <w:tcBorders>
              <w:top w:val="nil"/>
              <w:left w:val="nil"/>
              <w:bottom w:val="single" w:sz="8" w:space="0" w:color="auto"/>
              <w:right w:val="single" w:sz="8" w:space="0" w:color="auto"/>
            </w:tcBorders>
            <w:vAlign w:val="center"/>
            <w:hideMark/>
          </w:tcPr>
          <w:p w:rsidR="004B0541" w:rsidP="003410F4" w14:paraId="23B4C8BA" w14:textId="77777777">
            <w:pPr>
              <w:jc w:val="center"/>
              <w:rPr>
                <w:color w:val="000000"/>
              </w:rPr>
            </w:pPr>
            <w:r>
              <w:rPr>
                <w:color w:val="000000"/>
              </w:rPr>
              <w:t>212</w:t>
            </w:r>
          </w:p>
        </w:tc>
        <w:tc>
          <w:tcPr>
            <w:tcW w:w="1572" w:type="dxa"/>
            <w:tcBorders>
              <w:top w:val="nil"/>
              <w:left w:val="nil"/>
              <w:bottom w:val="single" w:sz="8" w:space="0" w:color="auto"/>
              <w:right w:val="single" w:sz="8" w:space="0" w:color="auto"/>
            </w:tcBorders>
            <w:vAlign w:val="center"/>
            <w:hideMark/>
          </w:tcPr>
          <w:p w:rsidR="004B0541" w:rsidP="003410F4" w14:paraId="69854A08" w14:textId="4914A9E9">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3975F32B" w14:textId="38C73B9E">
            <w:pPr>
              <w:jc w:val="center"/>
              <w:rPr>
                <w:color w:val="000000"/>
              </w:rPr>
            </w:pPr>
            <w:r w:rsidRPr="00B91C8D">
              <w:rPr>
                <w:color w:val="000000"/>
              </w:rPr>
              <w:t>$9,597.24</w:t>
            </w:r>
          </w:p>
        </w:tc>
        <w:tc>
          <w:tcPr>
            <w:tcW w:w="222" w:type="dxa"/>
            <w:vAlign w:val="center"/>
            <w:hideMark/>
          </w:tcPr>
          <w:p w:rsidR="004B0541" w:rsidP="004B0541" w14:paraId="7CFE7F6D" w14:textId="77777777">
            <w:pPr>
              <w:rPr>
                <w:sz w:val="20"/>
                <w:szCs w:val="20"/>
              </w:rPr>
            </w:pPr>
          </w:p>
        </w:tc>
      </w:tr>
      <w:tr w14:paraId="1D48B3A3" w14:textId="77777777" w:rsidTr="003410F4">
        <w:tblPrEx>
          <w:tblW w:w="11166" w:type="dxa"/>
          <w:jc w:val="center"/>
          <w:tblLook w:val="04A0"/>
        </w:tblPrEx>
        <w:trPr>
          <w:trHeight w:val="636"/>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55834BEB"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29044B6B" w14:textId="77777777">
            <w:pPr>
              <w:rPr>
                <w:color w:val="000000"/>
              </w:rPr>
            </w:pPr>
            <w:r>
              <w:rPr>
                <w:color w:val="000000"/>
              </w:rPr>
              <w:t>ABC.100.5</w:t>
            </w:r>
          </w:p>
        </w:tc>
        <w:tc>
          <w:tcPr>
            <w:tcW w:w="3266" w:type="dxa"/>
            <w:tcBorders>
              <w:top w:val="nil"/>
              <w:left w:val="nil"/>
              <w:bottom w:val="single" w:sz="8" w:space="0" w:color="auto"/>
              <w:right w:val="single" w:sz="8" w:space="0" w:color="auto"/>
            </w:tcBorders>
            <w:vAlign w:val="center"/>
            <w:hideMark/>
          </w:tcPr>
          <w:p w:rsidR="004B0541" w:rsidP="004B0541" w14:paraId="24CE0191" w14:textId="77777777">
            <w:pPr>
              <w:rPr>
                <w:color w:val="000000"/>
              </w:rPr>
            </w:pPr>
            <w:r>
              <w:rPr>
                <w:color w:val="000000"/>
              </w:rPr>
              <w:t>ABCs Neonatal Infection Expanded Tracking Form</w:t>
            </w:r>
          </w:p>
        </w:tc>
        <w:tc>
          <w:tcPr>
            <w:tcW w:w="1195" w:type="dxa"/>
            <w:tcBorders>
              <w:top w:val="nil"/>
              <w:left w:val="nil"/>
              <w:bottom w:val="single" w:sz="8" w:space="0" w:color="auto"/>
              <w:right w:val="single" w:sz="8" w:space="0" w:color="auto"/>
            </w:tcBorders>
            <w:vAlign w:val="center"/>
            <w:hideMark/>
          </w:tcPr>
          <w:p w:rsidR="004B0541" w:rsidP="003410F4" w14:paraId="0E1EEC46" w14:textId="77777777">
            <w:pPr>
              <w:jc w:val="center"/>
              <w:rPr>
                <w:color w:val="000000"/>
              </w:rPr>
            </w:pPr>
            <w:r>
              <w:rPr>
                <w:color w:val="000000"/>
              </w:rPr>
              <w:t>123</w:t>
            </w:r>
          </w:p>
        </w:tc>
        <w:tc>
          <w:tcPr>
            <w:tcW w:w="1572" w:type="dxa"/>
            <w:tcBorders>
              <w:top w:val="nil"/>
              <w:left w:val="nil"/>
              <w:bottom w:val="single" w:sz="8" w:space="0" w:color="auto"/>
              <w:right w:val="single" w:sz="8" w:space="0" w:color="auto"/>
            </w:tcBorders>
            <w:vAlign w:val="center"/>
            <w:hideMark/>
          </w:tcPr>
          <w:p w:rsidR="004B0541" w:rsidP="003410F4" w14:paraId="535AEFAD" w14:textId="4E46EC6C">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62A9AD2B" w14:textId="11E8C4C7">
            <w:pPr>
              <w:jc w:val="center"/>
              <w:rPr>
                <w:color w:val="000000"/>
              </w:rPr>
            </w:pPr>
            <w:r w:rsidRPr="00B91C8D">
              <w:rPr>
                <w:color w:val="000000"/>
              </w:rPr>
              <w:t>$5,568.21</w:t>
            </w:r>
          </w:p>
        </w:tc>
        <w:tc>
          <w:tcPr>
            <w:tcW w:w="222" w:type="dxa"/>
            <w:vAlign w:val="center"/>
            <w:hideMark/>
          </w:tcPr>
          <w:p w:rsidR="004B0541" w:rsidP="004B0541" w14:paraId="226524FD" w14:textId="77777777">
            <w:pPr>
              <w:rPr>
                <w:sz w:val="20"/>
                <w:szCs w:val="20"/>
              </w:rPr>
            </w:pPr>
          </w:p>
        </w:tc>
      </w:tr>
      <w:tr w14:paraId="350819D3" w14:textId="77777777" w:rsidTr="003410F4">
        <w:tblPrEx>
          <w:tblW w:w="11166" w:type="dxa"/>
          <w:jc w:val="center"/>
          <w:tblLook w:val="04A0"/>
        </w:tblPrEx>
        <w:trPr>
          <w:trHeight w:val="324"/>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092030C3"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32FB5353" w14:textId="77777777">
            <w:pPr>
              <w:rPr>
                <w:color w:val="000000"/>
              </w:rPr>
            </w:pPr>
            <w:r>
              <w:rPr>
                <w:color w:val="000000"/>
              </w:rPr>
              <w:t>FN.200.1</w:t>
            </w:r>
          </w:p>
        </w:tc>
        <w:tc>
          <w:tcPr>
            <w:tcW w:w="3266" w:type="dxa"/>
            <w:tcBorders>
              <w:top w:val="nil"/>
              <w:left w:val="nil"/>
              <w:bottom w:val="single" w:sz="8" w:space="0" w:color="auto"/>
              <w:right w:val="single" w:sz="8" w:space="0" w:color="auto"/>
            </w:tcBorders>
            <w:vAlign w:val="center"/>
            <w:hideMark/>
          </w:tcPr>
          <w:p w:rsidR="004B0541" w:rsidP="004B0541" w14:paraId="6EB8709D" w14:textId="77777777">
            <w:pPr>
              <w:rPr>
                <w:color w:val="000000"/>
              </w:rPr>
            </w:pPr>
            <w:r>
              <w:rPr>
                <w:color w:val="000000"/>
              </w:rPr>
              <w:t>FoodNet</w:t>
            </w:r>
            <w:r>
              <w:rPr>
                <w:color w:val="000000"/>
              </w:rPr>
              <w:t xml:space="preserve"> Campylobacter</w:t>
            </w:r>
          </w:p>
        </w:tc>
        <w:tc>
          <w:tcPr>
            <w:tcW w:w="1195" w:type="dxa"/>
            <w:tcBorders>
              <w:top w:val="nil"/>
              <w:left w:val="nil"/>
              <w:bottom w:val="single" w:sz="8" w:space="0" w:color="auto"/>
              <w:right w:val="single" w:sz="8" w:space="0" w:color="auto"/>
            </w:tcBorders>
            <w:vAlign w:val="center"/>
            <w:hideMark/>
          </w:tcPr>
          <w:p w:rsidR="004B0541" w:rsidP="003410F4" w14:paraId="34C53298" w14:textId="7CD57604">
            <w:pPr>
              <w:jc w:val="center"/>
              <w:rPr>
                <w:color w:val="000000"/>
              </w:rPr>
            </w:pPr>
            <w:r>
              <w:rPr>
                <w:color w:val="000000"/>
              </w:rPr>
              <w:t>1925</w:t>
            </w:r>
          </w:p>
        </w:tc>
        <w:tc>
          <w:tcPr>
            <w:tcW w:w="1572" w:type="dxa"/>
            <w:tcBorders>
              <w:top w:val="nil"/>
              <w:left w:val="nil"/>
              <w:bottom w:val="single" w:sz="8" w:space="0" w:color="auto"/>
              <w:right w:val="single" w:sz="8" w:space="0" w:color="auto"/>
            </w:tcBorders>
            <w:vAlign w:val="center"/>
            <w:hideMark/>
          </w:tcPr>
          <w:p w:rsidR="004B0541" w:rsidP="003410F4" w14:paraId="0C32B8EE" w14:textId="29D1BC18">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10ED2F6C" w14:textId="78D260D1">
            <w:pPr>
              <w:jc w:val="center"/>
              <w:rPr>
                <w:color w:val="000000"/>
              </w:rPr>
            </w:pPr>
            <w:r w:rsidRPr="00B91C8D">
              <w:rPr>
                <w:color w:val="000000"/>
              </w:rPr>
              <w:t>$</w:t>
            </w:r>
            <w:r w:rsidR="00063046">
              <w:rPr>
                <w:color w:val="000000"/>
              </w:rPr>
              <w:t>87,144.7</w:t>
            </w:r>
            <w:r w:rsidRPr="00B91C8D">
              <w:rPr>
                <w:color w:val="000000"/>
              </w:rPr>
              <w:t>5</w:t>
            </w:r>
          </w:p>
        </w:tc>
        <w:tc>
          <w:tcPr>
            <w:tcW w:w="222" w:type="dxa"/>
            <w:vAlign w:val="center"/>
            <w:hideMark/>
          </w:tcPr>
          <w:p w:rsidR="004B0541" w:rsidP="004B0541" w14:paraId="7640F51C" w14:textId="77777777">
            <w:pPr>
              <w:rPr>
                <w:sz w:val="20"/>
                <w:szCs w:val="20"/>
              </w:rPr>
            </w:pPr>
          </w:p>
        </w:tc>
      </w:tr>
      <w:tr w14:paraId="524D5496" w14:textId="77777777" w:rsidTr="003410F4">
        <w:tblPrEx>
          <w:tblW w:w="11166" w:type="dxa"/>
          <w:jc w:val="center"/>
          <w:tblLook w:val="04A0"/>
        </w:tblPrEx>
        <w:trPr>
          <w:trHeight w:val="324"/>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12D387CD"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580D7646" w14:textId="77777777">
            <w:pPr>
              <w:rPr>
                <w:color w:val="000000"/>
              </w:rPr>
            </w:pPr>
            <w:r>
              <w:rPr>
                <w:color w:val="000000"/>
              </w:rPr>
              <w:t>FN.200.2</w:t>
            </w:r>
          </w:p>
        </w:tc>
        <w:tc>
          <w:tcPr>
            <w:tcW w:w="3266" w:type="dxa"/>
            <w:tcBorders>
              <w:top w:val="nil"/>
              <w:left w:val="nil"/>
              <w:bottom w:val="single" w:sz="8" w:space="0" w:color="auto"/>
              <w:right w:val="single" w:sz="8" w:space="0" w:color="auto"/>
            </w:tcBorders>
            <w:vAlign w:val="center"/>
            <w:hideMark/>
          </w:tcPr>
          <w:p w:rsidR="004B0541" w:rsidP="004B0541" w14:paraId="177F3B1E" w14:textId="77777777">
            <w:pPr>
              <w:rPr>
                <w:color w:val="000000"/>
              </w:rPr>
            </w:pPr>
            <w:r>
              <w:rPr>
                <w:color w:val="000000"/>
              </w:rPr>
              <w:t>FoodNet</w:t>
            </w:r>
            <w:r>
              <w:rPr>
                <w:color w:val="000000"/>
              </w:rPr>
              <w:t xml:space="preserve"> Cyclospora</w:t>
            </w:r>
          </w:p>
        </w:tc>
        <w:tc>
          <w:tcPr>
            <w:tcW w:w="1195" w:type="dxa"/>
            <w:tcBorders>
              <w:top w:val="nil"/>
              <w:left w:val="nil"/>
              <w:bottom w:val="single" w:sz="8" w:space="0" w:color="auto"/>
              <w:right w:val="single" w:sz="8" w:space="0" w:color="auto"/>
            </w:tcBorders>
            <w:vAlign w:val="center"/>
            <w:hideMark/>
          </w:tcPr>
          <w:p w:rsidR="004B0541" w:rsidP="003410F4" w14:paraId="070B9FA8" w14:textId="77777777">
            <w:pPr>
              <w:jc w:val="center"/>
              <w:rPr>
                <w:color w:val="000000"/>
              </w:rPr>
            </w:pPr>
            <w:r>
              <w:rPr>
                <w:color w:val="000000"/>
              </w:rPr>
              <w:t>70</w:t>
            </w:r>
          </w:p>
        </w:tc>
        <w:tc>
          <w:tcPr>
            <w:tcW w:w="1572" w:type="dxa"/>
            <w:tcBorders>
              <w:top w:val="nil"/>
              <w:left w:val="nil"/>
              <w:bottom w:val="single" w:sz="8" w:space="0" w:color="auto"/>
              <w:right w:val="single" w:sz="8" w:space="0" w:color="auto"/>
            </w:tcBorders>
            <w:vAlign w:val="center"/>
            <w:hideMark/>
          </w:tcPr>
          <w:p w:rsidR="004B0541" w:rsidP="003410F4" w14:paraId="63F89485" w14:textId="4F27AC29">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52669DC3" w14:textId="40047ABC">
            <w:pPr>
              <w:jc w:val="center"/>
              <w:rPr>
                <w:color w:val="000000"/>
              </w:rPr>
            </w:pPr>
            <w:r w:rsidRPr="00B91C8D">
              <w:rPr>
                <w:color w:val="000000"/>
              </w:rPr>
              <w:t>$3,168.90</w:t>
            </w:r>
          </w:p>
        </w:tc>
        <w:tc>
          <w:tcPr>
            <w:tcW w:w="222" w:type="dxa"/>
            <w:vAlign w:val="center"/>
            <w:hideMark/>
          </w:tcPr>
          <w:p w:rsidR="004B0541" w:rsidP="004B0541" w14:paraId="45BF2DD0" w14:textId="77777777">
            <w:pPr>
              <w:rPr>
                <w:sz w:val="20"/>
                <w:szCs w:val="20"/>
              </w:rPr>
            </w:pPr>
          </w:p>
        </w:tc>
      </w:tr>
      <w:tr w14:paraId="5C6C04F6" w14:textId="77777777" w:rsidTr="003410F4">
        <w:tblPrEx>
          <w:tblW w:w="11166" w:type="dxa"/>
          <w:jc w:val="center"/>
          <w:tblLook w:val="04A0"/>
        </w:tblPrEx>
        <w:trPr>
          <w:trHeight w:val="636"/>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7BB2D807"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17168712" w14:textId="77777777">
            <w:pPr>
              <w:rPr>
                <w:color w:val="000000"/>
              </w:rPr>
            </w:pPr>
            <w:r>
              <w:rPr>
                <w:color w:val="000000"/>
              </w:rPr>
              <w:t>FN.200.3</w:t>
            </w:r>
          </w:p>
        </w:tc>
        <w:tc>
          <w:tcPr>
            <w:tcW w:w="3266" w:type="dxa"/>
            <w:tcBorders>
              <w:top w:val="nil"/>
              <w:left w:val="nil"/>
              <w:bottom w:val="single" w:sz="8" w:space="0" w:color="auto"/>
              <w:right w:val="single" w:sz="8" w:space="0" w:color="auto"/>
            </w:tcBorders>
            <w:vAlign w:val="center"/>
            <w:hideMark/>
          </w:tcPr>
          <w:p w:rsidR="004B0541" w:rsidP="004B0541" w14:paraId="56488133" w14:textId="77777777">
            <w:pPr>
              <w:rPr>
                <w:color w:val="000000"/>
              </w:rPr>
            </w:pPr>
            <w:r>
              <w:rPr>
                <w:color w:val="000000"/>
              </w:rPr>
              <w:t>FoodNet</w:t>
            </w:r>
            <w:r>
              <w:rPr>
                <w:color w:val="000000"/>
              </w:rPr>
              <w:t xml:space="preserve"> Listeria monocytogenes</w:t>
            </w:r>
          </w:p>
        </w:tc>
        <w:tc>
          <w:tcPr>
            <w:tcW w:w="1195" w:type="dxa"/>
            <w:tcBorders>
              <w:top w:val="nil"/>
              <w:left w:val="nil"/>
              <w:bottom w:val="single" w:sz="8" w:space="0" w:color="auto"/>
              <w:right w:val="single" w:sz="8" w:space="0" w:color="auto"/>
            </w:tcBorders>
            <w:vAlign w:val="center"/>
            <w:hideMark/>
          </w:tcPr>
          <w:p w:rsidR="004B0541" w:rsidP="003410F4" w14:paraId="36915C31" w14:textId="77777777">
            <w:pPr>
              <w:jc w:val="center"/>
              <w:rPr>
                <w:color w:val="000000"/>
              </w:rPr>
            </w:pPr>
            <w:r>
              <w:rPr>
                <w:color w:val="000000"/>
              </w:rPr>
              <w:t>53</w:t>
            </w:r>
          </w:p>
        </w:tc>
        <w:tc>
          <w:tcPr>
            <w:tcW w:w="1572" w:type="dxa"/>
            <w:tcBorders>
              <w:top w:val="nil"/>
              <w:left w:val="nil"/>
              <w:bottom w:val="single" w:sz="8" w:space="0" w:color="auto"/>
              <w:right w:val="single" w:sz="8" w:space="0" w:color="auto"/>
            </w:tcBorders>
            <w:vAlign w:val="center"/>
            <w:hideMark/>
          </w:tcPr>
          <w:p w:rsidR="004B0541" w:rsidP="003410F4" w14:paraId="018A9567" w14:textId="06E54FF9">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3C923C7A" w14:textId="2639B67C">
            <w:pPr>
              <w:jc w:val="center"/>
              <w:rPr>
                <w:color w:val="000000"/>
              </w:rPr>
            </w:pPr>
            <w:r w:rsidRPr="00B91C8D">
              <w:rPr>
                <w:color w:val="000000"/>
              </w:rPr>
              <w:t>$2,399.31</w:t>
            </w:r>
          </w:p>
        </w:tc>
        <w:tc>
          <w:tcPr>
            <w:tcW w:w="222" w:type="dxa"/>
            <w:vAlign w:val="center"/>
            <w:hideMark/>
          </w:tcPr>
          <w:p w:rsidR="004B0541" w:rsidP="004B0541" w14:paraId="5126E6AB" w14:textId="77777777">
            <w:pPr>
              <w:rPr>
                <w:sz w:val="20"/>
                <w:szCs w:val="20"/>
              </w:rPr>
            </w:pPr>
          </w:p>
        </w:tc>
      </w:tr>
      <w:tr w14:paraId="74B56E38" w14:textId="77777777" w:rsidTr="003410F4">
        <w:tblPrEx>
          <w:tblW w:w="11166" w:type="dxa"/>
          <w:jc w:val="center"/>
          <w:tblLook w:val="04A0"/>
        </w:tblPrEx>
        <w:trPr>
          <w:trHeight w:val="324"/>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37073F37"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2C10DF66" w14:textId="77777777">
            <w:pPr>
              <w:rPr>
                <w:color w:val="000000"/>
              </w:rPr>
            </w:pPr>
            <w:r>
              <w:rPr>
                <w:color w:val="000000"/>
              </w:rPr>
              <w:t>FN.200.4</w:t>
            </w:r>
          </w:p>
        </w:tc>
        <w:tc>
          <w:tcPr>
            <w:tcW w:w="3266" w:type="dxa"/>
            <w:tcBorders>
              <w:top w:val="nil"/>
              <w:left w:val="nil"/>
              <w:bottom w:val="single" w:sz="8" w:space="0" w:color="auto"/>
              <w:right w:val="single" w:sz="8" w:space="0" w:color="auto"/>
            </w:tcBorders>
            <w:vAlign w:val="center"/>
            <w:hideMark/>
          </w:tcPr>
          <w:p w:rsidR="004B0541" w:rsidP="004B0541" w14:paraId="1E570B4C" w14:textId="77777777">
            <w:pPr>
              <w:rPr>
                <w:color w:val="000000"/>
              </w:rPr>
            </w:pPr>
            <w:r>
              <w:rPr>
                <w:color w:val="000000"/>
              </w:rPr>
              <w:t>FoodNet</w:t>
            </w:r>
            <w:r>
              <w:rPr>
                <w:color w:val="000000"/>
              </w:rPr>
              <w:t xml:space="preserve"> Salmonella</w:t>
            </w:r>
          </w:p>
        </w:tc>
        <w:tc>
          <w:tcPr>
            <w:tcW w:w="1195" w:type="dxa"/>
            <w:tcBorders>
              <w:top w:val="nil"/>
              <w:left w:val="nil"/>
              <w:bottom w:val="single" w:sz="8" w:space="0" w:color="auto"/>
              <w:right w:val="single" w:sz="8" w:space="0" w:color="auto"/>
            </w:tcBorders>
            <w:vAlign w:val="center"/>
            <w:hideMark/>
          </w:tcPr>
          <w:p w:rsidR="004B0541" w:rsidP="003410F4" w14:paraId="0C5921C7" w14:textId="77777777">
            <w:pPr>
              <w:jc w:val="center"/>
              <w:rPr>
                <w:color w:val="000000"/>
              </w:rPr>
            </w:pPr>
            <w:r>
              <w:rPr>
                <w:color w:val="000000"/>
              </w:rPr>
              <w:t>2993</w:t>
            </w:r>
          </w:p>
        </w:tc>
        <w:tc>
          <w:tcPr>
            <w:tcW w:w="1572" w:type="dxa"/>
            <w:tcBorders>
              <w:top w:val="nil"/>
              <w:left w:val="nil"/>
              <w:bottom w:val="single" w:sz="8" w:space="0" w:color="auto"/>
              <w:right w:val="single" w:sz="8" w:space="0" w:color="auto"/>
            </w:tcBorders>
            <w:vAlign w:val="center"/>
            <w:hideMark/>
          </w:tcPr>
          <w:p w:rsidR="004B0541" w:rsidP="003410F4" w14:paraId="5271877D" w14:textId="0F1A8146">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6867A917" w14:textId="06DE2630">
            <w:pPr>
              <w:jc w:val="center"/>
              <w:rPr>
                <w:color w:val="000000"/>
              </w:rPr>
            </w:pPr>
            <w:r w:rsidRPr="00B91C8D">
              <w:rPr>
                <w:color w:val="000000"/>
              </w:rPr>
              <w:t>$135,493.11</w:t>
            </w:r>
          </w:p>
        </w:tc>
        <w:tc>
          <w:tcPr>
            <w:tcW w:w="222" w:type="dxa"/>
            <w:vAlign w:val="center"/>
            <w:hideMark/>
          </w:tcPr>
          <w:p w:rsidR="004B0541" w:rsidP="004B0541" w14:paraId="6BCEB9A9" w14:textId="77777777">
            <w:pPr>
              <w:rPr>
                <w:sz w:val="20"/>
                <w:szCs w:val="20"/>
              </w:rPr>
            </w:pPr>
          </w:p>
        </w:tc>
      </w:tr>
      <w:tr w14:paraId="00BCE5B1" w14:textId="77777777" w:rsidTr="003410F4">
        <w:tblPrEx>
          <w:tblW w:w="11166" w:type="dxa"/>
          <w:jc w:val="center"/>
          <w:tblLook w:val="04A0"/>
        </w:tblPrEx>
        <w:trPr>
          <w:trHeight w:val="636"/>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6F5254D9"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448E086F" w14:textId="77777777">
            <w:pPr>
              <w:rPr>
                <w:color w:val="000000"/>
              </w:rPr>
            </w:pPr>
            <w:r>
              <w:rPr>
                <w:color w:val="000000"/>
              </w:rPr>
              <w:t>FN.200.5</w:t>
            </w:r>
          </w:p>
        </w:tc>
        <w:tc>
          <w:tcPr>
            <w:tcW w:w="3266" w:type="dxa"/>
            <w:tcBorders>
              <w:top w:val="nil"/>
              <w:left w:val="nil"/>
              <w:bottom w:val="single" w:sz="8" w:space="0" w:color="auto"/>
              <w:right w:val="single" w:sz="8" w:space="0" w:color="auto"/>
            </w:tcBorders>
            <w:vAlign w:val="center"/>
            <w:hideMark/>
          </w:tcPr>
          <w:p w:rsidR="004B0541" w:rsidP="004B0541" w14:paraId="17E6710E" w14:textId="77777777">
            <w:pPr>
              <w:rPr>
                <w:color w:val="000000"/>
              </w:rPr>
            </w:pPr>
            <w:r>
              <w:rPr>
                <w:color w:val="000000"/>
              </w:rPr>
              <w:t>FoodNet</w:t>
            </w:r>
            <w:r>
              <w:rPr>
                <w:color w:val="000000"/>
              </w:rPr>
              <w:t xml:space="preserve"> Shiga toxin producing E. coli</w:t>
            </w:r>
          </w:p>
        </w:tc>
        <w:tc>
          <w:tcPr>
            <w:tcW w:w="1195" w:type="dxa"/>
            <w:tcBorders>
              <w:top w:val="nil"/>
              <w:left w:val="nil"/>
              <w:bottom w:val="single" w:sz="8" w:space="0" w:color="auto"/>
              <w:right w:val="single" w:sz="8" w:space="0" w:color="auto"/>
            </w:tcBorders>
            <w:vAlign w:val="center"/>
            <w:hideMark/>
          </w:tcPr>
          <w:p w:rsidR="004B0541" w:rsidP="003410F4" w14:paraId="7E8BDAAF" w14:textId="77777777">
            <w:pPr>
              <w:jc w:val="center"/>
              <w:rPr>
                <w:color w:val="000000"/>
              </w:rPr>
            </w:pPr>
            <w:r>
              <w:rPr>
                <w:color w:val="000000"/>
              </w:rPr>
              <w:t>967</w:t>
            </w:r>
          </w:p>
        </w:tc>
        <w:tc>
          <w:tcPr>
            <w:tcW w:w="1572" w:type="dxa"/>
            <w:tcBorders>
              <w:top w:val="nil"/>
              <w:left w:val="nil"/>
              <w:bottom w:val="single" w:sz="8" w:space="0" w:color="auto"/>
              <w:right w:val="single" w:sz="8" w:space="0" w:color="auto"/>
            </w:tcBorders>
            <w:vAlign w:val="center"/>
            <w:hideMark/>
          </w:tcPr>
          <w:p w:rsidR="004B0541" w:rsidP="003410F4" w14:paraId="5651590B" w14:textId="136BA50E">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09D1E360" w14:textId="23A7C49B">
            <w:pPr>
              <w:jc w:val="center"/>
              <w:rPr>
                <w:color w:val="000000"/>
              </w:rPr>
            </w:pPr>
            <w:r w:rsidRPr="00B91C8D">
              <w:rPr>
                <w:color w:val="000000"/>
              </w:rPr>
              <w:t>$43,776.09</w:t>
            </w:r>
          </w:p>
        </w:tc>
        <w:tc>
          <w:tcPr>
            <w:tcW w:w="222" w:type="dxa"/>
            <w:vAlign w:val="center"/>
            <w:hideMark/>
          </w:tcPr>
          <w:p w:rsidR="004B0541" w:rsidP="004B0541" w14:paraId="540C8E53" w14:textId="77777777">
            <w:pPr>
              <w:rPr>
                <w:sz w:val="20"/>
                <w:szCs w:val="20"/>
              </w:rPr>
            </w:pPr>
          </w:p>
        </w:tc>
      </w:tr>
      <w:tr w14:paraId="6589F4D9" w14:textId="77777777" w:rsidTr="003410F4">
        <w:tblPrEx>
          <w:tblW w:w="11166" w:type="dxa"/>
          <w:jc w:val="center"/>
          <w:tblLook w:val="04A0"/>
        </w:tblPrEx>
        <w:trPr>
          <w:trHeight w:val="324"/>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69C45B1D"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2CE860FF" w14:textId="77777777">
            <w:pPr>
              <w:rPr>
                <w:color w:val="000000"/>
              </w:rPr>
            </w:pPr>
            <w:r>
              <w:rPr>
                <w:color w:val="000000"/>
              </w:rPr>
              <w:t>FN.200.6</w:t>
            </w:r>
          </w:p>
        </w:tc>
        <w:tc>
          <w:tcPr>
            <w:tcW w:w="3266" w:type="dxa"/>
            <w:tcBorders>
              <w:top w:val="nil"/>
              <w:left w:val="nil"/>
              <w:bottom w:val="single" w:sz="8" w:space="0" w:color="auto"/>
              <w:right w:val="single" w:sz="8" w:space="0" w:color="auto"/>
            </w:tcBorders>
            <w:vAlign w:val="center"/>
            <w:hideMark/>
          </w:tcPr>
          <w:p w:rsidR="004B0541" w:rsidP="004B0541" w14:paraId="69DDE66F" w14:textId="77777777">
            <w:pPr>
              <w:rPr>
                <w:color w:val="000000"/>
              </w:rPr>
            </w:pPr>
            <w:r>
              <w:rPr>
                <w:color w:val="000000"/>
              </w:rPr>
              <w:t>FoodNet</w:t>
            </w:r>
            <w:r>
              <w:rPr>
                <w:color w:val="000000"/>
              </w:rPr>
              <w:t xml:space="preserve"> Shigella</w:t>
            </w:r>
          </w:p>
        </w:tc>
        <w:tc>
          <w:tcPr>
            <w:tcW w:w="1195" w:type="dxa"/>
            <w:tcBorders>
              <w:top w:val="nil"/>
              <w:left w:val="nil"/>
              <w:bottom w:val="single" w:sz="8" w:space="0" w:color="auto"/>
              <w:right w:val="single" w:sz="8" w:space="0" w:color="auto"/>
            </w:tcBorders>
            <w:vAlign w:val="center"/>
            <w:hideMark/>
          </w:tcPr>
          <w:p w:rsidR="004B0541" w:rsidP="003410F4" w14:paraId="00DE1B53" w14:textId="77777777">
            <w:pPr>
              <w:jc w:val="center"/>
              <w:rPr>
                <w:color w:val="000000"/>
              </w:rPr>
            </w:pPr>
            <w:r>
              <w:rPr>
                <w:color w:val="000000"/>
              </w:rPr>
              <w:t>390</w:t>
            </w:r>
          </w:p>
        </w:tc>
        <w:tc>
          <w:tcPr>
            <w:tcW w:w="1572" w:type="dxa"/>
            <w:tcBorders>
              <w:top w:val="nil"/>
              <w:left w:val="nil"/>
              <w:bottom w:val="single" w:sz="8" w:space="0" w:color="auto"/>
              <w:right w:val="single" w:sz="8" w:space="0" w:color="auto"/>
            </w:tcBorders>
            <w:vAlign w:val="center"/>
            <w:hideMark/>
          </w:tcPr>
          <w:p w:rsidR="004B0541" w:rsidP="003410F4" w14:paraId="63CB0150" w14:textId="762E42D3">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7DFE42CF" w14:textId="67C694A8">
            <w:pPr>
              <w:jc w:val="center"/>
              <w:rPr>
                <w:color w:val="000000"/>
              </w:rPr>
            </w:pPr>
            <w:r w:rsidRPr="00B91C8D">
              <w:rPr>
                <w:color w:val="000000"/>
              </w:rPr>
              <w:t>$17,655.30</w:t>
            </w:r>
          </w:p>
        </w:tc>
        <w:tc>
          <w:tcPr>
            <w:tcW w:w="222" w:type="dxa"/>
            <w:vAlign w:val="center"/>
            <w:hideMark/>
          </w:tcPr>
          <w:p w:rsidR="004B0541" w:rsidP="004B0541" w14:paraId="1E560852" w14:textId="77777777">
            <w:pPr>
              <w:rPr>
                <w:sz w:val="20"/>
                <w:szCs w:val="20"/>
              </w:rPr>
            </w:pPr>
          </w:p>
        </w:tc>
      </w:tr>
      <w:tr w14:paraId="27C00CDD" w14:textId="77777777" w:rsidTr="003410F4">
        <w:tblPrEx>
          <w:tblW w:w="11166" w:type="dxa"/>
          <w:jc w:val="center"/>
          <w:tblLook w:val="04A0"/>
        </w:tblPrEx>
        <w:trPr>
          <w:trHeight w:val="324"/>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78831879"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584ECC85" w14:textId="77777777">
            <w:pPr>
              <w:rPr>
                <w:color w:val="000000"/>
              </w:rPr>
            </w:pPr>
            <w:r>
              <w:rPr>
                <w:color w:val="000000"/>
              </w:rPr>
              <w:t>FN.200.7</w:t>
            </w:r>
          </w:p>
        </w:tc>
        <w:tc>
          <w:tcPr>
            <w:tcW w:w="3266" w:type="dxa"/>
            <w:tcBorders>
              <w:top w:val="nil"/>
              <w:left w:val="nil"/>
              <w:bottom w:val="single" w:sz="8" w:space="0" w:color="auto"/>
              <w:right w:val="single" w:sz="8" w:space="0" w:color="auto"/>
            </w:tcBorders>
            <w:vAlign w:val="center"/>
            <w:hideMark/>
          </w:tcPr>
          <w:p w:rsidR="004B0541" w:rsidP="004B0541" w14:paraId="6209002D" w14:textId="77777777">
            <w:pPr>
              <w:rPr>
                <w:color w:val="000000"/>
              </w:rPr>
            </w:pPr>
            <w:r>
              <w:rPr>
                <w:color w:val="000000"/>
              </w:rPr>
              <w:t>FoodNet</w:t>
            </w:r>
            <w:r>
              <w:rPr>
                <w:color w:val="000000"/>
              </w:rPr>
              <w:t xml:space="preserve"> Vibrio</w:t>
            </w:r>
          </w:p>
        </w:tc>
        <w:tc>
          <w:tcPr>
            <w:tcW w:w="1195" w:type="dxa"/>
            <w:tcBorders>
              <w:top w:val="nil"/>
              <w:left w:val="nil"/>
              <w:bottom w:val="single" w:sz="8" w:space="0" w:color="auto"/>
              <w:right w:val="single" w:sz="8" w:space="0" w:color="auto"/>
            </w:tcBorders>
            <w:vAlign w:val="center"/>
            <w:hideMark/>
          </w:tcPr>
          <w:p w:rsidR="004B0541" w:rsidP="003410F4" w14:paraId="0E58B3D7" w14:textId="77777777">
            <w:pPr>
              <w:jc w:val="center"/>
              <w:rPr>
                <w:color w:val="000000"/>
              </w:rPr>
            </w:pPr>
            <w:r>
              <w:rPr>
                <w:color w:val="000000"/>
              </w:rPr>
              <w:t>77</w:t>
            </w:r>
          </w:p>
        </w:tc>
        <w:tc>
          <w:tcPr>
            <w:tcW w:w="1572" w:type="dxa"/>
            <w:tcBorders>
              <w:top w:val="nil"/>
              <w:left w:val="nil"/>
              <w:bottom w:val="single" w:sz="8" w:space="0" w:color="auto"/>
              <w:right w:val="single" w:sz="8" w:space="0" w:color="auto"/>
            </w:tcBorders>
            <w:vAlign w:val="center"/>
            <w:hideMark/>
          </w:tcPr>
          <w:p w:rsidR="004B0541" w:rsidP="003410F4" w14:paraId="7BF7EB62" w14:textId="4841E28C">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710E1C37" w14:textId="229CF5D2">
            <w:pPr>
              <w:jc w:val="center"/>
              <w:rPr>
                <w:color w:val="000000"/>
              </w:rPr>
            </w:pPr>
            <w:r w:rsidRPr="00B91C8D">
              <w:rPr>
                <w:color w:val="000000"/>
              </w:rPr>
              <w:t>$3,485.79</w:t>
            </w:r>
          </w:p>
        </w:tc>
        <w:tc>
          <w:tcPr>
            <w:tcW w:w="222" w:type="dxa"/>
            <w:vAlign w:val="center"/>
            <w:hideMark/>
          </w:tcPr>
          <w:p w:rsidR="004B0541" w:rsidP="004B0541" w14:paraId="455D4F82" w14:textId="77777777">
            <w:pPr>
              <w:rPr>
                <w:sz w:val="20"/>
                <w:szCs w:val="20"/>
              </w:rPr>
            </w:pPr>
          </w:p>
        </w:tc>
      </w:tr>
      <w:tr w14:paraId="68C0A22D" w14:textId="77777777" w:rsidTr="003410F4">
        <w:tblPrEx>
          <w:tblW w:w="11166" w:type="dxa"/>
          <w:jc w:val="center"/>
          <w:tblLook w:val="04A0"/>
        </w:tblPrEx>
        <w:trPr>
          <w:trHeight w:val="324"/>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0DBA3D93"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3CD8E839" w14:textId="77777777">
            <w:pPr>
              <w:rPr>
                <w:color w:val="000000"/>
              </w:rPr>
            </w:pPr>
            <w:r>
              <w:rPr>
                <w:color w:val="000000"/>
              </w:rPr>
              <w:t>FN.200.8</w:t>
            </w:r>
          </w:p>
        </w:tc>
        <w:tc>
          <w:tcPr>
            <w:tcW w:w="3266" w:type="dxa"/>
            <w:tcBorders>
              <w:top w:val="nil"/>
              <w:left w:val="nil"/>
              <w:bottom w:val="single" w:sz="8" w:space="0" w:color="auto"/>
              <w:right w:val="single" w:sz="8" w:space="0" w:color="auto"/>
            </w:tcBorders>
            <w:vAlign w:val="center"/>
            <w:hideMark/>
          </w:tcPr>
          <w:p w:rsidR="004B0541" w:rsidP="004B0541" w14:paraId="6851B8E8" w14:textId="77777777">
            <w:pPr>
              <w:rPr>
                <w:color w:val="000000"/>
              </w:rPr>
            </w:pPr>
            <w:r>
              <w:rPr>
                <w:color w:val="000000"/>
              </w:rPr>
              <w:t>FoodNet</w:t>
            </w:r>
            <w:r>
              <w:rPr>
                <w:color w:val="000000"/>
              </w:rPr>
              <w:t xml:space="preserve"> Yersinia</w:t>
            </w:r>
          </w:p>
        </w:tc>
        <w:tc>
          <w:tcPr>
            <w:tcW w:w="1195" w:type="dxa"/>
            <w:tcBorders>
              <w:top w:val="nil"/>
              <w:left w:val="nil"/>
              <w:bottom w:val="single" w:sz="8" w:space="0" w:color="auto"/>
              <w:right w:val="single" w:sz="8" w:space="0" w:color="auto"/>
            </w:tcBorders>
            <w:vAlign w:val="center"/>
            <w:hideMark/>
          </w:tcPr>
          <w:p w:rsidR="004B0541" w:rsidP="003410F4" w14:paraId="222F9332" w14:textId="77777777">
            <w:pPr>
              <w:jc w:val="center"/>
              <w:rPr>
                <w:color w:val="000000"/>
              </w:rPr>
            </w:pPr>
            <w:r>
              <w:rPr>
                <w:color w:val="000000"/>
              </w:rPr>
              <w:t>92</w:t>
            </w:r>
          </w:p>
        </w:tc>
        <w:tc>
          <w:tcPr>
            <w:tcW w:w="1572" w:type="dxa"/>
            <w:tcBorders>
              <w:top w:val="nil"/>
              <w:left w:val="nil"/>
              <w:bottom w:val="single" w:sz="8" w:space="0" w:color="auto"/>
              <w:right w:val="single" w:sz="8" w:space="0" w:color="auto"/>
            </w:tcBorders>
            <w:vAlign w:val="center"/>
            <w:hideMark/>
          </w:tcPr>
          <w:p w:rsidR="004B0541" w:rsidP="003410F4" w14:paraId="162EA2C2" w14:textId="7A8F2E69">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1626ABCB" w14:textId="61F46A07">
            <w:pPr>
              <w:jc w:val="center"/>
              <w:rPr>
                <w:color w:val="000000"/>
              </w:rPr>
            </w:pPr>
            <w:r w:rsidRPr="00B91C8D">
              <w:rPr>
                <w:color w:val="000000"/>
              </w:rPr>
              <w:t>$4,164.84</w:t>
            </w:r>
          </w:p>
        </w:tc>
        <w:tc>
          <w:tcPr>
            <w:tcW w:w="222" w:type="dxa"/>
            <w:vAlign w:val="center"/>
            <w:hideMark/>
          </w:tcPr>
          <w:p w:rsidR="004B0541" w:rsidP="004B0541" w14:paraId="649950E1" w14:textId="77777777">
            <w:pPr>
              <w:rPr>
                <w:sz w:val="20"/>
                <w:szCs w:val="20"/>
              </w:rPr>
            </w:pPr>
          </w:p>
        </w:tc>
      </w:tr>
      <w:tr w14:paraId="32E350C2" w14:textId="77777777" w:rsidTr="003410F4">
        <w:tblPrEx>
          <w:tblW w:w="11166" w:type="dxa"/>
          <w:jc w:val="center"/>
          <w:tblLook w:val="04A0"/>
        </w:tblPrEx>
        <w:trPr>
          <w:trHeight w:val="636"/>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411A7B67"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2FFCFD34" w14:textId="77777777">
            <w:pPr>
              <w:rPr>
                <w:color w:val="000000"/>
              </w:rPr>
            </w:pPr>
            <w:r>
              <w:rPr>
                <w:color w:val="000000"/>
              </w:rPr>
              <w:t>FN.200.9</w:t>
            </w:r>
          </w:p>
        </w:tc>
        <w:tc>
          <w:tcPr>
            <w:tcW w:w="3266" w:type="dxa"/>
            <w:tcBorders>
              <w:top w:val="nil"/>
              <w:left w:val="nil"/>
              <w:bottom w:val="single" w:sz="8" w:space="0" w:color="auto"/>
              <w:right w:val="single" w:sz="8" w:space="0" w:color="auto"/>
            </w:tcBorders>
            <w:vAlign w:val="center"/>
            <w:hideMark/>
          </w:tcPr>
          <w:p w:rsidR="004B0541" w:rsidP="004B0541" w14:paraId="178A851E" w14:textId="77777777">
            <w:pPr>
              <w:rPr>
                <w:color w:val="000000"/>
              </w:rPr>
            </w:pPr>
            <w:r>
              <w:rPr>
                <w:color w:val="000000"/>
              </w:rPr>
              <w:t>FoodNet</w:t>
            </w:r>
            <w:r>
              <w:rPr>
                <w:color w:val="000000"/>
              </w:rPr>
              <w:t xml:space="preserve"> Hemolytic Uremic Syndrome</w:t>
            </w:r>
          </w:p>
        </w:tc>
        <w:tc>
          <w:tcPr>
            <w:tcW w:w="1195" w:type="dxa"/>
            <w:tcBorders>
              <w:top w:val="nil"/>
              <w:left w:val="nil"/>
              <w:bottom w:val="single" w:sz="8" w:space="0" w:color="auto"/>
              <w:right w:val="single" w:sz="8" w:space="0" w:color="auto"/>
            </w:tcBorders>
            <w:vAlign w:val="center"/>
            <w:hideMark/>
          </w:tcPr>
          <w:p w:rsidR="004B0541" w:rsidP="003410F4" w14:paraId="38217F7B" w14:textId="77777777">
            <w:pPr>
              <w:jc w:val="center"/>
              <w:rPr>
                <w:color w:val="000000"/>
              </w:rPr>
            </w:pPr>
            <w:r>
              <w:rPr>
                <w:color w:val="000000"/>
              </w:rPr>
              <w:t>100</w:t>
            </w:r>
          </w:p>
        </w:tc>
        <w:tc>
          <w:tcPr>
            <w:tcW w:w="1572" w:type="dxa"/>
            <w:tcBorders>
              <w:top w:val="nil"/>
              <w:left w:val="nil"/>
              <w:bottom w:val="single" w:sz="8" w:space="0" w:color="auto"/>
              <w:right w:val="single" w:sz="8" w:space="0" w:color="auto"/>
            </w:tcBorders>
            <w:vAlign w:val="center"/>
            <w:hideMark/>
          </w:tcPr>
          <w:p w:rsidR="004B0541" w:rsidP="003410F4" w14:paraId="78245245" w14:textId="7894805B">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247510F0" w14:textId="740D1FE3">
            <w:pPr>
              <w:jc w:val="center"/>
              <w:rPr>
                <w:color w:val="000000"/>
              </w:rPr>
            </w:pPr>
            <w:r w:rsidRPr="00B91C8D">
              <w:rPr>
                <w:color w:val="000000"/>
              </w:rPr>
              <w:t>$4,527.00</w:t>
            </w:r>
          </w:p>
        </w:tc>
        <w:tc>
          <w:tcPr>
            <w:tcW w:w="222" w:type="dxa"/>
            <w:vAlign w:val="center"/>
            <w:hideMark/>
          </w:tcPr>
          <w:p w:rsidR="004B0541" w:rsidP="004B0541" w14:paraId="3A178202" w14:textId="77777777">
            <w:pPr>
              <w:rPr>
                <w:sz w:val="20"/>
                <w:szCs w:val="20"/>
              </w:rPr>
            </w:pPr>
          </w:p>
        </w:tc>
      </w:tr>
      <w:tr w14:paraId="555C7046" w14:textId="77777777" w:rsidTr="003410F4">
        <w:tblPrEx>
          <w:tblW w:w="11166" w:type="dxa"/>
          <w:jc w:val="center"/>
          <w:tblLook w:val="04A0"/>
        </w:tblPrEx>
        <w:trPr>
          <w:trHeight w:val="636"/>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559DE7A2"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25CC24CB" w14:textId="77777777">
            <w:pPr>
              <w:rPr>
                <w:color w:val="000000"/>
              </w:rPr>
            </w:pPr>
            <w:r>
              <w:rPr>
                <w:color w:val="000000"/>
              </w:rPr>
              <w:t>FN.200.10</w:t>
            </w:r>
          </w:p>
        </w:tc>
        <w:tc>
          <w:tcPr>
            <w:tcW w:w="3266" w:type="dxa"/>
            <w:tcBorders>
              <w:top w:val="nil"/>
              <w:left w:val="nil"/>
              <w:bottom w:val="single" w:sz="8" w:space="0" w:color="auto"/>
              <w:right w:val="single" w:sz="8" w:space="0" w:color="auto"/>
            </w:tcBorders>
            <w:vAlign w:val="center"/>
            <w:hideMark/>
          </w:tcPr>
          <w:p w:rsidR="004B0541" w:rsidP="004B0541" w14:paraId="23AC4BA7" w14:textId="77777777">
            <w:pPr>
              <w:rPr>
                <w:color w:val="000000"/>
              </w:rPr>
            </w:pPr>
            <w:r>
              <w:rPr>
                <w:color w:val="000000"/>
              </w:rPr>
              <w:t>FoodNet</w:t>
            </w:r>
            <w:r>
              <w:rPr>
                <w:color w:val="000000"/>
              </w:rPr>
              <w:t xml:space="preserve"> Clinical Laboratory Practices and Testing Volume</w:t>
            </w:r>
          </w:p>
        </w:tc>
        <w:tc>
          <w:tcPr>
            <w:tcW w:w="1195" w:type="dxa"/>
            <w:tcBorders>
              <w:top w:val="nil"/>
              <w:left w:val="nil"/>
              <w:bottom w:val="single" w:sz="8" w:space="0" w:color="auto"/>
              <w:right w:val="single" w:sz="8" w:space="0" w:color="auto"/>
            </w:tcBorders>
            <w:vAlign w:val="center"/>
            <w:hideMark/>
          </w:tcPr>
          <w:p w:rsidR="004B0541" w:rsidP="003410F4" w14:paraId="23DEF938" w14:textId="77777777">
            <w:pPr>
              <w:jc w:val="center"/>
              <w:rPr>
                <w:color w:val="000000"/>
              </w:rPr>
            </w:pPr>
            <w:r>
              <w:rPr>
                <w:color w:val="000000"/>
              </w:rPr>
              <w:t>117</w:t>
            </w:r>
          </w:p>
        </w:tc>
        <w:tc>
          <w:tcPr>
            <w:tcW w:w="1572" w:type="dxa"/>
            <w:tcBorders>
              <w:top w:val="nil"/>
              <w:left w:val="nil"/>
              <w:bottom w:val="single" w:sz="8" w:space="0" w:color="auto"/>
              <w:right w:val="single" w:sz="8" w:space="0" w:color="auto"/>
            </w:tcBorders>
            <w:vAlign w:val="center"/>
            <w:hideMark/>
          </w:tcPr>
          <w:p w:rsidR="004B0541" w:rsidP="003410F4" w14:paraId="3C0BB1FC" w14:textId="368D38FB">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27B7E5D1" w14:textId="62CFD637">
            <w:pPr>
              <w:jc w:val="center"/>
              <w:rPr>
                <w:color w:val="000000"/>
              </w:rPr>
            </w:pPr>
            <w:r w:rsidRPr="00B91C8D">
              <w:rPr>
                <w:color w:val="000000"/>
              </w:rPr>
              <w:t>$5,296.59</w:t>
            </w:r>
          </w:p>
        </w:tc>
        <w:tc>
          <w:tcPr>
            <w:tcW w:w="222" w:type="dxa"/>
            <w:vAlign w:val="center"/>
            <w:hideMark/>
          </w:tcPr>
          <w:p w:rsidR="004B0541" w:rsidP="004B0541" w14:paraId="54F85186" w14:textId="77777777">
            <w:pPr>
              <w:rPr>
                <w:sz w:val="20"/>
                <w:szCs w:val="20"/>
              </w:rPr>
            </w:pPr>
          </w:p>
        </w:tc>
      </w:tr>
      <w:tr w14:paraId="531A3111" w14:textId="77777777" w:rsidTr="003410F4">
        <w:tblPrEx>
          <w:tblW w:w="11166" w:type="dxa"/>
          <w:jc w:val="center"/>
          <w:tblLook w:val="04A0"/>
        </w:tblPrEx>
        <w:trPr>
          <w:trHeight w:val="948"/>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564C0B2A"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3E552D04" w14:textId="77777777">
            <w:pPr>
              <w:rPr>
                <w:color w:val="000000"/>
              </w:rPr>
            </w:pPr>
            <w:r>
              <w:rPr>
                <w:color w:val="000000"/>
              </w:rPr>
              <w:t>FSN.300.1</w:t>
            </w:r>
          </w:p>
        </w:tc>
        <w:tc>
          <w:tcPr>
            <w:tcW w:w="3266" w:type="dxa"/>
            <w:tcBorders>
              <w:top w:val="nil"/>
              <w:left w:val="nil"/>
              <w:bottom w:val="single" w:sz="8" w:space="0" w:color="auto"/>
              <w:right w:val="single" w:sz="8" w:space="0" w:color="auto"/>
            </w:tcBorders>
            <w:vAlign w:val="center"/>
            <w:hideMark/>
          </w:tcPr>
          <w:p w:rsidR="004B0541" w:rsidP="004B0541" w14:paraId="64ACB55D" w14:textId="77777777">
            <w:pPr>
              <w:rPr>
                <w:color w:val="000000"/>
              </w:rPr>
            </w:pPr>
            <w:r>
              <w:rPr>
                <w:color w:val="000000"/>
              </w:rPr>
              <w:t>FluSurv-Net Influenza Hospitalization Surveillance Network Case Report Form</w:t>
            </w:r>
          </w:p>
        </w:tc>
        <w:tc>
          <w:tcPr>
            <w:tcW w:w="1195" w:type="dxa"/>
            <w:tcBorders>
              <w:top w:val="nil"/>
              <w:left w:val="nil"/>
              <w:bottom w:val="single" w:sz="8" w:space="0" w:color="auto"/>
              <w:right w:val="single" w:sz="8" w:space="0" w:color="auto"/>
            </w:tcBorders>
            <w:vAlign w:val="center"/>
            <w:hideMark/>
          </w:tcPr>
          <w:p w:rsidR="004B0541" w:rsidP="003410F4" w14:paraId="50B6927E" w14:textId="0C8F5C05">
            <w:pPr>
              <w:jc w:val="center"/>
              <w:rPr>
                <w:color w:val="000000"/>
              </w:rPr>
            </w:pPr>
            <w:r>
              <w:rPr>
                <w:color w:val="000000"/>
              </w:rPr>
              <w:t>3600</w:t>
            </w:r>
          </w:p>
        </w:tc>
        <w:tc>
          <w:tcPr>
            <w:tcW w:w="1572" w:type="dxa"/>
            <w:tcBorders>
              <w:top w:val="nil"/>
              <w:left w:val="nil"/>
              <w:bottom w:val="single" w:sz="8" w:space="0" w:color="auto"/>
              <w:right w:val="single" w:sz="8" w:space="0" w:color="auto"/>
            </w:tcBorders>
            <w:vAlign w:val="center"/>
            <w:hideMark/>
          </w:tcPr>
          <w:p w:rsidR="004B0541" w:rsidP="003410F4" w14:paraId="071EC039" w14:textId="5A59DE6F">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41C0F305" w14:textId="44B73C17">
            <w:pPr>
              <w:jc w:val="center"/>
              <w:rPr>
                <w:color w:val="000000"/>
              </w:rPr>
            </w:pPr>
            <w:r w:rsidRPr="00B91C8D">
              <w:rPr>
                <w:color w:val="000000"/>
              </w:rPr>
              <w:t>$162,972.00</w:t>
            </w:r>
          </w:p>
        </w:tc>
        <w:tc>
          <w:tcPr>
            <w:tcW w:w="222" w:type="dxa"/>
            <w:vAlign w:val="center"/>
            <w:hideMark/>
          </w:tcPr>
          <w:p w:rsidR="004B0541" w:rsidP="004B0541" w14:paraId="2237D605" w14:textId="77777777">
            <w:pPr>
              <w:rPr>
                <w:sz w:val="20"/>
                <w:szCs w:val="20"/>
              </w:rPr>
            </w:pPr>
          </w:p>
        </w:tc>
      </w:tr>
      <w:tr w14:paraId="3A175B33" w14:textId="77777777" w:rsidTr="003410F4">
        <w:tblPrEx>
          <w:tblW w:w="11166" w:type="dxa"/>
          <w:jc w:val="center"/>
          <w:tblLook w:val="04A0"/>
        </w:tblPrEx>
        <w:trPr>
          <w:trHeight w:val="1572"/>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2ED93C4F"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5EEB6216" w14:textId="77777777">
            <w:pPr>
              <w:rPr>
                <w:color w:val="000000"/>
              </w:rPr>
            </w:pPr>
            <w:r>
              <w:rPr>
                <w:color w:val="000000"/>
              </w:rPr>
              <w:t>FSN.300.2</w:t>
            </w:r>
          </w:p>
        </w:tc>
        <w:tc>
          <w:tcPr>
            <w:tcW w:w="3266" w:type="dxa"/>
            <w:tcBorders>
              <w:top w:val="nil"/>
              <w:left w:val="nil"/>
              <w:bottom w:val="single" w:sz="8" w:space="0" w:color="auto"/>
              <w:right w:val="single" w:sz="8" w:space="0" w:color="auto"/>
            </w:tcBorders>
            <w:vAlign w:val="center"/>
            <w:hideMark/>
          </w:tcPr>
          <w:p w:rsidR="004B0541" w:rsidP="004B0541" w14:paraId="071ED976" w14:textId="77777777">
            <w:pPr>
              <w:rPr>
                <w:color w:val="000000"/>
              </w:rPr>
            </w:pPr>
            <w:r>
              <w:rPr>
                <w:color w:val="000000"/>
              </w:rPr>
              <w:t>FluSurv-Net Influenza Hospitalization Surveillance Project Vaccination Phone Script and Consent Form (English/Spanish)</w:t>
            </w:r>
          </w:p>
        </w:tc>
        <w:tc>
          <w:tcPr>
            <w:tcW w:w="1195" w:type="dxa"/>
            <w:tcBorders>
              <w:top w:val="nil"/>
              <w:left w:val="nil"/>
              <w:bottom w:val="single" w:sz="8" w:space="0" w:color="auto"/>
              <w:right w:val="single" w:sz="8" w:space="0" w:color="auto"/>
            </w:tcBorders>
            <w:vAlign w:val="center"/>
            <w:hideMark/>
          </w:tcPr>
          <w:p w:rsidR="004B0541" w:rsidP="003410F4" w14:paraId="458933D2" w14:textId="45A4D0A0">
            <w:pPr>
              <w:jc w:val="center"/>
              <w:rPr>
                <w:color w:val="000000"/>
              </w:rPr>
            </w:pPr>
            <w:r>
              <w:rPr>
                <w:color w:val="000000"/>
              </w:rPr>
              <w:t>34</w:t>
            </w:r>
          </w:p>
        </w:tc>
        <w:tc>
          <w:tcPr>
            <w:tcW w:w="1572" w:type="dxa"/>
            <w:tcBorders>
              <w:top w:val="nil"/>
              <w:left w:val="nil"/>
              <w:bottom w:val="single" w:sz="8" w:space="0" w:color="auto"/>
              <w:right w:val="single" w:sz="8" w:space="0" w:color="auto"/>
            </w:tcBorders>
            <w:vAlign w:val="center"/>
            <w:hideMark/>
          </w:tcPr>
          <w:p w:rsidR="004B0541" w:rsidP="003410F4" w14:paraId="3B95E2B8" w14:textId="44890A2F">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0027881C" w14:textId="58588005">
            <w:pPr>
              <w:jc w:val="center"/>
              <w:rPr>
                <w:color w:val="000000"/>
              </w:rPr>
            </w:pPr>
            <w:r w:rsidRPr="00B91C8D">
              <w:rPr>
                <w:color w:val="000000"/>
              </w:rPr>
              <w:t>$1,539.18</w:t>
            </w:r>
          </w:p>
        </w:tc>
        <w:tc>
          <w:tcPr>
            <w:tcW w:w="222" w:type="dxa"/>
            <w:vAlign w:val="center"/>
            <w:hideMark/>
          </w:tcPr>
          <w:p w:rsidR="004B0541" w:rsidP="004B0541" w14:paraId="079D56CB" w14:textId="77777777">
            <w:pPr>
              <w:rPr>
                <w:sz w:val="20"/>
                <w:szCs w:val="20"/>
              </w:rPr>
            </w:pPr>
          </w:p>
        </w:tc>
      </w:tr>
      <w:tr w14:paraId="4FA1344B" w14:textId="77777777" w:rsidTr="003410F4">
        <w:tblPrEx>
          <w:tblW w:w="11166" w:type="dxa"/>
          <w:jc w:val="center"/>
          <w:tblLook w:val="04A0"/>
        </w:tblPrEx>
        <w:trPr>
          <w:trHeight w:val="1572"/>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2D129740"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3D4133BD" w14:textId="77777777">
            <w:pPr>
              <w:rPr>
                <w:color w:val="000000"/>
              </w:rPr>
            </w:pPr>
            <w:r>
              <w:rPr>
                <w:color w:val="000000"/>
              </w:rPr>
              <w:t>FSN.300.3</w:t>
            </w:r>
          </w:p>
        </w:tc>
        <w:tc>
          <w:tcPr>
            <w:tcW w:w="3266" w:type="dxa"/>
            <w:tcBorders>
              <w:top w:val="nil"/>
              <w:left w:val="nil"/>
              <w:bottom w:val="single" w:sz="8" w:space="0" w:color="auto"/>
              <w:right w:val="single" w:sz="8" w:space="0" w:color="auto"/>
            </w:tcBorders>
            <w:vAlign w:val="center"/>
            <w:hideMark/>
          </w:tcPr>
          <w:p w:rsidR="004B0541" w:rsidP="004B0541" w14:paraId="096AAA10" w14:textId="02773B60">
            <w:pPr>
              <w:rPr>
                <w:color w:val="000000"/>
              </w:rPr>
            </w:pPr>
            <w:r>
              <w:rPr>
                <w:color w:val="000000"/>
              </w:rPr>
              <w:t>FluSurv-Net Influenza Hospitalization Surveillance Project Provider Vaccination History Fax Form (Children/Adults) and notification letter</w:t>
            </w:r>
          </w:p>
        </w:tc>
        <w:tc>
          <w:tcPr>
            <w:tcW w:w="1195" w:type="dxa"/>
            <w:tcBorders>
              <w:top w:val="nil"/>
              <w:left w:val="nil"/>
              <w:bottom w:val="single" w:sz="8" w:space="0" w:color="auto"/>
              <w:right w:val="single" w:sz="8" w:space="0" w:color="auto"/>
            </w:tcBorders>
            <w:vAlign w:val="center"/>
            <w:hideMark/>
          </w:tcPr>
          <w:p w:rsidR="004B0541" w:rsidP="003410F4" w14:paraId="5C0AD777" w14:textId="7A5D5217">
            <w:pPr>
              <w:jc w:val="center"/>
              <w:rPr>
                <w:color w:val="000000"/>
              </w:rPr>
            </w:pPr>
            <w:r>
              <w:rPr>
                <w:color w:val="000000"/>
              </w:rPr>
              <w:t>136</w:t>
            </w:r>
          </w:p>
        </w:tc>
        <w:tc>
          <w:tcPr>
            <w:tcW w:w="1572" w:type="dxa"/>
            <w:tcBorders>
              <w:top w:val="nil"/>
              <w:left w:val="nil"/>
              <w:bottom w:val="single" w:sz="8" w:space="0" w:color="auto"/>
              <w:right w:val="single" w:sz="8" w:space="0" w:color="auto"/>
            </w:tcBorders>
            <w:vAlign w:val="center"/>
            <w:hideMark/>
          </w:tcPr>
          <w:p w:rsidR="004B0541" w:rsidP="003410F4" w14:paraId="26F8DE27" w14:textId="56341C94">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346F438D" w14:textId="28392EA9">
            <w:pPr>
              <w:jc w:val="center"/>
              <w:rPr>
                <w:color w:val="000000"/>
              </w:rPr>
            </w:pPr>
            <w:r w:rsidRPr="00B91C8D">
              <w:rPr>
                <w:color w:val="000000"/>
              </w:rPr>
              <w:t>$6,156.72</w:t>
            </w:r>
          </w:p>
        </w:tc>
        <w:tc>
          <w:tcPr>
            <w:tcW w:w="222" w:type="dxa"/>
            <w:vAlign w:val="center"/>
            <w:hideMark/>
          </w:tcPr>
          <w:p w:rsidR="004B0541" w:rsidP="004B0541" w14:paraId="2B7F59B5" w14:textId="77777777">
            <w:pPr>
              <w:rPr>
                <w:sz w:val="20"/>
                <w:szCs w:val="20"/>
              </w:rPr>
            </w:pPr>
          </w:p>
        </w:tc>
      </w:tr>
      <w:tr w14:paraId="0112E4CC" w14:textId="77777777" w:rsidTr="003410F4">
        <w:tblPrEx>
          <w:tblW w:w="11166" w:type="dxa"/>
          <w:jc w:val="center"/>
          <w:tblLook w:val="04A0"/>
        </w:tblPrEx>
        <w:trPr>
          <w:trHeight w:val="636"/>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765FFC48"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5B5E4A98" w14:textId="77777777">
            <w:pPr>
              <w:rPr>
                <w:color w:val="000000"/>
              </w:rPr>
            </w:pPr>
            <w:r>
              <w:rPr>
                <w:color w:val="000000"/>
              </w:rPr>
              <w:t>FSN.300.4</w:t>
            </w:r>
          </w:p>
        </w:tc>
        <w:tc>
          <w:tcPr>
            <w:tcW w:w="3266" w:type="dxa"/>
            <w:tcBorders>
              <w:top w:val="nil"/>
              <w:left w:val="nil"/>
              <w:bottom w:val="single" w:sz="8" w:space="0" w:color="auto"/>
              <w:right w:val="single" w:sz="8" w:space="0" w:color="auto"/>
            </w:tcBorders>
            <w:vAlign w:val="center"/>
            <w:hideMark/>
          </w:tcPr>
          <w:p w:rsidR="004B0541" w:rsidP="004B0541" w14:paraId="4B608D8C" w14:textId="77777777">
            <w:pPr>
              <w:rPr>
                <w:color w:val="000000"/>
              </w:rPr>
            </w:pPr>
            <w:r>
              <w:rPr>
                <w:color w:val="000000"/>
              </w:rPr>
              <w:t>FluSurv-NET Laboratory Survey</w:t>
            </w:r>
          </w:p>
        </w:tc>
        <w:tc>
          <w:tcPr>
            <w:tcW w:w="1195" w:type="dxa"/>
            <w:tcBorders>
              <w:top w:val="nil"/>
              <w:left w:val="nil"/>
              <w:bottom w:val="single" w:sz="8" w:space="0" w:color="auto"/>
              <w:right w:val="single" w:sz="8" w:space="0" w:color="auto"/>
            </w:tcBorders>
            <w:vAlign w:val="center"/>
            <w:hideMark/>
          </w:tcPr>
          <w:p w:rsidR="004B0541" w:rsidP="003410F4" w14:paraId="52231604" w14:textId="77777777">
            <w:pPr>
              <w:jc w:val="center"/>
              <w:rPr>
                <w:color w:val="000000"/>
              </w:rPr>
            </w:pPr>
            <w:r>
              <w:rPr>
                <w:color w:val="000000"/>
              </w:rPr>
              <w:t>40</w:t>
            </w:r>
          </w:p>
        </w:tc>
        <w:tc>
          <w:tcPr>
            <w:tcW w:w="1572" w:type="dxa"/>
            <w:tcBorders>
              <w:top w:val="nil"/>
              <w:left w:val="nil"/>
              <w:bottom w:val="single" w:sz="8" w:space="0" w:color="auto"/>
              <w:right w:val="single" w:sz="8" w:space="0" w:color="auto"/>
            </w:tcBorders>
            <w:vAlign w:val="center"/>
            <w:hideMark/>
          </w:tcPr>
          <w:p w:rsidR="004B0541" w:rsidP="003410F4" w14:paraId="27106F59" w14:textId="34BFDB84">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3C8C5F48" w14:textId="3F5533CA">
            <w:pPr>
              <w:jc w:val="center"/>
              <w:rPr>
                <w:color w:val="000000"/>
              </w:rPr>
            </w:pPr>
            <w:r w:rsidRPr="00B91C8D">
              <w:rPr>
                <w:color w:val="000000"/>
              </w:rPr>
              <w:t>$1,810.80</w:t>
            </w:r>
          </w:p>
        </w:tc>
        <w:tc>
          <w:tcPr>
            <w:tcW w:w="222" w:type="dxa"/>
            <w:vAlign w:val="center"/>
            <w:hideMark/>
          </w:tcPr>
          <w:p w:rsidR="004B0541" w:rsidP="004B0541" w14:paraId="70301E9A" w14:textId="77777777">
            <w:pPr>
              <w:rPr>
                <w:sz w:val="20"/>
                <w:szCs w:val="20"/>
              </w:rPr>
            </w:pPr>
          </w:p>
        </w:tc>
      </w:tr>
      <w:tr w14:paraId="6B11A89F" w14:textId="77777777" w:rsidTr="003410F4">
        <w:tblPrEx>
          <w:tblW w:w="11166" w:type="dxa"/>
          <w:jc w:val="center"/>
          <w:tblLook w:val="04A0"/>
        </w:tblPrEx>
        <w:trPr>
          <w:trHeight w:val="1260"/>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4CE01A7C"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4C64DF9D" w14:textId="77777777">
            <w:pPr>
              <w:rPr>
                <w:color w:val="000000"/>
              </w:rPr>
            </w:pPr>
            <w:r>
              <w:rPr>
                <w:color w:val="000000"/>
              </w:rPr>
              <w:t>HAIC.400.1</w:t>
            </w:r>
          </w:p>
        </w:tc>
        <w:tc>
          <w:tcPr>
            <w:tcW w:w="3266" w:type="dxa"/>
            <w:tcBorders>
              <w:top w:val="nil"/>
              <w:left w:val="nil"/>
              <w:bottom w:val="single" w:sz="8" w:space="0" w:color="auto"/>
              <w:right w:val="single" w:sz="8" w:space="0" w:color="auto"/>
            </w:tcBorders>
            <w:vAlign w:val="center"/>
            <w:hideMark/>
          </w:tcPr>
          <w:p w:rsidR="004B0541" w:rsidP="004B0541" w14:paraId="54E363CC" w14:textId="77777777">
            <w:pPr>
              <w:rPr>
                <w:color w:val="000000"/>
              </w:rPr>
            </w:pPr>
            <w:r>
              <w:rPr>
                <w:color w:val="000000"/>
              </w:rPr>
              <w:t>HAIC- Multi-site Gram-Negative Surveillance Initiative (</w:t>
            </w:r>
            <w:r>
              <w:rPr>
                <w:color w:val="000000"/>
              </w:rPr>
              <w:t>MuGSI</w:t>
            </w:r>
            <w:r>
              <w:rPr>
                <w:color w:val="000000"/>
              </w:rPr>
              <w:t>) Case Report Form (CRF)</w:t>
            </w:r>
          </w:p>
        </w:tc>
        <w:tc>
          <w:tcPr>
            <w:tcW w:w="1195" w:type="dxa"/>
            <w:tcBorders>
              <w:top w:val="nil"/>
              <w:left w:val="nil"/>
              <w:bottom w:val="single" w:sz="8" w:space="0" w:color="auto"/>
              <w:right w:val="single" w:sz="8" w:space="0" w:color="auto"/>
            </w:tcBorders>
            <w:vAlign w:val="center"/>
            <w:hideMark/>
          </w:tcPr>
          <w:p w:rsidR="004B0541" w:rsidP="003410F4" w14:paraId="32787A2D" w14:textId="77777777">
            <w:pPr>
              <w:jc w:val="center"/>
              <w:rPr>
                <w:color w:val="000000"/>
              </w:rPr>
            </w:pPr>
            <w:r>
              <w:rPr>
                <w:color w:val="000000"/>
              </w:rPr>
              <w:t>8406</w:t>
            </w:r>
          </w:p>
        </w:tc>
        <w:tc>
          <w:tcPr>
            <w:tcW w:w="1572" w:type="dxa"/>
            <w:tcBorders>
              <w:top w:val="nil"/>
              <w:left w:val="nil"/>
              <w:bottom w:val="single" w:sz="8" w:space="0" w:color="auto"/>
              <w:right w:val="single" w:sz="8" w:space="0" w:color="auto"/>
            </w:tcBorders>
            <w:vAlign w:val="center"/>
            <w:hideMark/>
          </w:tcPr>
          <w:p w:rsidR="004B0541" w:rsidP="003410F4" w14:paraId="52F3EDDB" w14:textId="42B0A83F">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72F8DEC5" w14:textId="0E3346E4">
            <w:pPr>
              <w:jc w:val="center"/>
              <w:rPr>
                <w:color w:val="000000"/>
              </w:rPr>
            </w:pPr>
            <w:r w:rsidRPr="00B91C8D">
              <w:rPr>
                <w:color w:val="000000"/>
              </w:rPr>
              <w:t>$380,539.62</w:t>
            </w:r>
          </w:p>
        </w:tc>
        <w:tc>
          <w:tcPr>
            <w:tcW w:w="222" w:type="dxa"/>
            <w:vAlign w:val="center"/>
            <w:hideMark/>
          </w:tcPr>
          <w:p w:rsidR="004B0541" w:rsidP="004B0541" w14:paraId="50872134" w14:textId="77777777">
            <w:pPr>
              <w:rPr>
                <w:sz w:val="20"/>
                <w:szCs w:val="20"/>
              </w:rPr>
            </w:pPr>
          </w:p>
        </w:tc>
      </w:tr>
      <w:tr w14:paraId="2CB912D5" w14:textId="77777777" w:rsidTr="003410F4">
        <w:tblPrEx>
          <w:tblW w:w="11166" w:type="dxa"/>
          <w:jc w:val="center"/>
          <w:tblLook w:val="04A0"/>
        </w:tblPrEx>
        <w:trPr>
          <w:trHeight w:val="636"/>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1F7EC8B6"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5DE6A5CA" w14:textId="77777777">
            <w:pPr>
              <w:rPr>
                <w:color w:val="000000"/>
              </w:rPr>
            </w:pPr>
            <w:r>
              <w:rPr>
                <w:color w:val="000000"/>
              </w:rPr>
              <w:t>HAIC.400.2</w:t>
            </w:r>
          </w:p>
        </w:tc>
        <w:tc>
          <w:tcPr>
            <w:tcW w:w="3266" w:type="dxa"/>
            <w:tcBorders>
              <w:top w:val="nil"/>
              <w:left w:val="nil"/>
              <w:bottom w:val="single" w:sz="8" w:space="0" w:color="auto"/>
              <w:right w:val="single" w:sz="8" w:space="0" w:color="auto"/>
            </w:tcBorders>
            <w:vAlign w:val="center"/>
            <w:hideMark/>
          </w:tcPr>
          <w:p w:rsidR="004B0541" w:rsidP="004B0541" w14:paraId="74730EA5" w14:textId="77777777">
            <w:pPr>
              <w:rPr>
                <w:color w:val="000000"/>
              </w:rPr>
            </w:pPr>
            <w:r>
              <w:rPr>
                <w:color w:val="000000"/>
              </w:rPr>
              <w:t xml:space="preserve">HAIC </w:t>
            </w:r>
            <w:r>
              <w:rPr>
                <w:color w:val="000000"/>
              </w:rPr>
              <w:t>MuGSI</w:t>
            </w:r>
            <w:r>
              <w:rPr>
                <w:color w:val="000000"/>
              </w:rPr>
              <w:t xml:space="preserve"> CA CP-CRE Health interview </w:t>
            </w:r>
          </w:p>
        </w:tc>
        <w:tc>
          <w:tcPr>
            <w:tcW w:w="1195" w:type="dxa"/>
            <w:tcBorders>
              <w:top w:val="nil"/>
              <w:left w:val="nil"/>
              <w:bottom w:val="single" w:sz="8" w:space="0" w:color="auto"/>
              <w:right w:val="single" w:sz="8" w:space="0" w:color="auto"/>
            </w:tcBorders>
            <w:vAlign w:val="center"/>
            <w:hideMark/>
          </w:tcPr>
          <w:p w:rsidR="004B0541" w:rsidP="003410F4" w14:paraId="7D05CF17" w14:textId="77777777">
            <w:pPr>
              <w:jc w:val="center"/>
              <w:rPr>
                <w:color w:val="000000"/>
              </w:rPr>
            </w:pPr>
            <w:r>
              <w:rPr>
                <w:color w:val="000000"/>
              </w:rPr>
              <w:t>50</w:t>
            </w:r>
          </w:p>
        </w:tc>
        <w:tc>
          <w:tcPr>
            <w:tcW w:w="1572" w:type="dxa"/>
            <w:tcBorders>
              <w:top w:val="nil"/>
              <w:left w:val="nil"/>
              <w:bottom w:val="single" w:sz="8" w:space="0" w:color="auto"/>
              <w:right w:val="single" w:sz="8" w:space="0" w:color="auto"/>
            </w:tcBorders>
            <w:vAlign w:val="center"/>
            <w:hideMark/>
          </w:tcPr>
          <w:p w:rsidR="004B0541" w:rsidP="003410F4" w14:paraId="62E6AEFF" w14:textId="60334FAD">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46D46067" w14:textId="2B847831">
            <w:pPr>
              <w:jc w:val="center"/>
              <w:rPr>
                <w:color w:val="000000"/>
              </w:rPr>
            </w:pPr>
            <w:r w:rsidRPr="00B91C8D">
              <w:rPr>
                <w:color w:val="000000"/>
              </w:rPr>
              <w:t>$2,263.50</w:t>
            </w:r>
          </w:p>
        </w:tc>
        <w:tc>
          <w:tcPr>
            <w:tcW w:w="222" w:type="dxa"/>
            <w:vAlign w:val="center"/>
            <w:hideMark/>
          </w:tcPr>
          <w:p w:rsidR="004B0541" w:rsidP="004B0541" w14:paraId="5C831B3E" w14:textId="77777777">
            <w:pPr>
              <w:rPr>
                <w:sz w:val="20"/>
                <w:szCs w:val="20"/>
              </w:rPr>
            </w:pPr>
          </w:p>
        </w:tc>
      </w:tr>
      <w:tr w14:paraId="72704CFF" w14:textId="77777777" w:rsidTr="003410F4">
        <w:tblPrEx>
          <w:tblW w:w="11166" w:type="dxa"/>
          <w:jc w:val="center"/>
          <w:tblLook w:val="04A0"/>
        </w:tblPrEx>
        <w:trPr>
          <w:trHeight w:val="636"/>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53145224"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4DA003F9" w14:textId="77777777">
            <w:pPr>
              <w:rPr>
                <w:color w:val="000000"/>
              </w:rPr>
            </w:pPr>
            <w:r>
              <w:rPr>
                <w:color w:val="000000"/>
              </w:rPr>
              <w:t>HAIC.400.3</w:t>
            </w:r>
          </w:p>
        </w:tc>
        <w:tc>
          <w:tcPr>
            <w:tcW w:w="3266" w:type="dxa"/>
            <w:tcBorders>
              <w:top w:val="nil"/>
              <w:left w:val="nil"/>
              <w:bottom w:val="single" w:sz="8" w:space="0" w:color="auto"/>
              <w:right w:val="single" w:sz="8" w:space="0" w:color="auto"/>
            </w:tcBorders>
            <w:vAlign w:val="center"/>
            <w:hideMark/>
          </w:tcPr>
          <w:p w:rsidR="004B0541" w:rsidP="004B0541" w14:paraId="0EC53995" w14:textId="77777777">
            <w:pPr>
              <w:rPr>
                <w:color w:val="000000"/>
              </w:rPr>
            </w:pPr>
            <w:r>
              <w:rPr>
                <w:color w:val="000000"/>
              </w:rPr>
              <w:t xml:space="preserve">HAIC </w:t>
            </w:r>
            <w:r>
              <w:rPr>
                <w:color w:val="000000"/>
              </w:rPr>
              <w:t>MuGSI</w:t>
            </w:r>
            <w:r>
              <w:rPr>
                <w:color w:val="000000"/>
              </w:rPr>
              <w:t xml:space="preserve"> Supplemental Surveillance Officer Survey</w:t>
            </w:r>
          </w:p>
        </w:tc>
        <w:tc>
          <w:tcPr>
            <w:tcW w:w="1195" w:type="dxa"/>
            <w:tcBorders>
              <w:top w:val="nil"/>
              <w:left w:val="nil"/>
              <w:bottom w:val="single" w:sz="8" w:space="0" w:color="auto"/>
              <w:right w:val="single" w:sz="8" w:space="0" w:color="auto"/>
            </w:tcBorders>
            <w:vAlign w:val="center"/>
            <w:hideMark/>
          </w:tcPr>
          <w:p w:rsidR="004B0541" w:rsidP="003410F4" w14:paraId="3F3EBF9A" w14:textId="06335E95">
            <w:pPr>
              <w:jc w:val="center"/>
              <w:rPr>
                <w:color w:val="000000"/>
              </w:rPr>
            </w:pPr>
            <w:r>
              <w:rPr>
                <w:color w:val="000000"/>
              </w:rPr>
              <w:t>4</w:t>
            </w:r>
          </w:p>
        </w:tc>
        <w:tc>
          <w:tcPr>
            <w:tcW w:w="1572" w:type="dxa"/>
            <w:tcBorders>
              <w:top w:val="nil"/>
              <w:left w:val="nil"/>
              <w:bottom w:val="single" w:sz="8" w:space="0" w:color="auto"/>
              <w:right w:val="single" w:sz="8" w:space="0" w:color="auto"/>
            </w:tcBorders>
            <w:vAlign w:val="center"/>
            <w:hideMark/>
          </w:tcPr>
          <w:p w:rsidR="004B0541" w:rsidP="003410F4" w14:paraId="654952CE" w14:textId="1403A933">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48FA9D33" w14:textId="6B7EC23F">
            <w:pPr>
              <w:jc w:val="center"/>
              <w:rPr>
                <w:color w:val="000000"/>
              </w:rPr>
            </w:pPr>
            <w:r w:rsidRPr="00B91C8D">
              <w:rPr>
                <w:color w:val="000000"/>
              </w:rPr>
              <w:t>$181.08</w:t>
            </w:r>
          </w:p>
        </w:tc>
        <w:tc>
          <w:tcPr>
            <w:tcW w:w="222" w:type="dxa"/>
            <w:vAlign w:val="center"/>
            <w:hideMark/>
          </w:tcPr>
          <w:p w:rsidR="004B0541" w:rsidP="004B0541" w14:paraId="516D8ABD" w14:textId="77777777">
            <w:pPr>
              <w:rPr>
                <w:sz w:val="20"/>
                <w:szCs w:val="20"/>
              </w:rPr>
            </w:pPr>
          </w:p>
        </w:tc>
      </w:tr>
      <w:tr w14:paraId="024FC649" w14:textId="77777777" w:rsidTr="003410F4">
        <w:tblPrEx>
          <w:tblW w:w="11166" w:type="dxa"/>
          <w:jc w:val="center"/>
          <w:tblLook w:val="04A0"/>
        </w:tblPrEx>
        <w:trPr>
          <w:trHeight w:val="948"/>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5946D8C2"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0DF669B7" w14:textId="77777777">
            <w:pPr>
              <w:rPr>
                <w:color w:val="000000"/>
              </w:rPr>
            </w:pPr>
            <w:r>
              <w:rPr>
                <w:color w:val="000000"/>
              </w:rPr>
              <w:t>HAIC.400.4</w:t>
            </w:r>
          </w:p>
        </w:tc>
        <w:tc>
          <w:tcPr>
            <w:tcW w:w="3266" w:type="dxa"/>
            <w:tcBorders>
              <w:top w:val="nil"/>
              <w:left w:val="nil"/>
              <w:bottom w:val="single" w:sz="8" w:space="0" w:color="auto"/>
              <w:right w:val="single" w:sz="8" w:space="0" w:color="auto"/>
            </w:tcBorders>
            <w:vAlign w:val="center"/>
            <w:hideMark/>
          </w:tcPr>
          <w:p w:rsidR="004B0541" w:rsidP="004B0541" w14:paraId="41423FC9" w14:textId="77777777">
            <w:pPr>
              <w:rPr>
                <w:color w:val="000000"/>
              </w:rPr>
            </w:pPr>
            <w:r>
              <w:rPr>
                <w:color w:val="000000"/>
              </w:rPr>
              <w:t xml:space="preserve">HAIC- Invasive </w:t>
            </w:r>
            <w:r>
              <w:rPr>
                <w:i/>
                <w:iCs/>
                <w:color w:val="000000"/>
              </w:rPr>
              <w:t xml:space="preserve">Staphylococcus aureus </w:t>
            </w:r>
            <w:r>
              <w:rPr>
                <w:color w:val="000000"/>
              </w:rPr>
              <w:t>Infection Case Report Form</w:t>
            </w:r>
          </w:p>
        </w:tc>
        <w:tc>
          <w:tcPr>
            <w:tcW w:w="1195" w:type="dxa"/>
            <w:tcBorders>
              <w:top w:val="nil"/>
              <w:left w:val="nil"/>
              <w:bottom w:val="single" w:sz="8" w:space="0" w:color="auto"/>
              <w:right w:val="single" w:sz="8" w:space="0" w:color="auto"/>
            </w:tcBorders>
            <w:vAlign w:val="center"/>
            <w:hideMark/>
          </w:tcPr>
          <w:p w:rsidR="004B0541" w:rsidP="003410F4" w14:paraId="2595E59A" w14:textId="77777777">
            <w:pPr>
              <w:jc w:val="center"/>
              <w:rPr>
                <w:color w:val="000000"/>
              </w:rPr>
            </w:pPr>
            <w:r>
              <w:rPr>
                <w:color w:val="000000"/>
              </w:rPr>
              <w:t>3809</w:t>
            </w:r>
          </w:p>
        </w:tc>
        <w:tc>
          <w:tcPr>
            <w:tcW w:w="1572" w:type="dxa"/>
            <w:tcBorders>
              <w:top w:val="nil"/>
              <w:left w:val="nil"/>
              <w:bottom w:val="single" w:sz="8" w:space="0" w:color="auto"/>
              <w:right w:val="single" w:sz="8" w:space="0" w:color="auto"/>
            </w:tcBorders>
            <w:vAlign w:val="center"/>
            <w:hideMark/>
          </w:tcPr>
          <w:p w:rsidR="004B0541" w:rsidP="003410F4" w14:paraId="029607C9" w14:textId="78EED7FB">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50B55E65" w14:textId="7DE0A401">
            <w:pPr>
              <w:jc w:val="center"/>
              <w:rPr>
                <w:color w:val="000000"/>
              </w:rPr>
            </w:pPr>
            <w:r w:rsidRPr="00B91C8D">
              <w:rPr>
                <w:color w:val="000000"/>
              </w:rPr>
              <w:t>$172,433.43</w:t>
            </w:r>
          </w:p>
        </w:tc>
        <w:tc>
          <w:tcPr>
            <w:tcW w:w="222" w:type="dxa"/>
            <w:vAlign w:val="center"/>
            <w:hideMark/>
          </w:tcPr>
          <w:p w:rsidR="004B0541" w:rsidP="004B0541" w14:paraId="58F32142" w14:textId="77777777">
            <w:pPr>
              <w:rPr>
                <w:sz w:val="20"/>
                <w:szCs w:val="20"/>
              </w:rPr>
            </w:pPr>
          </w:p>
        </w:tc>
      </w:tr>
      <w:tr w14:paraId="282D00FE" w14:textId="77777777" w:rsidTr="003410F4">
        <w:tblPrEx>
          <w:tblW w:w="11166" w:type="dxa"/>
          <w:jc w:val="center"/>
          <w:tblLook w:val="04A0"/>
        </w:tblPrEx>
        <w:trPr>
          <w:trHeight w:val="948"/>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497681CF"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625ED13E" w14:textId="77777777">
            <w:pPr>
              <w:rPr>
                <w:color w:val="000000"/>
              </w:rPr>
            </w:pPr>
            <w:r>
              <w:rPr>
                <w:color w:val="000000"/>
              </w:rPr>
              <w:t>HAIC.400.5</w:t>
            </w:r>
          </w:p>
        </w:tc>
        <w:tc>
          <w:tcPr>
            <w:tcW w:w="3266" w:type="dxa"/>
            <w:tcBorders>
              <w:top w:val="nil"/>
              <w:left w:val="nil"/>
              <w:bottom w:val="single" w:sz="8" w:space="0" w:color="auto"/>
              <w:right w:val="single" w:sz="8" w:space="0" w:color="auto"/>
            </w:tcBorders>
            <w:vAlign w:val="center"/>
            <w:hideMark/>
          </w:tcPr>
          <w:p w:rsidR="004B0541" w:rsidP="004B0541" w14:paraId="6A8E2FB5" w14:textId="77777777">
            <w:pPr>
              <w:rPr>
                <w:color w:val="000000"/>
              </w:rPr>
            </w:pPr>
            <w:r>
              <w:rPr>
                <w:color w:val="000000"/>
              </w:rPr>
              <w:t xml:space="preserve">HAIC- Invasive </w:t>
            </w:r>
            <w:r>
              <w:rPr>
                <w:i/>
                <w:iCs/>
                <w:color w:val="000000"/>
              </w:rPr>
              <w:t>Staphylococcus aureus</w:t>
            </w:r>
            <w:r>
              <w:rPr>
                <w:color w:val="000000"/>
              </w:rPr>
              <w:t xml:space="preserve"> Laboratory Survey</w:t>
            </w:r>
          </w:p>
        </w:tc>
        <w:tc>
          <w:tcPr>
            <w:tcW w:w="1195" w:type="dxa"/>
            <w:tcBorders>
              <w:top w:val="nil"/>
              <w:left w:val="nil"/>
              <w:bottom w:val="single" w:sz="8" w:space="0" w:color="auto"/>
              <w:right w:val="single" w:sz="8" w:space="0" w:color="auto"/>
            </w:tcBorders>
            <w:vAlign w:val="center"/>
            <w:hideMark/>
          </w:tcPr>
          <w:p w:rsidR="004B0541" w:rsidP="003410F4" w14:paraId="6BC91A14" w14:textId="15CACEAF">
            <w:pPr>
              <w:jc w:val="center"/>
              <w:rPr>
                <w:color w:val="000000"/>
              </w:rPr>
            </w:pPr>
            <w:r>
              <w:rPr>
                <w:color w:val="000000"/>
              </w:rPr>
              <w:t>17</w:t>
            </w:r>
          </w:p>
        </w:tc>
        <w:tc>
          <w:tcPr>
            <w:tcW w:w="1572" w:type="dxa"/>
            <w:tcBorders>
              <w:top w:val="nil"/>
              <w:left w:val="nil"/>
              <w:bottom w:val="single" w:sz="8" w:space="0" w:color="auto"/>
              <w:right w:val="single" w:sz="8" w:space="0" w:color="auto"/>
            </w:tcBorders>
            <w:vAlign w:val="center"/>
            <w:hideMark/>
          </w:tcPr>
          <w:p w:rsidR="004B0541" w:rsidP="003410F4" w14:paraId="1CFA5D9D" w14:textId="2E00A2E4">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4BE61CB0" w14:textId="6975C74A">
            <w:pPr>
              <w:jc w:val="center"/>
              <w:rPr>
                <w:color w:val="000000"/>
              </w:rPr>
            </w:pPr>
            <w:r w:rsidRPr="00B91C8D">
              <w:rPr>
                <w:color w:val="000000"/>
              </w:rPr>
              <w:t>$769.59</w:t>
            </w:r>
          </w:p>
        </w:tc>
        <w:tc>
          <w:tcPr>
            <w:tcW w:w="222" w:type="dxa"/>
            <w:vAlign w:val="center"/>
            <w:hideMark/>
          </w:tcPr>
          <w:p w:rsidR="004B0541" w:rsidP="004B0541" w14:paraId="55E75ECF" w14:textId="77777777">
            <w:pPr>
              <w:rPr>
                <w:sz w:val="20"/>
                <w:szCs w:val="20"/>
              </w:rPr>
            </w:pPr>
          </w:p>
        </w:tc>
      </w:tr>
      <w:tr w14:paraId="017CE6A2" w14:textId="77777777" w:rsidTr="003410F4">
        <w:tblPrEx>
          <w:tblW w:w="11166" w:type="dxa"/>
          <w:jc w:val="center"/>
          <w:tblLook w:val="04A0"/>
        </w:tblPrEx>
        <w:trPr>
          <w:trHeight w:val="1260"/>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618BE949"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4F818DA1" w14:textId="77777777">
            <w:pPr>
              <w:rPr>
                <w:color w:val="000000"/>
              </w:rPr>
            </w:pPr>
            <w:r>
              <w:rPr>
                <w:color w:val="000000"/>
              </w:rPr>
              <w:t>HAIC.400.6</w:t>
            </w:r>
          </w:p>
        </w:tc>
        <w:tc>
          <w:tcPr>
            <w:tcW w:w="3266" w:type="dxa"/>
            <w:tcBorders>
              <w:top w:val="nil"/>
              <w:left w:val="nil"/>
              <w:bottom w:val="single" w:sz="8" w:space="0" w:color="auto"/>
              <w:right w:val="single" w:sz="8" w:space="0" w:color="auto"/>
            </w:tcBorders>
            <w:vAlign w:val="center"/>
            <w:hideMark/>
          </w:tcPr>
          <w:p w:rsidR="004B0541" w:rsidP="004B0541" w14:paraId="382339D9" w14:textId="77777777">
            <w:pPr>
              <w:rPr>
                <w:color w:val="000000"/>
              </w:rPr>
            </w:pPr>
            <w:r>
              <w:rPr>
                <w:color w:val="000000"/>
              </w:rPr>
              <w:t xml:space="preserve">HAIC- Invasive </w:t>
            </w:r>
            <w:r>
              <w:rPr>
                <w:i/>
                <w:iCs/>
                <w:color w:val="000000"/>
              </w:rPr>
              <w:t>Staphylococcus aureus</w:t>
            </w:r>
            <w:r>
              <w:rPr>
                <w:color w:val="000000"/>
              </w:rPr>
              <w:t xml:space="preserve"> Supplemental Surveillance Officers Survey</w:t>
            </w:r>
          </w:p>
        </w:tc>
        <w:tc>
          <w:tcPr>
            <w:tcW w:w="1195" w:type="dxa"/>
            <w:tcBorders>
              <w:top w:val="nil"/>
              <w:left w:val="nil"/>
              <w:bottom w:val="single" w:sz="8" w:space="0" w:color="auto"/>
              <w:right w:val="single" w:sz="8" w:space="0" w:color="auto"/>
            </w:tcBorders>
            <w:vAlign w:val="center"/>
            <w:hideMark/>
          </w:tcPr>
          <w:p w:rsidR="004B0541" w:rsidP="003410F4" w14:paraId="3A6F03F0" w14:textId="77777777">
            <w:pPr>
              <w:jc w:val="center"/>
              <w:rPr>
                <w:color w:val="000000"/>
              </w:rPr>
            </w:pPr>
            <w:r>
              <w:rPr>
                <w:color w:val="000000"/>
              </w:rPr>
              <w:t>2</w:t>
            </w:r>
          </w:p>
        </w:tc>
        <w:tc>
          <w:tcPr>
            <w:tcW w:w="1572" w:type="dxa"/>
            <w:tcBorders>
              <w:top w:val="nil"/>
              <w:left w:val="nil"/>
              <w:bottom w:val="single" w:sz="8" w:space="0" w:color="auto"/>
              <w:right w:val="single" w:sz="8" w:space="0" w:color="auto"/>
            </w:tcBorders>
            <w:vAlign w:val="center"/>
            <w:hideMark/>
          </w:tcPr>
          <w:p w:rsidR="004B0541" w:rsidP="003410F4" w14:paraId="4FF6DA50" w14:textId="666B4024">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4C221DE2" w14:textId="3B889240">
            <w:pPr>
              <w:jc w:val="center"/>
              <w:rPr>
                <w:color w:val="000000"/>
              </w:rPr>
            </w:pPr>
            <w:r w:rsidRPr="00B91C8D">
              <w:rPr>
                <w:color w:val="000000"/>
              </w:rPr>
              <w:t>$90.54</w:t>
            </w:r>
          </w:p>
        </w:tc>
        <w:tc>
          <w:tcPr>
            <w:tcW w:w="222" w:type="dxa"/>
            <w:vAlign w:val="center"/>
            <w:hideMark/>
          </w:tcPr>
          <w:p w:rsidR="004B0541" w:rsidP="004B0541" w14:paraId="53E13361" w14:textId="77777777">
            <w:pPr>
              <w:rPr>
                <w:sz w:val="20"/>
                <w:szCs w:val="20"/>
              </w:rPr>
            </w:pPr>
          </w:p>
        </w:tc>
      </w:tr>
      <w:tr w14:paraId="1BFF1A21" w14:textId="77777777" w:rsidTr="003410F4">
        <w:tblPrEx>
          <w:tblW w:w="11166" w:type="dxa"/>
          <w:jc w:val="center"/>
          <w:tblLook w:val="04A0"/>
        </w:tblPrEx>
        <w:trPr>
          <w:trHeight w:val="636"/>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2FA898E3"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71FE139B" w14:textId="77777777">
            <w:pPr>
              <w:rPr>
                <w:color w:val="000000"/>
              </w:rPr>
            </w:pPr>
            <w:r>
              <w:rPr>
                <w:color w:val="000000"/>
              </w:rPr>
              <w:t>HAIC.400.7</w:t>
            </w:r>
          </w:p>
        </w:tc>
        <w:tc>
          <w:tcPr>
            <w:tcW w:w="3266" w:type="dxa"/>
            <w:tcBorders>
              <w:top w:val="nil"/>
              <w:left w:val="nil"/>
              <w:bottom w:val="single" w:sz="8" w:space="0" w:color="auto"/>
              <w:right w:val="single" w:sz="8" w:space="0" w:color="auto"/>
            </w:tcBorders>
            <w:vAlign w:val="center"/>
            <w:hideMark/>
          </w:tcPr>
          <w:p w:rsidR="004B0541" w:rsidP="004B0541" w14:paraId="3B43102A" w14:textId="77777777">
            <w:pPr>
              <w:rPr>
                <w:color w:val="000000"/>
              </w:rPr>
            </w:pPr>
            <w:r>
              <w:rPr>
                <w:color w:val="000000"/>
              </w:rPr>
              <w:t>HAIC - CDI Case Report and Treatment Form</w:t>
            </w:r>
          </w:p>
        </w:tc>
        <w:tc>
          <w:tcPr>
            <w:tcW w:w="1195" w:type="dxa"/>
            <w:tcBorders>
              <w:top w:val="nil"/>
              <w:left w:val="nil"/>
              <w:bottom w:val="single" w:sz="8" w:space="0" w:color="auto"/>
              <w:right w:val="single" w:sz="8" w:space="0" w:color="auto"/>
            </w:tcBorders>
            <w:vAlign w:val="center"/>
            <w:hideMark/>
          </w:tcPr>
          <w:p w:rsidR="004B0541" w:rsidP="003410F4" w14:paraId="16CFFE3E" w14:textId="77777777">
            <w:pPr>
              <w:jc w:val="center"/>
              <w:rPr>
                <w:color w:val="000000"/>
              </w:rPr>
            </w:pPr>
            <w:r>
              <w:rPr>
                <w:color w:val="000000"/>
              </w:rPr>
              <w:t>10450</w:t>
            </w:r>
          </w:p>
        </w:tc>
        <w:tc>
          <w:tcPr>
            <w:tcW w:w="1572" w:type="dxa"/>
            <w:tcBorders>
              <w:top w:val="nil"/>
              <w:left w:val="nil"/>
              <w:bottom w:val="single" w:sz="8" w:space="0" w:color="auto"/>
              <w:right w:val="single" w:sz="8" w:space="0" w:color="auto"/>
            </w:tcBorders>
            <w:vAlign w:val="center"/>
            <w:hideMark/>
          </w:tcPr>
          <w:p w:rsidR="004B0541" w:rsidP="003410F4" w14:paraId="445941FA" w14:textId="015F6DAE">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2F44E92A" w14:textId="44FF6A2D">
            <w:pPr>
              <w:jc w:val="center"/>
              <w:rPr>
                <w:color w:val="000000"/>
              </w:rPr>
            </w:pPr>
            <w:r w:rsidRPr="00B91C8D">
              <w:rPr>
                <w:color w:val="000000"/>
              </w:rPr>
              <w:t>$473,071.50</w:t>
            </w:r>
          </w:p>
        </w:tc>
        <w:tc>
          <w:tcPr>
            <w:tcW w:w="222" w:type="dxa"/>
            <w:vAlign w:val="center"/>
            <w:hideMark/>
          </w:tcPr>
          <w:p w:rsidR="004B0541" w:rsidP="004B0541" w14:paraId="01B1C5D4" w14:textId="77777777">
            <w:pPr>
              <w:rPr>
                <w:sz w:val="20"/>
                <w:szCs w:val="20"/>
              </w:rPr>
            </w:pPr>
          </w:p>
        </w:tc>
      </w:tr>
      <w:tr w14:paraId="02B1C335" w14:textId="77777777" w:rsidTr="003410F4">
        <w:tblPrEx>
          <w:tblW w:w="11166" w:type="dxa"/>
          <w:jc w:val="center"/>
          <w:tblLook w:val="04A0"/>
        </w:tblPrEx>
        <w:trPr>
          <w:trHeight w:val="948"/>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249A1BBD"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4726F189" w14:textId="77777777">
            <w:pPr>
              <w:rPr>
                <w:color w:val="000000"/>
              </w:rPr>
            </w:pPr>
            <w:r>
              <w:rPr>
                <w:color w:val="000000"/>
              </w:rPr>
              <w:t>HAIC.400.8</w:t>
            </w:r>
          </w:p>
        </w:tc>
        <w:tc>
          <w:tcPr>
            <w:tcW w:w="3266" w:type="dxa"/>
            <w:tcBorders>
              <w:top w:val="nil"/>
              <w:left w:val="nil"/>
              <w:bottom w:val="single" w:sz="8" w:space="0" w:color="auto"/>
              <w:right w:val="single" w:sz="8" w:space="0" w:color="auto"/>
            </w:tcBorders>
            <w:vAlign w:val="center"/>
            <w:hideMark/>
          </w:tcPr>
          <w:p w:rsidR="004B0541" w:rsidP="004B0541" w14:paraId="3C0CE05F" w14:textId="77777777">
            <w:pPr>
              <w:rPr>
                <w:color w:val="000000"/>
              </w:rPr>
            </w:pPr>
            <w:r>
              <w:rPr>
                <w:color w:val="000000"/>
              </w:rPr>
              <w:t xml:space="preserve">HAIC- Annual Survey of Laboratory Testing Practices for </w:t>
            </w:r>
            <w:r>
              <w:rPr>
                <w:i/>
                <w:iCs/>
                <w:color w:val="000000"/>
              </w:rPr>
              <w:t>C. difficile</w:t>
            </w:r>
            <w:r>
              <w:rPr>
                <w:color w:val="000000"/>
              </w:rPr>
              <w:t xml:space="preserve"> Infections</w:t>
            </w:r>
          </w:p>
        </w:tc>
        <w:tc>
          <w:tcPr>
            <w:tcW w:w="1195" w:type="dxa"/>
            <w:tcBorders>
              <w:top w:val="nil"/>
              <w:left w:val="nil"/>
              <w:bottom w:val="single" w:sz="8" w:space="0" w:color="auto"/>
              <w:right w:val="single" w:sz="8" w:space="0" w:color="auto"/>
            </w:tcBorders>
            <w:vAlign w:val="center"/>
            <w:hideMark/>
          </w:tcPr>
          <w:p w:rsidR="004B0541" w:rsidP="003410F4" w14:paraId="550880EA" w14:textId="77777777">
            <w:pPr>
              <w:jc w:val="center"/>
              <w:rPr>
                <w:color w:val="000000"/>
              </w:rPr>
            </w:pPr>
            <w:r>
              <w:rPr>
                <w:color w:val="000000"/>
              </w:rPr>
              <w:t>45</w:t>
            </w:r>
          </w:p>
        </w:tc>
        <w:tc>
          <w:tcPr>
            <w:tcW w:w="1572" w:type="dxa"/>
            <w:tcBorders>
              <w:top w:val="nil"/>
              <w:left w:val="nil"/>
              <w:bottom w:val="single" w:sz="8" w:space="0" w:color="auto"/>
              <w:right w:val="single" w:sz="8" w:space="0" w:color="auto"/>
            </w:tcBorders>
            <w:vAlign w:val="center"/>
            <w:hideMark/>
          </w:tcPr>
          <w:p w:rsidR="004B0541" w:rsidP="003410F4" w14:paraId="42467A22" w14:textId="15992282">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24C83E20" w14:textId="2ECD9238">
            <w:pPr>
              <w:jc w:val="center"/>
              <w:rPr>
                <w:color w:val="000000"/>
              </w:rPr>
            </w:pPr>
            <w:r w:rsidRPr="00B91C8D">
              <w:rPr>
                <w:color w:val="000000"/>
              </w:rPr>
              <w:t>$2,037.15</w:t>
            </w:r>
          </w:p>
        </w:tc>
        <w:tc>
          <w:tcPr>
            <w:tcW w:w="222" w:type="dxa"/>
            <w:vAlign w:val="center"/>
            <w:hideMark/>
          </w:tcPr>
          <w:p w:rsidR="004B0541" w:rsidP="004B0541" w14:paraId="310407F3" w14:textId="77777777">
            <w:pPr>
              <w:rPr>
                <w:sz w:val="20"/>
                <w:szCs w:val="20"/>
              </w:rPr>
            </w:pPr>
          </w:p>
        </w:tc>
      </w:tr>
      <w:tr w14:paraId="43631BB2" w14:textId="77777777" w:rsidTr="003410F4">
        <w:tblPrEx>
          <w:tblW w:w="11166" w:type="dxa"/>
          <w:jc w:val="center"/>
          <w:tblLook w:val="04A0"/>
        </w:tblPrEx>
        <w:trPr>
          <w:trHeight w:val="636"/>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789A7821"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58FF8CD0" w14:textId="77777777">
            <w:pPr>
              <w:rPr>
                <w:color w:val="000000"/>
              </w:rPr>
            </w:pPr>
            <w:r>
              <w:rPr>
                <w:color w:val="000000"/>
              </w:rPr>
              <w:t>HAIC.400.9</w:t>
            </w:r>
          </w:p>
        </w:tc>
        <w:tc>
          <w:tcPr>
            <w:tcW w:w="3266" w:type="dxa"/>
            <w:tcBorders>
              <w:top w:val="nil"/>
              <w:left w:val="nil"/>
              <w:bottom w:val="single" w:sz="8" w:space="0" w:color="auto"/>
              <w:right w:val="single" w:sz="8" w:space="0" w:color="auto"/>
            </w:tcBorders>
            <w:vAlign w:val="center"/>
            <w:hideMark/>
          </w:tcPr>
          <w:p w:rsidR="004B0541" w:rsidP="004B0541" w14:paraId="5EC9FE06" w14:textId="77777777">
            <w:pPr>
              <w:rPr>
                <w:color w:val="000000"/>
              </w:rPr>
            </w:pPr>
            <w:r>
              <w:rPr>
                <w:color w:val="000000"/>
              </w:rPr>
              <w:t>HAIC- CDI Annual Surveillance Officers Survey</w:t>
            </w:r>
          </w:p>
        </w:tc>
        <w:tc>
          <w:tcPr>
            <w:tcW w:w="1195" w:type="dxa"/>
            <w:tcBorders>
              <w:top w:val="nil"/>
              <w:left w:val="nil"/>
              <w:bottom w:val="single" w:sz="8" w:space="0" w:color="auto"/>
              <w:right w:val="single" w:sz="8" w:space="0" w:color="auto"/>
            </w:tcBorders>
            <w:vAlign w:val="center"/>
            <w:hideMark/>
          </w:tcPr>
          <w:p w:rsidR="004B0541" w:rsidP="003410F4" w14:paraId="06230CB1" w14:textId="77777777">
            <w:pPr>
              <w:jc w:val="center"/>
              <w:rPr>
                <w:color w:val="000000"/>
              </w:rPr>
            </w:pPr>
            <w:r>
              <w:rPr>
                <w:color w:val="000000"/>
              </w:rPr>
              <w:t>3</w:t>
            </w:r>
          </w:p>
        </w:tc>
        <w:tc>
          <w:tcPr>
            <w:tcW w:w="1572" w:type="dxa"/>
            <w:tcBorders>
              <w:top w:val="nil"/>
              <w:left w:val="nil"/>
              <w:bottom w:val="single" w:sz="8" w:space="0" w:color="auto"/>
              <w:right w:val="single" w:sz="8" w:space="0" w:color="auto"/>
            </w:tcBorders>
            <w:vAlign w:val="center"/>
            <w:hideMark/>
          </w:tcPr>
          <w:p w:rsidR="004B0541" w:rsidP="003410F4" w14:paraId="09AA93FB" w14:textId="1F6F42A4">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6FFBC811" w14:textId="0A5C4E52">
            <w:pPr>
              <w:jc w:val="center"/>
              <w:rPr>
                <w:color w:val="000000"/>
              </w:rPr>
            </w:pPr>
            <w:r w:rsidRPr="00B91C8D">
              <w:rPr>
                <w:color w:val="000000"/>
              </w:rPr>
              <w:t>$135.81</w:t>
            </w:r>
          </w:p>
        </w:tc>
        <w:tc>
          <w:tcPr>
            <w:tcW w:w="222" w:type="dxa"/>
            <w:vAlign w:val="center"/>
            <w:hideMark/>
          </w:tcPr>
          <w:p w:rsidR="004B0541" w:rsidP="004B0541" w14:paraId="293723BF" w14:textId="77777777">
            <w:pPr>
              <w:rPr>
                <w:sz w:val="20"/>
                <w:szCs w:val="20"/>
              </w:rPr>
            </w:pPr>
          </w:p>
        </w:tc>
      </w:tr>
      <w:tr w14:paraId="36D9144C" w14:textId="77777777" w:rsidTr="003410F4">
        <w:tblPrEx>
          <w:tblW w:w="11166" w:type="dxa"/>
          <w:jc w:val="center"/>
          <w:tblLook w:val="04A0"/>
        </w:tblPrEx>
        <w:trPr>
          <w:trHeight w:val="1260"/>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4C2A562D"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0F38E660" w14:textId="77777777">
            <w:pPr>
              <w:rPr>
                <w:color w:val="000000"/>
              </w:rPr>
            </w:pPr>
            <w:r>
              <w:rPr>
                <w:color w:val="000000"/>
              </w:rPr>
              <w:t>HAIC.400.10</w:t>
            </w:r>
          </w:p>
        </w:tc>
        <w:tc>
          <w:tcPr>
            <w:tcW w:w="3266" w:type="dxa"/>
            <w:tcBorders>
              <w:top w:val="nil"/>
              <w:left w:val="nil"/>
              <w:bottom w:val="single" w:sz="8" w:space="0" w:color="auto"/>
              <w:right w:val="single" w:sz="8" w:space="0" w:color="auto"/>
            </w:tcBorders>
            <w:vAlign w:val="center"/>
            <w:hideMark/>
          </w:tcPr>
          <w:p w:rsidR="004B0541" w:rsidP="004B0541" w14:paraId="14EAA52E" w14:textId="77777777">
            <w:pPr>
              <w:rPr>
                <w:color w:val="000000"/>
              </w:rPr>
            </w:pPr>
            <w:r>
              <w:rPr>
                <w:color w:val="000000"/>
              </w:rPr>
              <w:t xml:space="preserve">HAIC- Emerging Infections Program </w:t>
            </w:r>
            <w:r>
              <w:rPr>
                <w:i/>
                <w:iCs/>
                <w:color w:val="000000"/>
              </w:rPr>
              <w:t xml:space="preserve">C. </w:t>
            </w:r>
            <w:r>
              <w:rPr>
                <w:i/>
                <w:iCs/>
                <w:color w:val="000000"/>
              </w:rPr>
              <w:t>difficile</w:t>
            </w:r>
            <w:r>
              <w:rPr>
                <w:i/>
                <w:iCs/>
                <w:color w:val="000000"/>
              </w:rPr>
              <w:t xml:space="preserve"> Surveillance Nursing Home Telephone Survey (LTCF)</w:t>
            </w:r>
          </w:p>
        </w:tc>
        <w:tc>
          <w:tcPr>
            <w:tcW w:w="1195" w:type="dxa"/>
            <w:tcBorders>
              <w:top w:val="nil"/>
              <w:left w:val="nil"/>
              <w:bottom w:val="single" w:sz="8" w:space="0" w:color="auto"/>
              <w:right w:val="single" w:sz="8" w:space="0" w:color="auto"/>
            </w:tcBorders>
            <w:vAlign w:val="center"/>
            <w:hideMark/>
          </w:tcPr>
          <w:p w:rsidR="004B0541" w:rsidP="003410F4" w14:paraId="08CF80F3" w14:textId="77777777">
            <w:pPr>
              <w:jc w:val="center"/>
              <w:rPr>
                <w:color w:val="000000"/>
              </w:rPr>
            </w:pPr>
            <w:r>
              <w:rPr>
                <w:color w:val="000000"/>
              </w:rPr>
              <w:t>38</w:t>
            </w:r>
          </w:p>
        </w:tc>
        <w:tc>
          <w:tcPr>
            <w:tcW w:w="1572" w:type="dxa"/>
            <w:tcBorders>
              <w:top w:val="nil"/>
              <w:left w:val="nil"/>
              <w:bottom w:val="single" w:sz="8" w:space="0" w:color="auto"/>
              <w:right w:val="single" w:sz="8" w:space="0" w:color="auto"/>
            </w:tcBorders>
            <w:vAlign w:val="center"/>
            <w:hideMark/>
          </w:tcPr>
          <w:p w:rsidR="004B0541" w:rsidP="003410F4" w14:paraId="1B929656" w14:textId="123550DF">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619E3396" w14:textId="226C2D84">
            <w:pPr>
              <w:jc w:val="center"/>
              <w:rPr>
                <w:color w:val="000000"/>
              </w:rPr>
            </w:pPr>
            <w:r w:rsidRPr="00B91C8D">
              <w:rPr>
                <w:color w:val="000000"/>
              </w:rPr>
              <w:t>$1,720.26</w:t>
            </w:r>
          </w:p>
        </w:tc>
        <w:tc>
          <w:tcPr>
            <w:tcW w:w="222" w:type="dxa"/>
            <w:vAlign w:val="center"/>
            <w:hideMark/>
          </w:tcPr>
          <w:p w:rsidR="004B0541" w:rsidP="004B0541" w14:paraId="0D2DF33D" w14:textId="77777777">
            <w:pPr>
              <w:rPr>
                <w:sz w:val="20"/>
                <w:szCs w:val="20"/>
              </w:rPr>
            </w:pPr>
          </w:p>
        </w:tc>
      </w:tr>
      <w:tr w14:paraId="6007B0D6" w14:textId="77777777" w:rsidTr="003410F4">
        <w:tblPrEx>
          <w:tblW w:w="11166" w:type="dxa"/>
          <w:jc w:val="center"/>
          <w:tblLook w:val="04A0"/>
        </w:tblPrEx>
        <w:trPr>
          <w:trHeight w:val="636"/>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40EC76BC"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4A93DCF1" w14:textId="77777777">
            <w:pPr>
              <w:rPr>
                <w:color w:val="000000"/>
              </w:rPr>
            </w:pPr>
            <w:r>
              <w:rPr>
                <w:color w:val="000000"/>
              </w:rPr>
              <w:t>HAIC.400.11</w:t>
            </w:r>
          </w:p>
        </w:tc>
        <w:tc>
          <w:tcPr>
            <w:tcW w:w="3266" w:type="dxa"/>
            <w:tcBorders>
              <w:top w:val="nil"/>
              <w:left w:val="nil"/>
              <w:bottom w:val="single" w:sz="8" w:space="0" w:color="auto"/>
              <w:right w:val="single" w:sz="8" w:space="0" w:color="auto"/>
            </w:tcBorders>
            <w:vAlign w:val="center"/>
            <w:hideMark/>
          </w:tcPr>
          <w:p w:rsidR="004B0541" w:rsidP="004B0541" w14:paraId="258FF0CE" w14:textId="77777777">
            <w:pPr>
              <w:rPr>
                <w:color w:val="000000"/>
              </w:rPr>
            </w:pPr>
            <w:r>
              <w:rPr>
                <w:color w:val="000000"/>
              </w:rPr>
              <w:t>HAIC Candidemia Case Report Form</w:t>
            </w:r>
          </w:p>
        </w:tc>
        <w:tc>
          <w:tcPr>
            <w:tcW w:w="1195" w:type="dxa"/>
            <w:tcBorders>
              <w:top w:val="nil"/>
              <w:left w:val="nil"/>
              <w:bottom w:val="single" w:sz="8" w:space="0" w:color="auto"/>
              <w:right w:val="single" w:sz="8" w:space="0" w:color="auto"/>
            </w:tcBorders>
            <w:vAlign w:val="center"/>
            <w:hideMark/>
          </w:tcPr>
          <w:p w:rsidR="004B0541" w:rsidP="003410F4" w14:paraId="1E15CDDA" w14:textId="77777777">
            <w:pPr>
              <w:jc w:val="center"/>
              <w:rPr>
                <w:color w:val="000000"/>
              </w:rPr>
            </w:pPr>
            <w:r>
              <w:rPr>
                <w:color w:val="000000"/>
              </w:rPr>
              <w:t>1133</w:t>
            </w:r>
          </w:p>
        </w:tc>
        <w:tc>
          <w:tcPr>
            <w:tcW w:w="1572" w:type="dxa"/>
            <w:tcBorders>
              <w:top w:val="nil"/>
              <w:left w:val="nil"/>
              <w:bottom w:val="single" w:sz="8" w:space="0" w:color="auto"/>
              <w:right w:val="single" w:sz="8" w:space="0" w:color="auto"/>
            </w:tcBorders>
            <w:vAlign w:val="center"/>
            <w:hideMark/>
          </w:tcPr>
          <w:p w:rsidR="004B0541" w:rsidP="003410F4" w14:paraId="4586F4D1" w14:textId="2B1AE4C4">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656AE0D9" w14:textId="41C6F571">
            <w:pPr>
              <w:jc w:val="center"/>
              <w:rPr>
                <w:color w:val="000000"/>
              </w:rPr>
            </w:pPr>
            <w:r w:rsidRPr="00B91C8D">
              <w:rPr>
                <w:color w:val="000000"/>
              </w:rPr>
              <w:t>$51,290.91</w:t>
            </w:r>
          </w:p>
        </w:tc>
        <w:tc>
          <w:tcPr>
            <w:tcW w:w="222" w:type="dxa"/>
            <w:vAlign w:val="center"/>
            <w:hideMark/>
          </w:tcPr>
          <w:p w:rsidR="004B0541" w:rsidP="004B0541" w14:paraId="5040C663" w14:textId="77777777">
            <w:pPr>
              <w:rPr>
                <w:sz w:val="20"/>
                <w:szCs w:val="20"/>
              </w:rPr>
            </w:pPr>
          </w:p>
        </w:tc>
      </w:tr>
      <w:tr w14:paraId="3AC4D3C7" w14:textId="77777777" w:rsidTr="003410F4">
        <w:tblPrEx>
          <w:tblW w:w="11166" w:type="dxa"/>
          <w:jc w:val="center"/>
          <w:tblLook w:val="04A0"/>
        </w:tblPrEx>
        <w:trPr>
          <w:trHeight w:val="948"/>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2217D8A9"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07DF99D9" w14:textId="77777777">
            <w:pPr>
              <w:rPr>
                <w:color w:val="000000"/>
              </w:rPr>
            </w:pPr>
            <w:r>
              <w:rPr>
                <w:color w:val="000000"/>
              </w:rPr>
              <w:t>HAIC.400.12</w:t>
            </w:r>
          </w:p>
        </w:tc>
        <w:tc>
          <w:tcPr>
            <w:tcW w:w="3266" w:type="dxa"/>
            <w:tcBorders>
              <w:top w:val="nil"/>
              <w:left w:val="nil"/>
              <w:bottom w:val="single" w:sz="8" w:space="0" w:color="auto"/>
              <w:right w:val="single" w:sz="8" w:space="0" w:color="auto"/>
            </w:tcBorders>
            <w:vAlign w:val="center"/>
            <w:hideMark/>
          </w:tcPr>
          <w:p w:rsidR="004B0541" w:rsidP="004B0541" w14:paraId="281DD421" w14:textId="77777777">
            <w:pPr>
              <w:rPr>
                <w:color w:val="000000"/>
              </w:rPr>
            </w:pPr>
            <w:r>
              <w:rPr>
                <w:color w:val="000000"/>
              </w:rPr>
              <w:t>HAIC- Laboratory Testing Practices for Candidemia Questionnaire</w:t>
            </w:r>
          </w:p>
        </w:tc>
        <w:tc>
          <w:tcPr>
            <w:tcW w:w="1195" w:type="dxa"/>
            <w:tcBorders>
              <w:top w:val="nil"/>
              <w:left w:val="nil"/>
              <w:bottom w:val="single" w:sz="8" w:space="0" w:color="auto"/>
              <w:right w:val="single" w:sz="8" w:space="0" w:color="auto"/>
            </w:tcBorders>
            <w:vAlign w:val="center"/>
            <w:hideMark/>
          </w:tcPr>
          <w:p w:rsidR="004B0541" w:rsidP="003410F4" w14:paraId="1B5FB59B" w14:textId="77777777">
            <w:pPr>
              <w:jc w:val="center"/>
              <w:rPr>
                <w:color w:val="000000"/>
              </w:rPr>
            </w:pPr>
            <w:r>
              <w:rPr>
                <w:color w:val="000000"/>
              </w:rPr>
              <w:t>47</w:t>
            </w:r>
          </w:p>
        </w:tc>
        <w:tc>
          <w:tcPr>
            <w:tcW w:w="1572" w:type="dxa"/>
            <w:tcBorders>
              <w:top w:val="nil"/>
              <w:left w:val="nil"/>
              <w:bottom w:val="single" w:sz="8" w:space="0" w:color="auto"/>
              <w:right w:val="single" w:sz="8" w:space="0" w:color="auto"/>
            </w:tcBorders>
            <w:vAlign w:val="center"/>
            <w:hideMark/>
          </w:tcPr>
          <w:p w:rsidR="004B0541" w:rsidP="003410F4" w14:paraId="41C6B6F4" w14:textId="08C2B969">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7F657897" w14:textId="314F9DF4">
            <w:pPr>
              <w:jc w:val="center"/>
              <w:rPr>
                <w:color w:val="000000"/>
              </w:rPr>
            </w:pPr>
            <w:r w:rsidRPr="00B91C8D">
              <w:rPr>
                <w:color w:val="000000"/>
              </w:rPr>
              <w:t>$2,127.69</w:t>
            </w:r>
          </w:p>
        </w:tc>
        <w:tc>
          <w:tcPr>
            <w:tcW w:w="222" w:type="dxa"/>
            <w:vAlign w:val="center"/>
            <w:hideMark/>
          </w:tcPr>
          <w:p w:rsidR="004B0541" w:rsidP="004B0541" w14:paraId="72D043C5" w14:textId="77777777">
            <w:pPr>
              <w:rPr>
                <w:sz w:val="20"/>
                <w:szCs w:val="20"/>
              </w:rPr>
            </w:pPr>
          </w:p>
        </w:tc>
      </w:tr>
      <w:tr w14:paraId="7920D500" w14:textId="77777777" w:rsidTr="003410F4">
        <w:tblPrEx>
          <w:tblW w:w="11166" w:type="dxa"/>
          <w:jc w:val="center"/>
          <w:tblLook w:val="04A0"/>
        </w:tblPrEx>
        <w:trPr>
          <w:trHeight w:val="636"/>
          <w:jc w:val="center"/>
        </w:trPr>
        <w:tc>
          <w:tcPr>
            <w:tcW w:w="1359" w:type="dxa"/>
            <w:vMerge/>
            <w:tcBorders>
              <w:top w:val="nil"/>
              <w:left w:val="single" w:sz="8" w:space="0" w:color="auto"/>
              <w:bottom w:val="single" w:sz="4" w:space="0" w:color="auto"/>
              <w:right w:val="single" w:sz="8" w:space="0" w:color="auto"/>
            </w:tcBorders>
            <w:vAlign w:val="center"/>
            <w:hideMark/>
          </w:tcPr>
          <w:p w:rsidR="004B0541" w:rsidP="004B0541" w14:paraId="2BFD52D5"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305F918B" w14:textId="77777777">
            <w:pPr>
              <w:rPr>
                <w:color w:val="000000"/>
              </w:rPr>
            </w:pPr>
            <w:r>
              <w:rPr>
                <w:color w:val="000000"/>
              </w:rPr>
              <w:t>HAIC.400.13</w:t>
            </w:r>
          </w:p>
        </w:tc>
        <w:tc>
          <w:tcPr>
            <w:tcW w:w="3266" w:type="dxa"/>
            <w:tcBorders>
              <w:top w:val="nil"/>
              <w:left w:val="nil"/>
              <w:bottom w:val="single" w:sz="8" w:space="0" w:color="auto"/>
              <w:right w:val="single" w:sz="8" w:space="0" w:color="auto"/>
            </w:tcBorders>
            <w:vAlign w:val="center"/>
            <w:hideMark/>
          </w:tcPr>
          <w:p w:rsidR="004B0541" w:rsidP="004B0541" w14:paraId="5D5F4501" w14:textId="77777777">
            <w:pPr>
              <w:rPr>
                <w:color w:val="000000"/>
              </w:rPr>
            </w:pPr>
            <w:r>
              <w:rPr>
                <w:color w:val="000000"/>
              </w:rPr>
              <w:t>HAIC Death Ascertainment Project</w:t>
            </w:r>
          </w:p>
        </w:tc>
        <w:tc>
          <w:tcPr>
            <w:tcW w:w="1195" w:type="dxa"/>
            <w:tcBorders>
              <w:top w:val="nil"/>
              <w:left w:val="nil"/>
              <w:bottom w:val="single" w:sz="8" w:space="0" w:color="auto"/>
              <w:right w:val="single" w:sz="8" w:space="0" w:color="auto"/>
            </w:tcBorders>
            <w:vAlign w:val="center"/>
            <w:hideMark/>
          </w:tcPr>
          <w:p w:rsidR="004B0541" w:rsidP="003410F4" w14:paraId="2AE72A74" w14:textId="77777777">
            <w:pPr>
              <w:jc w:val="center"/>
              <w:rPr>
                <w:color w:val="000000"/>
              </w:rPr>
            </w:pPr>
            <w:r>
              <w:rPr>
                <w:color w:val="000000"/>
              </w:rPr>
              <w:t>1,920</w:t>
            </w:r>
          </w:p>
        </w:tc>
        <w:tc>
          <w:tcPr>
            <w:tcW w:w="1572" w:type="dxa"/>
            <w:tcBorders>
              <w:top w:val="nil"/>
              <w:left w:val="nil"/>
              <w:bottom w:val="single" w:sz="8" w:space="0" w:color="auto"/>
              <w:right w:val="single" w:sz="8" w:space="0" w:color="auto"/>
            </w:tcBorders>
            <w:vAlign w:val="center"/>
            <w:hideMark/>
          </w:tcPr>
          <w:p w:rsidR="004B0541" w:rsidP="003410F4" w14:paraId="01547DFC" w14:textId="566B64F1">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2171D7DC" w14:textId="710C6071">
            <w:pPr>
              <w:jc w:val="center"/>
              <w:rPr>
                <w:color w:val="000000"/>
              </w:rPr>
            </w:pPr>
            <w:r w:rsidRPr="00B91C8D">
              <w:rPr>
                <w:color w:val="000000"/>
              </w:rPr>
              <w:t>$86,918.40</w:t>
            </w:r>
          </w:p>
        </w:tc>
        <w:tc>
          <w:tcPr>
            <w:tcW w:w="222" w:type="dxa"/>
            <w:vAlign w:val="center"/>
            <w:hideMark/>
          </w:tcPr>
          <w:p w:rsidR="004B0541" w:rsidP="004B0541" w14:paraId="2772C5F3" w14:textId="77777777">
            <w:pPr>
              <w:rPr>
                <w:sz w:val="20"/>
                <w:szCs w:val="20"/>
              </w:rPr>
            </w:pPr>
          </w:p>
        </w:tc>
      </w:tr>
      <w:tr w14:paraId="2B56EB94" w14:textId="77777777" w:rsidTr="003410F4">
        <w:tblPrEx>
          <w:tblW w:w="11166" w:type="dxa"/>
          <w:jc w:val="center"/>
          <w:tblLook w:val="04A0"/>
        </w:tblPrEx>
        <w:trPr>
          <w:trHeight w:val="636"/>
          <w:jc w:val="center"/>
        </w:trPr>
        <w:tc>
          <w:tcPr>
            <w:tcW w:w="1359" w:type="dxa"/>
            <w:tcBorders>
              <w:top w:val="single" w:sz="4" w:space="0" w:color="auto"/>
              <w:left w:val="single" w:sz="8" w:space="0" w:color="auto"/>
              <w:bottom w:val="single" w:sz="8" w:space="0" w:color="000000"/>
              <w:right w:val="single" w:sz="4" w:space="0" w:color="auto"/>
            </w:tcBorders>
            <w:vAlign w:val="center"/>
          </w:tcPr>
          <w:p w:rsidR="004B0541" w:rsidP="004B0541" w14:paraId="18242ECD" w14:textId="77777777">
            <w:pPr>
              <w:rPr>
                <w:color w:val="000000"/>
              </w:rPr>
            </w:pPr>
          </w:p>
        </w:tc>
        <w:tc>
          <w:tcPr>
            <w:tcW w:w="1618" w:type="dxa"/>
            <w:tcBorders>
              <w:top w:val="nil"/>
              <w:left w:val="single" w:sz="4" w:space="0" w:color="auto"/>
              <w:bottom w:val="single" w:sz="8" w:space="0" w:color="auto"/>
              <w:right w:val="single" w:sz="8" w:space="0" w:color="auto"/>
            </w:tcBorders>
            <w:vAlign w:val="center"/>
          </w:tcPr>
          <w:p w:rsidR="004B0541" w:rsidP="004B0541" w14:paraId="3F2432BC" w14:textId="61B94AED">
            <w:pPr>
              <w:rPr>
                <w:color w:val="000000"/>
              </w:rPr>
            </w:pPr>
            <w:r>
              <w:t>HAIC.400.14</w:t>
            </w:r>
          </w:p>
        </w:tc>
        <w:tc>
          <w:tcPr>
            <w:tcW w:w="3266" w:type="dxa"/>
            <w:tcBorders>
              <w:top w:val="nil"/>
              <w:left w:val="nil"/>
              <w:bottom w:val="single" w:sz="8" w:space="0" w:color="auto"/>
              <w:right w:val="single" w:sz="8" w:space="0" w:color="auto"/>
            </w:tcBorders>
            <w:vAlign w:val="center"/>
          </w:tcPr>
          <w:p w:rsidR="004B0541" w:rsidP="004B0541" w14:paraId="6ABB1BFA" w14:textId="1C7C567E">
            <w:pPr>
              <w:rPr>
                <w:color w:val="000000"/>
              </w:rPr>
            </w:pPr>
            <w:r>
              <w:t xml:space="preserve">HAIC </w:t>
            </w:r>
            <w:r>
              <w:t>MuGSI</w:t>
            </w:r>
            <w:r>
              <w:t xml:space="preserve"> KPC and NDM treatment collection form</w:t>
            </w:r>
          </w:p>
        </w:tc>
        <w:tc>
          <w:tcPr>
            <w:tcW w:w="1195" w:type="dxa"/>
            <w:tcBorders>
              <w:top w:val="nil"/>
              <w:left w:val="nil"/>
              <w:bottom w:val="single" w:sz="8" w:space="0" w:color="auto"/>
              <w:right w:val="single" w:sz="8" w:space="0" w:color="auto"/>
            </w:tcBorders>
            <w:vAlign w:val="center"/>
          </w:tcPr>
          <w:p w:rsidR="004B0541" w:rsidP="003410F4" w14:paraId="272D432D" w14:textId="690EE4EE">
            <w:pPr>
              <w:jc w:val="center"/>
              <w:rPr>
                <w:color w:val="000000"/>
              </w:rPr>
            </w:pPr>
            <w:r w:rsidRPr="00881F48">
              <w:t>600</w:t>
            </w:r>
          </w:p>
        </w:tc>
        <w:tc>
          <w:tcPr>
            <w:tcW w:w="1572" w:type="dxa"/>
            <w:tcBorders>
              <w:top w:val="nil"/>
              <w:left w:val="nil"/>
              <w:bottom w:val="single" w:sz="8" w:space="0" w:color="auto"/>
              <w:right w:val="single" w:sz="8" w:space="0" w:color="auto"/>
            </w:tcBorders>
            <w:vAlign w:val="center"/>
          </w:tcPr>
          <w:p w:rsidR="004B0541" w:rsidP="003410F4" w14:paraId="0E76EAC5" w14:textId="02DCC8AA">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tcPr>
          <w:p w:rsidR="004B0541" w:rsidP="003410F4" w14:paraId="03193DBE" w14:textId="6B0ACDBD">
            <w:pPr>
              <w:jc w:val="center"/>
              <w:rPr>
                <w:color w:val="000000"/>
              </w:rPr>
            </w:pPr>
            <w:r w:rsidRPr="00B91C8D">
              <w:rPr>
                <w:color w:val="000000"/>
              </w:rPr>
              <w:t>$27,162.00</w:t>
            </w:r>
          </w:p>
        </w:tc>
        <w:tc>
          <w:tcPr>
            <w:tcW w:w="222" w:type="dxa"/>
            <w:vAlign w:val="center"/>
          </w:tcPr>
          <w:p w:rsidR="004B0541" w:rsidP="004B0541" w14:paraId="7A626202" w14:textId="77777777">
            <w:pPr>
              <w:rPr>
                <w:sz w:val="20"/>
                <w:szCs w:val="20"/>
              </w:rPr>
            </w:pPr>
          </w:p>
        </w:tc>
      </w:tr>
      <w:tr w14:paraId="656A26BB" w14:textId="77777777" w:rsidTr="003410F4">
        <w:tblPrEx>
          <w:tblW w:w="11166" w:type="dxa"/>
          <w:jc w:val="center"/>
          <w:tblLook w:val="04A0"/>
        </w:tblPrEx>
        <w:trPr>
          <w:trHeight w:val="300"/>
          <w:jc w:val="center"/>
        </w:trPr>
        <w:tc>
          <w:tcPr>
            <w:tcW w:w="1359" w:type="dxa"/>
            <w:tcBorders>
              <w:top w:val="nil"/>
              <w:left w:val="single" w:sz="8" w:space="0" w:color="auto"/>
              <w:bottom w:val="single" w:sz="8" w:space="0" w:color="auto"/>
              <w:right w:val="nil"/>
            </w:tcBorders>
            <w:noWrap/>
            <w:vAlign w:val="bottom"/>
            <w:hideMark/>
          </w:tcPr>
          <w:p w:rsidR="00B25638" w:rsidP="00B25638" w14:paraId="7B9861C3" w14:textId="77777777">
            <w:pPr>
              <w:rPr>
                <w:rFonts w:ascii="Calibri" w:hAnsi="Calibri" w:cs="Calibri"/>
                <w:b/>
                <w:bCs/>
                <w:color w:val="000000"/>
              </w:rPr>
            </w:pPr>
            <w:r>
              <w:rPr>
                <w:rFonts w:ascii="Calibri" w:hAnsi="Calibri" w:cs="Calibri"/>
                <w:b/>
                <w:bCs/>
                <w:color w:val="000000"/>
              </w:rPr>
              <w:t>TOTAL</w:t>
            </w:r>
          </w:p>
        </w:tc>
        <w:tc>
          <w:tcPr>
            <w:tcW w:w="1618" w:type="dxa"/>
            <w:tcBorders>
              <w:top w:val="nil"/>
              <w:left w:val="nil"/>
              <w:bottom w:val="single" w:sz="8" w:space="0" w:color="auto"/>
              <w:right w:val="nil"/>
            </w:tcBorders>
            <w:noWrap/>
            <w:vAlign w:val="bottom"/>
            <w:hideMark/>
          </w:tcPr>
          <w:p w:rsidR="00B25638" w:rsidP="00B25638" w14:paraId="1FEB68B5" w14:textId="77777777">
            <w:pPr>
              <w:rPr>
                <w:rFonts w:ascii="Calibri" w:hAnsi="Calibri" w:cs="Calibri"/>
                <w:color w:val="000000"/>
              </w:rPr>
            </w:pPr>
            <w:r>
              <w:rPr>
                <w:rFonts w:ascii="Calibri" w:hAnsi="Calibri" w:cs="Calibri"/>
                <w:color w:val="000000"/>
              </w:rPr>
              <w:t> </w:t>
            </w:r>
          </w:p>
        </w:tc>
        <w:tc>
          <w:tcPr>
            <w:tcW w:w="3266" w:type="dxa"/>
            <w:tcBorders>
              <w:top w:val="nil"/>
              <w:left w:val="nil"/>
              <w:bottom w:val="single" w:sz="8" w:space="0" w:color="auto"/>
              <w:right w:val="nil"/>
            </w:tcBorders>
            <w:noWrap/>
            <w:vAlign w:val="bottom"/>
            <w:hideMark/>
          </w:tcPr>
          <w:p w:rsidR="00B25638" w:rsidP="00B25638" w14:paraId="251CACC4" w14:textId="77777777">
            <w:pPr>
              <w:rPr>
                <w:rFonts w:ascii="Calibri" w:hAnsi="Calibri" w:cs="Calibri"/>
                <w:color w:val="000000"/>
              </w:rPr>
            </w:pPr>
            <w:r>
              <w:rPr>
                <w:rFonts w:ascii="Calibri" w:hAnsi="Calibri" w:cs="Calibri"/>
                <w:color w:val="000000"/>
              </w:rPr>
              <w:t> </w:t>
            </w:r>
          </w:p>
        </w:tc>
        <w:tc>
          <w:tcPr>
            <w:tcW w:w="1195" w:type="dxa"/>
            <w:tcBorders>
              <w:top w:val="nil"/>
              <w:left w:val="nil"/>
              <w:bottom w:val="single" w:sz="8" w:space="0" w:color="auto"/>
              <w:right w:val="nil"/>
            </w:tcBorders>
            <w:noWrap/>
            <w:vAlign w:val="bottom"/>
            <w:hideMark/>
          </w:tcPr>
          <w:p w:rsidR="00B25638" w:rsidP="00B25638" w14:paraId="581C99D8" w14:textId="77777777">
            <w:pPr>
              <w:rPr>
                <w:rFonts w:ascii="Calibri" w:hAnsi="Calibri" w:cs="Calibri"/>
                <w:color w:val="000000"/>
              </w:rPr>
            </w:pPr>
            <w:r>
              <w:rPr>
                <w:rFonts w:ascii="Calibri" w:hAnsi="Calibri" w:cs="Calibri"/>
                <w:color w:val="000000"/>
              </w:rPr>
              <w:t> </w:t>
            </w:r>
          </w:p>
        </w:tc>
        <w:tc>
          <w:tcPr>
            <w:tcW w:w="1572" w:type="dxa"/>
            <w:tcBorders>
              <w:top w:val="nil"/>
              <w:left w:val="nil"/>
              <w:bottom w:val="single" w:sz="8" w:space="0" w:color="auto"/>
              <w:right w:val="nil"/>
            </w:tcBorders>
            <w:noWrap/>
            <w:vAlign w:val="bottom"/>
            <w:hideMark/>
          </w:tcPr>
          <w:p w:rsidR="00B25638" w:rsidP="00B25638" w14:paraId="5C46C79D" w14:textId="77777777">
            <w:pPr>
              <w:rPr>
                <w:rFonts w:ascii="Calibri" w:hAnsi="Calibri" w:cs="Calibri"/>
                <w:color w:val="000000"/>
              </w:rPr>
            </w:pPr>
            <w:r>
              <w:rPr>
                <w:rFonts w:ascii="Calibri" w:hAnsi="Calibri" w:cs="Calibri"/>
                <w:color w:val="000000"/>
              </w:rPr>
              <w:t> </w:t>
            </w:r>
          </w:p>
        </w:tc>
        <w:tc>
          <w:tcPr>
            <w:tcW w:w="1934" w:type="dxa"/>
            <w:tcBorders>
              <w:top w:val="nil"/>
              <w:left w:val="nil"/>
              <w:bottom w:val="single" w:sz="8" w:space="0" w:color="auto"/>
              <w:right w:val="single" w:sz="8" w:space="0" w:color="auto"/>
            </w:tcBorders>
            <w:noWrap/>
            <w:vAlign w:val="bottom"/>
            <w:hideMark/>
          </w:tcPr>
          <w:p w:rsidR="00B25638" w:rsidP="00B25638" w14:paraId="76EB80B9" w14:textId="47F7984A">
            <w:pPr>
              <w:jc w:val="right"/>
              <w:rPr>
                <w:rFonts w:ascii="Calibri" w:hAnsi="Calibri" w:cs="Calibri"/>
                <w:color w:val="000000"/>
              </w:rPr>
            </w:pPr>
          </w:p>
          <w:p w:rsidR="00B25638" w:rsidP="00B25638" w14:paraId="2264AB34" w14:textId="2FEBD7BD">
            <w:pPr>
              <w:jc w:val="right"/>
              <w:rPr>
                <w:rFonts w:ascii="Calibri" w:hAnsi="Calibri" w:cs="Calibri"/>
                <w:color w:val="000000"/>
              </w:rPr>
            </w:pPr>
            <w:r>
              <w:rPr>
                <w:color w:val="000000"/>
              </w:rPr>
              <w:t>$1,</w:t>
            </w:r>
            <w:r w:rsidR="00063046">
              <w:rPr>
                <w:color w:val="000000"/>
              </w:rPr>
              <w:t>843,983</w:t>
            </w:r>
          </w:p>
        </w:tc>
        <w:tc>
          <w:tcPr>
            <w:tcW w:w="222" w:type="dxa"/>
            <w:vAlign w:val="center"/>
            <w:hideMark/>
          </w:tcPr>
          <w:p w:rsidR="00B25638" w:rsidP="00B25638" w14:paraId="0B08A337" w14:textId="77777777">
            <w:pPr>
              <w:rPr>
                <w:sz w:val="20"/>
                <w:szCs w:val="20"/>
              </w:rPr>
            </w:pPr>
          </w:p>
        </w:tc>
      </w:tr>
    </w:tbl>
    <w:p w:rsidR="00EA7261" w:rsidRPr="001B580C" w:rsidP="001B580C" w14:paraId="5575A213" w14:textId="7F126BB4">
      <w:pPr>
        <w:spacing w:after="0" w:line="240" w:lineRule="auto"/>
        <w:ind w:left="-900" w:hanging="360"/>
        <w:rPr>
          <w:rFonts w:ascii="Times New Roman" w:eastAsia="Times New Roman" w:hAnsi="Times New Roman" w:cs="Times New Roman"/>
          <w:color w:val="000000" w:themeColor="text1"/>
          <w:sz w:val="24"/>
          <w:szCs w:val="24"/>
        </w:rPr>
      </w:pPr>
      <w:r w:rsidRPr="00F271A7">
        <w:rPr>
          <w:rFonts w:ascii="Times New Roman" w:eastAsia="Times New Roman" w:hAnsi="Times New Roman" w:cs="Times New Roman"/>
          <w:sz w:val="24"/>
          <w:szCs w:val="24"/>
        </w:rPr>
        <w:br w:type="page"/>
      </w:r>
    </w:p>
    <w:bookmarkEnd w:id="21"/>
    <w:p w:rsidR="0039599C" w:rsidRPr="00F73023" w:rsidP="00A51221" w14:paraId="7041B073" w14:textId="77777777">
      <w:pPr>
        <w:pStyle w:val="Heading1"/>
      </w:pPr>
      <w:r w:rsidRPr="00F73023">
        <w:t xml:space="preserve"> </w:t>
      </w:r>
      <w:bookmarkStart w:id="24" w:name="_Toc498434210"/>
      <w:r w:rsidRPr="00F73023">
        <w:t>Estimates of Other Total Annual Cost Burden to Respondents or Record Keepers</w:t>
      </w:r>
      <w:bookmarkEnd w:id="24"/>
    </w:p>
    <w:p w:rsidR="005E10EE" w:rsidP="00A51221" w14:paraId="3E847BD6" w14:textId="6BC04064">
      <w:pPr>
        <w:spacing w:line="240" w:lineRule="auto"/>
        <w:ind w:firstLine="360"/>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There are </w:t>
      </w:r>
      <w:r w:rsidRPr="00F73023">
        <w:rPr>
          <w:rFonts w:ascii="Times New Roman" w:eastAsia="Times New Roman" w:hAnsi="Times New Roman" w:cs="Times New Roman"/>
          <w:color w:val="000000" w:themeColor="text1"/>
          <w:sz w:val="24"/>
          <w:szCs w:val="24"/>
        </w:rPr>
        <w:t>not</w:t>
      </w:r>
      <w:r w:rsidRPr="00F73023">
        <w:rPr>
          <w:rFonts w:ascii="Times New Roman" w:eastAsia="Times New Roman" w:hAnsi="Times New Roman" w:cs="Times New Roman"/>
          <w:color w:val="000000" w:themeColor="text1"/>
          <w:sz w:val="24"/>
          <w:szCs w:val="24"/>
        </w:rPr>
        <w:t xml:space="preserve"> costs to respondents other than their time</w:t>
      </w:r>
      <w:r w:rsidRPr="00F73023" w:rsidR="007457D7">
        <w:rPr>
          <w:rFonts w:ascii="Times New Roman" w:eastAsia="Times New Roman" w:hAnsi="Times New Roman" w:cs="Times New Roman"/>
          <w:color w:val="000000" w:themeColor="text1"/>
          <w:sz w:val="24"/>
          <w:szCs w:val="24"/>
        </w:rPr>
        <w:t>.</w:t>
      </w:r>
    </w:p>
    <w:p w:rsidR="00712CF6" w:rsidP="00A51221" w14:paraId="497336C3" w14:textId="6408A92F">
      <w:pPr>
        <w:spacing w:line="240" w:lineRule="auto"/>
        <w:ind w:firstLine="360"/>
        <w:rPr>
          <w:rFonts w:ascii="Times New Roman" w:eastAsia="Times New Roman" w:hAnsi="Times New Roman" w:cs="Times New Roman"/>
          <w:color w:val="000000" w:themeColor="text1"/>
          <w:sz w:val="24"/>
          <w:szCs w:val="24"/>
        </w:rPr>
      </w:pPr>
    </w:p>
    <w:p w:rsidR="0039599C" w:rsidRPr="00F73023" w:rsidP="00A51221" w14:paraId="55CD2C85" w14:textId="77777777">
      <w:pPr>
        <w:pStyle w:val="Heading1"/>
      </w:pPr>
      <w:r w:rsidRPr="00F73023">
        <w:t xml:space="preserve"> </w:t>
      </w:r>
      <w:bookmarkStart w:id="25" w:name="_Toc498434211"/>
      <w:r w:rsidRPr="00F73023">
        <w:t>Annualized Cost to the Federal Government</w:t>
      </w:r>
      <w:bookmarkEnd w:id="25"/>
    </w:p>
    <w:p w:rsidR="00D449B7" w:rsidRPr="00F73023" w:rsidP="00A44A00" w14:paraId="3B31D58A" w14:textId="387E45AB">
      <w:pPr>
        <w:spacing w:line="240" w:lineRule="auto"/>
        <w:ind w:left="360"/>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Estimated cost based on </w:t>
      </w:r>
      <w:r w:rsidR="007C5FBF">
        <w:rPr>
          <w:rFonts w:ascii="Times New Roman" w:hAnsi="Times New Roman" w:cs="Times New Roman"/>
          <w:bCs/>
          <w:iCs/>
          <w:color w:val="000000" w:themeColor="text1"/>
          <w:sz w:val="24"/>
          <w:szCs w:val="24"/>
        </w:rPr>
        <w:t>202</w:t>
      </w:r>
      <w:r w:rsidR="008E4190">
        <w:rPr>
          <w:rFonts w:ascii="Times New Roman" w:hAnsi="Times New Roman" w:cs="Times New Roman"/>
          <w:bCs/>
          <w:iCs/>
          <w:color w:val="000000" w:themeColor="text1"/>
          <w:sz w:val="24"/>
          <w:szCs w:val="24"/>
        </w:rPr>
        <w:t>3</w:t>
      </w:r>
      <w:r w:rsidRPr="00F73023" w:rsidR="007C5FBF">
        <w:rPr>
          <w:rFonts w:ascii="Times New Roman" w:hAnsi="Times New Roman" w:cs="Times New Roman"/>
          <w:bCs/>
          <w:iCs/>
          <w:color w:val="000000" w:themeColor="text1"/>
          <w:sz w:val="24"/>
          <w:szCs w:val="24"/>
        </w:rPr>
        <w:t xml:space="preserve"> </w:t>
      </w:r>
      <w:r w:rsidRPr="00F73023">
        <w:rPr>
          <w:rFonts w:ascii="Times New Roman" w:hAnsi="Times New Roman" w:cs="Times New Roman"/>
          <w:bCs/>
          <w:iCs/>
          <w:color w:val="000000" w:themeColor="text1"/>
          <w:sz w:val="24"/>
          <w:szCs w:val="24"/>
        </w:rPr>
        <w:t>figures</w:t>
      </w:r>
    </w:p>
    <w:p w:rsidR="00D449B7" w:rsidRPr="00F73023" w:rsidP="00F6445D" w14:paraId="01D9E634" w14:textId="77777777">
      <w:pPr>
        <w:spacing w:line="240" w:lineRule="auto"/>
        <w:rPr>
          <w:rFonts w:ascii="Times New Roman" w:hAnsi="Times New Roman" w:cs="Times New Roman"/>
          <w:bCs/>
          <w:i/>
          <w:iCs/>
          <w:color w:val="000000" w:themeColor="text1"/>
          <w:sz w:val="24"/>
          <w:szCs w:val="24"/>
        </w:rPr>
      </w:pPr>
      <w:r w:rsidRPr="00F73023">
        <w:rPr>
          <w:rFonts w:ascii="Times New Roman" w:hAnsi="Times New Roman" w:cs="Times New Roman"/>
          <w:bCs/>
          <w:i/>
          <w:iCs/>
          <w:color w:val="000000" w:themeColor="text1"/>
          <w:sz w:val="24"/>
          <w:szCs w:val="24"/>
        </w:rPr>
        <w:t>Active Bacterial Core surveillance (ABCs) - Active</w:t>
      </w:r>
      <w:r w:rsidRPr="00F73023">
        <w:rPr>
          <w:rFonts w:ascii="Times New Roman" w:hAnsi="Times New Roman" w:cs="Times New Roman"/>
          <w:i/>
          <w:color w:val="000000" w:themeColor="text1"/>
          <w:sz w:val="24"/>
          <w:szCs w:val="24"/>
        </w:rPr>
        <w:t xml:space="preserve"> population-based laboratory surveillance for invasive bacterial diseases</w:t>
      </w:r>
      <w:r w:rsidRPr="00F73023">
        <w:rPr>
          <w:rFonts w:ascii="Times New Roman" w:hAnsi="Times New Roman" w:cs="Times New Roman"/>
          <w:bCs/>
          <w:i/>
          <w:iCs/>
          <w:color w:val="000000" w:themeColor="text1"/>
          <w:sz w:val="24"/>
          <w:szCs w:val="24"/>
        </w:rPr>
        <w:t xml:space="preserve"> </w:t>
      </w:r>
    </w:p>
    <w:p w:rsidR="006F323F" w:rsidRPr="00F73023" w:rsidP="00F6445D" w14:paraId="1F610E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Table 14-1: Estimates of Annualized Costs to the Federal Government</w:t>
      </w:r>
    </w:p>
    <w:tbl>
      <w:tblPr>
        <w:tblpPr w:leftFromText="180" w:rightFromText="180" w:vertAnchor="text"/>
        <w:tblW w:w="9093" w:type="dxa"/>
        <w:tblCellMar>
          <w:left w:w="0" w:type="dxa"/>
          <w:right w:w="0" w:type="dxa"/>
        </w:tblCellMar>
        <w:tblLook w:val="04A0"/>
      </w:tblPr>
      <w:tblGrid>
        <w:gridCol w:w="1871"/>
        <w:gridCol w:w="5239"/>
        <w:gridCol w:w="1983"/>
      </w:tblGrid>
      <w:tr w14:paraId="677146A6" w14:textId="77777777" w:rsidTr="0001550C">
        <w:tblPrEx>
          <w:tblW w:w="9093" w:type="dxa"/>
          <w:tblCellMar>
            <w:left w:w="0" w:type="dxa"/>
            <w:right w:w="0" w:type="dxa"/>
          </w:tblCellMar>
          <w:tblLook w:val="04A0"/>
        </w:tblPrEx>
        <w:trPr>
          <w:trHeight w:val="579"/>
        </w:trPr>
        <w:tc>
          <w:tcPr>
            <w:tcW w:w="18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C1030" w:rsidRPr="00F73023" w:rsidP="0043729E" w14:paraId="6985FF6C" w14:textId="77777777">
            <w:pPr>
              <w:spacing w:after="14" w:line="240" w:lineRule="auto"/>
              <w:rPr>
                <w:rFonts w:ascii="Times New Roman" w:eastAsia="Times New Roman" w:hAnsi="Times New Roman" w:cs="Times New Roman"/>
                <w:color w:val="000000" w:themeColor="text1"/>
                <w:sz w:val="24"/>
                <w:szCs w:val="24"/>
              </w:rPr>
            </w:pPr>
          </w:p>
          <w:p w:rsidR="006F323F" w:rsidRPr="00F73023" w:rsidP="0043729E" w14:paraId="54A4CFF7"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Type</w:t>
            </w:r>
          </w:p>
        </w:tc>
        <w:tc>
          <w:tcPr>
            <w:tcW w:w="52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C1030" w:rsidRPr="00F73023" w:rsidP="0043729E" w14:paraId="51CB08A0" w14:textId="77777777">
            <w:pPr>
              <w:spacing w:after="14" w:line="240" w:lineRule="auto"/>
              <w:rPr>
                <w:rFonts w:ascii="Times New Roman" w:eastAsia="Times New Roman" w:hAnsi="Times New Roman" w:cs="Times New Roman"/>
                <w:color w:val="000000" w:themeColor="text1"/>
                <w:sz w:val="24"/>
                <w:szCs w:val="24"/>
              </w:rPr>
            </w:pPr>
          </w:p>
          <w:p w:rsidR="006F323F" w:rsidRPr="00F73023" w:rsidP="0043729E" w14:paraId="7516D06B"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Explanation</w:t>
            </w:r>
          </w:p>
        </w:tc>
        <w:tc>
          <w:tcPr>
            <w:tcW w:w="198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F323F" w:rsidRPr="00F73023" w:rsidP="00F6445D" w14:paraId="0746811A" w14:textId="77777777">
            <w:pPr>
              <w:spacing w:after="0" w:line="240" w:lineRule="auto"/>
              <w:rPr>
                <w:rFonts w:ascii="Times New Roman" w:eastAsia="Times New Roman" w:hAnsi="Times New Roman" w:cs="Times New Roman"/>
                <w:color w:val="000000" w:themeColor="text1"/>
                <w:sz w:val="24"/>
                <w:szCs w:val="24"/>
              </w:rPr>
            </w:pPr>
          </w:p>
          <w:p w:rsidR="006F323F" w:rsidRPr="00F73023" w:rsidP="0043729E" w14:paraId="36D36909"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Annual Costs (dollars)</w:t>
            </w:r>
          </w:p>
        </w:tc>
      </w:tr>
      <w:tr w14:paraId="576C7C95" w14:textId="77777777" w:rsidTr="0001550C">
        <w:tblPrEx>
          <w:tblW w:w="9093" w:type="dxa"/>
          <w:tblCellMar>
            <w:left w:w="0" w:type="dxa"/>
            <w:right w:w="0" w:type="dxa"/>
          </w:tblCellMar>
          <w:tblLook w:val="04A0"/>
        </w:tblPrEx>
        <w:trPr>
          <w:trHeight w:val="558"/>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C5FBF" w:rsidRPr="00F73023" w:rsidP="007C5FBF" w14:paraId="7FB039F9"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Direct Costs to the Federal Government</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7C5FBF" w14:paraId="26AD0656" w14:textId="50F38C13">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CDC Principal Investigator (0.8 FTE); CDC Surveillance Coordinator (0.8 FTE); Program Analyst (1.0 FTE), Data Manager (1.0 FTE)</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C24D82" w14:paraId="56D8D4E7" w14:textId="23736157">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Pr="3F60592C">
              <w:rPr>
                <w:rFonts w:ascii="Times New Roman" w:eastAsia="Times New Roman" w:hAnsi="Times New Roman" w:cs="Times New Roman"/>
                <w:color w:val="000000" w:themeColor="text1"/>
                <w:sz w:val="24"/>
                <w:szCs w:val="24"/>
              </w:rPr>
              <w:t>60,500</w:t>
            </w:r>
          </w:p>
        </w:tc>
      </w:tr>
      <w:tr w14:paraId="77D9A736" w14:textId="77777777" w:rsidTr="0001550C">
        <w:tblPrEx>
          <w:tblW w:w="9093" w:type="dxa"/>
          <w:tblCellMar>
            <w:left w:w="0" w:type="dxa"/>
            <w:right w:w="0" w:type="dxa"/>
          </w:tblCellMar>
          <w:tblLook w:val="04A0"/>
        </w:tblPrEx>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5FBF" w:rsidRPr="00F73023" w:rsidP="007C5FBF" w14:paraId="77F431B9"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7C5FBF" w14:paraId="6E247EFD" w14:textId="77777777">
            <w:pPr>
              <w:spacing w:after="0" w:line="240" w:lineRule="auto"/>
              <w:rPr>
                <w:rFonts w:ascii="Times New Roman" w:eastAsia="Times New Roman" w:hAnsi="Times New Roman" w:cs="Times New Roman"/>
                <w:color w:val="000000" w:themeColor="text1"/>
                <w:sz w:val="24"/>
                <w:szCs w:val="24"/>
              </w:rPr>
            </w:pP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7C5FBF" w14:paraId="0928A8A0" w14:textId="77777777">
            <w:pPr>
              <w:spacing w:after="14" w:line="240" w:lineRule="auto"/>
              <w:rPr>
                <w:rFonts w:ascii="Times New Roman" w:eastAsia="Times New Roman" w:hAnsi="Times New Roman" w:cs="Times New Roman"/>
                <w:color w:val="000000" w:themeColor="text1"/>
                <w:sz w:val="24"/>
                <w:szCs w:val="24"/>
              </w:rPr>
            </w:pPr>
          </w:p>
        </w:tc>
      </w:tr>
      <w:tr w14:paraId="6550B44D" w14:textId="77777777" w:rsidTr="0001550C">
        <w:tblPrEx>
          <w:tblW w:w="9093" w:type="dxa"/>
          <w:tblCellMar>
            <w:left w:w="0" w:type="dxa"/>
            <w:right w:w="0" w:type="dxa"/>
          </w:tblCellMar>
          <w:tblLook w:val="04A0"/>
        </w:tblPrEx>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5FBF" w:rsidRPr="00F73023" w:rsidP="007C5FBF" w14:paraId="73F0BF72"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FBF" w:rsidRPr="00F73023" w:rsidP="007C5FBF" w14:paraId="75ED69ED"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Direct Costs to the Government</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7C5FBF" w14:paraId="3005B07F" w14:textId="04428E30">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Pr="3F60592C">
              <w:rPr>
                <w:rFonts w:ascii="Times New Roman" w:eastAsia="Times New Roman" w:hAnsi="Times New Roman" w:cs="Times New Roman"/>
                <w:color w:val="000000" w:themeColor="text1"/>
                <w:sz w:val="24"/>
                <w:szCs w:val="24"/>
              </w:rPr>
              <w:t>60,500</w:t>
            </w:r>
          </w:p>
        </w:tc>
      </w:tr>
      <w:tr w14:paraId="473E2BAD" w14:textId="77777777" w:rsidTr="00B7734E">
        <w:tblPrEx>
          <w:tblW w:w="9093" w:type="dxa"/>
          <w:tblCellMar>
            <w:left w:w="0" w:type="dxa"/>
            <w:right w:w="0" w:type="dxa"/>
          </w:tblCellMar>
          <w:tblLook w:val="04A0"/>
        </w:tblPrEx>
        <w:trPr>
          <w:trHeight w:val="558"/>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4D82" w:rsidRPr="00F73023" w:rsidP="00C24D82" w14:paraId="6421E8B4" w14:textId="77777777">
            <w:pPr>
              <w:spacing w:after="0" w:line="240" w:lineRule="auto"/>
              <w:rPr>
                <w:rFonts w:ascii="Times New Roman" w:eastAsia="Times New Roman" w:hAnsi="Times New Roman" w:cs="Times New Roman"/>
                <w:color w:val="000000" w:themeColor="text1"/>
                <w:sz w:val="24"/>
                <w:szCs w:val="24"/>
              </w:rPr>
            </w:pPr>
            <w:bookmarkStart w:id="26" w:name="_Hlk335635569"/>
            <w:r w:rsidRPr="00F73023">
              <w:rPr>
                <w:rFonts w:ascii="Times New Roman" w:eastAsia="Times New Roman" w:hAnsi="Times New Roman" w:cs="Times New Roman"/>
                <w:color w:val="000000" w:themeColor="text1"/>
                <w:sz w:val="24"/>
                <w:szCs w:val="24"/>
              </w:rPr>
              <w:t>Cooperative Agreement Expenses</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03E92F77"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California Site Cost and Fees  </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23CE9531" w14:textId="69478529">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970,091</w:t>
            </w:r>
          </w:p>
        </w:tc>
      </w:tr>
      <w:tr w14:paraId="6D404AB5" w14:textId="77777777" w:rsidTr="00B7734E">
        <w:tblPrEx>
          <w:tblW w:w="9093" w:type="dxa"/>
          <w:tblCellMar>
            <w:left w:w="0" w:type="dxa"/>
            <w:right w:w="0" w:type="dxa"/>
          </w:tblCellMar>
          <w:tblLook w:val="04A0"/>
        </w:tblPrEx>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371E7280"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261B6C7F"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Colorado Site Cost and Fees </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051E0F5E" w14:textId="763538C8">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762,447</w:t>
            </w:r>
          </w:p>
        </w:tc>
      </w:tr>
      <w:tr w14:paraId="48D52A7A" w14:textId="77777777" w:rsidTr="00B7734E">
        <w:tblPrEx>
          <w:tblW w:w="9093" w:type="dxa"/>
          <w:tblCellMar>
            <w:left w:w="0" w:type="dxa"/>
            <w:right w:w="0" w:type="dxa"/>
          </w:tblCellMar>
          <w:tblLook w:val="04A0"/>
        </w:tblPrEx>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567EFF7C"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611C0A17"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Connecticut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0BBC1097" w14:textId="3C2B2023">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809,755</w:t>
            </w:r>
          </w:p>
        </w:tc>
      </w:tr>
      <w:tr w14:paraId="249A2780" w14:textId="77777777" w:rsidTr="00B7734E">
        <w:tblPrEx>
          <w:tblW w:w="9093" w:type="dxa"/>
          <w:tblCellMar>
            <w:left w:w="0" w:type="dxa"/>
            <w:right w:w="0" w:type="dxa"/>
          </w:tblCellMar>
          <w:tblLook w:val="04A0"/>
        </w:tblPrEx>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34CB57F2"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77F9BFA5"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Georgia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433A09E3" w14:textId="12204F86">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1,603,781</w:t>
            </w:r>
          </w:p>
        </w:tc>
      </w:tr>
      <w:tr w14:paraId="5A4EA00A" w14:textId="77777777" w:rsidTr="00B7734E">
        <w:tblPrEx>
          <w:tblW w:w="9093" w:type="dxa"/>
          <w:tblCellMar>
            <w:left w:w="0" w:type="dxa"/>
            <w:right w:w="0" w:type="dxa"/>
          </w:tblCellMar>
          <w:tblLook w:val="04A0"/>
        </w:tblPrEx>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48EA31C4"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5B8404FE"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Maryland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72C0677A" w14:textId="5B1476ED">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837,213</w:t>
            </w:r>
          </w:p>
        </w:tc>
      </w:tr>
      <w:tr w14:paraId="10815D5D" w14:textId="77777777" w:rsidTr="00B7734E">
        <w:tblPrEx>
          <w:tblW w:w="9093" w:type="dxa"/>
          <w:tblCellMar>
            <w:left w:w="0" w:type="dxa"/>
            <w:right w:w="0" w:type="dxa"/>
          </w:tblCellMar>
          <w:tblLook w:val="04A0"/>
        </w:tblPrEx>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155E8F0E"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67A2C362"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Minnesota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6A2E6263" w14:textId="526BB019">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1,062,451</w:t>
            </w:r>
          </w:p>
        </w:tc>
      </w:tr>
      <w:tr w14:paraId="514F052F" w14:textId="77777777" w:rsidTr="00B7734E">
        <w:tblPrEx>
          <w:tblW w:w="9093" w:type="dxa"/>
          <w:tblCellMar>
            <w:left w:w="0" w:type="dxa"/>
            <w:right w:w="0" w:type="dxa"/>
          </w:tblCellMar>
          <w:tblLook w:val="04A0"/>
        </w:tblPrEx>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4DE773C1"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43508B14"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Mexico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03F4618D" w14:textId="7163B373">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607,413</w:t>
            </w:r>
          </w:p>
        </w:tc>
      </w:tr>
      <w:tr w14:paraId="56F44836" w14:textId="77777777" w:rsidTr="00B7734E">
        <w:tblPrEx>
          <w:tblW w:w="9093" w:type="dxa"/>
          <w:tblCellMar>
            <w:left w:w="0" w:type="dxa"/>
            <w:right w:w="0" w:type="dxa"/>
          </w:tblCellMar>
          <w:tblLook w:val="04A0"/>
        </w:tblPrEx>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5F86C74C"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509885AD"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York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064D1A3D" w14:textId="221660A8">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662,472</w:t>
            </w:r>
          </w:p>
        </w:tc>
      </w:tr>
      <w:tr w14:paraId="375AC581" w14:textId="77777777" w:rsidTr="00B7734E">
        <w:tblPrEx>
          <w:tblW w:w="9093" w:type="dxa"/>
          <w:tblCellMar>
            <w:left w:w="0" w:type="dxa"/>
            <w:right w:w="0" w:type="dxa"/>
          </w:tblCellMar>
          <w:tblLook w:val="04A0"/>
        </w:tblPrEx>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74832657"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hideMark/>
          </w:tcPr>
          <w:p w:rsidR="00C24D82" w:rsidRPr="00F73023" w:rsidP="00C24D82" w14:paraId="6662D8EE"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Oregon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79291014" w14:textId="01461960">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613,851</w:t>
            </w:r>
          </w:p>
        </w:tc>
      </w:tr>
      <w:tr w14:paraId="5AF9B3FF" w14:textId="77777777" w:rsidTr="00B7734E">
        <w:tblPrEx>
          <w:tblW w:w="9093" w:type="dxa"/>
          <w:tblCellMar>
            <w:left w:w="0" w:type="dxa"/>
            <w:right w:w="0" w:type="dxa"/>
          </w:tblCellMar>
          <w:tblLook w:val="04A0"/>
        </w:tblPrEx>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3057B19E"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2F45C661"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Tennessee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22D831C2" w14:textId="5F5DDCC2">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1,057,596</w:t>
            </w:r>
          </w:p>
        </w:tc>
      </w:tr>
      <w:bookmarkEnd w:id="26"/>
      <w:tr w14:paraId="73C875A0" w14:textId="77777777" w:rsidTr="0001550C">
        <w:tblPrEx>
          <w:tblW w:w="9093" w:type="dxa"/>
          <w:tblCellMar>
            <w:left w:w="0" w:type="dxa"/>
            <w:right w:w="0" w:type="dxa"/>
          </w:tblCellMar>
          <w:tblLook w:val="04A0"/>
        </w:tblPrEx>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5FBF" w:rsidRPr="00F73023" w:rsidP="007C5FBF" w14:paraId="387B1348"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7C5FBF" w14:paraId="649F7C3C" w14:textId="77777777">
            <w:pPr>
              <w:spacing w:after="0" w:line="240" w:lineRule="auto"/>
              <w:rPr>
                <w:rFonts w:ascii="Times New Roman" w:eastAsia="Times New Roman" w:hAnsi="Times New Roman" w:cs="Times New Roman"/>
                <w:color w:val="000000" w:themeColor="text1"/>
                <w:sz w:val="24"/>
                <w:szCs w:val="24"/>
              </w:rPr>
            </w:pP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7C5FBF" w14:paraId="556DE3C9" w14:textId="77777777">
            <w:pPr>
              <w:spacing w:after="14" w:line="240" w:lineRule="auto"/>
              <w:rPr>
                <w:rFonts w:ascii="Times New Roman" w:hAnsi="Times New Roman" w:cs="Times New Roman"/>
                <w:color w:val="000000" w:themeColor="text1"/>
                <w:sz w:val="24"/>
                <w:szCs w:val="24"/>
              </w:rPr>
            </w:pPr>
          </w:p>
        </w:tc>
      </w:tr>
      <w:tr w14:paraId="4223367B" w14:textId="77777777" w:rsidTr="0001550C">
        <w:tblPrEx>
          <w:tblW w:w="9093" w:type="dxa"/>
          <w:tblCellMar>
            <w:left w:w="0" w:type="dxa"/>
            <w:right w:w="0" w:type="dxa"/>
          </w:tblCellMar>
          <w:tblLook w:val="04A0"/>
        </w:tblPrEx>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6C5572A2"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251BA644"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Contracted Services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30C64A75" w14:textId="5C115D52">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8,987</w:t>
            </w:r>
            <w:r w:rsidRPr="3F60592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070</w:t>
            </w:r>
          </w:p>
        </w:tc>
      </w:tr>
      <w:tr w14:paraId="7C62DF46" w14:textId="77777777" w:rsidTr="0001550C">
        <w:tblPrEx>
          <w:tblW w:w="9093" w:type="dxa"/>
          <w:tblCellMar>
            <w:left w:w="0" w:type="dxa"/>
            <w:right w:w="0" w:type="dxa"/>
          </w:tblCellMar>
          <w:tblLook w:val="04A0"/>
        </w:tblPrEx>
        <w:trPr>
          <w:trHeight w:val="299"/>
        </w:trPr>
        <w:tc>
          <w:tcPr>
            <w:tcW w:w="187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C24D82" w:rsidRPr="00F73023" w:rsidP="00C24D82" w14:paraId="5BEDED91"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24D82" w:rsidRPr="00F73023" w:rsidP="00C24D82" w14:paraId="51BFA832"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TOTAL COST TO THE GOVERNMENT</w:t>
            </w:r>
          </w:p>
        </w:tc>
        <w:tc>
          <w:tcPr>
            <w:tcW w:w="1983"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24D82" w:rsidRPr="00F73023" w:rsidP="00C24D82" w14:paraId="40A45BCF" w14:textId="307E033A">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9,647,570</w:t>
            </w:r>
          </w:p>
        </w:tc>
      </w:tr>
    </w:tbl>
    <w:p w:rsidR="000B5B1F" w:rsidP="00F6445D" w14:paraId="781C80C7" w14:textId="461F8D35">
      <w:pPr>
        <w:spacing w:line="240" w:lineRule="auto"/>
        <w:rPr>
          <w:rFonts w:ascii="Times New Roman" w:hAnsi="Times New Roman" w:cs="Times New Roman"/>
          <w:bCs/>
          <w:iCs/>
          <w:color w:val="000000" w:themeColor="text1"/>
          <w:sz w:val="24"/>
          <w:szCs w:val="24"/>
          <w:u w:val="single"/>
        </w:rPr>
      </w:pPr>
    </w:p>
    <w:p w:rsidR="0001550C" w:rsidRPr="00F73023" w:rsidP="000B5B1F" w14:paraId="3862ECB4" w14:textId="13F26627">
      <w:pPr>
        <w:rPr>
          <w:rFonts w:ascii="Times New Roman" w:hAnsi="Times New Roman" w:cs="Times New Roman"/>
          <w:bCs/>
          <w:iCs/>
          <w:color w:val="000000" w:themeColor="text1"/>
          <w:sz w:val="24"/>
          <w:szCs w:val="24"/>
          <w:u w:val="single"/>
        </w:rPr>
      </w:pPr>
      <w:r>
        <w:rPr>
          <w:rFonts w:ascii="Times New Roman" w:hAnsi="Times New Roman" w:cs="Times New Roman"/>
          <w:bCs/>
          <w:iCs/>
          <w:color w:val="000000" w:themeColor="text1"/>
          <w:sz w:val="24"/>
          <w:szCs w:val="24"/>
          <w:u w:val="single"/>
        </w:rPr>
        <w:br w:type="page"/>
      </w:r>
    </w:p>
    <w:p w:rsidR="00D449B7" w:rsidRPr="00F73023" w:rsidP="00F6445D" w14:paraId="05A23903" w14:textId="73ECE73A">
      <w:pPr>
        <w:spacing w:line="240" w:lineRule="auto"/>
        <w:rPr>
          <w:rFonts w:ascii="Times New Roman" w:hAnsi="Times New Roman" w:cs="Times New Roman"/>
          <w:bCs/>
          <w:i/>
          <w:iCs/>
          <w:color w:val="000000" w:themeColor="text1"/>
          <w:sz w:val="24"/>
          <w:szCs w:val="24"/>
        </w:rPr>
      </w:pPr>
      <w:r w:rsidRPr="00F73023">
        <w:rPr>
          <w:rFonts w:ascii="Times New Roman" w:hAnsi="Times New Roman" w:cs="Times New Roman"/>
          <w:bCs/>
          <w:i/>
          <w:iCs/>
          <w:color w:val="000000" w:themeColor="text1"/>
          <w:sz w:val="24"/>
          <w:szCs w:val="24"/>
        </w:rPr>
        <w:t>Foodborne Diseases Active Surveillance Network (</w:t>
      </w:r>
      <w:r w:rsidRPr="00F73023">
        <w:rPr>
          <w:rFonts w:ascii="Times New Roman" w:hAnsi="Times New Roman" w:cs="Times New Roman"/>
          <w:bCs/>
          <w:i/>
          <w:iCs/>
          <w:color w:val="000000" w:themeColor="text1"/>
          <w:sz w:val="24"/>
          <w:szCs w:val="24"/>
        </w:rPr>
        <w:t>FoodNet</w:t>
      </w:r>
      <w:r w:rsidRPr="00F73023">
        <w:rPr>
          <w:rFonts w:ascii="Times New Roman" w:hAnsi="Times New Roman" w:cs="Times New Roman"/>
          <w:bCs/>
          <w:i/>
          <w:iCs/>
          <w:color w:val="000000" w:themeColor="text1"/>
          <w:sz w:val="24"/>
          <w:szCs w:val="24"/>
        </w:rPr>
        <w:t>)</w:t>
      </w:r>
    </w:p>
    <w:p w:rsidR="003B3D99" w:rsidRPr="00F73023" w:rsidP="00F6445D" w14:paraId="3B71C9A9" w14:textId="626F81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Table 14-</w:t>
      </w:r>
      <w:r w:rsidRPr="00F73023" w:rsidR="002F6533">
        <w:rPr>
          <w:rFonts w:ascii="Times New Roman" w:eastAsia="Times New Roman" w:hAnsi="Times New Roman" w:cs="Times New Roman"/>
          <w:color w:val="000000" w:themeColor="text1"/>
          <w:sz w:val="24"/>
          <w:szCs w:val="24"/>
        </w:rPr>
        <w:t>2</w:t>
      </w:r>
      <w:r w:rsidRPr="00F73023">
        <w:rPr>
          <w:rFonts w:ascii="Times New Roman" w:eastAsia="Times New Roman" w:hAnsi="Times New Roman" w:cs="Times New Roman"/>
          <w:color w:val="000000" w:themeColor="text1"/>
          <w:sz w:val="24"/>
          <w:szCs w:val="24"/>
        </w:rPr>
        <w:t>: Estimates of Annualized Costs to the Federal Government</w:t>
      </w:r>
    </w:p>
    <w:tbl>
      <w:tblPr>
        <w:tblW w:w="874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800"/>
        <w:gridCol w:w="5040"/>
        <w:gridCol w:w="1908"/>
      </w:tblGrid>
      <w:tr w14:paraId="79183F9A" w14:textId="77777777" w:rsidTr="0001550C">
        <w:tblPrEx>
          <w:tblW w:w="874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1800" w:type="dxa"/>
          </w:tcPr>
          <w:p w:rsidR="007C368F" w:rsidRPr="00F73023" w:rsidP="0043729E" w14:paraId="17521A42"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Type</w:t>
            </w:r>
          </w:p>
        </w:tc>
        <w:tc>
          <w:tcPr>
            <w:tcW w:w="5040" w:type="dxa"/>
          </w:tcPr>
          <w:p w:rsidR="007C368F" w:rsidRPr="00F73023" w:rsidP="0043729E" w14:paraId="43C622DA"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Explanation</w:t>
            </w:r>
          </w:p>
        </w:tc>
        <w:tc>
          <w:tcPr>
            <w:tcW w:w="1908" w:type="dxa"/>
          </w:tcPr>
          <w:p w:rsidR="007C368F" w:rsidRPr="00F73023" w:rsidP="00F6445D" w14:paraId="2333ECF9" w14:textId="77777777">
            <w:pPr>
              <w:spacing w:after="0" w:line="240" w:lineRule="auto"/>
              <w:rPr>
                <w:rFonts w:ascii="Times New Roman" w:eastAsia="Times New Roman" w:hAnsi="Times New Roman" w:cs="Times New Roman"/>
                <w:color w:val="000000" w:themeColor="text1"/>
                <w:sz w:val="24"/>
                <w:szCs w:val="24"/>
              </w:rPr>
            </w:pPr>
          </w:p>
          <w:p w:rsidR="007C368F" w:rsidRPr="00F73023" w:rsidP="0043729E" w14:paraId="1A16D5E4"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Annual Costs (dollars)</w:t>
            </w:r>
          </w:p>
        </w:tc>
      </w:tr>
      <w:tr w14:paraId="4481843F" w14:textId="77777777" w:rsidTr="0001550C">
        <w:tblPrEx>
          <w:tblW w:w="8748" w:type="dxa"/>
          <w:tblInd w:w="108" w:type="dxa"/>
          <w:tblLook w:val="01E0"/>
        </w:tblPrEx>
        <w:tc>
          <w:tcPr>
            <w:tcW w:w="1800" w:type="dxa"/>
          </w:tcPr>
          <w:p w:rsidR="007C368F" w:rsidRPr="00F73023" w:rsidP="0043729E" w14:paraId="324CE47E"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Direct Costs to the Federal Government</w:t>
            </w:r>
          </w:p>
        </w:tc>
        <w:tc>
          <w:tcPr>
            <w:tcW w:w="5040" w:type="dxa"/>
            <w:vAlign w:val="center"/>
          </w:tcPr>
          <w:p w:rsidR="007C368F" w:rsidRPr="00F73023" w:rsidP="0043729E" w14:paraId="4AE67ED4" w14:textId="67240393">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CDC Princip</w:t>
            </w:r>
            <w:r>
              <w:rPr>
                <w:rFonts w:ascii="Times New Roman" w:eastAsia="Times New Roman" w:hAnsi="Times New Roman" w:cs="Times New Roman"/>
                <w:color w:val="000000" w:themeColor="text1"/>
                <w:sz w:val="24"/>
                <w:szCs w:val="24"/>
              </w:rPr>
              <w:t>al</w:t>
            </w:r>
            <w:r w:rsidRPr="00F73023">
              <w:rPr>
                <w:rFonts w:ascii="Times New Roman" w:eastAsia="Times New Roman" w:hAnsi="Times New Roman" w:cs="Times New Roman"/>
                <w:color w:val="000000" w:themeColor="text1"/>
                <w:sz w:val="24"/>
                <w:szCs w:val="24"/>
              </w:rPr>
              <w:t xml:space="preserve"> Investigator (1.0 FTE); CDC Doctoral staff (2.0 FTE); CDC surveillance officers (</w:t>
            </w:r>
            <w:r>
              <w:rPr>
                <w:rFonts w:ascii="Times New Roman" w:eastAsia="Times New Roman" w:hAnsi="Times New Roman" w:cs="Times New Roman"/>
                <w:color w:val="000000" w:themeColor="text1"/>
                <w:sz w:val="24"/>
                <w:szCs w:val="24"/>
              </w:rPr>
              <w:t>2</w:t>
            </w:r>
            <w:r w:rsidRPr="00F73023">
              <w:rPr>
                <w:rFonts w:ascii="Times New Roman" w:eastAsia="Times New Roman" w:hAnsi="Times New Roman" w:cs="Times New Roman"/>
                <w:color w:val="000000" w:themeColor="text1"/>
                <w:sz w:val="24"/>
                <w:szCs w:val="24"/>
              </w:rPr>
              <w:t>.0 FTE);</w:t>
            </w:r>
            <w:r>
              <w:rPr>
                <w:rFonts w:ascii="Times New Roman" w:eastAsia="Times New Roman" w:hAnsi="Times New Roman" w:cs="Times New Roman"/>
                <w:color w:val="000000" w:themeColor="text1"/>
                <w:sz w:val="24"/>
                <w:szCs w:val="24"/>
              </w:rPr>
              <w:t xml:space="preserve"> Epidemiology Fellows (4.0 ORISE Fellows)</w:t>
            </w:r>
          </w:p>
        </w:tc>
        <w:tc>
          <w:tcPr>
            <w:tcW w:w="1908" w:type="dxa"/>
            <w:vAlign w:val="center"/>
          </w:tcPr>
          <w:p w:rsidR="00AC0477" w:rsidRPr="00F73023" w:rsidP="00B12020" w14:paraId="079C68AE" w14:textId="5CB4E962">
            <w:pPr>
              <w:spacing w:after="14"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850,000</w:t>
            </w:r>
          </w:p>
          <w:p w:rsidR="007C368F" w:rsidRPr="00F73023" w:rsidP="00B12020" w14:paraId="166890A3" w14:textId="77777777">
            <w:pPr>
              <w:spacing w:after="14" w:line="240" w:lineRule="auto"/>
              <w:jc w:val="right"/>
              <w:rPr>
                <w:rFonts w:ascii="Times New Roman" w:eastAsia="Times New Roman" w:hAnsi="Times New Roman" w:cs="Times New Roman"/>
                <w:color w:val="000000" w:themeColor="text1"/>
                <w:sz w:val="24"/>
                <w:szCs w:val="24"/>
              </w:rPr>
            </w:pPr>
          </w:p>
        </w:tc>
      </w:tr>
      <w:tr w14:paraId="6AF41982" w14:textId="77777777" w:rsidTr="0001550C">
        <w:tblPrEx>
          <w:tblW w:w="8748" w:type="dxa"/>
          <w:tblInd w:w="108" w:type="dxa"/>
          <w:tblLook w:val="01E0"/>
        </w:tblPrEx>
        <w:tc>
          <w:tcPr>
            <w:tcW w:w="1800" w:type="dxa"/>
          </w:tcPr>
          <w:p w:rsidR="007C368F" w:rsidRPr="00F73023" w:rsidP="0043729E" w14:paraId="37BB4638" w14:textId="77777777">
            <w:pPr>
              <w:spacing w:after="0" w:line="240" w:lineRule="auto"/>
              <w:rPr>
                <w:rFonts w:ascii="Times New Roman" w:eastAsia="Times New Roman" w:hAnsi="Times New Roman" w:cs="Times New Roman"/>
                <w:color w:val="000000" w:themeColor="text1"/>
                <w:sz w:val="24"/>
                <w:szCs w:val="24"/>
              </w:rPr>
            </w:pPr>
          </w:p>
        </w:tc>
        <w:tc>
          <w:tcPr>
            <w:tcW w:w="5040" w:type="dxa"/>
            <w:vAlign w:val="center"/>
          </w:tcPr>
          <w:p w:rsidR="007C368F" w:rsidRPr="00F73023" w:rsidP="0043729E" w14:paraId="2681AA50" w14:textId="77777777">
            <w:pPr>
              <w:spacing w:after="0" w:line="240" w:lineRule="auto"/>
              <w:rPr>
                <w:rFonts w:ascii="Times New Roman" w:eastAsia="Times New Roman" w:hAnsi="Times New Roman" w:cs="Times New Roman"/>
                <w:color w:val="000000" w:themeColor="text1"/>
                <w:sz w:val="24"/>
                <w:szCs w:val="24"/>
              </w:rPr>
            </w:pPr>
          </w:p>
        </w:tc>
        <w:tc>
          <w:tcPr>
            <w:tcW w:w="1908" w:type="dxa"/>
            <w:vAlign w:val="center"/>
          </w:tcPr>
          <w:p w:rsidR="007C368F" w:rsidRPr="00F73023" w:rsidP="00B12020" w14:paraId="576F7BFA" w14:textId="77777777">
            <w:pPr>
              <w:spacing w:after="14" w:line="240" w:lineRule="auto"/>
              <w:jc w:val="right"/>
              <w:rPr>
                <w:rFonts w:ascii="Times New Roman" w:eastAsia="Times New Roman" w:hAnsi="Times New Roman" w:cs="Times New Roman"/>
                <w:color w:val="000000" w:themeColor="text1"/>
                <w:sz w:val="24"/>
                <w:szCs w:val="24"/>
              </w:rPr>
            </w:pPr>
          </w:p>
        </w:tc>
      </w:tr>
      <w:tr w14:paraId="53FA3B63" w14:textId="77777777" w:rsidTr="0001550C">
        <w:tblPrEx>
          <w:tblW w:w="8748" w:type="dxa"/>
          <w:tblInd w:w="108" w:type="dxa"/>
          <w:tblLook w:val="01E0"/>
        </w:tblPrEx>
        <w:tc>
          <w:tcPr>
            <w:tcW w:w="1800" w:type="dxa"/>
          </w:tcPr>
          <w:p w:rsidR="007C368F" w:rsidRPr="00F73023" w:rsidP="0043729E" w14:paraId="31837B73" w14:textId="77777777">
            <w:pPr>
              <w:spacing w:after="0" w:line="240" w:lineRule="auto"/>
              <w:rPr>
                <w:rFonts w:ascii="Times New Roman" w:eastAsia="Times New Roman" w:hAnsi="Times New Roman" w:cs="Times New Roman"/>
                <w:color w:val="000000" w:themeColor="text1"/>
                <w:sz w:val="24"/>
                <w:szCs w:val="24"/>
              </w:rPr>
            </w:pPr>
          </w:p>
        </w:tc>
        <w:tc>
          <w:tcPr>
            <w:tcW w:w="5040" w:type="dxa"/>
            <w:vAlign w:val="center"/>
          </w:tcPr>
          <w:p w:rsidR="007C368F" w:rsidRPr="00F73023" w:rsidP="0043729E" w14:paraId="1C23C1EC"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Direct Costs to the Government</w:t>
            </w:r>
          </w:p>
        </w:tc>
        <w:tc>
          <w:tcPr>
            <w:tcW w:w="1908" w:type="dxa"/>
            <w:vAlign w:val="center"/>
          </w:tcPr>
          <w:p w:rsidR="00AC0477" w:rsidRPr="00F73023" w:rsidP="00B12020" w14:paraId="22D337BA" w14:textId="236A3A82">
            <w:pPr>
              <w:spacing w:after="14"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850,000</w:t>
            </w:r>
          </w:p>
          <w:p w:rsidR="007C368F" w:rsidRPr="00F73023" w:rsidP="00B12020" w14:paraId="1C0DAEDE" w14:textId="77777777">
            <w:pPr>
              <w:spacing w:after="14" w:line="240" w:lineRule="auto"/>
              <w:jc w:val="right"/>
              <w:rPr>
                <w:rFonts w:ascii="Times New Roman" w:eastAsia="Times New Roman" w:hAnsi="Times New Roman" w:cs="Times New Roman"/>
                <w:color w:val="000000" w:themeColor="text1"/>
                <w:sz w:val="24"/>
                <w:szCs w:val="24"/>
              </w:rPr>
            </w:pPr>
          </w:p>
        </w:tc>
      </w:tr>
      <w:tr w14:paraId="4157BF23" w14:textId="77777777" w:rsidTr="0001550C">
        <w:tblPrEx>
          <w:tblW w:w="8748" w:type="dxa"/>
          <w:tblInd w:w="108" w:type="dxa"/>
          <w:tblLook w:val="01E0"/>
        </w:tblPrEx>
        <w:tc>
          <w:tcPr>
            <w:tcW w:w="1800" w:type="dxa"/>
          </w:tcPr>
          <w:p w:rsidR="001D79CD" w:rsidRPr="00F73023" w:rsidP="001D79CD" w14:paraId="41C51C68"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Cooperative Agreement Expenses</w:t>
            </w:r>
          </w:p>
        </w:tc>
        <w:tc>
          <w:tcPr>
            <w:tcW w:w="5040" w:type="dxa"/>
            <w:vAlign w:val="center"/>
          </w:tcPr>
          <w:p w:rsidR="001D79CD" w:rsidRPr="00F73023" w:rsidP="001D79CD" w14:paraId="41DF9AA5"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California Site Cost and Fees </w:t>
            </w:r>
          </w:p>
        </w:tc>
        <w:tc>
          <w:tcPr>
            <w:tcW w:w="1908" w:type="dxa"/>
            <w:vAlign w:val="center"/>
          </w:tcPr>
          <w:p w:rsidR="001D79CD" w:rsidRPr="00F73023" w:rsidP="00B12020" w14:paraId="3A3C961E" w14:textId="185928BF">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600,000</w:t>
            </w:r>
          </w:p>
        </w:tc>
      </w:tr>
      <w:tr w14:paraId="16A7A8C5" w14:textId="77777777" w:rsidTr="0001550C">
        <w:tblPrEx>
          <w:tblW w:w="8748" w:type="dxa"/>
          <w:tblInd w:w="108" w:type="dxa"/>
          <w:tblLook w:val="01E0"/>
        </w:tblPrEx>
        <w:tc>
          <w:tcPr>
            <w:tcW w:w="1800" w:type="dxa"/>
          </w:tcPr>
          <w:p w:rsidR="001D79CD" w:rsidRPr="00F73023" w:rsidP="001D79CD" w14:paraId="5E4C6B11" w14:textId="77777777">
            <w:pPr>
              <w:spacing w:after="0" w:line="240" w:lineRule="auto"/>
              <w:rPr>
                <w:rFonts w:ascii="Times New Roman" w:eastAsia="Times New Roman" w:hAnsi="Times New Roman" w:cs="Times New Roman"/>
                <w:color w:val="000000" w:themeColor="text1"/>
                <w:sz w:val="24"/>
                <w:szCs w:val="24"/>
              </w:rPr>
            </w:pPr>
          </w:p>
        </w:tc>
        <w:tc>
          <w:tcPr>
            <w:tcW w:w="5040" w:type="dxa"/>
            <w:vAlign w:val="center"/>
          </w:tcPr>
          <w:p w:rsidR="001D79CD" w:rsidRPr="00F73023" w:rsidP="001D79CD" w14:paraId="34B464B6"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Colorado Site Cost and Fees </w:t>
            </w:r>
          </w:p>
        </w:tc>
        <w:tc>
          <w:tcPr>
            <w:tcW w:w="1908" w:type="dxa"/>
            <w:vAlign w:val="center"/>
          </w:tcPr>
          <w:p w:rsidR="001D79CD" w:rsidRPr="00F73023" w:rsidP="00B12020" w14:paraId="0788656D" w14:textId="62C5AEE3">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548,300</w:t>
            </w:r>
          </w:p>
        </w:tc>
      </w:tr>
      <w:tr w14:paraId="33DE86F9" w14:textId="77777777" w:rsidTr="0001550C">
        <w:tblPrEx>
          <w:tblW w:w="8748" w:type="dxa"/>
          <w:tblInd w:w="108" w:type="dxa"/>
          <w:tblLook w:val="01E0"/>
        </w:tblPrEx>
        <w:tc>
          <w:tcPr>
            <w:tcW w:w="1800" w:type="dxa"/>
          </w:tcPr>
          <w:p w:rsidR="001D79CD" w:rsidRPr="00F73023" w:rsidP="001D79CD" w14:paraId="39023A73" w14:textId="77777777">
            <w:pPr>
              <w:spacing w:after="0" w:line="240" w:lineRule="auto"/>
              <w:rPr>
                <w:rFonts w:ascii="Times New Roman" w:eastAsia="Times New Roman" w:hAnsi="Times New Roman" w:cs="Times New Roman"/>
                <w:color w:val="000000" w:themeColor="text1"/>
                <w:sz w:val="24"/>
                <w:szCs w:val="24"/>
              </w:rPr>
            </w:pPr>
          </w:p>
        </w:tc>
        <w:tc>
          <w:tcPr>
            <w:tcW w:w="5040" w:type="dxa"/>
            <w:vAlign w:val="center"/>
          </w:tcPr>
          <w:p w:rsidR="001D79CD" w:rsidRPr="00F73023" w:rsidP="001D79CD" w14:paraId="2589200D"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Connecticut Site Cost and Fees</w:t>
            </w:r>
          </w:p>
        </w:tc>
        <w:tc>
          <w:tcPr>
            <w:tcW w:w="1908" w:type="dxa"/>
            <w:vAlign w:val="center"/>
          </w:tcPr>
          <w:p w:rsidR="001D79CD" w:rsidRPr="00F73023" w:rsidP="00B12020" w14:paraId="189F5723" w14:textId="44F1D5A4">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500,400</w:t>
            </w:r>
          </w:p>
        </w:tc>
      </w:tr>
      <w:tr w14:paraId="345436D1" w14:textId="77777777" w:rsidTr="0001550C">
        <w:tblPrEx>
          <w:tblW w:w="8748" w:type="dxa"/>
          <w:tblInd w:w="108" w:type="dxa"/>
          <w:tblLook w:val="01E0"/>
        </w:tblPrEx>
        <w:tc>
          <w:tcPr>
            <w:tcW w:w="1800" w:type="dxa"/>
          </w:tcPr>
          <w:p w:rsidR="001D79CD" w:rsidRPr="00F73023" w:rsidP="001D79CD" w14:paraId="7AECCD34" w14:textId="77777777">
            <w:pPr>
              <w:spacing w:after="0" w:line="240" w:lineRule="auto"/>
              <w:rPr>
                <w:rFonts w:ascii="Times New Roman" w:eastAsia="Times New Roman" w:hAnsi="Times New Roman" w:cs="Times New Roman"/>
                <w:color w:val="000000" w:themeColor="text1"/>
                <w:sz w:val="24"/>
                <w:szCs w:val="24"/>
              </w:rPr>
            </w:pPr>
          </w:p>
        </w:tc>
        <w:tc>
          <w:tcPr>
            <w:tcW w:w="5040" w:type="dxa"/>
            <w:vAlign w:val="center"/>
          </w:tcPr>
          <w:p w:rsidR="001D79CD" w:rsidRPr="00F73023" w:rsidP="001D79CD" w14:paraId="6989406B"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Georgia Site Cost and Fees</w:t>
            </w:r>
          </w:p>
        </w:tc>
        <w:tc>
          <w:tcPr>
            <w:tcW w:w="1908" w:type="dxa"/>
            <w:vAlign w:val="center"/>
          </w:tcPr>
          <w:p w:rsidR="001D79CD" w:rsidRPr="00F73023" w:rsidP="00B12020" w14:paraId="517944E0" w14:textId="1BF0BCF6">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747,300</w:t>
            </w:r>
          </w:p>
        </w:tc>
      </w:tr>
      <w:tr w14:paraId="03D9ECD6" w14:textId="77777777" w:rsidTr="0001550C">
        <w:tblPrEx>
          <w:tblW w:w="8748" w:type="dxa"/>
          <w:tblInd w:w="108" w:type="dxa"/>
          <w:tblLook w:val="01E0"/>
        </w:tblPrEx>
        <w:tc>
          <w:tcPr>
            <w:tcW w:w="1800" w:type="dxa"/>
          </w:tcPr>
          <w:p w:rsidR="001D79CD" w:rsidRPr="00F73023" w:rsidP="001D79CD" w14:paraId="1DC7C9EB" w14:textId="77777777">
            <w:pPr>
              <w:spacing w:after="0" w:line="240" w:lineRule="auto"/>
              <w:rPr>
                <w:rFonts w:ascii="Times New Roman" w:eastAsia="Times New Roman" w:hAnsi="Times New Roman" w:cs="Times New Roman"/>
                <w:color w:val="000000" w:themeColor="text1"/>
                <w:sz w:val="24"/>
                <w:szCs w:val="24"/>
              </w:rPr>
            </w:pPr>
          </w:p>
        </w:tc>
        <w:tc>
          <w:tcPr>
            <w:tcW w:w="5040" w:type="dxa"/>
            <w:vAlign w:val="center"/>
          </w:tcPr>
          <w:p w:rsidR="001D79CD" w:rsidRPr="00F73023" w:rsidP="001D79CD" w14:paraId="1499F59F"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Maryland Site Cost and Fees</w:t>
            </w:r>
          </w:p>
        </w:tc>
        <w:tc>
          <w:tcPr>
            <w:tcW w:w="1908" w:type="dxa"/>
            <w:vAlign w:val="center"/>
          </w:tcPr>
          <w:p w:rsidR="001D79CD" w:rsidRPr="00F73023" w:rsidP="00B12020" w14:paraId="71707F8B" w14:textId="4818C839">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291,000</w:t>
            </w:r>
          </w:p>
        </w:tc>
      </w:tr>
      <w:tr w14:paraId="554F30BC" w14:textId="77777777" w:rsidTr="0001550C">
        <w:tblPrEx>
          <w:tblW w:w="8748" w:type="dxa"/>
          <w:tblInd w:w="108" w:type="dxa"/>
          <w:tblLook w:val="01E0"/>
        </w:tblPrEx>
        <w:tc>
          <w:tcPr>
            <w:tcW w:w="1800" w:type="dxa"/>
          </w:tcPr>
          <w:p w:rsidR="001D79CD" w:rsidRPr="00F73023" w:rsidP="001D79CD" w14:paraId="5A5F929A" w14:textId="77777777">
            <w:pPr>
              <w:spacing w:after="0" w:line="240" w:lineRule="auto"/>
              <w:rPr>
                <w:rFonts w:ascii="Times New Roman" w:eastAsia="Times New Roman" w:hAnsi="Times New Roman" w:cs="Times New Roman"/>
                <w:color w:val="000000" w:themeColor="text1"/>
                <w:sz w:val="24"/>
                <w:szCs w:val="24"/>
              </w:rPr>
            </w:pPr>
          </w:p>
        </w:tc>
        <w:tc>
          <w:tcPr>
            <w:tcW w:w="5040" w:type="dxa"/>
            <w:vAlign w:val="center"/>
          </w:tcPr>
          <w:p w:rsidR="001D79CD" w:rsidRPr="00F73023" w:rsidP="001D79CD" w14:paraId="1F87F504"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Minnesota Site Cost and Fees</w:t>
            </w:r>
          </w:p>
        </w:tc>
        <w:tc>
          <w:tcPr>
            <w:tcW w:w="1908" w:type="dxa"/>
            <w:vAlign w:val="center"/>
          </w:tcPr>
          <w:p w:rsidR="001D79CD" w:rsidRPr="00F73023" w:rsidP="00B12020" w14:paraId="3DCF507A" w14:textId="406B8B0C">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742,200</w:t>
            </w:r>
          </w:p>
        </w:tc>
      </w:tr>
      <w:tr w14:paraId="56DAC529" w14:textId="77777777" w:rsidTr="0001550C">
        <w:tblPrEx>
          <w:tblW w:w="8748" w:type="dxa"/>
          <w:tblInd w:w="108" w:type="dxa"/>
          <w:tblLook w:val="01E0"/>
        </w:tblPrEx>
        <w:tc>
          <w:tcPr>
            <w:tcW w:w="1800" w:type="dxa"/>
          </w:tcPr>
          <w:p w:rsidR="001D79CD" w:rsidRPr="00F73023" w:rsidP="001D79CD" w14:paraId="5A0D8306" w14:textId="77777777">
            <w:pPr>
              <w:spacing w:after="0" w:line="240" w:lineRule="auto"/>
              <w:rPr>
                <w:rFonts w:ascii="Times New Roman" w:eastAsia="Times New Roman" w:hAnsi="Times New Roman" w:cs="Times New Roman"/>
                <w:color w:val="000000" w:themeColor="text1"/>
                <w:sz w:val="24"/>
                <w:szCs w:val="24"/>
              </w:rPr>
            </w:pPr>
          </w:p>
        </w:tc>
        <w:tc>
          <w:tcPr>
            <w:tcW w:w="5040" w:type="dxa"/>
            <w:vAlign w:val="center"/>
          </w:tcPr>
          <w:p w:rsidR="001D79CD" w:rsidRPr="00F73023" w:rsidP="001D79CD" w14:paraId="53685824"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Mexico Site Cost and Fees</w:t>
            </w:r>
          </w:p>
        </w:tc>
        <w:tc>
          <w:tcPr>
            <w:tcW w:w="1908" w:type="dxa"/>
            <w:vAlign w:val="center"/>
          </w:tcPr>
          <w:p w:rsidR="001D79CD" w:rsidRPr="00F73023" w:rsidP="00B12020" w14:paraId="650A4A8C" w14:textId="483A084E">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295,400</w:t>
            </w:r>
          </w:p>
        </w:tc>
      </w:tr>
      <w:tr w14:paraId="7F87DA1F" w14:textId="77777777" w:rsidTr="0001550C">
        <w:tblPrEx>
          <w:tblW w:w="8748" w:type="dxa"/>
          <w:tblInd w:w="108" w:type="dxa"/>
          <w:tblLook w:val="01E0"/>
        </w:tblPrEx>
        <w:tc>
          <w:tcPr>
            <w:tcW w:w="1800" w:type="dxa"/>
          </w:tcPr>
          <w:p w:rsidR="001D79CD" w:rsidRPr="00F73023" w:rsidP="001D79CD" w14:paraId="21CA89BE" w14:textId="77777777">
            <w:pPr>
              <w:spacing w:after="0" w:line="240" w:lineRule="auto"/>
              <w:rPr>
                <w:rFonts w:ascii="Times New Roman" w:eastAsia="Times New Roman" w:hAnsi="Times New Roman" w:cs="Times New Roman"/>
                <w:color w:val="000000" w:themeColor="text1"/>
                <w:sz w:val="24"/>
                <w:szCs w:val="24"/>
              </w:rPr>
            </w:pPr>
          </w:p>
        </w:tc>
        <w:tc>
          <w:tcPr>
            <w:tcW w:w="5040" w:type="dxa"/>
            <w:vAlign w:val="center"/>
          </w:tcPr>
          <w:p w:rsidR="001D79CD" w:rsidRPr="00F73023" w:rsidP="001D79CD" w14:paraId="7212FB50"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York Site Cost and Fees</w:t>
            </w:r>
          </w:p>
        </w:tc>
        <w:tc>
          <w:tcPr>
            <w:tcW w:w="1908" w:type="dxa"/>
            <w:vAlign w:val="center"/>
          </w:tcPr>
          <w:p w:rsidR="001D79CD" w:rsidRPr="00F73023" w:rsidP="00B12020" w14:paraId="5D401C3B" w14:textId="1FC6596F">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535,900</w:t>
            </w:r>
          </w:p>
        </w:tc>
      </w:tr>
      <w:tr w14:paraId="2DA3C95A" w14:textId="77777777" w:rsidTr="0001550C">
        <w:tblPrEx>
          <w:tblW w:w="8748" w:type="dxa"/>
          <w:tblInd w:w="108" w:type="dxa"/>
          <w:tblLook w:val="01E0"/>
        </w:tblPrEx>
        <w:tc>
          <w:tcPr>
            <w:tcW w:w="1800" w:type="dxa"/>
          </w:tcPr>
          <w:p w:rsidR="001D79CD" w:rsidRPr="00F73023" w:rsidP="001D79CD" w14:paraId="19C7DD89" w14:textId="77777777">
            <w:pPr>
              <w:spacing w:after="0" w:line="240" w:lineRule="auto"/>
              <w:rPr>
                <w:rFonts w:ascii="Times New Roman" w:eastAsia="Times New Roman" w:hAnsi="Times New Roman" w:cs="Times New Roman"/>
                <w:color w:val="000000" w:themeColor="text1"/>
                <w:sz w:val="24"/>
                <w:szCs w:val="24"/>
              </w:rPr>
            </w:pPr>
          </w:p>
        </w:tc>
        <w:tc>
          <w:tcPr>
            <w:tcW w:w="5040" w:type="dxa"/>
          </w:tcPr>
          <w:p w:rsidR="001D79CD" w:rsidRPr="00F73023" w:rsidP="001D79CD" w14:paraId="238A976E"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Oregon Site Cost and Fees</w:t>
            </w:r>
          </w:p>
        </w:tc>
        <w:tc>
          <w:tcPr>
            <w:tcW w:w="1908" w:type="dxa"/>
            <w:vAlign w:val="center"/>
          </w:tcPr>
          <w:p w:rsidR="001D79CD" w:rsidRPr="00F73023" w:rsidP="00B12020" w14:paraId="16E01574" w14:textId="186F5152">
            <w:pPr>
              <w:spacing w:after="0"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532,200</w:t>
            </w:r>
          </w:p>
        </w:tc>
      </w:tr>
      <w:tr w14:paraId="2D4B29D0" w14:textId="77777777" w:rsidTr="0001550C">
        <w:tblPrEx>
          <w:tblW w:w="8748" w:type="dxa"/>
          <w:tblInd w:w="108" w:type="dxa"/>
          <w:tblLook w:val="01E0"/>
        </w:tblPrEx>
        <w:tc>
          <w:tcPr>
            <w:tcW w:w="1800" w:type="dxa"/>
          </w:tcPr>
          <w:p w:rsidR="001D79CD" w:rsidRPr="00F73023" w:rsidP="001D79CD" w14:paraId="7F703CBC" w14:textId="77777777">
            <w:pPr>
              <w:spacing w:after="0" w:line="240" w:lineRule="auto"/>
              <w:rPr>
                <w:rFonts w:ascii="Times New Roman" w:eastAsia="Times New Roman" w:hAnsi="Times New Roman" w:cs="Times New Roman"/>
                <w:color w:val="000000" w:themeColor="text1"/>
                <w:sz w:val="24"/>
                <w:szCs w:val="24"/>
              </w:rPr>
            </w:pPr>
          </w:p>
        </w:tc>
        <w:tc>
          <w:tcPr>
            <w:tcW w:w="5040" w:type="dxa"/>
            <w:vAlign w:val="center"/>
          </w:tcPr>
          <w:p w:rsidR="001D79CD" w:rsidRPr="00F73023" w:rsidP="001D79CD" w14:paraId="0FD6FD99"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Tennessee Site Cost and Fees</w:t>
            </w:r>
          </w:p>
        </w:tc>
        <w:tc>
          <w:tcPr>
            <w:tcW w:w="1908" w:type="dxa"/>
            <w:vAlign w:val="center"/>
          </w:tcPr>
          <w:p w:rsidR="001D79CD" w:rsidRPr="00F73023" w:rsidP="00B12020" w14:paraId="45CB8F74" w14:textId="7790317E">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605,700</w:t>
            </w:r>
          </w:p>
        </w:tc>
      </w:tr>
      <w:tr w14:paraId="76229A27" w14:textId="77777777" w:rsidTr="0001550C">
        <w:tblPrEx>
          <w:tblW w:w="8748" w:type="dxa"/>
          <w:tblInd w:w="108" w:type="dxa"/>
          <w:tblLook w:val="01E0"/>
        </w:tblPrEx>
        <w:tc>
          <w:tcPr>
            <w:tcW w:w="1800" w:type="dxa"/>
          </w:tcPr>
          <w:p w:rsidR="001D79CD" w:rsidRPr="00F73023" w:rsidP="001D79CD" w14:paraId="378FCDC8" w14:textId="77777777">
            <w:pPr>
              <w:spacing w:after="0" w:line="240" w:lineRule="auto"/>
              <w:rPr>
                <w:rFonts w:ascii="Times New Roman" w:eastAsia="Times New Roman" w:hAnsi="Times New Roman" w:cs="Times New Roman"/>
                <w:color w:val="000000" w:themeColor="text1"/>
                <w:sz w:val="24"/>
                <w:szCs w:val="24"/>
              </w:rPr>
            </w:pPr>
          </w:p>
        </w:tc>
        <w:tc>
          <w:tcPr>
            <w:tcW w:w="5040" w:type="dxa"/>
            <w:vAlign w:val="center"/>
          </w:tcPr>
          <w:p w:rsidR="001D79CD" w:rsidRPr="00F73023" w:rsidP="001D79CD" w14:paraId="22D6347F" w14:textId="77777777">
            <w:pPr>
              <w:spacing w:after="0" w:line="240" w:lineRule="auto"/>
              <w:rPr>
                <w:rFonts w:ascii="Times New Roman" w:eastAsia="Times New Roman" w:hAnsi="Times New Roman" w:cs="Times New Roman"/>
                <w:color w:val="000000" w:themeColor="text1"/>
                <w:sz w:val="24"/>
                <w:szCs w:val="24"/>
              </w:rPr>
            </w:pPr>
          </w:p>
        </w:tc>
        <w:tc>
          <w:tcPr>
            <w:tcW w:w="1908" w:type="dxa"/>
            <w:vAlign w:val="center"/>
          </w:tcPr>
          <w:p w:rsidR="001D79CD" w:rsidRPr="00F73023" w:rsidP="001D79CD" w14:paraId="0EA8A084" w14:textId="77777777">
            <w:pPr>
              <w:spacing w:after="14" w:line="240" w:lineRule="auto"/>
              <w:rPr>
                <w:rFonts w:ascii="Times New Roman" w:eastAsia="Times New Roman" w:hAnsi="Times New Roman" w:cs="Times New Roman"/>
                <w:color w:val="000000" w:themeColor="text1"/>
                <w:sz w:val="24"/>
                <w:szCs w:val="24"/>
              </w:rPr>
            </w:pPr>
          </w:p>
        </w:tc>
      </w:tr>
      <w:tr w14:paraId="7176921E" w14:textId="77777777" w:rsidTr="0001550C">
        <w:tblPrEx>
          <w:tblW w:w="8748" w:type="dxa"/>
          <w:tblInd w:w="108" w:type="dxa"/>
          <w:tblLook w:val="01E0"/>
        </w:tblPrEx>
        <w:tc>
          <w:tcPr>
            <w:tcW w:w="1800" w:type="dxa"/>
          </w:tcPr>
          <w:p w:rsidR="001D79CD" w:rsidRPr="00F73023" w:rsidP="001D79CD" w14:paraId="2880BED5" w14:textId="77777777">
            <w:pPr>
              <w:spacing w:after="0" w:line="240" w:lineRule="auto"/>
              <w:rPr>
                <w:rFonts w:ascii="Times New Roman" w:eastAsia="Times New Roman" w:hAnsi="Times New Roman" w:cs="Times New Roman"/>
                <w:color w:val="000000" w:themeColor="text1"/>
                <w:sz w:val="24"/>
                <w:szCs w:val="24"/>
              </w:rPr>
            </w:pPr>
          </w:p>
        </w:tc>
        <w:tc>
          <w:tcPr>
            <w:tcW w:w="5040" w:type="dxa"/>
            <w:vAlign w:val="center"/>
          </w:tcPr>
          <w:p w:rsidR="001D79CD" w:rsidRPr="00F73023" w:rsidP="001D79CD" w14:paraId="6E25C42C"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Contracted Services</w:t>
            </w:r>
          </w:p>
        </w:tc>
        <w:tc>
          <w:tcPr>
            <w:tcW w:w="1908" w:type="dxa"/>
            <w:vAlign w:val="center"/>
          </w:tcPr>
          <w:p w:rsidR="001D79CD" w:rsidRPr="00F73023" w:rsidP="001D79CD" w14:paraId="39E3C12C" w14:textId="10913826">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5,398,400</w:t>
            </w:r>
          </w:p>
        </w:tc>
      </w:tr>
      <w:tr w14:paraId="01AA85DA" w14:textId="77777777" w:rsidTr="0001550C">
        <w:tblPrEx>
          <w:tblW w:w="8748" w:type="dxa"/>
          <w:tblInd w:w="108" w:type="dxa"/>
          <w:tblLook w:val="01E0"/>
        </w:tblPrEx>
        <w:tc>
          <w:tcPr>
            <w:tcW w:w="1800" w:type="dxa"/>
          </w:tcPr>
          <w:p w:rsidR="001D79CD" w:rsidRPr="00F73023" w:rsidP="001D79CD" w14:paraId="6CD080A2" w14:textId="77777777">
            <w:pPr>
              <w:spacing w:after="0" w:line="240" w:lineRule="auto"/>
              <w:rPr>
                <w:rFonts w:ascii="Times New Roman" w:eastAsia="Times New Roman" w:hAnsi="Times New Roman" w:cs="Times New Roman"/>
                <w:color w:val="000000" w:themeColor="text1"/>
                <w:sz w:val="24"/>
                <w:szCs w:val="24"/>
              </w:rPr>
            </w:pPr>
          </w:p>
        </w:tc>
        <w:tc>
          <w:tcPr>
            <w:tcW w:w="5040" w:type="dxa"/>
          </w:tcPr>
          <w:p w:rsidR="001D79CD" w:rsidRPr="00F73023" w:rsidP="001D79CD" w14:paraId="15E3AAE2"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TOTAL COST TO THE GOVERNMENT</w:t>
            </w:r>
          </w:p>
        </w:tc>
        <w:tc>
          <w:tcPr>
            <w:tcW w:w="1908" w:type="dxa"/>
          </w:tcPr>
          <w:p w:rsidR="001D79CD" w:rsidRPr="00F73023" w:rsidP="001D79CD" w14:paraId="5A1F6675" w14:textId="2E5A6B39">
            <w:pPr>
              <w:spacing w:after="14" w:line="240" w:lineRule="auto"/>
              <w:jc w:val="right"/>
              <w:rPr>
                <w:rFonts w:ascii="Times New Roman" w:eastAsia="Times New Roman" w:hAnsi="Times New Roman" w:cs="Times New Roman"/>
                <w:color w:val="000000" w:themeColor="text1"/>
                <w:sz w:val="24"/>
                <w:szCs w:val="24"/>
              </w:rPr>
            </w:pPr>
            <w:r w:rsidRPr="00DD0EFC">
              <w:rPr>
                <w:rFonts w:ascii="Times New Roman" w:eastAsia="Times New Roman" w:hAnsi="Times New Roman" w:cs="Times New Roman"/>
                <w:color w:val="000000" w:themeColor="text1"/>
                <w:sz w:val="24"/>
                <w:szCs w:val="24"/>
              </w:rPr>
              <w:t>6,</w:t>
            </w:r>
            <w:r w:rsidRPr="005C08A2">
              <w:rPr>
                <w:rFonts w:ascii="Times New Roman" w:eastAsia="Times New Roman" w:hAnsi="Times New Roman" w:cs="Times New Roman"/>
                <w:color w:val="000000" w:themeColor="text1"/>
                <w:sz w:val="24"/>
                <w:szCs w:val="24"/>
              </w:rPr>
              <w:t>248</w:t>
            </w:r>
            <w:r w:rsidRPr="00DD0EFC">
              <w:rPr>
                <w:rFonts w:ascii="Times New Roman" w:eastAsia="Times New Roman" w:hAnsi="Times New Roman" w:cs="Times New Roman"/>
                <w:color w:val="000000" w:themeColor="text1"/>
                <w:sz w:val="24"/>
                <w:szCs w:val="24"/>
              </w:rPr>
              <w:t>,</w:t>
            </w:r>
            <w:r w:rsidRPr="005C08A2">
              <w:rPr>
                <w:rFonts w:ascii="Times New Roman" w:eastAsia="Times New Roman" w:hAnsi="Times New Roman" w:cs="Times New Roman"/>
                <w:color w:val="000000" w:themeColor="text1"/>
                <w:sz w:val="24"/>
                <w:szCs w:val="24"/>
              </w:rPr>
              <w:t>4</w:t>
            </w:r>
            <w:r w:rsidRPr="00DD0EFC">
              <w:rPr>
                <w:rFonts w:ascii="Times New Roman" w:eastAsia="Times New Roman" w:hAnsi="Times New Roman" w:cs="Times New Roman"/>
                <w:color w:val="000000" w:themeColor="text1"/>
                <w:sz w:val="24"/>
                <w:szCs w:val="24"/>
              </w:rPr>
              <w:t>00</w:t>
            </w:r>
          </w:p>
        </w:tc>
      </w:tr>
    </w:tbl>
    <w:p w:rsidR="00E74A03" w:rsidP="00A51221" w14:paraId="4968CA65" w14:textId="77777777">
      <w:pPr>
        <w:rPr>
          <w:rFonts w:ascii="Times New Roman" w:hAnsi="Times New Roman" w:cs="Times New Roman"/>
          <w:bCs/>
          <w:i/>
          <w:iCs/>
          <w:color w:val="000000" w:themeColor="text1"/>
          <w:sz w:val="24"/>
          <w:szCs w:val="24"/>
        </w:rPr>
      </w:pPr>
    </w:p>
    <w:p w:rsidR="00D449B7" w:rsidRPr="00F73023" w:rsidP="00885932" w14:paraId="24307098" w14:textId="30BFCEAF">
      <w:pPr>
        <w:spacing w:after="0"/>
        <w:rPr>
          <w:rFonts w:ascii="Times New Roman" w:hAnsi="Times New Roman" w:cs="Times New Roman"/>
          <w:bCs/>
          <w:i/>
          <w:iCs/>
          <w:color w:val="000000" w:themeColor="text1"/>
          <w:sz w:val="24"/>
          <w:szCs w:val="24"/>
        </w:rPr>
      </w:pPr>
      <w:r w:rsidRPr="00F73023">
        <w:rPr>
          <w:rFonts w:ascii="Times New Roman" w:hAnsi="Times New Roman" w:cs="Times New Roman"/>
          <w:bCs/>
          <w:i/>
          <w:iCs/>
          <w:color w:val="000000" w:themeColor="text1"/>
          <w:sz w:val="24"/>
          <w:szCs w:val="24"/>
        </w:rPr>
        <w:t xml:space="preserve">Influenza - All Age Influenza Hospitalization Surveillance </w:t>
      </w:r>
      <w:r w:rsidRPr="00F73023" w:rsidR="00A178D5">
        <w:rPr>
          <w:rFonts w:ascii="Times New Roman" w:hAnsi="Times New Roman" w:cs="Times New Roman"/>
          <w:bCs/>
          <w:i/>
          <w:iCs/>
          <w:color w:val="000000" w:themeColor="text1"/>
          <w:sz w:val="24"/>
          <w:szCs w:val="24"/>
        </w:rPr>
        <w:t>Network</w:t>
      </w:r>
      <w:r w:rsidRPr="00F73023">
        <w:rPr>
          <w:rFonts w:ascii="Times New Roman" w:hAnsi="Times New Roman" w:cs="Times New Roman"/>
          <w:bCs/>
          <w:i/>
          <w:iCs/>
          <w:color w:val="000000" w:themeColor="text1"/>
          <w:sz w:val="24"/>
          <w:szCs w:val="24"/>
        </w:rPr>
        <w:t xml:space="preserve"> </w:t>
      </w:r>
    </w:p>
    <w:p w:rsidR="003B3D99" w:rsidRPr="00F73023" w:rsidP="00885932" w14:paraId="715C2E81" w14:textId="6AC30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Table 14-</w:t>
      </w:r>
      <w:r w:rsidRPr="00F73023" w:rsidR="002F6533">
        <w:rPr>
          <w:rFonts w:ascii="Times New Roman" w:eastAsia="Times New Roman" w:hAnsi="Times New Roman" w:cs="Times New Roman"/>
          <w:color w:val="000000" w:themeColor="text1"/>
          <w:sz w:val="24"/>
          <w:szCs w:val="24"/>
        </w:rPr>
        <w:t>3</w:t>
      </w:r>
      <w:r w:rsidRPr="00F73023">
        <w:rPr>
          <w:rFonts w:ascii="Times New Roman" w:eastAsia="Times New Roman" w:hAnsi="Times New Roman" w:cs="Times New Roman"/>
          <w:color w:val="000000" w:themeColor="text1"/>
          <w:sz w:val="24"/>
          <w:szCs w:val="24"/>
        </w:rPr>
        <w:t>: Estimates of Annualized Costs to the Federal Government</w:t>
      </w:r>
    </w:p>
    <w:tbl>
      <w:tblPr>
        <w:tblW w:w="874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775"/>
        <w:gridCol w:w="4777"/>
        <w:gridCol w:w="2196"/>
      </w:tblGrid>
      <w:tr w14:paraId="0A196CBA" w14:textId="77777777" w:rsidTr="005E10EE">
        <w:tblPrEx>
          <w:tblW w:w="874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1775" w:type="dxa"/>
          </w:tcPr>
          <w:p w:rsidR="0039599C" w:rsidRPr="00F73023" w:rsidP="0043729E" w14:paraId="7870FDC3"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Type</w:t>
            </w:r>
          </w:p>
        </w:tc>
        <w:tc>
          <w:tcPr>
            <w:tcW w:w="4777" w:type="dxa"/>
          </w:tcPr>
          <w:p w:rsidR="0039599C" w:rsidRPr="00F73023" w:rsidP="0043729E" w14:paraId="21C423D8"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Explanation</w:t>
            </w:r>
          </w:p>
        </w:tc>
        <w:tc>
          <w:tcPr>
            <w:tcW w:w="2196" w:type="dxa"/>
          </w:tcPr>
          <w:p w:rsidR="0039599C" w:rsidRPr="00F73023" w:rsidP="00F6445D" w14:paraId="7C9FCEA3" w14:textId="77777777">
            <w:pPr>
              <w:spacing w:after="0" w:line="240" w:lineRule="auto"/>
              <w:rPr>
                <w:rFonts w:ascii="Times New Roman" w:eastAsia="Times New Roman" w:hAnsi="Times New Roman" w:cs="Times New Roman"/>
                <w:color w:val="000000" w:themeColor="text1"/>
                <w:sz w:val="24"/>
                <w:szCs w:val="24"/>
              </w:rPr>
            </w:pPr>
          </w:p>
          <w:p w:rsidR="0039599C" w:rsidRPr="00F73023" w:rsidP="0043729E" w14:paraId="19C733C3"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Annual Costs (dollars)</w:t>
            </w:r>
          </w:p>
        </w:tc>
      </w:tr>
      <w:tr w14:paraId="7FD7025A" w14:textId="77777777" w:rsidTr="005E10EE">
        <w:tblPrEx>
          <w:tblW w:w="8748" w:type="dxa"/>
          <w:tblInd w:w="108" w:type="dxa"/>
          <w:tblLook w:val="01E0"/>
        </w:tblPrEx>
        <w:tc>
          <w:tcPr>
            <w:tcW w:w="1775" w:type="dxa"/>
          </w:tcPr>
          <w:p w:rsidR="0062275E" w:rsidRPr="00F73023" w:rsidP="0062275E" w14:paraId="0C6CC77B"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Direct Costs to the Federal Government</w:t>
            </w:r>
          </w:p>
        </w:tc>
        <w:tc>
          <w:tcPr>
            <w:tcW w:w="4777" w:type="dxa"/>
            <w:vAlign w:val="center"/>
          </w:tcPr>
          <w:p w:rsidR="0062275E" w:rsidRPr="00F73023" w:rsidP="0062275E" w14:paraId="442D7E18" w14:textId="7422E27C">
            <w:pPr>
              <w:spacing w:after="0" w:line="240" w:lineRule="auto"/>
              <w:rPr>
                <w:rFonts w:ascii="Times New Roman" w:eastAsia="Times New Roman" w:hAnsi="Times New Roman" w:cs="Times New Roman"/>
                <w:color w:val="000000" w:themeColor="text1"/>
                <w:sz w:val="24"/>
                <w:szCs w:val="24"/>
              </w:rPr>
            </w:pPr>
            <w:bookmarkStart w:id="27" w:name="_Hlk162874322"/>
            <w:r w:rsidRPr="00F73023">
              <w:rPr>
                <w:rFonts w:ascii="Times New Roman" w:eastAsia="Times New Roman" w:hAnsi="Times New Roman" w:cs="Times New Roman"/>
                <w:color w:val="000000" w:themeColor="text1"/>
                <w:sz w:val="24"/>
                <w:szCs w:val="24"/>
              </w:rPr>
              <w:t>CDC Princip</w:t>
            </w:r>
            <w:r>
              <w:rPr>
                <w:rFonts w:ascii="Times New Roman" w:eastAsia="Times New Roman" w:hAnsi="Times New Roman" w:cs="Times New Roman"/>
                <w:color w:val="000000" w:themeColor="text1"/>
                <w:sz w:val="24"/>
                <w:szCs w:val="24"/>
              </w:rPr>
              <w:t>al</w:t>
            </w:r>
            <w:r w:rsidRPr="00F73023">
              <w:rPr>
                <w:rFonts w:ascii="Times New Roman" w:eastAsia="Times New Roman" w:hAnsi="Times New Roman" w:cs="Times New Roman"/>
                <w:color w:val="000000" w:themeColor="text1"/>
                <w:sz w:val="24"/>
                <w:szCs w:val="24"/>
              </w:rPr>
              <w:t xml:space="preserve"> Investigator (</w:t>
            </w:r>
            <w:r>
              <w:rPr>
                <w:rFonts w:ascii="Times New Roman" w:eastAsia="Times New Roman" w:hAnsi="Times New Roman" w:cs="Times New Roman"/>
                <w:color w:val="000000" w:themeColor="text1"/>
                <w:sz w:val="24"/>
                <w:szCs w:val="24"/>
              </w:rPr>
              <w:t>1.0</w:t>
            </w:r>
            <w:r w:rsidRPr="00F73023">
              <w:rPr>
                <w:rFonts w:ascii="Times New Roman" w:eastAsia="Times New Roman" w:hAnsi="Times New Roman" w:cs="Times New Roman"/>
                <w:color w:val="000000" w:themeColor="text1"/>
                <w:sz w:val="24"/>
                <w:szCs w:val="24"/>
              </w:rPr>
              <w:t xml:space="preserve"> FTE)</w:t>
            </w:r>
            <w:r>
              <w:rPr>
                <w:rFonts w:ascii="Times New Roman" w:eastAsia="Times New Roman" w:hAnsi="Times New Roman" w:cs="Times New Roman"/>
                <w:color w:val="000000" w:themeColor="text1"/>
                <w:sz w:val="24"/>
                <w:szCs w:val="24"/>
              </w:rPr>
              <w:t xml:space="preserve">; CDC Deputy Lead (1.0); </w:t>
            </w:r>
            <w:r w:rsidRPr="00F73023">
              <w:rPr>
                <w:rFonts w:ascii="Times New Roman" w:eastAsia="Times New Roman" w:hAnsi="Times New Roman" w:cs="Times New Roman"/>
                <w:color w:val="000000" w:themeColor="text1"/>
                <w:sz w:val="24"/>
                <w:szCs w:val="24"/>
              </w:rPr>
              <w:t>CDC Project Officer (</w:t>
            </w:r>
            <w:r>
              <w:rPr>
                <w:rFonts w:ascii="Times New Roman" w:eastAsia="Times New Roman" w:hAnsi="Times New Roman" w:cs="Times New Roman"/>
                <w:color w:val="000000" w:themeColor="text1"/>
                <w:sz w:val="24"/>
                <w:szCs w:val="24"/>
              </w:rPr>
              <w:t>2</w:t>
            </w:r>
            <w:r w:rsidRPr="00F73023">
              <w:rPr>
                <w:rFonts w:ascii="Times New Roman" w:eastAsia="Times New Roman" w:hAnsi="Times New Roman" w:cs="Times New Roman"/>
                <w:color w:val="000000" w:themeColor="text1"/>
                <w:sz w:val="24"/>
                <w:szCs w:val="24"/>
              </w:rPr>
              <w:t xml:space="preserve">.0 FTE); </w:t>
            </w:r>
            <w:r>
              <w:rPr>
                <w:rFonts w:ascii="Times New Roman" w:eastAsia="Times New Roman" w:hAnsi="Times New Roman" w:cs="Times New Roman"/>
                <w:color w:val="000000" w:themeColor="text1"/>
                <w:sz w:val="24"/>
                <w:szCs w:val="24"/>
              </w:rPr>
              <w:t>Data Manager (3.0 FTE)</w:t>
            </w:r>
            <w:bookmarkEnd w:id="27"/>
          </w:p>
        </w:tc>
        <w:tc>
          <w:tcPr>
            <w:tcW w:w="2196" w:type="dxa"/>
            <w:vAlign w:val="center"/>
          </w:tcPr>
          <w:p w:rsidR="0062275E" w:rsidRPr="00F73023" w:rsidP="0062275E" w14:paraId="204B3257" w14:textId="33A5FF1A">
            <w:pPr>
              <w:spacing w:after="14"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851,244</w:t>
            </w:r>
          </w:p>
        </w:tc>
      </w:tr>
      <w:tr w14:paraId="242257E3" w14:textId="77777777" w:rsidTr="005E10EE">
        <w:tblPrEx>
          <w:tblW w:w="8748" w:type="dxa"/>
          <w:tblInd w:w="108" w:type="dxa"/>
          <w:tblLook w:val="01E0"/>
        </w:tblPrEx>
        <w:tc>
          <w:tcPr>
            <w:tcW w:w="1775" w:type="dxa"/>
          </w:tcPr>
          <w:p w:rsidR="0039599C" w:rsidRPr="00F73023" w:rsidP="0043729E" w14:paraId="76823339" w14:textId="77777777">
            <w:pPr>
              <w:spacing w:after="0" w:line="240" w:lineRule="auto"/>
              <w:rPr>
                <w:rFonts w:ascii="Times New Roman" w:eastAsia="Times New Roman" w:hAnsi="Times New Roman" w:cs="Times New Roman"/>
                <w:color w:val="000000" w:themeColor="text1"/>
                <w:sz w:val="24"/>
                <w:szCs w:val="24"/>
              </w:rPr>
            </w:pPr>
          </w:p>
        </w:tc>
        <w:tc>
          <w:tcPr>
            <w:tcW w:w="4777" w:type="dxa"/>
            <w:vAlign w:val="center"/>
          </w:tcPr>
          <w:p w:rsidR="0039599C" w:rsidRPr="00F73023" w:rsidP="0043729E" w14:paraId="7BF40DB6" w14:textId="77777777">
            <w:pPr>
              <w:spacing w:after="0" w:line="240" w:lineRule="auto"/>
              <w:rPr>
                <w:rFonts w:ascii="Times New Roman" w:eastAsia="Times New Roman" w:hAnsi="Times New Roman" w:cs="Times New Roman"/>
                <w:color w:val="000000" w:themeColor="text1"/>
                <w:sz w:val="24"/>
                <w:szCs w:val="24"/>
              </w:rPr>
            </w:pPr>
          </w:p>
        </w:tc>
        <w:tc>
          <w:tcPr>
            <w:tcW w:w="2196" w:type="dxa"/>
            <w:vAlign w:val="center"/>
          </w:tcPr>
          <w:p w:rsidR="0039599C" w:rsidRPr="00F73023" w:rsidP="0062275E" w14:paraId="5CBEF0A2" w14:textId="77777777">
            <w:pPr>
              <w:spacing w:after="14" w:line="240" w:lineRule="auto"/>
              <w:jc w:val="right"/>
              <w:rPr>
                <w:rFonts w:ascii="Times New Roman" w:eastAsia="Times New Roman" w:hAnsi="Times New Roman" w:cs="Times New Roman"/>
                <w:color w:val="000000" w:themeColor="text1"/>
                <w:sz w:val="24"/>
                <w:szCs w:val="24"/>
              </w:rPr>
            </w:pPr>
          </w:p>
        </w:tc>
      </w:tr>
      <w:tr w14:paraId="71C0299F" w14:textId="77777777" w:rsidTr="005E10EE">
        <w:tblPrEx>
          <w:tblW w:w="8748" w:type="dxa"/>
          <w:tblInd w:w="108" w:type="dxa"/>
          <w:tblLook w:val="01E0"/>
        </w:tblPrEx>
        <w:tc>
          <w:tcPr>
            <w:tcW w:w="1775" w:type="dxa"/>
          </w:tcPr>
          <w:p w:rsidR="0039599C" w:rsidRPr="00F73023" w:rsidP="0043729E" w14:paraId="54925B8E" w14:textId="77777777">
            <w:pPr>
              <w:spacing w:after="0" w:line="240" w:lineRule="auto"/>
              <w:rPr>
                <w:rFonts w:ascii="Times New Roman" w:eastAsia="Times New Roman" w:hAnsi="Times New Roman" w:cs="Times New Roman"/>
                <w:color w:val="000000" w:themeColor="text1"/>
                <w:sz w:val="24"/>
                <w:szCs w:val="24"/>
              </w:rPr>
            </w:pPr>
          </w:p>
        </w:tc>
        <w:tc>
          <w:tcPr>
            <w:tcW w:w="4777" w:type="dxa"/>
            <w:vAlign w:val="center"/>
          </w:tcPr>
          <w:p w:rsidR="0039599C" w:rsidRPr="00F73023" w:rsidP="0043729E" w14:paraId="0DCF4A5B"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Direct Costs to the Government</w:t>
            </w:r>
          </w:p>
        </w:tc>
        <w:tc>
          <w:tcPr>
            <w:tcW w:w="2196" w:type="dxa"/>
            <w:vAlign w:val="center"/>
          </w:tcPr>
          <w:p w:rsidR="0039599C" w:rsidRPr="00F73023" w:rsidP="0062275E" w14:paraId="64642A85" w14:textId="188EB45D">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851,244</w:t>
            </w:r>
          </w:p>
        </w:tc>
      </w:tr>
      <w:tr w14:paraId="17A3BBFD" w14:textId="77777777" w:rsidTr="005E10EE">
        <w:tblPrEx>
          <w:tblW w:w="8748" w:type="dxa"/>
          <w:tblInd w:w="108" w:type="dxa"/>
          <w:tblLook w:val="01E0"/>
        </w:tblPrEx>
        <w:tc>
          <w:tcPr>
            <w:tcW w:w="1775" w:type="dxa"/>
          </w:tcPr>
          <w:p w:rsidR="0062275E" w:rsidRPr="00F73023" w:rsidP="0062275E" w14:paraId="7409BBE2"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Cooperative Agreement Expenses</w:t>
            </w:r>
          </w:p>
        </w:tc>
        <w:tc>
          <w:tcPr>
            <w:tcW w:w="4777" w:type="dxa"/>
            <w:vAlign w:val="center"/>
          </w:tcPr>
          <w:p w:rsidR="0062275E" w:rsidRPr="00F73023" w:rsidP="0062275E" w14:paraId="3479C882"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California Site Cost and Fees </w:t>
            </w:r>
          </w:p>
        </w:tc>
        <w:tc>
          <w:tcPr>
            <w:tcW w:w="2196" w:type="dxa"/>
            <w:vAlign w:val="center"/>
          </w:tcPr>
          <w:p w:rsidR="0062275E" w:rsidRPr="00F73023" w:rsidP="0062275E" w14:paraId="3F0E035C" w14:textId="7F3D7DCB">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577,600</w:t>
            </w:r>
          </w:p>
        </w:tc>
      </w:tr>
      <w:tr w14:paraId="1743ADF6" w14:textId="77777777" w:rsidTr="005E10EE">
        <w:tblPrEx>
          <w:tblW w:w="8748" w:type="dxa"/>
          <w:tblInd w:w="108" w:type="dxa"/>
          <w:tblLook w:val="01E0"/>
        </w:tblPrEx>
        <w:tc>
          <w:tcPr>
            <w:tcW w:w="1775" w:type="dxa"/>
          </w:tcPr>
          <w:p w:rsidR="0062275E" w:rsidRPr="00F73023" w:rsidP="0062275E" w14:paraId="7F6F8B09" w14:textId="77777777">
            <w:pPr>
              <w:spacing w:after="0" w:line="240" w:lineRule="auto"/>
              <w:rPr>
                <w:rFonts w:ascii="Times New Roman" w:eastAsia="Times New Roman" w:hAnsi="Times New Roman" w:cs="Times New Roman"/>
                <w:color w:val="000000" w:themeColor="text1"/>
                <w:sz w:val="24"/>
                <w:szCs w:val="24"/>
              </w:rPr>
            </w:pPr>
          </w:p>
        </w:tc>
        <w:tc>
          <w:tcPr>
            <w:tcW w:w="4777" w:type="dxa"/>
            <w:vAlign w:val="center"/>
          </w:tcPr>
          <w:p w:rsidR="0062275E" w:rsidRPr="00F73023" w:rsidP="0062275E" w14:paraId="7535C5F6"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Colorado Site Cost and Fees </w:t>
            </w:r>
          </w:p>
        </w:tc>
        <w:tc>
          <w:tcPr>
            <w:tcW w:w="2196" w:type="dxa"/>
            <w:vAlign w:val="center"/>
          </w:tcPr>
          <w:p w:rsidR="0062275E" w:rsidRPr="00F73023" w:rsidP="0062275E" w14:paraId="2AF86B93" w14:textId="7B15E3D9">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418,517</w:t>
            </w:r>
          </w:p>
        </w:tc>
      </w:tr>
      <w:tr w14:paraId="066FED49" w14:textId="77777777" w:rsidTr="005E10EE">
        <w:tblPrEx>
          <w:tblW w:w="8748" w:type="dxa"/>
          <w:tblInd w:w="108" w:type="dxa"/>
          <w:tblLook w:val="01E0"/>
        </w:tblPrEx>
        <w:tc>
          <w:tcPr>
            <w:tcW w:w="1775" w:type="dxa"/>
          </w:tcPr>
          <w:p w:rsidR="0062275E" w:rsidRPr="00F73023" w:rsidP="0062275E" w14:paraId="1A757BC1" w14:textId="77777777">
            <w:pPr>
              <w:spacing w:after="0" w:line="240" w:lineRule="auto"/>
              <w:rPr>
                <w:rFonts w:ascii="Times New Roman" w:eastAsia="Times New Roman" w:hAnsi="Times New Roman" w:cs="Times New Roman"/>
                <w:color w:val="000000" w:themeColor="text1"/>
                <w:sz w:val="24"/>
                <w:szCs w:val="24"/>
              </w:rPr>
            </w:pPr>
          </w:p>
        </w:tc>
        <w:tc>
          <w:tcPr>
            <w:tcW w:w="4777" w:type="dxa"/>
            <w:vAlign w:val="center"/>
          </w:tcPr>
          <w:p w:rsidR="0062275E" w:rsidRPr="00F73023" w:rsidP="0062275E" w14:paraId="2819563C"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Connecticut Site Cost and Fees</w:t>
            </w:r>
          </w:p>
        </w:tc>
        <w:tc>
          <w:tcPr>
            <w:tcW w:w="2196" w:type="dxa"/>
            <w:vAlign w:val="center"/>
          </w:tcPr>
          <w:p w:rsidR="0062275E" w:rsidRPr="00F73023" w:rsidP="0062275E" w14:paraId="6F0DFB55" w14:textId="630DDA31">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580,000</w:t>
            </w:r>
          </w:p>
        </w:tc>
      </w:tr>
      <w:tr w14:paraId="5C2A4506" w14:textId="77777777" w:rsidTr="005E10EE">
        <w:tblPrEx>
          <w:tblW w:w="8748" w:type="dxa"/>
          <w:tblInd w:w="108" w:type="dxa"/>
          <w:tblLook w:val="01E0"/>
        </w:tblPrEx>
        <w:tc>
          <w:tcPr>
            <w:tcW w:w="1775" w:type="dxa"/>
          </w:tcPr>
          <w:p w:rsidR="0062275E" w:rsidRPr="00F73023" w:rsidP="0062275E" w14:paraId="0EEEB14F" w14:textId="77777777">
            <w:pPr>
              <w:spacing w:after="0" w:line="240" w:lineRule="auto"/>
              <w:rPr>
                <w:rFonts w:ascii="Times New Roman" w:eastAsia="Times New Roman" w:hAnsi="Times New Roman" w:cs="Times New Roman"/>
                <w:color w:val="000000" w:themeColor="text1"/>
                <w:sz w:val="24"/>
                <w:szCs w:val="24"/>
              </w:rPr>
            </w:pPr>
          </w:p>
        </w:tc>
        <w:tc>
          <w:tcPr>
            <w:tcW w:w="4777" w:type="dxa"/>
            <w:vAlign w:val="center"/>
          </w:tcPr>
          <w:p w:rsidR="0062275E" w:rsidRPr="00F73023" w:rsidP="0062275E" w14:paraId="7614E87B"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Georgia Site Cost and Fees</w:t>
            </w:r>
          </w:p>
        </w:tc>
        <w:tc>
          <w:tcPr>
            <w:tcW w:w="2196" w:type="dxa"/>
            <w:vAlign w:val="center"/>
          </w:tcPr>
          <w:p w:rsidR="0062275E" w:rsidRPr="00F73023" w:rsidP="0062275E" w14:paraId="1B27AD26" w14:textId="18CF6284">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625,933</w:t>
            </w:r>
          </w:p>
        </w:tc>
      </w:tr>
      <w:tr w14:paraId="5F6BD6B0" w14:textId="77777777" w:rsidTr="005E10EE">
        <w:tblPrEx>
          <w:tblW w:w="8748" w:type="dxa"/>
          <w:tblInd w:w="108" w:type="dxa"/>
          <w:tblLook w:val="01E0"/>
        </w:tblPrEx>
        <w:tc>
          <w:tcPr>
            <w:tcW w:w="1775" w:type="dxa"/>
          </w:tcPr>
          <w:p w:rsidR="0062275E" w:rsidRPr="00F73023" w:rsidP="0062275E" w14:paraId="5CA6D630" w14:textId="77777777">
            <w:pPr>
              <w:spacing w:after="0" w:line="240" w:lineRule="auto"/>
              <w:rPr>
                <w:rFonts w:ascii="Times New Roman" w:eastAsia="Times New Roman" w:hAnsi="Times New Roman" w:cs="Times New Roman"/>
                <w:color w:val="000000" w:themeColor="text1"/>
                <w:sz w:val="24"/>
                <w:szCs w:val="24"/>
              </w:rPr>
            </w:pPr>
          </w:p>
        </w:tc>
        <w:tc>
          <w:tcPr>
            <w:tcW w:w="4777" w:type="dxa"/>
            <w:vAlign w:val="center"/>
          </w:tcPr>
          <w:p w:rsidR="0062275E" w:rsidRPr="00F73023" w:rsidP="0062275E" w14:paraId="0773D592"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Maryland Site Cost and Fees</w:t>
            </w:r>
          </w:p>
        </w:tc>
        <w:tc>
          <w:tcPr>
            <w:tcW w:w="2196" w:type="dxa"/>
            <w:vAlign w:val="center"/>
          </w:tcPr>
          <w:p w:rsidR="0062275E" w:rsidRPr="00F73023" w:rsidP="0062275E" w14:paraId="01D4E542" w14:textId="7FDDA626">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370,737</w:t>
            </w:r>
          </w:p>
        </w:tc>
      </w:tr>
      <w:tr w14:paraId="77506281" w14:textId="77777777" w:rsidTr="005E10EE">
        <w:tblPrEx>
          <w:tblW w:w="8748" w:type="dxa"/>
          <w:tblInd w:w="108" w:type="dxa"/>
          <w:tblLook w:val="01E0"/>
        </w:tblPrEx>
        <w:tc>
          <w:tcPr>
            <w:tcW w:w="1775" w:type="dxa"/>
          </w:tcPr>
          <w:p w:rsidR="0062275E" w:rsidRPr="00F73023" w:rsidP="0062275E" w14:paraId="5F4F1535" w14:textId="77777777">
            <w:pPr>
              <w:spacing w:after="0" w:line="240" w:lineRule="auto"/>
              <w:rPr>
                <w:rFonts w:ascii="Times New Roman" w:eastAsia="Times New Roman" w:hAnsi="Times New Roman" w:cs="Times New Roman"/>
                <w:color w:val="000000" w:themeColor="text1"/>
                <w:sz w:val="24"/>
                <w:szCs w:val="24"/>
              </w:rPr>
            </w:pPr>
          </w:p>
        </w:tc>
        <w:tc>
          <w:tcPr>
            <w:tcW w:w="4777" w:type="dxa"/>
            <w:vAlign w:val="center"/>
          </w:tcPr>
          <w:p w:rsidR="0062275E" w:rsidRPr="00F73023" w:rsidP="0062275E" w14:paraId="77ED7AA0" w14:textId="084FF466">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Michigan Site Cost and Fees</w:t>
            </w:r>
          </w:p>
        </w:tc>
        <w:tc>
          <w:tcPr>
            <w:tcW w:w="2196" w:type="dxa"/>
            <w:vAlign w:val="center"/>
          </w:tcPr>
          <w:p w:rsidR="0062275E" w:rsidP="0062275E" w14:paraId="6C864D4D" w14:textId="7E5F9104">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207,561</w:t>
            </w:r>
          </w:p>
        </w:tc>
      </w:tr>
      <w:tr w14:paraId="374A7605" w14:textId="77777777" w:rsidTr="005E10EE">
        <w:tblPrEx>
          <w:tblW w:w="8748" w:type="dxa"/>
          <w:tblInd w:w="108" w:type="dxa"/>
          <w:tblLook w:val="01E0"/>
        </w:tblPrEx>
        <w:tc>
          <w:tcPr>
            <w:tcW w:w="1775" w:type="dxa"/>
          </w:tcPr>
          <w:p w:rsidR="0062275E" w:rsidRPr="00F73023" w:rsidP="0062275E" w14:paraId="4718033E" w14:textId="77777777">
            <w:pPr>
              <w:spacing w:after="0" w:line="240" w:lineRule="auto"/>
              <w:rPr>
                <w:rFonts w:ascii="Times New Roman" w:eastAsia="Times New Roman" w:hAnsi="Times New Roman" w:cs="Times New Roman"/>
                <w:color w:val="000000" w:themeColor="text1"/>
                <w:sz w:val="24"/>
                <w:szCs w:val="24"/>
              </w:rPr>
            </w:pPr>
          </w:p>
        </w:tc>
        <w:tc>
          <w:tcPr>
            <w:tcW w:w="4777" w:type="dxa"/>
            <w:vAlign w:val="center"/>
          </w:tcPr>
          <w:p w:rsidR="0062275E" w:rsidRPr="00F73023" w:rsidP="0062275E" w14:paraId="7F41422D" w14:textId="6AF6605C">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Minnesota Site Cost and Fees</w:t>
            </w:r>
          </w:p>
        </w:tc>
        <w:tc>
          <w:tcPr>
            <w:tcW w:w="2196" w:type="dxa"/>
            <w:vAlign w:val="center"/>
          </w:tcPr>
          <w:p w:rsidR="0062275E" w:rsidRPr="00F73023" w:rsidP="0062275E" w14:paraId="0594C4B1" w14:textId="6D355A63">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569,555</w:t>
            </w:r>
          </w:p>
        </w:tc>
      </w:tr>
      <w:tr w14:paraId="53BF89C0" w14:textId="77777777" w:rsidTr="005E10EE">
        <w:tblPrEx>
          <w:tblW w:w="8748" w:type="dxa"/>
          <w:tblInd w:w="108" w:type="dxa"/>
          <w:tblLook w:val="01E0"/>
        </w:tblPrEx>
        <w:tc>
          <w:tcPr>
            <w:tcW w:w="1775" w:type="dxa"/>
          </w:tcPr>
          <w:p w:rsidR="0062275E" w:rsidRPr="00F73023" w:rsidP="0062275E" w14:paraId="3E9E6EBD" w14:textId="77777777">
            <w:pPr>
              <w:spacing w:after="0" w:line="240" w:lineRule="auto"/>
              <w:rPr>
                <w:rFonts w:ascii="Times New Roman" w:eastAsia="Times New Roman" w:hAnsi="Times New Roman" w:cs="Times New Roman"/>
                <w:color w:val="000000" w:themeColor="text1"/>
                <w:sz w:val="24"/>
                <w:szCs w:val="24"/>
              </w:rPr>
            </w:pPr>
          </w:p>
        </w:tc>
        <w:tc>
          <w:tcPr>
            <w:tcW w:w="4777" w:type="dxa"/>
            <w:vAlign w:val="center"/>
          </w:tcPr>
          <w:p w:rsidR="0062275E" w:rsidRPr="00F73023" w:rsidP="0062275E" w14:paraId="5F0B2917" w14:textId="59A680DA">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Mexico Site Cost and Fees</w:t>
            </w:r>
          </w:p>
        </w:tc>
        <w:tc>
          <w:tcPr>
            <w:tcW w:w="2196" w:type="dxa"/>
            <w:vAlign w:val="center"/>
          </w:tcPr>
          <w:p w:rsidR="0062275E" w:rsidRPr="00F73023" w:rsidP="0062275E" w14:paraId="4A344ECA" w14:textId="10AEEC7B">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555,094</w:t>
            </w:r>
          </w:p>
        </w:tc>
      </w:tr>
      <w:tr w14:paraId="3B965436" w14:textId="77777777" w:rsidTr="005E10EE">
        <w:tblPrEx>
          <w:tblW w:w="8748" w:type="dxa"/>
          <w:tblInd w:w="108" w:type="dxa"/>
          <w:tblLook w:val="01E0"/>
        </w:tblPrEx>
        <w:tc>
          <w:tcPr>
            <w:tcW w:w="1775" w:type="dxa"/>
          </w:tcPr>
          <w:p w:rsidR="0062275E" w:rsidRPr="00F73023" w:rsidP="0062275E" w14:paraId="761479F1" w14:textId="77777777">
            <w:pPr>
              <w:spacing w:after="0" w:line="240" w:lineRule="auto"/>
              <w:rPr>
                <w:rFonts w:ascii="Times New Roman" w:eastAsia="Times New Roman" w:hAnsi="Times New Roman" w:cs="Times New Roman"/>
                <w:color w:val="000000" w:themeColor="text1"/>
                <w:sz w:val="24"/>
                <w:szCs w:val="24"/>
              </w:rPr>
            </w:pPr>
          </w:p>
        </w:tc>
        <w:tc>
          <w:tcPr>
            <w:tcW w:w="4777" w:type="dxa"/>
            <w:vAlign w:val="center"/>
          </w:tcPr>
          <w:p w:rsidR="0062275E" w:rsidRPr="00F73023" w:rsidP="0062275E" w14:paraId="0A9701AC" w14:textId="69405730">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York Site Cost and Fees</w:t>
            </w:r>
          </w:p>
        </w:tc>
        <w:tc>
          <w:tcPr>
            <w:tcW w:w="2196" w:type="dxa"/>
            <w:vAlign w:val="center"/>
          </w:tcPr>
          <w:p w:rsidR="0062275E" w:rsidRPr="00F73023" w:rsidP="0062275E" w14:paraId="5E27E558" w14:textId="7D2D24FF">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735,803</w:t>
            </w:r>
          </w:p>
        </w:tc>
      </w:tr>
      <w:tr w14:paraId="2800CCDC" w14:textId="77777777" w:rsidTr="005E10EE">
        <w:tblPrEx>
          <w:tblW w:w="8748" w:type="dxa"/>
          <w:tblInd w:w="108" w:type="dxa"/>
          <w:tblLook w:val="01E0"/>
        </w:tblPrEx>
        <w:tc>
          <w:tcPr>
            <w:tcW w:w="1775" w:type="dxa"/>
          </w:tcPr>
          <w:p w:rsidR="0062275E" w:rsidRPr="00F73023" w:rsidP="0062275E" w14:paraId="11295D08" w14:textId="77777777">
            <w:pPr>
              <w:spacing w:after="0" w:line="240" w:lineRule="auto"/>
              <w:rPr>
                <w:rFonts w:ascii="Times New Roman" w:eastAsia="Times New Roman" w:hAnsi="Times New Roman" w:cs="Times New Roman"/>
                <w:color w:val="000000" w:themeColor="text1"/>
                <w:sz w:val="24"/>
                <w:szCs w:val="24"/>
              </w:rPr>
            </w:pPr>
          </w:p>
        </w:tc>
        <w:tc>
          <w:tcPr>
            <w:tcW w:w="4777" w:type="dxa"/>
          </w:tcPr>
          <w:p w:rsidR="0062275E" w:rsidRPr="00F73023" w:rsidP="0062275E" w14:paraId="7AE2C555" w14:textId="0F6944ED">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Oregon Site Cost and Fees</w:t>
            </w:r>
          </w:p>
        </w:tc>
        <w:tc>
          <w:tcPr>
            <w:tcW w:w="2196" w:type="dxa"/>
            <w:vAlign w:val="center"/>
          </w:tcPr>
          <w:p w:rsidR="0062275E" w:rsidRPr="00F73023" w:rsidP="0062275E" w14:paraId="68B94E61" w14:textId="325D448C">
            <w:pPr>
              <w:spacing w:after="0"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490,440</w:t>
            </w:r>
          </w:p>
        </w:tc>
      </w:tr>
      <w:tr w14:paraId="75C08D70" w14:textId="77777777" w:rsidTr="005E10EE">
        <w:tblPrEx>
          <w:tblW w:w="8748" w:type="dxa"/>
          <w:tblInd w:w="108" w:type="dxa"/>
          <w:tblLook w:val="01E0"/>
        </w:tblPrEx>
        <w:tc>
          <w:tcPr>
            <w:tcW w:w="1775" w:type="dxa"/>
          </w:tcPr>
          <w:p w:rsidR="0062275E" w:rsidRPr="00F73023" w:rsidP="0062275E" w14:paraId="41BFE3CC" w14:textId="77777777">
            <w:pPr>
              <w:spacing w:after="0" w:line="240" w:lineRule="auto"/>
              <w:rPr>
                <w:rFonts w:ascii="Times New Roman" w:eastAsia="Times New Roman" w:hAnsi="Times New Roman" w:cs="Times New Roman"/>
                <w:color w:val="000000" w:themeColor="text1"/>
                <w:sz w:val="24"/>
                <w:szCs w:val="24"/>
              </w:rPr>
            </w:pPr>
          </w:p>
        </w:tc>
        <w:tc>
          <w:tcPr>
            <w:tcW w:w="4777" w:type="dxa"/>
            <w:vAlign w:val="center"/>
          </w:tcPr>
          <w:p w:rsidR="0062275E" w:rsidRPr="00F73023" w:rsidP="0062275E" w14:paraId="7992D4B5" w14:textId="1D01FC1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Tennessee Site Cost and Fees</w:t>
            </w:r>
          </w:p>
        </w:tc>
        <w:tc>
          <w:tcPr>
            <w:tcW w:w="2196" w:type="dxa"/>
            <w:vAlign w:val="center"/>
          </w:tcPr>
          <w:p w:rsidR="0062275E" w:rsidRPr="00F73023" w:rsidP="0062275E" w14:paraId="10F72E86" w14:textId="1B9276F8">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530,734</w:t>
            </w:r>
          </w:p>
        </w:tc>
      </w:tr>
      <w:tr w14:paraId="344E53B0" w14:textId="77777777" w:rsidTr="005E10EE">
        <w:tblPrEx>
          <w:tblW w:w="8748" w:type="dxa"/>
          <w:tblInd w:w="108" w:type="dxa"/>
          <w:tblLook w:val="01E0"/>
        </w:tblPrEx>
        <w:tc>
          <w:tcPr>
            <w:tcW w:w="1775" w:type="dxa"/>
          </w:tcPr>
          <w:p w:rsidR="0062275E" w:rsidRPr="00F73023" w:rsidP="0062275E" w14:paraId="499A6EA6" w14:textId="77777777">
            <w:pPr>
              <w:spacing w:after="0" w:line="240" w:lineRule="auto"/>
              <w:rPr>
                <w:rFonts w:ascii="Times New Roman" w:eastAsia="Times New Roman" w:hAnsi="Times New Roman" w:cs="Times New Roman"/>
                <w:color w:val="000000" w:themeColor="text1"/>
                <w:sz w:val="24"/>
                <w:szCs w:val="24"/>
              </w:rPr>
            </w:pPr>
          </w:p>
        </w:tc>
        <w:tc>
          <w:tcPr>
            <w:tcW w:w="4777" w:type="dxa"/>
            <w:vAlign w:val="center"/>
          </w:tcPr>
          <w:p w:rsidR="0062275E" w:rsidRPr="00F73023" w:rsidP="0062275E" w14:paraId="4493A607" w14:textId="5CEAD0F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Washington Site Cost and Fees</w:t>
            </w:r>
          </w:p>
        </w:tc>
        <w:tc>
          <w:tcPr>
            <w:tcW w:w="2196" w:type="dxa"/>
            <w:vAlign w:val="center"/>
          </w:tcPr>
          <w:p w:rsidR="0062275E" w:rsidRPr="00F73023" w:rsidP="0062275E" w14:paraId="6F553E92" w14:textId="3760BCB9">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380,399</w:t>
            </w:r>
          </w:p>
        </w:tc>
      </w:tr>
      <w:tr w14:paraId="72F8B847" w14:textId="77777777" w:rsidTr="005E10EE">
        <w:tblPrEx>
          <w:tblW w:w="8748" w:type="dxa"/>
          <w:tblInd w:w="108" w:type="dxa"/>
          <w:tblLook w:val="01E0"/>
        </w:tblPrEx>
        <w:tc>
          <w:tcPr>
            <w:tcW w:w="1775" w:type="dxa"/>
          </w:tcPr>
          <w:p w:rsidR="0062275E" w:rsidRPr="00F73023" w:rsidP="0062275E" w14:paraId="76FEFBD1" w14:textId="77777777">
            <w:pPr>
              <w:spacing w:after="0" w:line="240" w:lineRule="auto"/>
              <w:rPr>
                <w:rFonts w:ascii="Times New Roman" w:eastAsia="Times New Roman" w:hAnsi="Times New Roman" w:cs="Times New Roman"/>
                <w:color w:val="000000" w:themeColor="text1"/>
                <w:sz w:val="24"/>
                <w:szCs w:val="24"/>
              </w:rPr>
            </w:pPr>
          </w:p>
        </w:tc>
        <w:tc>
          <w:tcPr>
            <w:tcW w:w="4777" w:type="dxa"/>
            <w:vAlign w:val="center"/>
          </w:tcPr>
          <w:p w:rsidR="0062275E" w:rsidRPr="00F73023" w:rsidP="0062275E" w14:paraId="2F0F8420" w14:textId="77777777">
            <w:pPr>
              <w:spacing w:after="0" w:line="240" w:lineRule="auto"/>
              <w:rPr>
                <w:rFonts w:ascii="Times New Roman" w:eastAsia="Times New Roman" w:hAnsi="Times New Roman" w:cs="Times New Roman"/>
                <w:color w:val="000000" w:themeColor="text1"/>
                <w:sz w:val="24"/>
                <w:szCs w:val="24"/>
              </w:rPr>
            </w:pPr>
          </w:p>
        </w:tc>
        <w:tc>
          <w:tcPr>
            <w:tcW w:w="2196" w:type="dxa"/>
            <w:vAlign w:val="center"/>
          </w:tcPr>
          <w:p w:rsidR="0062275E" w:rsidRPr="00F73023" w:rsidP="0062275E" w14:paraId="014C9B91" w14:textId="77777777">
            <w:pPr>
              <w:spacing w:after="14" w:line="240" w:lineRule="auto"/>
              <w:rPr>
                <w:rFonts w:ascii="Times New Roman" w:eastAsia="Times New Roman" w:hAnsi="Times New Roman" w:cs="Times New Roman"/>
                <w:color w:val="000000" w:themeColor="text1"/>
                <w:sz w:val="24"/>
                <w:szCs w:val="24"/>
              </w:rPr>
            </w:pPr>
          </w:p>
        </w:tc>
      </w:tr>
      <w:tr w14:paraId="07ACDA9C" w14:textId="77777777" w:rsidTr="005E10EE">
        <w:tblPrEx>
          <w:tblW w:w="8748" w:type="dxa"/>
          <w:tblInd w:w="108" w:type="dxa"/>
          <w:tblLook w:val="01E0"/>
        </w:tblPrEx>
        <w:tc>
          <w:tcPr>
            <w:tcW w:w="1775" w:type="dxa"/>
          </w:tcPr>
          <w:p w:rsidR="0062275E" w:rsidRPr="00F73023" w:rsidP="0062275E" w14:paraId="4AC27B3F" w14:textId="77777777">
            <w:pPr>
              <w:spacing w:after="0" w:line="240" w:lineRule="auto"/>
              <w:rPr>
                <w:rFonts w:ascii="Times New Roman" w:eastAsia="Times New Roman" w:hAnsi="Times New Roman" w:cs="Times New Roman"/>
                <w:color w:val="000000" w:themeColor="text1"/>
                <w:sz w:val="24"/>
                <w:szCs w:val="24"/>
              </w:rPr>
            </w:pPr>
          </w:p>
        </w:tc>
        <w:tc>
          <w:tcPr>
            <w:tcW w:w="4777" w:type="dxa"/>
            <w:vAlign w:val="center"/>
          </w:tcPr>
          <w:p w:rsidR="0062275E" w:rsidRPr="00F73023" w:rsidP="0062275E" w14:paraId="21FF0438" w14:textId="29E48F72">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Contracted Services</w:t>
            </w:r>
          </w:p>
        </w:tc>
        <w:tc>
          <w:tcPr>
            <w:tcW w:w="2196" w:type="dxa"/>
            <w:vAlign w:val="center"/>
          </w:tcPr>
          <w:p w:rsidR="0062275E" w:rsidRPr="00F73023" w:rsidP="0062275E" w14:paraId="4F519423" w14:textId="35E59269">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6,042,373</w:t>
            </w:r>
          </w:p>
        </w:tc>
      </w:tr>
      <w:tr w14:paraId="6D9BA108" w14:textId="77777777" w:rsidTr="005E10EE">
        <w:tblPrEx>
          <w:tblW w:w="8748" w:type="dxa"/>
          <w:tblInd w:w="108" w:type="dxa"/>
          <w:tblLook w:val="01E0"/>
        </w:tblPrEx>
        <w:tc>
          <w:tcPr>
            <w:tcW w:w="1775" w:type="dxa"/>
          </w:tcPr>
          <w:p w:rsidR="0062275E" w:rsidRPr="00F73023" w:rsidP="0062275E" w14:paraId="0D4B48A0" w14:textId="77777777">
            <w:pPr>
              <w:spacing w:after="0" w:line="240" w:lineRule="auto"/>
              <w:rPr>
                <w:rFonts w:ascii="Times New Roman" w:eastAsia="Times New Roman" w:hAnsi="Times New Roman" w:cs="Times New Roman"/>
                <w:color w:val="000000" w:themeColor="text1"/>
                <w:sz w:val="24"/>
                <w:szCs w:val="24"/>
              </w:rPr>
            </w:pPr>
          </w:p>
        </w:tc>
        <w:tc>
          <w:tcPr>
            <w:tcW w:w="4777" w:type="dxa"/>
          </w:tcPr>
          <w:p w:rsidR="0062275E" w:rsidRPr="00F73023" w:rsidP="0062275E" w14:paraId="1C2DCD36" w14:textId="6F96CE63">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TOTAL COST TO THE GOVERNMENT</w:t>
            </w:r>
          </w:p>
        </w:tc>
        <w:tc>
          <w:tcPr>
            <w:tcW w:w="2196" w:type="dxa"/>
          </w:tcPr>
          <w:p w:rsidR="0062275E" w:rsidRPr="00F73023" w:rsidP="0062275E" w14:paraId="2426551B" w14:textId="3A6F0B02">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6,893,617</w:t>
            </w:r>
          </w:p>
        </w:tc>
      </w:tr>
    </w:tbl>
    <w:p w:rsidR="005D6D7D" w:rsidRPr="00F73023" w:rsidP="00F6445D" w14:paraId="067DA0E7" w14:textId="77777777">
      <w:pPr>
        <w:spacing w:after="0" w:line="240" w:lineRule="auto"/>
        <w:rPr>
          <w:rFonts w:ascii="Times New Roman" w:hAnsi="Times New Roman" w:cs="Times New Roman"/>
          <w:bCs/>
          <w:iCs/>
          <w:color w:val="000000" w:themeColor="text1"/>
          <w:sz w:val="24"/>
          <w:szCs w:val="24"/>
        </w:rPr>
      </w:pPr>
    </w:p>
    <w:p w:rsidR="005D6D7D" w:rsidRPr="00F73023" w:rsidP="00885932" w14:paraId="1C926E19" w14:textId="32C5A0C8">
      <w:pPr>
        <w:spacing w:after="0"/>
        <w:rPr>
          <w:rFonts w:ascii="Times New Roman" w:hAnsi="Times New Roman" w:cs="Times New Roman"/>
          <w:bCs/>
          <w:i/>
          <w:iCs/>
          <w:color w:val="000000" w:themeColor="text1"/>
          <w:sz w:val="24"/>
          <w:szCs w:val="24"/>
        </w:rPr>
      </w:pPr>
      <w:r w:rsidRPr="00F73023">
        <w:rPr>
          <w:rFonts w:ascii="Times New Roman" w:hAnsi="Times New Roman" w:cs="Times New Roman"/>
          <w:bCs/>
          <w:i/>
          <w:iCs/>
          <w:color w:val="000000" w:themeColor="text1"/>
          <w:sz w:val="24"/>
          <w:szCs w:val="24"/>
        </w:rPr>
        <w:t>Healthcare Associated Infections-Community Interface (</w:t>
      </w:r>
      <w:r w:rsidRPr="00F73023">
        <w:rPr>
          <w:rFonts w:ascii="Times New Roman" w:hAnsi="Times New Roman" w:cs="Times New Roman"/>
          <w:bCs/>
          <w:i/>
          <w:iCs/>
          <w:color w:val="000000" w:themeColor="text1"/>
          <w:sz w:val="24"/>
          <w:szCs w:val="24"/>
        </w:rPr>
        <w:t>HAIC</w:t>
      </w:r>
      <w:r w:rsidRPr="00F73023">
        <w:rPr>
          <w:rFonts w:ascii="Times New Roman" w:hAnsi="Times New Roman" w:cs="Times New Roman"/>
          <w:bCs/>
          <w:i/>
          <w:iCs/>
          <w:color w:val="000000" w:themeColor="text1"/>
          <w:sz w:val="24"/>
          <w:szCs w:val="24"/>
        </w:rPr>
        <w:t>)</w:t>
      </w:r>
      <w:r w:rsidRPr="00F73023" w:rsidR="0083565C">
        <w:rPr>
          <w:rFonts w:ascii="Times New Roman" w:hAnsi="Times New Roman" w:cs="Times New Roman"/>
          <w:bCs/>
          <w:i/>
          <w:iCs/>
          <w:color w:val="000000" w:themeColor="text1"/>
          <w:sz w:val="24"/>
          <w:szCs w:val="24"/>
        </w:rPr>
        <w:t xml:space="preserve"> </w:t>
      </w:r>
    </w:p>
    <w:p w:rsidR="005D6D7D" w:rsidRPr="00F73023" w:rsidP="00885932" w14:paraId="3896870E" w14:textId="57516F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Table 14-</w:t>
      </w:r>
      <w:r w:rsidRPr="00F73023" w:rsidR="002F6533">
        <w:rPr>
          <w:rFonts w:ascii="Times New Roman" w:eastAsia="Times New Roman" w:hAnsi="Times New Roman" w:cs="Times New Roman"/>
          <w:color w:val="000000" w:themeColor="text1"/>
          <w:sz w:val="24"/>
          <w:szCs w:val="24"/>
        </w:rPr>
        <w:t>4</w:t>
      </w:r>
      <w:r w:rsidRPr="00F73023">
        <w:rPr>
          <w:rFonts w:ascii="Times New Roman" w:eastAsia="Times New Roman" w:hAnsi="Times New Roman" w:cs="Times New Roman"/>
          <w:color w:val="000000" w:themeColor="text1"/>
          <w:sz w:val="24"/>
          <w:szCs w:val="24"/>
        </w:rPr>
        <w:t>: Estimates of Annualized Costs to the Federal Government</w:t>
      </w:r>
    </w:p>
    <w:tbl>
      <w:tblPr>
        <w:tblpPr w:leftFromText="180" w:rightFromText="180" w:vertAnchor="text"/>
        <w:tblW w:w="9093" w:type="dxa"/>
        <w:tblCellMar>
          <w:left w:w="0" w:type="dxa"/>
          <w:right w:w="0" w:type="dxa"/>
        </w:tblCellMar>
        <w:tblLook w:val="04A0"/>
      </w:tblPr>
      <w:tblGrid>
        <w:gridCol w:w="1870"/>
        <w:gridCol w:w="5233"/>
        <w:gridCol w:w="1990"/>
      </w:tblGrid>
      <w:tr w14:paraId="617AFC16" w14:textId="77777777" w:rsidTr="001648ED">
        <w:tblPrEx>
          <w:tblW w:w="9093" w:type="dxa"/>
          <w:tblCellMar>
            <w:left w:w="0" w:type="dxa"/>
            <w:right w:w="0" w:type="dxa"/>
          </w:tblCellMar>
          <w:tblLook w:val="04A0"/>
        </w:tblPrEx>
        <w:trPr>
          <w:trHeight w:val="579"/>
        </w:trPr>
        <w:tc>
          <w:tcPr>
            <w:tcW w:w="1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6D7D" w:rsidRPr="00F73023" w:rsidP="005D6D7D" w14:paraId="01C7F2FD" w14:textId="77777777">
            <w:pPr>
              <w:spacing w:after="14" w:line="240" w:lineRule="auto"/>
              <w:rPr>
                <w:rFonts w:ascii="Times New Roman" w:eastAsia="Times New Roman" w:hAnsi="Times New Roman" w:cs="Times New Roman"/>
                <w:color w:val="000000" w:themeColor="text1"/>
                <w:sz w:val="24"/>
                <w:szCs w:val="24"/>
              </w:rPr>
            </w:pPr>
          </w:p>
          <w:p w:rsidR="005D6D7D" w:rsidRPr="00F73023" w:rsidP="005D6D7D" w14:paraId="6EC191A6"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Type</w:t>
            </w:r>
          </w:p>
        </w:tc>
        <w:tc>
          <w:tcPr>
            <w:tcW w:w="52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6D7D" w:rsidRPr="00F73023" w:rsidP="005D6D7D" w14:paraId="12FD80ED" w14:textId="77777777">
            <w:pPr>
              <w:spacing w:after="14" w:line="240" w:lineRule="auto"/>
              <w:rPr>
                <w:rFonts w:ascii="Times New Roman" w:eastAsia="Times New Roman" w:hAnsi="Times New Roman" w:cs="Times New Roman"/>
                <w:color w:val="000000" w:themeColor="text1"/>
                <w:sz w:val="24"/>
                <w:szCs w:val="24"/>
              </w:rPr>
            </w:pPr>
          </w:p>
          <w:p w:rsidR="005D6D7D" w:rsidRPr="00F73023" w:rsidP="005D6D7D" w14:paraId="2247B2A1"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Explanation</w:t>
            </w:r>
          </w:p>
        </w:tc>
        <w:tc>
          <w:tcPr>
            <w:tcW w:w="1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D6D7D" w:rsidRPr="00F73023" w:rsidP="005D6D7D" w14:paraId="339C9C9C" w14:textId="77777777">
            <w:pPr>
              <w:spacing w:after="0" w:line="240" w:lineRule="auto"/>
              <w:rPr>
                <w:rFonts w:ascii="Times New Roman" w:eastAsia="Times New Roman" w:hAnsi="Times New Roman" w:cs="Times New Roman"/>
                <w:color w:val="000000" w:themeColor="text1"/>
                <w:sz w:val="24"/>
                <w:szCs w:val="24"/>
              </w:rPr>
            </w:pPr>
          </w:p>
          <w:p w:rsidR="005D6D7D" w:rsidRPr="00F73023" w:rsidP="005D6D7D" w14:paraId="1A30E983"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Annual Costs (dollars)</w:t>
            </w:r>
          </w:p>
        </w:tc>
      </w:tr>
      <w:tr w14:paraId="45EE048A" w14:textId="77777777" w:rsidTr="001648ED">
        <w:tblPrEx>
          <w:tblW w:w="9093" w:type="dxa"/>
          <w:tblCellMar>
            <w:left w:w="0" w:type="dxa"/>
            <w:right w:w="0" w:type="dxa"/>
          </w:tblCellMar>
          <w:tblLook w:val="04A0"/>
        </w:tblPrEx>
        <w:trPr>
          <w:trHeight w:val="558"/>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48ED" w:rsidRPr="00F73023" w:rsidP="001648ED" w14:paraId="4625CC5B" w14:textId="681EBAE3">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Direct Costs to the Federal Government </w:t>
            </w: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tcPr>
          <w:p w:rsidR="001648ED" w:rsidRPr="00F73023" w:rsidP="001648ED" w14:paraId="331D9C45" w14:textId="2956860A">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CDC HAIC Directors (2.0 FTE), Principal Investigators (3.0 FTE); CDC Surveillance Coordinators (3.25FTE); HAIC Coordinator (0.25 FTE), Business Analysts (0.75 FTE), Laboratory Scientists (6.0FTE); AMD Science Contributions (1.0 FTE), Data Manager (1.0 FTE); Statistical Consultation (0.2), Contractor Support (3.0)</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tcPr>
          <w:p w:rsidR="001648ED" w:rsidRPr="00F73023" w:rsidP="00B12020" w14:paraId="1200DB69" w14:textId="5D5AA1CE">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2,622,917</w:t>
            </w:r>
          </w:p>
        </w:tc>
      </w:tr>
      <w:tr w14:paraId="10159DA9" w14:textId="77777777" w:rsidTr="001648ED">
        <w:tblPrEx>
          <w:tblW w:w="9093" w:type="dxa"/>
          <w:tblCellMar>
            <w:left w:w="0" w:type="dxa"/>
            <w:right w:w="0" w:type="dxa"/>
          </w:tblCellMar>
          <w:tblLook w:val="04A0"/>
        </w:tblPrEx>
        <w:trPr>
          <w:trHeight w:val="299"/>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D6D7D" w:rsidRPr="00F73023" w:rsidP="005D6D7D" w14:paraId="57310137"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tcPr>
          <w:p w:rsidR="005D6D7D" w:rsidRPr="00F73023" w:rsidP="005D6D7D" w14:paraId="0E088814" w14:textId="1ACC757B">
            <w:pPr>
              <w:spacing w:after="0" w:line="240" w:lineRule="auto"/>
              <w:rPr>
                <w:rFonts w:ascii="Times New Roman" w:eastAsia="Times New Roman" w:hAnsi="Times New Roman" w:cs="Times New Roman"/>
                <w:color w:val="000000" w:themeColor="text1"/>
                <w:sz w:val="24"/>
                <w:szCs w:val="24"/>
              </w:rPr>
            </w:pP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tcPr>
          <w:p w:rsidR="005D6D7D" w:rsidRPr="00F73023" w:rsidP="00B12020" w14:paraId="78592CB9" w14:textId="3FCC6559">
            <w:pPr>
              <w:spacing w:after="14" w:line="240" w:lineRule="auto"/>
              <w:jc w:val="right"/>
              <w:rPr>
                <w:rFonts w:ascii="Times New Roman" w:eastAsia="Times New Roman" w:hAnsi="Times New Roman" w:cs="Times New Roman"/>
                <w:color w:val="000000" w:themeColor="text1"/>
                <w:sz w:val="24"/>
                <w:szCs w:val="24"/>
              </w:rPr>
            </w:pPr>
          </w:p>
        </w:tc>
      </w:tr>
      <w:tr w14:paraId="091898DC" w14:textId="77777777" w:rsidTr="001648ED">
        <w:tblPrEx>
          <w:tblW w:w="9093" w:type="dxa"/>
          <w:tblCellMar>
            <w:left w:w="0" w:type="dxa"/>
            <w:right w:w="0" w:type="dxa"/>
          </w:tblCellMar>
          <w:tblLook w:val="04A0"/>
        </w:tblPrEx>
        <w:trPr>
          <w:trHeight w:val="299"/>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48ED" w:rsidRPr="00F73023" w:rsidP="001648ED" w14:paraId="284E17F7"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8ED" w:rsidRPr="00F73023" w:rsidP="001648ED" w14:paraId="56FA21B7"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Direct Costs to the Government</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tcPr>
          <w:p w:rsidR="001648ED" w:rsidRPr="00F73023" w:rsidP="00B12020" w14:paraId="54EC5228" w14:textId="3B7CA6E5">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2,622,917</w:t>
            </w:r>
          </w:p>
        </w:tc>
      </w:tr>
      <w:tr w14:paraId="105A3F79" w14:textId="77777777" w:rsidTr="001648ED">
        <w:tblPrEx>
          <w:tblW w:w="9093" w:type="dxa"/>
          <w:tblCellMar>
            <w:left w:w="0" w:type="dxa"/>
            <w:right w:w="0" w:type="dxa"/>
          </w:tblCellMar>
          <w:tblLook w:val="04A0"/>
        </w:tblPrEx>
        <w:trPr>
          <w:trHeight w:val="558"/>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72CD" w:rsidRPr="00F73023" w:rsidP="002F72CD" w14:paraId="0FACD89C"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Cooperative Agreement Expenses</w:t>
            </w: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74FEA459"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California Site Cost and Fees  </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67F3D5B4" w14:textId="29EA3401">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1,527,53</w:t>
            </w:r>
          </w:p>
        </w:tc>
      </w:tr>
      <w:tr w14:paraId="541DC116" w14:textId="77777777" w:rsidTr="001648ED">
        <w:tblPrEx>
          <w:tblW w:w="9093" w:type="dxa"/>
          <w:tblCellMar>
            <w:left w:w="0" w:type="dxa"/>
            <w:right w:w="0" w:type="dxa"/>
          </w:tblCellMar>
          <w:tblLook w:val="04A0"/>
        </w:tblPrEx>
        <w:trPr>
          <w:trHeight w:val="34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7141B9B4"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017E29CD"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Colorado Site Cost and Fees </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6016573E" w14:textId="7C63FEF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1,384,936</w:t>
            </w:r>
          </w:p>
        </w:tc>
      </w:tr>
      <w:tr w14:paraId="27CB3D23" w14:textId="77777777" w:rsidTr="001648ED">
        <w:tblPrEx>
          <w:tblW w:w="9093" w:type="dxa"/>
          <w:tblCellMar>
            <w:left w:w="0" w:type="dxa"/>
            <w:right w:w="0" w:type="dxa"/>
          </w:tblCellMar>
          <w:tblLook w:val="04A0"/>
        </w:tblPrEx>
        <w:trPr>
          <w:trHeight w:val="32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14854CF3"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58E5C597"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Connecticut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01DA1E5B" w14:textId="44220551">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2,270,339</w:t>
            </w:r>
          </w:p>
        </w:tc>
      </w:tr>
      <w:tr w14:paraId="03B390EF" w14:textId="77777777" w:rsidTr="001648ED">
        <w:tblPrEx>
          <w:tblW w:w="9093" w:type="dxa"/>
          <w:tblCellMar>
            <w:left w:w="0" w:type="dxa"/>
            <w:right w:w="0" w:type="dxa"/>
          </w:tblCellMar>
          <w:tblLook w:val="04A0"/>
        </w:tblPrEx>
        <w:trPr>
          <w:trHeight w:val="34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3AF52469"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69829F91"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Georgia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53306C32" w14:textId="02675E20">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3,580,109</w:t>
            </w:r>
          </w:p>
        </w:tc>
      </w:tr>
      <w:tr w14:paraId="6F5A0C62" w14:textId="77777777" w:rsidTr="001648ED">
        <w:tblPrEx>
          <w:tblW w:w="9093" w:type="dxa"/>
          <w:tblCellMar>
            <w:left w:w="0" w:type="dxa"/>
            <w:right w:w="0" w:type="dxa"/>
          </w:tblCellMar>
          <w:tblLook w:val="04A0"/>
        </w:tblPrEx>
        <w:trPr>
          <w:trHeight w:val="32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1ACBE157"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1A908925"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Maryland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35EA0F4F" w14:textId="5FDFFC1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1,162,372</w:t>
            </w:r>
          </w:p>
        </w:tc>
      </w:tr>
      <w:tr w14:paraId="2D0C11BC" w14:textId="77777777" w:rsidTr="001648ED">
        <w:tblPrEx>
          <w:tblW w:w="9093" w:type="dxa"/>
          <w:tblCellMar>
            <w:left w:w="0" w:type="dxa"/>
            <w:right w:w="0" w:type="dxa"/>
          </w:tblCellMar>
          <w:tblLook w:val="04A0"/>
        </w:tblPrEx>
        <w:trPr>
          <w:trHeight w:val="34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11AC9F9F"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tcPr>
          <w:p w:rsidR="002F72CD" w:rsidRPr="00F73023" w:rsidP="002F72CD" w14:paraId="26746031" w14:textId="03C52D7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Michigan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tcPr>
          <w:p w:rsidR="002F72CD" w:rsidP="00B12020" w14:paraId="599B11F0" w14:textId="2ED6EF20">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310,351</w:t>
            </w:r>
          </w:p>
        </w:tc>
      </w:tr>
      <w:tr w14:paraId="619D2D2D" w14:textId="77777777" w:rsidTr="001648ED">
        <w:tblPrEx>
          <w:tblW w:w="9093" w:type="dxa"/>
          <w:tblCellMar>
            <w:left w:w="0" w:type="dxa"/>
            <w:right w:w="0" w:type="dxa"/>
          </w:tblCellMar>
          <w:tblLook w:val="04A0"/>
        </w:tblPrEx>
        <w:trPr>
          <w:trHeight w:val="34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6C99FEC4"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6ACF8615"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Minnesota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3657CE96" w14:textId="5199C8AC">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1,662,192</w:t>
            </w:r>
          </w:p>
        </w:tc>
      </w:tr>
      <w:tr w14:paraId="76AC091C" w14:textId="77777777" w:rsidTr="001648ED">
        <w:tblPrEx>
          <w:tblW w:w="9093" w:type="dxa"/>
          <w:tblCellMar>
            <w:left w:w="0" w:type="dxa"/>
            <w:right w:w="0" w:type="dxa"/>
          </w:tblCellMar>
          <w:tblLook w:val="04A0"/>
        </w:tblPrEx>
        <w:trPr>
          <w:trHeight w:val="34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65DB0BA2"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1F5A4276"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Mexico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64B45EF7" w14:textId="0A385C6F">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972,450</w:t>
            </w:r>
          </w:p>
        </w:tc>
      </w:tr>
      <w:tr w14:paraId="0DF13834" w14:textId="77777777" w:rsidTr="001648ED">
        <w:tblPrEx>
          <w:tblW w:w="9093" w:type="dxa"/>
          <w:tblCellMar>
            <w:left w:w="0" w:type="dxa"/>
            <w:right w:w="0" w:type="dxa"/>
          </w:tblCellMar>
          <w:tblLook w:val="04A0"/>
        </w:tblPrEx>
        <w:trPr>
          <w:trHeight w:val="32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40E68024"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65CEC06A"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York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47B88C75" w14:textId="173E7465">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2,464,921</w:t>
            </w:r>
          </w:p>
        </w:tc>
      </w:tr>
      <w:tr w14:paraId="29DB8028" w14:textId="77777777" w:rsidTr="001648ED">
        <w:tblPrEx>
          <w:tblW w:w="9093" w:type="dxa"/>
          <w:tblCellMar>
            <w:left w:w="0" w:type="dxa"/>
            <w:right w:w="0" w:type="dxa"/>
          </w:tblCellMar>
          <w:tblLook w:val="04A0"/>
        </w:tblPrEx>
        <w:trPr>
          <w:trHeight w:val="6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7A05D23E"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hideMark/>
          </w:tcPr>
          <w:p w:rsidR="002F72CD" w:rsidRPr="00F73023" w:rsidP="002F72CD" w14:paraId="4C5F8CEF" w14:textId="77777777">
            <w:pPr>
              <w:spacing w:after="0" w:line="240" w:lineRule="auto"/>
              <w:contextualSpacing/>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Oregon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08AE82C5" w14:textId="7FFF9A00">
            <w:pPr>
              <w:spacing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1,670.054</w:t>
            </w:r>
          </w:p>
        </w:tc>
      </w:tr>
      <w:tr w14:paraId="0E99E142" w14:textId="77777777" w:rsidTr="001648ED">
        <w:tblPrEx>
          <w:tblW w:w="9093" w:type="dxa"/>
          <w:tblCellMar>
            <w:left w:w="0" w:type="dxa"/>
            <w:right w:w="0" w:type="dxa"/>
          </w:tblCellMar>
          <w:tblLook w:val="04A0"/>
        </w:tblPrEx>
        <w:trPr>
          <w:trHeight w:val="32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64D04809"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25686261" w14:textId="77777777">
            <w:pPr>
              <w:spacing w:after="0" w:line="240" w:lineRule="auto"/>
              <w:contextualSpacing/>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Tennessee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3092E64D" w14:textId="7909D138">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1,795,225</w:t>
            </w:r>
          </w:p>
        </w:tc>
      </w:tr>
      <w:tr w14:paraId="65737CF6" w14:textId="77777777" w:rsidTr="001648ED">
        <w:tblPrEx>
          <w:tblW w:w="9093" w:type="dxa"/>
          <w:tblCellMar>
            <w:left w:w="0" w:type="dxa"/>
            <w:right w:w="0" w:type="dxa"/>
          </w:tblCellMar>
          <w:tblLook w:val="04A0"/>
        </w:tblPrEx>
        <w:trPr>
          <w:trHeight w:val="299"/>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406346D1"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tcPr>
          <w:p w:rsidR="002F72CD" w:rsidRPr="00F73023" w:rsidP="002F72CD" w14:paraId="3BA08F5A" w14:textId="77777777">
            <w:pPr>
              <w:spacing w:after="0" w:line="240" w:lineRule="auto"/>
              <w:rPr>
                <w:rFonts w:ascii="Times New Roman" w:eastAsia="Times New Roman" w:hAnsi="Times New Roman" w:cs="Times New Roman"/>
                <w:color w:val="000000" w:themeColor="text1"/>
                <w:sz w:val="24"/>
                <w:szCs w:val="24"/>
              </w:rPr>
            </w:pP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tcPr>
          <w:p w:rsidR="002F72CD" w:rsidRPr="00F73023" w:rsidP="00B12020" w14:paraId="19A837DB" w14:textId="77777777">
            <w:pPr>
              <w:spacing w:after="14" w:line="240" w:lineRule="auto"/>
              <w:jc w:val="right"/>
              <w:rPr>
                <w:rFonts w:ascii="Times New Roman" w:hAnsi="Times New Roman" w:cs="Times New Roman"/>
                <w:color w:val="000000" w:themeColor="text1"/>
                <w:sz w:val="24"/>
                <w:szCs w:val="24"/>
              </w:rPr>
            </w:pPr>
          </w:p>
        </w:tc>
      </w:tr>
      <w:tr w14:paraId="3A00F6EB" w14:textId="77777777" w:rsidTr="001648ED">
        <w:tblPrEx>
          <w:tblW w:w="9093" w:type="dxa"/>
          <w:tblCellMar>
            <w:left w:w="0" w:type="dxa"/>
            <w:right w:w="0" w:type="dxa"/>
          </w:tblCellMar>
          <w:tblLook w:val="04A0"/>
        </w:tblPrEx>
        <w:trPr>
          <w:trHeight w:val="34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1A8DD03F"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4D7AC36C"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Contracted Services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79A7EB76" w14:textId="17F086C8">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18,909,464</w:t>
            </w:r>
          </w:p>
        </w:tc>
      </w:tr>
      <w:tr w14:paraId="698EB4C7" w14:textId="77777777" w:rsidTr="003C5896">
        <w:tblPrEx>
          <w:tblW w:w="9093" w:type="dxa"/>
          <w:tblCellMar>
            <w:left w:w="0" w:type="dxa"/>
            <w:right w:w="0" w:type="dxa"/>
          </w:tblCellMar>
          <w:tblLook w:val="04A0"/>
        </w:tblPrEx>
        <w:trPr>
          <w:trHeight w:val="299"/>
        </w:trPr>
        <w:tc>
          <w:tcPr>
            <w:tcW w:w="1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520D6252"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72CD" w:rsidRPr="00F73023" w:rsidP="002F72CD" w14:paraId="6681D288"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TOTAL COST TO THE GOVERNMENT</w:t>
            </w:r>
          </w:p>
        </w:tc>
        <w:tc>
          <w:tcPr>
            <w:tcW w:w="1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F72CD" w:rsidRPr="00F73023" w:rsidP="002F72CD" w14:paraId="1D769715" w14:textId="59EFC5B1">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21,532,381</w:t>
            </w:r>
            <w:r>
              <w:rPr>
                <w:rFonts w:ascii="Times New Roman" w:hAnsi="Times New Roman" w:cs="Times New Roman"/>
                <w:color w:val="000000" w:themeColor="text1"/>
                <w:sz w:val="24"/>
                <w:szCs w:val="24"/>
              </w:rPr>
              <w:t xml:space="preserve"> </w:t>
            </w:r>
          </w:p>
        </w:tc>
      </w:tr>
      <w:tr w14:paraId="1F0E728F" w14:textId="77777777" w:rsidTr="00885932">
        <w:tblPrEx>
          <w:tblW w:w="9093" w:type="dxa"/>
          <w:tblCellMar>
            <w:left w:w="0" w:type="dxa"/>
            <w:right w:w="0" w:type="dxa"/>
          </w:tblCellMar>
          <w:tblLook w:val="04A0"/>
        </w:tblPrEx>
        <w:trPr>
          <w:trHeight w:val="358"/>
        </w:trPr>
        <w:tc>
          <w:tcPr>
            <w:tcW w:w="18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C5896" w:rsidRPr="00F73023" w:rsidP="002F72CD" w14:paraId="6631FD07"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C5896" w:rsidRPr="00F73023" w:rsidP="002F72CD" w14:paraId="26C4F333" w14:textId="77777777">
            <w:pPr>
              <w:spacing w:after="0" w:line="240" w:lineRule="auto"/>
              <w:jc w:val="right"/>
              <w:rPr>
                <w:rFonts w:ascii="Times New Roman" w:eastAsia="Times New Roman" w:hAnsi="Times New Roman" w:cs="Times New Roman"/>
                <w:color w:val="000000" w:themeColor="text1"/>
                <w:sz w:val="24"/>
                <w:szCs w:val="24"/>
              </w:rPr>
            </w:pPr>
          </w:p>
        </w:tc>
        <w:tc>
          <w:tcPr>
            <w:tcW w:w="19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C5896" w:rsidP="002F72CD" w14:paraId="6CB2B674" w14:textId="77777777">
            <w:pPr>
              <w:spacing w:after="14" w:line="240" w:lineRule="auto"/>
              <w:jc w:val="right"/>
              <w:rPr>
                <w:rFonts w:ascii="Times New Roman" w:hAnsi="Times New Roman" w:cs="Times New Roman"/>
                <w:color w:val="000000" w:themeColor="text1"/>
                <w:sz w:val="24"/>
                <w:szCs w:val="24"/>
              </w:rPr>
            </w:pPr>
          </w:p>
        </w:tc>
      </w:tr>
    </w:tbl>
    <w:p w:rsidR="005D6D7D" w:rsidRPr="00F73023" w:rsidP="00F6445D" w14:paraId="0CD3C811" w14:textId="79F7B4AD">
      <w:pPr>
        <w:spacing w:after="0" w:line="240" w:lineRule="auto"/>
        <w:rPr>
          <w:rFonts w:ascii="Times New Roman" w:hAnsi="Times New Roman" w:cs="Times New Roman"/>
          <w:bCs/>
          <w:iCs/>
          <w:color w:val="000000" w:themeColor="text1"/>
          <w:sz w:val="24"/>
          <w:szCs w:val="24"/>
        </w:rPr>
      </w:pPr>
    </w:p>
    <w:p w:rsidR="005D6D7D" w:rsidRPr="00F73023" w:rsidP="00F6445D" w14:paraId="56DA5045" w14:textId="77777777">
      <w:pPr>
        <w:spacing w:after="0" w:line="240" w:lineRule="auto"/>
        <w:rPr>
          <w:rFonts w:ascii="Times New Roman" w:hAnsi="Times New Roman" w:cs="Times New Roman"/>
          <w:b/>
          <w:bCs/>
          <w:iCs/>
          <w:color w:val="000000" w:themeColor="text1"/>
          <w:sz w:val="24"/>
          <w:szCs w:val="24"/>
          <w:u w:val="single"/>
        </w:rPr>
      </w:pPr>
    </w:p>
    <w:p w:rsidR="003C5896" w:rsidP="003C5896" w14:paraId="02B4FC4D" w14:textId="77777777">
      <w:bookmarkStart w:id="28" w:name="_Toc498434212"/>
      <w:bookmarkStart w:id="29" w:name="_Hlk167786689"/>
    </w:p>
    <w:tbl>
      <w:tblPr>
        <w:tblStyle w:val="TableGrid"/>
        <w:tblpPr w:leftFromText="180" w:rightFromText="180" w:vertAnchor="text" w:horzAnchor="margin" w:tblpY="298"/>
        <w:tblW w:w="0" w:type="auto"/>
        <w:tblLook w:val="04A0"/>
      </w:tblPr>
      <w:tblGrid>
        <w:gridCol w:w="7105"/>
        <w:gridCol w:w="1980"/>
      </w:tblGrid>
      <w:tr w14:paraId="183418D4" w14:textId="77777777" w:rsidTr="003C5896">
        <w:tblPrEx>
          <w:tblW w:w="0" w:type="auto"/>
          <w:tblLook w:val="04A0"/>
        </w:tblPrEx>
        <w:trPr>
          <w:trHeight w:val="620"/>
        </w:trPr>
        <w:tc>
          <w:tcPr>
            <w:tcW w:w="7105" w:type="dxa"/>
          </w:tcPr>
          <w:p w:rsidR="003C5896" w:rsidRPr="00F73023" w:rsidP="003C5896" w14:paraId="69E6391D" w14:textId="77777777">
            <w:pPr>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Annualized Total Cost to the Federal Government</w:t>
            </w:r>
          </w:p>
        </w:tc>
        <w:tc>
          <w:tcPr>
            <w:tcW w:w="1980" w:type="dxa"/>
          </w:tcPr>
          <w:p w:rsidR="003C5896" w:rsidRPr="00F73023" w:rsidP="003C5896" w14:paraId="4029F649" w14:textId="77777777">
            <w:pPr>
              <w:jc w:val="right"/>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                     </w:t>
            </w:r>
          </w:p>
          <w:p w:rsidR="003C5896" w:rsidRPr="00F73023" w:rsidP="003C5896" w14:paraId="24DA25D0" w14:textId="77777777">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41,699,051</w:t>
            </w:r>
          </w:p>
          <w:p w:rsidR="003C5896" w:rsidRPr="00F73023" w:rsidP="003C5896" w14:paraId="5FE9677D" w14:textId="77777777">
            <w:pPr>
              <w:jc w:val="right"/>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                                  </w:t>
            </w:r>
          </w:p>
        </w:tc>
      </w:tr>
    </w:tbl>
    <w:p w:rsidR="003C5896" w:rsidP="003C5896" w14:paraId="4D093EFF" w14:textId="77777777"/>
    <w:p w:rsidR="003C5896" w:rsidRPr="003C5896" w:rsidP="003C5896" w14:paraId="221F177A" w14:textId="77777777"/>
    <w:p w:rsidR="00FB53C9" w:rsidP="00FB53C9" w14:paraId="7A5A2719" w14:textId="77777777">
      <w:pPr>
        <w:pStyle w:val="Heading1"/>
        <w:numPr>
          <w:ilvl w:val="0"/>
          <w:numId w:val="0"/>
        </w:numPr>
        <w:ind w:left="360"/>
      </w:pPr>
    </w:p>
    <w:p w:rsidR="0039599C" w:rsidRPr="00F73023" w:rsidP="00A51221" w14:paraId="10465CEF" w14:textId="20EE8B13">
      <w:pPr>
        <w:pStyle w:val="Heading1"/>
      </w:pPr>
      <w:r w:rsidRPr="00F73023">
        <w:t xml:space="preserve">Explanation for Program </w:t>
      </w:r>
      <w:r w:rsidRPr="00F73023" w:rsidR="002F05DC">
        <w:t>C</w:t>
      </w:r>
      <w:r w:rsidRPr="00F73023">
        <w:t>hanges or Adjustments</w:t>
      </w:r>
      <w:bookmarkEnd w:id="28"/>
    </w:p>
    <w:p w:rsidR="0014558C" w:rsidP="005F33E9" w14:paraId="5A35BA77" w14:textId="01026608">
      <w:pPr>
        <w:rPr>
          <w:rFonts w:ascii="Times New Roman" w:hAnsi="Times New Roman" w:cs="Times New Roman"/>
          <w:color w:val="000000" w:themeColor="text1"/>
          <w:sz w:val="24"/>
          <w:szCs w:val="24"/>
        </w:rPr>
      </w:pPr>
      <w:bookmarkStart w:id="30" w:name="_Hlk93406575"/>
      <w:r w:rsidRPr="00F73023">
        <w:rPr>
          <w:rFonts w:ascii="Times New Roman" w:hAnsi="Times New Roman" w:cs="Times New Roman"/>
          <w:color w:val="000000" w:themeColor="text1"/>
          <w:sz w:val="24"/>
          <w:szCs w:val="24"/>
        </w:rPr>
        <w:t xml:space="preserve">This is a request for a revision.  </w:t>
      </w:r>
      <w:r w:rsidRPr="000B5B1F" w:rsidR="000B5B1F">
        <w:rPr>
          <w:rFonts w:ascii="Times New Roman" w:hAnsi="Times New Roman" w:cs="Times New Roman"/>
          <w:color w:val="000000" w:themeColor="text1"/>
          <w:sz w:val="24"/>
          <w:szCs w:val="24"/>
        </w:rPr>
        <w:t xml:space="preserve">There </w:t>
      </w:r>
      <w:r w:rsidR="00440344">
        <w:rPr>
          <w:rFonts w:ascii="Times New Roman" w:hAnsi="Times New Roman" w:cs="Times New Roman"/>
          <w:color w:val="000000" w:themeColor="text1"/>
          <w:sz w:val="24"/>
          <w:szCs w:val="24"/>
        </w:rPr>
        <w:t>is</w:t>
      </w:r>
      <w:r w:rsidRPr="000B5B1F" w:rsidR="000B5B1F">
        <w:rPr>
          <w:rFonts w:ascii="Times New Roman" w:hAnsi="Times New Roman" w:cs="Times New Roman"/>
          <w:color w:val="000000" w:themeColor="text1"/>
          <w:sz w:val="24"/>
          <w:szCs w:val="24"/>
        </w:rPr>
        <w:t xml:space="preserve"> </w:t>
      </w:r>
      <w:r w:rsidR="00440344">
        <w:rPr>
          <w:rFonts w:ascii="Times New Roman" w:hAnsi="Times New Roman" w:cs="Times New Roman"/>
          <w:color w:val="000000" w:themeColor="text1"/>
          <w:sz w:val="24"/>
          <w:szCs w:val="24"/>
        </w:rPr>
        <w:t>1</w:t>
      </w:r>
      <w:r w:rsidRPr="000B5B1F" w:rsidR="00440344">
        <w:rPr>
          <w:rFonts w:ascii="Times New Roman" w:hAnsi="Times New Roman" w:cs="Times New Roman"/>
          <w:color w:val="000000" w:themeColor="text1"/>
          <w:sz w:val="24"/>
          <w:szCs w:val="24"/>
        </w:rPr>
        <w:t xml:space="preserve"> new form being added</w:t>
      </w:r>
      <w:r w:rsidR="00440344">
        <w:rPr>
          <w:rFonts w:ascii="Times New Roman" w:hAnsi="Times New Roman" w:cs="Times New Roman"/>
          <w:color w:val="000000" w:themeColor="text1"/>
          <w:sz w:val="24"/>
          <w:szCs w:val="24"/>
        </w:rPr>
        <w:t xml:space="preserve"> and </w:t>
      </w:r>
      <w:r w:rsidR="00FB53C9">
        <w:rPr>
          <w:rFonts w:ascii="Times New Roman" w:hAnsi="Times New Roman" w:cs="Times New Roman"/>
          <w:color w:val="000000" w:themeColor="text1"/>
          <w:sz w:val="24"/>
          <w:szCs w:val="24"/>
        </w:rPr>
        <w:t>2</w:t>
      </w:r>
      <w:r w:rsidRPr="000B5B1F" w:rsidR="000B5B1F">
        <w:rPr>
          <w:rFonts w:ascii="Times New Roman" w:hAnsi="Times New Roman" w:cs="Times New Roman"/>
          <w:color w:val="000000" w:themeColor="text1"/>
          <w:sz w:val="24"/>
          <w:szCs w:val="24"/>
        </w:rPr>
        <w:t xml:space="preserve"> forms being </w:t>
      </w:r>
      <w:r w:rsidR="00FB53C9">
        <w:rPr>
          <w:rFonts w:ascii="Times New Roman" w:hAnsi="Times New Roman" w:cs="Times New Roman"/>
          <w:color w:val="000000" w:themeColor="text1"/>
          <w:sz w:val="24"/>
          <w:szCs w:val="24"/>
        </w:rPr>
        <w:t>deleted</w:t>
      </w:r>
      <w:r w:rsidRPr="000B5B1F" w:rsidR="000B5B1F">
        <w:rPr>
          <w:rFonts w:ascii="Times New Roman" w:hAnsi="Times New Roman" w:cs="Times New Roman"/>
          <w:color w:val="000000" w:themeColor="text1"/>
          <w:sz w:val="24"/>
          <w:szCs w:val="24"/>
        </w:rPr>
        <w:t xml:space="preserve"> as a part of this revision.</w:t>
      </w:r>
      <w:r w:rsidR="000B5B1F">
        <w:rPr>
          <w:color w:val="000000" w:themeColor="text1"/>
        </w:rPr>
        <w:t xml:space="preserve"> </w:t>
      </w:r>
      <w:r w:rsidRPr="00F73023" w:rsidR="009960AE">
        <w:rPr>
          <w:rFonts w:ascii="Times New Roman" w:hAnsi="Times New Roman" w:cs="Times New Roman"/>
          <w:color w:val="000000" w:themeColor="text1"/>
          <w:sz w:val="24"/>
          <w:szCs w:val="24"/>
        </w:rPr>
        <w:t>Most of</w:t>
      </w:r>
      <w:r w:rsidRPr="00F73023">
        <w:rPr>
          <w:rFonts w:ascii="Times New Roman" w:hAnsi="Times New Roman" w:cs="Times New Roman"/>
          <w:color w:val="000000" w:themeColor="text1"/>
          <w:sz w:val="24"/>
          <w:szCs w:val="24"/>
        </w:rPr>
        <w:t xml:space="preserve"> the collection activities remain the same, however, there are </w:t>
      </w:r>
      <w:r w:rsidRPr="00F73023" w:rsidR="003614D9">
        <w:rPr>
          <w:rFonts w:ascii="Times New Roman" w:hAnsi="Times New Roman" w:cs="Times New Roman"/>
          <w:color w:val="000000" w:themeColor="text1"/>
          <w:sz w:val="24"/>
          <w:szCs w:val="24"/>
        </w:rPr>
        <w:t xml:space="preserve">a few </w:t>
      </w:r>
      <w:r w:rsidRPr="00F73023">
        <w:rPr>
          <w:rFonts w:ascii="Times New Roman" w:hAnsi="Times New Roman" w:cs="Times New Roman"/>
          <w:color w:val="000000" w:themeColor="text1"/>
          <w:sz w:val="24"/>
          <w:szCs w:val="24"/>
        </w:rPr>
        <w:t>proposed revisions including minor revised language and re</w:t>
      </w:r>
      <w:r w:rsidR="00440344">
        <w:rPr>
          <w:rFonts w:ascii="Times New Roman" w:hAnsi="Times New Roman" w:cs="Times New Roman"/>
          <w:color w:val="000000" w:themeColor="text1"/>
          <w:sz w:val="24"/>
          <w:szCs w:val="24"/>
        </w:rPr>
        <w:t>-</w:t>
      </w:r>
      <w:r w:rsidRPr="00F73023">
        <w:rPr>
          <w:rFonts w:ascii="Times New Roman" w:hAnsi="Times New Roman" w:cs="Times New Roman"/>
          <w:color w:val="000000" w:themeColor="text1"/>
          <w:sz w:val="24"/>
          <w:szCs w:val="24"/>
        </w:rPr>
        <w:t xml:space="preserve">wording to improve clarity and readability of the data collection forms.   </w:t>
      </w:r>
    </w:p>
    <w:p w:rsidR="00F3718F" w:rsidRPr="00F73023" w:rsidP="005F33E9" w14:paraId="45C8AF5B" w14:textId="1CFA056D">
      <w:pPr>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Details of each collection instrument for the revision </w:t>
      </w:r>
      <w:r>
        <w:rPr>
          <w:rFonts w:ascii="Times New Roman" w:hAnsi="Times New Roman" w:cs="Times New Roman"/>
          <w:color w:val="000000" w:themeColor="text1"/>
          <w:sz w:val="24"/>
          <w:szCs w:val="24"/>
        </w:rPr>
        <w:t xml:space="preserve">are included in </w:t>
      </w:r>
      <w:r w:rsidR="00440344">
        <w:rPr>
          <w:rFonts w:ascii="Times New Roman" w:hAnsi="Times New Roman" w:cs="Times New Roman"/>
          <w:color w:val="000000" w:themeColor="text1"/>
          <w:sz w:val="24"/>
          <w:szCs w:val="24"/>
        </w:rPr>
        <w:t>an attachment</w:t>
      </w:r>
      <w:r>
        <w:rPr>
          <w:rFonts w:ascii="Times New Roman" w:hAnsi="Times New Roman" w:cs="Times New Roman"/>
          <w:color w:val="000000" w:themeColor="text1"/>
          <w:sz w:val="24"/>
          <w:szCs w:val="24"/>
        </w:rPr>
        <w:t xml:space="preserve"> entitled </w:t>
      </w:r>
      <w:r w:rsidRPr="00F3718F">
        <w:rPr>
          <w:rFonts w:ascii="Times New Roman" w:hAnsi="Times New Roman" w:cs="Times New Roman"/>
          <w:b/>
          <w:bCs/>
          <w:i/>
          <w:iCs/>
          <w:color w:val="000000" w:themeColor="text1"/>
          <w:sz w:val="24"/>
          <w:szCs w:val="24"/>
        </w:rPr>
        <w:t>Explanation for Program Changes</w:t>
      </w:r>
      <w:r w:rsidR="00F24B88">
        <w:rPr>
          <w:rFonts w:ascii="Times New Roman" w:hAnsi="Times New Roman" w:cs="Times New Roman"/>
          <w:b/>
          <w:bCs/>
          <w:i/>
          <w:iCs/>
          <w:color w:val="000000" w:themeColor="text1"/>
          <w:sz w:val="24"/>
          <w:szCs w:val="24"/>
        </w:rPr>
        <w:t xml:space="preserve"> </w:t>
      </w:r>
      <w:r w:rsidRPr="0029157F" w:rsidR="0029157F">
        <w:rPr>
          <w:rFonts w:ascii="Times New Roman" w:hAnsi="Times New Roman" w:cs="Times New Roman"/>
          <w:color w:val="000000" w:themeColor="text1"/>
          <w:sz w:val="24"/>
          <w:szCs w:val="24"/>
        </w:rPr>
        <w:t>(Attachment 5</w:t>
      </w:r>
      <w:r w:rsidRPr="0029157F" w:rsidR="0029157F">
        <w:rPr>
          <w:rFonts w:ascii="Times New Roman" w:hAnsi="Times New Roman" w:cs="Times New Roman"/>
          <w:color w:val="000000" w:themeColor="text1"/>
          <w:sz w:val="24"/>
          <w:szCs w:val="24"/>
        </w:rPr>
        <w:t xml:space="preserve">) </w:t>
      </w:r>
      <w:r w:rsidRPr="0029157F">
        <w:rPr>
          <w:rFonts w:ascii="Times New Roman" w:hAnsi="Times New Roman" w:cs="Times New Roman"/>
          <w:color w:val="000000" w:themeColor="text1"/>
          <w:sz w:val="24"/>
          <w:szCs w:val="24"/>
        </w:rPr>
        <w:t>.</w:t>
      </w:r>
    </w:p>
    <w:p w:rsidR="0039599C" w:rsidRPr="00F73023" w:rsidP="00A51221" w14:paraId="3AF6EC0B" w14:textId="312A3321">
      <w:pPr>
        <w:pStyle w:val="Heading1"/>
      </w:pPr>
      <w:bookmarkStart w:id="31" w:name="_Toc498434213"/>
      <w:bookmarkStart w:id="32" w:name="_Hlk207786809"/>
      <w:bookmarkEnd w:id="29"/>
      <w:bookmarkEnd w:id="30"/>
      <w:r w:rsidRPr="00F73023">
        <w:t xml:space="preserve">Plans for </w:t>
      </w:r>
      <w:r w:rsidRPr="00F73023" w:rsidR="008C5D93">
        <w:t>T</w:t>
      </w:r>
      <w:r w:rsidRPr="00F73023">
        <w:t xml:space="preserve">abulation and </w:t>
      </w:r>
      <w:r w:rsidRPr="00F73023" w:rsidR="008C5D93">
        <w:t>P</w:t>
      </w:r>
      <w:r w:rsidRPr="00F73023">
        <w:t xml:space="preserve">ublication and </w:t>
      </w:r>
      <w:r w:rsidRPr="00F73023" w:rsidR="008C5D93">
        <w:t>P</w:t>
      </w:r>
      <w:r w:rsidRPr="00F73023">
        <w:t xml:space="preserve">roject </w:t>
      </w:r>
      <w:r w:rsidRPr="00F73023" w:rsidR="008C5D93">
        <w:t>T</w:t>
      </w:r>
      <w:r w:rsidRPr="00F73023">
        <w:t xml:space="preserve">ime </w:t>
      </w:r>
      <w:r w:rsidRPr="00F73023" w:rsidR="008C5D93">
        <w:t>S</w:t>
      </w:r>
      <w:r w:rsidRPr="00F73023">
        <w:t>chedule</w:t>
      </w:r>
      <w:bookmarkEnd w:id="31"/>
    </w:p>
    <w:bookmarkEnd w:id="32"/>
    <w:p w:rsidR="00F3066B" w:rsidRPr="00F73023" w:rsidP="00F3066B" w14:paraId="4A45837C"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ABCs, CDC </w:t>
      </w:r>
      <w:r>
        <w:rPr>
          <w:rFonts w:ascii="Times New Roman" w:eastAsia="Times New Roman" w:hAnsi="Times New Roman" w:cs="Times New Roman"/>
          <w:color w:val="000000" w:themeColor="text1"/>
          <w:sz w:val="24"/>
          <w:szCs w:val="24"/>
        </w:rPr>
        <w:t xml:space="preserve">receives and reviews data monthly and </w:t>
      </w:r>
      <w:r w:rsidRPr="00F73023">
        <w:rPr>
          <w:rFonts w:ascii="Times New Roman" w:eastAsia="Times New Roman" w:hAnsi="Times New Roman" w:cs="Times New Roman"/>
          <w:color w:val="000000" w:themeColor="text1"/>
          <w:sz w:val="24"/>
          <w:szCs w:val="24"/>
        </w:rPr>
        <w:t>provide</w:t>
      </w:r>
      <w:r>
        <w:rPr>
          <w:rFonts w:ascii="Times New Roman" w:eastAsia="Times New Roman" w:hAnsi="Times New Roman" w:cs="Times New Roman"/>
          <w:color w:val="000000" w:themeColor="text1"/>
          <w:sz w:val="24"/>
          <w:szCs w:val="24"/>
        </w:rPr>
        <w:t>s</w:t>
      </w:r>
      <w:r w:rsidRPr="00F73023">
        <w:rPr>
          <w:rFonts w:ascii="Times New Roman" w:eastAsia="Times New Roman" w:hAnsi="Times New Roman" w:cs="Times New Roman"/>
          <w:color w:val="000000" w:themeColor="text1"/>
          <w:sz w:val="24"/>
          <w:szCs w:val="24"/>
        </w:rPr>
        <w:t xml:space="preserve"> each surveillance </w:t>
      </w:r>
      <w:r>
        <w:rPr>
          <w:rFonts w:ascii="Times New Roman" w:eastAsia="Times New Roman" w:hAnsi="Times New Roman" w:cs="Times New Roman"/>
          <w:color w:val="000000" w:themeColor="text1"/>
          <w:sz w:val="24"/>
          <w:szCs w:val="24"/>
        </w:rPr>
        <w:t>site</w:t>
      </w:r>
      <w:r w:rsidRPr="00F73023">
        <w:rPr>
          <w:rFonts w:ascii="Times New Roman" w:eastAsia="Times New Roman" w:hAnsi="Times New Roman" w:cs="Times New Roman"/>
          <w:color w:val="000000" w:themeColor="text1"/>
          <w:sz w:val="24"/>
          <w:szCs w:val="24"/>
        </w:rPr>
        <w:t xml:space="preserve"> with several forms of feedback including data integrity checks and summary tables</w:t>
      </w:r>
      <w:r>
        <w:rPr>
          <w:rFonts w:ascii="Times New Roman" w:eastAsia="Times New Roman" w:hAnsi="Times New Roman" w:cs="Times New Roman"/>
          <w:color w:val="000000" w:themeColor="text1"/>
          <w:sz w:val="24"/>
          <w:szCs w:val="24"/>
        </w:rPr>
        <w:t xml:space="preserve"> in the format of a Power BI dashboard (i.e., Feedback packet and Site-Level Trends Dashboard)</w:t>
      </w:r>
      <w:r w:rsidRPr="00F7302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The dashboard includes a summary of case counts, data completeness, isolate submission rates, and additional visualizations on demographics, geographic and clinical characteristics. </w:t>
      </w:r>
      <w:r w:rsidRPr="00F73023">
        <w:rPr>
          <w:rFonts w:ascii="Times New Roman" w:eastAsia="Times New Roman" w:hAnsi="Times New Roman" w:cs="Times New Roman"/>
          <w:color w:val="000000" w:themeColor="text1"/>
          <w:sz w:val="24"/>
          <w:szCs w:val="24"/>
        </w:rPr>
        <w:t xml:space="preserve">Feedback from sites to local hospitals, laboratories, and other constituents is at the discretion of each site.  </w:t>
      </w:r>
    </w:p>
    <w:p w:rsidR="00F3066B" w:rsidRPr="00F73023" w:rsidP="00F3066B" w14:paraId="67D204FC"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p w:rsidR="00F3066B" w:rsidRPr="002B647B" w:rsidP="00F3066B" w14:paraId="7F1628AF"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CDC generates pathogen-specific ABCs s</w:t>
      </w:r>
      <w:r w:rsidRPr="00E81D03">
        <w:rPr>
          <w:rFonts w:ascii="Times New Roman" w:eastAsia="Times New Roman" w:hAnsi="Times New Roman" w:cs="Times New Roman"/>
          <w:color w:val="000000" w:themeColor="text1"/>
          <w:sz w:val="24"/>
          <w:szCs w:val="24"/>
        </w:rPr>
        <w:t>urveillance reports annually (</w:t>
      </w:r>
      <w:hyperlink r:id="rId18" w:history="1">
        <w:r w:rsidRPr="005C08A2">
          <w:rPr>
            <w:rStyle w:val="Hyperlink"/>
            <w:rFonts w:ascii="Times New Roman" w:hAnsi="Times New Roman" w:cs="Times New Roman"/>
            <w:sz w:val="24"/>
            <w:szCs w:val="24"/>
          </w:rPr>
          <w:t>https://www.cdc.gov/abcs/reports-findings/surv-reports.html</w:t>
        </w:r>
      </w:hyperlink>
      <w:r w:rsidRPr="00E81D03">
        <w:rPr>
          <w:rFonts w:ascii="Times New Roman" w:eastAsia="Times New Roman" w:hAnsi="Times New Roman" w:cs="Times New Roman"/>
          <w:color w:val="000000" w:themeColor="text1"/>
          <w:sz w:val="24"/>
          <w:szCs w:val="24"/>
        </w:rPr>
        <w:t xml:space="preserve">). ABCs has also made surveillance data available through </w:t>
      </w:r>
      <w:r w:rsidRPr="00E81D03">
        <w:rPr>
          <w:rFonts w:ascii="Times New Roman" w:eastAsia="Times New Roman" w:hAnsi="Times New Roman" w:cs="Times New Roman"/>
          <w:color w:val="000000" w:themeColor="text1"/>
          <w:sz w:val="24"/>
          <w:szCs w:val="24"/>
        </w:rPr>
        <w:t>Bact</w:t>
      </w:r>
      <w:r w:rsidRPr="00E81D03">
        <w:rPr>
          <w:rFonts w:ascii="Times New Roman" w:eastAsia="Times New Roman" w:hAnsi="Times New Roman" w:cs="Times New Roman"/>
          <w:color w:val="000000" w:themeColor="text1"/>
          <w:sz w:val="24"/>
          <w:szCs w:val="24"/>
        </w:rPr>
        <w:t xml:space="preserve"> Facts Interactive, an interactive data </w:t>
      </w:r>
      <w:r>
        <w:rPr>
          <w:rFonts w:ascii="Times New Roman" w:eastAsia="Times New Roman" w:hAnsi="Times New Roman" w:cs="Times New Roman"/>
          <w:color w:val="000000" w:themeColor="text1"/>
          <w:sz w:val="24"/>
          <w:szCs w:val="24"/>
        </w:rPr>
        <w:t>visualization dashboard that allows users to view ABCs pathogen specific case counts and rates by key demographic and laboratory characteristics (</w:t>
      </w:r>
      <w:hyperlink r:id="rId19" w:history="1">
        <w:r>
          <w:rPr>
            <w:rStyle w:val="Hyperlink"/>
            <w:rFonts w:ascii="Times New Roman" w:hAnsi="Times New Roman" w:cs="Times New Roman"/>
            <w:sz w:val="24"/>
            <w:szCs w:val="24"/>
          </w:rPr>
          <w:t>https://www.cdc.gov/abcs/bact-facts-interactive-dashboard.html</w:t>
        </w:r>
      </w:hyperlink>
      <w:r w:rsidRPr="005253D3">
        <w:rPr>
          <w:rStyle w:val="Hyperlink"/>
          <w:rFonts w:ascii="Times New Roman" w:hAnsi="Times New Roman" w:cs="Times New Roman"/>
          <w:color w:val="auto"/>
          <w:sz w:val="24"/>
          <w:szCs w:val="24"/>
          <w:u w:val="none"/>
        </w:rPr>
        <w:t>)</w:t>
      </w:r>
      <w:r w:rsidRPr="005253D3">
        <w:rPr>
          <w:rFonts w:ascii="Times New Roman" w:eastAsia="Times New Roman" w:hAnsi="Times New Roman" w:cs="Times New Roman"/>
          <w:sz w:val="24"/>
          <w:szCs w:val="24"/>
        </w:rPr>
        <w:t>.</w:t>
      </w:r>
      <w:r w:rsidRPr="002B647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Additionally, the underlying data populating the </w:t>
      </w:r>
      <w:r>
        <w:rPr>
          <w:rFonts w:ascii="Times New Roman" w:eastAsia="Times New Roman" w:hAnsi="Times New Roman" w:cs="Times New Roman"/>
          <w:color w:val="000000" w:themeColor="text1"/>
          <w:sz w:val="24"/>
          <w:szCs w:val="24"/>
        </w:rPr>
        <w:t>Bact</w:t>
      </w:r>
      <w:r>
        <w:rPr>
          <w:rFonts w:ascii="Times New Roman" w:eastAsia="Times New Roman" w:hAnsi="Times New Roman" w:cs="Times New Roman"/>
          <w:color w:val="000000" w:themeColor="text1"/>
          <w:sz w:val="24"/>
          <w:szCs w:val="24"/>
        </w:rPr>
        <w:t xml:space="preserve"> Facts Interactive dashboard is available at data.cdc.gov (</w:t>
      </w:r>
      <w:hyperlink r:id="rId20" w:history="1">
        <w:r>
          <w:rPr>
            <w:rStyle w:val="Hyperlink"/>
            <w:rFonts w:ascii="Times New Roman" w:eastAsia="Times New Roman" w:hAnsi="Times New Roman" w:cs="Times New Roman"/>
            <w:sz w:val="24"/>
            <w:szCs w:val="24"/>
          </w:rPr>
          <w:t>https://data.cdc.gov/browse?q=abcs%20bactfacts&amp;sortBy=relevance</w:t>
        </w:r>
      </w:hyperlink>
      <w:r w:rsidRPr="005253D3">
        <w:rPr>
          <w:rStyle w:val="Hyperlink"/>
          <w:rFonts w:ascii="Times New Roman" w:eastAsia="Times New Roman" w:hAnsi="Times New Roman" w:cs="Times New Roman"/>
          <w:color w:val="auto"/>
          <w:sz w:val="24"/>
          <w:szCs w:val="24"/>
          <w:u w:val="none"/>
        </w:rPr>
        <w:t>)</w:t>
      </w:r>
      <w:r>
        <w:rPr>
          <w:rStyle w:val="Hyperlink"/>
          <w:rFonts w:ascii="Times New Roman" w:eastAsia="Times New Roman" w:hAnsi="Times New Roman" w:cs="Times New Roman"/>
          <w:color w:val="auto"/>
          <w:sz w:val="24"/>
          <w:szCs w:val="24"/>
          <w:u w:val="none"/>
        </w:rPr>
        <w:t xml:space="preserve"> and these </w:t>
      </w:r>
      <w:r>
        <w:rPr>
          <w:rFonts w:ascii="Times New Roman" w:eastAsia="Times New Roman" w:hAnsi="Times New Roman" w:cs="Times New Roman"/>
          <w:color w:val="000000" w:themeColor="text1"/>
          <w:sz w:val="24"/>
          <w:szCs w:val="24"/>
        </w:rPr>
        <w:t>p</w:t>
      </w:r>
      <w:r w:rsidRPr="002B647B">
        <w:rPr>
          <w:rFonts w:ascii="Times New Roman" w:eastAsia="Times New Roman" w:hAnsi="Times New Roman" w:cs="Times New Roman"/>
          <w:color w:val="000000" w:themeColor="text1"/>
          <w:sz w:val="24"/>
          <w:szCs w:val="24"/>
        </w:rPr>
        <w:t>ublic use datasets are downloadable in a variety of formats (CSV; CSV for Excel; RDF; RSS, TSV for Excel; XML) for offline use with any standard statistical software package.</w:t>
      </w:r>
    </w:p>
    <w:p w:rsidR="00F3066B" w:rsidP="00C40F2B" w14:paraId="45A6B29D"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p w:rsidR="00C40F2B" w:rsidRPr="00F73023" w:rsidP="00C40F2B" w14:paraId="79F97DC8" w14:textId="313126B5">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CDC also summarizes data for presentation in written manuscripts for peer-reviewed journals, and at national and local scientific meetings.  These analyses are on-going throughout the calendar year.    </w:t>
      </w:r>
    </w:p>
    <w:p w:rsidR="001D3DCC" w:rsidRPr="00F73023" w:rsidP="00C40F2B" w14:paraId="4AEA428B" w14:textId="77777777">
      <w:pPr>
        <w:widowControl w:val="0"/>
        <w:autoSpaceDE w:val="0"/>
        <w:autoSpaceDN w:val="0"/>
        <w:adjustRightInd w:val="0"/>
        <w:spacing w:after="0" w:line="240" w:lineRule="auto"/>
        <w:rPr>
          <w:rFonts w:ascii="Times New Roman" w:eastAsia="Times New Roman" w:hAnsi="Times New Roman" w:cs="Times New Roman"/>
          <w:bCs/>
          <w:iCs/>
          <w:color w:val="000000" w:themeColor="text1"/>
          <w:sz w:val="24"/>
          <w:szCs w:val="24"/>
        </w:rPr>
      </w:pPr>
    </w:p>
    <w:p w:rsidR="00C40F2B" w:rsidRPr="00F73023" w:rsidP="00C40F2B" w14:paraId="735B62AE" w14:textId="56D0E6FA">
      <w:pPr>
        <w:widowControl w:val="0"/>
        <w:autoSpaceDE w:val="0"/>
        <w:autoSpaceDN w:val="0"/>
        <w:adjustRightInd w:val="0"/>
        <w:spacing w:after="0" w:line="240" w:lineRule="auto"/>
        <w:rPr>
          <w:rFonts w:ascii="Times New Roman" w:eastAsia="Times New Roman" w:hAnsi="Times New Roman" w:cs="Times New Roman"/>
          <w:bCs/>
          <w:iCs/>
          <w:color w:val="000000" w:themeColor="text1"/>
          <w:sz w:val="24"/>
          <w:szCs w:val="24"/>
        </w:rPr>
      </w:pPr>
      <w:r w:rsidRPr="00F73023">
        <w:rPr>
          <w:rFonts w:ascii="Times New Roman" w:eastAsia="Times New Roman" w:hAnsi="Times New Roman" w:cs="Times New Roman"/>
          <w:bCs/>
          <w:iCs/>
          <w:color w:val="000000" w:themeColor="text1"/>
          <w:sz w:val="24"/>
          <w:szCs w:val="24"/>
        </w:rPr>
        <w:t xml:space="preserve">For </w:t>
      </w:r>
      <w:r w:rsidRPr="00F73023">
        <w:rPr>
          <w:rFonts w:ascii="Times New Roman" w:eastAsia="Times New Roman" w:hAnsi="Times New Roman" w:cs="Times New Roman"/>
          <w:bCs/>
          <w:iCs/>
          <w:color w:val="000000" w:themeColor="text1"/>
          <w:sz w:val="24"/>
          <w:szCs w:val="24"/>
        </w:rPr>
        <w:t>FoodNet</w:t>
      </w:r>
      <w:r w:rsidRPr="00F73023">
        <w:rPr>
          <w:rFonts w:ascii="Times New Roman" w:eastAsia="Times New Roman" w:hAnsi="Times New Roman" w:cs="Times New Roman"/>
          <w:bCs/>
          <w:iCs/>
          <w:color w:val="000000" w:themeColor="text1"/>
          <w:sz w:val="24"/>
          <w:szCs w:val="24"/>
        </w:rPr>
        <w:t xml:space="preserve">, surveillance data are reviewed monthly at </w:t>
      </w:r>
      <w:r w:rsidRPr="00F73023" w:rsidR="0029157F">
        <w:rPr>
          <w:rFonts w:ascii="Times New Roman" w:eastAsia="Times New Roman" w:hAnsi="Times New Roman" w:cs="Times New Roman"/>
          <w:bCs/>
          <w:iCs/>
          <w:color w:val="000000" w:themeColor="text1"/>
          <w:sz w:val="24"/>
          <w:szCs w:val="24"/>
        </w:rPr>
        <w:t>CDC and</w:t>
      </w:r>
      <w:r w:rsidRPr="00F73023">
        <w:rPr>
          <w:rFonts w:ascii="Times New Roman" w:eastAsia="Times New Roman" w:hAnsi="Times New Roman" w:cs="Times New Roman"/>
          <w:bCs/>
          <w:iCs/>
          <w:color w:val="000000" w:themeColor="text1"/>
          <w:sz w:val="24"/>
          <w:szCs w:val="24"/>
        </w:rPr>
        <w:t xml:space="preserve"> published yearly in an MMWR </w:t>
      </w:r>
      <w:r w:rsidRPr="00F73023" w:rsidR="00EC7DFC">
        <w:rPr>
          <w:rFonts w:ascii="Times New Roman" w:eastAsia="Times New Roman" w:hAnsi="Times New Roman" w:cs="Times New Roman"/>
          <w:bCs/>
          <w:iCs/>
          <w:color w:val="000000" w:themeColor="text1"/>
          <w:sz w:val="24"/>
          <w:szCs w:val="24"/>
        </w:rPr>
        <w:t xml:space="preserve">and </w:t>
      </w:r>
      <w:r w:rsidR="00E1041D">
        <w:rPr>
          <w:rFonts w:ascii="Times New Roman" w:eastAsia="Times New Roman" w:hAnsi="Times New Roman" w:cs="Times New Roman"/>
          <w:bCs/>
          <w:iCs/>
          <w:color w:val="000000" w:themeColor="text1"/>
          <w:sz w:val="24"/>
          <w:szCs w:val="24"/>
        </w:rPr>
        <w:t xml:space="preserve">are publicly available </w:t>
      </w:r>
      <w:r w:rsidRPr="00F73023" w:rsidR="00EC7DFC">
        <w:rPr>
          <w:rFonts w:ascii="Times New Roman" w:eastAsia="Times New Roman" w:hAnsi="Times New Roman" w:cs="Times New Roman"/>
          <w:bCs/>
          <w:iCs/>
          <w:color w:val="000000" w:themeColor="text1"/>
          <w:sz w:val="24"/>
          <w:szCs w:val="24"/>
        </w:rPr>
        <w:t>online through a web-based interface (https://wwwn.cdc.gov/foodnetfast/).</w:t>
      </w:r>
      <w:r w:rsidRPr="00F73023">
        <w:rPr>
          <w:rFonts w:ascii="Times New Roman" w:eastAsia="Times New Roman" w:hAnsi="Times New Roman" w:cs="Times New Roman"/>
          <w:bCs/>
          <w:iCs/>
          <w:color w:val="000000" w:themeColor="text1"/>
          <w:sz w:val="24"/>
          <w:szCs w:val="24"/>
        </w:rPr>
        <w:t xml:space="preserve"> </w:t>
      </w:r>
    </w:p>
    <w:p w:rsidR="001D3DCC" w:rsidRPr="00F73023" w:rsidP="00C40F2B" w14:paraId="3F29F610"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p w:rsidR="00FA6188" w:rsidRPr="00F73023" w:rsidP="00FA6188" w14:paraId="29CBB147" w14:textId="2739E089">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w:t>
      </w:r>
      <w:r w:rsidRPr="00F73023">
        <w:rPr>
          <w:rFonts w:ascii="Times New Roman" w:hAnsi="Times New Roman" w:cs="Times New Roman"/>
          <w:color w:val="000000" w:themeColor="text1"/>
          <w:sz w:val="24"/>
          <w:szCs w:val="24"/>
        </w:rPr>
        <w:t>FluSurv-NET</w:t>
      </w:r>
      <w:r w:rsidRPr="00F73023">
        <w:rPr>
          <w:rFonts w:ascii="Times New Roman" w:eastAsia="Times New Roman" w:hAnsi="Times New Roman" w:cs="Times New Roman"/>
          <w:color w:val="000000" w:themeColor="text1"/>
          <w:sz w:val="24"/>
          <w:szCs w:val="24"/>
        </w:rPr>
        <w:t xml:space="preserve">, prospective surveillance will be conducted for hospital admissions occurring each influenza season between October 1 and April 30.  </w:t>
      </w:r>
      <w:r>
        <w:rPr>
          <w:rFonts w:ascii="Times New Roman" w:eastAsia="Times New Roman" w:hAnsi="Times New Roman" w:cs="Times New Roman"/>
          <w:color w:val="000000" w:themeColor="text1"/>
          <w:sz w:val="24"/>
          <w:szCs w:val="24"/>
        </w:rPr>
        <w:t xml:space="preserve">Surveillance may be extended beyond the designated surveillance period in seasons when influenza activity may occur outside the typical </w:t>
      </w:r>
      <w:r>
        <w:rPr>
          <w:rFonts w:ascii="Times New Roman" w:eastAsia="Times New Roman" w:hAnsi="Times New Roman" w:cs="Times New Roman"/>
          <w:color w:val="000000" w:themeColor="text1"/>
          <w:sz w:val="24"/>
          <w:szCs w:val="24"/>
        </w:rPr>
        <w:t>influenza season</w:t>
      </w:r>
      <w:r w:rsidR="0029157F">
        <w:rPr>
          <w:rFonts w:ascii="Times New Roman" w:eastAsia="Times New Roman" w:hAnsi="Times New Roman" w:cs="Times New Roman"/>
          <w:color w:val="000000" w:themeColor="text1"/>
          <w:sz w:val="24"/>
          <w:szCs w:val="24"/>
        </w:rPr>
        <w:t>.</w:t>
      </w:r>
    </w:p>
    <w:p w:rsidR="00B1230B" w:rsidRPr="00F73023" w:rsidP="00C40F2B" w14:paraId="0C2CB6EB"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14:paraId="199702D1" w14:textId="77777777" w:rsidTr="00325F6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428" w:type="dxa"/>
          </w:tcPr>
          <w:p w:rsidR="00C40F2B" w:rsidRPr="00F73023" w:rsidP="00C40F2B" w14:paraId="6C041B38"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Activity </w:t>
            </w:r>
          </w:p>
        </w:tc>
        <w:tc>
          <w:tcPr>
            <w:tcW w:w="4428" w:type="dxa"/>
          </w:tcPr>
          <w:p w:rsidR="00C40F2B" w:rsidRPr="00F73023" w:rsidP="00C40F2B" w14:paraId="74952AC7"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Time Schedule</w:t>
            </w:r>
          </w:p>
        </w:tc>
      </w:tr>
      <w:tr w14:paraId="6C50E880" w14:textId="77777777" w:rsidTr="00325F66">
        <w:tblPrEx>
          <w:tblW w:w="0" w:type="auto"/>
          <w:tblLook w:val="01E0"/>
        </w:tblPrEx>
        <w:tc>
          <w:tcPr>
            <w:tcW w:w="4428" w:type="dxa"/>
          </w:tcPr>
          <w:p w:rsidR="00C40F2B" w:rsidRPr="00F73023" w:rsidP="00C40F2B" w14:paraId="5153BC67"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Begin prospective case finding and chart review</w:t>
            </w:r>
          </w:p>
        </w:tc>
        <w:tc>
          <w:tcPr>
            <w:tcW w:w="4428" w:type="dxa"/>
          </w:tcPr>
          <w:p w:rsidR="00C40F2B" w:rsidRPr="00F73023" w:rsidP="00C40F2B" w14:paraId="146FA944"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October 1</w:t>
            </w:r>
          </w:p>
          <w:p w:rsidR="00C40F2B" w:rsidRPr="00F73023" w:rsidP="00C40F2B" w14:paraId="1ABD541F"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14:paraId="4435EEB1" w14:textId="77777777" w:rsidTr="00325F66">
        <w:tblPrEx>
          <w:tblW w:w="0" w:type="auto"/>
          <w:tblLook w:val="01E0"/>
        </w:tblPrEx>
        <w:tc>
          <w:tcPr>
            <w:tcW w:w="4428" w:type="dxa"/>
          </w:tcPr>
          <w:p w:rsidR="00C40F2B" w:rsidRPr="00F73023" w:rsidP="00C40F2B" w14:paraId="76F45C06"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Weekly: sites send data to CDC</w:t>
            </w:r>
          </w:p>
        </w:tc>
        <w:tc>
          <w:tcPr>
            <w:tcW w:w="4428" w:type="dxa"/>
          </w:tcPr>
          <w:p w:rsidR="00C40F2B" w:rsidRPr="00F73023" w:rsidP="00C40F2B" w14:paraId="177B572E"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October 1- April 30</w:t>
            </w:r>
          </w:p>
          <w:p w:rsidR="00C40F2B" w:rsidRPr="00F73023" w:rsidP="00C40F2B" w14:paraId="71CC4312"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14:paraId="22E6A104" w14:textId="77777777" w:rsidTr="00325F66">
        <w:tblPrEx>
          <w:tblW w:w="0" w:type="auto"/>
          <w:tblLook w:val="01E0"/>
        </w:tblPrEx>
        <w:tc>
          <w:tcPr>
            <w:tcW w:w="4428" w:type="dxa"/>
          </w:tcPr>
          <w:p w:rsidR="00C40F2B" w:rsidRPr="00F73023" w:rsidP="00C40F2B" w14:paraId="6412DE88"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End prospective case finding</w:t>
            </w:r>
          </w:p>
        </w:tc>
        <w:tc>
          <w:tcPr>
            <w:tcW w:w="4428" w:type="dxa"/>
          </w:tcPr>
          <w:p w:rsidR="00C40F2B" w:rsidRPr="00F73023" w:rsidP="00C40F2B" w14:paraId="42EFE644"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April 30</w:t>
            </w:r>
          </w:p>
          <w:p w:rsidR="00C40F2B" w:rsidRPr="00F73023" w:rsidP="00C40F2B" w14:paraId="086196E6"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14:paraId="0C6C81C0" w14:textId="77777777" w:rsidTr="00325F66">
        <w:tblPrEx>
          <w:tblW w:w="0" w:type="auto"/>
          <w:tblLook w:val="01E0"/>
        </w:tblPrEx>
        <w:tc>
          <w:tcPr>
            <w:tcW w:w="4428" w:type="dxa"/>
          </w:tcPr>
          <w:p w:rsidR="00C40F2B" w:rsidRPr="00F73023" w:rsidP="00C40F2B" w14:paraId="04BBD76B"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Sites submit finalized prospective data to CDC</w:t>
            </w:r>
          </w:p>
        </w:tc>
        <w:tc>
          <w:tcPr>
            <w:tcW w:w="4428" w:type="dxa"/>
          </w:tcPr>
          <w:p w:rsidR="00C40F2B" w:rsidRPr="00F73023" w:rsidP="00C40F2B" w14:paraId="3543E9DB"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September 30</w:t>
            </w:r>
          </w:p>
          <w:p w:rsidR="00C40F2B" w:rsidRPr="00F73023" w:rsidP="00C40F2B" w14:paraId="096F4310"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14:paraId="51783C4A" w14:textId="77777777" w:rsidTr="00325F66">
        <w:tblPrEx>
          <w:tblW w:w="0" w:type="auto"/>
          <w:tblLook w:val="01E0"/>
        </w:tblPrEx>
        <w:tc>
          <w:tcPr>
            <w:tcW w:w="4428" w:type="dxa"/>
          </w:tcPr>
          <w:p w:rsidR="00C40F2B" w:rsidRPr="00F73023" w:rsidP="00C40F2B" w14:paraId="39BA5A6C"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Data Analysis</w:t>
            </w:r>
          </w:p>
        </w:tc>
        <w:tc>
          <w:tcPr>
            <w:tcW w:w="4428" w:type="dxa"/>
          </w:tcPr>
          <w:p w:rsidR="00C40F2B" w:rsidRPr="00F73023" w:rsidP="00C40F2B" w14:paraId="3D2BB980"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Continuous throughout and following data collection</w:t>
            </w:r>
          </w:p>
        </w:tc>
      </w:tr>
      <w:tr w14:paraId="51FB0376" w14:textId="77777777" w:rsidTr="00325F66">
        <w:tblPrEx>
          <w:tblW w:w="0" w:type="auto"/>
          <w:tblLook w:val="01E0"/>
        </w:tblPrEx>
        <w:tc>
          <w:tcPr>
            <w:tcW w:w="4428" w:type="dxa"/>
          </w:tcPr>
          <w:p w:rsidR="00C40F2B" w:rsidRPr="00F73023" w:rsidP="00C40F2B" w14:paraId="0CADC617"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Presentation of findings</w:t>
            </w:r>
          </w:p>
        </w:tc>
        <w:tc>
          <w:tcPr>
            <w:tcW w:w="4428" w:type="dxa"/>
          </w:tcPr>
          <w:p w:rsidR="00C40F2B" w:rsidRPr="00F73023" w:rsidP="00C40F2B" w14:paraId="019526B8"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Continuous throughout and following data collection</w:t>
            </w:r>
          </w:p>
        </w:tc>
      </w:tr>
      <w:tr w14:paraId="4B2FFFCB" w14:textId="77777777" w:rsidTr="00325F66">
        <w:tblPrEx>
          <w:tblW w:w="0" w:type="auto"/>
          <w:tblLook w:val="01E0"/>
        </w:tblPrEx>
        <w:tc>
          <w:tcPr>
            <w:tcW w:w="4428" w:type="dxa"/>
          </w:tcPr>
          <w:p w:rsidR="00C40F2B" w:rsidRPr="00F73023" w:rsidP="00C40F2B" w14:paraId="25C09C90"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Manuscript Preparation </w:t>
            </w:r>
          </w:p>
        </w:tc>
        <w:tc>
          <w:tcPr>
            <w:tcW w:w="4428" w:type="dxa"/>
          </w:tcPr>
          <w:p w:rsidR="00C40F2B" w:rsidRPr="00F73023" w:rsidP="00C40F2B" w14:paraId="69430552"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Continuous </w:t>
            </w:r>
            <w:bookmarkStart w:id="33" w:name="OLE_LINK1"/>
            <w:bookmarkStart w:id="34" w:name="OLE_LINK2"/>
            <w:r w:rsidRPr="00F73023">
              <w:rPr>
                <w:rFonts w:ascii="Times New Roman" w:eastAsia="Times New Roman" w:hAnsi="Times New Roman" w:cs="Times New Roman"/>
                <w:color w:val="000000" w:themeColor="text1"/>
                <w:sz w:val="24"/>
                <w:szCs w:val="24"/>
              </w:rPr>
              <w:t>throughout</w:t>
            </w:r>
            <w:bookmarkEnd w:id="33"/>
            <w:bookmarkEnd w:id="34"/>
            <w:r w:rsidRPr="00F73023">
              <w:rPr>
                <w:rFonts w:ascii="Times New Roman" w:eastAsia="Times New Roman" w:hAnsi="Times New Roman" w:cs="Times New Roman"/>
                <w:color w:val="000000" w:themeColor="text1"/>
                <w:sz w:val="24"/>
                <w:szCs w:val="24"/>
              </w:rPr>
              <w:t xml:space="preserve"> and following data collection</w:t>
            </w:r>
          </w:p>
        </w:tc>
      </w:tr>
    </w:tbl>
    <w:p w:rsidR="00C40F2B" w:rsidRPr="00F73023" w:rsidP="00012EB3" w14:paraId="7B537AC2"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p w:rsidR="002F72CD" w:rsidRPr="00F73023" w:rsidP="002F72CD" w14:paraId="6E3C5C45" w14:textId="4D4CA09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HAIC, staff members at CDC and in the EIP sites are engaged in an ongoing fashion in data analysis. Annual Surveillance Reports are produced for each HAIC surveillance activity. It   is routine for several abstracts and papers to be presented at national meetings and published in peer-reviewed journals throughout the year. </w:t>
      </w:r>
      <w:r w:rsidRPr="5906E032" w:rsidR="00885932">
        <w:rPr>
          <w:rFonts w:ascii="Times New Roman" w:eastAsia="Times New Roman" w:hAnsi="Times New Roman" w:cs="Times New Roman"/>
          <w:color w:val="000000" w:themeColor="text1"/>
          <w:sz w:val="24"/>
          <w:szCs w:val="24"/>
        </w:rPr>
        <w:t>HAIC has made surveillance data available through CDC HAIC Viz</w:t>
      </w:r>
      <w:r w:rsidR="00885932">
        <w:rPr>
          <w:rFonts w:ascii="Times New Roman" w:hAnsi="Times New Roman" w:cs="Times New Roman"/>
          <w:sz w:val="24"/>
          <w:szCs w:val="24"/>
        </w:rPr>
        <w:t xml:space="preserve"> (using the data.cdc.gov platform)</w:t>
      </w:r>
      <w:r w:rsidRPr="5906E032" w:rsidR="00885932">
        <w:rPr>
          <w:rFonts w:ascii="Times New Roman" w:hAnsi="Times New Roman" w:cs="Times New Roman"/>
          <w:sz w:val="24"/>
          <w:szCs w:val="24"/>
        </w:rPr>
        <w:t xml:space="preserve"> and </w:t>
      </w:r>
      <w:r w:rsidR="00885932">
        <w:rPr>
          <w:rFonts w:ascii="Times New Roman" w:hAnsi="Times New Roman" w:cs="Times New Roman"/>
          <w:sz w:val="24"/>
          <w:szCs w:val="24"/>
        </w:rPr>
        <w:t xml:space="preserve">the </w:t>
      </w:r>
      <w:r w:rsidRPr="5906E032" w:rsidR="00885932">
        <w:rPr>
          <w:rFonts w:ascii="Times New Roman" w:hAnsi="Times New Roman" w:cs="Times New Roman"/>
          <w:sz w:val="24"/>
          <w:szCs w:val="24"/>
        </w:rPr>
        <w:t>CDC</w:t>
      </w:r>
      <w:r w:rsidR="00885932">
        <w:rPr>
          <w:rFonts w:ascii="Times New Roman" w:hAnsi="Times New Roman" w:cs="Times New Roman"/>
          <w:sz w:val="24"/>
          <w:szCs w:val="24"/>
        </w:rPr>
        <w:t>’s</w:t>
      </w:r>
      <w:r w:rsidRPr="5906E032" w:rsidR="00885932">
        <w:rPr>
          <w:rFonts w:ascii="Times New Roman" w:hAnsi="Times New Roman" w:cs="Times New Roman"/>
          <w:sz w:val="24"/>
          <w:szCs w:val="24"/>
        </w:rPr>
        <w:t xml:space="preserve"> Antimicrobial Resistance &amp; Patient Safety Portal (</w:t>
      </w:r>
      <w:hyperlink r:id="rId21" w:history="1">
        <w:r w:rsidRPr="5906E032" w:rsidR="00885932">
          <w:rPr>
            <w:rStyle w:val="Hyperlink"/>
            <w:rFonts w:ascii="Calibri" w:eastAsia="Calibri" w:hAnsi="Calibri" w:cs="Calibri"/>
          </w:rPr>
          <w:t>https://arpsp.cdc.gov/)</w:t>
        </w:r>
      </w:hyperlink>
      <w:r w:rsidRPr="5906E032" w:rsidR="00885932">
        <w:rPr>
          <w:rFonts w:ascii="Times New Roman" w:eastAsia="Times New Roman" w:hAnsi="Times New Roman" w:cs="Times New Roman"/>
          <w:color w:val="000000" w:themeColor="text1"/>
          <w:sz w:val="24"/>
          <w:szCs w:val="24"/>
        </w:rPr>
        <w:t xml:space="preserve">  This data is updated on a regular basis.  </w:t>
      </w:r>
      <w:r w:rsidRPr="005332ED" w:rsidR="00885932">
        <w:rPr>
          <w:rFonts w:ascii="Times New Roman" w:eastAsia="Times New Roman" w:hAnsi="Times New Roman" w:cs="Times New Roman"/>
          <w:color w:val="000000" w:themeColor="text1"/>
          <w:sz w:val="24"/>
          <w:szCs w:val="24"/>
        </w:rPr>
        <w:t xml:space="preserve">  </w:t>
      </w:r>
    </w:p>
    <w:p w:rsidR="00E1041D" w:rsidRPr="002B647B" w:rsidP="0043729E" w14:paraId="3C14BB3B" w14:textId="5239A641">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 </w:t>
      </w:r>
    </w:p>
    <w:p w:rsidR="00E1041D" w:rsidRPr="002B647B" w:rsidP="00E1041D" w14:paraId="46AE33A1" w14:textId="77777777">
      <w:pPr>
        <w:spacing w:after="0" w:line="240" w:lineRule="auto"/>
        <w:rPr>
          <w:rFonts w:ascii="Times New Roman" w:eastAsia="Times New Roman" w:hAnsi="Times New Roman" w:cs="Times New Roman"/>
          <w:color w:val="000000" w:themeColor="text1"/>
          <w:sz w:val="24"/>
          <w:szCs w:val="24"/>
        </w:rPr>
      </w:pPr>
      <w:r w:rsidRPr="002B647B">
        <w:rPr>
          <w:rFonts w:ascii="Times New Roman" w:eastAsia="Times New Roman" w:hAnsi="Times New Roman" w:cs="Times New Roman"/>
          <w:color w:val="000000" w:themeColor="text1"/>
          <w:sz w:val="24"/>
          <w:szCs w:val="24"/>
        </w:rPr>
        <w:t>FoodNet</w:t>
      </w:r>
      <w:r w:rsidRPr="002B647B">
        <w:rPr>
          <w:rFonts w:ascii="Times New Roman" w:eastAsia="Times New Roman" w:hAnsi="Times New Roman" w:cs="Times New Roman"/>
          <w:color w:val="000000" w:themeColor="text1"/>
          <w:sz w:val="24"/>
          <w:szCs w:val="24"/>
        </w:rPr>
        <w:t xml:space="preserve"> publishes surveillance data online through a web-based interface (</w:t>
      </w:r>
      <w:hyperlink r:id="rId22" w:history="1">
        <w:r w:rsidRPr="002B647B">
          <w:rPr>
            <w:rStyle w:val="Hyperlink"/>
            <w:rFonts w:ascii="Times New Roman" w:eastAsia="Times New Roman" w:hAnsi="Times New Roman" w:cs="Times New Roman"/>
            <w:sz w:val="24"/>
            <w:szCs w:val="24"/>
          </w:rPr>
          <w:t>https://wwwn.cdc.gov/FoodNetFast/</w:t>
        </w:r>
      </w:hyperlink>
      <w:r w:rsidRPr="002B647B">
        <w:rPr>
          <w:rFonts w:ascii="Times New Roman" w:eastAsia="Times New Roman" w:hAnsi="Times New Roman" w:cs="Times New Roman"/>
          <w:color w:val="000000" w:themeColor="text1"/>
          <w:sz w:val="24"/>
          <w:szCs w:val="24"/>
        </w:rPr>
        <w:t xml:space="preserve">). </w:t>
      </w:r>
    </w:p>
    <w:p w:rsidR="00280DC0" w:rsidRPr="002B647B" w:rsidP="0043729E" w14:paraId="7B82695B" w14:textId="5510BB5F">
      <w:pPr>
        <w:spacing w:after="0" w:line="240" w:lineRule="auto"/>
        <w:rPr>
          <w:rFonts w:ascii="Times New Roman" w:eastAsia="Times New Roman" w:hAnsi="Times New Roman" w:cs="Times New Roman"/>
          <w:color w:val="000000" w:themeColor="text1"/>
          <w:sz w:val="24"/>
          <w:szCs w:val="24"/>
        </w:rPr>
      </w:pPr>
    </w:p>
    <w:p w:rsidR="00FA6188" w:rsidP="00FA6188" w14:paraId="6ED30334" w14:textId="77777777">
      <w:pPr>
        <w:spacing w:after="0" w:line="240" w:lineRule="auto"/>
        <w:rPr>
          <w:rFonts w:ascii="Times New Roman" w:eastAsia="Times New Roman" w:hAnsi="Times New Roman" w:cs="Times New Roman"/>
          <w:color w:val="000000" w:themeColor="text1"/>
          <w:sz w:val="24"/>
          <w:szCs w:val="24"/>
        </w:rPr>
      </w:pPr>
      <w:r w:rsidRPr="002B647B">
        <w:rPr>
          <w:rFonts w:ascii="Times New Roman" w:eastAsia="Times New Roman" w:hAnsi="Times New Roman" w:cs="Times New Roman"/>
          <w:color w:val="000000" w:themeColor="text1"/>
          <w:sz w:val="24"/>
          <w:szCs w:val="24"/>
        </w:rPr>
        <w:t xml:space="preserve">FluSurv-NET has made hospitalization rates publicly available through </w:t>
      </w:r>
      <w:r w:rsidRPr="002B647B">
        <w:rPr>
          <w:rFonts w:ascii="Times New Roman" w:eastAsia="Times New Roman" w:hAnsi="Times New Roman" w:cs="Times New Roman"/>
          <w:color w:val="000000" w:themeColor="text1"/>
          <w:sz w:val="24"/>
          <w:szCs w:val="24"/>
        </w:rPr>
        <w:t>FluView</w:t>
      </w:r>
      <w:r w:rsidRPr="002B647B">
        <w:rPr>
          <w:rFonts w:ascii="Times New Roman" w:eastAsia="Times New Roman" w:hAnsi="Times New Roman" w:cs="Times New Roman"/>
          <w:color w:val="000000" w:themeColor="text1"/>
          <w:sz w:val="24"/>
          <w:szCs w:val="24"/>
        </w:rPr>
        <w:t xml:space="preserve"> Interactive (https://gis.cdc.gov/GRASP/Fluview/FluHospRates.html). Cumulative and weekly rates have been published, as well as rates by season, age group, sex, and race/ethnicity. Additionally, demographic and clinical data on hospitalizations are publicly available (</w:t>
      </w:r>
      <w:hyperlink r:id="rId23" w:history="1">
        <w:r w:rsidRPr="002B647B">
          <w:rPr>
            <w:rStyle w:val="Hyperlink"/>
            <w:rFonts w:ascii="Times New Roman" w:eastAsia="Times New Roman" w:hAnsi="Times New Roman" w:cs="Times New Roman"/>
            <w:sz w:val="24"/>
            <w:szCs w:val="24"/>
          </w:rPr>
          <w:t>https://gis.cdc.gov/grasp/fluview/FluHospChars.html</w:t>
        </w:r>
      </w:hyperlink>
      <w:r>
        <w:rPr>
          <w:rStyle w:val="Hyperlink"/>
          <w:rFonts w:ascii="Times New Roman" w:eastAsia="Times New Roman" w:hAnsi="Times New Roman" w:cs="Times New Roman"/>
          <w:sz w:val="24"/>
          <w:szCs w:val="24"/>
        </w:rPr>
        <w:t xml:space="preserve">, </w:t>
      </w:r>
      <w:hyperlink r:id="rId24" w:history="1">
        <w:r w:rsidRPr="001C5ECD">
          <w:rPr>
            <w:rStyle w:val="Hyperlink"/>
            <w:rFonts w:ascii="Times New Roman" w:eastAsia="Times New Roman" w:hAnsi="Times New Roman" w:cs="Times New Roman"/>
            <w:sz w:val="24"/>
            <w:szCs w:val="24"/>
          </w:rPr>
          <w:t>https://www.cdc.gov/surveillance/resp-net/dashboard.html</w:t>
        </w:r>
      </w:hyperlink>
      <w:r>
        <w:rPr>
          <w:rStyle w:val="Hyperlink"/>
          <w:rFonts w:ascii="Times New Roman" w:eastAsia="Times New Roman" w:hAnsi="Times New Roman" w:cs="Times New Roman"/>
          <w:sz w:val="24"/>
          <w:szCs w:val="24"/>
        </w:rPr>
        <w:t xml:space="preserve">, </w:t>
      </w:r>
      <w:hyperlink r:id="rId25" w:history="1">
        <w:r>
          <w:rPr>
            <w:rStyle w:val="Hyperlink"/>
          </w:rPr>
          <w:t>Groups Most Impacted—Hospitalizations (cdc.gov)</w:t>
        </w:r>
      </w:hyperlink>
      <w:r w:rsidRPr="002B647B">
        <w:rPr>
          <w:rFonts w:ascii="Times New Roman" w:eastAsia="Times New Roman" w:hAnsi="Times New Roman" w:cs="Times New Roman"/>
          <w:color w:val="000000" w:themeColor="text1"/>
          <w:sz w:val="24"/>
          <w:szCs w:val="24"/>
        </w:rPr>
        <w:t xml:space="preserve">). </w:t>
      </w:r>
    </w:p>
    <w:p w:rsidR="00394580" w:rsidP="00280DC0" w14:paraId="4AA00884" w14:textId="787379C1">
      <w:pPr>
        <w:spacing w:after="0" w:line="240" w:lineRule="auto"/>
        <w:rPr>
          <w:rFonts w:ascii="Times New Roman" w:eastAsia="Times New Roman" w:hAnsi="Times New Roman" w:cs="Times New Roman"/>
          <w:color w:val="000000" w:themeColor="text1"/>
          <w:sz w:val="24"/>
          <w:szCs w:val="24"/>
        </w:rPr>
      </w:pPr>
    </w:p>
    <w:p w:rsidR="0039599C" w:rsidRPr="002B647B" w:rsidP="00A51221" w14:paraId="551F3FEA" w14:textId="0A86BC75">
      <w:pPr>
        <w:pStyle w:val="Heading1"/>
      </w:pPr>
      <w:bookmarkStart w:id="35" w:name="_Toc498434215"/>
      <w:r w:rsidRPr="002B647B">
        <w:t>Reasons Display of OMB Expiration Date is Inappropriate</w:t>
      </w:r>
      <w:bookmarkEnd w:id="35"/>
    </w:p>
    <w:p w:rsidR="00B61555" w:rsidRPr="002B647B" w:rsidP="00C3347C" w14:paraId="31C235C3" w14:textId="7FF58373">
      <w:pPr>
        <w:spacing w:line="240" w:lineRule="auto"/>
        <w:rPr>
          <w:rFonts w:ascii="Times New Roman" w:eastAsia="Times New Roman" w:hAnsi="Times New Roman" w:cs="Times New Roman"/>
          <w:color w:val="000000" w:themeColor="text1"/>
          <w:sz w:val="24"/>
          <w:szCs w:val="24"/>
        </w:rPr>
      </w:pPr>
      <w:r w:rsidRPr="002B647B">
        <w:rPr>
          <w:rFonts w:ascii="Times New Roman" w:eastAsia="Times New Roman" w:hAnsi="Times New Roman" w:cs="Times New Roman"/>
          <w:color w:val="000000" w:themeColor="text1"/>
          <w:sz w:val="24"/>
          <w:szCs w:val="24"/>
        </w:rPr>
        <w:t xml:space="preserve">Data collections for ABCs and HAIC forms </w:t>
      </w:r>
      <w:r w:rsidR="002F72CD">
        <w:rPr>
          <w:rFonts w:ascii="Times New Roman" w:eastAsia="Times New Roman" w:hAnsi="Times New Roman" w:cs="Times New Roman"/>
          <w:color w:val="000000" w:themeColor="text1"/>
          <w:sz w:val="24"/>
          <w:szCs w:val="24"/>
        </w:rPr>
        <w:t xml:space="preserve">generally </w:t>
      </w:r>
      <w:r w:rsidRPr="002B647B">
        <w:rPr>
          <w:rFonts w:ascii="Times New Roman" w:eastAsia="Times New Roman" w:hAnsi="Times New Roman" w:cs="Times New Roman"/>
          <w:color w:val="000000" w:themeColor="text1"/>
          <w:sz w:val="24"/>
          <w:szCs w:val="24"/>
        </w:rPr>
        <w:t xml:space="preserve">remain constant from one expiration date to the next. </w:t>
      </w:r>
      <w:r w:rsidRPr="002B647B" w:rsidR="00F3066B">
        <w:rPr>
          <w:rFonts w:ascii="Times New Roman" w:eastAsia="Times New Roman" w:hAnsi="Times New Roman" w:cs="Times New Roman"/>
          <w:color w:val="000000" w:themeColor="text1"/>
          <w:sz w:val="24"/>
          <w:szCs w:val="24"/>
        </w:rPr>
        <w:t>To</w:t>
      </w:r>
      <w:r w:rsidRPr="002B647B">
        <w:rPr>
          <w:rFonts w:ascii="Times New Roman" w:eastAsia="Times New Roman" w:hAnsi="Times New Roman" w:cs="Times New Roman"/>
          <w:color w:val="000000" w:themeColor="text1"/>
          <w:sz w:val="24"/>
          <w:szCs w:val="24"/>
        </w:rPr>
        <w:t xml:space="preserve"> make the most efficient use of the forms that have already been distributed to state health department personnel we request that the OMB expiration date not be printed on these forms.  Therefore, the display of the OMB expiration date is not appropriate. </w:t>
      </w:r>
      <w:r w:rsidRPr="003C5896">
        <w:rPr>
          <w:rFonts w:ascii="Times New Roman" w:eastAsia="Times New Roman" w:hAnsi="Times New Roman" w:cs="Times New Roman"/>
          <w:color w:val="000000" w:themeColor="text1"/>
          <w:sz w:val="24"/>
          <w:szCs w:val="24"/>
        </w:rPr>
        <w:t xml:space="preserve">For </w:t>
      </w:r>
      <w:r w:rsidRPr="003C5896">
        <w:rPr>
          <w:rFonts w:ascii="Times New Roman" w:eastAsia="Times New Roman" w:hAnsi="Times New Roman" w:cs="Times New Roman"/>
          <w:color w:val="000000" w:themeColor="text1"/>
          <w:sz w:val="24"/>
          <w:szCs w:val="24"/>
        </w:rPr>
        <w:t>FoodNet</w:t>
      </w:r>
      <w:r w:rsidRPr="003C5896">
        <w:rPr>
          <w:rFonts w:ascii="Times New Roman" w:eastAsia="Times New Roman" w:hAnsi="Times New Roman" w:cs="Times New Roman"/>
          <w:color w:val="000000" w:themeColor="text1"/>
          <w:sz w:val="24"/>
          <w:szCs w:val="24"/>
        </w:rPr>
        <w:t xml:space="preserve"> and </w:t>
      </w:r>
      <w:r w:rsidRPr="003C5896" w:rsidR="00D15DF7">
        <w:rPr>
          <w:rFonts w:ascii="Times New Roman" w:eastAsia="Times New Roman" w:hAnsi="Times New Roman" w:cs="Times New Roman"/>
          <w:color w:val="000000" w:themeColor="text1"/>
          <w:sz w:val="24"/>
          <w:szCs w:val="24"/>
        </w:rPr>
        <w:t>FluSurv-NET</w:t>
      </w:r>
      <w:r w:rsidRPr="003C5896" w:rsidR="00D15DF7">
        <w:rPr>
          <w:rFonts w:ascii="Times New Roman" w:eastAsia="Times New Roman" w:hAnsi="Times New Roman" w:cs="Times New Roman"/>
          <w:color w:val="000000" w:themeColor="text1"/>
          <w:sz w:val="24"/>
          <w:szCs w:val="24"/>
        </w:rPr>
        <w:t xml:space="preserve"> </w:t>
      </w:r>
      <w:r w:rsidRPr="003C5896">
        <w:rPr>
          <w:rFonts w:ascii="Times New Roman" w:eastAsia="Times New Roman" w:hAnsi="Times New Roman" w:cs="Times New Roman"/>
          <w:color w:val="000000" w:themeColor="text1"/>
          <w:sz w:val="24"/>
          <w:szCs w:val="24"/>
        </w:rPr>
        <w:t>the expiration date will be displayed.</w:t>
      </w:r>
    </w:p>
    <w:p w:rsidR="0039599C" w:rsidRPr="002B647B" w:rsidP="00A51221" w14:paraId="1ADC4264" w14:textId="77777777">
      <w:pPr>
        <w:pStyle w:val="Heading1"/>
        <w:rPr>
          <w:rFonts w:eastAsia="Times New Roman"/>
        </w:rPr>
      </w:pPr>
      <w:bookmarkStart w:id="36" w:name="_Toc498434216"/>
      <w:bookmarkStart w:id="37" w:name="_Toc498434217"/>
      <w:bookmarkEnd w:id="36"/>
      <w:r w:rsidRPr="002B647B">
        <w:t>Exceptions to Certification for Paperwork Reduction Act Submissions</w:t>
      </w:r>
      <w:bookmarkEnd w:id="37"/>
    </w:p>
    <w:p w:rsidR="00D449B7" w:rsidRPr="00C525C7" w:rsidP="00104E6C" w14:paraId="3EE151C4" w14:textId="11E2D8C3">
      <w:pPr>
        <w:widowControl w:val="0"/>
        <w:autoSpaceDE w:val="0"/>
        <w:autoSpaceDN w:val="0"/>
        <w:adjustRightInd w:val="0"/>
        <w:spacing w:after="0" w:line="240" w:lineRule="auto"/>
        <w:rPr>
          <w:rFonts w:ascii="Times New Roman" w:hAnsi="Times New Roman"/>
          <w:b/>
          <w:bCs/>
          <w:iCs/>
          <w:color w:val="000000" w:themeColor="text1"/>
          <w:sz w:val="28"/>
          <w:u w:val="single"/>
        </w:rPr>
      </w:pPr>
      <w:r w:rsidRPr="002B647B">
        <w:rPr>
          <w:rFonts w:ascii="Times New Roman" w:eastAsia="Times New Roman" w:hAnsi="Times New Roman" w:cs="Times New Roman"/>
          <w:color w:val="000000" w:themeColor="text1"/>
          <w:sz w:val="24"/>
          <w:szCs w:val="24"/>
        </w:rPr>
        <w:t>There are no exceptions to the Paperwork Reduction Act Submission certification.</w:t>
      </w:r>
    </w:p>
    <w:sectPr w:rsidSect="003C5896">
      <w:headerReference w:type="even" r:id="rId26"/>
      <w:headerReference w:type="default" r:id="rId27"/>
      <w:footerReference w:type="even" r:id="rId28"/>
      <w:footerReference w:type="default" r:id="rId29"/>
      <w:headerReference w:type="first" r:id="rId30"/>
      <w:footerReference w:type="first" r:id="rId31"/>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580" w14:paraId="576382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4"/>
        <w:szCs w:val="24"/>
      </w:rPr>
      <w:id w:val="1670823020"/>
      <w:docPartObj>
        <w:docPartGallery w:val="Page Numbers (Bottom of Page)"/>
        <w:docPartUnique/>
      </w:docPartObj>
    </w:sdtPr>
    <w:sdtEndPr>
      <w:rPr>
        <w:noProof/>
      </w:rPr>
    </w:sdtEndPr>
    <w:sdtContent>
      <w:p w:rsidR="00394580" w:rsidRPr="00A51221" w14:paraId="339BD250" w14:textId="2A40058B">
        <w:pPr>
          <w:pStyle w:val="Footer"/>
          <w:jc w:val="right"/>
          <w:rPr>
            <w:rFonts w:ascii="Times New Roman" w:hAnsi="Times New Roman" w:cs="Times New Roman"/>
            <w:sz w:val="24"/>
            <w:szCs w:val="24"/>
          </w:rPr>
        </w:pPr>
        <w:r w:rsidRPr="00A51221">
          <w:rPr>
            <w:rFonts w:ascii="Times New Roman" w:hAnsi="Times New Roman" w:cs="Times New Roman"/>
            <w:sz w:val="24"/>
            <w:szCs w:val="24"/>
          </w:rPr>
          <w:fldChar w:fldCharType="begin"/>
        </w:r>
        <w:r w:rsidRPr="00A51221">
          <w:rPr>
            <w:rFonts w:ascii="Times New Roman" w:hAnsi="Times New Roman" w:cs="Times New Roman"/>
            <w:sz w:val="24"/>
            <w:szCs w:val="24"/>
          </w:rPr>
          <w:instrText xml:space="preserve"> PAGE   \* MERGEFORMAT </w:instrText>
        </w:r>
        <w:r w:rsidRPr="00A51221">
          <w:rPr>
            <w:rFonts w:ascii="Times New Roman" w:hAnsi="Times New Roman" w:cs="Times New Roman"/>
            <w:sz w:val="24"/>
            <w:szCs w:val="24"/>
          </w:rPr>
          <w:fldChar w:fldCharType="separate"/>
        </w:r>
        <w:r>
          <w:rPr>
            <w:rFonts w:ascii="Times New Roman" w:hAnsi="Times New Roman" w:cs="Times New Roman"/>
            <w:noProof/>
            <w:sz w:val="24"/>
            <w:szCs w:val="24"/>
          </w:rPr>
          <w:t>1</w:t>
        </w:r>
        <w:r w:rsidRPr="00A51221">
          <w:rPr>
            <w:rFonts w:ascii="Times New Roman" w:hAnsi="Times New Roman" w:cs="Times New Roman"/>
            <w:noProof/>
            <w:sz w:val="24"/>
            <w:szCs w:val="24"/>
          </w:rPr>
          <w:fldChar w:fldCharType="end"/>
        </w:r>
      </w:p>
    </w:sdtContent>
  </w:sdt>
  <w:p w:rsidR="00394580" w14:paraId="7BE0040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580" w14:paraId="008B15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580" w14:paraId="15B507B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580" w14:paraId="69DCF92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580" w14:paraId="64FC8A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D5BE4"/>
    <w:multiLevelType w:val="multilevel"/>
    <w:tmpl w:val="F800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5C7FED"/>
    <w:multiLevelType w:val="multilevel"/>
    <w:tmpl w:val="E474F4C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nsid w:val="00835A72"/>
    <w:multiLevelType w:val="multilevel"/>
    <w:tmpl w:val="1BF2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0E91F8E"/>
    <w:multiLevelType w:val="multilevel"/>
    <w:tmpl w:val="8536FC5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nsid w:val="015F4D4E"/>
    <w:multiLevelType w:val="multilevel"/>
    <w:tmpl w:val="D8B65C9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nsid w:val="0187554C"/>
    <w:multiLevelType w:val="multilevel"/>
    <w:tmpl w:val="F94C5AF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nsid w:val="020363BA"/>
    <w:multiLevelType w:val="multilevel"/>
    <w:tmpl w:val="46BE68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3451712"/>
    <w:multiLevelType w:val="multilevel"/>
    <w:tmpl w:val="8DE0695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040F6693"/>
    <w:multiLevelType w:val="multilevel"/>
    <w:tmpl w:val="B532C4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043A5073"/>
    <w:multiLevelType w:val="multilevel"/>
    <w:tmpl w:val="44E2DCF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nsid w:val="061D3489"/>
    <w:multiLevelType w:val="multilevel"/>
    <w:tmpl w:val="551455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6FC3441"/>
    <w:multiLevelType w:val="multilevel"/>
    <w:tmpl w:val="E396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7947B33"/>
    <w:multiLevelType w:val="multilevel"/>
    <w:tmpl w:val="28E65F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7A866B2"/>
    <w:multiLevelType w:val="multilevel"/>
    <w:tmpl w:val="0FA2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A3E2656"/>
    <w:multiLevelType w:val="multilevel"/>
    <w:tmpl w:val="F9E0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A69187E"/>
    <w:multiLevelType w:val="multilevel"/>
    <w:tmpl w:val="921A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AAF1AFB"/>
    <w:multiLevelType w:val="multilevel"/>
    <w:tmpl w:val="8DC683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AB74B9A"/>
    <w:multiLevelType w:val="multilevel"/>
    <w:tmpl w:val="55F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0AC25F8B"/>
    <w:multiLevelType w:val="multilevel"/>
    <w:tmpl w:val="4290D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B4E6B8B"/>
    <w:multiLevelType w:val="multilevel"/>
    <w:tmpl w:val="DDD489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BD923CA"/>
    <w:multiLevelType w:val="multilevel"/>
    <w:tmpl w:val="8FB0BF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C8D3531"/>
    <w:multiLevelType w:val="multilevel"/>
    <w:tmpl w:val="A050C02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nsid w:val="0DA350A4"/>
    <w:multiLevelType w:val="multilevel"/>
    <w:tmpl w:val="F3E6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0DB924BE"/>
    <w:multiLevelType w:val="multilevel"/>
    <w:tmpl w:val="82F8E9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12711E5C"/>
    <w:multiLevelType w:val="multilevel"/>
    <w:tmpl w:val="BC20B8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12C963EE"/>
    <w:multiLevelType w:val="multilevel"/>
    <w:tmpl w:val="E70401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2D9444D"/>
    <w:multiLevelType w:val="multilevel"/>
    <w:tmpl w:val="0A88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30B4A81"/>
    <w:multiLevelType w:val="multilevel"/>
    <w:tmpl w:val="00CCE64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nsid w:val="1447188C"/>
    <w:multiLevelType w:val="hybridMultilevel"/>
    <w:tmpl w:val="C628960E"/>
    <w:lvl w:ilvl="0">
      <w:start w:val="3"/>
      <w:numFmt w:val="decimal"/>
      <w:lvlText w:val="%1."/>
      <w:lvlJc w:val="left"/>
      <w:pPr>
        <w:ind w:left="6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46636B1"/>
    <w:multiLevelType w:val="multilevel"/>
    <w:tmpl w:val="AC5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14F703CF"/>
    <w:multiLevelType w:val="hybridMultilevel"/>
    <w:tmpl w:val="A5D4239A"/>
    <w:lvl w:ilvl="0">
      <w:start w:val="1"/>
      <w:numFmt w:val="decimal"/>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154F3F2E"/>
    <w:multiLevelType w:val="multilevel"/>
    <w:tmpl w:val="2C38DF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15AE64A7"/>
    <w:multiLevelType w:val="multilevel"/>
    <w:tmpl w:val="3984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160F77C6"/>
    <w:multiLevelType w:val="multilevel"/>
    <w:tmpl w:val="8208F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166E2690"/>
    <w:multiLevelType w:val="multilevel"/>
    <w:tmpl w:val="32CE61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16B55873"/>
    <w:multiLevelType w:val="multilevel"/>
    <w:tmpl w:val="DC2C1D5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nsid w:val="187C7632"/>
    <w:multiLevelType w:val="multilevel"/>
    <w:tmpl w:val="624E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18EF3D21"/>
    <w:multiLevelType w:val="multilevel"/>
    <w:tmpl w:val="B6A8EA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19370A47"/>
    <w:multiLevelType w:val="multilevel"/>
    <w:tmpl w:val="DA7091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199475F9"/>
    <w:multiLevelType w:val="multilevel"/>
    <w:tmpl w:val="53622DB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1B3902EA"/>
    <w:multiLevelType w:val="multilevel"/>
    <w:tmpl w:val="F8D2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1CBD46AE"/>
    <w:multiLevelType w:val="multilevel"/>
    <w:tmpl w:val="7108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1D59085D"/>
    <w:multiLevelType w:val="multilevel"/>
    <w:tmpl w:val="F8A80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DB9672E"/>
    <w:multiLevelType w:val="multilevel"/>
    <w:tmpl w:val="3A80BE9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nsid w:val="1E78107E"/>
    <w:multiLevelType w:val="multilevel"/>
    <w:tmpl w:val="C872558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1E8E6674"/>
    <w:multiLevelType w:val="multilevel"/>
    <w:tmpl w:val="5EEA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1EC3691B"/>
    <w:multiLevelType w:val="multilevel"/>
    <w:tmpl w:val="0150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1EF317A1"/>
    <w:multiLevelType w:val="multilevel"/>
    <w:tmpl w:val="3CFA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1F024C1B"/>
    <w:multiLevelType w:val="multilevel"/>
    <w:tmpl w:val="BEA0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1F8B5949"/>
    <w:multiLevelType w:val="multilevel"/>
    <w:tmpl w:val="F814E1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1F93027F"/>
    <w:multiLevelType w:val="multilevel"/>
    <w:tmpl w:val="E542BD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20871FE1"/>
    <w:multiLevelType w:val="multilevel"/>
    <w:tmpl w:val="8B0821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nsid w:val="214C189D"/>
    <w:multiLevelType w:val="multilevel"/>
    <w:tmpl w:val="E272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22392A21"/>
    <w:multiLevelType w:val="multilevel"/>
    <w:tmpl w:val="D22437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37E5DE0"/>
    <w:multiLevelType w:val="multilevel"/>
    <w:tmpl w:val="6AFCAC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nsid w:val="242D1A88"/>
    <w:multiLevelType w:val="multilevel"/>
    <w:tmpl w:val="1F405A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nsid w:val="24586F5F"/>
    <w:multiLevelType w:val="multilevel"/>
    <w:tmpl w:val="B480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245E7021"/>
    <w:multiLevelType w:val="hybridMultilevel"/>
    <w:tmpl w:val="02C6B8BC"/>
    <w:lvl w:ilvl="0">
      <w:start w:val="2"/>
      <w:numFmt w:val="decimal"/>
      <w:lvlText w:val="%1."/>
      <w:lvlJc w:val="left"/>
      <w:pPr>
        <w:ind w:left="690" w:hanging="360"/>
      </w:pPr>
      <w:rPr>
        <w:rFonts w:hint="default"/>
      </w:rPr>
    </w:lvl>
    <w:lvl w:ilvl="1" w:tentative="1">
      <w:start w:val="1"/>
      <w:numFmt w:val="lowerLetter"/>
      <w:lvlText w:val="%2."/>
      <w:lvlJc w:val="left"/>
      <w:pPr>
        <w:ind w:left="1770" w:hanging="360"/>
      </w:pPr>
    </w:lvl>
    <w:lvl w:ilvl="2" w:tentative="1">
      <w:start w:val="1"/>
      <w:numFmt w:val="lowerRoman"/>
      <w:lvlText w:val="%3."/>
      <w:lvlJc w:val="right"/>
      <w:pPr>
        <w:ind w:left="2490" w:hanging="180"/>
      </w:pPr>
    </w:lvl>
    <w:lvl w:ilvl="3" w:tentative="1">
      <w:start w:val="1"/>
      <w:numFmt w:val="decimal"/>
      <w:lvlText w:val="%4."/>
      <w:lvlJc w:val="left"/>
      <w:pPr>
        <w:ind w:left="3210" w:hanging="360"/>
      </w:pPr>
    </w:lvl>
    <w:lvl w:ilvl="4" w:tentative="1">
      <w:start w:val="1"/>
      <w:numFmt w:val="lowerLetter"/>
      <w:lvlText w:val="%5."/>
      <w:lvlJc w:val="left"/>
      <w:pPr>
        <w:ind w:left="3930" w:hanging="360"/>
      </w:pPr>
    </w:lvl>
    <w:lvl w:ilvl="5" w:tentative="1">
      <w:start w:val="1"/>
      <w:numFmt w:val="lowerRoman"/>
      <w:lvlText w:val="%6."/>
      <w:lvlJc w:val="right"/>
      <w:pPr>
        <w:ind w:left="4650" w:hanging="180"/>
      </w:pPr>
    </w:lvl>
    <w:lvl w:ilvl="6" w:tentative="1">
      <w:start w:val="1"/>
      <w:numFmt w:val="decimal"/>
      <w:lvlText w:val="%7."/>
      <w:lvlJc w:val="left"/>
      <w:pPr>
        <w:ind w:left="5370" w:hanging="360"/>
      </w:pPr>
    </w:lvl>
    <w:lvl w:ilvl="7" w:tentative="1">
      <w:start w:val="1"/>
      <w:numFmt w:val="lowerLetter"/>
      <w:lvlText w:val="%8."/>
      <w:lvlJc w:val="left"/>
      <w:pPr>
        <w:ind w:left="6090" w:hanging="360"/>
      </w:pPr>
    </w:lvl>
    <w:lvl w:ilvl="8" w:tentative="1">
      <w:start w:val="1"/>
      <w:numFmt w:val="lowerRoman"/>
      <w:lvlText w:val="%9."/>
      <w:lvlJc w:val="right"/>
      <w:pPr>
        <w:ind w:left="6810" w:hanging="180"/>
      </w:pPr>
    </w:lvl>
  </w:abstractNum>
  <w:abstractNum w:abstractNumId="58">
    <w:nsid w:val="24737C62"/>
    <w:multiLevelType w:val="multilevel"/>
    <w:tmpl w:val="00AE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25666183"/>
    <w:multiLevelType w:val="hybridMultilevel"/>
    <w:tmpl w:val="49AA8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63D1D4E"/>
    <w:multiLevelType w:val="multilevel"/>
    <w:tmpl w:val="D8A6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26554443"/>
    <w:multiLevelType w:val="multilevel"/>
    <w:tmpl w:val="E73A54E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2">
    <w:nsid w:val="26997569"/>
    <w:multiLevelType w:val="multilevel"/>
    <w:tmpl w:val="389AC0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nsid w:val="26DB6BAA"/>
    <w:multiLevelType w:val="multilevel"/>
    <w:tmpl w:val="65B2D5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6F95315"/>
    <w:multiLevelType w:val="multilevel"/>
    <w:tmpl w:val="2DAEC0F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5">
    <w:nsid w:val="272E3AF7"/>
    <w:multiLevelType w:val="multilevel"/>
    <w:tmpl w:val="CECA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27465896"/>
    <w:multiLevelType w:val="multilevel"/>
    <w:tmpl w:val="60B8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27B32A39"/>
    <w:multiLevelType w:val="multilevel"/>
    <w:tmpl w:val="047C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2880000E"/>
    <w:multiLevelType w:val="multilevel"/>
    <w:tmpl w:val="69B236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88B0B07"/>
    <w:multiLevelType w:val="multilevel"/>
    <w:tmpl w:val="951A9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nsid w:val="290E34C3"/>
    <w:multiLevelType w:val="multilevel"/>
    <w:tmpl w:val="B9C43A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A2809A3"/>
    <w:multiLevelType w:val="hybridMultilevel"/>
    <w:tmpl w:val="F16AF3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2AC1751B"/>
    <w:multiLevelType w:val="multilevel"/>
    <w:tmpl w:val="9D9A8DB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3">
    <w:nsid w:val="2C00494F"/>
    <w:multiLevelType w:val="multilevel"/>
    <w:tmpl w:val="5BBA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2D12523A"/>
    <w:multiLevelType w:val="multilevel"/>
    <w:tmpl w:val="6F6E52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2D4D108E"/>
    <w:multiLevelType w:val="multilevel"/>
    <w:tmpl w:val="965E34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2D513AA0"/>
    <w:multiLevelType w:val="multilevel"/>
    <w:tmpl w:val="9018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2DC63D2E"/>
    <w:multiLevelType w:val="multilevel"/>
    <w:tmpl w:val="BBAC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2E2A38A4"/>
    <w:multiLevelType w:val="multilevel"/>
    <w:tmpl w:val="6AE2CE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2FBD1C6C"/>
    <w:multiLevelType w:val="multilevel"/>
    <w:tmpl w:val="27A0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30B83553"/>
    <w:multiLevelType w:val="multilevel"/>
    <w:tmpl w:val="C1F0A3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nsid w:val="31233ECC"/>
    <w:multiLevelType w:val="multilevel"/>
    <w:tmpl w:val="940407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32ED5A91"/>
    <w:multiLevelType w:val="multilevel"/>
    <w:tmpl w:val="68421D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3">
    <w:nsid w:val="3437570B"/>
    <w:multiLevelType w:val="multilevel"/>
    <w:tmpl w:val="0562F7A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4">
    <w:nsid w:val="3476502B"/>
    <w:multiLevelType w:val="multilevel"/>
    <w:tmpl w:val="A99E903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5">
    <w:nsid w:val="35967695"/>
    <w:multiLevelType w:val="multilevel"/>
    <w:tmpl w:val="FCDC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nsid w:val="35DE3732"/>
    <w:multiLevelType w:val="multilevel"/>
    <w:tmpl w:val="7456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361E4F29"/>
    <w:multiLevelType w:val="multilevel"/>
    <w:tmpl w:val="15EE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366B69ED"/>
    <w:multiLevelType w:val="multilevel"/>
    <w:tmpl w:val="12E8C3C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9">
    <w:nsid w:val="36C26818"/>
    <w:multiLevelType w:val="multilevel"/>
    <w:tmpl w:val="4BDEEA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nsid w:val="3723026D"/>
    <w:multiLevelType w:val="multilevel"/>
    <w:tmpl w:val="995CEE7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1">
    <w:nsid w:val="37282D4D"/>
    <w:multiLevelType w:val="multilevel"/>
    <w:tmpl w:val="2E0603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37F16952"/>
    <w:multiLevelType w:val="multilevel"/>
    <w:tmpl w:val="7B08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38025304"/>
    <w:multiLevelType w:val="multilevel"/>
    <w:tmpl w:val="265284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nsid w:val="38154E93"/>
    <w:multiLevelType w:val="multilevel"/>
    <w:tmpl w:val="32F6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nsid w:val="388A52B8"/>
    <w:multiLevelType w:val="multilevel"/>
    <w:tmpl w:val="262A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nsid w:val="398F7481"/>
    <w:multiLevelType w:val="multilevel"/>
    <w:tmpl w:val="B3FE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3A2D09F3"/>
    <w:multiLevelType w:val="multilevel"/>
    <w:tmpl w:val="AEEE6D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nsid w:val="3A3847B7"/>
    <w:multiLevelType w:val="multilevel"/>
    <w:tmpl w:val="EBF495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3DAC3BED"/>
    <w:multiLevelType w:val="multilevel"/>
    <w:tmpl w:val="79CC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nsid w:val="3DF04E7A"/>
    <w:multiLevelType w:val="multilevel"/>
    <w:tmpl w:val="CDE8D5F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1">
    <w:nsid w:val="3DF23F4E"/>
    <w:multiLevelType w:val="multilevel"/>
    <w:tmpl w:val="CF6C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nsid w:val="3E086B60"/>
    <w:multiLevelType w:val="multilevel"/>
    <w:tmpl w:val="03BEFE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nsid w:val="3E602F0A"/>
    <w:multiLevelType w:val="hybridMultilevel"/>
    <w:tmpl w:val="0C1047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4">
    <w:nsid w:val="3E9F23EE"/>
    <w:multiLevelType w:val="multilevel"/>
    <w:tmpl w:val="48D0CBD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5">
    <w:nsid w:val="3EA20B1C"/>
    <w:multiLevelType w:val="multilevel"/>
    <w:tmpl w:val="B1DA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nsid w:val="3FEA4082"/>
    <w:multiLevelType w:val="multilevel"/>
    <w:tmpl w:val="EA18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nsid w:val="40024AF6"/>
    <w:multiLevelType w:val="multilevel"/>
    <w:tmpl w:val="E266FC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8">
    <w:nsid w:val="4061170F"/>
    <w:multiLevelType w:val="multilevel"/>
    <w:tmpl w:val="7FD0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nsid w:val="40D97606"/>
    <w:multiLevelType w:val="multilevel"/>
    <w:tmpl w:val="1B10BE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nsid w:val="411620A2"/>
    <w:multiLevelType w:val="multilevel"/>
    <w:tmpl w:val="4ABC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nsid w:val="425B4C27"/>
    <w:multiLevelType w:val="multilevel"/>
    <w:tmpl w:val="54D4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nsid w:val="42F44E57"/>
    <w:multiLevelType w:val="multilevel"/>
    <w:tmpl w:val="504A9EE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3">
    <w:nsid w:val="431D687F"/>
    <w:multiLevelType w:val="multilevel"/>
    <w:tmpl w:val="37AC25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437B7FC3"/>
    <w:multiLevelType w:val="multilevel"/>
    <w:tmpl w:val="40BCD5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44814BD3"/>
    <w:multiLevelType w:val="multilevel"/>
    <w:tmpl w:val="33A6C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449F4C9A"/>
    <w:multiLevelType w:val="multilevel"/>
    <w:tmpl w:val="0EB238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44A53A5C"/>
    <w:multiLevelType w:val="multilevel"/>
    <w:tmpl w:val="3AB813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44F9394C"/>
    <w:multiLevelType w:val="multilevel"/>
    <w:tmpl w:val="A8F4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nsid w:val="45604996"/>
    <w:multiLevelType w:val="multilevel"/>
    <w:tmpl w:val="A05C79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0">
    <w:nsid w:val="463D4581"/>
    <w:multiLevelType w:val="multilevel"/>
    <w:tmpl w:val="4B08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468B1686"/>
    <w:multiLevelType w:val="multilevel"/>
    <w:tmpl w:val="72DAA8C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2">
    <w:nsid w:val="46BF60AF"/>
    <w:multiLevelType w:val="multilevel"/>
    <w:tmpl w:val="AE92B2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nsid w:val="470B3D86"/>
    <w:multiLevelType w:val="multilevel"/>
    <w:tmpl w:val="03CC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nsid w:val="47DA4784"/>
    <w:multiLevelType w:val="multilevel"/>
    <w:tmpl w:val="A49A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nsid w:val="47E31F5C"/>
    <w:multiLevelType w:val="multilevel"/>
    <w:tmpl w:val="90EC1C8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6">
    <w:nsid w:val="482B6717"/>
    <w:multiLevelType w:val="multilevel"/>
    <w:tmpl w:val="64FA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nsid w:val="48A35142"/>
    <w:multiLevelType w:val="multilevel"/>
    <w:tmpl w:val="2206BE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49272D31"/>
    <w:multiLevelType w:val="multilevel"/>
    <w:tmpl w:val="D45099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9">
    <w:nsid w:val="492C63D6"/>
    <w:multiLevelType w:val="multilevel"/>
    <w:tmpl w:val="BB24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nsid w:val="49737AE5"/>
    <w:multiLevelType w:val="multilevel"/>
    <w:tmpl w:val="C8FC2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4A235848"/>
    <w:multiLevelType w:val="multilevel"/>
    <w:tmpl w:val="F7DE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nsid w:val="4AFF6952"/>
    <w:multiLevelType w:val="multilevel"/>
    <w:tmpl w:val="688A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nsid w:val="4B763BC1"/>
    <w:multiLevelType w:val="multilevel"/>
    <w:tmpl w:val="20DE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nsid w:val="4BFC5A7D"/>
    <w:multiLevelType w:val="multilevel"/>
    <w:tmpl w:val="5B02F23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5">
    <w:nsid w:val="4D46323B"/>
    <w:multiLevelType w:val="multilevel"/>
    <w:tmpl w:val="8F900D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nsid w:val="4D7E1CF1"/>
    <w:multiLevelType w:val="multilevel"/>
    <w:tmpl w:val="1D56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nsid w:val="4F826513"/>
    <w:multiLevelType w:val="multilevel"/>
    <w:tmpl w:val="92FC66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nsid w:val="4F843110"/>
    <w:multiLevelType w:val="multilevel"/>
    <w:tmpl w:val="DDA6D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4FCA2CB9"/>
    <w:multiLevelType w:val="multilevel"/>
    <w:tmpl w:val="02B2B4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0">
    <w:nsid w:val="50300A6D"/>
    <w:multiLevelType w:val="multilevel"/>
    <w:tmpl w:val="42ECE6E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1">
    <w:nsid w:val="508B32E6"/>
    <w:multiLevelType w:val="multilevel"/>
    <w:tmpl w:val="B338013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2">
    <w:nsid w:val="518D4F0C"/>
    <w:multiLevelType w:val="multilevel"/>
    <w:tmpl w:val="A394DDB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3">
    <w:nsid w:val="51AE4134"/>
    <w:multiLevelType w:val="multilevel"/>
    <w:tmpl w:val="5734E4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4">
    <w:nsid w:val="51B836CB"/>
    <w:multiLevelType w:val="multilevel"/>
    <w:tmpl w:val="7582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nsid w:val="52F37A23"/>
    <w:multiLevelType w:val="multilevel"/>
    <w:tmpl w:val="BBD427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54435160"/>
    <w:multiLevelType w:val="multilevel"/>
    <w:tmpl w:val="365A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nsid w:val="54AE581C"/>
    <w:multiLevelType w:val="multilevel"/>
    <w:tmpl w:val="F806929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8">
    <w:nsid w:val="56C17F0A"/>
    <w:multiLevelType w:val="multilevel"/>
    <w:tmpl w:val="E040BCF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9">
    <w:nsid w:val="56CB76BD"/>
    <w:multiLevelType w:val="multilevel"/>
    <w:tmpl w:val="EAD2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nsid w:val="56DA4056"/>
    <w:multiLevelType w:val="multilevel"/>
    <w:tmpl w:val="C1544FA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1">
    <w:nsid w:val="57227E0A"/>
    <w:multiLevelType w:val="multilevel"/>
    <w:tmpl w:val="558A1CD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57DF3CEA"/>
    <w:multiLevelType w:val="multilevel"/>
    <w:tmpl w:val="3F0E4E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3">
    <w:nsid w:val="58CE29AA"/>
    <w:multiLevelType w:val="multilevel"/>
    <w:tmpl w:val="3CD4FF0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4">
    <w:nsid w:val="590310D8"/>
    <w:multiLevelType w:val="multilevel"/>
    <w:tmpl w:val="C57C9C0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5">
    <w:nsid w:val="59B00F69"/>
    <w:multiLevelType w:val="hybridMultilevel"/>
    <w:tmpl w:val="E98081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
    <w:nsid w:val="5B045F44"/>
    <w:multiLevelType w:val="multilevel"/>
    <w:tmpl w:val="1B7224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5BA87F33"/>
    <w:multiLevelType w:val="multilevel"/>
    <w:tmpl w:val="4956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nsid w:val="5C7828F1"/>
    <w:multiLevelType w:val="multilevel"/>
    <w:tmpl w:val="E5D2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nsid w:val="5DA42CBD"/>
    <w:multiLevelType w:val="hybridMultilevel"/>
    <w:tmpl w:val="8A68519A"/>
    <w:lvl w:ilvl="0">
      <w:start w:val="1"/>
      <w:numFmt w:val="decimal"/>
      <w:lvlText w:val="%1."/>
      <w:lvlJc w:val="left"/>
      <w:pPr>
        <w:ind w:left="690" w:hanging="360"/>
      </w:pPr>
      <w:rPr>
        <w:rFonts w:hint="default"/>
      </w:rPr>
    </w:lvl>
    <w:lvl w:ilvl="1" w:tentative="1">
      <w:start w:val="1"/>
      <w:numFmt w:val="lowerLetter"/>
      <w:lvlText w:val="%2."/>
      <w:lvlJc w:val="left"/>
      <w:pPr>
        <w:ind w:left="1410" w:hanging="360"/>
      </w:pPr>
    </w:lvl>
    <w:lvl w:ilvl="2" w:tentative="1">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160">
    <w:nsid w:val="5DBC3D3F"/>
    <w:multiLevelType w:val="multilevel"/>
    <w:tmpl w:val="B51A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nsid w:val="5DE864A5"/>
    <w:multiLevelType w:val="multilevel"/>
    <w:tmpl w:val="A198C38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2">
    <w:nsid w:val="5E802262"/>
    <w:multiLevelType w:val="multilevel"/>
    <w:tmpl w:val="AA1205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3">
    <w:nsid w:val="5EF77811"/>
    <w:multiLevelType w:val="hybridMultilevel"/>
    <w:tmpl w:val="F56A810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4">
    <w:nsid w:val="616A77D1"/>
    <w:multiLevelType w:val="multilevel"/>
    <w:tmpl w:val="AB5E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nsid w:val="617813D8"/>
    <w:multiLevelType w:val="multilevel"/>
    <w:tmpl w:val="E192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nsid w:val="619D0071"/>
    <w:multiLevelType w:val="hybridMultilevel"/>
    <w:tmpl w:val="14D8E0B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61D02A0F"/>
    <w:multiLevelType w:val="multilevel"/>
    <w:tmpl w:val="9670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nsid w:val="61EE3075"/>
    <w:multiLevelType w:val="multilevel"/>
    <w:tmpl w:val="48F437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62801C8D"/>
    <w:multiLevelType w:val="multilevel"/>
    <w:tmpl w:val="0C38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nsid w:val="64DC0661"/>
    <w:multiLevelType w:val="multilevel"/>
    <w:tmpl w:val="D9F2B19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1">
    <w:nsid w:val="65EC5E12"/>
    <w:multiLevelType w:val="multilevel"/>
    <w:tmpl w:val="4A24C53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2">
    <w:nsid w:val="675D2BF3"/>
    <w:multiLevelType w:val="multilevel"/>
    <w:tmpl w:val="6FBA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nsid w:val="69D2697D"/>
    <w:multiLevelType w:val="multilevel"/>
    <w:tmpl w:val="3DD0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nsid w:val="6A701C96"/>
    <w:multiLevelType w:val="multilevel"/>
    <w:tmpl w:val="CF64B79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5">
    <w:nsid w:val="6A8C5DB4"/>
    <w:multiLevelType w:val="multilevel"/>
    <w:tmpl w:val="2F86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nsid w:val="6BC36167"/>
    <w:multiLevelType w:val="multilevel"/>
    <w:tmpl w:val="0F267B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7">
    <w:nsid w:val="6C70585E"/>
    <w:multiLevelType w:val="multilevel"/>
    <w:tmpl w:val="C0E8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nsid w:val="6CEF6CE5"/>
    <w:multiLevelType w:val="multilevel"/>
    <w:tmpl w:val="A4F02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9">
    <w:nsid w:val="6D121D7D"/>
    <w:multiLevelType w:val="multilevel"/>
    <w:tmpl w:val="F4F4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nsid w:val="6D372807"/>
    <w:multiLevelType w:val="multilevel"/>
    <w:tmpl w:val="8C52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nsid w:val="6D3975DE"/>
    <w:multiLevelType w:val="multilevel"/>
    <w:tmpl w:val="1A9E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nsid w:val="6D48374A"/>
    <w:multiLevelType w:val="hybridMultilevel"/>
    <w:tmpl w:val="9E14F07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6D5D584B"/>
    <w:multiLevelType w:val="multilevel"/>
    <w:tmpl w:val="1D325D6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4">
    <w:nsid w:val="6DAF1AAF"/>
    <w:multiLevelType w:val="multilevel"/>
    <w:tmpl w:val="B93A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nsid w:val="6E0A3A3A"/>
    <w:multiLevelType w:val="multilevel"/>
    <w:tmpl w:val="F2C8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nsid w:val="6EDE084D"/>
    <w:multiLevelType w:val="multilevel"/>
    <w:tmpl w:val="5792D3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7">
    <w:nsid w:val="6FF5544F"/>
    <w:multiLevelType w:val="multilevel"/>
    <w:tmpl w:val="42BA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nsid w:val="702047AB"/>
    <w:multiLevelType w:val="multilevel"/>
    <w:tmpl w:val="6C12869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9">
    <w:nsid w:val="70CC0BF2"/>
    <w:multiLevelType w:val="multilevel"/>
    <w:tmpl w:val="C81E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nsid w:val="710235DF"/>
    <w:multiLevelType w:val="multilevel"/>
    <w:tmpl w:val="F498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nsid w:val="71EF38A6"/>
    <w:multiLevelType w:val="hybridMultilevel"/>
    <w:tmpl w:val="538A34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71FE7BFB"/>
    <w:multiLevelType w:val="multilevel"/>
    <w:tmpl w:val="413CFA8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3">
    <w:nsid w:val="72630466"/>
    <w:multiLevelType w:val="multilevel"/>
    <w:tmpl w:val="EA7888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4">
    <w:nsid w:val="731E1BDD"/>
    <w:multiLevelType w:val="multilevel"/>
    <w:tmpl w:val="6B38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nsid w:val="73362873"/>
    <w:multiLevelType w:val="multilevel"/>
    <w:tmpl w:val="132A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nsid w:val="73847286"/>
    <w:multiLevelType w:val="multilevel"/>
    <w:tmpl w:val="9A10EA1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7">
    <w:nsid w:val="738B5D71"/>
    <w:multiLevelType w:val="multilevel"/>
    <w:tmpl w:val="EC4820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8">
    <w:nsid w:val="73974303"/>
    <w:multiLevelType w:val="multilevel"/>
    <w:tmpl w:val="FCC8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nsid w:val="749B3543"/>
    <w:multiLevelType w:val="multilevel"/>
    <w:tmpl w:val="06AE97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0">
    <w:nsid w:val="75DB1606"/>
    <w:multiLevelType w:val="multilevel"/>
    <w:tmpl w:val="2590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nsid w:val="76766CB2"/>
    <w:multiLevelType w:val="hybridMultilevel"/>
    <w:tmpl w:val="8FFE7D7A"/>
    <w:lvl w:ilvl="0">
      <w:start w:val="1"/>
      <w:numFmt w:val="upperLetter"/>
      <w:lvlText w:val="%1."/>
      <w:lvlJc w:val="left"/>
      <w:pPr>
        <w:tabs>
          <w:tab w:val="num" w:pos="720"/>
        </w:tabs>
        <w:ind w:left="720" w:hanging="360"/>
      </w:pPr>
      <w:rPr>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2">
    <w:nsid w:val="77787FFD"/>
    <w:multiLevelType w:val="multilevel"/>
    <w:tmpl w:val="CF56AF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3">
    <w:nsid w:val="78C60FD4"/>
    <w:multiLevelType w:val="multilevel"/>
    <w:tmpl w:val="DADCBE6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78D71D85"/>
    <w:multiLevelType w:val="multilevel"/>
    <w:tmpl w:val="63368D9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5">
    <w:nsid w:val="79F34516"/>
    <w:multiLevelType w:val="multilevel"/>
    <w:tmpl w:val="3B1E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nsid w:val="7AE044F4"/>
    <w:multiLevelType w:val="multilevel"/>
    <w:tmpl w:val="2DCE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nsid w:val="7B8E518B"/>
    <w:multiLevelType w:val="multilevel"/>
    <w:tmpl w:val="FE6886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8">
    <w:nsid w:val="7BA36915"/>
    <w:multiLevelType w:val="multilevel"/>
    <w:tmpl w:val="1A70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nsid w:val="7C883A9A"/>
    <w:multiLevelType w:val="multilevel"/>
    <w:tmpl w:val="CB04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nsid w:val="7CAA4F54"/>
    <w:multiLevelType w:val="multilevel"/>
    <w:tmpl w:val="FD567A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1">
    <w:nsid w:val="7CDF5160"/>
    <w:multiLevelType w:val="hybridMultilevel"/>
    <w:tmpl w:val="200813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2">
    <w:nsid w:val="7DED4D45"/>
    <w:multiLevelType w:val="multilevel"/>
    <w:tmpl w:val="04B4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nsid w:val="7EE27C3B"/>
    <w:multiLevelType w:val="multilevel"/>
    <w:tmpl w:val="4ABEED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7EFC4CD0"/>
    <w:multiLevelType w:val="multilevel"/>
    <w:tmpl w:val="1646C80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5">
    <w:nsid w:val="7FFE19A5"/>
    <w:multiLevelType w:val="multilevel"/>
    <w:tmpl w:val="F95CE54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222640747">
    <w:abstractNumId w:val="30"/>
  </w:num>
  <w:num w:numId="2" w16cid:durableId="307368927">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3659432">
    <w:abstractNumId w:val="159"/>
  </w:num>
  <w:num w:numId="4" w16cid:durableId="619579617">
    <w:abstractNumId w:val="57"/>
  </w:num>
  <w:num w:numId="5" w16cid:durableId="256402874">
    <w:abstractNumId w:val="28"/>
  </w:num>
  <w:num w:numId="6" w16cid:durableId="601571891">
    <w:abstractNumId w:val="59"/>
  </w:num>
  <w:num w:numId="7" w16cid:durableId="797534069">
    <w:abstractNumId w:val="166"/>
  </w:num>
  <w:num w:numId="8" w16cid:durableId="819082119">
    <w:abstractNumId w:val="163"/>
  </w:num>
  <w:num w:numId="9" w16cid:durableId="1537695134">
    <w:abstractNumId w:val="103"/>
  </w:num>
  <w:num w:numId="10" w16cid:durableId="223680326">
    <w:abstractNumId w:val="191"/>
  </w:num>
  <w:num w:numId="11" w16cid:durableId="1746222834">
    <w:abstractNumId w:val="182"/>
  </w:num>
  <w:num w:numId="12" w16cid:durableId="1247686604">
    <w:abstractNumId w:val="124"/>
  </w:num>
  <w:num w:numId="13" w16cid:durableId="1680808687">
    <w:abstractNumId w:val="92"/>
  </w:num>
  <w:num w:numId="14" w16cid:durableId="76101620">
    <w:abstractNumId w:val="94"/>
  </w:num>
  <w:num w:numId="15" w16cid:durableId="1097363483">
    <w:abstractNumId w:val="198"/>
  </w:num>
  <w:num w:numId="16" w16cid:durableId="267928344">
    <w:abstractNumId w:val="47"/>
  </w:num>
  <w:num w:numId="17" w16cid:durableId="1029453953">
    <w:abstractNumId w:val="172"/>
  </w:num>
  <w:num w:numId="18" w16cid:durableId="1648243683">
    <w:abstractNumId w:val="180"/>
  </w:num>
  <w:num w:numId="19" w16cid:durableId="1402829599">
    <w:abstractNumId w:val="73"/>
  </w:num>
  <w:num w:numId="20" w16cid:durableId="763066244">
    <w:abstractNumId w:val="36"/>
  </w:num>
  <w:num w:numId="21" w16cid:durableId="1203517033">
    <w:abstractNumId w:val="126"/>
  </w:num>
  <w:num w:numId="22" w16cid:durableId="660429548">
    <w:abstractNumId w:val="86"/>
  </w:num>
  <w:num w:numId="23" w16cid:durableId="1754812404">
    <w:abstractNumId w:val="181"/>
  </w:num>
  <w:num w:numId="24" w16cid:durableId="91485">
    <w:abstractNumId w:val="45"/>
  </w:num>
  <w:num w:numId="25" w16cid:durableId="1539509442">
    <w:abstractNumId w:val="189"/>
  </w:num>
  <w:num w:numId="26" w16cid:durableId="866799749">
    <w:abstractNumId w:val="32"/>
  </w:num>
  <w:num w:numId="27" w16cid:durableId="1023942483">
    <w:abstractNumId w:val="22"/>
  </w:num>
  <w:num w:numId="28" w16cid:durableId="2090270748">
    <w:abstractNumId w:val="190"/>
  </w:num>
  <w:num w:numId="29" w16cid:durableId="1546409592">
    <w:abstractNumId w:val="129"/>
  </w:num>
  <w:num w:numId="30" w16cid:durableId="1892884589">
    <w:abstractNumId w:val="136"/>
  </w:num>
  <w:num w:numId="31" w16cid:durableId="1431242254">
    <w:abstractNumId w:val="167"/>
  </w:num>
  <w:num w:numId="32" w16cid:durableId="100225219">
    <w:abstractNumId w:val="212"/>
  </w:num>
  <w:num w:numId="33" w16cid:durableId="40401984">
    <w:abstractNumId w:val="120"/>
  </w:num>
  <w:num w:numId="34" w16cid:durableId="1996832762">
    <w:abstractNumId w:val="138"/>
  </w:num>
  <w:num w:numId="35" w16cid:durableId="605771763">
    <w:abstractNumId w:val="176"/>
  </w:num>
  <w:num w:numId="36" w16cid:durableId="1551841080">
    <w:abstractNumId w:val="62"/>
  </w:num>
  <w:num w:numId="37" w16cid:durableId="585462516">
    <w:abstractNumId w:val="97"/>
  </w:num>
  <w:num w:numId="38" w16cid:durableId="995693131">
    <w:abstractNumId w:val="39"/>
  </w:num>
  <w:num w:numId="39" w16cid:durableId="159854696">
    <w:abstractNumId w:val="40"/>
  </w:num>
  <w:num w:numId="40" w16cid:durableId="1102989351">
    <w:abstractNumId w:val="162"/>
  </w:num>
  <w:num w:numId="41" w16cid:durableId="1221818852">
    <w:abstractNumId w:val="1"/>
  </w:num>
  <w:num w:numId="42" w16cid:durableId="1891460038">
    <w:abstractNumId w:val="192"/>
  </w:num>
  <w:num w:numId="43" w16cid:durableId="1723820072">
    <w:abstractNumId w:val="140"/>
  </w:num>
  <w:num w:numId="44" w16cid:durableId="582766673">
    <w:abstractNumId w:val="89"/>
  </w:num>
  <w:num w:numId="45" w16cid:durableId="53236633">
    <w:abstractNumId w:val="107"/>
  </w:num>
  <w:num w:numId="46" w16cid:durableId="1446383113">
    <w:abstractNumId w:val="3"/>
  </w:num>
  <w:num w:numId="47" w16cid:durableId="624700207">
    <w:abstractNumId w:val="26"/>
  </w:num>
  <w:num w:numId="48" w16cid:durableId="1887060997">
    <w:abstractNumId w:val="2"/>
  </w:num>
  <w:num w:numId="49" w16cid:durableId="1023630634">
    <w:abstractNumId w:val="74"/>
  </w:num>
  <w:num w:numId="50" w16cid:durableId="1578435885">
    <w:abstractNumId w:val="139"/>
  </w:num>
  <w:num w:numId="51" w16cid:durableId="983465332">
    <w:abstractNumId w:val="152"/>
  </w:num>
  <w:num w:numId="52" w16cid:durableId="664475986">
    <w:abstractNumId w:val="174"/>
  </w:num>
  <w:num w:numId="53" w16cid:durableId="361633546">
    <w:abstractNumId w:val="100"/>
  </w:num>
  <w:num w:numId="54" w16cid:durableId="263342840">
    <w:abstractNumId w:val="102"/>
  </w:num>
  <w:num w:numId="55" w16cid:durableId="1366953325">
    <w:abstractNumId w:val="119"/>
  </w:num>
  <w:num w:numId="56" w16cid:durableId="1103957022">
    <w:abstractNumId w:val="183"/>
  </w:num>
  <w:num w:numId="57" w16cid:durableId="260838313">
    <w:abstractNumId w:val="18"/>
  </w:num>
  <w:num w:numId="58" w16cid:durableId="1791825722">
    <w:abstractNumId w:val="175"/>
  </w:num>
  <w:num w:numId="59" w16cid:durableId="827132797">
    <w:abstractNumId w:val="31"/>
  </w:num>
  <w:num w:numId="60" w16cid:durableId="1931426976">
    <w:abstractNumId w:val="55"/>
  </w:num>
  <w:num w:numId="61" w16cid:durableId="2101218207">
    <w:abstractNumId w:val="196"/>
  </w:num>
  <w:num w:numId="62" w16cid:durableId="396249577">
    <w:abstractNumId w:val="83"/>
  </w:num>
  <w:num w:numId="63" w16cid:durableId="1003509579">
    <w:abstractNumId w:val="178"/>
  </w:num>
  <w:num w:numId="64" w16cid:durableId="547836329">
    <w:abstractNumId w:val="161"/>
  </w:num>
  <w:num w:numId="65" w16cid:durableId="2090152751">
    <w:abstractNumId w:val="142"/>
  </w:num>
  <w:num w:numId="66" w16cid:durableId="1223558691">
    <w:abstractNumId w:val="42"/>
  </w:num>
  <w:num w:numId="67" w16cid:durableId="690304054">
    <w:abstractNumId w:val="65"/>
  </w:num>
  <w:num w:numId="68" w16cid:durableId="960066558">
    <w:abstractNumId w:val="16"/>
  </w:num>
  <w:num w:numId="69" w16cid:durableId="943684950">
    <w:abstractNumId w:val="122"/>
  </w:num>
  <w:num w:numId="70" w16cid:durableId="489174642">
    <w:abstractNumId w:val="170"/>
  </w:num>
  <w:num w:numId="71" w16cid:durableId="34350457">
    <w:abstractNumId w:val="214"/>
  </w:num>
  <w:num w:numId="72" w16cid:durableId="1278222558">
    <w:abstractNumId w:val="148"/>
  </w:num>
  <w:num w:numId="73" w16cid:durableId="639312802">
    <w:abstractNumId w:val="80"/>
  </w:num>
  <w:num w:numId="74" w16cid:durableId="1236664816">
    <w:abstractNumId w:val="9"/>
  </w:num>
  <w:num w:numId="75" w16cid:durableId="74016115">
    <w:abstractNumId w:val="84"/>
  </w:num>
  <w:num w:numId="76" w16cid:durableId="1281301750">
    <w:abstractNumId w:val="146"/>
  </w:num>
  <w:num w:numId="77" w16cid:durableId="1239053486">
    <w:abstractNumId w:val="115"/>
  </w:num>
  <w:num w:numId="78" w16cid:durableId="140389927">
    <w:abstractNumId w:val="33"/>
  </w:num>
  <w:num w:numId="79" w16cid:durableId="1035542977">
    <w:abstractNumId w:val="125"/>
  </w:num>
  <w:num w:numId="80" w16cid:durableId="292828503">
    <w:abstractNumId w:val="141"/>
  </w:num>
  <w:num w:numId="81" w16cid:durableId="298191981">
    <w:abstractNumId w:val="150"/>
  </w:num>
  <w:num w:numId="82" w16cid:durableId="1766539817">
    <w:abstractNumId w:val="88"/>
  </w:num>
  <w:num w:numId="83" w16cid:durableId="1722441081">
    <w:abstractNumId w:val="54"/>
  </w:num>
  <w:num w:numId="84" w16cid:durableId="682561199">
    <w:abstractNumId w:val="61"/>
  </w:num>
  <w:num w:numId="85" w16cid:durableId="11542776">
    <w:abstractNumId w:val="121"/>
  </w:num>
  <w:num w:numId="86" w16cid:durableId="262151976">
    <w:abstractNumId w:val="5"/>
  </w:num>
  <w:num w:numId="87" w16cid:durableId="2067944691">
    <w:abstractNumId w:val="72"/>
  </w:num>
  <w:num w:numId="88" w16cid:durableId="676495011">
    <w:abstractNumId w:val="137"/>
  </w:num>
  <w:num w:numId="89" w16cid:durableId="140735828">
    <w:abstractNumId w:val="188"/>
  </w:num>
  <w:num w:numId="90" w16cid:durableId="1977683974">
    <w:abstractNumId w:val="21"/>
  </w:num>
  <w:num w:numId="91" w16cid:durableId="1476795915">
    <w:abstractNumId w:val="82"/>
  </w:num>
  <w:num w:numId="92" w16cid:durableId="945188961">
    <w:abstractNumId w:val="35"/>
  </w:num>
  <w:num w:numId="93" w16cid:durableId="2015105655">
    <w:abstractNumId w:val="207"/>
  </w:num>
  <w:num w:numId="94" w16cid:durableId="354891712">
    <w:abstractNumId w:val="64"/>
  </w:num>
  <w:num w:numId="95" w16cid:durableId="288782798">
    <w:abstractNumId w:val="4"/>
  </w:num>
  <w:num w:numId="96" w16cid:durableId="454835544">
    <w:abstractNumId w:val="43"/>
  </w:num>
  <w:num w:numId="97" w16cid:durableId="526212873">
    <w:abstractNumId w:val="154"/>
  </w:num>
  <w:num w:numId="98" w16cid:durableId="703795646">
    <w:abstractNumId w:val="14"/>
  </w:num>
  <w:num w:numId="99" w16cid:durableId="1792704383">
    <w:abstractNumId w:val="68"/>
  </w:num>
  <w:num w:numId="100" w16cid:durableId="1970435312">
    <w:abstractNumId w:val="51"/>
  </w:num>
  <w:num w:numId="101" w16cid:durableId="2027169796">
    <w:abstractNumId w:val="50"/>
  </w:num>
  <w:num w:numId="102" w16cid:durableId="1442148710">
    <w:abstractNumId w:val="179"/>
  </w:num>
  <w:num w:numId="103" w16cid:durableId="697662694">
    <w:abstractNumId w:val="156"/>
  </w:num>
  <w:num w:numId="104" w16cid:durableId="1376347542">
    <w:abstractNumId w:val="135"/>
  </w:num>
  <w:num w:numId="105" w16cid:durableId="12610531">
    <w:abstractNumId w:val="93"/>
  </w:num>
  <w:num w:numId="106" w16cid:durableId="1058016626">
    <w:abstractNumId w:val="27"/>
  </w:num>
  <w:num w:numId="107" w16cid:durableId="146746230">
    <w:abstractNumId w:val="199"/>
  </w:num>
  <w:num w:numId="108" w16cid:durableId="456677868">
    <w:abstractNumId w:val="153"/>
  </w:num>
  <w:num w:numId="109" w16cid:durableId="1998411889">
    <w:abstractNumId w:val="79"/>
  </w:num>
  <w:num w:numId="110" w16cid:durableId="726538538">
    <w:abstractNumId w:val="78"/>
  </w:num>
  <w:num w:numId="111" w16cid:durableId="378012381">
    <w:abstractNumId w:val="8"/>
  </w:num>
  <w:num w:numId="112" w16cid:durableId="124278867">
    <w:abstractNumId w:val="90"/>
  </w:num>
  <w:num w:numId="113" w16cid:durableId="1126502975">
    <w:abstractNumId w:val="215"/>
  </w:num>
  <w:num w:numId="114" w16cid:durableId="610825402">
    <w:abstractNumId w:val="112"/>
  </w:num>
  <w:num w:numId="115" w16cid:durableId="1476676911">
    <w:abstractNumId w:val="204"/>
  </w:num>
  <w:num w:numId="116" w16cid:durableId="1145319494">
    <w:abstractNumId w:val="24"/>
  </w:num>
  <w:num w:numId="117" w16cid:durableId="973364085">
    <w:abstractNumId w:val="134"/>
  </w:num>
  <w:num w:numId="118" w16cid:durableId="1941208986">
    <w:abstractNumId w:val="7"/>
  </w:num>
  <w:num w:numId="119" w16cid:durableId="490145305">
    <w:abstractNumId w:val="171"/>
  </w:num>
  <w:num w:numId="120" w16cid:durableId="763651302">
    <w:abstractNumId w:val="104"/>
  </w:num>
  <w:num w:numId="121" w16cid:durableId="135610895">
    <w:abstractNumId w:val="144"/>
  </w:num>
  <w:num w:numId="122" w16cid:durableId="117184538">
    <w:abstractNumId w:val="91"/>
  </w:num>
  <w:num w:numId="123" w16cid:durableId="1402674294">
    <w:abstractNumId w:val="106"/>
  </w:num>
  <w:num w:numId="124" w16cid:durableId="401030739">
    <w:abstractNumId w:val="98"/>
  </w:num>
  <w:num w:numId="125" w16cid:durableId="1204292699">
    <w:abstractNumId w:val="165"/>
  </w:num>
  <w:num w:numId="126" w16cid:durableId="809706535">
    <w:abstractNumId w:val="213"/>
  </w:num>
  <w:num w:numId="127" w16cid:durableId="896084815">
    <w:abstractNumId w:val="96"/>
  </w:num>
  <w:num w:numId="128" w16cid:durableId="913780656">
    <w:abstractNumId w:val="63"/>
  </w:num>
  <w:num w:numId="129" w16cid:durableId="556478844">
    <w:abstractNumId w:val="209"/>
  </w:num>
  <w:num w:numId="130" w16cid:durableId="472332045">
    <w:abstractNumId w:val="113"/>
  </w:num>
  <w:num w:numId="131" w16cid:durableId="953438496">
    <w:abstractNumId w:val="56"/>
  </w:num>
  <w:num w:numId="132" w16cid:durableId="167671405">
    <w:abstractNumId w:val="117"/>
  </w:num>
  <w:num w:numId="133" w16cid:durableId="2122873400">
    <w:abstractNumId w:val="99"/>
  </w:num>
  <w:num w:numId="134" w16cid:durableId="169881132">
    <w:abstractNumId w:val="70"/>
  </w:num>
  <w:num w:numId="135" w16cid:durableId="448822006">
    <w:abstractNumId w:val="69"/>
  </w:num>
  <w:num w:numId="136" w16cid:durableId="2013339783">
    <w:abstractNumId w:val="67"/>
  </w:num>
  <w:num w:numId="137" w16cid:durableId="427845917">
    <w:abstractNumId w:val="12"/>
  </w:num>
  <w:num w:numId="138" w16cid:durableId="1195004544">
    <w:abstractNumId w:val="34"/>
  </w:num>
  <w:num w:numId="139" w16cid:durableId="847451701">
    <w:abstractNumId w:val="13"/>
  </w:num>
  <w:num w:numId="140" w16cid:durableId="323433669">
    <w:abstractNumId w:val="53"/>
  </w:num>
  <w:num w:numId="141" w16cid:durableId="772481301">
    <w:abstractNumId w:val="202"/>
  </w:num>
  <w:num w:numId="142" w16cid:durableId="1704866609">
    <w:abstractNumId w:val="85"/>
  </w:num>
  <w:num w:numId="143" w16cid:durableId="340161762">
    <w:abstractNumId w:val="114"/>
  </w:num>
  <w:num w:numId="144" w16cid:durableId="1700550282">
    <w:abstractNumId w:val="128"/>
  </w:num>
  <w:num w:numId="145" w16cid:durableId="1029405469">
    <w:abstractNumId w:val="0"/>
  </w:num>
  <w:num w:numId="146" w16cid:durableId="1535729906">
    <w:abstractNumId w:val="145"/>
  </w:num>
  <w:num w:numId="147" w16cid:durableId="1592083176">
    <w:abstractNumId w:val="133"/>
  </w:num>
  <w:num w:numId="148" w16cid:durableId="163858491">
    <w:abstractNumId w:val="203"/>
  </w:num>
  <w:num w:numId="149" w16cid:durableId="1389063491">
    <w:abstractNumId w:val="48"/>
  </w:num>
  <w:num w:numId="150" w16cid:durableId="15615768">
    <w:abstractNumId w:val="151"/>
  </w:num>
  <w:num w:numId="151" w16cid:durableId="823933356">
    <w:abstractNumId w:val="101"/>
  </w:num>
  <w:num w:numId="152" w16cid:durableId="677970805">
    <w:abstractNumId w:val="66"/>
  </w:num>
  <w:num w:numId="153" w16cid:durableId="1031804579">
    <w:abstractNumId w:val="130"/>
  </w:num>
  <w:num w:numId="154" w16cid:durableId="484050058">
    <w:abstractNumId w:val="38"/>
  </w:num>
  <w:num w:numId="155" w16cid:durableId="1563717779">
    <w:abstractNumId w:val="23"/>
  </w:num>
  <w:num w:numId="156" w16cid:durableId="2140297716">
    <w:abstractNumId w:val="210"/>
  </w:num>
  <w:num w:numId="157" w16cid:durableId="635139895">
    <w:abstractNumId w:val="105"/>
  </w:num>
  <w:num w:numId="158" w16cid:durableId="1360157414">
    <w:abstractNumId w:val="81"/>
  </w:num>
  <w:num w:numId="159" w16cid:durableId="1637950137">
    <w:abstractNumId w:val="109"/>
  </w:num>
  <w:num w:numId="160" w16cid:durableId="1223172070">
    <w:abstractNumId w:val="49"/>
  </w:num>
  <w:num w:numId="161" w16cid:durableId="1849639910">
    <w:abstractNumId w:val="110"/>
  </w:num>
  <w:num w:numId="162" w16cid:durableId="69432474">
    <w:abstractNumId w:val="25"/>
  </w:num>
  <w:num w:numId="163" w16cid:durableId="2135905277">
    <w:abstractNumId w:val="118"/>
  </w:num>
  <w:num w:numId="164" w16cid:durableId="1430660172">
    <w:abstractNumId w:val="75"/>
  </w:num>
  <w:num w:numId="165" w16cid:durableId="673456269">
    <w:abstractNumId w:val="143"/>
  </w:num>
  <w:num w:numId="166" w16cid:durableId="54354478">
    <w:abstractNumId w:val="6"/>
  </w:num>
  <w:num w:numId="167" w16cid:durableId="928390662">
    <w:abstractNumId w:val="187"/>
  </w:num>
  <w:num w:numId="168" w16cid:durableId="92627624">
    <w:abstractNumId w:val="127"/>
  </w:num>
  <w:num w:numId="169" w16cid:durableId="139810347">
    <w:abstractNumId w:val="186"/>
  </w:num>
  <w:num w:numId="170" w16cid:durableId="97070113">
    <w:abstractNumId w:val="197"/>
  </w:num>
  <w:num w:numId="171" w16cid:durableId="964624840">
    <w:abstractNumId w:val="132"/>
  </w:num>
  <w:num w:numId="172" w16cid:durableId="1983924353">
    <w:abstractNumId w:val="20"/>
  </w:num>
  <w:num w:numId="173" w16cid:durableId="1058817544">
    <w:abstractNumId w:val="157"/>
  </w:num>
  <w:num w:numId="174" w16cid:durableId="1967730718">
    <w:abstractNumId w:val="10"/>
  </w:num>
  <w:num w:numId="175" w16cid:durableId="524907467">
    <w:abstractNumId w:val="206"/>
  </w:num>
  <w:num w:numId="176" w16cid:durableId="156309657">
    <w:abstractNumId w:val="46"/>
  </w:num>
  <w:num w:numId="177" w16cid:durableId="1356073486">
    <w:abstractNumId w:val="158"/>
  </w:num>
  <w:num w:numId="178" w16cid:durableId="1665234199">
    <w:abstractNumId w:val="131"/>
  </w:num>
  <w:num w:numId="179" w16cid:durableId="1311053990">
    <w:abstractNumId w:val="17"/>
  </w:num>
  <w:num w:numId="180" w16cid:durableId="1283417556">
    <w:abstractNumId w:val="108"/>
  </w:num>
  <w:num w:numId="181" w16cid:durableId="1247417888">
    <w:abstractNumId w:val="52"/>
  </w:num>
  <w:num w:numId="182" w16cid:durableId="2004161718">
    <w:abstractNumId w:val="58"/>
  </w:num>
  <w:num w:numId="183" w16cid:durableId="762456020">
    <w:abstractNumId w:val="111"/>
  </w:num>
  <w:num w:numId="184" w16cid:durableId="901647107">
    <w:abstractNumId w:val="11"/>
  </w:num>
  <w:num w:numId="185" w16cid:durableId="662777450">
    <w:abstractNumId w:val="195"/>
  </w:num>
  <w:num w:numId="186" w16cid:durableId="1343169908">
    <w:abstractNumId w:val="60"/>
  </w:num>
  <w:num w:numId="187" w16cid:durableId="86469104">
    <w:abstractNumId w:val="29"/>
  </w:num>
  <w:num w:numId="188" w16cid:durableId="2062747273">
    <w:abstractNumId w:val="147"/>
  </w:num>
  <w:num w:numId="189" w16cid:durableId="1411349353">
    <w:abstractNumId w:val="177"/>
  </w:num>
  <w:num w:numId="190" w16cid:durableId="855534270">
    <w:abstractNumId w:val="44"/>
  </w:num>
  <w:num w:numId="191" w16cid:durableId="1133057050">
    <w:abstractNumId w:val="169"/>
  </w:num>
  <w:num w:numId="192" w16cid:durableId="1581525411">
    <w:abstractNumId w:val="95"/>
  </w:num>
  <w:num w:numId="193" w16cid:durableId="221447554">
    <w:abstractNumId w:val="205"/>
  </w:num>
  <w:num w:numId="194" w16cid:durableId="160783230">
    <w:abstractNumId w:val="208"/>
  </w:num>
  <w:num w:numId="195" w16cid:durableId="699204614">
    <w:abstractNumId w:val="19"/>
  </w:num>
  <w:num w:numId="196" w16cid:durableId="392852157">
    <w:abstractNumId w:val="164"/>
  </w:num>
  <w:num w:numId="197" w16cid:durableId="208884781">
    <w:abstractNumId w:val="193"/>
  </w:num>
  <w:num w:numId="198" w16cid:durableId="271980039">
    <w:abstractNumId w:val="37"/>
  </w:num>
  <w:num w:numId="199" w16cid:durableId="1029530672">
    <w:abstractNumId w:val="123"/>
  </w:num>
  <w:num w:numId="200" w16cid:durableId="1272855819">
    <w:abstractNumId w:val="149"/>
  </w:num>
  <w:num w:numId="201" w16cid:durableId="400517990">
    <w:abstractNumId w:val="76"/>
  </w:num>
  <w:num w:numId="202" w16cid:durableId="2008553806">
    <w:abstractNumId w:val="41"/>
  </w:num>
  <w:num w:numId="203" w16cid:durableId="2022126047">
    <w:abstractNumId w:val="200"/>
  </w:num>
  <w:num w:numId="204" w16cid:durableId="1980652481">
    <w:abstractNumId w:val="194"/>
  </w:num>
  <w:num w:numId="205" w16cid:durableId="1230730759">
    <w:abstractNumId w:val="173"/>
  </w:num>
  <w:num w:numId="206" w16cid:durableId="836072932">
    <w:abstractNumId w:val="87"/>
  </w:num>
  <w:num w:numId="207" w16cid:durableId="274486313">
    <w:abstractNumId w:val="116"/>
  </w:num>
  <w:num w:numId="208" w16cid:durableId="2017875518">
    <w:abstractNumId w:val="15"/>
  </w:num>
  <w:num w:numId="209" w16cid:durableId="1308320129">
    <w:abstractNumId w:val="168"/>
  </w:num>
  <w:num w:numId="210" w16cid:durableId="1581060381">
    <w:abstractNumId w:val="160"/>
  </w:num>
  <w:num w:numId="211" w16cid:durableId="865098177">
    <w:abstractNumId w:val="77"/>
  </w:num>
  <w:num w:numId="212" w16cid:durableId="2115906167">
    <w:abstractNumId w:val="184"/>
  </w:num>
  <w:num w:numId="213" w16cid:durableId="1106773614">
    <w:abstractNumId w:val="185"/>
  </w:num>
  <w:num w:numId="214" w16cid:durableId="1196888364">
    <w:abstractNumId w:val="211"/>
  </w:num>
  <w:num w:numId="215" w16cid:durableId="561259270">
    <w:abstractNumId w:val="155"/>
  </w:num>
  <w:num w:numId="216" w16cid:durableId="1250121258">
    <w:abstractNumId w:val="71"/>
  </w:num>
  <w:numIdMacAtCleanup w:val="2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84"/>
    <w:rsid w:val="00000E65"/>
    <w:rsid w:val="0000169A"/>
    <w:rsid w:val="00001DBE"/>
    <w:rsid w:val="000023E7"/>
    <w:rsid w:val="00004832"/>
    <w:rsid w:val="00007858"/>
    <w:rsid w:val="00010C32"/>
    <w:rsid w:val="00011464"/>
    <w:rsid w:val="00012EB3"/>
    <w:rsid w:val="0001550C"/>
    <w:rsid w:val="00015917"/>
    <w:rsid w:val="00020F2C"/>
    <w:rsid w:val="00021E4F"/>
    <w:rsid w:val="000308C9"/>
    <w:rsid w:val="00030A82"/>
    <w:rsid w:val="00033178"/>
    <w:rsid w:val="00034970"/>
    <w:rsid w:val="00035247"/>
    <w:rsid w:val="00036D8C"/>
    <w:rsid w:val="000374B4"/>
    <w:rsid w:val="000408DB"/>
    <w:rsid w:val="00052875"/>
    <w:rsid w:val="00053F70"/>
    <w:rsid w:val="00056228"/>
    <w:rsid w:val="0006052A"/>
    <w:rsid w:val="00063046"/>
    <w:rsid w:val="00063788"/>
    <w:rsid w:val="00066C0C"/>
    <w:rsid w:val="000674FA"/>
    <w:rsid w:val="00072AE9"/>
    <w:rsid w:val="00073741"/>
    <w:rsid w:val="00076C0C"/>
    <w:rsid w:val="000805E6"/>
    <w:rsid w:val="00080812"/>
    <w:rsid w:val="00082804"/>
    <w:rsid w:val="0008331C"/>
    <w:rsid w:val="00083A05"/>
    <w:rsid w:val="000861B1"/>
    <w:rsid w:val="00086730"/>
    <w:rsid w:val="00091C97"/>
    <w:rsid w:val="0009398F"/>
    <w:rsid w:val="0009456D"/>
    <w:rsid w:val="000946D8"/>
    <w:rsid w:val="00095251"/>
    <w:rsid w:val="00095291"/>
    <w:rsid w:val="0009702D"/>
    <w:rsid w:val="000A00EF"/>
    <w:rsid w:val="000A1F35"/>
    <w:rsid w:val="000A6DF4"/>
    <w:rsid w:val="000B06CC"/>
    <w:rsid w:val="000B5B1F"/>
    <w:rsid w:val="000B673B"/>
    <w:rsid w:val="000C1422"/>
    <w:rsid w:val="000C2430"/>
    <w:rsid w:val="000C2889"/>
    <w:rsid w:val="000C3824"/>
    <w:rsid w:val="000C465E"/>
    <w:rsid w:val="000C5E29"/>
    <w:rsid w:val="000C7366"/>
    <w:rsid w:val="000D2633"/>
    <w:rsid w:val="000E0757"/>
    <w:rsid w:val="000E21EC"/>
    <w:rsid w:val="000E7133"/>
    <w:rsid w:val="000F2781"/>
    <w:rsid w:val="000F3DC2"/>
    <w:rsid w:val="000F6D71"/>
    <w:rsid w:val="00104E6C"/>
    <w:rsid w:val="00104FAE"/>
    <w:rsid w:val="00105F83"/>
    <w:rsid w:val="00106084"/>
    <w:rsid w:val="0010798E"/>
    <w:rsid w:val="00113747"/>
    <w:rsid w:val="001155C7"/>
    <w:rsid w:val="00115D19"/>
    <w:rsid w:val="001259CE"/>
    <w:rsid w:val="00125BE4"/>
    <w:rsid w:val="00132093"/>
    <w:rsid w:val="001328CA"/>
    <w:rsid w:val="00137E84"/>
    <w:rsid w:val="00142473"/>
    <w:rsid w:val="0014276D"/>
    <w:rsid w:val="0014470F"/>
    <w:rsid w:val="0014558C"/>
    <w:rsid w:val="00147829"/>
    <w:rsid w:val="00154C30"/>
    <w:rsid w:val="00155CE3"/>
    <w:rsid w:val="0015641C"/>
    <w:rsid w:val="00160A89"/>
    <w:rsid w:val="001611B4"/>
    <w:rsid w:val="0016283A"/>
    <w:rsid w:val="00162B2C"/>
    <w:rsid w:val="001648ED"/>
    <w:rsid w:val="00166768"/>
    <w:rsid w:val="001764F8"/>
    <w:rsid w:val="00176D80"/>
    <w:rsid w:val="0019374D"/>
    <w:rsid w:val="00196157"/>
    <w:rsid w:val="00196ED7"/>
    <w:rsid w:val="00197905"/>
    <w:rsid w:val="001A30EC"/>
    <w:rsid w:val="001A392F"/>
    <w:rsid w:val="001A48DD"/>
    <w:rsid w:val="001A773E"/>
    <w:rsid w:val="001A7933"/>
    <w:rsid w:val="001B0D6F"/>
    <w:rsid w:val="001B1311"/>
    <w:rsid w:val="001B580C"/>
    <w:rsid w:val="001B5958"/>
    <w:rsid w:val="001B6273"/>
    <w:rsid w:val="001B67C9"/>
    <w:rsid w:val="001C3DF5"/>
    <w:rsid w:val="001C4708"/>
    <w:rsid w:val="001C5ECD"/>
    <w:rsid w:val="001C70BC"/>
    <w:rsid w:val="001D184F"/>
    <w:rsid w:val="001D3DCC"/>
    <w:rsid w:val="001D4E51"/>
    <w:rsid w:val="001D5636"/>
    <w:rsid w:val="001D6BD1"/>
    <w:rsid w:val="001D71E4"/>
    <w:rsid w:val="001D79CD"/>
    <w:rsid w:val="001E0746"/>
    <w:rsid w:val="001E0AA3"/>
    <w:rsid w:val="001E16E5"/>
    <w:rsid w:val="001E2821"/>
    <w:rsid w:val="001F08D6"/>
    <w:rsid w:val="001F139D"/>
    <w:rsid w:val="001F3510"/>
    <w:rsid w:val="001F75F5"/>
    <w:rsid w:val="0020157E"/>
    <w:rsid w:val="002022D8"/>
    <w:rsid w:val="002056BF"/>
    <w:rsid w:val="00206546"/>
    <w:rsid w:val="00207FD6"/>
    <w:rsid w:val="00211A53"/>
    <w:rsid w:val="00215187"/>
    <w:rsid w:val="0021714E"/>
    <w:rsid w:val="002240E0"/>
    <w:rsid w:val="002300D6"/>
    <w:rsid w:val="00230F82"/>
    <w:rsid w:val="0023169C"/>
    <w:rsid w:val="00232262"/>
    <w:rsid w:val="002323DC"/>
    <w:rsid w:val="00232E95"/>
    <w:rsid w:val="00234120"/>
    <w:rsid w:val="00246F67"/>
    <w:rsid w:val="00255245"/>
    <w:rsid w:val="00260253"/>
    <w:rsid w:val="00263036"/>
    <w:rsid w:val="00263BF3"/>
    <w:rsid w:val="00270FD4"/>
    <w:rsid w:val="0027193D"/>
    <w:rsid w:val="00274038"/>
    <w:rsid w:val="002801E3"/>
    <w:rsid w:val="00280DC0"/>
    <w:rsid w:val="00280EDF"/>
    <w:rsid w:val="0028107E"/>
    <w:rsid w:val="0028343B"/>
    <w:rsid w:val="00283CD0"/>
    <w:rsid w:val="00287778"/>
    <w:rsid w:val="00290E3F"/>
    <w:rsid w:val="0029157F"/>
    <w:rsid w:val="00291F71"/>
    <w:rsid w:val="002925CC"/>
    <w:rsid w:val="00295647"/>
    <w:rsid w:val="00296C7F"/>
    <w:rsid w:val="002A0A30"/>
    <w:rsid w:val="002B060D"/>
    <w:rsid w:val="002B0B89"/>
    <w:rsid w:val="002B2529"/>
    <w:rsid w:val="002B2BA7"/>
    <w:rsid w:val="002B30C8"/>
    <w:rsid w:val="002B4414"/>
    <w:rsid w:val="002B4B5A"/>
    <w:rsid w:val="002B52BA"/>
    <w:rsid w:val="002B647B"/>
    <w:rsid w:val="002C1741"/>
    <w:rsid w:val="002C7923"/>
    <w:rsid w:val="002E6837"/>
    <w:rsid w:val="002E722B"/>
    <w:rsid w:val="002F0070"/>
    <w:rsid w:val="002F05DC"/>
    <w:rsid w:val="002F10EB"/>
    <w:rsid w:val="002F242B"/>
    <w:rsid w:val="002F6533"/>
    <w:rsid w:val="002F662D"/>
    <w:rsid w:val="002F72CD"/>
    <w:rsid w:val="002F7C6B"/>
    <w:rsid w:val="00316331"/>
    <w:rsid w:val="00325D30"/>
    <w:rsid w:val="00325F66"/>
    <w:rsid w:val="003313E8"/>
    <w:rsid w:val="003317E1"/>
    <w:rsid w:val="00331E7C"/>
    <w:rsid w:val="003339CC"/>
    <w:rsid w:val="0034008E"/>
    <w:rsid w:val="00340127"/>
    <w:rsid w:val="003410F4"/>
    <w:rsid w:val="00343860"/>
    <w:rsid w:val="00344642"/>
    <w:rsid w:val="0034639B"/>
    <w:rsid w:val="0035016A"/>
    <w:rsid w:val="00351892"/>
    <w:rsid w:val="0035228E"/>
    <w:rsid w:val="003523C7"/>
    <w:rsid w:val="00352D38"/>
    <w:rsid w:val="0035485E"/>
    <w:rsid w:val="00354D17"/>
    <w:rsid w:val="00355DF1"/>
    <w:rsid w:val="003614D9"/>
    <w:rsid w:val="00365BC3"/>
    <w:rsid w:val="003666C2"/>
    <w:rsid w:val="003712C4"/>
    <w:rsid w:val="00371480"/>
    <w:rsid w:val="00372758"/>
    <w:rsid w:val="00372984"/>
    <w:rsid w:val="00372A5A"/>
    <w:rsid w:val="003733E6"/>
    <w:rsid w:val="00375144"/>
    <w:rsid w:val="00375482"/>
    <w:rsid w:val="00375A24"/>
    <w:rsid w:val="00375BBD"/>
    <w:rsid w:val="00383EAF"/>
    <w:rsid w:val="003847DF"/>
    <w:rsid w:val="00387082"/>
    <w:rsid w:val="00387E3D"/>
    <w:rsid w:val="003909A3"/>
    <w:rsid w:val="0039315F"/>
    <w:rsid w:val="00394580"/>
    <w:rsid w:val="0039599C"/>
    <w:rsid w:val="00395CB4"/>
    <w:rsid w:val="003A011B"/>
    <w:rsid w:val="003A1666"/>
    <w:rsid w:val="003B0BA4"/>
    <w:rsid w:val="003B3D99"/>
    <w:rsid w:val="003B4A1F"/>
    <w:rsid w:val="003C2496"/>
    <w:rsid w:val="003C3F69"/>
    <w:rsid w:val="003C5896"/>
    <w:rsid w:val="003D2946"/>
    <w:rsid w:val="003D5FBC"/>
    <w:rsid w:val="003D720F"/>
    <w:rsid w:val="003E039D"/>
    <w:rsid w:val="003E6B01"/>
    <w:rsid w:val="003F4475"/>
    <w:rsid w:val="003F6BD8"/>
    <w:rsid w:val="00403896"/>
    <w:rsid w:val="00406A9D"/>
    <w:rsid w:val="004078D2"/>
    <w:rsid w:val="004101F1"/>
    <w:rsid w:val="00410E98"/>
    <w:rsid w:val="004138F5"/>
    <w:rsid w:val="004205F7"/>
    <w:rsid w:val="0042198B"/>
    <w:rsid w:val="00422EBB"/>
    <w:rsid w:val="00426BB3"/>
    <w:rsid w:val="00427CCF"/>
    <w:rsid w:val="0043269E"/>
    <w:rsid w:val="004360FB"/>
    <w:rsid w:val="004365B0"/>
    <w:rsid w:val="0043729E"/>
    <w:rsid w:val="00440344"/>
    <w:rsid w:val="00441DA7"/>
    <w:rsid w:val="00442103"/>
    <w:rsid w:val="00442D17"/>
    <w:rsid w:val="004467D0"/>
    <w:rsid w:val="00446BC2"/>
    <w:rsid w:val="00446DB3"/>
    <w:rsid w:val="00450126"/>
    <w:rsid w:val="00457836"/>
    <w:rsid w:val="004578FF"/>
    <w:rsid w:val="00462152"/>
    <w:rsid w:val="004632E5"/>
    <w:rsid w:val="0047233F"/>
    <w:rsid w:val="004759A9"/>
    <w:rsid w:val="00480A22"/>
    <w:rsid w:val="004815D0"/>
    <w:rsid w:val="004911CD"/>
    <w:rsid w:val="00491358"/>
    <w:rsid w:val="004915B3"/>
    <w:rsid w:val="00494EF7"/>
    <w:rsid w:val="00497E0B"/>
    <w:rsid w:val="004A1F4B"/>
    <w:rsid w:val="004A22E4"/>
    <w:rsid w:val="004A2482"/>
    <w:rsid w:val="004A7EEF"/>
    <w:rsid w:val="004B0541"/>
    <w:rsid w:val="004B15EC"/>
    <w:rsid w:val="004B2E05"/>
    <w:rsid w:val="004C09B0"/>
    <w:rsid w:val="004C1C5A"/>
    <w:rsid w:val="004C3227"/>
    <w:rsid w:val="004C536E"/>
    <w:rsid w:val="004C5706"/>
    <w:rsid w:val="004C6734"/>
    <w:rsid w:val="004C74B2"/>
    <w:rsid w:val="004C7FEE"/>
    <w:rsid w:val="004D0E79"/>
    <w:rsid w:val="004D18FA"/>
    <w:rsid w:val="004D1AC9"/>
    <w:rsid w:val="004D2256"/>
    <w:rsid w:val="004D2F14"/>
    <w:rsid w:val="004D4575"/>
    <w:rsid w:val="004E1F34"/>
    <w:rsid w:val="004E2F7A"/>
    <w:rsid w:val="004E404D"/>
    <w:rsid w:val="004E4476"/>
    <w:rsid w:val="004E4B48"/>
    <w:rsid w:val="004F1B5C"/>
    <w:rsid w:val="004F3D06"/>
    <w:rsid w:val="005038C0"/>
    <w:rsid w:val="005041C2"/>
    <w:rsid w:val="005138C1"/>
    <w:rsid w:val="00520D5B"/>
    <w:rsid w:val="005253D3"/>
    <w:rsid w:val="00525828"/>
    <w:rsid w:val="005267E5"/>
    <w:rsid w:val="00530B11"/>
    <w:rsid w:val="00530E2B"/>
    <w:rsid w:val="005332ED"/>
    <w:rsid w:val="00533DBE"/>
    <w:rsid w:val="005348EA"/>
    <w:rsid w:val="00535E98"/>
    <w:rsid w:val="00541233"/>
    <w:rsid w:val="005451B4"/>
    <w:rsid w:val="005478D9"/>
    <w:rsid w:val="00547AA6"/>
    <w:rsid w:val="00553C38"/>
    <w:rsid w:val="00557ACD"/>
    <w:rsid w:val="005624AD"/>
    <w:rsid w:val="00565308"/>
    <w:rsid w:val="00565A7B"/>
    <w:rsid w:val="0056727F"/>
    <w:rsid w:val="00567E67"/>
    <w:rsid w:val="00570DED"/>
    <w:rsid w:val="00571335"/>
    <w:rsid w:val="0057712D"/>
    <w:rsid w:val="005771D6"/>
    <w:rsid w:val="00580F77"/>
    <w:rsid w:val="00582684"/>
    <w:rsid w:val="00583B61"/>
    <w:rsid w:val="00583EDF"/>
    <w:rsid w:val="00587142"/>
    <w:rsid w:val="00587B7F"/>
    <w:rsid w:val="005902B1"/>
    <w:rsid w:val="005906BB"/>
    <w:rsid w:val="005A1FA8"/>
    <w:rsid w:val="005A59DF"/>
    <w:rsid w:val="005A6283"/>
    <w:rsid w:val="005B09F0"/>
    <w:rsid w:val="005B505C"/>
    <w:rsid w:val="005B6857"/>
    <w:rsid w:val="005B7FF9"/>
    <w:rsid w:val="005C08A2"/>
    <w:rsid w:val="005C25B1"/>
    <w:rsid w:val="005C5367"/>
    <w:rsid w:val="005C7EAB"/>
    <w:rsid w:val="005D05B5"/>
    <w:rsid w:val="005D1D17"/>
    <w:rsid w:val="005D3F57"/>
    <w:rsid w:val="005D5FE1"/>
    <w:rsid w:val="005D6D7D"/>
    <w:rsid w:val="005E0C37"/>
    <w:rsid w:val="005E10EE"/>
    <w:rsid w:val="005E3323"/>
    <w:rsid w:val="005E4581"/>
    <w:rsid w:val="005E7118"/>
    <w:rsid w:val="005F206E"/>
    <w:rsid w:val="005F33E9"/>
    <w:rsid w:val="005F365C"/>
    <w:rsid w:val="005F4FE4"/>
    <w:rsid w:val="00602D64"/>
    <w:rsid w:val="006105B5"/>
    <w:rsid w:val="006133C4"/>
    <w:rsid w:val="006201CB"/>
    <w:rsid w:val="0062275E"/>
    <w:rsid w:val="006229D1"/>
    <w:rsid w:val="00632301"/>
    <w:rsid w:val="00632C00"/>
    <w:rsid w:val="00633926"/>
    <w:rsid w:val="00635E67"/>
    <w:rsid w:val="00637F29"/>
    <w:rsid w:val="00644053"/>
    <w:rsid w:val="00646D98"/>
    <w:rsid w:val="00655209"/>
    <w:rsid w:val="00655333"/>
    <w:rsid w:val="006571E2"/>
    <w:rsid w:val="006608A4"/>
    <w:rsid w:val="0066128C"/>
    <w:rsid w:val="00662187"/>
    <w:rsid w:val="00663C13"/>
    <w:rsid w:val="0066596F"/>
    <w:rsid w:val="006723F3"/>
    <w:rsid w:val="00672F8F"/>
    <w:rsid w:val="00673FBC"/>
    <w:rsid w:val="0067520C"/>
    <w:rsid w:val="0067601F"/>
    <w:rsid w:val="00680188"/>
    <w:rsid w:val="006844EF"/>
    <w:rsid w:val="00686E3E"/>
    <w:rsid w:val="00696272"/>
    <w:rsid w:val="00697F82"/>
    <w:rsid w:val="006A08E1"/>
    <w:rsid w:val="006A114F"/>
    <w:rsid w:val="006A1BF8"/>
    <w:rsid w:val="006A1BFB"/>
    <w:rsid w:val="006A41BF"/>
    <w:rsid w:val="006A4695"/>
    <w:rsid w:val="006A5C54"/>
    <w:rsid w:val="006A69CF"/>
    <w:rsid w:val="006B264F"/>
    <w:rsid w:val="006B6EAC"/>
    <w:rsid w:val="006C10AD"/>
    <w:rsid w:val="006C40E5"/>
    <w:rsid w:val="006C5782"/>
    <w:rsid w:val="006D2BE8"/>
    <w:rsid w:val="006E1F41"/>
    <w:rsid w:val="006E4ECB"/>
    <w:rsid w:val="006E515B"/>
    <w:rsid w:val="006F2021"/>
    <w:rsid w:val="006F232B"/>
    <w:rsid w:val="006F2940"/>
    <w:rsid w:val="006F3213"/>
    <w:rsid w:val="006F323F"/>
    <w:rsid w:val="00705588"/>
    <w:rsid w:val="00705DFC"/>
    <w:rsid w:val="007068B3"/>
    <w:rsid w:val="00706948"/>
    <w:rsid w:val="00706E2C"/>
    <w:rsid w:val="00711077"/>
    <w:rsid w:val="00711145"/>
    <w:rsid w:val="00712CF6"/>
    <w:rsid w:val="007215CA"/>
    <w:rsid w:val="007264BF"/>
    <w:rsid w:val="0072734C"/>
    <w:rsid w:val="00727FCB"/>
    <w:rsid w:val="007316B2"/>
    <w:rsid w:val="0073217C"/>
    <w:rsid w:val="00734839"/>
    <w:rsid w:val="00735128"/>
    <w:rsid w:val="00736671"/>
    <w:rsid w:val="00741B37"/>
    <w:rsid w:val="007438FC"/>
    <w:rsid w:val="007457D7"/>
    <w:rsid w:val="00745FA5"/>
    <w:rsid w:val="007505C6"/>
    <w:rsid w:val="007507B3"/>
    <w:rsid w:val="00751BB4"/>
    <w:rsid w:val="00757E7B"/>
    <w:rsid w:val="0076079F"/>
    <w:rsid w:val="007640E1"/>
    <w:rsid w:val="00764CD7"/>
    <w:rsid w:val="007657DA"/>
    <w:rsid w:val="00770578"/>
    <w:rsid w:val="0077278A"/>
    <w:rsid w:val="00774FC3"/>
    <w:rsid w:val="00777C57"/>
    <w:rsid w:val="007808CA"/>
    <w:rsid w:val="00781215"/>
    <w:rsid w:val="00785EA9"/>
    <w:rsid w:val="007865F0"/>
    <w:rsid w:val="00786F86"/>
    <w:rsid w:val="00791A14"/>
    <w:rsid w:val="00794DB5"/>
    <w:rsid w:val="007A13A9"/>
    <w:rsid w:val="007A7427"/>
    <w:rsid w:val="007B014C"/>
    <w:rsid w:val="007B2462"/>
    <w:rsid w:val="007C1030"/>
    <w:rsid w:val="007C1C22"/>
    <w:rsid w:val="007C368F"/>
    <w:rsid w:val="007C4EB6"/>
    <w:rsid w:val="007C5FBF"/>
    <w:rsid w:val="007D0817"/>
    <w:rsid w:val="007D23EA"/>
    <w:rsid w:val="007D33EC"/>
    <w:rsid w:val="007D4DC5"/>
    <w:rsid w:val="007D7590"/>
    <w:rsid w:val="007E001D"/>
    <w:rsid w:val="007E6BAA"/>
    <w:rsid w:val="007E7C80"/>
    <w:rsid w:val="007F327A"/>
    <w:rsid w:val="007F3720"/>
    <w:rsid w:val="007F6690"/>
    <w:rsid w:val="007F7083"/>
    <w:rsid w:val="007F77F3"/>
    <w:rsid w:val="00801F39"/>
    <w:rsid w:val="00803BFF"/>
    <w:rsid w:val="008040EC"/>
    <w:rsid w:val="00804D24"/>
    <w:rsid w:val="008152C3"/>
    <w:rsid w:val="008157CC"/>
    <w:rsid w:val="00816707"/>
    <w:rsid w:val="00816C84"/>
    <w:rsid w:val="00824785"/>
    <w:rsid w:val="0082584D"/>
    <w:rsid w:val="00827057"/>
    <w:rsid w:val="0082756F"/>
    <w:rsid w:val="00830D31"/>
    <w:rsid w:val="00831844"/>
    <w:rsid w:val="00832C13"/>
    <w:rsid w:val="0083565C"/>
    <w:rsid w:val="0084440E"/>
    <w:rsid w:val="0084769C"/>
    <w:rsid w:val="00852931"/>
    <w:rsid w:val="00852E5A"/>
    <w:rsid w:val="008568F9"/>
    <w:rsid w:val="0085707F"/>
    <w:rsid w:val="008570C9"/>
    <w:rsid w:val="00862A68"/>
    <w:rsid w:val="00865E59"/>
    <w:rsid w:val="0087159A"/>
    <w:rsid w:val="00881EB6"/>
    <w:rsid w:val="00881F48"/>
    <w:rsid w:val="00884378"/>
    <w:rsid w:val="00885932"/>
    <w:rsid w:val="00886133"/>
    <w:rsid w:val="00891233"/>
    <w:rsid w:val="008925CA"/>
    <w:rsid w:val="00892DF0"/>
    <w:rsid w:val="008946C9"/>
    <w:rsid w:val="008950B2"/>
    <w:rsid w:val="00896201"/>
    <w:rsid w:val="0089690F"/>
    <w:rsid w:val="00896A5D"/>
    <w:rsid w:val="008A0090"/>
    <w:rsid w:val="008A08A2"/>
    <w:rsid w:val="008A168A"/>
    <w:rsid w:val="008A18F1"/>
    <w:rsid w:val="008A621C"/>
    <w:rsid w:val="008A713A"/>
    <w:rsid w:val="008B1EA9"/>
    <w:rsid w:val="008B3BB4"/>
    <w:rsid w:val="008B7EB1"/>
    <w:rsid w:val="008C1CAA"/>
    <w:rsid w:val="008C5D93"/>
    <w:rsid w:val="008C7D99"/>
    <w:rsid w:val="008D0946"/>
    <w:rsid w:val="008D158F"/>
    <w:rsid w:val="008E02BD"/>
    <w:rsid w:val="008E070E"/>
    <w:rsid w:val="008E0863"/>
    <w:rsid w:val="008E2AD3"/>
    <w:rsid w:val="008E3231"/>
    <w:rsid w:val="008E4190"/>
    <w:rsid w:val="008E6051"/>
    <w:rsid w:val="008E710E"/>
    <w:rsid w:val="008F0FEB"/>
    <w:rsid w:val="008F14D5"/>
    <w:rsid w:val="008F7F25"/>
    <w:rsid w:val="0090299C"/>
    <w:rsid w:val="00903705"/>
    <w:rsid w:val="00904929"/>
    <w:rsid w:val="00906CF7"/>
    <w:rsid w:val="00907492"/>
    <w:rsid w:val="00910626"/>
    <w:rsid w:val="009154E6"/>
    <w:rsid w:val="0091691C"/>
    <w:rsid w:val="009205CA"/>
    <w:rsid w:val="00922FC1"/>
    <w:rsid w:val="00931B23"/>
    <w:rsid w:val="009322E7"/>
    <w:rsid w:val="00940A7A"/>
    <w:rsid w:val="00941F3A"/>
    <w:rsid w:val="00943AD9"/>
    <w:rsid w:val="00946E76"/>
    <w:rsid w:val="00947930"/>
    <w:rsid w:val="00953954"/>
    <w:rsid w:val="00955543"/>
    <w:rsid w:val="009565E1"/>
    <w:rsid w:val="00964F19"/>
    <w:rsid w:val="009706A1"/>
    <w:rsid w:val="00971EB6"/>
    <w:rsid w:val="00976BCE"/>
    <w:rsid w:val="0097711A"/>
    <w:rsid w:val="009922C4"/>
    <w:rsid w:val="00995FE1"/>
    <w:rsid w:val="009960AE"/>
    <w:rsid w:val="009979BF"/>
    <w:rsid w:val="00997B61"/>
    <w:rsid w:val="00997BD0"/>
    <w:rsid w:val="009A2F1B"/>
    <w:rsid w:val="009A428C"/>
    <w:rsid w:val="009A6C88"/>
    <w:rsid w:val="009A7FED"/>
    <w:rsid w:val="009B1A5D"/>
    <w:rsid w:val="009B1F8E"/>
    <w:rsid w:val="009B35D6"/>
    <w:rsid w:val="009C1CF2"/>
    <w:rsid w:val="009C2990"/>
    <w:rsid w:val="009C53A3"/>
    <w:rsid w:val="009C5DB4"/>
    <w:rsid w:val="009D2629"/>
    <w:rsid w:val="009D570A"/>
    <w:rsid w:val="009E02F4"/>
    <w:rsid w:val="009E38A5"/>
    <w:rsid w:val="009E49EF"/>
    <w:rsid w:val="009E5361"/>
    <w:rsid w:val="009F01F8"/>
    <w:rsid w:val="009F042B"/>
    <w:rsid w:val="009F10CF"/>
    <w:rsid w:val="009F2D76"/>
    <w:rsid w:val="009F37D7"/>
    <w:rsid w:val="00A0238F"/>
    <w:rsid w:val="00A04309"/>
    <w:rsid w:val="00A05125"/>
    <w:rsid w:val="00A06D21"/>
    <w:rsid w:val="00A10042"/>
    <w:rsid w:val="00A178D5"/>
    <w:rsid w:val="00A3111E"/>
    <w:rsid w:val="00A44A00"/>
    <w:rsid w:val="00A51221"/>
    <w:rsid w:val="00A550B3"/>
    <w:rsid w:val="00A565C7"/>
    <w:rsid w:val="00A605F8"/>
    <w:rsid w:val="00A613A3"/>
    <w:rsid w:val="00A63C40"/>
    <w:rsid w:val="00A72A5B"/>
    <w:rsid w:val="00A74FF9"/>
    <w:rsid w:val="00A765CB"/>
    <w:rsid w:val="00A76F47"/>
    <w:rsid w:val="00A77700"/>
    <w:rsid w:val="00A85DAB"/>
    <w:rsid w:val="00A8723E"/>
    <w:rsid w:val="00A90529"/>
    <w:rsid w:val="00A9055D"/>
    <w:rsid w:val="00A9443D"/>
    <w:rsid w:val="00AA3BC8"/>
    <w:rsid w:val="00AA455E"/>
    <w:rsid w:val="00AA49CE"/>
    <w:rsid w:val="00AA5596"/>
    <w:rsid w:val="00AB1E5C"/>
    <w:rsid w:val="00AB6ED0"/>
    <w:rsid w:val="00AB7628"/>
    <w:rsid w:val="00AC0477"/>
    <w:rsid w:val="00AC105D"/>
    <w:rsid w:val="00AD2BED"/>
    <w:rsid w:val="00AD4E2A"/>
    <w:rsid w:val="00AD6F59"/>
    <w:rsid w:val="00AE3727"/>
    <w:rsid w:val="00AE4DEF"/>
    <w:rsid w:val="00AE59B0"/>
    <w:rsid w:val="00AE7250"/>
    <w:rsid w:val="00AF1EDB"/>
    <w:rsid w:val="00AF3729"/>
    <w:rsid w:val="00AF6595"/>
    <w:rsid w:val="00AF7C61"/>
    <w:rsid w:val="00B03091"/>
    <w:rsid w:val="00B0484E"/>
    <w:rsid w:val="00B0676B"/>
    <w:rsid w:val="00B10BEF"/>
    <w:rsid w:val="00B12020"/>
    <w:rsid w:val="00B1230B"/>
    <w:rsid w:val="00B123C1"/>
    <w:rsid w:val="00B135D9"/>
    <w:rsid w:val="00B1378A"/>
    <w:rsid w:val="00B13CC2"/>
    <w:rsid w:val="00B13EFE"/>
    <w:rsid w:val="00B14FF1"/>
    <w:rsid w:val="00B20030"/>
    <w:rsid w:val="00B20BEF"/>
    <w:rsid w:val="00B25638"/>
    <w:rsid w:val="00B25BCF"/>
    <w:rsid w:val="00B314CE"/>
    <w:rsid w:val="00B344D3"/>
    <w:rsid w:val="00B37D40"/>
    <w:rsid w:val="00B40894"/>
    <w:rsid w:val="00B4670B"/>
    <w:rsid w:val="00B5341B"/>
    <w:rsid w:val="00B549C4"/>
    <w:rsid w:val="00B55C57"/>
    <w:rsid w:val="00B61555"/>
    <w:rsid w:val="00B714B7"/>
    <w:rsid w:val="00B84DBD"/>
    <w:rsid w:val="00B9079E"/>
    <w:rsid w:val="00B91C8D"/>
    <w:rsid w:val="00B93681"/>
    <w:rsid w:val="00B94B4C"/>
    <w:rsid w:val="00BA167C"/>
    <w:rsid w:val="00BA17CD"/>
    <w:rsid w:val="00BA2715"/>
    <w:rsid w:val="00BA7241"/>
    <w:rsid w:val="00BB1B6D"/>
    <w:rsid w:val="00BB2B37"/>
    <w:rsid w:val="00BB436B"/>
    <w:rsid w:val="00BB4D52"/>
    <w:rsid w:val="00BC1CAF"/>
    <w:rsid w:val="00BC20E5"/>
    <w:rsid w:val="00BC59E5"/>
    <w:rsid w:val="00BC5C57"/>
    <w:rsid w:val="00BC69C1"/>
    <w:rsid w:val="00BC7D76"/>
    <w:rsid w:val="00BD2968"/>
    <w:rsid w:val="00BD2C8E"/>
    <w:rsid w:val="00BD2E70"/>
    <w:rsid w:val="00BD493B"/>
    <w:rsid w:val="00BE359D"/>
    <w:rsid w:val="00BE51B4"/>
    <w:rsid w:val="00BF11FD"/>
    <w:rsid w:val="00BF2112"/>
    <w:rsid w:val="00BF3049"/>
    <w:rsid w:val="00BF5091"/>
    <w:rsid w:val="00BF7A85"/>
    <w:rsid w:val="00BF7FF2"/>
    <w:rsid w:val="00C00186"/>
    <w:rsid w:val="00C02CEC"/>
    <w:rsid w:val="00C05E6D"/>
    <w:rsid w:val="00C06C3B"/>
    <w:rsid w:val="00C07D4B"/>
    <w:rsid w:val="00C1005A"/>
    <w:rsid w:val="00C10E82"/>
    <w:rsid w:val="00C12B81"/>
    <w:rsid w:val="00C1343E"/>
    <w:rsid w:val="00C176DE"/>
    <w:rsid w:val="00C20D31"/>
    <w:rsid w:val="00C225CB"/>
    <w:rsid w:val="00C24D82"/>
    <w:rsid w:val="00C263EE"/>
    <w:rsid w:val="00C26D15"/>
    <w:rsid w:val="00C27152"/>
    <w:rsid w:val="00C3347C"/>
    <w:rsid w:val="00C36A07"/>
    <w:rsid w:val="00C407FD"/>
    <w:rsid w:val="00C40F2B"/>
    <w:rsid w:val="00C413A7"/>
    <w:rsid w:val="00C4359E"/>
    <w:rsid w:val="00C4499A"/>
    <w:rsid w:val="00C46174"/>
    <w:rsid w:val="00C466A6"/>
    <w:rsid w:val="00C525BE"/>
    <w:rsid w:val="00C525C7"/>
    <w:rsid w:val="00C56BFC"/>
    <w:rsid w:val="00C6447B"/>
    <w:rsid w:val="00C64E2F"/>
    <w:rsid w:val="00C7116E"/>
    <w:rsid w:val="00C76A7A"/>
    <w:rsid w:val="00C85269"/>
    <w:rsid w:val="00C85312"/>
    <w:rsid w:val="00C919D3"/>
    <w:rsid w:val="00C92A82"/>
    <w:rsid w:val="00C934E6"/>
    <w:rsid w:val="00CA0625"/>
    <w:rsid w:val="00CA0728"/>
    <w:rsid w:val="00CA07A6"/>
    <w:rsid w:val="00CA0AFC"/>
    <w:rsid w:val="00CA280F"/>
    <w:rsid w:val="00CA56EF"/>
    <w:rsid w:val="00CA59EB"/>
    <w:rsid w:val="00CA7621"/>
    <w:rsid w:val="00CB1A5B"/>
    <w:rsid w:val="00CB28A5"/>
    <w:rsid w:val="00CB3729"/>
    <w:rsid w:val="00CB37F7"/>
    <w:rsid w:val="00CB4CB6"/>
    <w:rsid w:val="00CB525B"/>
    <w:rsid w:val="00CC2464"/>
    <w:rsid w:val="00CC4480"/>
    <w:rsid w:val="00CC5645"/>
    <w:rsid w:val="00CC62D6"/>
    <w:rsid w:val="00CC6497"/>
    <w:rsid w:val="00CC6528"/>
    <w:rsid w:val="00CD2C25"/>
    <w:rsid w:val="00CD6F5B"/>
    <w:rsid w:val="00CE0525"/>
    <w:rsid w:val="00CE32B3"/>
    <w:rsid w:val="00CE7765"/>
    <w:rsid w:val="00CF0157"/>
    <w:rsid w:val="00CF55B1"/>
    <w:rsid w:val="00D00F88"/>
    <w:rsid w:val="00D05A4B"/>
    <w:rsid w:val="00D10F3D"/>
    <w:rsid w:val="00D118BE"/>
    <w:rsid w:val="00D1541E"/>
    <w:rsid w:val="00D15DF7"/>
    <w:rsid w:val="00D167D3"/>
    <w:rsid w:val="00D211BA"/>
    <w:rsid w:val="00D26C56"/>
    <w:rsid w:val="00D27086"/>
    <w:rsid w:val="00D328E3"/>
    <w:rsid w:val="00D34132"/>
    <w:rsid w:val="00D360D6"/>
    <w:rsid w:val="00D361DA"/>
    <w:rsid w:val="00D37234"/>
    <w:rsid w:val="00D437B3"/>
    <w:rsid w:val="00D43C4B"/>
    <w:rsid w:val="00D449B7"/>
    <w:rsid w:val="00D4537C"/>
    <w:rsid w:val="00D467B4"/>
    <w:rsid w:val="00D46813"/>
    <w:rsid w:val="00D4789C"/>
    <w:rsid w:val="00D5099F"/>
    <w:rsid w:val="00D522F8"/>
    <w:rsid w:val="00D60498"/>
    <w:rsid w:val="00D61A9B"/>
    <w:rsid w:val="00D62BAA"/>
    <w:rsid w:val="00D6419A"/>
    <w:rsid w:val="00D646CF"/>
    <w:rsid w:val="00D6534B"/>
    <w:rsid w:val="00D65700"/>
    <w:rsid w:val="00D7543E"/>
    <w:rsid w:val="00D75480"/>
    <w:rsid w:val="00D76222"/>
    <w:rsid w:val="00D80479"/>
    <w:rsid w:val="00D82A23"/>
    <w:rsid w:val="00D82F98"/>
    <w:rsid w:val="00D8571A"/>
    <w:rsid w:val="00D86DD0"/>
    <w:rsid w:val="00D92E4C"/>
    <w:rsid w:val="00D9646F"/>
    <w:rsid w:val="00D97DAF"/>
    <w:rsid w:val="00DA2580"/>
    <w:rsid w:val="00DA34E8"/>
    <w:rsid w:val="00DA38DB"/>
    <w:rsid w:val="00DA7360"/>
    <w:rsid w:val="00DA75C5"/>
    <w:rsid w:val="00DB00BF"/>
    <w:rsid w:val="00DB2537"/>
    <w:rsid w:val="00DB799E"/>
    <w:rsid w:val="00DC0DA0"/>
    <w:rsid w:val="00DC2040"/>
    <w:rsid w:val="00DC350C"/>
    <w:rsid w:val="00DC36D2"/>
    <w:rsid w:val="00DC5F66"/>
    <w:rsid w:val="00DC7BB0"/>
    <w:rsid w:val="00DD0EFC"/>
    <w:rsid w:val="00DE2C38"/>
    <w:rsid w:val="00DE3F16"/>
    <w:rsid w:val="00DF0783"/>
    <w:rsid w:val="00DF10CC"/>
    <w:rsid w:val="00DF5262"/>
    <w:rsid w:val="00DF7B4B"/>
    <w:rsid w:val="00E004F0"/>
    <w:rsid w:val="00E02EC3"/>
    <w:rsid w:val="00E03386"/>
    <w:rsid w:val="00E041B8"/>
    <w:rsid w:val="00E06880"/>
    <w:rsid w:val="00E1041D"/>
    <w:rsid w:val="00E14870"/>
    <w:rsid w:val="00E23F05"/>
    <w:rsid w:val="00E24040"/>
    <w:rsid w:val="00E31844"/>
    <w:rsid w:val="00E31EAD"/>
    <w:rsid w:val="00E32B43"/>
    <w:rsid w:val="00E3571B"/>
    <w:rsid w:val="00E358F6"/>
    <w:rsid w:val="00E415F0"/>
    <w:rsid w:val="00E4429C"/>
    <w:rsid w:val="00E44418"/>
    <w:rsid w:val="00E51310"/>
    <w:rsid w:val="00E51FFF"/>
    <w:rsid w:val="00E61959"/>
    <w:rsid w:val="00E6287F"/>
    <w:rsid w:val="00E6356C"/>
    <w:rsid w:val="00E65B39"/>
    <w:rsid w:val="00E6734D"/>
    <w:rsid w:val="00E72ACF"/>
    <w:rsid w:val="00E74698"/>
    <w:rsid w:val="00E74A03"/>
    <w:rsid w:val="00E77BAA"/>
    <w:rsid w:val="00E80C63"/>
    <w:rsid w:val="00E81D03"/>
    <w:rsid w:val="00E82193"/>
    <w:rsid w:val="00E82E79"/>
    <w:rsid w:val="00E858B2"/>
    <w:rsid w:val="00E858C2"/>
    <w:rsid w:val="00E87FF0"/>
    <w:rsid w:val="00E92827"/>
    <w:rsid w:val="00EA0752"/>
    <w:rsid w:val="00EA4EA0"/>
    <w:rsid w:val="00EA6D21"/>
    <w:rsid w:val="00EA7261"/>
    <w:rsid w:val="00EB1A99"/>
    <w:rsid w:val="00EB25C7"/>
    <w:rsid w:val="00EB3DAE"/>
    <w:rsid w:val="00EC0800"/>
    <w:rsid w:val="00EC3D49"/>
    <w:rsid w:val="00EC7DFC"/>
    <w:rsid w:val="00ED6366"/>
    <w:rsid w:val="00ED65BF"/>
    <w:rsid w:val="00EE293B"/>
    <w:rsid w:val="00EE2FC6"/>
    <w:rsid w:val="00EE6ADF"/>
    <w:rsid w:val="00EF0A18"/>
    <w:rsid w:val="00F02827"/>
    <w:rsid w:val="00F0521C"/>
    <w:rsid w:val="00F1399B"/>
    <w:rsid w:val="00F1515C"/>
    <w:rsid w:val="00F210F6"/>
    <w:rsid w:val="00F2283D"/>
    <w:rsid w:val="00F22C1B"/>
    <w:rsid w:val="00F24B88"/>
    <w:rsid w:val="00F271A7"/>
    <w:rsid w:val="00F276B9"/>
    <w:rsid w:val="00F3066B"/>
    <w:rsid w:val="00F31040"/>
    <w:rsid w:val="00F32FA6"/>
    <w:rsid w:val="00F35BD8"/>
    <w:rsid w:val="00F3718F"/>
    <w:rsid w:val="00F411C8"/>
    <w:rsid w:val="00F4199D"/>
    <w:rsid w:val="00F433D9"/>
    <w:rsid w:val="00F4382A"/>
    <w:rsid w:val="00F45329"/>
    <w:rsid w:val="00F479AD"/>
    <w:rsid w:val="00F524A4"/>
    <w:rsid w:val="00F5796D"/>
    <w:rsid w:val="00F64135"/>
    <w:rsid w:val="00F6445D"/>
    <w:rsid w:val="00F64706"/>
    <w:rsid w:val="00F70F4B"/>
    <w:rsid w:val="00F73023"/>
    <w:rsid w:val="00F74432"/>
    <w:rsid w:val="00F81BE0"/>
    <w:rsid w:val="00F82608"/>
    <w:rsid w:val="00F86D3C"/>
    <w:rsid w:val="00F86F8E"/>
    <w:rsid w:val="00F93C7C"/>
    <w:rsid w:val="00F9505F"/>
    <w:rsid w:val="00FA154D"/>
    <w:rsid w:val="00FA454E"/>
    <w:rsid w:val="00FA6188"/>
    <w:rsid w:val="00FB14F5"/>
    <w:rsid w:val="00FB4F7C"/>
    <w:rsid w:val="00FB53C9"/>
    <w:rsid w:val="00FC0D98"/>
    <w:rsid w:val="00FC2373"/>
    <w:rsid w:val="00FC3958"/>
    <w:rsid w:val="00FC7DF8"/>
    <w:rsid w:val="00FD1A8D"/>
    <w:rsid w:val="00FD321F"/>
    <w:rsid w:val="00FE43D3"/>
    <w:rsid w:val="00FE4704"/>
    <w:rsid w:val="00FF2A04"/>
    <w:rsid w:val="268692ED"/>
    <w:rsid w:val="3F60592C"/>
    <w:rsid w:val="5906E0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3A6902"/>
  <w15:docId w15:val="{0167D75E-C42F-48A3-BE7D-E4D02F93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477"/>
  </w:style>
  <w:style w:type="paragraph" w:styleId="Heading1">
    <w:name w:val="heading 1"/>
    <w:basedOn w:val="ListParagraph"/>
    <w:next w:val="Normal"/>
    <w:link w:val="Heading1Char"/>
    <w:qFormat/>
    <w:rsid w:val="001D3DCC"/>
    <w:pPr>
      <w:numPr>
        <w:numId w:val="1"/>
      </w:numPr>
      <w:spacing w:line="240" w:lineRule="auto"/>
      <w:outlineLvl w:val="0"/>
    </w:pPr>
    <w:rPr>
      <w:rFonts w:ascii="Times New Roman" w:hAnsi="Times New Roman" w:cs="Times New Roman"/>
      <w:b/>
      <w:bCs/>
      <w:iCs/>
      <w:color w:val="000000" w:themeColor="text1"/>
      <w:sz w:val="24"/>
      <w:szCs w:val="24"/>
      <w:u w:val="single"/>
    </w:rPr>
  </w:style>
  <w:style w:type="paragraph" w:styleId="Heading2">
    <w:name w:val="heading 2"/>
    <w:basedOn w:val="Normal"/>
    <w:next w:val="Normal"/>
    <w:link w:val="Heading2Char"/>
    <w:unhideWhenUsed/>
    <w:qFormat/>
    <w:rsid w:val="000B5B1F"/>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B5B1F"/>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nhideWhenUsed/>
    <w:qFormat/>
    <w:rsid w:val="00B94B4C"/>
    <w:pPr>
      <w:keepNext/>
      <w:widowControl w:val="0"/>
      <w:autoSpaceDE w:val="0"/>
      <w:autoSpaceDN w:val="0"/>
      <w:adjustRightInd w:val="0"/>
      <w:spacing w:after="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16C84"/>
    <w:pPr>
      <w:ind w:left="720"/>
      <w:contextualSpacing/>
    </w:pPr>
  </w:style>
  <w:style w:type="character" w:styleId="CommentReference">
    <w:name w:val="annotation reference"/>
    <w:rsid w:val="0039599C"/>
    <w:rPr>
      <w:sz w:val="16"/>
      <w:szCs w:val="16"/>
    </w:rPr>
  </w:style>
  <w:style w:type="paragraph" w:styleId="CommentText">
    <w:name w:val="annotation text"/>
    <w:basedOn w:val="Normal"/>
    <w:link w:val="CommentTextChar"/>
    <w:rsid w:val="0039599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9599C"/>
    <w:rPr>
      <w:rFonts w:ascii="Times New Roman" w:eastAsia="Times New Roman" w:hAnsi="Times New Roman" w:cs="Times New Roman"/>
      <w:sz w:val="20"/>
      <w:szCs w:val="20"/>
    </w:rPr>
  </w:style>
  <w:style w:type="paragraph" w:styleId="BalloonText">
    <w:name w:val="Balloon Text"/>
    <w:basedOn w:val="Normal"/>
    <w:link w:val="BalloonTextChar"/>
    <w:unhideWhenUsed/>
    <w:rsid w:val="00395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9599C"/>
    <w:rPr>
      <w:rFonts w:ascii="Tahoma" w:hAnsi="Tahoma" w:cs="Tahoma"/>
      <w:sz w:val="16"/>
      <w:szCs w:val="16"/>
    </w:rPr>
  </w:style>
  <w:style w:type="table" w:customStyle="1" w:styleId="TableGrid1">
    <w:name w:val="Table Grid1"/>
    <w:basedOn w:val="TableNormal"/>
    <w:next w:val="TableGrid"/>
    <w:rsid w:val="006F3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F3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6157"/>
    <w:rPr>
      <w:b/>
      <w:bCs/>
    </w:rPr>
  </w:style>
  <w:style w:type="character" w:styleId="Hyperlink">
    <w:name w:val="Hyperlink"/>
    <w:basedOn w:val="DefaultParagraphFont"/>
    <w:uiPriority w:val="99"/>
    <w:rsid w:val="00462152"/>
    <w:rPr>
      <w:color w:val="0000FF"/>
      <w:u w:val="single"/>
    </w:rPr>
  </w:style>
  <w:style w:type="paragraph" w:customStyle="1" w:styleId="Default">
    <w:name w:val="Default"/>
    <w:rsid w:val="006E4ECB"/>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CommentSubject">
    <w:name w:val="annotation subject"/>
    <w:basedOn w:val="CommentText"/>
    <w:next w:val="CommentText"/>
    <w:link w:val="CommentSubjectChar"/>
    <w:unhideWhenUsed/>
    <w:rsid w:val="0038708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387082"/>
    <w:rPr>
      <w:rFonts w:ascii="Times New Roman" w:eastAsia="Times New Roman" w:hAnsi="Times New Roman" w:cs="Times New Roman"/>
      <w:b/>
      <w:bCs/>
      <w:sz w:val="20"/>
      <w:szCs w:val="20"/>
    </w:rPr>
  </w:style>
  <w:style w:type="paragraph" w:styleId="Revision">
    <w:name w:val="Revision"/>
    <w:hidden/>
    <w:uiPriority w:val="99"/>
    <w:semiHidden/>
    <w:rsid w:val="00280EDF"/>
    <w:pPr>
      <w:spacing w:after="0" w:line="240" w:lineRule="auto"/>
    </w:pPr>
  </w:style>
  <w:style w:type="paragraph" w:styleId="Header">
    <w:name w:val="header"/>
    <w:basedOn w:val="Normal"/>
    <w:link w:val="HeaderChar"/>
    <w:uiPriority w:val="99"/>
    <w:unhideWhenUsed/>
    <w:rsid w:val="00093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98F"/>
  </w:style>
  <w:style w:type="paragraph" w:styleId="Footer">
    <w:name w:val="footer"/>
    <w:basedOn w:val="Normal"/>
    <w:link w:val="FooterChar"/>
    <w:uiPriority w:val="99"/>
    <w:unhideWhenUsed/>
    <w:rsid w:val="00093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98F"/>
  </w:style>
  <w:style w:type="character" w:styleId="Emphasis">
    <w:name w:val="Emphasis"/>
    <w:basedOn w:val="DefaultParagraphFont"/>
    <w:uiPriority w:val="20"/>
    <w:qFormat/>
    <w:rsid w:val="00206546"/>
    <w:rPr>
      <w:i/>
      <w:iCs/>
    </w:rPr>
  </w:style>
  <w:style w:type="paragraph" w:styleId="NormalWeb">
    <w:name w:val="Normal (Web)"/>
    <w:basedOn w:val="Normal"/>
    <w:uiPriority w:val="99"/>
    <w:unhideWhenUsed/>
    <w:rsid w:val="0045783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5228E"/>
    <w:rPr>
      <w:color w:val="800080" w:themeColor="followedHyperlink"/>
      <w:u w:val="single"/>
    </w:rPr>
  </w:style>
  <w:style w:type="character" w:customStyle="1" w:styleId="Heading4Char">
    <w:name w:val="Heading 4 Char"/>
    <w:basedOn w:val="DefaultParagraphFont"/>
    <w:link w:val="Heading4"/>
    <w:rsid w:val="00B94B4C"/>
    <w:rPr>
      <w:rFonts w:ascii="Times New Roman" w:eastAsia="Times New Roman" w:hAnsi="Times New Roman" w:cs="Times New Roman"/>
      <w:b/>
      <w:bCs/>
      <w:sz w:val="28"/>
      <w:szCs w:val="28"/>
    </w:rPr>
  </w:style>
  <w:style w:type="character" w:customStyle="1" w:styleId="Heading1Char">
    <w:name w:val="Heading 1 Char"/>
    <w:basedOn w:val="DefaultParagraphFont"/>
    <w:link w:val="Heading1"/>
    <w:rsid w:val="001D3DCC"/>
    <w:rPr>
      <w:rFonts w:ascii="Times New Roman" w:hAnsi="Times New Roman" w:cs="Times New Roman"/>
      <w:b/>
      <w:bCs/>
      <w:iCs/>
      <w:color w:val="000000" w:themeColor="text1"/>
      <w:sz w:val="24"/>
      <w:szCs w:val="24"/>
      <w:u w:val="single"/>
    </w:rPr>
  </w:style>
  <w:style w:type="paragraph" w:styleId="TOCHeading">
    <w:name w:val="TOC Heading"/>
    <w:basedOn w:val="Heading1"/>
    <w:next w:val="Normal"/>
    <w:uiPriority w:val="39"/>
    <w:unhideWhenUsed/>
    <w:qFormat/>
    <w:rsid w:val="001D3DCC"/>
    <w:pPr>
      <w:keepNext/>
      <w:keepLines/>
      <w:numPr>
        <w:numId w:val="0"/>
      </w:numPr>
      <w:spacing w:before="240" w:after="0" w:line="259" w:lineRule="auto"/>
      <w:contextualSpacing w:val="0"/>
      <w:outlineLvl w:val="9"/>
    </w:pPr>
    <w:rPr>
      <w:rFonts w:asciiTheme="majorHAnsi" w:eastAsiaTheme="majorEastAsia" w:hAnsiTheme="majorHAnsi" w:cstheme="majorBidi"/>
      <w:b w:val="0"/>
      <w:bCs w:val="0"/>
      <w:iCs w:val="0"/>
      <w:color w:val="365F91" w:themeColor="accent1" w:themeShade="BF"/>
      <w:sz w:val="32"/>
      <w:szCs w:val="32"/>
      <w:u w:val="none"/>
    </w:rPr>
  </w:style>
  <w:style w:type="paragraph" w:styleId="TOC1">
    <w:name w:val="toc 1"/>
    <w:basedOn w:val="Normal"/>
    <w:next w:val="Normal"/>
    <w:autoRedefine/>
    <w:uiPriority w:val="39"/>
    <w:unhideWhenUsed/>
    <w:qFormat/>
    <w:rsid w:val="001D3DCC"/>
    <w:pPr>
      <w:spacing w:after="100"/>
    </w:pPr>
  </w:style>
  <w:style w:type="character" w:styleId="Mention">
    <w:name w:val="Mention"/>
    <w:basedOn w:val="DefaultParagraphFont"/>
    <w:uiPriority w:val="99"/>
    <w:unhideWhenUsed/>
    <w:rsid w:val="00C02CEC"/>
    <w:rPr>
      <w:color w:val="2B579A"/>
      <w:shd w:val="clear" w:color="auto" w:fill="E1DFDD"/>
    </w:rPr>
  </w:style>
  <w:style w:type="character" w:styleId="UnresolvedMention">
    <w:name w:val="Unresolved Mention"/>
    <w:basedOn w:val="DefaultParagraphFont"/>
    <w:uiPriority w:val="99"/>
    <w:semiHidden/>
    <w:unhideWhenUsed/>
    <w:rsid w:val="00072AE9"/>
    <w:rPr>
      <w:color w:val="605E5C"/>
      <w:shd w:val="clear" w:color="auto" w:fill="E1DFDD"/>
    </w:rPr>
  </w:style>
  <w:style w:type="paragraph" w:customStyle="1" w:styleId="paragraph">
    <w:name w:val="paragraph"/>
    <w:basedOn w:val="Normal"/>
    <w:rsid w:val="003945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4580"/>
  </w:style>
  <w:style w:type="character" w:customStyle="1" w:styleId="spellingerror">
    <w:name w:val="spellingerror"/>
    <w:basedOn w:val="DefaultParagraphFont"/>
    <w:rsid w:val="00394580"/>
  </w:style>
  <w:style w:type="character" w:customStyle="1" w:styleId="eop">
    <w:name w:val="eop"/>
    <w:basedOn w:val="DefaultParagraphFont"/>
    <w:rsid w:val="00394580"/>
  </w:style>
  <w:style w:type="character" w:customStyle="1" w:styleId="Heading2Char">
    <w:name w:val="Heading 2 Char"/>
    <w:basedOn w:val="DefaultParagraphFont"/>
    <w:link w:val="Heading2"/>
    <w:rsid w:val="000B5B1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B5B1F"/>
    <w:rPr>
      <w:rFonts w:asciiTheme="majorHAnsi" w:eastAsiaTheme="majorEastAsia" w:hAnsiTheme="majorHAnsi" w:cstheme="majorBidi"/>
      <w:b/>
      <w:bCs/>
      <w:color w:val="4F81BD" w:themeColor="accent1"/>
      <w:sz w:val="24"/>
      <w:szCs w:val="24"/>
    </w:rPr>
  </w:style>
  <w:style w:type="paragraph" w:styleId="TOC2">
    <w:name w:val="toc 2"/>
    <w:basedOn w:val="Normal"/>
    <w:next w:val="Normal"/>
    <w:autoRedefine/>
    <w:uiPriority w:val="39"/>
    <w:qFormat/>
    <w:rsid w:val="000B5B1F"/>
    <w:pPr>
      <w:tabs>
        <w:tab w:val="right" w:leader="dot" w:pos="9350"/>
      </w:tabs>
      <w:spacing w:after="10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0B5B1F"/>
    <w:pPr>
      <w:tabs>
        <w:tab w:val="left" w:pos="1100"/>
        <w:tab w:val="right" w:leader="dot" w:pos="9350"/>
      </w:tabs>
      <w:spacing w:after="100" w:line="240" w:lineRule="auto"/>
      <w:ind w:left="480"/>
    </w:pPr>
    <w:rPr>
      <w:rFonts w:ascii="Times New Roman" w:eastAsia="Times New Roman" w:hAnsi="Times New Roman" w:cs="Times New Roman"/>
      <w:noProof/>
      <w:sz w:val="24"/>
      <w:szCs w:val="24"/>
    </w:rPr>
  </w:style>
  <w:style w:type="paragraph" w:styleId="TOC4">
    <w:name w:val="toc 4"/>
    <w:basedOn w:val="Normal"/>
    <w:next w:val="Normal"/>
    <w:autoRedefine/>
    <w:uiPriority w:val="39"/>
    <w:rsid w:val="000B5B1F"/>
    <w:pPr>
      <w:spacing w:after="100" w:line="240" w:lineRule="auto"/>
      <w:ind w:left="720"/>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0B5B1F"/>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0B5B1F"/>
    <w:rPr>
      <w:rFonts w:ascii="Calibri" w:hAnsi="Calibri" w:cs="Consolas"/>
      <w:szCs w:val="21"/>
    </w:rPr>
  </w:style>
  <w:style w:type="paragraph" w:customStyle="1" w:styleId="EndNoteBibliographyTitle">
    <w:name w:val="EndNote Bibliography Title"/>
    <w:basedOn w:val="Normal"/>
    <w:link w:val="EndNoteBibliographyTitleChar"/>
    <w:rsid w:val="000B5B1F"/>
    <w:pPr>
      <w:spacing w:after="0" w:line="240" w:lineRule="auto"/>
      <w:jc w:val="center"/>
    </w:pPr>
    <w:rPr>
      <w:rFonts w:ascii="Times New Roman" w:eastAsia="Times New Roman" w:hAnsi="Times New Roman" w:cs="Times New Roman"/>
      <w:noProof/>
      <w:sz w:val="24"/>
      <w:szCs w:val="24"/>
    </w:rPr>
  </w:style>
  <w:style w:type="character" w:customStyle="1" w:styleId="EndNoteBibliographyTitleChar">
    <w:name w:val="EndNote Bibliography Title Char"/>
    <w:basedOn w:val="DefaultParagraphFont"/>
    <w:link w:val="EndNoteBibliographyTitle"/>
    <w:rsid w:val="000B5B1F"/>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0B5B1F"/>
    <w:pPr>
      <w:spacing w:after="0" w:line="240" w:lineRule="auto"/>
    </w:pPr>
    <w:rPr>
      <w:rFonts w:ascii="Times New Roman" w:eastAsia="Times New Roman" w:hAnsi="Times New Roman" w:cs="Times New Roman"/>
      <w:noProof/>
      <w:sz w:val="24"/>
      <w:szCs w:val="24"/>
    </w:rPr>
  </w:style>
  <w:style w:type="character" w:customStyle="1" w:styleId="EndNoteBibliographyChar">
    <w:name w:val="EndNote Bibliography Char"/>
    <w:basedOn w:val="DefaultParagraphFont"/>
    <w:link w:val="EndNoteBibliography"/>
    <w:rsid w:val="000B5B1F"/>
    <w:rPr>
      <w:rFonts w:ascii="Times New Roman" w:eastAsia="Times New Roman" w:hAnsi="Times New Roman" w:cs="Times New Roman"/>
      <w:noProof/>
      <w:sz w:val="24"/>
      <w:szCs w:val="24"/>
    </w:rPr>
  </w:style>
  <w:style w:type="character" w:customStyle="1" w:styleId="tp-label">
    <w:name w:val="tp-label"/>
    <w:basedOn w:val="DefaultParagraphFont"/>
    <w:rsid w:val="000B5B1F"/>
  </w:style>
  <w:style w:type="character" w:customStyle="1" w:styleId="tp-size">
    <w:name w:val="tp-size"/>
    <w:basedOn w:val="DefaultParagraphFont"/>
    <w:rsid w:val="000B5B1F"/>
  </w:style>
  <w:style w:type="character" w:customStyle="1" w:styleId="print-only">
    <w:name w:val="print-only"/>
    <w:basedOn w:val="DefaultParagraphFont"/>
    <w:rsid w:val="000B5B1F"/>
  </w:style>
  <w:style w:type="character" w:customStyle="1" w:styleId="xbe">
    <w:name w:val="_xbe"/>
    <w:basedOn w:val="DefaultParagraphFont"/>
    <w:rsid w:val="000B5B1F"/>
  </w:style>
  <w:style w:type="character" w:customStyle="1" w:styleId="heading-small">
    <w:name w:val="heading-small"/>
    <w:basedOn w:val="DefaultParagraphFont"/>
    <w:rsid w:val="000B5B1F"/>
  </w:style>
  <w:style w:type="paragraph" w:styleId="TOC5">
    <w:name w:val="toc 5"/>
    <w:basedOn w:val="Normal"/>
    <w:next w:val="Normal"/>
    <w:autoRedefine/>
    <w:uiPriority w:val="39"/>
    <w:unhideWhenUsed/>
    <w:rsid w:val="000B5B1F"/>
    <w:pPr>
      <w:spacing w:after="100" w:line="259" w:lineRule="auto"/>
      <w:ind w:left="880"/>
    </w:pPr>
    <w:rPr>
      <w:rFonts w:eastAsiaTheme="minorEastAsia"/>
    </w:rPr>
  </w:style>
  <w:style w:type="paragraph" w:styleId="TOC6">
    <w:name w:val="toc 6"/>
    <w:basedOn w:val="Normal"/>
    <w:next w:val="Normal"/>
    <w:autoRedefine/>
    <w:uiPriority w:val="39"/>
    <w:unhideWhenUsed/>
    <w:rsid w:val="000B5B1F"/>
    <w:pPr>
      <w:spacing w:after="100" w:line="259" w:lineRule="auto"/>
      <w:ind w:left="1100"/>
    </w:pPr>
    <w:rPr>
      <w:rFonts w:eastAsiaTheme="minorEastAsia"/>
    </w:rPr>
  </w:style>
  <w:style w:type="paragraph" w:styleId="TOC7">
    <w:name w:val="toc 7"/>
    <w:basedOn w:val="Normal"/>
    <w:next w:val="Normal"/>
    <w:autoRedefine/>
    <w:uiPriority w:val="39"/>
    <w:unhideWhenUsed/>
    <w:rsid w:val="000B5B1F"/>
    <w:pPr>
      <w:spacing w:after="100" w:line="259" w:lineRule="auto"/>
      <w:ind w:left="1320"/>
    </w:pPr>
    <w:rPr>
      <w:rFonts w:eastAsiaTheme="minorEastAsia"/>
    </w:rPr>
  </w:style>
  <w:style w:type="paragraph" w:styleId="TOC8">
    <w:name w:val="toc 8"/>
    <w:basedOn w:val="Normal"/>
    <w:next w:val="Normal"/>
    <w:autoRedefine/>
    <w:uiPriority w:val="39"/>
    <w:unhideWhenUsed/>
    <w:rsid w:val="000B5B1F"/>
    <w:pPr>
      <w:spacing w:after="100" w:line="259" w:lineRule="auto"/>
      <w:ind w:left="1540"/>
    </w:pPr>
    <w:rPr>
      <w:rFonts w:eastAsiaTheme="minorEastAsia"/>
    </w:rPr>
  </w:style>
  <w:style w:type="paragraph" w:styleId="TOC9">
    <w:name w:val="toc 9"/>
    <w:basedOn w:val="Normal"/>
    <w:next w:val="Normal"/>
    <w:autoRedefine/>
    <w:uiPriority w:val="39"/>
    <w:unhideWhenUsed/>
    <w:rsid w:val="000B5B1F"/>
    <w:pPr>
      <w:spacing w:after="100" w:line="259" w:lineRule="auto"/>
      <w:ind w:left="1760"/>
    </w:pPr>
    <w:rPr>
      <w:rFonts w:eastAsiaTheme="minorEastAsia"/>
    </w:rPr>
  </w:style>
  <w:style w:type="character" w:customStyle="1" w:styleId="st1">
    <w:name w:val="st1"/>
    <w:basedOn w:val="DefaultParagraphFont"/>
    <w:rsid w:val="000B5B1F"/>
  </w:style>
  <w:style w:type="character" w:styleId="PlaceholderText">
    <w:name w:val="Placeholder Text"/>
    <w:basedOn w:val="DefaultParagraphFont"/>
    <w:uiPriority w:val="99"/>
    <w:semiHidden/>
    <w:rsid w:val="000B5B1F"/>
    <w:rPr>
      <w:color w:val="808080"/>
    </w:rPr>
  </w:style>
  <w:style w:type="character" w:customStyle="1" w:styleId="Style1">
    <w:name w:val="Style1"/>
    <w:basedOn w:val="Heading1Char"/>
    <w:uiPriority w:val="1"/>
    <w:rsid w:val="000B5B1F"/>
    <w:rPr>
      <w:rFonts w:asciiTheme="majorHAnsi" w:eastAsiaTheme="majorEastAsia" w:hAnsiTheme="majorHAnsi" w:cstheme="majorBidi"/>
      <w:b/>
      <w:bCs/>
      <w:iCs w:val="0"/>
      <w:color w:val="365F91" w:themeColor="accent1" w:themeShade="BF"/>
      <w:sz w:val="28"/>
      <w:szCs w:val="28"/>
      <w:u w:val="single"/>
    </w:rPr>
  </w:style>
  <w:style w:type="character" w:customStyle="1" w:styleId="UnresolvedMention1">
    <w:name w:val="Unresolved Mention1"/>
    <w:basedOn w:val="DefaultParagraphFont"/>
    <w:uiPriority w:val="99"/>
    <w:semiHidden/>
    <w:unhideWhenUsed/>
    <w:rsid w:val="000B5B1F"/>
    <w:rPr>
      <w:color w:val="605E5C"/>
      <w:shd w:val="clear" w:color="auto" w:fill="E1DFDD"/>
    </w:rPr>
  </w:style>
  <w:style w:type="paragraph" w:customStyle="1" w:styleId="m-4824437483153403386msonormal">
    <w:name w:val="m_-4824437483153403386msonormal"/>
    <w:basedOn w:val="Normal"/>
    <w:rsid w:val="000B5B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824437483153403386msocommenttext">
    <w:name w:val="m_-4824437483153403386msocommenttext"/>
    <w:basedOn w:val="Normal"/>
    <w:rsid w:val="000B5B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0B5B1F"/>
    <w:rPr>
      <w:color w:val="605E5C"/>
      <w:shd w:val="clear" w:color="auto" w:fill="E1DFDD"/>
    </w:rPr>
  </w:style>
  <w:style w:type="character" w:customStyle="1" w:styleId="Style2">
    <w:name w:val="Style2"/>
    <w:basedOn w:val="DefaultParagraphFont"/>
    <w:uiPriority w:val="1"/>
    <w:rsid w:val="000B5B1F"/>
    <w:rPr>
      <w:color w:val="000000" w:themeColor="text1"/>
    </w:rPr>
  </w:style>
  <w:style w:type="character" w:customStyle="1" w:styleId="Style3">
    <w:name w:val="Style3"/>
    <w:basedOn w:val="DefaultParagraphFont"/>
    <w:uiPriority w:val="1"/>
    <w:rsid w:val="000B5B1F"/>
    <w:rPr>
      <w:b/>
      <w:color w:val="000000" w:themeColor="text1"/>
      <w:sz w:val="28"/>
    </w:rPr>
  </w:style>
  <w:style w:type="character" w:customStyle="1" w:styleId="Style4">
    <w:name w:val="Style4"/>
    <w:basedOn w:val="DefaultParagraphFont"/>
    <w:uiPriority w:val="1"/>
    <w:rsid w:val="000B5B1F"/>
    <w:rPr>
      <w:rFonts w:ascii="Arial Nova" w:hAnsi="Arial Nova"/>
      <w:b/>
      <w:color w:val="000000" w:themeColor="text1"/>
      <w:sz w:val="28"/>
    </w:rPr>
  </w:style>
  <w:style w:type="numbering" w:customStyle="1" w:styleId="NoList1">
    <w:name w:val="No List1"/>
    <w:next w:val="NoList"/>
    <w:uiPriority w:val="99"/>
    <w:semiHidden/>
    <w:unhideWhenUsed/>
    <w:rsid w:val="000B5B1F"/>
  </w:style>
  <w:style w:type="paragraph" w:customStyle="1" w:styleId="msonormal">
    <w:name w:val="msonormal"/>
    <w:basedOn w:val="Normal"/>
    <w:rsid w:val="000B5B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0B5B1F"/>
  </w:style>
  <w:style w:type="paragraph" w:customStyle="1" w:styleId="outlineelement">
    <w:name w:val="outlineelement"/>
    <w:basedOn w:val="Normal"/>
    <w:rsid w:val="000B5B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run">
    <w:name w:val="tabrun"/>
    <w:basedOn w:val="DefaultParagraphFont"/>
    <w:rsid w:val="000B5B1F"/>
  </w:style>
  <w:style w:type="character" w:customStyle="1" w:styleId="tabchar">
    <w:name w:val="tabchar"/>
    <w:basedOn w:val="DefaultParagraphFont"/>
    <w:rsid w:val="000B5B1F"/>
  </w:style>
  <w:style w:type="character" w:customStyle="1" w:styleId="tableaderchars">
    <w:name w:val="tableaderchars"/>
    <w:basedOn w:val="DefaultParagraphFont"/>
    <w:rsid w:val="000B5B1F"/>
  </w:style>
  <w:style w:type="character" w:customStyle="1" w:styleId="cf01">
    <w:name w:val="cf01"/>
    <w:basedOn w:val="DefaultParagraphFont"/>
    <w:rsid w:val="00C413A7"/>
    <w:rPr>
      <w:rFonts w:ascii="Segoe UI" w:hAnsi="Segoe UI" w:cs="Segoe UI" w:hint="default"/>
      <w:i/>
      <w:iCs/>
      <w:color w:val="2E2E2E"/>
      <w:sz w:val="18"/>
      <w:szCs w:val="18"/>
      <w:shd w:val="clear" w:color="auto" w:fill="FFFFFF"/>
    </w:rPr>
  </w:style>
  <w:style w:type="character" w:customStyle="1" w:styleId="ListParagraphChar">
    <w:name w:val="List Paragraph Char"/>
    <w:link w:val="ListParagraph"/>
    <w:uiPriority w:val="34"/>
    <w:rsid w:val="006A6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drugresistance/pdf/threats-report/2019-ar-threats-report-508.pdf)," TargetMode="External" /><Relationship Id="rId11" Type="http://schemas.openxmlformats.org/officeDocument/2006/relationships/hyperlink" Target="https://www.cdc.gov/drugresistance/pdf/covid19-impact-report-508.pdf" TargetMode="External" /><Relationship Id="rId12" Type="http://schemas.openxmlformats.org/officeDocument/2006/relationships/hyperlink" Target="http://www.cdc.gov/mmwr/preview/mmwrhtml/mm6109a3.htm" TargetMode="External" /><Relationship Id="rId13" Type="http://schemas.openxmlformats.org/officeDocument/2006/relationships/hyperlink" Target="https://www.cdc.gov/mmwr/volumes/72/wr/mm7206e1.htm?s_cid=mm7206e1_w" TargetMode="External" /><Relationship Id="rId14" Type="http://schemas.openxmlformats.org/officeDocument/2006/relationships/hyperlink" Target="https://www.cdc.gov/mmwr/volumes/67/wr/mm6722a2.htm" TargetMode="External" /><Relationship Id="rId15" Type="http://schemas.openxmlformats.org/officeDocument/2006/relationships/hyperlink" Target="https://www.cdc.gov/mmwr/volumes/68/wr/mm6812a3.htm" TargetMode="External" /><Relationship Id="rId16" Type="http://schemas.openxmlformats.org/officeDocument/2006/relationships/hyperlink" Target="http://www.cdc.gov/mmwr/preview/mmwrhtml/mm6209a3.htm" TargetMode="External" /><Relationship Id="rId17" Type="http://schemas.openxmlformats.org/officeDocument/2006/relationships/hyperlink" Target="https://www.bls.gov/oes/current/oes191041.htm" TargetMode="External" /><Relationship Id="rId18" Type="http://schemas.openxmlformats.org/officeDocument/2006/relationships/hyperlink" Target="https://www.cdc.gov/abcs/reports-findings/surv-reports.html" TargetMode="External" /><Relationship Id="rId19" Type="http://schemas.openxmlformats.org/officeDocument/2006/relationships/hyperlink" Target="https://www.cdc.gov/abcs/bact-facts-interactive-dashboard.html" TargetMode="External" /><Relationship Id="rId2" Type="http://schemas.openxmlformats.org/officeDocument/2006/relationships/webSettings" Target="webSettings.xml" /><Relationship Id="rId20" Type="http://schemas.openxmlformats.org/officeDocument/2006/relationships/hyperlink" Target="https://data.cdc.gov/browse?q=abcs%20bactfacts&amp;sortBy=relevance" TargetMode="External" /><Relationship Id="rId21" Type="http://schemas.openxmlformats.org/officeDocument/2006/relationships/hyperlink" Target="https://arpsp.cdc.gov/" TargetMode="External" /><Relationship Id="rId22" Type="http://schemas.openxmlformats.org/officeDocument/2006/relationships/hyperlink" Target="https://wwwn.cdc.gov/FoodNetFast/" TargetMode="External" /><Relationship Id="rId23" Type="http://schemas.openxmlformats.org/officeDocument/2006/relationships/hyperlink" Target="https://gis.cdc.gov/grasp/fluview/FluHospChars.html" TargetMode="External" /><Relationship Id="rId24" Type="http://schemas.openxmlformats.org/officeDocument/2006/relationships/hyperlink" Target="https://www.cdc.gov/surveillance/resp-net/dashboard.html" TargetMode="External" /><Relationship Id="rId25" Type="http://schemas.openxmlformats.org/officeDocument/2006/relationships/hyperlink" Target="https://www.cdc.gov/respiratory-viruses/data-research/dashboard/most-impacted-hospitalizations.html" TargetMode="External" /><Relationship Id="rId26" Type="http://schemas.openxmlformats.org/officeDocument/2006/relationships/header" Target="header1.xml" /><Relationship Id="rId27" Type="http://schemas.openxmlformats.org/officeDocument/2006/relationships/header" Target="header2.xml" /><Relationship Id="rId28" Type="http://schemas.openxmlformats.org/officeDocument/2006/relationships/footer" Target="footer1.xml" /><Relationship Id="rId29" Type="http://schemas.openxmlformats.org/officeDocument/2006/relationships/footer" Target="footer2.xml" /><Relationship Id="rId3" Type="http://schemas.openxmlformats.org/officeDocument/2006/relationships/fontTable" Target="fontTable.xml" /><Relationship Id="rId30" Type="http://schemas.openxmlformats.org/officeDocument/2006/relationships/header" Target="header3.xml" /><Relationship Id="rId31" Type="http://schemas.openxmlformats.org/officeDocument/2006/relationships/footer" Target="footer3.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cdc.gov/flu/weekl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PFY6PPX2AYTS-2589-2434</_dlc_DocId>
    <_dlc_DocIdUrl xmlns="81daf041-c113-401c-bf82-107f5d396711">
      <Url>https://esp.cdc.gov/sites/ncezid/OD/policy/PRA/_layouts/15/DocIdRedir.aspx?ID=PFY6PPX2AYTS-2589-2434</Url>
      <Description>PFY6PPX2AYTS-2589-2434</Description>
    </_dlc_DocIdUrl>
    <ydlv xmlns="d335559b-c20a-4874-978e-77d2be77e01f"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7B7B46-CBA3-410F-9A2B-6CF88227B33C}">
  <ds:schemaRefs>
    <ds:schemaRef ds:uri="http://schemas.openxmlformats.org/officeDocument/2006/bibliography"/>
  </ds:schemaRefs>
</ds:datastoreItem>
</file>

<file path=customXml/itemProps2.xml><?xml version="1.0" encoding="utf-8"?>
<ds:datastoreItem xmlns:ds="http://schemas.openxmlformats.org/officeDocument/2006/customXml" ds:itemID="{F1FFE8B4-900B-4605-A65F-5E30C0AFB1CF}">
  <ds:schemaRefs>
    <ds:schemaRef ds:uri="http://schemas.microsoft.com/sharepoint/v3/contenttype/forms"/>
  </ds:schemaRefs>
</ds:datastoreItem>
</file>

<file path=customXml/itemProps3.xml><?xml version="1.0" encoding="utf-8"?>
<ds:datastoreItem xmlns:ds="http://schemas.openxmlformats.org/officeDocument/2006/customXml" ds:itemID="{D84BBE75-A41B-4F93-9577-7A35F8461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1E5EB6-5E6C-4B38-8933-89BD28928E3B}">
  <ds:schemaRefs>
    <ds:schemaRef ds:uri="http://schemas.microsoft.com/office/2006/metadata/properties"/>
    <ds:schemaRef ds:uri="http://schemas.microsoft.com/office/infopath/2007/PartnerControls"/>
    <ds:schemaRef ds:uri="81daf041-c113-401c-bf82-107f5d396711"/>
    <ds:schemaRef ds:uri="d335559b-c20a-4874-978e-77d2be77e01f"/>
  </ds:schemaRefs>
</ds:datastoreItem>
</file>

<file path=customXml/itemProps5.xml><?xml version="1.0" encoding="utf-8"?>
<ds:datastoreItem xmlns:ds="http://schemas.openxmlformats.org/officeDocument/2006/customXml" ds:itemID="{BE4B5B31-44A8-477B-92A4-9D9835736C4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12226</Words>
  <Characters>69690</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Joyce, Kevin J. (CDC/OD/OS)</cp:lastModifiedBy>
  <cp:revision>3</cp:revision>
  <cp:lastPrinted>2022-01-14T18:51:00Z</cp:lastPrinted>
  <dcterms:created xsi:type="dcterms:W3CDTF">2025-11-20T13:22:00Z</dcterms:created>
  <dcterms:modified xsi:type="dcterms:W3CDTF">2025-11-20T13:31:00Z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MSIP_Label_7b94a7b8-f06c-4dfe-bdcc-9b548fd58c31_ActionId">
    <vt:lpwstr>90f61934-c7ff-48f2-9baa-2fa9c892cce4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2021-12-08T22:17:23Z</vt:lpwstr>
  </property>
  <property fmtid="{D5CDD505-2E9C-101B-9397-08002B2CF9AE}" pid="9" name="MSIP_Label_7b94a7b8-f06c-4dfe-bdcc-9b548fd58c31_SiteId">
    <vt:lpwstr>9ce70869-60db-44fd-abe8-d2767077fc8f</vt:lpwstr>
  </property>
  <property fmtid="{D5CDD505-2E9C-101B-9397-08002B2CF9AE}" pid="10" name="_dlc_DocIdItemGuid">
    <vt:lpwstr>4d76133f-debd-4c8e-8468-9d73c1ed46c4</vt:lpwstr>
  </property>
</Properties>
</file>