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02A2C" w:rsidP="39A782EA" w14:paraId="2C078E63" w14:textId="6195AD93">
      <w:r>
        <w:rPr>
          <w:noProof/>
        </w:rPr>
        <w:drawing>
          <wp:inline distT="0" distB="0" distL="0" distR="0">
            <wp:extent cx="5943600" cy="2933700"/>
            <wp:effectExtent l="0" t="0" r="0" b="0"/>
            <wp:docPr id="2174164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16416" name="Picture 217416416"/>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943600" cy="2933700"/>
                    </a:xfrm>
                    <a:prstGeom prst="rect">
                      <a:avLst/>
                    </a:prstGeom>
                  </pic:spPr>
                </pic:pic>
              </a:graphicData>
            </a:graphic>
          </wp:inline>
        </w:drawing>
      </w:r>
      <w:r w:rsidR="384E2AD4">
        <w:rPr>
          <w:noProof/>
        </w:rPr>
        <w:drawing>
          <wp:inline distT="0" distB="0" distL="0" distR="0">
            <wp:extent cx="5895975" cy="2838485"/>
            <wp:effectExtent l="0" t="0" r="0" b="0"/>
            <wp:docPr id="9089614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61464" name="Picture 90896146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t="52243"/>
                    <a:stretch>
                      <a:fillRect/>
                    </a:stretch>
                  </pic:blipFill>
                  <pic:spPr>
                    <a:xfrm>
                      <a:off x="0" y="0"/>
                      <a:ext cx="5895975" cy="2838485"/>
                    </a:xfrm>
                    <a:prstGeom prst="rect">
                      <a:avLst/>
                    </a:prstGeom>
                  </pic:spPr>
                </pic:pic>
              </a:graphicData>
            </a:graphic>
          </wp:inline>
        </w:drawing>
      </w:r>
    </w:p>
    <w:p w:rsidR="36804C54" w:rsidP="36804C54" w14:paraId="59D687C2" w14:textId="5B98543E">
      <w:r>
        <w:rPr>
          <w:noProof/>
        </w:rPr>
        <w:drawing>
          <wp:inline distT="0" distB="0" distL="0" distR="0">
            <wp:extent cx="5943600" cy="5781675"/>
            <wp:effectExtent l="0" t="0" r="0" b="0"/>
            <wp:docPr id="744214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460" name="Picture 74421460"/>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5781675"/>
                    </a:xfrm>
                    <a:prstGeom prst="rect">
                      <a:avLst/>
                    </a:prstGeom>
                  </pic:spPr>
                </pic:pic>
              </a:graphicData>
            </a:graphic>
          </wp:inline>
        </w:drawing>
      </w:r>
      <w:r w:rsidR="29714744">
        <w:rPr>
          <w:noProof/>
        </w:rPr>
        <w:drawing>
          <wp:inline distT="0" distB="0" distL="0" distR="0">
            <wp:extent cx="5846052" cy="1710871"/>
            <wp:effectExtent l="0" t="0" r="0" b="0"/>
            <wp:docPr id="1908828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2805" name="Picture 190882805"/>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846052" cy="1710871"/>
                    </a:xfrm>
                    <a:prstGeom prst="rect">
                      <a:avLst/>
                    </a:prstGeom>
                  </pic:spPr>
                </pic:pic>
              </a:graphicData>
            </a:graphic>
          </wp:inline>
        </w:drawing>
      </w:r>
    </w:p>
    <w:p w:rsidR="36804C54" w:rsidP="36804C54" w14:paraId="2C2A5845" w14:textId="290B6710">
      <w:r>
        <w:rPr>
          <w:noProof/>
        </w:rPr>
        <w:drawing>
          <wp:inline distT="0" distB="0" distL="0" distR="0">
            <wp:extent cx="5943600" cy="2228868"/>
            <wp:effectExtent l="0" t="0" r="0" b="0"/>
            <wp:docPr id="2924194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19459" name="Picture 292419459"/>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t="49785"/>
                    <a:stretch>
                      <a:fillRect/>
                    </a:stretch>
                  </pic:blipFill>
                  <pic:spPr>
                    <a:xfrm>
                      <a:off x="0" y="0"/>
                      <a:ext cx="5943600" cy="2228868"/>
                    </a:xfrm>
                    <a:prstGeom prst="rect">
                      <a:avLst/>
                    </a:prstGeom>
                  </pic:spPr>
                </pic:pic>
              </a:graphicData>
            </a:graphic>
          </wp:inline>
        </w:drawing>
      </w:r>
      <w:r>
        <w:rPr>
          <w:noProof/>
        </w:rPr>
        <w:drawing>
          <wp:inline distT="0" distB="0" distL="0" distR="0">
            <wp:extent cx="5943600" cy="5162550"/>
            <wp:effectExtent l="0" t="0" r="0" b="0"/>
            <wp:docPr id="9763148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14823" name="Picture 976314823"/>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943600" cy="5162550"/>
                    </a:xfrm>
                    <a:prstGeom prst="rect">
                      <a:avLst/>
                    </a:prstGeom>
                  </pic:spPr>
                </pic:pic>
              </a:graphicData>
            </a:graphic>
          </wp:inline>
        </w:drawing>
      </w:r>
      <w:r>
        <w:rPr>
          <w:noProof/>
        </w:rPr>
        <w:drawing>
          <wp:inline distT="0" distB="0" distL="0" distR="0">
            <wp:extent cx="5943600" cy="2771775"/>
            <wp:effectExtent l="0" t="0" r="0" b="0"/>
            <wp:docPr id="2581937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93728" name="Picture 258193728"/>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943600" cy="2771775"/>
                    </a:xfrm>
                    <a:prstGeom prst="rect">
                      <a:avLst/>
                    </a:prstGeom>
                  </pic:spPr>
                </pic:pic>
              </a:graphicData>
            </a:graphic>
          </wp:inline>
        </w:drawing>
      </w:r>
    </w:p>
    <w:p w:rsidR="5C84AB15" w:rsidP="5C84AB15" w14:paraId="59C10C78" w14:textId="0EE3CE0F"/>
    <w:p w:rsidR="2A1BCC0F" w:rsidP="5C84AB15" w14:paraId="739EE789" w14:textId="373FD25E">
      <w:pPr>
        <w:pStyle w:val="Heading1"/>
        <w:rPr>
          <w:rFonts w:ascii="Open Sans" w:eastAsia="Open Sans" w:hAnsi="Open Sans" w:cs="Open Sans"/>
          <w:color w:val="2F5496"/>
        </w:rPr>
      </w:pPr>
      <w:r w:rsidRPr="5C84AB15">
        <w:rPr>
          <w:rFonts w:ascii="Open Sans" w:eastAsia="Open Sans" w:hAnsi="Open Sans" w:cs="Open Sans"/>
          <w:color w:val="2F5496"/>
        </w:rPr>
        <w:t>Dropdown Options:</w:t>
      </w:r>
    </w:p>
    <w:p w:rsidR="2A1BCC0F" w:rsidP="5C84AB15" w14:paraId="7720184C" w14:textId="562C8F79">
      <w:pPr>
        <w:rPr>
          <w:rFonts w:ascii="Open Sans" w:eastAsia="Open Sans" w:hAnsi="Open Sans" w:cs="Open Sans"/>
          <w:color w:val="000000" w:themeColor="text1"/>
          <w:sz w:val="22"/>
          <w:szCs w:val="22"/>
        </w:rPr>
      </w:pPr>
      <w:r w:rsidRPr="5C84AB15">
        <w:rPr>
          <w:rFonts w:ascii="Open Sans" w:eastAsia="Open Sans" w:hAnsi="Open Sans" w:cs="Open Sans"/>
          <w:color w:val="000000" w:themeColor="text1"/>
          <w:sz w:val="22"/>
          <w:szCs w:val="22"/>
        </w:rPr>
        <w:t>The following screenshots depict the dropdown options from the corresponding screenshots above.</w:t>
      </w:r>
    </w:p>
    <w:p w:rsidR="5C84AB15" w:rsidP="5C84AB15" w14:paraId="1D5A541D" w14:textId="7878C448">
      <w:pPr>
        <w:rPr>
          <w:rFonts w:ascii="Calibri" w:eastAsia="Calibri" w:hAnsi="Calibri" w:cs="Calibri"/>
          <w:color w:val="000000" w:themeColor="text1"/>
          <w:sz w:val="22"/>
          <w:szCs w:val="22"/>
        </w:rPr>
      </w:pPr>
    </w:p>
    <w:p w:rsidR="2A1BCC0F" w:rsidP="441B0EB1" w14:paraId="1120DBD3" w14:textId="7637D0F0">
      <w:pPr>
        <w:rPr>
          <w:rFonts w:ascii="Open Sans" w:eastAsia="Open Sans" w:hAnsi="Open Sans" w:cs="Open Sans"/>
          <w:color w:val="000000" w:themeColor="text1"/>
          <w:sz w:val="22"/>
          <w:szCs w:val="22"/>
        </w:rPr>
      </w:pPr>
      <w:r w:rsidRPr="441B0EB1">
        <w:rPr>
          <w:rFonts w:ascii="Open Sans" w:eastAsia="Open Sans" w:hAnsi="Open Sans" w:cs="Open Sans"/>
          <w:color w:val="000000" w:themeColor="text1"/>
          <w:sz w:val="22"/>
          <w:szCs w:val="22"/>
        </w:rPr>
        <w:t>“Career Stage” options include New Assistant Professors, Post-Doctoral Scholars, Medical Residents, Graduate Students, Undergraduate Students, Postbaccalaureate Trainees, and High School Students.</w:t>
      </w:r>
    </w:p>
    <w:p w:rsidR="2A1BCC0F" w:rsidP="5C84AB15" w14:paraId="36DF6BAC" w14:textId="57B21B07">
      <w:pPr>
        <w:rPr>
          <w:rFonts w:ascii="Calibri" w:eastAsia="Calibri" w:hAnsi="Calibri" w:cs="Calibri"/>
          <w:color w:val="000000" w:themeColor="text1"/>
          <w:sz w:val="22"/>
          <w:szCs w:val="22"/>
        </w:rPr>
      </w:pPr>
      <w:r>
        <w:rPr>
          <w:noProof/>
        </w:rPr>
        <w:drawing>
          <wp:inline distT="0" distB="0" distL="0" distR="0">
            <wp:extent cx="3695700" cy="3352800"/>
            <wp:effectExtent l="0" t="0" r="0" b="0"/>
            <wp:docPr id="14011584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58423" name="Picture 1401158423"/>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3695700" cy="3352800"/>
                    </a:xfrm>
                    <a:prstGeom prst="rect">
                      <a:avLst/>
                    </a:prstGeom>
                  </pic:spPr>
                </pic:pic>
              </a:graphicData>
            </a:graphic>
          </wp:inline>
        </w:drawing>
      </w:r>
    </w:p>
    <w:p w:rsidR="5C84AB15" w:rsidP="5C84AB15" w14:paraId="14105245" w14:textId="4B68DC41">
      <w:pPr>
        <w:rPr>
          <w:rFonts w:ascii="Calibri" w:eastAsia="Calibri" w:hAnsi="Calibri" w:cs="Calibri"/>
          <w:color w:val="000000" w:themeColor="text1"/>
          <w:sz w:val="22"/>
          <w:szCs w:val="22"/>
        </w:rPr>
      </w:pPr>
    </w:p>
    <w:p w:rsidR="2A1BCC0F" w:rsidP="5C84AB15" w14:paraId="6F91254A" w14:textId="70B2E673">
      <w:pPr>
        <w:rPr>
          <w:rFonts w:ascii="Open Sans" w:eastAsia="Open Sans" w:hAnsi="Open Sans" w:cs="Open Sans"/>
          <w:color w:val="000000" w:themeColor="text1"/>
          <w:sz w:val="22"/>
          <w:szCs w:val="22"/>
        </w:rPr>
      </w:pPr>
      <w:r w:rsidRPr="5C84AB15">
        <w:rPr>
          <w:rFonts w:ascii="Open Sans" w:eastAsia="Open Sans" w:hAnsi="Open Sans" w:cs="Open Sans"/>
          <w:color w:val="000000" w:themeColor="text1"/>
          <w:sz w:val="22"/>
          <w:szCs w:val="22"/>
        </w:rPr>
        <w:t xml:space="preserve">“Affiliation Country” options include a vast </w:t>
      </w:r>
      <w:r w:rsidRPr="5C84AB15">
        <w:rPr>
          <w:rFonts w:ascii="Open Sans" w:eastAsia="Open Sans" w:hAnsi="Open Sans" w:cs="Open Sans"/>
          <w:color w:val="000000" w:themeColor="text1"/>
          <w:sz w:val="22"/>
          <w:szCs w:val="22"/>
        </w:rPr>
        <w:t>amount</w:t>
      </w:r>
      <w:r w:rsidRPr="5C84AB15">
        <w:rPr>
          <w:rFonts w:ascii="Open Sans" w:eastAsia="Open Sans" w:hAnsi="Open Sans" w:cs="Open Sans"/>
          <w:color w:val="000000" w:themeColor="text1"/>
          <w:sz w:val="22"/>
          <w:szCs w:val="22"/>
        </w:rPr>
        <w:t xml:space="preserve"> of countries for registrants to choose from:</w:t>
      </w:r>
    </w:p>
    <w:p w:rsidR="2A1BCC0F" w:rsidP="5C84AB15" w14:paraId="1DFBC6D7" w14:textId="68771EE8">
      <w:r>
        <w:rPr>
          <w:noProof/>
        </w:rPr>
        <w:drawing>
          <wp:inline distT="0" distB="0" distL="0" distR="0">
            <wp:extent cx="3810000" cy="3219450"/>
            <wp:effectExtent l="0" t="0" r="0" b="0"/>
            <wp:docPr id="1310472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72194" name="Picture 1310472194"/>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3810000" cy="3219450"/>
                    </a:xfrm>
                    <a:prstGeom prst="rect">
                      <a:avLst/>
                    </a:prstGeom>
                  </pic:spPr>
                </pic:pic>
              </a:graphicData>
            </a:graphic>
          </wp:inline>
        </w:drawing>
      </w:r>
    </w:p>
    <w:p w:rsidR="4FF00349" w:rsidP="441B0EB1" w14:paraId="13AA60F8" w14:textId="3710CE9D">
      <w:pPr>
        <w:rPr>
          <w:rFonts w:ascii="Open Sans" w:eastAsia="Open Sans" w:hAnsi="Open Sans" w:cs="Open Sans"/>
          <w:color w:val="000000" w:themeColor="text1"/>
          <w:sz w:val="22"/>
          <w:szCs w:val="22"/>
        </w:rPr>
      </w:pPr>
      <w:r w:rsidRPr="441B0EB1">
        <w:rPr>
          <w:rFonts w:ascii="Open Sans" w:eastAsia="Open Sans" w:hAnsi="Open Sans" w:cs="Open Sans"/>
          <w:color w:val="000000" w:themeColor="text1"/>
          <w:sz w:val="22"/>
          <w:szCs w:val="22"/>
        </w:rPr>
        <w:t>“Affiliation State” options include all 50 states, as well as American Samoa, Armed Forces Americas, Armed Forces Europe, Armed Forces Pacific, Marshall Islands, Micronesia, Northern Mariana Islands, Palau, Puerto Rico, and Virgin Islands:</w:t>
      </w:r>
    </w:p>
    <w:p w:rsidR="4FF00349" w:rsidP="441B0EB1" w14:paraId="1EA2401A" w14:textId="5549A958">
      <w:pPr>
        <w:rPr>
          <w:rFonts w:ascii="Calibri" w:eastAsia="Calibri" w:hAnsi="Calibri" w:cs="Calibri"/>
          <w:color w:val="000000" w:themeColor="text1"/>
          <w:sz w:val="22"/>
          <w:szCs w:val="22"/>
        </w:rPr>
      </w:pPr>
      <w:r>
        <w:rPr>
          <w:noProof/>
        </w:rPr>
        <w:drawing>
          <wp:inline distT="0" distB="0" distL="0" distR="0">
            <wp:extent cx="3562350" cy="3009900"/>
            <wp:effectExtent l="0" t="0" r="0" b="0"/>
            <wp:docPr id="13713573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57399" name="Picture 1371357399"/>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3562350" cy="3009900"/>
                    </a:xfrm>
                    <a:prstGeom prst="rect">
                      <a:avLst/>
                    </a:prstGeom>
                  </pic:spPr>
                </pic:pic>
              </a:graphicData>
            </a:graphic>
          </wp:inline>
        </w:drawing>
      </w:r>
    </w:p>
    <w:p w:rsidR="4FF00349" w:rsidP="441B0EB1" w14:paraId="16947ECE" w14:textId="22449646">
      <w:r>
        <w:rPr>
          <w:noProof/>
        </w:rPr>
        <w:drawing>
          <wp:inline distT="0" distB="0" distL="0" distR="0">
            <wp:extent cx="3264068" cy="2448050"/>
            <wp:effectExtent l="0" t="0" r="0" b="0"/>
            <wp:docPr id="20626225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22586" name="Picture 2062622586"/>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3264068" cy="2448050"/>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5EDA99"/>
    <w:rsid w:val="00002A98"/>
    <w:rsid w:val="001277A6"/>
    <w:rsid w:val="002308B4"/>
    <w:rsid w:val="003D36DC"/>
    <w:rsid w:val="003F513F"/>
    <w:rsid w:val="004D593F"/>
    <w:rsid w:val="005F3738"/>
    <w:rsid w:val="00702A2C"/>
    <w:rsid w:val="00D17ACF"/>
    <w:rsid w:val="09ED7F1C"/>
    <w:rsid w:val="0A299BDF"/>
    <w:rsid w:val="118D378B"/>
    <w:rsid w:val="12DFFA93"/>
    <w:rsid w:val="18FCA495"/>
    <w:rsid w:val="1CD55686"/>
    <w:rsid w:val="2270276F"/>
    <w:rsid w:val="2589D01A"/>
    <w:rsid w:val="265EDA99"/>
    <w:rsid w:val="27BA7628"/>
    <w:rsid w:val="29714744"/>
    <w:rsid w:val="2A1BCC0F"/>
    <w:rsid w:val="2B57ED29"/>
    <w:rsid w:val="2BC2E499"/>
    <w:rsid w:val="3443C4DE"/>
    <w:rsid w:val="36804C54"/>
    <w:rsid w:val="384E2AD4"/>
    <w:rsid w:val="39A782EA"/>
    <w:rsid w:val="441B0EB1"/>
    <w:rsid w:val="4656BB41"/>
    <w:rsid w:val="4BB82B8C"/>
    <w:rsid w:val="4FF00349"/>
    <w:rsid w:val="5C84AB15"/>
    <w:rsid w:val="6CCAF469"/>
    <w:rsid w:val="70533C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5EDA99"/>
  <w15:chartTrackingRefBased/>
  <w15:docId w15:val="{DAEEEAF5-5FCD-4DF7-B950-2BA067D8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5C84A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77A6"/>
    <w:rPr>
      <w:sz w:val="16"/>
      <w:szCs w:val="16"/>
    </w:rPr>
  </w:style>
  <w:style w:type="paragraph" w:styleId="CommentText">
    <w:name w:val="annotation text"/>
    <w:basedOn w:val="Normal"/>
    <w:link w:val="CommentTextChar"/>
    <w:uiPriority w:val="99"/>
    <w:unhideWhenUsed/>
    <w:rsid w:val="001277A6"/>
    <w:pPr>
      <w:spacing w:line="240" w:lineRule="auto"/>
    </w:pPr>
    <w:rPr>
      <w:sz w:val="20"/>
      <w:szCs w:val="20"/>
    </w:rPr>
  </w:style>
  <w:style w:type="character" w:customStyle="1" w:styleId="CommentTextChar">
    <w:name w:val="Comment Text Char"/>
    <w:basedOn w:val="DefaultParagraphFont"/>
    <w:link w:val="CommentText"/>
    <w:uiPriority w:val="99"/>
    <w:rsid w:val="001277A6"/>
    <w:rPr>
      <w:sz w:val="20"/>
      <w:szCs w:val="20"/>
    </w:rPr>
  </w:style>
  <w:style w:type="paragraph" w:styleId="CommentSubject">
    <w:name w:val="annotation subject"/>
    <w:basedOn w:val="CommentText"/>
    <w:next w:val="CommentText"/>
    <w:link w:val="CommentSubjectChar"/>
    <w:uiPriority w:val="99"/>
    <w:semiHidden/>
    <w:unhideWhenUsed/>
    <w:rsid w:val="001277A6"/>
    <w:rPr>
      <w:b/>
      <w:bCs/>
    </w:rPr>
  </w:style>
  <w:style w:type="character" w:customStyle="1" w:styleId="CommentSubjectChar">
    <w:name w:val="Comment Subject Char"/>
    <w:basedOn w:val="CommentTextChar"/>
    <w:link w:val="CommentSubject"/>
    <w:uiPriority w:val="99"/>
    <w:semiHidden/>
    <w:rsid w:val="001277A6"/>
    <w:rPr>
      <w:b/>
      <w:bCs/>
      <w:sz w:val="20"/>
      <w:szCs w:val="20"/>
    </w:rPr>
  </w:style>
  <w:style w:type="character" w:styleId="Hyperlink">
    <w:name w:val="Hyperlink"/>
    <w:basedOn w:val="DefaultParagraphFont"/>
    <w:uiPriority w:val="99"/>
    <w:unhideWhenUsed/>
    <w:rsid w:val="003D36DC"/>
    <w:rPr>
      <w:color w:val="467886" w:themeColor="hyperlink"/>
      <w:u w:val="single"/>
    </w:rPr>
  </w:style>
  <w:style w:type="character" w:styleId="UnresolvedMention">
    <w:name w:val="Unresolved Mention"/>
    <w:basedOn w:val="DefaultParagraphFont"/>
    <w:uiPriority w:val="99"/>
    <w:semiHidden/>
    <w:unhideWhenUsed/>
    <w:rsid w:val="003D3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220eaa-15fb-49d6-a4e5-3fbd5f8f4ad2" xsi:nil="true"/>
    <lcf76f155ced4ddcb4097134ff3c332f xmlns="eb1a484b-3053-4481-a16e-9baff44d0d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A9DA251D07C8418AC0998005B43C34" ma:contentTypeVersion="15" ma:contentTypeDescription="Create a new document." ma:contentTypeScope="" ma:versionID="16ff5e47d811a25433f1a67639e3aa58">
  <xsd:schema xmlns:xsd="http://www.w3.org/2001/XMLSchema" xmlns:xs="http://www.w3.org/2001/XMLSchema" xmlns:p="http://schemas.microsoft.com/office/2006/metadata/properties" xmlns:ns2="eb1a484b-3053-4481-a16e-9baff44d0dee" xmlns:ns3="dc220eaa-15fb-49d6-a4e5-3fbd5f8f4ad2" targetNamespace="http://schemas.microsoft.com/office/2006/metadata/properties" ma:root="true" ma:fieldsID="b8d0508b36d4944f89e3562c8b769c91" ns2:_="" ns3:_="">
    <xsd:import namespace="eb1a484b-3053-4481-a16e-9baff44d0dee"/>
    <xsd:import namespace="dc220eaa-15fb-49d6-a4e5-3fbd5f8f4a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a484b-3053-4481-a16e-9baff44d0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20eaa-15fb-49d6-a4e5-3fbd5f8f4a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b98b44-9c56-43a1-acd3-e7294710bd7c}" ma:internalName="TaxCatchAll" ma:showField="CatchAllData" ma:web="dc220eaa-15fb-49d6-a4e5-3fbd5f8f4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9A00E-CBD6-4719-B58D-820A0961939E}">
  <ds:schemaRefs>
    <ds:schemaRef ds:uri="http://schemas.microsoft.com/office/2006/metadata/properties"/>
    <ds:schemaRef ds:uri="http://schemas.microsoft.com/office/infopath/2007/PartnerControls"/>
    <ds:schemaRef ds:uri="dc220eaa-15fb-49d6-a4e5-3fbd5f8f4ad2"/>
    <ds:schemaRef ds:uri="eb1a484b-3053-4481-a16e-9baff44d0dee"/>
  </ds:schemaRefs>
</ds:datastoreItem>
</file>

<file path=customXml/itemProps2.xml><?xml version="1.0" encoding="utf-8"?>
<ds:datastoreItem xmlns:ds="http://schemas.openxmlformats.org/officeDocument/2006/customXml" ds:itemID="{D16E484C-440B-4ADF-8666-16DF3E9DA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a484b-3053-4481-a16e-9baff44d0dee"/>
    <ds:schemaRef ds:uri="dc220eaa-15fb-49d6-a4e5-3fbd5f8f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CC5FB-6D16-4F82-B895-59DFD83451E9}">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Imani Drew</dc:creator>
  <cp:lastModifiedBy>Currie, Mikia (NIH/OD) [E]</cp:lastModifiedBy>
  <cp:revision>2</cp:revision>
  <dcterms:created xsi:type="dcterms:W3CDTF">2026-05-27T14:53:00Z</dcterms:created>
  <dcterms:modified xsi:type="dcterms:W3CDTF">2026-05-27T14:53:00Z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0x010100FDA9DA251D07C8418AC0998005B43C34</vt:lpwstr>
  </property>
  <property fmtid="{D5CDD505-2E9C-101B-9397-08002B2CF9AE}" pid="3" name="docLang">
    <vt:lpwstr>en</vt:lpwstr>
  </property>
  <property fmtid="{D5CDD505-2E9C-101B-9397-08002B2CF9AE}" pid="4" name="GrammarlyDocumentId">
    <vt:lpwstr>95f14956-ba11-40d9-9fb0-3d3949711f38</vt:lpwstr>
  </property>
  <property fmtid="{D5CDD505-2E9C-101B-9397-08002B2CF9AE}" pid="5" name="MediaServiceImageTags">
    <vt:lpwstr/>
  </property>
</Properties>
</file>