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C0AE039" w14:textId="435B2803">
      <w:pPr>
        <w:pStyle w:val="Heading2"/>
        <w:tabs>
          <w:tab w:val="left" w:pos="900"/>
        </w:tabs>
        <w:ind w:right="-180"/>
      </w:pPr>
      <w:r>
        <w:rPr>
          <w:sz w:val="28"/>
        </w:rPr>
        <w:t xml:space="preserve">Request for Approval under the </w:t>
      </w:r>
      <w:r w:rsidRPr="00F06866">
        <w:rPr>
          <w:sz w:val="28"/>
        </w:rPr>
        <w:t xml:space="preserve">“Generic Clearance for the Collection of </w:t>
      </w:r>
      <w:r w:rsidR="00841AFC">
        <w:rPr>
          <w:sz w:val="28"/>
        </w:rPr>
        <w:t>Mandatory Grant Financial Reports</w:t>
      </w:r>
      <w:r w:rsidRPr="00F06866">
        <w:rPr>
          <w:sz w:val="28"/>
        </w:rPr>
        <w:t>”</w:t>
      </w:r>
      <w:r>
        <w:rPr>
          <w:sz w:val="28"/>
        </w:rPr>
        <w:t xml:space="preserve"> (OMB Control Number: </w:t>
      </w:r>
      <w:r w:rsidR="00C25899">
        <w:rPr>
          <w:sz w:val="28"/>
        </w:rPr>
        <w:t>0970-</w:t>
      </w:r>
      <w:r w:rsidR="00E657C2">
        <w:rPr>
          <w:sz w:val="28"/>
        </w:rPr>
        <w:t>0510</w:t>
      </w:r>
      <w:r w:rsidR="006B310E">
        <w:rPr>
          <w:sz w:val="28"/>
        </w:rPr>
        <w:t xml:space="preserve">) </w:t>
      </w:r>
    </w:p>
    <w:p w:rsidR="00E50293" w:rsidRPr="009239AA" w:rsidP="00B43B72" w14:paraId="4848EEBB" w14:textId="77777777">
      <w:pPr>
        <w:spacing w:before="12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E1B1A">
        <w:t>Child Care and Development Fund (CCDF) ACF-696</w:t>
      </w:r>
      <w:r w:rsidR="009E3C4C">
        <w:t>T</w:t>
      </w:r>
      <w:r w:rsidR="005E1B1A">
        <w:t xml:space="preserve"> Financial Report</w:t>
      </w:r>
      <w:r w:rsidR="000A3811">
        <w:t xml:space="preserve"> for Tribal Grantees</w:t>
      </w:r>
    </w:p>
    <w:p w:rsidR="005E714A" w14:paraId="30FB57DF" w14:textId="77777777"/>
    <w:p w:rsidR="00465EB5" w:rsidRPr="00174A22" w:rsidP="000F7479" w14:paraId="45EBA846" w14:textId="1B1AC68C">
      <w:pPr>
        <w:spacing w:after="120"/>
      </w:pPr>
      <w:r>
        <w:rPr>
          <w:b/>
        </w:rPr>
        <w:t>PURPOSE</w:t>
      </w:r>
      <w:r w:rsidR="000F7479">
        <w:rPr>
          <w:b/>
        </w:rPr>
        <w:t xml:space="preserve"> AND USE</w:t>
      </w:r>
      <w:r w:rsidRPr="009239AA">
        <w:rPr>
          <w:b/>
        </w:rPr>
        <w:t>:</w:t>
      </w:r>
      <w:r w:rsidRPr="009239AA" w:rsidR="00C14CC4">
        <w:rPr>
          <w:b/>
        </w:rPr>
        <w:t xml:space="preserve">  </w:t>
      </w:r>
      <w:r w:rsidRPr="00174A22">
        <w:t xml:space="preserve">The Information collected through the </w:t>
      </w:r>
      <w:r w:rsidR="000F7479">
        <w:t>Child Care and Development Fund (CCDF) ACF-696T Financial Report for Tribal Grantees</w:t>
      </w:r>
      <w:r w:rsidRPr="00174A22" w:rsidR="000F7479">
        <w:t xml:space="preserve"> </w:t>
      </w:r>
      <w:r w:rsidR="000F7479">
        <w:t xml:space="preserve">(ACF-696T) </w:t>
      </w:r>
      <w:r w:rsidRPr="00174A22">
        <w:t xml:space="preserve">is used to: </w:t>
      </w:r>
    </w:p>
    <w:p w:rsidR="00465EB5" w:rsidRPr="000551F9" w:rsidP="00465EB5" w14:paraId="7CA35E24" w14:textId="77777777">
      <w:pPr>
        <w:numPr>
          <w:ilvl w:val="0"/>
          <w:numId w:val="19"/>
        </w:numPr>
        <w:rPr>
          <w:b/>
        </w:rPr>
      </w:pPr>
      <w:r w:rsidRPr="00DC4678">
        <w:t xml:space="preserve">Monitor how </w:t>
      </w:r>
      <w:r>
        <w:t xml:space="preserve">Tribal </w:t>
      </w:r>
      <w:r w:rsidRPr="00DC4678">
        <w:t>CCDF grantees are spending their CCDF dollars in specified categories—including direct services, non-direct services, quali</w:t>
      </w:r>
      <w:r w:rsidRPr="000551F9">
        <w:t>ty, and administration.  This enables staff to identify areas where technical assistance is needed.</w:t>
      </w:r>
    </w:p>
    <w:p w:rsidR="00465EB5" w:rsidRPr="000551F9" w:rsidP="00465EB5" w14:paraId="225F8DAE" w14:textId="77777777">
      <w:pPr>
        <w:numPr>
          <w:ilvl w:val="0"/>
          <w:numId w:val="19"/>
        </w:numPr>
        <w:rPr>
          <w:b/>
        </w:rPr>
      </w:pPr>
      <w:r w:rsidRPr="00BB7B41">
        <w:t>A</w:t>
      </w:r>
      <w:r w:rsidRPr="00DC4678">
        <w:t xml:space="preserve">llows ACF to monitor grantee compliance with quality spending requirements, the administrative cost cap, and obligation and liquidation deadlines.  </w:t>
      </w:r>
    </w:p>
    <w:p w:rsidR="00465EB5" w:rsidRPr="008E5D76" w:rsidP="00465EB5" w14:paraId="46CB16C4" w14:textId="77777777">
      <w:pPr>
        <w:numPr>
          <w:ilvl w:val="0"/>
          <w:numId w:val="19"/>
        </w:numPr>
        <w:rPr>
          <w:b/>
        </w:rPr>
      </w:pPr>
      <w:r w:rsidRPr="008E5D76">
        <w:t xml:space="preserve">Produce annual financial and statistical reports as may be required by </w:t>
      </w:r>
      <w:r w:rsidRPr="00DC4678">
        <w:t>Congress/</w:t>
      </w:r>
      <w:r>
        <w:t xml:space="preserve">other parties as well as </w:t>
      </w:r>
      <w:r w:rsidRPr="008E5D76">
        <w:t>respond to periodic detailed inquiries from Congres</w:t>
      </w:r>
      <w:r>
        <w:t>s/other parties</w:t>
      </w:r>
      <w:r w:rsidRPr="008E5D76">
        <w:t>.</w:t>
      </w:r>
    </w:p>
    <w:p w:rsidR="00465EB5" w14:paraId="78352CC6" w14:textId="77777777"/>
    <w:p w:rsidR="001B0AAA" w:rsidRPr="00332585" w14:paraId="2B03A463" w14:textId="77777777">
      <w:r w:rsidRPr="00332585">
        <w:t>The authority to collect and report this information can be found in Section 658G</w:t>
      </w:r>
      <w:r w:rsidR="005F35B0">
        <w:t>(d) and 658O(c)(2)(C)</w:t>
      </w:r>
      <w:r w:rsidRPr="00332585">
        <w:t xml:space="preserve"> of the Child Care and Deve</w:t>
      </w:r>
      <w:r>
        <w:t>lopment Block Grant Act of 1990</w:t>
      </w:r>
      <w:r w:rsidRPr="00332585">
        <w:t xml:space="preserve">, as amended, and in Federal regulations at 45 CFR </w:t>
      </w:r>
      <w:r w:rsidR="00041300">
        <w:t>§</w:t>
      </w:r>
      <w:r w:rsidRPr="00332585">
        <w:t xml:space="preserve">98.65(g) and </w:t>
      </w:r>
      <w:r w:rsidR="00041300">
        <w:t>§</w:t>
      </w:r>
      <w:r w:rsidRPr="00332585">
        <w:t>98.67(c)(1) which authorize the Secretary to require financial reports as necessary.</w:t>
      </w:r>
    </w:p>
    <w:p w:rsidR="00C8488C" w:rsidP="00434E33" w14:paraId="45C63891" w14:textId="77777777">
      <w:pPr>
        <w:pStyle w:val="Header"/>
        <w:tabs>
          <w:tab w:val="clear" w:pos="4320"/>
          <w:tab w:val="clear" w:pos="8640"/>
        </w:tabs>
        <w:rPr>
          <w:b/>
        </w:rPr>
      </w:pPr>
    </w:p>
    <w:p w:rsidR="000F7479" w:rsidP="000F7479" w14:paraId="6951971B" w14:textId="6CB1D9E4">
      <w:r>
        <w:t xml:space="preserve">This form was originally approved in 2019 and has been updated and approval extended since that time. In June 2024, the Office of Child Care offered a temporary opportunity for </w:t>
      </w:r>
      <w:r w:rsidR="00F3600B">
        <w:t>Tribal Lead Agencies (</w:t>
      </w:r>
      <w:r>
        <w:t>TLAs</w:t>
      </w:r>
      <w:r w:rsidR="00F3600B">
        <w:t>)</w:t>
      </w:r>
      <w:r>
        <w:t xml:space="preserve"> to retroactively request to use CCDF funds including most COVID-relief funds for construction and/or major renovation with the intent of offsetting increased costs of materials, labor, and other related project costs.  TLAs could also commit funds to construction and/or major renovation based on current needs as well as to account for challenges TLAs were facing at the time such funds normally would have been reserved for this purpose.</w:t>
      </w:r>
    </w:p>
    <w:p w:rsidR="000F7479" w:rsidP="000F7479" w14:paraId="7A1EE283" w14:textId="77777777"/>
    <w:p w:rsidR="000F7479" w:rsidP="000F7479" w14:paraId="0DE4B786" w14:textId="3BBFF50F">
      <w:r>
        <w:t>At this time (September 2024) ACF is seeking approval for changes to the report form completion instructions to provide instructions for reporting on the retroactively requested use of CCDF funds including most COVID-relief funds for construction and/or major renovation.  The ACF–696T Financial Report must be submitted electronically in the On-Line Data Collection (OLDC) system and updates are needed to the system to implement these changes.  The reporting frequency will remain the same.</w:t>
      </w:r>
    </w:p>
    <w:p w:rsidR="00332585" w:rsidP="00434E33" w14:paraId="7DFED403" w14:textId="77777777">
      <w:pPr>
        <w:pStyle w:val="Header"/>
        <w:tabs>
          <w:tab w:val="clear" w:pos="4320"/>
          <w:tab w:val="clear" w:pos="8640"/>
        </w:tabs>
        <w:rPr>
          <w:b/>
        </w:rPr>
      </w:pPr>
    </w:p>
    <w:p w:rsidR="00F15956" w:rsidP="00732FBE" w14:paraId="34188036" w14:textId="77777777">
      <w:pPr>
        <w:pStyle w:val="Header"/>
        <w:tabs>
          <w:tab w:val="clear" w:pos="4320"/>
          <w:tab w:val="clear" w:pos="8640"/>
        </w:tabs>
      </w:pPr>
      <w:r w:rsidRPr="00434E33">
        <w:rPr>
          <w:b/>
        </w:rPr>
        <w:t>DESCRIPTION OF RESPONDENTS</w:t>
      </w:r>
      <w:r>
        <w:t xml:space="preserve">: </w:t>
      </w:r>
      <w:r w:rsidR="00794367">
        <w:t>Federally recognized</w:t>
      </w:r>
      <w:r w:rsidR="00732FBE">
        <w:t xml:space="preserve"> Tribes and tribal organiza</w:t>
      </w:r>
      <w:r w:rsidR="00D83A69">
        <w:t>tions that receive CCDF funding directly from ACF.  (Tribes that consolidate CCDF funding in a Public Law 102-477 Plan with the Department of Interior do not submit the ACF-696T).</w:t>
      </w:r>
    </w:p>
    <w:p w:rsidR="009C13B9" w:rsidP="009C13B9" w14:paraId="2AFB5AAE" w14:textId="77777777">
      <w:pPr>
        <w:pStyle w:val="ListParagraph"/>
        <w:ind w:left="360"/>
      </w:pPr>
    </w:p>
    <w:p w:rsidR="009C13B9" w:rsidRPr="00C86E91" w:rsidP="00C86E91" w14:paraId="07D28E7F" w14:textId="77777777">
      <w:pPr>
        <w:rPr>
          <w:b/>
        </w:rPr>
      </w:pPr>
      <w:r w:rsidRPr="00C86E91">
        <w:rPr>
          <w:b/>
        </w:rPr>
        <w:t>Personally Identifiable Information:</w:t>
      </w:r>
    </w:p>
    <w:p w:rsidR="00C86E91" w:rsidP="00C86E91" w14:paraId="33B143FA" w14:textId="77777777">
      <w:pPr>
        <w:pStyle w:val="ListParagraph"/>
        <w:numPr>
          <w:ilvl w:val="0"/>
          <w:numId w:val="18"/>
        </w:numPr>
      </w:pPr>
      <w:r>
        <w:t>Is</w:t>
      </w:r>
      <w:r w:rsidR="00237B48">
        <w:t xml:space="preserve"> personally identifiable information (PII) collected</w:t>
      </w:r>
      <w:r>
        <w:t xml:space="preserve">?  </w:t>
      </w:r>
      <w:r w:rsidR="009239AA">
        <w:t>[  ] Yes  [</w:t>
      </w:r>
      <w:r w:rsidR="00732FBE">
        <w:t>X</w:t>
      </w:r>
      <w:r w:rsidR="009239AA">
        <w:t xml:space="preserve">]  No </w:t>
      </w:r>
    </w:p>
    <w:p w:rsidR="00C86E91" w:rsidP="00C86E91" w14:paraId="32899D3F"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6462420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3175F4" w:rsidP="00C86E91" w14:paraId="288C76C4" w14:textId="77777777">
      <w:pPr>
        <w:rPr>
          <w:b/>
        </w:rPr>
      </w:pPr>
    </w:p>
    <w:p w:rsidR="00B43B72" w:rsidP="00C86E91" w14:paraId="3B3D996A" w14:textId="77777777">
      <w:pPr>
        <w:rPr>
          <w:b/>
        </w:rPr>
      </w:pPr>
    </w:p>
    <w:p w:rsidR="00B43B72" w:rsidP="00C86E91" w14:paraId="5901A054" w14:textId="77777777">
      <w:pPr>
        <w:rPr>
          <w:b/>
        </w:rPr>
      </w:pPr>
    </w:p>
    <w:p w:rsidR="00B43B72" w:rsidP="00C86E91" w14:paraId="2F39666A" w14:textId="77777777">
      <w:pPr>
        <w:rPr>
          <w:b/>
        </w:rPr>
      </w:pPr>
    </w:p>
    <w:p w:rsidR="00B43B72" w:rsidP="00C86E91" w14:paraId="434812BE" w14:textId="77777777">
      <w:pPr>
        <w:rPr>
          <w:b/>
        </w:rPr>
      </w:pPr>
    </w:p>
    <w:p w:rsidR="005E714A" w:rsidP="00C86E91" w14:paraId="2FB4FDB8" w14:textId="77777777">
      <w:pPr>
        <w:rPr>
          <w:i/>
        </w:rPr>
      </w:pPr>
      <w:r>
        <w:rPr>
          <w:b/>
        </w:rPr>
        <w:t>BURDEN HOUR</w:t>
      </w:r>
      <w:r w:rsidR="00441434">
        <w:rPr>
          <w:b/>
        </w:rPr>
        <w:t>S</w:t>
      </w:r>
      <w:r>
        <w:t xml:space="preserve">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6"/>
        <w:gridCol w:w="1621"/>
        <w:gridCol w:w="1621"/>
        <w:gridCol w:w="1621"/>
        <w:gridCol w:w="1531"/>
      </w:tblGrid>
      <w:tr w14:paraId="53B5264C" w14:textId="77777777" w:rsidTr="00C2722C">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6" w:type="dxa"/>
          </w:tcPr>
          <w:p w:rsidR="00304A04" w:rsidRPr="0001027E" w:rsidP="00C8488C" w14:paraId="4C43F477" w14:textId="77777777">
            <w:pPr>
              <w:rPr>
                <w:b/>
              </w:rPr>
            </w:pPr>
            <w:r>
              <w:rPr>
                <w:b/>
              </w:rPr>
              <w:t>Title of Information Collection</w:t>
            </w:r>
          </w:p>
        </w:tc>
        <w:tc>
          <w:tcPr>
            <w:tcW w:w="1621" w:type="dxa"/>
          </w:tcPr>
          <w:p w:rsidR="00304A04" w:rsidRPr="0001027E" w:rsidP="00843796" w14:paraId="66066247" w14:textId="77777777">
            <w:pPr>
              <w:rPr>
                <w:b/>
              </w:rPr>
            </w:pPr>
            <w:r w:rsidRPr="0001027E">
              <w:rPr>
                <w:b/>
              </w:rPr>
              <w:t>No. of Respondents</w:t>
            </w:r>
          </w:p>
        </w:tc>
        <w:tc>
          <w:tcPr>
            <w:tcW w:w="1621" w:type="dxa"/>
          </w:tcPr>
          <w:p w:rsidR="00304A04" w:rsidP="00843796" w14:paraId="1DF530F6" w14:textId="77777777">
            <w:pPr>
              <w:rPr>
                <w:b/>
              </w:rPr>
            </w:pPr>
            <w:r>
              <w:rPr>
                <w:b/>
              </w:rPr>
              <w:t>Annual Frequency of Responses</w:t>
            </w:r>
          </w:p>
        </w:tc>
        <w:tc>
          <w:tcPr>
            <w:tcW w:w="1621" w:type="dxa"/>
          </w:tcPr>
          <w:p w:rsidR="00304A04" w:rsidRPr="0001027E" w:rsidP="00843796" w14:paraId="626407CF" w14:textId="77777777">
            <w:pPr>
              <w:rPr>
                <w:b/>
              </w:rPr>
            </w:pPr>
            <w:r>
              <w:rPr>
                <w:b/>
              </w:rPr>
              <w:t>Hourly Burden per Response</w:t>
            </w:r>
          </w:p>
        </w:tc>
        <w:tc>
          <w:tcPr>
            <w:tcW w:w="1531" w:type="dxa"/>
          </w:tcPr>
          <w:p w:rsidR="00304A04" w:rsidRPr="0001027E" w:rsidP="00EF2587" w14:paraId="328C841D" w14:textId="77777777">
            <w:pPr>
              <w:jc w:val="center"/>
              <w:rPr>
                <w:b/>
              </w:rPr>
            </w:pPr>
            <w:r>
              <w:rPr>
                <w:b/>
              </w:rPr>
              <w:t xml:space="preserve">Annual Hourly </w:t>
            </w:r>
            <w:r w:rsidRPr="0001027E">
              <w:rPr>
                <w:b/>
              </w:rPr>
              <w:t>Burden</w:t>
            </w:r>
          </w:p>
        </w:tc>
      </w:tr>
      <w:tr w14:paraId="55703918" w14:textId="77777777" w:rsidTr="00C2722C">
        <w:tblPrEx>
          <w:tblW w:w="9270" w:type="dxa"/>
          <w:jc w:val="center"/>
          <w:tblLayout w:type="fixed"/>
          <w:tblLook w:val="01E0"/>
        </w:tblPrEx>
        <w:trPr>
          <w:trHeight w:val="274"/>
          <w:jc w:val="center"/>
        </w:trPr>
        <w:tc>
          <w:tcPr>
            <w:tcW w:w="2876" w:type="dxa"/>
          </w:tcPr>
          <w:p w:rsidR="00304A04" w:rsidP="00843796" w14:paraId="678B22AD" w14:textId="77777777">
            <w:r>
              <w:t>Child Care and Development Fund ACF-696T Financial Report</w:t>
            </w:r>
          </w:p>
        </w:tc>
        <w:tc>
          <w:tcPr>
            <w:tcW w:w="1621" w:type="dxa"/>
          </w:tcPr>
          <w:p w:rsidR="00502797" w:rsidP="00502797" w14:paraId="5FBE245B" w14:textId="77777777">
            <w:pPr>
              <w:jc w:val="center"/>
            </w:pPr>
          </w:p>
          <w:p w:rsidR="00304A04" w:rsidP="00502797" w14:paraId="1C85AB46" w14:textId="77777777">
            <w:pPr>
              <w:jc w:val="center"/>
            </w:pPr>
            <w:r>
              <w:t>22</w:t>
            </w:r>
            <w:r w:rsidR="00B36378">
              <w:t>1</w:t>
            </w:r>
          </w:p>
        </w:tc>
        <w:tc>
          <w:tcPr>
            <w:tcW w:w="1621" w:type="dxa"/>
          </w:tcPr>
          <w:p w:rsidR="00502797" w:rsidP="00502797" w14:paraId="4F086BB4" w14:textId="77777777">
            <w:pPr>
              <w:jc w:val="center"/>
            </w:pPr>
          </w:p>
          <w:p w:rsidR="00304A04" w:rsidP="00502797" w14:paraId="1118B8FA" w14:textId="77777777">
            <w:pPr>
              <w:jc w:val="center"/>
            </w:pPr>
            <w:r>
              <w:t>1</w:t>
            </w:r>
          </w:p>
        </w:tc>
        <w:tc>
          <w:tcPr>
            <w:tcW w:w="1621" w:type="dxa"/>
          </w:tcPr>
          <w:p w:rsidR="00502797" w:rsidP="00502797" w14:paraId="7C7D0776" w14:textId="77777777">
            <w:pPr>
              <w:jc w:val="center"/>
            </w:pPr>
          </w:p>
          <w:p w:rsidR="00304A04" w:rsidP="00502797" w14:paraId="6394465B" w14:textId="77777777">
            <w:pPr>
              <w:jc w:val="center"/>
            </w:pPr>
            <w:r>
              <w:t>7</w:t>
            </w:r>
          </w:p>
        </w:tc>
        <w:tc>
          <w:tcPr>
            <w:tcW w:w="1531" w:type="dxa"/>
          </w:tcPr>
          <w:p w:rsidR="00502797" w:rsidP="00502797" w14:paraId="4A5C0113" w14:textId="77777777">
            <w:pPr>
              <w:jc w:val="center"/>
            </w:pPr>
          </w:p>
          <w:p w:rsidR="00304A04" w:rsidP="00502797" w14:paraId="46A224F2" w14:textId="77777777">
            <w:pPr>
              <w:jc w:val="center"/>
            </w:pPr>
            <w:r>
              <w:t>1547</w:t>
            </w:r>
          </w:p>
        </w:tc>
      </w:tr>
    </w:tbl>
    <w:p w:rsidR="00F3170F" w:rsidP="00F3170F" w14:paraId="6F456D97" w14:textId="77777777"/>
    <w:p w:rsidR="005E714A" w14:paraId="558A2F44"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D83A69">
        <w:rPr>
          <w:u w:val="single"/>
        </w:rPr>
        <w:t>$100,000</w:t>
      </w:r>
      <w:r w:rsidR="00C86E91">
        <w:t>_____</w:t>
      </w:r>
    </w:p>
    <w:p w:rsidR="00ED6492" w14:paraId="314435D2" w14:textId="77777777">
      <w:pPr>
        <w:rPr>
          <w:b/>
          <w:bCs/>
          <w:u w:val="single"/>
        </w:rPr>
      </w:pPr>
    </w:p>
    <w:p w:rsidR="000F7479" w:rsidP="000F7479" w14:paraId="52322456" w14:textId="77777777">
      <w:pPr>
        <w:tabs>
          <w:tab w:val="num" w:pos="360"/>
        </w:tabs>
      </w:pPr>
      <w:r>
        <w:rPr>
          <w:b/>
        </w:rPr>
        <w:t xml:space="preserve">PUBLIC COMMENT: </w:t>
      </w:r>
      <w:r>
        <w:t xml:space="preserve">ACF published a notice in the </w:t>
      </w:r>
      <w:r>
        <w:rPr>
          <w:i/>
          <w:iCs/>
        </w:rPr>
        <w:t>Federal Register</w:t>
      </w:r>
      <w:r>
        <w:t xml:space="preserve"> announcing the agency’s intention to request OMB’s review of changes to this generic information collection activity.  </w:t>
      </w:r>
    </w:p>
    <w:p w:rsidR="000F7479" w:rsidP="000F7479" w14:paraId="68A8DEF1" w14:textId="77777777">
      <w:pPr>
        <w:tabs>
          <w:tab w:val="num" w:pos="360"/>
        </w:tabs>
      </w:pPr>
    </w:p>
    <w:p w:rsidR="000F7479" w:rsidP="000F7479" w14:paraId="317DB7D7" w14:textId="4308D00F">
      <w:pPr>
        <w:tabs>
          <w:tab w:val="num" w:pos="360"/>
        </w:tabs>
      </w:pPr>
      <w:r>
        <w:rPr>
          <w:u w:val="single"/>
        </w:rPr>
        <w:t>__89_</w:t>
      </w:r>
      <w:r>
        <w:t xml:space="preserve"> FR </w:t>
      </w:r>
      <w:r w:rsidRPr="000F7479">
        <w:rPr>
          <w:u w:val="single"/>
        </w:rPr>
        <w:t>_</w:t>
      </w:r>
      <w:r w:rsidR="00402DE1">
        <w:rPr>
          <w:u w:val="single"/>
        </w:rPr>
        <w:t>72402</w:t>
      </w:r>
      <w:r w:rsidRPr="000F7479">
        <w:rPr>
          <w:u w:val="single"/>
        </w:rPr>
        <w:t>___</w:t>
      </w:r>
      <w:r>
        <w:tab/>
        <w:t>Date: _</w:t>
      </w:r>
      <w:r>
        <w:rPr>
          <w:u w:val="single"/>
        </w:rPr>
        <w:t>September 5, 2024</w:t>
      </w:r>
      <w:r>
        <w:t>__</w:t>
      </w:r>
    </w:p>
    <w:p w:rsidR="000F7479" w:rsidP="000F7479" w14:paraId="3F028959" w14:textId="77777777">
      <w:pPr>
        <w:tabs>
          <w:tab w:val="num" w:pos="360"/>
        </w:tabs>
      </w:pPr>
    </w:p>
    <w:p w:rsidR="000F7479" w:rsidP="000F7479" w14:paraId="5F5BF7CB" w14:textId="426011CD">
      <w:pPr>
        <w:tabs>
          <w:tab w:val="num" w:pos="360"/>
        </w:tabs>
      </w:pPr>
      <w:r>
        <w:t>This notice provided a 14-day period for public com</w:t>
      </w:r>
      <w:r w:rsidRPr="00402DE1">
        <w:t>ment.  We did not receive comments on the proposed collection of information.</w:t>
      </w:r>
    </w:p>
    <w:p w:rsidR="000F7479" w:rsidP="000F7479" w14:paraId="663E0621" w14:textId="77777777">
      <w:pPr>
        <w:rPr>
          <w:b/>
        </w:rPr>
      </w:pPr>
    </w:p>
    <w:p w:rsidR="000F7479" w:rsidP="000F7479" w14:paraId="747E0297" w14:textId="77777777">
      <w:pPr>
        <w:rPr>
          <w:b/>
          <w:u w:val="single"/>
        </w:rPr>
      </w:pPr>
      <w:r>
        <w:rPr>
          <w:b/>
          <w:u w:val="single"/>
        </w:rPr>
        <w:t>Attachments</w:t>
      </w:r>
    </w:p>
    <w:p w:rsidR="000F7479" w:rsidP="000F7479" w14:paraId="21365C8F" w14:textId="77777777">
      <w:pPr>
        <w:rPr>
          <w:b/>
          <w:u w:val="single"/>
        </w:rPr>
      </w:pPr>
    </w:p>
    <w:p w:rsidR="000F7479" w:rsidRPr="00775EDB" w:rsidP="000F7479" w14:paraId="63704455" w14:textId="335B7081">
      <w:pPr>
        <w:pStyle w:val="ListParagraph"/>
        <w:numPr>
          <w:ilvl w:val="0"/>
          <w:numId w:val="20"/>
        </w:numPr>
        <w:rPr>
          <w:bCs/>
        </w:rPr>
      </w:pPr>
      <w:r w:rsidRPr="00775EDB">
        <w:rPr>
          <w:bCs/>
        </w:rPr>
        <w:t xml:space="preserve">CCDF ACF 696T </w:t>
      </w:r>
      <w:r w:rsidRPr="00775EDB">
        <w:rPr>
          <w:bCs/>
        </w:rPr>
        <w:t>Instructions (updated September 2024)</w:t>
      </w:r>
    </w:p>
    <w:p w:rsidR="000F7479" w:rsidRPr="00775EDB" w:rsidP="000F7479" w14:paraId="64FA68D6" w14:textId="629F8A4B">
      <w:pPr>
        <w:pStyle w:val="ListParagraph"/>
        <w:numPr>
          <w:ilvl w:val="0"/>
          <w:numId w:val="20"/>
        </w:numPr>
        <w:rPr>
          <w:bCs/>
        </w:rPr>
      </w:pPr>
      <w:r w:rsidRPr="00775EDB">
        <w:rPr>
          <w:bCs/>
        </w:rPr>
        <w:t xml:space="preserve">Change Memo – </w:t>
      </w:r>
      <w:r w:rsidRPr="00775EDB" w:rsidR="00775EDB">
        <w:rPr>
          <w:bCs/>
        </w:rPr>
        <w:t>ACF 696T</w:t>
      </w:r>
      <w:r w:rsidRPr="00775EDB">
        <w:rPr>
          <w:bCs/>
        </w:rPr>
        <w:t xml:space="preserve"> September 2024 Updates</w:t>
      </w:r>
    </w:p>
    <w:p w:rsidR="00732FBE" w:rsidP="004761F5" w14:paraId="20D18545" w14:textId="77777777">
      <w:pPr>
        <w:pStyle w:val="ListParagraph"/>
        <w:ind w:left="0"/>
      </w:pPr>
    </w:p>
    <w:sectPr w:rsidSect="00057001">
      <w:footerReference w:type="default" r:id="rId7"/>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EF9554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5F4B">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2C79BA"/>
    <w:multiLevelType w:val="hybridMultilevel"/>
    <w:tmpl w:val="65DABE0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7E2B80"/>
    <w:multiLevelType w:val="hybridMultilevel"/>
    <w:tmpl w:val="CA302D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71981256">
    <w:abstractNumId w:val="11"/>
  </w:num>
  <w:num w:numId="2" w16cid:durableId="1976173962">
    <w:abstractNumId w:val="18"/>
  </w:num>
  <w:num w:numId="3" w16cid:durableId="1621108873">
    <w:abstractNumId w:val="17"/>
  </w:num>
  <w:num w:numId="4" w16cid:durableId="132214553">
    <w:abstractNumId w:val="19"/>
  </w:num>
  <w:num w:numId="5" w16cid:durableId="1418936888">
    <w:abstractNumId w:val="3"/>
  </w:num>
  <w:num w:numId="6" w16cid:durableId="471214802">
    <w:abstractNumId w:val="1"/>
  </w:num>
  <w:num w:numId="7" w16cid:durableId="346948069">
    <w:abstractNumId w:val="9"/>
  </w:num>
  <w:num w:numId="8" w16cid:durableId="1332444098">
    <w:abstractNumId w:val="15"/>
  </w:num>
  <w:num w:numId="9" w16cid:durableId="2143687101">
    <w:abstractNumId w:val="10"/>
  </w:num>
  <w:num w:numId="10" w16cid:durableId="1799495803">
    <w:abstractNumId w:val="2"/>
  </w:num>
  <w:num w:numId="11" w16cid:durableId="1342972445">
    <w:abstractNumId w:val="6"/>
  </w:num>
  <w:num w:numId="12" w16cid:durableId="503477902">
    <w:abstractNumId w:val="7"/>
  </w:num>
  <w:num w:numId="13" w16cid:durableId="1537884688">
    <w:abstractNumId w:val="0"/>
  </w:num>
  <w:num w:numId="14" w16cid:durableId="1316838004">
    <w:abstractNumId w:val="16"/>
  </w:num>
  <w:num w:numId="15" w16cid:durableId="2114323928">
    <w:abstractNumId w:val="14"/>
  </w:num>
  <w:num w:numId="16" w16cid:durableId="537551913">
    <w:abstractNumId w:val="12"/>
  </w:num>
  <w:num w:numId="17" w16cid:durableId="258298116">
    <w:abstractNumId w:val="4"/>
  </w:num>
  <w:num w:numId="18" w16cid:durableId="167601338">
    <w:abstractNumId w:val="5"/>
  </w:num>
  <w:num w:numId="19" w16cid:durableId="1501847869">
    <w:abstractNumId w:val="13"/>
  </w:num>
  <w:num w:numId="20" w16cid:durableId="495192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1300"/>
    <w:rsid w:val="00047A64"/>
    <w:rsid w:val="000551F9"/>
    <w:rsid w:val="00057001"/>
    <w:rsid w:val="00067329"/>
    <w:rsid w:val="00073710"/>
    <w:rsid w:val="000A3811"/>
    <w:rsid w:val="000A6B8D"/>
    <w:rsid w:val="000B2838"/>
    <w:rsid w:val="000D44CA"/>
    <w:rsid w:val="000D5F4B"/>
    <w:rsid w:val="000E200B"/>
    <w:rsid w:val="000F68BE"/>
    <w:rsid w:val="000F7479"/>
    <w:rsid w:val="00102309"/>
    <w:rsid w:val="001512BE"/>
    <w:rsid w:val="0015321B"/>
    <w:rsid w:val="00172E0E"/>
    <w:rsid w:val="00174A22"/>
    <w:rsid w:val="0018201B"/>
    <w:rsid w:val="001927A4"/>
    <w:rsid w:val="00194AC6"/>
    <w:rsid w:val="001A23B0"/>
    <w:rsid w:val="001A25CC"/>
    <w:rsid w:val="001B0AAA"/>
    <w:rsid w:val="001B4112"/>
    <w:rsid w:val="001C39F7"/>
    <w:rsid w:val="001D753A"/>
    <w:rsid w:val="001E11D6"/>
    <w:rsid w:val="00237B48"/>
    <w:rsid w:val="0024521E"/>
    <w:rsid w:val="00263C3D"/>
    <w:rsid w:val="00274D0B"/>
    <w:rsid w:val="002969EF"/>
    <w:rsid w:val="002A6268"/>
    <w:rsid w:val="002B052D"/>
    <w:rsid w:val="002B34CD"/>
    <w:rsid w:val="002B3C95"/>
    <w:rsid w:val="002C14D6"/>
    <w:rsid w:val="002D0B92"/>
    <w:rsid w:val="00304A04"/>
    <w:rsid w:val="003175F4"/>
    <w:rsid w:val="00332585"/>
    <w:rsid w:val="00341F23"/>
    <w:rsid w:val="003D5BBE"/>
    <w:rsid w:val="003E3C61"/>
    <w:rsid w:val="003F1C5B"/>
    <w:rsid w:val="00402DE1"/>
    <w:rsid w:val="0041242E"/>
    <w:rsid w:val="00434E33"/>
    <w:rsid w:val="00441434"/>
    <w:rsid w:val="0045264C"/>
    <w:rsid w:val="00465EB5"/>
    <w:rsid w:val="004761F5"/>
    <w:rsid w:val="004876EC"/>
    <w:rsid w:val="004D6E14"/>
    <w:rsid w:val="004E0C26"/>
    <w:rsid w:val="004E7057"/>
    <w:rsid w:val="005009B0"/>
    <w:rsid w:val="00502797"/>
    <w:rsid w:val="005745FA"/>
    <w:rsid w:val="005830E3"/>
    <w:rsid w:val="005A1006"/>
    <w:rsid w:val="005B4E95"/>
    <w:rsid w:val="005E1B1A"/>
    <w:rsid w:val="005E714A"/>
    <w:rsid w:val="005F1E64"/>
    <w:rsid w:val="005F35B0"/>
    <w:rsid w:val="005F693D"/>
    <w:rsid w:val="006140A0"/>
    <w:rsid w:val="00636621"/>
    <w:rsid w:val="00642B49"/>
    <w:rsid w:val="006630F9"/>
    <w:rsid w:val="006832D9"/>
    <w:rsid w:val="0069002D"/>
    <w:rsid w:val="0069403B"/>
    <w:rsid w:val="006B310E"/>
    <w:rsid w:val="006B452C"/>
    <w:rsid w:val="006D3E51"/>
    <w:rsid w:val="006F3DDE"/>
    <w:rsid w:val="00704678"/>
    <w:rsid w:val="00704C37"/>
    <w:rsid w:val="00732FBE"/>
    <w:rsid w:val="007425E7"/>
    <w:rsid w:val="00775EDB"/>
    <w:rsid w:val="00794367"/>
    <w:rsid w:val="007D7184"/>
    <w:rsid w:val="007F3AFE"/>
    <w:rsid w:val="007F7080"/>
    <w:rsid w:val="00802607"/>
    <w:rsid w:val="008101A5"/>
    <w:rsid w:val="0081792F"/>
    <w:rsid w:val="00822664"/>
    <w:rsid w:val="008228C3"/>
    <w:rsid w:val="00841AFC"/>
    <w:rsid w:val="00843796"/>
    <w:rsid w:val="00862813"/>
    <w:rsid w:val="00895229"/>
    <w:rsid w:val="008B2EB3"/>
    <w:rsid w:val="008C7B45"/>
    <w:rsid w:val="008D309A"/>
    <w:rsid w:val="008E5201"/>
    <w:rsid w:val="008E5D76"/>
    <w:rsid w:val="008F0203"/>
    <w:rsid w:val="008F3E44"/>
    <w:rsid w:val="008F50D4"/>
    <w:rsid w:val="008F63B5"/>
    <w:rsid w:val="009165FE"/>
    <w:rsid w:val="009239AA"/>
    <w:rsid w:val="00935ADA"/>
    <w:rsid w:val="00946B6C"/>
    <w:rsid w:val="00955A71"/>
    <w:rsid w:val="0096108F"/>
    <w:rsid w:val="00966C72"/>
    <w:rsid w:val="0098404E"/>
    <w:rsid w:val="009961D8"/>
    <w:rsid w:val="009C13B9"/>
    <w:rsid w:val="009D01A2"/>
    <w:rsid w:val="009E3C4C"/>
    <w:rsid w:val="009F10B8"/>
    <w:rsid w:val="009F5923"/>
    <w:rsid w:val="009F597B"/>
    <w:rsid w:val="00A403BB"/>
    <w:rsid w:val="00A417A2"/>
    <w:rsid w:val="00A674DF"/>
    <w:rsid w:val="00A75AF5"/>
    <w:rsid w:val="00A83AA6"/>
    <w:rsid w:val="00A934D6"/>
    <w:rsid w:val="00A9524E"/>
    <w:rsid w:val="00AC4D81"/>
    <w:rsid w:val="00AD4686"/>
    <w:rsid w:val="00AE1809"/>
    <w:rsid w:val="00B36378"/>
    <w:rsid w:val="00B41E01"/>
    <w:rsid w:val="00B43B72"/>
    <w:rsid w:val="00B80D76"/>
    <w:rsid w:val="00B824F4"/>
    <w:rsid w:val="00B84A2B"/>
    <w:rsid w:val="00BA2105"/>
    <w:rsid w:val="00BA7E06"/>
    <w:rsid w:val="00BB43B5"/>
    <w:rsid w:val="00BB6219"/>
    <w:rsid w:val="00BB7B41"/>
    <w:rsid w:val="00BD290F"/>
    <w:rsid w:val="00BD78CA"/>
    <w:rsid w:val="00C14CC4"/>
    <w:rsid w:val="00C25899"/>
    <w:rsid w:val="00C26227"/>
    <w:rsid w:val="00C2722C"/>
    <w:rsid w:val="00C33C52"/>
    <w:rsid w:val="00C33DCE"/>
    <w:rsid w:val="00C40D8B"/>
    <w:rsid w:val="00C4314B"/>
    <w:rsid w:val="00C8407A"/>
    <w:rsid w:val="00C8488C"/>
    <w:rsid w:val="00C86E91"/>
    <w:rsid w:val="00C93D56"/>
    <w:rsid w:val="00CA2650"/>
    <w:rsid w:val="00CB1078"/>
    <w:rsid w:val="00CC6FAF"/>
    <w:rsid w:val="00CD7932"/>
    <w:rsid w:val="00CF6542"/>
    <w:rsid w:val="00D24698"/>
    <w:rsid w:val="00D4408F"/>
    <w:rsid w:val="00D6383F"/>
    <w:rsid w:val="00D83A69"/>
    <w:rsid w:val="00DB59D0"/>
    <w:rsid w:val="00DC33D3"/>
    <w:rsid w:val="00DC4678"/>
    <w:rsid w:val="00DE6806"/>
    <w:rsid w:val="00E1168A"/>
    <w:rsid w:val="00E26329"/>
    <w:rsid w:val="00E40B50"/>
    <w:rsid w:val="00E437E7"/>
    <w:rsid w:val="00E50293"/>
    <w:rsid w:val="00E61F0C"/>
    <w:rsid w:val="00E657C2"/>
    <w:rsid w:val="00E65FFC"/>
    <w:rsid w:val="00E744EA"/>
    <w:rsid w:val="00E80951"/>
    <w:rsid w:val="00E86CC6"/>
    <w:rsid w:val="00EB56B3"/>
    <w:rsid w:val="00ED6492"/>
    <w:rsid w:val="00EF2095"/>
    <w:rsid w:val="00EF2587"/>
    <w:rsid w:val="00F06866"/>
    <w:rsid w:val="00F15956"/>
    <w:rsid w:val="00F24CFC"/>
    <w:rsid w:val="00F3170F"/>
    <w:rsid w:val="00F3600B"/>
    <w:rsid w:val="00F47D8B"/>
    <w:rsid w:val="00F51AC7"/>
    <w:rsid w:val="00F72E0D"/>
    <w:rsid w:val="00F80B3D"/>
    <w:rsid w:val="00F94774"/>
    <w:rsid w:val="00F976B0"/>
    <w:rsid w:val="00FA6DE7"/>
    <w:rsid w:val="00FC0A8E"/>
    <w:rsid w:val="00FD0EE8"/>
    <w:rsid w:val="00FD75D7"/>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E549BC"/>
  <w15:chartTrackingRefBased/>
  <w15:docId w15:val="{49E2B876-AEAE-41FD-A518-C29D88B8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D30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E9F20-3BF5-438B-A1DC-C05A48C16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E12EF-473A-4C2E-AD59-DCFA39FD53A5}">
  <ds:schemaRefs>
    <ds:schemaRef ds:uri="http://purl.org/dc/terms/"/>
    <ds:schemaRef ds:uri="2e6ef91d-c925-4cc1-ab34-4c1af922c490"/>
    <ds:schemaRef ds:uri="http://schemas.microsoft.com/office/2006/documentManagement/types"/>
    <ds:schemaRef ds:uri="http://schemas.microsoft.com/office/infopath/2007/PartnerControls"/>
    <ds:schemaRef ds:uri="69e6b8f9-da3f-4f56-b77d-79fcb99f7a4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0032430-6D9A-47A2-92A5-B89A5E606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2017-12-06T14:12:00Z</cp:lastPrinted>
  <dcterms:created xsi:type="dcterms:W3CDTF">2024-09-23T18:47:00Z</dcterms:created>
  <dcterms:modified xsi:type="dcterms:W3CDTF">2024-09-23T18:47:00Z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y fmtid="{D5CDD505-2E9C-101B-9397-08002B2CF9AE}" pid="3" name="_NewReviewCycle">
    <vt:lpwstr/>
  </property>
</Properties>
</file>