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001CA5" w:rsidP="0005680D" w14:paraId="7B098020" w14:textId="195EC510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  <w:b/>
          <w:bCs/>
        </w:rPr>
        <w:t>To:</w:t>
      </w:r>
      <w:r w:rsidRPr="00001CA5">
        <w:rPr>
          <w:rFonts w:asciiTheme="majorBidi" w:hAnsiTheme="majorBidi" w:cstheme="majorBidi"/>
        </w:rPr>
        <w:tab/>
      </w:r>
      <w:r w:rsidRPr="00001CA5" w:rsidR="00975CD4">
        <w:rPr>
          <w:rFonts w:asciiTheme="majorBidi" w:hAnsiTheme="majorBidi" w:cstheme="majorBidi"/>
        </w:rPr>
        <w:t>Kelsi Feltz</w:t>
      </w:r>
    </w:p>
    <w:p w:rsidR="0005680D" w:rsidRPr="00001CA5" w:rsidP="0005680D" w14:paraId="36853E0B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  <w:b/>
          <w:bCs/>
        </w:rPr>
        <w:tab/>
      </w:r>
      <w:r w:rsidRPr="00001CA5">
        <w:rPr>
          <w:rFonts w:asciiTheme="majorBidi" w:hAnsiTheme="majorBidi" w:cstheme="majorBidi"/>
        </w:rPr>
        <w:t>Office of Information and Regulatory Affairs (OIRA)</w:t>
      </w:r>
    </w:p>
    <w:p w:rsidR="0005680D" w:rsidRPr="00001CA5" w:rsidP="0005680D" w14:paraId="30A9ED8F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</w:rPr>
        <w:tab/>
        <w:t>Office of Management and Budget (OMB)</w:t>
      </w:r>
    </w:p>
    <w:p w:rsidR="0005680D" w:rsidRPr="00001CA5" w:rsidP="0005680D" w14:paraId="020B5E52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</w:p>
    <w:p w:rsidR="0005680D" w:rsidRPr="00001CA5" w:rsidP="0005680D" w14:paraId="092E1B53" w14:textId="299CC260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  <w:b/>
          <w:bCs/>
        </w:rPr>
        <w:t>From:</w:t>
      </w:r>
      <w:r w:rsidRPr="00001CA5">
        <w:rPr>
          <w:rFonts w:asciiTheme="majorBidi" w:hAnsiTheme="majorBidi" w:cstheme="majorBidi"/>
        </w:rPr>
        <w:tab/>
      </w:r>
      <w:r w:rsidRPr="00001CA5" w:rsidR="00BA4433">
        <w:rPr>
          <w:rFonts w:asciiTheme="majorBidi" w:hAnsiTheme="majorBidi" w:cstheme="majorBidi"/>
        </w:rPr>
        <w:t>Shannon Herb</w:t>
      </w:r>
      <w:r w:rsidRPr="00001CA5" w:rsidR="00784D4A">
        <w:rPr>
          <w:rFonts w:asciiTheme="majorBidi" w:hAnsiTheme="majorBidi" w:cstheme="majorBidi"/>
        </w:rPr>
        <w:t>o</w:t>
      </w:r>
      <w:r w:rsidRPr="00001CA5" w:rsidR="00BA4433">
        <w:rPr>
          <w:rFonts w:asciiTheme="majorBidi" w:hAnsiTheme="majorBidi" w:cstheme="majorBidi"/>
        </w:rPr>
        <w:t>ldsheimer</w:t>
      </w:r>
    </w:p>
    <w:p w:rsidR="0005680D" w:rsidRPr="00001CA5" w:rsidP="0005680D" w14:paraId="48DB0716" w14:textId="617F791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  <w:b/>
          <w:bCs/>
        </w:rPr>
        <w:tab/>
      </w:r>
      <w:r w:rsidRPr="00001CA5" w:rsidR="00BA4433">
        <w:rPr>
          <w:rFonts w:asciiTheme="majorBidi" w:hAnsiTheme="majorBidi" w:cstheme="majorBidi"/>
        </w:rPr>
        <w:t>Office of Refugee Resettlement</w:t>
      </w:r>
      <w:r w:rsidRPr="00001CA5" w:rsidR="00A31FEE">
        <w:rPr>
          <w:rFonts w:asciiTheme="majorBidi" w:hAnsiTheme="majorBidi" w:cstheme="majorBidi"/>
        </w:rPr>
        <w:t xml:space="preserve"> (ORR)</w:t>
      </w:r>
    </w:p>
    <w:p w:rsidR="0005680D" w:rsidRPr="00001CA5" w:rsidP="0005680D" w14:paraId="15ABAFDA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</w:rPr>
        <w:tab/>
        <w:t>Administration for Children and Families (ACF)</w:t>
      </w:r>
    </w:p>
    <w:p w:rsidR="0005680D" w:rsidRPr="00001CA5" w:rsidP="0005680D" w14:paraId="7685F2B8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</w:p>
    <w:p w:rsidR="0005680D" w:rsidRPr="00001CA5" w:rsidP="0005680D" w14:paraId="0BBD6359" w14:textId="266B9577">
      <w:pPr>
        <w:tabs>
          <w:tab w:val="left" w:pos="1080"/>
        </w:tabs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  <w:b/>
          <w:bCs/>
        </w:rPr>
        <w:t>Dat</w:t>
      </w:r>
      <w:r w:rsidRPr="00604067">
        <w:rPr>
          <w:rFonts w:asciiTheme="majorBidi" w:hAnsiTheme="majorBidi" w:cstheme="majorBidi"/>
          <w:b/>
          <w:bCs/>
        </w:rPr>
        <w:t>e:</w:t>
      </w:r>
      <w:r w:rsidRPr="00604067">
        <w:rPr>
          <w:rFonts w:asciiTheme="majorBidi" w:hAnsiTheme="majorBidi" w:cstheme="majorBidi"/>
        </w:rPr>
        <w:tab/>
      </w:r>
      <w:r w:rsidRPr="00604067" w:rsidR="00604067">
        <w:rPr>
          <w:rFonts w:asciiTheme="majorBidi" w:hAnsiTheme="majorBidi" w:cstheme="majorBidi"/>
        </w:rPr>
        <w:t xml:space="preserve">August </w:t>
      </w:r>
      <w:r w:rsidR="002B5857">
        <w:rPr>
          <w:rFonts w:asciiTheme="majorBidi" w:hAnsiTheme="majorBidi" w:cstheme="majorBidi"/>
        </w:rPr>
        <w:t>9</w:t>
      </w:r>
      <w:r w:rsidRPr="00604067" w:rsidR="00BF26F1">
        <w:rPr>
          <w:rFonts w:asciiTheme="majorBidi" w:hAnsiTheme="majorBidi" w:cstheme="majorBidi"/>
        </w:rPr>
        <w:t>, 20</w:t>
      </w:r>
      <w:r w:rsidRPr="00604067" w:rsidR="00834F02">
        <w:rPr>
          <w:rFonts w:asciiTheme="majorBidi" w:hAnsiTheme="majorBidi" w:cstheme="majorBidi"/>
        </w:rPr>
        <w:t>2</w:t>
      </w:r>
      <w:r w:rsidRPr="00604067" w:rsidR="0086177C">
        <w:rPr>
          <w:rFonts w:asciiTheme="majorBidi" w:hAnsiTheme="majorBidi" w:cstheme="majorBidi"/>
        </w:rPr>
        <w:t>3</w:t>
      </w:r>
    </w:p>
    <w:p w:rsidR="0005680D" w:rsidRPr="00001CA5" w:rsidP="0005680D" w14:paraId="7B991363" w14:textId="77777777">
      <w:pPr>
        <w:tabs>
          <w:tab w:val="left" w:pos="1080"/>
        </w:tabs>
        <w:rPr>
          <w:rFonts w:asciiTheme="majorBidi" w:hAnsiTheme="majorBidi" w:cstheme="majorBidi"/>
        </w:rPr>
      </w:pPr>
    </w:p>
    <w:p w:rsidR="0005680D" w:rsidRPr="00001CA5" w:rsidP="0005680D" w14:paraId="3A89B6CD" w14:textId="374141EF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  <w:b/>
          <w:bCs/>
        </w:rPr>
        <w:t>Subject:</w:t>
      </w:r>
      <w:r w:rsidRPr="00001CA5">
        <w:rPr>
          <w:rFonts w:asciiTheme="majorBidi" w:hAnsiTheme="majorBidi" w:cstheme="majorBidi"/>
        </w:rPr>
        <w:tab/>
        <w:t>Non</w:t>
      </w:r>
      <w:r w:rsidRPr="00001CA5" w:rsidR="009759BB">
        <w:rPr>
          <w:rFonts w:asciiTheme="majorBidi" w:hAnsiTheme="majorBidi" w:cstheme="majorBidi"/>
        </w:rPr>
        <w:t>-</w:t>
      </w:r>
      <w:r w:rsidRPr="00001CA5">
        <w:rPr>
          <w:rFonts w:asciiTheme="majorBidi" w:hAnsiTheme="majorBidi" w:cstheme="majorBidi"/>
        </w:rPr>
        <w:t xml:space="preserve">Substantive Change Request – </w:t>
      </w:r>
      <w:r w:rsidRPr="00001CA5" w:rsidR="00957C6D">
        <w:rPr>
          <w:rFonts w:asciiTheme="majorBidi" w:hAnsiTheme="majorBidi" w:cstheme="majorBidi"/>
        </w:rPr>
        <w:t>Placement and Transfer of</w:t>
      </w:r>
      <w:r w:rsidRPr="00001CA5" w:rsidR="00E60251">
        <w:rPr>
          <w:rFonts w:asciiTheme="majorBidi" w:hAnsiTheme="majorBidi" w:cstheme="majorBidi"/>
        </w:rPr>
        <w:t xml:space="preserve"> Unaccompanied Children</w:t>
      </w:r>
      <w:r w:rsidRPr="00001CA5" w:rsidR="003037AA">
        <w:rPr>
          <w:rFonts w:asciiTheme="majorBidi" w:hAnsiTheme="majorBidi" w:cstheme="majorBidi"/>
        </w:rPr>
        <w:t xml:space="preserve"> into ORR Care Provider Facilities</w:t>
      </w:r>
      <w:r w:rsidRPr="00001CA5" w:rsidR="00784D4A">
        <w:rPr>
          <w:rFonts w:asciiTheme="majorBidi" w:hAnsiTheme="majorBidi" w:cstheme="majorBidi"/>
        </w:rPr>
        <w:t xml:space="preserve"> </w:t>
      </w:r>
      <w:r w:rsidRPr="00001CA5" w:rsidR="00556035">
        <w:rPr>
          <w:rFonts w:asciiTheme="majorBidi" w:hAnsiTheme="majorBidi" w:cstheme="majorBidi"/>
        </w:rPr>
        <w:t>(</w:t>
      </w:r>
      <w:r w:rsidRPr="00001CA5">
        <w:rPr>
          <w:rFonts w:asciiTheme="majorBidi" w:hAnsiTheme="majorBidi" w:cstheme="majorBidi"/>
        </w:rPr>
        <w:t>OMB #0970-0</w:t>
      </w:r>
      <w:r w:rsidRPr="00001CA5" w:rsidR="00E60251">
        <w:rPr>
          <w:rFonts w:asciiTheme="majorBidi" w:hAnsiTheme="majorBidi" w:cstheme="majorBidi"/>
        </w:rPr>
        <w:t>55</w:t>
      </w:r>
      <w:r w:rsidRPr="00001CA5" w:rsidR="003037AA">
        <w:rPr>
          <w:rFonts w:asciiTheme="majorBidi" w:hAnsiTheme="majorBidi" w:cstheme="majorBidi"/>
        </w:rPr>
        <w:t>4</w:t>
      </w:r>
      <w:r w:rsidRPr="00001CA5">
        <w:rPr>
          <w:rFonts w:asciiTheme="majorBidi" w:hAnsiTheme="majorBidi" w:cstheme="majorBidi"/>
        </w:rPr>
        <w:t xml:space="preserve">) </w:t>
      </w:r>
    </w:p>
    <w:p w:rsidR="0005680D" w:rsidRPr="00001CA5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asciiTheme="majorBidi" w:hAnsiTheme="majorBidi" w:cstheme="majorBidi"/>
        </w:rPr>
      </w:pPr>
    </w:p>
    <w:p w:rsidR="0005680D" w:rsidRPr="00001CA5" w:rsidP="0005680D" w14:paraId="595C69AB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</w:p>
    <w:p w:rsidR="00E525D4" w:rsidRPr="00001CA5" w:rsidP="0005680D" w14:paraId="494EB7FC" w14:textId="5B8C2B8C">
      <w:pPr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</w:rPr>
        <w:t xml:space="preserve">This memo requests approval of </w:t>
      </w:r>
      <w:r w:rsidRPr="00001CA5" w:rsidR="000071AB">
        <w:rPr>
          <w:rFonts w:asciiTheme="majorBidi" w:hAnsiTheme="majorBidi" w:cstheme="majorBidi"/>
        </w:rPr>
        <w:t>a non</w:t>
      </w:r>
      <w:r w:rsidRPr="00001CA5" w:rsidR="009759BB">
        <w:rPr>
          <w:rFonts w:asciiTheme="majorBidi" w:hAnsiTheme="majorBidi" w:cstheme="majorBidi"/>
        </w:rPr>
        <w:t>-</w:t>
      </w:r>
      <w:r w:rsidRPr="00001CA5" w:rsidR="000071AB">
        <w:rPr>
          <w:rFonts w:asciiTheme="majorBidi" w:hAnsiTheme="majorBidi" w:cstheme="majorBidi"/>
        </w:rPr>
        <w:t>substantive change</w:t>
      </w:r>
      <w:r w:rsidRPr="00001CA5">
        <w:rPr>
          <w:rFonts w:asciiTheme="majorBidi" w:hAnsiTheme="majorBidi" w:cstheme="majorBidi"/>
        </w:rPr>
        <w:t xml:space="preserve"> to the approved information collection, </w:t>
      </w:r>
      <w:r w:rsidRPr="00001CA5" w:rsidR="003037AA">
        <w:rPr>
          <w:rFonts w:asciiTheme="majorBidi" w:hAnsiTheme="majorBidi" w:cstheme="majorBidi"/>
        </w:rPr>
        <w:t>Placement and Transfer of Unaccompanied Children into ORR Care Provider Facilities (OMB #0970-0554).</w:t>
      </w:r>
    </w:p>
    <w:p w:rsidR="0005680D" w:rsidRPr="00001CA5" w:rsidP="0005680D" w14:paraId="6BF529D8" w14:textId="77777777">
      <w:pPr>
        <w:rPr>
          <w:rFonts w:asciiTheme="majorBidi" w:hAnsiTheme="majorBidi" w:cstheme="majorBidi"/>
        </w:rPr>
      </w:pPr>
    </w:p>
    <w:p w:rsidR="0061242F" w:rsidRPr="00001CA5" w:rsidP="0061242F" w14:paraId="31CF7EEB" w14:textId="77777777">
      <w:pPr>
        <w:spacing w:after="120"/>
        <w:rPr>
          <w:rFonts w:asciiTheme="majorBidi" w:hAnsiTheme="majorBidi" w:cstheme="majorBidi"/>
          <w:caps/>
          <w:kern w:val="24"/>
        </w:rPr>
      </w:pPr>
      <w:r w:rsidRPr="00001CA5">
        <w:rPr>
          <w:rFonts w:asciiTheme="majorBidi" w:hAnsiTheme="majorBidi" w:cstheme="majorBidi"/>
          <w:b/>
          <w:caps/>
          <w:kern w:val="24"/>
        </w:rPr>
        <w:t>Background</w:t>
      </w:r>
    </w:p>
    <w:p w:rsidR="0005680D" w:rsidRPr="00001CA5" w:rsidP="26005C6E" w14:paraId="0B392A35" w14:textId="62C7E54C">
      <w:pPr>
        <w:rPr>
          <w:rFonts w:asciiTheme="majorBidi" w:hAnsiTheme="majorBidi" w:cstheme="majorBidi"/>
        </w:rPr>
      </w:pPr>
      <w:r w:rsidRPr="26005C6E">
        <w:rPr>
          <w:rFonts w:asciiTheme="majorBidi" w:hAnsiTheme="majorBidi" w:cstheme="majorBidi"/>
        </w:rPr>
        <w:t xml:space="preserve">The </w:t>
      </w:r>
      <w:r w:rsidRPr="26005C6E" w:rsidR="003037AA">
        <w:rPr>
          <w:rFonts w:asciiTheme="majorBidi" w:hAnsiTheme="majorBidi" w:cstheme="majorBidi"/>
        </w:rPr>
        <w:t>Placement and Transfer of Unaccompanied Children into ORR Care Provider Facilities</w:t>
      </w:r>
      <w:r w:rsidRPr="26005C6E" w:rsidR="009759BB">
        <w:rPr>
          <w:rFonts w:asciiTheme="majorBidi" w:hAnsiTheme="majorBidi" w:cstheme="majorBidi"/>
        </w:rPr>
        <w:t xml:space="preserve"> </w:t>
      </w:r>
      <w:r w:rsidRPr="26005C6E">
        <w:rPr>
          <w:rFonts w:asciiTheme="majorBidi" w:hAnsiTheme="majorBidi" w:cstheme="majorBidi"/>
        </w:rPr>
        <w:t xml:space="preserve">information collection contains </w:t>
      </w:r>
      <w:r w:rsidRPr="26005C6E" w:rsidR="00D57DE3">
        <w:rPr>
          <w:rFonts w:asciiTheme="majorBidi" w:hAnsiTheme="majorBidi" w:cstheme="majorBidi"/>
        </w:rPr>
        <w:t>18</w:t>
      </w:r>
      <w:r w:rsidRPr="26005C6E">
        <w:rPr>
          <w:rFonts w:asciiTheme="majorBidi" w:hAnsiTheme="majorBidi" w:cstheme="majorBidi"/>
        </w:rPr>
        <w:t xml:space="preserve"> instruments that allow ORR </w:t>
      </w:r>
      <w:r w:rsidRPr="26005C6E" w:rsidR="00574824">
        <w:rPr>
          <w:rFonts w:asciiTheme="majorBidi" w:hAnsiTheme="majorBidi" w:cstheme="majorBidi"/>
        </w:rPr>
        <w:t>place unaccompanied children referred to ORR by federal agencies into care provider facilities and to transfer children within the ORR care provider network</w:t>
      </w:r>
      <w:r w:rsidRPr="26005C6E">
        <w:rPr>
          <w:rFonts w:asciiTheme="majorBidi" w:hAnsiTheme="majorBidi" w:cstheme="majorBidi"/>
        </w:rPr>
        <w:t xml:space="preserve"> as required by the Homeland Security Act</w:t>
      </w:r>
      <w:r w:rsidRPr="26005C6E" w:rsidR="00D6798D">
        <w:rPr>
          <w:rFonts w:asciiTheme="majorBidi" w:hAnsiTheme="majorBidi" w:cstheme="majorBidi"/>
        </w:rPr>
        <w:t xml:space="preserve"> (</w:t>
      </w:r>
      <w:r w:rsidRPr="26005C6E" w:rsidR="00D6798D">
        <w:rPr>
          <w:rFonts w:asciiTheme="majorBidi" w:hAnsiTheme="majorBidi" w:cstheme="majorBidi"/>
          <w:color w:val="211D1E"/>
        </w:rPr>
        <w:t>6 U.S.C. 279)</w:t>
      </w:r>
      <w:r w:rsidRPr="26005C6E">
        <w:rPr>
          <w:rFonts w:asciiTheme="majorBidi" w:hAnsiTheme="majorBidi" w:cstheme="majorBidi"/>
        </w:rPr>
        <w:t>, the T</w:t>
      </w:r>
      <w:r w:rsidRPr="26005C6E" w:rsidR="00651482">
        <w:rPr>
          <w:rFonts w:asciiTheme="majorBidi" w:hAnsiTheme="majorBidi" w:cstheme="majorBidi"/>
        </w:rPr>
        <w:t>rafficking Victims Protection Reauthorization Act</w:t>
      </w:r>
      <w:r w:rsidRPr="26005C6E">
        <w:rPr>
          <w:rFonts w:asciiTheme="majorBidi" w:hAnsiTheme="majorBidi" w:cstheme="majorBidi"/>
        </w:rPr>
        <w:t xml:space="preserve"> of 2008</w:t>
      </w:r>
      <w:r w:rsidRPr="26005C6E" w:rsidR="004C14EF">
        <w:rPr>
          <w:rFonts w:asciiTheme="majorBidi" w:hAnsiTheme="majorBidi" w:cstheme="majorBidi"/>
        </w:rPr>
        <w:t xml:space="preserve"> (8 U.S.C. 1232)</w:t>
      </w:r>
      <w:r w:rsidRPr="26005C6E">
        <w:rPr>
          <w:rFonts w:asciiTheme="majorBidi" w:hAnsiTheme="majorBidi" w:cstheme="majorBidi"/>
        </w:rPr>
        <w:t>, and</w:t>
      </w:r>
      <w:r w:rsidRPr="26005C6E" w:rsidR="00651482">
        <w:rPr>
          <w:rFonts w:asciiTheme="majorBidi" w:hAnsiTheme="majorBidi" w:cstheme="majorBidi"/>
        </w:rPr>
        <w:t xml:space="preserve"> the</w:t>
      </w:r>
      <w:r w:rsidRPr="26005C6E">
        <w:rPr>
          <w:rFonts w:asciiTheme="majorBidi" w:hAnsiTheme="majorBidi" w:cstheme="majorBidi"/>
        </w:rPr>
        <w:t xml:space="preserve"> </w:t>
      </w:r>
      <w:r w:rsidRPr="26005C6E">
        <w:rPr>
          <w:rFonts w:asciiTheme="majorBidi" w:hAnsiTheme="majorBidi" w:cstheme="majorBidi"/>
          <w:i/>
          <w:iCs/>
        </w:rPr>
        <w:t>Flores</w:t>
      </w:r>
      <w:r w:rsidRPr="26005C6E">
        <w:rPr>
          <w:rFonts w:asciiTheme="majorBidi" w:hAnsiTheme="majorBidi" w:cstheme="majorBidi"/>
        </w:rPr>
        <w:t xml:space="preserve"> Settlement Agreement</w:t>
      </w:r>
      <w:r w:rsidRPr="26005C6E" w:rsidR="00D6798D">
        <w:rPr>
          <w:rFonts w:asciiTheme="majorBidi" w:hAnsiTheme="majorBidi" w:cstheme="majorBidi"/>
        </w:rPr>
        <w:t xml:space="preserve"> (</w:t>
      </w:r>
      <w:r w:rsidRPr="26005C6E" w:rsidR="00D6798D">
        <w:rPr>
          <w:rFonts w:asciiTheme="majorBidi" w:hAnsiTheme="majorBidi" w:cstheme="majorBidi"/>
          <w:color w:val="211D1E"/>
        </w:rPr>
        <w:t>No. CV85-4544-RJK (C.D. Cal. 1996))</w:t>
      </w:r>
      <w:r w:rsidRPr="26005C6E">
        <w:rPr>
          <w:rFonts w:asciiTheme="majorBidi" w:hAnsiTheme="majorBidi" w:cstheme="majorBidi"/>
        </w:rPr>
        <w:t xml:space="preserve">. </w:t>
      </w:r>
      <w:r w:rsidRPr="26005C6E" w:rsidR="00651482">
        <w:rPr>
          <w:rFonts w:asciiTheme="majorBidi" w:hAnsiTheme="majorBidi" w:cstheme="majorBidi"/>
        </w:rPr>
        <w:t xml:space="preserve"> </w:t>
      </w:r>
      <w:r w:rsidRPr="26005C6E" w:rsidR="00730683">
        <w:rPr>
          <w:rFonts w:asciiTheme="majorBidi" w:hAnsiTheme="majorBidi" w:cstheme="majorBidi"/>
        </w:rPr>
        <w:t xml:space="preserve">The collection was last approved by OMB on </w:t>
      </w:r>
      <w:r w:rsidRPr="26005C6E" w:rsidR="002B2C35">
        <w:rPr>
          <w:rFonts w:asciiTheme="majorBidi" w:hAnsiTheme="majorBidi" w:cstheme="majorBidi"/>
        </w:rPr>
        <w:t>June 12, 2023</w:t>
      </w:r>
      <w:r w:rsidRPr="26005C6E" w:rsidR="005D0955">
        <w:rPr>
          <w:rFonts w:asciiTheme="majorBidi" w:hAnsiTheme="majorBidi" w:cstheme="majorBidi"/>
        </w:rPr>
        <w:t xml:space="preserve"> </w:t>
      </w:r>
      <w:r w:rsidRPr="26005C6E" w:rsidR="00730683">
        <w:rPr>
          <w:rFonts w:asciiTheme="majorBidi" w:hAnsiTheme="majorBidi" w:cstheme="majorBidi"/>
        </w:rPr>
        <w:t xml:space="preserve">and expires on </w:t>
      </w:r>
      <w:r w:rsidRPr="26005C6E" w:rsidR="002B2C35">
        <w:rPr>
          <w:rFonts w:asciiTheme="majorBidi" w:hAnsiTheme="majorBidi" w:cstheme="majorBidi"/>
        </w:rPr>
        <w:t>June 30, 2026</w:t>
      </w:r>
      <w:r w:rsidRPr="26005C6E" w:rsidR="00730683">
        <w:rPr>
          <w:rFonts w:asciiTheme="majorBidi" w:hAnsiTheme="majorBidi" w:cstheme="majorBidi"/>
        </w:rPr>
        <w:t xml:space="preserve">. </w:t>
      </w:r>
      <w:r w:rsidRPr="26005C6E" w:rsidR="00651482">
        <w:rPr>
          <w:rFonts w:asciiTheme="majorBidi" w:hAnsiTheme="majorBidi" w:cstheme="majorBidi"/>
        </w:rPr>
        <w:t xml:space="preserve"> </w:t>
      </w:r>
    </w:p>
    <w:p w:rsidR="00104652" w:rsidRPr="00001CA5" w:rsidP="0005680D" w14:paraId="488EBAF6" w14:textId="77777777">
      <w:pPr>
        <w:rPr>
          <w:rFonts w:asciiTheme="majorBidi" w:hAnsiTheme="majorBidi" w:cstheme="majorBidi"/>
        </w:rPr>
      </w:pPr>
    </w:p>
    <w:p w:rsidR="00104652" w:rsidRPr="00001CA5" w:rsidP="0005680D" w14:paraId="7D6228E2" w14:textId="6BC7DFFC">
      <w:pPr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</w:rPr>
        <w:t>ORR is proposing revisions to</w:t>
      </w:r>
      <w:r w:rsidRPr="00001CA5" w:rsidR="00552A71">
        <w:rPr>
          <w:rFonts w:asciiTheme="majorBidi" w:hAnsiTheme="majorBidi" w:cstheme="majorBidi"/>
        </w:rPr>
        <w:t xml:space="preserve"> </w:t>
      </w:r>
      <w:r w:rsidRPr="00001CA5" w:rsidR="00100DDB">
        <w:rPr>
          <w:rFonts w:asciiTheme="majorBidi" w:hAnsiTheme="majorBidi" w:cstheme="majorBidi"/>
        </w:rPr>
        <w:t xml:space="preserve">the Transfer Request form. </w:t>
      </w:r>
      <w:r w:rsidRPr="00001CA5" w:rsidR="005224E5">
        <w:rPr>
          <w:rFonts w:asciiTheme="majorBidi" w:hAnsiTheme="majorBidi" w:cstheme="majorBidi"/>
        </w:rPr>
        <w:t>T</w:t>
      </w:r>
      <w:r w:rsidRPr="00001CA5" w:rsidR="00100DDB">
        <w:rPr>
          <w:rFonts w:asciiTheme="majorBidi" w:hAnsiTheme="majorBidi" w:cstheme="majorBidi"/>
        </w:rPr>
        <w:t xml:space="preserve">here are three </w:t>
      </w:r>
      <w:r w:rsidRPr="00001CA5" w:rsidR="008C69B2">
        <w:rPr>
          <w:rFonts w:asciiTheme="majorBidi" w:hAnsiTheme="majorBidi" w:cstheme="majorBidi"/>
        </w:rPr>
        <w:t>currently approved</w:t>
      </w:r>
      <w:r w:rsidRPr="00001CA5" w:rsidR="00100DDB">
        <w:rPr>
          <w:rFonts w:asciiTheme="majorBidi" w:hAnsiTheme="majorBidi" w:cstheme="majorBidi"/>
        </w:rPr>
        <w:t xml:space="preserve"> vari</w:t>
      </w:r>
      <w:r w:rsidRPr="00001CA5" w:rsidR="005224E5">
        <w:rPr>
          <w:rFonts w:asciiTheme="majorBidi" w:hAnsiTheme="majorBidi" w:cstheme="majorBidi"/>
        </w:rPr>
        <w:t>ations of this form under this information collection:</w:t>
      </w:r>
    </w:p>
    <w:p w:rsidR="005224E5" w:rsidRPr="00001CA5" w:rsidP="005224E5" w14:paraId="3AD0C4C6" w14:textId="1EADC772">
      <w:pPr>
        <w:pStyle w:val="ListParagraph"/>
        <w:numPr>
          <w:ilvl w:val="0"/>
          <w:numId w:val="37"/>
        </w:numPr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</w:rPr>
        <w:t>P-10 Transfer Request (UC Portal)</w:t>
      </w:r>
    </w:p>
    <w:p w:rsidR="008C69B2" w:rsidRPr="00001CA5" w:rsidP="005224E5" w14:paraId="3C99BD2A" w14:textId="6BA07A6E">
      <w:pPr>
        <w:pStyle w:val="ListParagraph"/>
        <w:numPr>
          <w:ilvl w:val="0"/>
          <w:numId w:val="37"/>
        </w:numPr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</w:rPr>
        <w:t>P-10A Transfer Request (UC Path)</w:t>
      </w:r>
    </w:p>
    <w:p w:rsidR="008C69B2" w:rsidRPr="00001CA5" w:rsidP="005224E5" w14:paraId="6A7C70FD" w14:textId="22A9EAC6">
      <w:pPr>
        <w:pStyle w:val="ListParagraph"/>
        <w:numPr>
          <w:ilvl w:val="0"/>
          <w:numId w:val="37"/>
        </w:numPr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</w:rPr>
        <w:t>P-10B Influx Transfer Request (UC Path)</w:t>
      </w:r>
    </w:p>
    <w:p w:rsidR="00457FDD" w:rsidRPr="00001CA5" w:rsidP="00552A71" w14:paraId="032FFB7C" w14:textId="77777777">
      <w:pPr>
        <w:rPr>
          <w:rFonts w:asciiTheme="majorBidi" w:hAnsiTheme="majorBidi" w:cstheme="majorBidi"/>
        </w:rPr>
      </w:pPr>
    </w:p>
    <w:p w:rsidR="00457FDD" w:rsidRPr="00001CA5" w:rsidP="00F66F3C" w14:paraId="497FE001" w14:textId="607191C0">
      <w:pPr>
        <w:spacing w:after="120"/>
        <w:rPr>
          <w:rFonts w:asciiTheme="majorBidi" w:hAnsiTheme="majorBidi" w:cstheme="majorBidi"/>
          <w:b/>
          <w:bCs/>
        </w:rPr>
      </w:pPr>
      <w:r w:rsidRPr="00001CA5">
        <w:rPr>
          <w:rFonts w:asciiTheme="majorBidi" w:hAnsiTheme="majorBidi" w:cstheme="majorBidi"/>
          <w:b/>
          <w:bCs/>
        </w:rPr>
        <w:t xml:space="preserve">OVERVIEW OF </w:t>
      </w:r>
      <w:r w:rsidRPr="00001CA5" w:rsidR="00FA7E75">
        <w:rPr>
          <w:rFonts w:asciiTheme="majorBidi" w:hAnsiTheme="majorBidi" w:cstheme="majorBidi"/>
          <w:b/>
          <w:bCs/>
        </w:rPr>
        <w:t>REQUESTED</w:t>
      </w:r>
      <w:r w:rsidRPr="00001CA5" w:rsidR="00CA7EE1">
        <w:rPr>
          <w:rFonts w:asciiTheme="majorBidi" w:hAnsiTheme="majorBidi" w:cstheme="majorBidi"/>
          <w:b/>
          <w:bCs/>
        </w:rPr>
        <w:t xml:space="preserve"> </w:t>
      </w:r>
      <w:r w:rsidRPr="00001CA5">
        <w:rPr>
          <w:rFonts w:asciiTheme="majorBidi" w:hAnsiTheme="majorBidi" w:cstheme="majorBidi"/>
          <w:b/>
          <w:bCs/>
        </w:rPr>
        <w:t>CHANGES</w:t>
      </w:r>
    </w:p>
    <w:p w:rsidR="00C91C13" w:rsidRPr="00001CA5" w:rsidP="0005680D" w14:paraId="3829E1CE" w14:textId="6FFBA9E0">
      <w:pPr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</w:rPr>
        <w:t>ORR is proposing to remove the two UC Path versions of the Transfer Request</w:t>
      </w:r>
      <w:r w:rsidRPr="00001CA5" w:rsidR="009A4F79">
        <w:rPr>
          <w:rFonts w:asciiTheme="majorBidi" w:hAnsiTheme="majorBidi" w:cstheme="majorBidi"/>
        </w:rPr>
        <w:t xml:space="preserve"> from this information collection and </w:t>
      </w:r>
      <w:r w:rsidRPr="00001CA5" w:rsidR="003E1EEF">
        <w:rPr>
          <w:rFonts w:asciiTheme="majorBidi" w:hAnsiTheme="majorBidi" w:cstheme="majorBidi"/>
        </w:rPr>
        <w:t>revise</w:t>
      </w:r>
      <w:r w:rsidRPr="00001CA5" w:rsidR="009A4F79">
        <w:rPr>
          <w:rFonts w:asciiTheme="majorBidi" w:hAnsiTheme="majorBidi" w:cstheme="majorBidi"/>
        </w:rPr>
        <w:t xml:space="preserve"> the UC Portal version of the form.</w:t>
      </w:r>
    </w:p>
    <w:p w:rsidR="009A4F79" w:rsidRPr="00001CA5" w:rsidP="0005680D" w14:paraId="30283DBD" w14:textId="77777777">
      <w:pPr>
        <w:rPr>
          <w:rFonts w:asciiTheme="majorBidi" w:hAnsiTheme="majorBidi" w:cstheme="majorBidi"/>
        </w:rPr>
      </w:pPr>
    </w:p>
    <w:p w:rsidR="00854627" w:rsidRPr="00001CA5" w:rsidP="00854627" w14:paraId="03E43AB1" w14:textId="0F9A8901">
      <w:pPr>
        <w:textAlignment w:val="baseline"/>
        <w:rPr>
          <w:rFonts w:eastAsia="Calibri" w:asciiTheme="majorBidi" w:hAnsiTheme="majorBidi" w:cstheme="majorBidi"/>
          <w:color w:val="1D1C1D"/>
        </w:rPr>
      </w:pPr>
      <w:r w:rsidRPr="00001CA5">
        <w:rPr>
          <w:rFonts w:eastAsia="Calibri" w:asciiTheme="majorBidi" w:hAnsiTheme="majorBidi" w:cstheme="majorBidi"/>
          <w:color w:val="1D1C1D"/>
        </w:rPr>
        <w:t xml:space="preserve">To improve the </w:t>
      </w:r>
      <w:r w:rsidRPr="00001CA5" w:rsidR="009C2561">
        <w:rPr>
          <w:rFonts w:eastAsia="Calibri" w:asciiTheme="majorBidi" w:hAnsiTheme="majorBidi" w:cstheme="majorBidi"/>
          <w:color w:val="1D1C1D"/>
        </w:rPr>
        <w:t xml:space="preserve">process flow and </w:t>
      </w:r>
      <w:r w:rsidRPr="00001CA5">
        <w:rPr>
          <w:rFonts w:eastAsia="Calibri" w:asciiTheme="majorBidi" w:hAnsiTheme="majorBidi" w:cstheme="majorBidi"/>
          <w:color w:val="1D1C1D"/>
        </w:rPr>
        <w:t xml:space="preserve">reporting functionality, </w:t>
      </w:r>
      <w:r w:rsidRPr="00001CA5" w:rsidR="00230938">
        <w:rPr>
          <w:rFonts w:eastAsia="Calibri" w:asciiTheme="majorBidi" w:hAnsiTheme="majorBidi" w:cstheme="majorBidi"/>
          <w:color w:val="1D1C1D"/>
        </w:rPr>
        <w:t>ORR</w:t>
      </w:r>
      <w:r w:rsidRPr="00001CA5">
        <w:rPr>
          <w:rFonts w:eastAsia="Calibri" w:asciiTheme="majorBidi" w:hAnsiTheme="majorBidi" w:cstheme="majorBidi"/>
          <w:color w:val="1D1C1D"/>
        </w:rPr>
        <w:t xml:space="preserve"> propose</w:t>
      </w:r>
      <w:r w:rsidRPr="00001CA5" w:rsidR="00230938">
        <w:rPr>
          <w:rFonts w:eastAsia="Calibri" w:asciiTheme="majorBidi" w:hAnsiTheme="majorBidi" w:cstheme="majorBidi"/>
          <w:color w:val="1D1C1D"/>
        </w:rPr>
        <w:t>s</w:t>
      </w:r>
      <w:r w:rsidRPr="00001CA5">
        <w:rPr>
          <w:rFonts w:eastAsia="Calibri" w:asciiTheme="majorBidi" w:hAnsiTheme="majorBidi" w:cstheme="majorBidi"/>
          <w:color w:val="1D1C1D"/>
        </w:rPr>
        <w:t xml:space="preserve"> splitting the currently approved </w:t>
      </w:r>
      <w:r w:rsidRPr="00001CA5" w:rsidR="002774A6">
        <w:rPr>
          <w:rFonts w:eastAsia="Calibri" w:asciiTheme="majorBidi" w:hAnsiTheme="majorBidi" w:cstheme="majorBidi"/>
          <w:color w:val="1D1C1D"/>
        </w:rPr>
        <w:t xml:space="preserve">UC Portal version of the Transfer Request </w:t>
      </w:r>
      <w:r w:rsidR="00897C4E">
        <w:rPr>
          <w:rFonts w:eastAsia="Calibri" w:asciiTheme="majorBidi" w:hAnsiTheme="majorBidi" w:cstheme="majorBidi"/>
          <w:color w:val="1D1C1D"/>
        </w:rPr>
        <w:t>(</w:t>
      </w:r>
      <w:r w:rsidRPr="00001CA5">
        <w:rPr>
          <w:rFonts w:eastAsia="Calibri" w:asciiTheme="majorBidi" w:hAnsiTheme="majorBidi" w:cstheme="majorBidi"/>
          <w:color w:val="1D1C1D"/>
        </w:rPr>
        <w:t>Form P-10</w:t>
      </w:r>
      <w:r w:rsidR="00897C4E">
        <w:rPr>
          <w:rFonts w:eastAsia="Calibri" w:asciiTheme="majorBidi" w:hAnsiTheme="majorBidi" w:cstheme="majorBidi"/>
          <w:color w:val="1D1C1D"/>
        </w:rPr>
        <w:t>)</w:t>
      </w:r>
      <w:r w:rsidRPr="00001CA5">
        <w:rPr>
          <w:rFonts w:eastAsia="Calibri" w:asciiTheme="majorBidi" w:hAnsiTheme="majorBidi" w:cstheme="majorBidi"/>
          <w:color w:val="1D1C1D"/>
        </w:rPr>
        <w:t xml:space="preserve"> into two forms</w:t>
      </w:r>
      <w:r w:rsidRPr="00001CA5" w:rsidR="00BF31AD">
        <w:rPr>
          <w:rFonts w:eastAsia="Calibri" w:asciiTheme="majorBidi" w:hAnsiTheme="majorBidi" w:cstheme="majorBidi"/>
          <w:color w:val="1D1C1D"/>
        </w:rPr>
        <w:t>:</w:t>
      </w:r>
      <w:r w:rsidRPr="00001CA5">
        <w:rPr>
          <w:rFonts w:eastAsia="Calibri" w:asciiTheme="majorBidi" w:hAnsiTheme="majorBidi" w:cstheme="majorBidi"/>
          <w:color w:val="1D1C1D"/>
        </w:rPr>
        <w:t xml:space="preserve"> </w:t>
      </w:r>
    </w:p>
    <w:p w:rsidR="00854627" w:rsidRPr="00001CA5" w:rsidP="00854627" w14:paraId="65AC3BAA" w14:textId="77777777">
      <w:pPr>
        <w:pStyle w:val="ListParagraph"/>
        <w:widowControl/>
        <w:numPr>
          <w:ilvl w:val="0"/>
          <w:numId w:val="42"/>
        </w:numPr>
        <w:suppressAutoHyphens w:val="0"/>
        <w:textAlignment w:val="baseline"/>
        <w:rPr>
          <w:rFonts w:eastAsia="Calibri" w:asciiTheme="majorBidi" w:hAnsiTheme="majorBidi" w:cstheme="majorBidi"/>
          <w:color w:val="1D1C1D"/>
        </w:rPr>
      </w:pPr>
      <w:r w:rsidRPr="00001CA5">
        <w:rPr>
          <w:rFonts w:asciiTheme="majorBidi" w:hAnsiTheme="majorBidi" w:cstheme="majorBidi"/>
        </w:rPr>
        <w:t xml:space="preserve">Transfer Request (Form P-10A) </w:t>
      </w:r>
    </w:p>
    <w:p w:rsidR="00854627" w:rsidRPr="00001CA5" w:rsidP="00854627" w14:paraId="1B79DEC6" w14:textId="77777777">
      <w:pPr>
        <w:pStyle w:val="ListParagraph"/>
        <w:widowControl/>
        <w:numPr>
          <w:ilvl w:val="0"/>
          <w:numId w:val="42"/>
        </w:numPr>
        <w:suppressAutoHyphens w:val="0"/>
        <w:textAlignment w:val="baseline"/>
        <w:rPr>
          <w:rFonts w:eastAsia="Calibri" w:asciiTheme="majorBidi" w:hAnsiTheme="majorBidi" w:cstheme="majorBidi"/>
          <w:color w:val="1D1C1D"/>
        </w:rPr>
      </w:pPr>
      <w:r w:rsidRPr="00001CA5">
        <w:rPr>
          <w:rFonts w:asciiTheme="majorBidi" w:hAnsiTheme="majorBidi" w:cstheme="majorBidi"/>
        </w:rPr>
        <w:t>Placement Confirmation (Form P-10B)</w:t>
      </w:r>
    </w:p>
    <w:p w:rsidR="00854627" w:rsidRPr="00001CA5" w:rsidP="00854627" w14:paraId="2D6408A1" w14:textId="77777777">
      <w:pPr>
        <w:textAlignment w:val="baseline"/>
        <w:rPr>
          <w:rFonts w:eastAsia="Calibri" w:asciiTheme="majorBidi" w:hAnsiTheme="majorBidi" w:cstheme="majorBidi"/>
          <w:color w:val="1D1C1D"/>
        </w:rPr>
      </w:pPr>
    </w:p>
    <w:p w:rsidR="00A13135" w:rsidRPr="00001CA5" w:rsidP="00CA3702" w14:paraId="0D2EE47D" w14:textId="2133691D">
      <w:pPr>
        <w:textAlignment w:val="baseline"/>
        <w:rPr>
          <w:rFonts w:asciiTheme="majorBidi" w:hAnsiTheme="majorBidi" w:cstheme="majorBidi"/>
        </w:rPr>
      </w:pPr>
      <w:r w:rsidRPr="00001CA5">
        <w:rPr>
          <w:rFonts w:eastAsia="Calibri" w:asciiTheme="majorBidi" w:hAnsiTheme="majorBidi" w:cstheme="majorBidi"/>
          <w:color w:val="1D1C1D"/>
        </w:rPr>
        <w:t xml:space="preserve">ORR </w:t>
      </w:r>
      <w:r w:rsidRPr="00001CA5" w:rsidR="00E313A4">
        <w:rPr>
          <w:rFonts w:eastAsia="Calibri" w:asciiTheme="majorBidi" w:hAnsiTheme="majorBidi" w:cstheme="majorBidi"/>
          <w:color w:val="1D1C1D"/>
        </w:rPr>
        <w:t>is also</w:t>
      </w:r>
      <w:r w:rsidRPr="00001CA5">
        <w:rPr>
          <w:rFonts w:eastAsia="Calibri" w:asciiTheme="majorBidi" w:hAnsiTheme="majorBidi" w:cstheme="majorBidi"/>
          <w:color w:val="1D1C1D"/>
        </w:rPr>
        <w:t xml:space="preserve"> propos</w:t>
      </w:r>
      <w:r w:rsidRPr="00001CA5" w:rsidR="00E313A4">
        <w:rPr>
          <w:rFonts w:eastAsia="Calibri" w:asciiTheme="majorBidi" w:hAnsiTheme="majorBidi" w:cstheme="majorBidi"/>
          <w:color w:val="1D1C1D"/>
        </w:rPr>
        <w:t>ing</w:t>
      </w:r>
      <w:r w:rsidRPr="00001CA5" w:rsidR="00283080">
        <w:rPr>
          <w:rFonts w:eastAsia="Calibri" w:asciiTheme="majorBidi" w:hAnsiTheme="majorBidi" w:cstheme="majorBidi"/>
          <w:color w:val="1D1C1D"/>
        </w:rPr>
        <w:t xml:space="preserve"> </w:t>
      </w:r>
      <w:r w:rsidRPr="00001CA5" w:rsidR="007D10A0">
        <w:rPr>
          <w:rFonts w:eastAsia="Calibri" w:asciiTheme="majorBidi" w:hAnsiTheme="majorBidi" w:cstheme="majorBidi"/>
          <w:color w:val="1D1C1D"/>
        </w:rPr>
        <w:t xml:space="preserve">other </w:t>
      </w:r>
      <w:r w:rsidRPr="00001CA5" w:rsidR="00E313A4">
        <w:rPr>
          <w:rFonts w:eastAsia="Calibri" w:asciiTheme="majorBidi" w:hAnsiTheme="majorBidi" w:cstheme="majorBidi"/>
          <w:color w:val="1D1C1D"/>
        </w:rPr>
        <w:t>nonsubstantive</w:t>
      </w:r>
      <w:r w:rsidRPr="00001CA5" w:rsidR="00283080">
        <w:rPr>
          <w:rFonts w:eastAsia="Calibri" w:asciiTheme="majorBidi" w:hAnsiTheme="majorBidi" w:cstheme="majorBidi"/>
          <w:color w:val="1D1C1D"/>
        </w:rPr>
        <w:t xml:space="preserve"> revisions to the form</w:t>
      </w:r>
      <w:r w:rsidRPr="00001CA5" w:rsidR="007D10A0">
        <w:rPr>
          <w:rFonts w:eastAsia="Calibri" w:asciiTheme="majorBidi" w:hAnsiTheme="majorBidi" w:cstheme="majorBidi"/>
          <w:color w:val="1D1C1D"/>
        </w:rPr>
        <w:t>, including</w:t>
      </w:r>
      <w:r w:rsidRPr="00001CA5" w:rsidR="00854627">
        <w:rPr>
          <w:rFonts w:eastAsia="Calibri" w:asciiTheme="majorBidi" w:hAnsiTheme="majorBidi" w:cstheme="majorBidi"/>
          <w:color w:val="1D1C1D"/>
        </w:rPr>
        <w:t xml:space="preserve"> reorganization of </w:t>
      </w:r>
      <w:r w:rsidRPr="00001CA5" w:rsidR="007D10A0">
        <w:rPr>
          <w:rFonts w:eastAsia="Calibri" w:asciiTheme="majorBidi" w:hAnsiTheme="majorBidi" w:cstheme="majorBidi"/>
          <w:color w:val="1D1C1D"/>
        </w:rPr>
        <w:t xml:space="preserve">existing sections and </w:t>
      </w:r>
      <w:r w:rsidRPr="00001CA5" w:rsidR="00854627">
        <w:rPr>
          <w:rFonts w:eastAsia="Calibri" w:asciiTheme="majorBidi" w:hAnsiTheme="majorBidi" w:cstheme="majorBidi"/>
          <w:color w:val="1D1C1D"/>
        </w:rPr>
        <w:t xml:space="preserve">fields, rewording, removal of </w:t>
      </w:r>
      <w:r w:rsidRPr="00001CA5" w:rsidR="00B67EFB">
        <w:rPr>
          <w:rFonts w:eastAsia="Calibri" w:asciiTheme="majorBidi" w:hAnsiTheme="majorBidi" w:cstheme="majorBidi"/>
          <w:color w:val="1D1C1D"/>
        </w:rPr>
        <w:t>unnecessary/</w:t>
      </w:r>
      <w:r w:rsidRPr="00001CA5" w:rsidR="00854627">
        <w:rPr>
          <w:rFonts w:eastAsia="Calibri" w:asciiTheme="majorBidi" w:hAnsiTheme="majorBidi" w:cstheme="majorBidi"/>
          <w:color w:val="1D1C1D"/>
        </w:rPr>
        <w:t xml:space="preserve">redundant </w:t>
      </w:r>
      <w:r w:rsidRPr="00001CA5" w:rsidR="007D10A0">
        <w:rPr>
          <w:rFonts w:eastAsia="Calibri" w:asciiTheme="majorBidi" w:hAnsiTheme="majorBidi" w:cstheme="majorBidi"/>
          <w:color w:val="1D1C1D"/>
        </w:rPr>
        <w:t>fields</w:t>
      </w:r>
      <w:r w:rsidRPr="00001CA5" w:rsidR="00854627">
        <w:rPr>
          <w:rFonts w:eastAsia="Calibri" w:asciiTheme="majorBidi" w:hAnsiTheme="majorBidi" w:cstheme="majorBidi"/>
          <w:color w:val="1D1C1D"/>
        </w:rPr>
        <w:t xml:space="preserve">, and some minor additions. </w:t>
      </w:r>
      <w:r w:rsidRPr="00001CA5" w:rsidR="007E07D4">
        <w:rPr>
          <w:rFonts w:asciiTheme="majorBidi" w:hAnsiTheme="majorBidi" w:cstheme="majorBidi"/>
          <w:b/>
          <w:bCs/>
        </w:rPr>
        <w:t>Please refer to Appendi</w:t>
      </w:r>
      <w:r w:rsidRPr="00001CA5" w:rsidR="006E7085">
        <w:rPr>
          <w:rFonts w:asciiTheme="majorBidi" w:hAnsiTheme="majorBidi" w:cstheme="majorBidi"/>
          <w:b/>
          <w:bCs/>
        </w:rPr>
        <w:t>x A</w:t>
      </w:r>
      <w:r w:rsidRPr="00001CA5" w:rsidR="00335FB7">
        <w:rPr>
          <w:rFonts w:asciiTheme="majorBidi" w:hAnsiTheme="majorBidi" w:cstheme="majorBidi"/>
          <w:b/>
          <w:bCs/>
        </w:rPr>
        <w:t xml:space="preserve"> </w:t>
      </w:r>
      <w:r w:rsidRPr="00001CA5" w:rsidR="007E07D4">
        <w:rPr>
          <w:rFonts w:asciiTheme="majorBidi" w:hAnsiTheme="majorBidi" w:cstheme="majorBidi"/>
          <w:b/>
          <w:bCs/>
        </w:rPr>
        <w:t>for additional details.</w:t>
      </w:r>
      <w:r w:rsidRPr="00001CA5" w:rsidR="00E1461E">
        <w:rPr>
          <w:rFonts w:asciiTheme="majorBidi" w:hAnsiTheme="majorBidi" w:cstheme="majorBidi"/>
          <w:b/>
          <w:bCs/>
        </w:rPr>
        <w:t xml:space="preserve"> </w:t>
      </w:r>
    </w:p>
    <w:p w:rsidR="00AE6E50" w:rsidRPr="00001CA5" w:rsidP="005242ED" w14:paraId="0E9DE8AF" w14:textId="02EB8910">
      <w:pPr>
        <w:spacing w:after="120"/>
        <w:rPr>
          <w:rFonts w:asciiTheme="majorBidi" w:hAnsiTheme="majorBidi" w:cstheme="majorBidi"/>
          <w:b/>
          <w:bCs/>
        </w:rPr>
      </w:pPr>
      <w:r w:rsidRPr="00001CA5">
        <w:rPr>
          <w:rFonts w:asciiTheme="majorBidi" w:hAnsiTheme="majorBidi" w:cstheme="majorBidi"/>
          <w:b/>
          <w:bCs/>
        </w:rPr>
        <w:t>REASON FOR CHANGE</w:t>
      </w:r>
    </w:p>
    <w:p w:rsidR="005242ED" w:rsidRPr="00001CA5" w:rsidP="005242ED" w14:paraId="539E9A61" w14:textId="04EECE55">
      <w:pPr>
        <w:rPr>
          <w:rFonts w:eastAsia="Times New Roman" w:asciiTheme="majorBidi" w:hAnsiTheme="majorBidi" w:cstheme="majorBidi"/>
          <w:color w:val="1D1C1D"/>
        </w:rPr>
      </w:pPr>
      <w:r w:rsidRPr="00001CA5">
        <w:rPr>
          <w:rFonts w:eastAsia="Times New Roman" w:asciiTheme="majorBidi" w:hAnsiTheme="majorBidi" w:cstheme="majorBidi"/>
          <w:color w:val="1D1C1D"/>
        </w:rPr>
        <w:t>Revisions were</w:t>
      </w:r>
      <w:r w:rsidRPr="00001CA5">
        <w:rPr>
          <w:rFonts w:eastAsia="Times New Roman" w:asciiTheme="majorBidi" w:hAnsiTheme="majorBidi" w:cstheme="majorBidi"/>
          <w:color w:val="1D1C1D"/>
        </w:rPr>
        <w:t xml:space="preserve"> prompted by three guiding principles:</w:t>
      </w:r>
    </w:p>
    <w:p w:rsidR="005242ED" w:rsidRPr="00001CA5" w:rsidP="005242ED" w14:paraId="06956724" w14:textId="77777777">
      <w:pPr>
        <w:pStyle w:val="ListParagraph"/>
        <w:widowControl/>
        <w:numPr>
          <w:ilvl w:val="0"/>
          <w:numId w:val="41"/>
        </w:numPr>
        <w:suppressAutoHyphens w:val="0"/>
        <w:spacing w:after="160" w:line="259" w:lineRule="auto"/>
        <w:rPr>
          <w:rFonts w:eastAsia="Times New Roman" w:asciiTheme="majorBidi" w:hAnsiTheme="majorBidi" w:cstheme="majorBidi"/>
          <w:b/>
          <w:bCs/>
          <w:color w:val="1D1C1D"/>
        </w:rPr>
      </w:pPr>
      <w:r w:rsidRPr="00001CA5">
        <w:rPr>
          <w:rFonts w:eastAsia="Times New Roman" w:asciiTheme="majorBidi" w:hAnsiTheme="majorBidi" w:cstheme="majorBidi"/>
          <w:color w:val="1D1C1D"/>
        </w:rPr>
        <w:t>Child safety</w:t>
      </w:r>
    </w:p>
    <w:p w:rsidR="005242ED" w:rsidRPr="00001CA5" w:rsidP="005242ED" w14:paraId="2CA27E3C" w14:textId="15EF28BC">
      <w:pPr>
        <w:pStyle w:val="ListParagraph"/>
        <w:widowControl/>
        <w:numPr>
          <w:ilvl w:val="0"/>
          <w:numId w:val="41"/>
        </w:numPr>
        <w:suppressAutoHyphens w:val="0"/>
        <w:spacing w:after="160" w:line="259" w:lineRule="auto"/>
        <w:rPr>
          <w:rFonts w:eastAsia="Times New Roman" w:asciiTheme="majorBidi" w:hAnsiTheme="majorBidi" w:cstheme="majorBidi"/>
          <w:b/>
          <w:bCs/>
          <w:color w:val="1D1C1D"/>
        </w:rPr>
      </w:pPr>
      <w:r w:rsidRPr="00001CA5">
        <w:rPr>
          <w:rFonts w:eastAsia="Times New Roman" w:asciiTheme="majorBidi" w:hAnsiTheme="majorBidi" w:cstheme="majorBidi"/>
          <w:color w:val="1D1C1D"/>
        </w:rPr>
        <w:t xml:space="preserve">Expeditious transfer of </w:t>
      </w:r>
      <w:r w:rsidRPr="00001CA5" w:rsidR="001072B2">
        <w:rPr>
          <w:rFonts w:eastAsia="Times New Roman" w:asciiTheme="majorBidi" w:hAnsiTheme="majorBidi" w:cstheme="majorBidi"/>
          <w:color w:val="1D1C1D"/>
        </w:rPr>
        <w:t>children</w:t>
      </w:r>
      <w:r w:rsidRPr="00001CA5">
        <w:rPr>
          <w:rFonts w:eastAsia="Times New Roman" w:asciiTheme="majorBidi" w:hAnsiTheme="majorBidi" w:cstheme="majorBidi"/>
          <w:color w:val="1D1C1D"/>
        </w:rPr>
        <w:t xml:space="preserve"> into the</w:t>
      </w:r>
      <w:r w:rsidRPr="00001CA5" w:rsidR="001462ED">
        <w:rPr>
          <w:rFonts w:eastAsia="Times New Roman" w:asciiTheme="majorBidi" w:hAnsiTheme="majorBidi" w:cstheme="majorBidi"/>
          <w:color w:val="1D1C1D"/>
        </w:rPr>
        <w:t xml:space="preserve"> appropriate level</w:t>
      </w:r>
      <w:r w:rsidRPr="00001CA5">
        <w:rPr>
          <w:rFonts w:eastAsia="Times New Roman" w:asciiTheme="majorBidi" w:hAnsiTheme="majorBidi" w:cstheme="majorBidi"/>
          <w:color w:val="1D1C1D"/>
        </w:rPr>
        <w:t xml:space="preserve"> of care</w:t>
      </w:r>
    </w:p>
    <w:p w:rsidR="005242ED" w:rsidRPr="00001CA5" w:rsidP="005242ED" w14:paraId="70D19970" w14:textId="5DCC529B">
      <w:pPr>
        <w:pStyle w:val="ListParagraph"/>
        <w:widowControl/>
        <w:numPr>
          <w:ilvl w:val="0"/>
          <w:numId w:val="41"/>
        </w:numPr>
        <w:suppressAutoHyphens w:val="0"/>
        <w:spacing w:after="160" w:line="259" w:lineRule="auto"/>
        <w:rPr>
          <w:rFonts w:eastAsia="Times New Roman" w:asciiTheme="majorBidi" w:hAnsiTheme="majorBidi" w:cstheme="majorBidi"/>
          <w:b/>
          <w:bCs/>
          <w:color w:val="1D1C1D"/>
        </w:rPr>
      </w:pPr>
      <w:r w:rsidRPr="00001CA5">
        <w:rPr>
          <w:rFonts w:eastAsia="Times New Roman" w:asciiTheme="majorBidi" w:hAnsiTheme="majorBidi" w:cstheme="majorBidi"/>
          <w:color w:val="1D1C1D"/>
        </w:rPr>
        <w:t xml:space="preserve">ORR visibility into </w:t>
      </w:r>
      <w:r w:rsidRPr="00001CA5" w:rsidR="00593448">
        <w:rPr>
          <w:rFonts w:eastAsia="Times New Roman" w:asciiTheme="majorBidi" w:hAnsiTheme="majorBidi" w:cstheme="majorBidi"/>
          <w:color w:val="1D1C1D"/>
        </w:rPr>
        <w:t>all stages of the transfer process</w:t>
      </w:r>
    </w:p>
    <w:p w:rsidR="005242ED" w:rsidRPr="00001CA5" w:rsidP="005242ED" w14:paraId="33F84F21" w14:textId="657B6FBE">
      <w:pPr>
        <w:rPr>
          <w:rFonts w:eastAsia="Times New Roman" w:asciiTheme="majorBidi" w:hAnsiTheme="majorBidi" w:cstheme="majorBidi"/>
          <w:color w:val="1D1C1D"/>
        </w:rPr>
      </w:pPr>
      <w:r w:rsidRPr="00001CA5">
        <w:rPr>
          <w:rFonts w:eastAsia="Times New Roman" w:asciiTheme="majorBidi" w:hAnsiTheme="majorBidi" w:cstheme="majorBidi"/>
          <w:color w:val="1D1C1D"/>
        </w:rPr>
        <w:t xml:space="preserve">ORR </w:t>
      </w:r>
      <w:r w:rsidRPr="00001CA5" w:rsidR="00C546E2">
        <w:rPr>
          <w:rFonts w:eastAsia="Times New Roman" w:asciiTheme="majorBidi" w:hAnsiTheme="majorBidi" w:cstheme="majorBidi"/>
          <w:color w:val="1D1C1D"/>
        </w:rPr>
        <w:t xml:space="preserve">currently </w:t>
      </w:r>
      <w:r w:rsidRPr="00001CA5">
        <w:rPr>
          <w:rFonts w:eastAsia="Times New Roman" w:asciiTheme="majorBidi" w:hAnsiTheme="majorBidi" w:cstheme="majorBidi"/>
          <w:color w:val="1D1C1D"/>
        </w:rPr>
        <w:t xml:space="preserve">lacks visibility into </w:t>
      </w:r>
      <w:r w:rsidRPr="00001CA5" w:rsidR="00C546E2">
        <w:rPr>
          <w:rFonts w:eastAsia="Times New Roman" w:asciiTheme="majorBidi" w:hAnsiTheme="majorBidi" w:cstheme="majorBidi"/>
          <w:color w:val="1D1C1D"/>
        </w:rPr>
        <w:t xml:space="preserve">all stages of </w:t>
      </w:r>
      <w:r w:rsidRPr="00001CA5">
        <w:rPr>
          <w:rFonts w:eastAsia="Times New Roman" w:asciiTheme="majorBidi" w:hAnsiTheme="majorBidi" w:cstheme="majorBidi"/>
          <w:color w:val="1D1C1D"/>
        </w:rPr>
        <w:t>the transfer process</w:t>
      </w:r>
      <w:r w:rsidRPr="00001CA5" w:rsidR="001E5C1B">
        <w:rPr>
          <w:rFonts w:eastAsia="Times New Roman" w:asciiTheme="majorBidi" w:hAnsiTheme="majorBidi" w:cstheme="majorBidi"/>
          <w:color w:val="1D1C1D"/>
        </w:rPr>
        <w:t xml:space="preserve">. This </w:t>
      </w:r>
      <w:r w:rsidRPr="00001CA5" w:rsidR="00493650">
        <w:rPr>
          <w:rFonts w:eastAsia="Times New Roman" w:asciiTheme="majorBidi" w:hAnsiTheme="majorBidi" w:cstheme="majorBidi"/>
          <w:color w:val="1D1C1D"/>
        </w:rPr>
        <w:t>limits ORR</w:t>
      </w:r>
      <w:r w:rsidR="00D17374">
        <w:rPr>
          <w:rFonts w:eastAsia="Times New Roman" w:asciiTheme="majorBidi" w:hAnsiTheme="majorBidi" w:cstheme="majorBidi"/>
          <w:color w:val="1D1C1D"/>
        </w:rPr>
        <w:t>’</w:t>
      </w:r>
      <w:r w:rsidRPr="00001CA5" w:rsidR="00493650">
        <w:rPr>
          <w:rFonts w:eastAsia="Times New Roman" w:asciiTheme="majorBidi" w:hAnsiTheme="majorBidi" w:cstheme="majorBidi"/>
          <w:color w:val="1D1C1D"/>
        </w:rPr>
        <w:t>s</w:t>
      </w:r>
      <w:r w:rsidRPr="00001CA5">
        <w:rPr>
          <w:rFonts w:eastAsia="Times New Roman" w:asciiTheme="majorBidi" w:hAnsiTheme="majorBidi" w:cstheme="majorBidi"/>
          <w:color w:val="1D1C1D"/>
        </w:rPr>
        <w:t xml:space="preserve"> ability to measure the amount of time a </w:t>
      </w:r>
      <w:r w:rsidRPr="00001CA5" w:rsidR="00430A6F">
        <w:rPr>
          <w:rFonts w:eastAsia="Times New Roman" w:asciiTheme="majorBidi" w:hAnsiTheme="majorBidi" w:cstheme="majorBidi"/>
          <w:color w:val="1D1C1D"/>
        </w:rPr>
        <w:t>child</w:t>
      </w:r>
      <w:r w:rsidRPr="00001CA5">
        <w:rPr>
          <w:rFonts w:eastAsia="Times New Roman" w:asciiTheme="majorBidi" w:hAnsiTheme="majorBidi" w:cstheme="majorBidi"/>
          <w:color w:val="1D1C1D"/>
        </w:rPr>
        <w:t xml:space="preserve"> spends pending transfer</w:t>
      </w:r>
      <w:r w:rsidRPr="00001CA5" w:rsidR="00C26450">
        <w:rPr>
          <w:rFonts w:eastAsia="Times New Roman" w:asciiTheme="majorBidi" w:hAnsiTheme="majorBidi" w:cstheme="majorBidi"/>
          <w:color w:val="1D1C1D"/>
        </w:rPr>
        <w:t xml:space="preserve">, identify </w:t>
      </w:r>
      <w:r w:rsidRPr="00001CA5" w:rsidR="00C6378C">
        <w:rPr>
          <w:rFonts w:eastAsia="Times New Roman" w:asciiTheme="majorBidi" w:hAnsiTheme="majorBidi" w:cstheme="majorBidi"/>
          <w:color w:val="1D1C1D"/>
        </w:rPr>
        <w:t xml:space="preserve">the status of a transfer request at any given time, </w:t>
      </w:r>
      <w:r w:rsidRPr="00001CA5" w:rsidR="00493650">
        <w:rPr>
          <w:rFonts w:eastAsia="Times New Roman" w:asciiTheme="majorBidi" w:hAnsiTheme="majorBidi" w:cstheme="majorBidi"/>
          <w:color w:val="1D1C1D"/>
        </w:rPr>
        <w:t>and to</w:t>
      </w:r>
      <w:r w:rsidRPr="00001CA5">
        <w:rPr>
          <w:rFonts w:eastAsia="Times New Roman" w:asciiTheme="majorBidi" w:hAnsiTheme="majorBidi" w:cstheme="majorBidi"/>
          <w:color w:val="1D1C1D"/>
        </w:rPr>
        <w:t xml:space="preserve"> understand where </w:t>
      </w:r>
      <w:r w:rsidRPr="00001CA5" w:rsidR="007E4B7F">
        <w:rPr>
          <w:rFonts w:eastAsia="Times New Roman" w:asciiTheme="majorBidi" w:hAnsiTheme="majorBidi" w:cstheme="majorBidi"/>
          <w:color w:val="1D1C1D"/>
        </w:rPr>
        <w:t>problems occur during the process and how to mitigate them</w:t>
      </w:r>
      <w:r w:rsidRPr="00001CA5">
        <w:rPr>
          <w:rFonts w:eastAsia="Times New Roman" w:asciiTheme="majorBidi" w:hAnsiTheme="majorBidi" w:cstheme="majorBidi"/>
          <w:color w:val="1D1C1D"/>
        </w:rPr>
        <w:t xml:space="preserve">. The redesign of the </w:t>
      </w:r>
      <w:r w:rsidRPr="00001CA5" w:rsidR="00430A6F">
        <w:rPr>
          <w:rFonts w:eastAsia="Times New Roman" w:asciiTheme="majorBidi" w:hAnsiTheme="majorBidi" w:cstheme="majorBidi"/>
          <w:color w:val="1D1C1D"/>
        </w:rPr>
        <w:t xml:space="preserve">Transfer Request </w:t>
      </w:r>
      <w:r w:rsidR="004A29BE">
        <w:rPr>
          <w:rFonts w:eastAsia="Times New Roman" w:asciiTheme="majorBidi" w:hAnsiTheme="majorBidi" w:cstheme="majorBidi"/>
          <w:color w:val="1D1C1D"/>
        </w:rPr>
        <w:t xml:space="preserve">will better reflect the </w:t>
      </w:r>
      <w:r w:rsidR="00DE4B94">
        <w:rPr>
          <w:rFonts w:eastAsia="Times New Roman" w:asciiTheme="majorBidi" w:hAnsiTheme="majorBidi" w:cstheme="majorBidi"/>
          <w:color w:val="1D1C1D"/>
        </w:rPr>
        <w:t xml:space="preserve">workflow of the transfer request process and provide ORR </w:t>
      </w:r>
      <w:r w:rsidR="00BC7CFC">
        <w:rPr>
          <w:rFonts w:eastAsia="Times New Roman" w:asciiTheme="majorBidi" w:hAnsiTheme="majorBidi" w:cstheme="majorBidi"/>
          <w:color w:val="1D1C1D"/>
        </w:rPr>
        <w:t>with the visibility that it currently lacks.</w:t>
      </w:r>
    </w:p>
    <w:p w:rsidR="00AE6E50" w:rsidRPr="00001CA5" w:rsidP="0005680D" w14:paraId="6690DD00" w14:textId="77777777">
      <w:pPr>
        <w:rPr>
          <w:rFonts w:asciiTheme="majorBidi" w:hAnsiTheme="majorBidi" w:cstheme="majorBidi"/>
        </w:rPr>
      </w:pPr>
    </w:p>
    <w:p w:rsidR="00AE6E50" w:rsidRPr="00001CA5" w:rsidP="00634A16" w14:paraId="3758A83B" w14:textId="5BB6CB8B">
      <w:pPr>
        <w:spacing w:after="120"/>
        <w:rPr>
          <w:rStyle w:val="eop"/>
          <w:rFonts w:asciiTheme="majorBidi" w:hAnsiTheme="majorBidi" w:cstheme="majorBidi"/>
          <w:color w:val="000000"/>
          <w:shd w:val="clear" w:color="auto" w:fill="FFFFFF"/>
        </w:rPr>
      </w:pPr>
      <w:r w:rsidRPr="00001CA5">
        <w:rPr>
          <w:rStyle w:val="normaltextrun"/>
          <w:rFonts w:asciiTheme="majorBidi" w:hAnsiTheme="majorBidi" w:cstheme="majorBidi"/>
          <w:b/>
          <w:bCs/>
          <w:color w:val="000000"/>
          <w:shd w:val="clear" w:color="auto" w:fill="FFFFFF"/>
        </w:rPr>
        <w:t>IMPROVEMENTS RELATED TO BURDEN ON RESPONDENTS</w:t>
      </w:r>
      <w:r w:rsidRPr="00001CA5">
        <w:rPr>
          <w:rStyle w:val="normaltextrun"/>
          <w:rFonts w:asciiTheme="majorBidi" w:hAnsiTheme="majorBidi" w:cstheme="majorBidi"/>
          <w:color w:val="000000"/>
          <w:shd w:val="clear" w:color="auto" w:fill="FFFFFF"/>
        </w:rPr>
        <w:t> </w:t>
      </w:r>
      <w:r w:rsidRPr="00001CA5">
        <w:rPr>
          <w:rStyle w:val="eop"/>
          <w:rFonts w:asciiTheme="majorBidi" w:hAnsiTheme="majorBidi" w:cstheme="majorBidi"/>
          <w:color w:val="000000"/>
          <w:shd w:val="clear" w:color="auto" w:fill="FFFFFF"/>
        </w:rPr>
        <w:t> </w:t>
      </w:r>
    </w:p>
    <w:p w:rsidR="00634A16" w:rsidRPr="00001CA5" w:rsidP="00634A16" w14:paraId="72688302" w14:textId="21DBF5DF">
      <w:pPr>
        <w:pStyle w:val="ListParagraph"/>
        <w:numPr>
          <w:ilvl w:val="0"/>
          <w:numId w:val="40"/>
        </w:numPr>
        <w:spacing w:after="120"/>
        <w:contextualSpacing w:val="0"/>
        <w:textAlignment w:val="baseline"/>
        <w:rPr>
          <w:rFonts w:eastAsia="Calibri" w:asciiTheme="majorBidi" w:hAnsiTheme="majorBidi" w:cstheme="majorBidi"/>
        </w:rPr>
      </w:pPr>
      <w:r w:rsidRPr="00001CA5">
        <w:rPr>
          <w:rFonts w:eastAsia="Calibri" w:asciiTheme="majorBidi" w:hAnsiTheme="majorBidi" w:cstheme="majorBidi"/>
          <w:color w:val="1D1C1D"/>
        </w:rPr>
        <w:t>Organizing prompts for information based on the order of events in the transfer process</w:t>
      </w:r>
      <w:r w:rsidRPr="00001CA5" w:rsidR="00D77668">
        <w:rPr>
          <w:rFonts w:eastAsia="Calibri" w:asciiTheme="majorBidi" w:hAnsiTheme="majorBidi" w:cstheme="majorBidi"/>
          <w:color w:val="1D1C1D"/>
        </w:rPr>
        <w:t xml:space="preserve"> will make it </w:t>
      </w:r>
      <w:r w:rsidRPr="00001CA5">
        <w:rPr>
          <w:rFonts w:eastAsia="Calibri" w:asciiTheme="majorBidi" w:hAnsiTheme="majorBidi" w:cstheme="majorBidi"/>
          <w:color w:val="1D1C1D"/>
        </w:rPr>
        <w:t xml:space="preserve">easier for </w:t>
      </w:r>
      <w:r w:rsidRPr="00001CA5" w:rsidR="00B20022">
        <w:rPr>
          <w:rFonts w:eastAsia="Calibri" w:asciiTheme="majorBidi" w:hAnsiTheme="majorBidi" w:cstheme="majorBidi"/>
          <w:color w:val="1D1C1D"/>
        </w:rPr>
        <w:t>all users</w:t>
      </w:r>
      <w:r w:rsidRPr="00001CA5">
        <w:rPr>
          <w:rFonts w:eastAsia="Calibri" w:asciiTheme="majorBidi" w:hAnsiTheme="majorBidi" w:cstheme="majorBidi"/>
          <w:color w:val="1D1C1D"/>
        </w:rPr>
        <w:t xml:space="preserve"> to know where and when to engage with the form to move a transfer request forward. </w:t>
      </w:r>
    </w:p>
    <w:p w:rsidR="00634A16" w:rsidRPr="00001CA5" w:rsidP="00634A16" w14:paraId="2321270E" w14:textId="6138B46A">
      <w:pPr>
        <w:pStyle w:val="ListParagraph"/>
        <w:numPr>
          <w:ilvl w:val="0"/>
          <w:numId w:val="40"/>
        </w:numPr>
        <w:spacing w:after="120"/>
        <w:contextualSpacing w:val="0"/>
        <w:textAlignment w:val="baseline"/>
        <w:rPr>
          <w:rFonts w:eastAsia="Calibri" w:asciiTheme="majorBidi" w:hAnsiTheme="majorBidi" w:cstheme="majorBidi"/>
        </w:rPr>
      </w:pPr>
      <w:r w:rsidRPr="00001CA5">
        <w:rPr>
          <w:rFonts w:eastAsia="Calibri" w:asciiTheme="majorBidi" w:hAnsiTheme="majorBidi" w:cstheme="majorBidi"/>
          <w:color w:val="1D1C1D"/>
        </w:rPr>
        <w:t xml:space="preserve">Clarifying appropriate responses </w:t>
      </w:r>
      <w:r w:rsidRPr="00001CA5" w:rsidR="00C838D2">
        <w:rPr>
          <w:rFonts w:eastAsia="Calibri" w:asciiTheme="majorBidi" w:hAnsiTheme="majorBidi" w:cstheme="majorBidi"/>
          <w:color w:val="1D1C1D"/>
        </w:rPr>
        <w:t>will</w:t>
      </w:r>
      <w:r w:rsidRPr="00001CA5">
        <w:rPr>
          <w:rFonts w:eastAsia="Calibri" w:asciiTheme="majorBidi" w:hAnsiTheme="majorBidi" w:cstheme="majorBidi"/>
          <w:color w:val="1D1C1D"/>
        </w:rPr>
        <w:t xml:space="preserve"> decrease the likelihood of respondents entering more data than is required. Now when a user selects an option for a dropdown, subsequent irrelevant data fields are grayed out. Required fields are now clearly marked, so users better understand how the form works.  </w:t>
      </w:r>
    </w:p>
    <w:p w:rsidR="00634A16" w:rsidRPr="00001CA5" w:rsidP="00634A16" w14:paraId="49E3FA55" w14:textId="7189E52B">
      <w:pPr>
        <w:pStyle w:val="ListParagraph"/>
        <w:numPr>
          <w:ilvl w:val="0"/>
          <w:numId w:val="40"/>
        </w:numPr>
        <w:textAlignment w:val="baseline"/>
        <w:rPr>
          <w:rFonts w:eastAsia="Calibri" w:asciiTheme="majorBidi" w:hAnsiTheme="majorBidi" w:cstheme="majorBidi"/>
        </w:rPr>
      </w:pPr>
      <w:r w:rsidRPr="00001CA5">
        <w:rPr>
          <w:rFonts w:eastAsia="Calibri" w:asciiTheme="majorBidi" w:hAnsiTheme="majorBidi" w:cstheme="majorBidi"/>
          <w:color w:val="1D1C1D"/>
        </w:rPr>
        <w:t>Reduc</w:t>
      </w:r>
      <w:r w:rsidRPr="00001CA5" w:rsidR="00D41CDF">
        <w:rPr>
          <w:rFonts w:eastAsia="Calibri" w:asciiTheme="majorBidi" w:hAnsiTheme="majorBidi" w:cstheme="majorBidi"/>
          <w:color w:val="1D1C1D"/>
        </w:rPr>
        <w:t>es</w:t>
      </w:r>
      <w:r w:rsidRPr="00001CA5">
        <w:rPr>
          <w:rFonts w:eastAsia="Calibri" w:asciiTheme="majorBidi" w:hAnsiTheme="majorBidi" w:cstheme="majorBidi"/>
          <w:color w:val="1D1C1D"/>
        </w:rPr>
        <w:t xml:space="preserve"> the number of times </w:t>
      </w:r>
      <w:r w:rsidRPr="00001CA5" w:rsidR="00D41CDF">
        <w:rPr>
          <w:rFonts w:eastAsia="Calibri" w:asciiTheme="majorBidi" w:hAnsiTheme="majorBidi" w:cstheme="majorBidi"/>
          <w:color w:val="1D1C1D"/>
        </w:rPr>
        <w:t>Federal Field Specialists</w:t>
      </w:r>
      <w:r w:rsidRPr="00001CA5">
        <w:rPr>
          <w:rFonts w:eastAsia="Calibri" w:asciiTheme="majorBidi" w:hAnsiTheme="majorBidi" w:cstheme="majorBidi"/>
          <w:color w:val="1D1C1D"/>
        </w:rPr>
        <w:t xml:space="preserve"> and Case Coordinators </w:t>
      </w:r>
      <w:r w:rsidRPr="00001CA5" w:rsidR="00782193">
        <w:rPr>
          <w:rFonts w:eastAsia="Calibri" w:asciiTheme="majorBidi" w:hAnsiTheme="majorBidi" w:cstheme="majorBidi"/>
          <w:color w:val="1D1C1D"/>
        </w:rPr>
        <w:t>(contractors) must</w:t>
      </w:r>
      <w:r w:rsidRPr="00001CA5">
        <w:rPr>
          <w:rFonts w:eastAsia="Calibri" w:asciiTheme="majorBidi" w:hAnsiTheme="majorBidi" w:cstheme="majorBidi"/>
          <w:color w:val="1D1C1D"/>
        </w:rPr>
        <w:t xml:space="preserve"> review the form. </w:t>
      </w:r>
      <w:r w:rsidR="00D13E2B">
        <w:rPr>
          <w:rFonts w:eastAsia="Calibri" w:asciiTheme="majorBidi" w:hAnsiTheme="majorBidi" w:cstheme="majorBidi"/>
          <w:color w:val="1D1C1D"/>
        </w:rPr>
        <w:t>While t</w:t>
      </w:r>
      <w:r w:rsidRPr="00001CA5">
        <w:rPr>
          <w:rFonts w:eastAsia="Calibri" w:asciiTheme="majorBidi" w:hAnsiTheme="majorBidi" w:cstheme="majorBidi"/>
          <w:color w:val="1D1C1D"/>
        </w:rPr>
        <w:t>heir sign off is</w:t>
      </w:r>
      <w:r w:rsidR="00A505C4">
        <w:rPr>
          <w:rFonts w:eastAsia="Calibri" w:asciiTheme="majorBidi" w:hAnsiTheme="majorBidi" w:cstheme="majorBidi"/>
          <w:color w:val="1D1C1D"/>
        </w:rPr>
        <w:t xml:space="preserve"> still required for the Placement Confirmation (Form P-10B), it</w:t>
      </w:r>
      <w:r w:rsidR="001736FF">
        <w:rPr>
          <w:rFonts w:eastAsia="Calibri" w:asciiTheme="majorBidi" w:hAnsiTheme="majorBidi" w:cstheme="majorBidi"/>
          <w:color w:val="1D1C1D"/>
        </w:rPr>
        <w:t xml:space="preserve"> is</w:t>
      </w:r>
      <w:r w:rsidRPr="00001CA5">
        <w:rPr>
          <w:rFonts w:eastAsia="Calibri" w:asciiTheme="majorBidi" w:hAnsiTheme="majorBidi" w:cstheme="majorBidi"/>
          <w:color w:val="1D1C1D"/>
        </w:rPr>
        <w:t xml:space="preserve"> </w:t>
      </w:r>
      <w:r w:rsidR="008A2C01">
        <w:rPr>
          <w:rFonts w:eastAsia="Calibri" w:asciiTheme="majorBidi" w:hAnsiTheme="majorBidi" w:cstheme="majorBidi"/>
          <w:color w:val="1D1C1D"/>
        </w:rPr>
        <w:t>only</w:t>
      </w:r>
      <w:r w:rsidR="00CD13BE">
        <w:rPr>
          <w:rFonts w:eastAsia="Calibri" w:asciiTheme="majorBidi" w:hAnsiTheme="majorBidi" w:cstheme="majorBidi"/>
          <w:color w:val="1D1C1D"/>
        </w:rPr>
        <w:t xml:space="preserve"> required</w:t>
      </w:r>
      <w:r w:rsidR="00862D44">
        <w:rPr>
          <w:rFonts w:eastAsia="Calibri" w:asciiTheme="majorBidi" w:hAnsiTheme="majorBidi" w:cstheme="majorBidi"/>
          <w:color w:val="1D1C1D"/>
        </w:rPr>
        <w:t xml:space="preserve"> in the Transfer Request (Form P-10A) </w:t>
      </w:r>
      <w:r w:rsidR="00016709">
        <w:rPr>
          <w:rFonts w:eastAsia="Calibri" w:asciiTheme="majorBidi" w:hAnsiTheme="majorBidi" w:cstheme="majorBidi"/>
          <w:color w:val="1D1C1D"/>
        </w:rPr>
        <w:t xml:space="preserve">when </w:t>
      </w:r>
      <w:r w:rsidR="000317A2">
        <w:rPr>
          <w:rFonts w:eastAsia="Calibri" w:asciiTheme="majorBidi" w:hAnsiTheme="majorBidi" w:cstheme="majorBidi"/>
          <w:color w:val="1D1C1D"/>
        </w:rPr>
        <w:t>recommending transfer to a different level of care (i.e., step up or step down)</w:t>
      </w:r>
      <w:r w:rsidR="00862D44">
        <w:rPr>
          <w:rFonts w:eastAsia="Calibri" w:asciiTheme="majorBidi" w:hAnsiTheme="majorBidi" w:cstheme="majorBidi"/>
          <w:color w:val="1D1C1D"/>
        </w:rPr>
        <w:t>; it</w:t>
      </w:r>
      <w:r w:rsidR="009F42DE">
        <w:rPr>
          <w:rFonts w:eastAsia="Calibri" w:asciiTheme="majorBidi" w:hAnsiTheme="majorBidi" w:cstheme="majorBidi"/>
          <w:color w:val="1D1C1D"/>
        </w:rPr>
        <w:t xml:space="preserve"> is </w:t>
      </w:r>
      <w:r w:rsidR="003B4895">
        <w:rPr>
          <w:rFonts w:eastAsia="Calibri" w:asciiTheme="majorBidi" w:hAnsiTheme="majorBidi" w:cstheme="majorBidi"/>
          <w:color w:val="1D1C1D"/>
        </w:rPr>
        <w:t>no longer required for lateral transfers</w:t>
      </w:r>
      <w:r w:rsidRPr="00001CA5">
        <w:rPr>
          <w:rFonts w:eastAsia="Calibri" w:asciiTheme="majorBidi" w:hAnsiTheme="majorBidi" w:cstheme="majorBidi"/>
          <w:color w:val="1D1C1D"/>
        </w:rPr>
        <w:t>.  </w:t>
      </w:r>
    </w:p>
    <w:p w:rsidR="00672692" w:rsidRPr="00001CA5" w:rsidP="0005680D" w14:paraId="59312CD7" w14:textId="77777777">
      <w:pPr>
        <w:rPr>
          <w:rStyle w:val="eop"/>
          <w:rFonts w:asciiTheme="majorBidi" w:hAnsiTheme="majorBidi" w:cstheme="majorBidi"/>
          <w:color w:val="000000"/>
          <w:kern w:val="24"/>
          <w:shd w:val="clear" w:color="auto" w:fill="FFFFFF"/>
        </w:rPr>
      </w:pPr>
    </w:p>
    <w:p w:rsidR="00672692" w:rsidRPr="00001CA5" w:rsidP="00BF3447" w14:paraId="588EDC26" w14:textId="6DA4C89A">
      <w:pPr>
        <w:spacing w:after="120"/>
        <w:rPr>
          <w:rStyle w:val="eop"/>
          <w:rFonts w:asciiTheme="majorBidi" w:hAnsiTheme="majorBidi" w:cstheme="majorBidi"/>
          <w:color w:val="000000"/>
          <w:shd w:val="clear" w:color="auto" w:fill="FFFFFF"/>
        </w:rPr>
      </w:pPr>
      <w:r w:rsidRPr="00001CA5">
        <w:rPr>
          <w:rStyle w:val="normaltextrun"/>
          <w:rFonts w:asciiTheme="majorBidi" w:hAnsiTheme="majorBidi" w:cstheme="majorBidi"/>
          <w:b/>
          <w:bCs/>
          <w:color w:val="000000"/>
          <w:shd w:val="clear" w:color="auto" w:fill="FFFFFF"/>
        </w:rPr>
        <w:t>METHODS USED TO DETERMINE NECESSARY CHANGES</w:t>
      </w:r>
      <w:r w:rsidRPr="00001CA5">
        <w:rPr>
          <w:rStyle w:val="normaltextrun"/>
          <w:rFonts w:asciiTheme="majorBidi" w:hAnsiTheme="majorBidi" w:cstheme="majorBidi"/>
          <w:color w:val="000000"/>
          <w:shd w:val="clear" w:color="auto" w:fill="FFFFFF"/>
        </w:rPr>
        <w:t> </w:t>
      </w:r>
      <w:r w:rsidRPr="00001CA5">
        <w:rPr>
          <w:rStyle w:val="eop"/>
          <w:rFonts w:asciiTheme="majorBidi" w:hAnsiTheme="majorBidi" w:cstheme="majorBidi"/>
          <w:color w:val="000000"/>
          <w:shd w:val="clear" w:color="auto" w:fill="FFFFFF"/>
        </w:rPr>
        <w:t> </w:t>
      </w:r>
    </w:p>
    <w:p w:rsidR="002A346F" w:rsidRPr="00001CA5" w:rsidP="00BF3447" w14:paraId="5B9A5482" w14:textId="66DBD02B">
      <w:pPr>
        <w:pStyle w:val="ListParagraph"/>
        <w:widowControl/>
        <w:numPr>
          <w:ilvl w:val="0"/>
          <w:numId w:val="38"/>
        </w:numPr>
        <w:suppressAutoHyphens w:val="0"/>
        <w:spacing w:after="120" w:line="259" w:lineRule="auto"/>
        <w:contextualSpacing w:val="0"/>
        <w:rPr>
          <w:rFonts w:eastAsia="Times New Roman" w:asciiTheme="majorBidi" w:hAnsiTheme="majorBidi" w:cstheme="majorBidi"/>
          <w:b/>
          <w:bCs/>
          <w:color w:val="000000" w:themeColor="text1"/>
        </w:rPr>
      </w:pPr>
      <w:r w:rsidRPr="00001CA5">
        <w:rPr>
          <w:rFonts w:eastAsia="Times New Roman" w:asciiTheme="majorBidi" w:hAnsiTheme="majorBidi" w:cstheme="majorBidi"/>
          <w:b/>
          <w:bCs/>
          <w:color w:val="1D1C1D"/>
        </w:rPr>
        <w:t xml:space="preserve">Process </w:t>
      </w:r>
      <w:r w:rsidRPr="00001CA5" w:rsidR="00397701">
        <w:rPr>
          <w:rFonts w:eastAsia="Times New Roman" w:asciiTheme="majorBidi" w:hAnsiTheme="majorBidi" w:cstheme="majorBidi"/>
          <w:b/>
          <w:bCs/>
          <w:color w:val="1D1C1D"/>
        </w:rPr>
        <w:t>M</w:t>
      </w:r>
      <w:r w:rsidRPr="00001CA5">
        <w:rPr>
          <w:rFonts w:eastAsia="Times New Roman" w:asciiTheme="majorBidi" w:hAnsiTheme="majorBidi" w:cstheme="majorBidi"/>
          <w:b/>
          <w:bCs/>
          <w:color w:val="1D1C1D"/>
        </w:rPr>
        <w:t xml:space="preserve">apping: </w:t>
      </w:r>
      <w:r w:rsidRPr="00001CA5" w:rsidR="00397701">
        <w:rPr>
          <w:rFonts w:eastAsia="Times New Roman" w:asciiTheme="majorBidi" w:hAnsiTheme="majorBidi" w:cstheme="majorBidi"/>
          <w:color w:val="1D1C1D"/>
        </w:rPr>
        <w:t>Used to help</w:t>
      </w:r>
      <w:r w:rsidRPr="00001CA5">
        <w:rPr>
          <w:rFonts w:eastAsia="Times New Roman" w:asciiTheme="majorBidi" w:hAnsiTheme="majorBidi" w:cstheme="majorBidi"/>
          <w:color w:val="1D1C1D"/>
        </w:rPr>
        <w:t xml:space="preserve"> understand the current </w:t>
      </w:r>
      <w:r w:rsidRPr="00001CA5" w:rsidR="00230592">
        <w:rPr>
          <w:rFonts w:eastAsia="Times New Roman" w:asciiTheme="majorBidi" w:hAnsiTheme="majorBidi" w:cstheme="majorBidi"/>
          <w:color w:val="1D1C1D"/>
        </w:rPr>
        <w:t>workflow,</w:t>
      </w:r>
      <w:r w:rsidRPr="00001CA5" w:rsidR="00B870B8">
        <w:rPr>
          <w:rFonts w:eastAsia="Times New Roman" w:asciiTheme="majorBidi" w:hAnsiTheme="majorBidi" w:cstheme="majorBidi"/>
          <w:color w:val="1D1C1D"/>
        </w:rPr>
        <w:t xml:space="preserve"> </w:t>
      </w:r>
      <w:r w:rsidRPr="00001CA5">
        <w:rPr>
          <w:rFonts w:eastAsia="Times New Roman" w:asciiTheme="majorBidi" w:hAnsiTheme="majorBidi" w:cstheme="majorBidi"/>
          <w:color w:val="1D1C1D"/>
        </w:rPr>
        <w:t>where it is getting slowed down by the structure of the existing form</w:t>
      </w:r>
      <w:r w:rsidRPr="00001CA5" w:rsidR="00230592">
        <w:rPr>
          <w:rFonts w:eastAsia="Times New Roman" w:asciiTheme="majorBidi" w:hAnsiTheme="majorBidi" w:cstheme="majorBidi"/>
          <w:color w:val="1D1C1D"/>
        </w:rPr>
        <w:t>,</w:t>
      </w:r>
      <w:r w:rsidRPr="00001CA5">
        <w:rPr>
          <w:rFonts w:eastAsia="Times New Roman" w:asciiTheme="majorBidi" w:hAnsiTheme="majorBidi" w:cstheme="majorBidi"/>
          <w:color w:val="000000" w:themeColor="text1"/>
        </w:rPr>
        <w:t xml:space="preserve"> when different users </w:t>
      </w:r>
      <w:r w:rsidRPr="00001CA5" w:rsidR="00230592">
        <w:rPr>
          <w:rFonts w:eastAsia="Times New Roman" w:asciiTheme="majorBidi" w:hAnsiTheme="majorBidi" w:cstheme="majorBidi"/>
          <w:color w:val="000000" w:themeColor="text1"/>
        </w:rPr>
        <w:t>must</w:t>
      </w:r>
      <w:r w:rsidRPr="00001CA5">
        <w:rPr>
          <w:rFonts w:eastAsia="Times New Roman" w:asciiTheme="majorBidi" w:hAnsiTheme="majorBidi" w:cstheme="majorBidi"/>
          <w:color w:val="000000" w:themeColor="text1"/>
        </w:rPr>
        <w:t xml:space="preserve"> collaborate</w:t>
      </w:r>
      <w:r w:rsidRPr="00001CA5" w:rsidR="00230592">
        <w:rPr>
          <w:rFonts w:eastAsia="Times New Roman" w:asciiTheme="majorBidi" w:hAnsiTheme="majorBidi" w:cstheme="majorBidi"/>
          <w:color w:val="000000" w:themeColor="text1"/>
        </w:rPr>
        <w:t>,</w:t>
      </w:r>
      <w:r w:rsidRPr="00001CA5">
        <w:rPr>
          <w:rFonts w:eastAsia="Times New Roman" w:asciiTheme="majorBidi" w:hAnsiTheme="majorBidi" w:cstheme="majorBidi"/>
          <w:color w:val="000000" w:themeColor="text1"/>
        </w:rPr>
        <w:t xml:space="preserve"> and what process flows need to remain intact in the revised forms.</w:t>
      </w:r>
    </w:p>
    <w:p w:rsidR="002A346F" w:rsidRPr="00001CA5" w:rsidP="00BF3447" w14:paraId="4AA8F96F" w14:textId="6045511E">
      <w:pPr>
        <w:pStyle w:val="ListParagraph"/>
        <w:widowControl/>
        <w:numPr>
          <w:ilvl w:val="0"/>
          <w:numId w:val="38"/>
        </w:numPr>
        <w:suppressAutoHyphens w:val="0"/>
        <w:spacing w:after="120" w:line="259" w:lineRule="auto"/>
        <w:contextualSpacing w:val="0"/>
        <w:rPr>
          <w:rFonts w:eastAsia="Times New Roman" w:asciiTheme="majorBidi" w:hAnsiTheme="majorBidi" w:cstheme="majorBidi"/>
          <w:b/>
          <w:bCs/>
          <w:color w:val="000000" w:themeColor="text1"/>
        </w:rPr>
      </w:pPr>
      <w:r w:rsidRPr="00001CA5">
        <w:rPr>
          <w:rFonts w:eastAsia="Times New Roman" w:asciiTheme="majorBidi" w:hAnsiTheme="majorBidi" w:cstheme="majorBidi"/>
          <w:b/>
          <w:bCs/>
          <w:color w:val="000000" w:themeColor="text1"/>
        </w:rPr>
        <w:t xml:space="preserve">Interviews: </w:t>
      </w:r>
      <w:r w:rsidRPr="00001CA5" w:rsidR="008E0EA0">
        <w:rPr>
          <w:rFonts w:eastAsia="Times New Roman" w:asciiTheme="majorBidi" w:hAnsiTheme="majorBidi" w:cstheme="majorBidi"/>
          <w:color w:val="000000" w:themeColor="text1"/>
        </w:rPr>
        <w:t>Conversations</w:t>
      </w:r>
      <w:r w:rsidRPr="00001CA5" w:rsidR="008E0EA0">
        <w:rPr>
          <w:rFonts w:eastAsia="Times New Roman" w:asciiTheme="majorBidi" w:hAnsiTheme="majorBidi" w:cstheme="majorBidi"/>
          <w:b/>
          <w:bCs/>
          <w:color w:val="000000" w:themeColor="text1"/>
        </w:rPr>
        <w:t xml:space="preserve"> </w:t>
      </w:r>
      <w:r w:rsidRPr="00001CA5" w:rsidR="008E0EA0">
        <w:rPr>
          <w:rFonts w:eastAsia="Times New Roman" w:asciiTheme="majorBidi" w:hAnsiTheme="majorBidi" w:cstheme="majorBidi"/>
          <w:color w:val="000000" w:themeColor="text1"/>
        </w:rPr>
        <w:t>were held with federal staff in various roles</w:t>
      </w:r>
      <w:r w:rsidRPr="00001CA5" w:rsidR="007404F7">
        <w:rPr>
          <w:rFonts w:eastAsia="Times New Roman" w:asciiTheme="majorBidi" w:hAnsiTheme="majorBidi" w:cstheme="majorBidi"/>
          <w:color w:val="000000" w:themeColor="text1"/>
        </w:rPr>
        <w:t xml:space="preserve"> and less than 10 respondents to help ORR</w:t>
      </w:r>
      <w:r w:rsidRPr="00001CA5">
        <w:rPr>
          <w:rFonts w:eastAsia="Times New Roman" w:asciiTheme="majorBidi" w:hAnsiTheme="majorBidi" w:cstheme="majorBidi"/>
          <w:color w:val="000000" w:themeColor="text1"/>
        </w:rPr>
        <w:t xml:space="preserve"> understand what different users need to accomplish during the transfer process and what policy rules needed to exist in the new design.</w:t>
      </w:r>
    </w:p>
    <w:p w:rsidR="002A346F" w:rsidRPr="00001CA5" w:rsidP="00A2085C" w14:paraId="7B392DAE" w14:textId="72DBC067">
      <w:pPr>
        <w:pStyle w:val="ListParagraph"/>
        <w:widowControl/>
        <w:numPr>
          <w:ilvl w:val="0"/>
          <w:numId w:val="38"/>
        </w:numPr>
        <w:suppressAutoHyphens w:val="0"/>
        <w:spacing w:after="160" w:line="240" w:lineRule="exact"/>
        <w:rPr>
          <w:rStyle w:val="eop"/>
          <w:rFonts w:eastAsia="Times New Roman" w:asciiTheme="majorBidi" w:hAnsiTheme="majorBidi" w:cstheme="majorBidi"/>
          <w:b/>
          <w:bCs/>
          <w:color w:val="000000" w:themeColor="text1"/>
        </w:rPr>
      </w:pPr>
      <w:r w:rsidRPr="00001CA5">
        <w:rPr>
          <w:rFonts w:eastAsia="Times New Roman" w:asciiTheme="majorBidi" w:hAnsiTheme="majorBidi" w:cstheme="majorBidi"/>
          <w:b/>
          <w:bCs/>
          <w:color w:val="000000" w:themeColor="text1"/>
        </w:rPr>
        <w:t>Clickable Prototype:</w:t>
      </w:r>
      <w:r w:rsidRPr="00001CA5">
        <w:rPr>
          <w:rFonts w:eastAsia="Times New Roman" w:asciiTheme="majorBidi" w:hAnsiTheme="majorBidi" w:cstheme="majorBidi"/>
          <w:color w:val="000000" w:themeColor="text1"/>
        </w:rPr>
        <w:t xml:space="preserve"> </w:t>
      </w:r>
      <w:r w:rsidRPr="00001CA5" w:rsidR="007404F7">
        <w:rPr>
          <w:rFonts w:eastAsia="Times New Roman" w:asciiTheme="majorBidi" w:hAnsiTheme="majorBidi" w:cstheme="majorBidi"/>
          <w:color w:val="000000" w:themeColor="text1"/>
        </w:rPr>
        <w:t xml:space="preserve">Used to </w:t>
      </w:r>
      <w:r w:rsidRPr="00001CA5" w:rsidR="0032546B">
        <w:rPr>
          <w:rFonts w:eastAsia="Times New Roman" w:asciiTheme="majorBidi" w:hAnsiTheme="majorBidi" w:cstheme="majorBidi"/>
          <w:color w:val="000000" w:themeColor="text1"/>
        </w:rPr>
        <w:t>facilitate</w:t>
      </w:r>
      <w:r w:rsidRPr="00001CA5">
        <w:rPr>
          <w:rFonts w:eastAsia="Times New Roman" w:asciiTheme="majorBidi" w:hAnsiTheme="majorBidi" w:cstheme="majorBidi"/>
          <w:color w:val="000000" w:themeColor="text1"/>
        </w:rPr>
        <w:t xml:space="preserve"> conversations with users about what the revised form</w:t>
      </w:r>
      <w:r w:rsidRPr="00001CA5" w:rsidR="0032546B">
        <w:rPr>
          <w:rFonts w:eastAsia="Times New Roman" w:asciiTheme="majorBidi" w:hAnsiTheme="majorBidi" w:cstheme="majorBidi"/>
          <w:color w:val="000000" w:themeColor="text1"/>
        </w:rPr>
        <w:t>s</w:t>
      </w:r>
      <w:r w:rsidRPr="00001CA5">
        <w:rPr>
          <w:rFonts w:eastAsia="Times New Roman" w:asciiTheme="majorBidi" w:hAnsiTheme="majorBidi" w:cstheme="majorBidi"/>
          <w:color w:val="000000" w:themeColor="text1"/>
        </w:rPr>
        <w:t xml:space="preserve"> would look like to ensure the flow and interactions </w:t>
      </w:r>
      <w:r w:rsidRPr="00001CA5" w:rsidR="00BF3447">
        <w:rPr>
          <w:rFonts w:eastAsia="Times New Roman" w:asciiTheme="majorBidi" w:hAnsiTheme="majorBidi" w:cstheme="majorBidi"/>
          <w:color w:val="000000" w:themeColor="text1"/>
        </w:rPr>
        <w:t xml:space="preserve">were </w:t>
      </w:r>
      <w:r w:rsidRPr="00001CA5">
        <w:rPr>
          <w:rFonts w:eastAsia="Times New Roman" w:asciiTheme="majorBidi" w:hAnsiTheme="majorBidi" w:cstheme="majorBidi"/>
          <w:color w:val="000000" w:themeColor="text1"/>
        </w:rPr>
        <w:t>correct.</w:t>
      </w:r>
    </w:p>
    <w:p w:rsidR="00672692" w:rsidRPr="00001CA5" w:rsidP="0005680D" w14:paraId="56A4C068" w14:textId="77777777">
      <w:pPr>
        <w:rPr>
          <w:rStyle w:val="eop"/>
          <w:rFonts w:asciiTheme="majorBidi" w:hAnsiTheme="majorBidi" w:cstheme="majorBidi"/>
          <w:color w:val="000000"/>
          <w:kern w:val="24"/>
          <w:shd w:val="clear" w:color="auto" w:fill="FFFFFF"/>
        </w:rPr>
      </w:pPr>
    </w:p>
    <w:p w:rsidR="00672692" w:rsidRPr="00001CA5" w:rsidP="0005680D" w14:paraId="151C434D" w14:textId="77777777">
      <w:pPr>
        <w:rPr>
          <w:rFonts w:asciiTheme="majorBidi" w:hAnsiTheme="majorBidi" w:cstheme="majorBidi"/>
          <w:kern w:val="24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1414" w14:paraId="13BC46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11906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7B9" w14:paraId="11C72F70" w14:textId="68CDE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57B9" w14:paraId="563700F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1414" w14:paraId="6021FA4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1414" w14:paraId="64D98DF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1414" w14:paraId="6B5F845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1414" w14:paraId="1E4D7F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A6AC0"/>
    <w:multiLevelType w:val="multilevel"/>
    <w:tmpl w:val="4CF82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34E85"/>
    <w:multiLevelType w:val="multilevel"/>
    <w:tmpl w:val="0E9235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EAF7884"/>
    <w:multiLevelType w:val="multilevel"/>
    <w:tmpl w:val="852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2021F0"/>
    <w:multiLevelType w:val="multilevel"/>
    <w:tmpl w:val="76D0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F36738"/>
    <w:multiLevelType w:val="multilevel"/>
    <w:tmpl w:val="19F2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A05905"/>
    <w:multiLevelType w:val="multilevel"/>
    <w:tmpl w:val="ADF4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474284"/>
    <w:multiLevelType w:val="hybridMultilevel"/>
    <w:tmpl w:val="F8846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2662"/>
    <w:multiLevelType w:val="hybridMultilevel"/>
    <w:tmpl w:val="4E8266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558EA"/>
    <w:multiLevelType w:val="hybridMultilevel"/>
    <w:tmpl w:val="4344D6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A3266C"/>
    <w:multiLevelType w:val="hybridMultilevel"/>
    <w:tmpl w:val="64603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554A"/>
    <w:multiLevelType w:val="multilevel"/>
    <w:tmpl w:val="87DA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E42F44"/>
    <w:multiLevelType w:val="hybridMultilevel"/>
    <w:tmpl w:val="17209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F6D4C"/>
    <w:multiLevelType w:val="hybridMultilevel"/>
    <w:tmpl w:val="7B40A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37423"/>
    <w:multiLevelType w:val="hybridMultilevel"/>
    <w:tmpl w:val="6FD26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001FF"/>
    <w:multiLevelType w:val="hybridMultilevel"/>
    <w:tmpl w:val="5EBE0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6014E"/>
    <w:multiLevelType w:val="multilevel"/>
    <w:tmpl w:val="6088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9577A28"/>
    <w:multiLevelType w:val="hybridMultilevel"/>
    <w:tmpl w:val="C218C3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9BA595E"/>
    <w:multiLevelType w:val="multilevel"/>
    <w:tmpl w:val="49B2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B2B4C"/>
    <w:multiLevelType w:val="hybridMultilevel"/>
    <w:tmpl w:val="9DE27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CC564B"/>
    <w:multiLevelType w:val="hybridMultilevel"/>
    <w:tmpl w:val="79369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E37F61"/>
    <w:multiLevelType w:val="multilevel"/>
    <w:tmpl w:val="1DDC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1B0695"/>
    <w:multiLevelType w:val="multilevel"/>
    <w:tmpl w:val="4510FD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D1407"/>
    <w:multiLevelType w:val="multilevel"/>
    <w:tmpl w:val="1EA2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AA61501"/>
    <w:multiLevelType w:val="multilevel"/>
    <w:tmpl w:val="0DF84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4B1D5844"/>
    <w:multiLevelType w:val="multilevel"/>
    <w:tmpl w:val="E762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B677C5B"/>
    <w:multiLevelType w:val="hybridMultilevel"/>
    <w:tmpl w:val="231C3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FF18F4"/>
    <w:multiLevelType w:val="hybridMultilevel"/>
    <w:tmpl w:val="089460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1322A6"/>
    <w:multiLevelType w:val="hybridMultilevel"/>
    <w:tmpl w:val="CEDC68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5927BA"/>
    <w:multiLevelType w:val="multilevel"/>
    <w:tmpl w:val="9850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77127A8"/>
    <w:multiLevelType w:val="multilevel"/>
    <w:tmpl w:val="418892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933CB9"/>
    <w:multiLevelType w:val="multilevel"/>
    <w:tmpl w:val="892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AE06746"/>
    <w:multiLevelType w:val="hybridMultilevel"/>
    <w:tmpl w:val="8E34E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F8018"/>
    <w:multiLevelType w:val="hybridMultilevel"/>
    <w:tmpl w:val="C6400F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065494">
    <w:abstractNumId w:val="16"/>
  </w:num>
  <w:num w:numId="2" w16cid:durableId="11805069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980404">
    <w:abstractNumId w:val="27"/>
  </w:num>
  <w:num w:numId="4" w16cid:durableId="1973368501">
    <w:abstractNumId w:val="9"/>
  </w:num>
  <w:num w:numId="5" w16cid:durableId="1235629561">
    <w:abstractNumId w:val="0"/>
  </w:num>
  <w:num w:numId="6" w16cid:durableId="1701708575">
    <w:abstractNumId w:val="22"/>
  </w:num>
  <w:num w:numId="7" w16cid:durableId="101997706">
    <w:abstractNumId w:val="2"/>
  </w:num>
  <w:num w:numId="8" w16cid:durableId="621037287">
    <w:abstractNumId w:val="36"/>
  </w:num>
  <w:num w:numId="9" w16cid:durableId="1448890975">
    <w:abstractNumId w:val="37"/>
  </w:num>
  <w:num w:numId="10" w16cid:durableId="938946772">
    <w:abstractNumId w:val="24"/>
  </w:num>
  <w:num w:numId="11" w16cid:durableId="1674258164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683685">
    <w:abstractNumId w:val="8"/>
  </w:num>
  <w:num w:numId="13" w16cid:durableId="1354457852">
    <w:abstractNumId w:val="12"/>
  </w:num>
  <w:num w:numId="14" w16cid:durableId="649556587">
    <w:abstractNumId w:val="20"/>
  </w:num>
  <w:num w:numId="15" w16cid:durableId="1431971026">
    <w:abstractNumId w:val="15"/>
  </w:num>
  <w:num w:numId="16" w16cid:durableId="1851143347">
    <w:abstractNumId w:val="13"/>
  </w:num>
  <w:num w:numId="17" w16cid:durableId="649793303">
    <w:abstractNumId w:val="30"/>
  </w:num>
  <w:num w:numId="18" w16cid:durableId="542602105">
    <w:abstractNumId w:val="19"/>
  </w:num>
  <w:num w:numId="19" w16cid:durableId="787889371">
    <w:abstractNumId w:val="34"/>
  </w:num>
  <w:num w:numId="20" w16cid:durableId="1782264299">
    <w:abstractNumId w:val="3"/>
  </w:num>
  <w:num w:numId="21" w16cid:durableId="948897662">
    <w:abstractNumId w:val="29"/>
  </w:num>
  <w:num w:numId="22" w16cid:durableId="759450106">
    <w:abstractNumId w:val="6"/>
  </w:num>
  <w:num w:numId="23" w16cid:durableId="961614414">
    <w:abstractNumId w:val="5"/>
  </w:num>
  <w:num w:numId="24" w16cid:durableId="1930694704">
    <w:abstractNumId w:val="4"/>
  </w:num>
  <w:num w:numId="25" w16cid:durableId="695890192">
    <w:abstractNumId w:val="21"/>
  </w:num>
  <w:num w:numId="26" w16cid:durableId="1260681755">
    <w:abstractNumId w:val="28"/>
  </w:num>
  <w:num w:numId="27" w16cid:durableId="1020005256">
    <w:abstractNumId w:val="7"/>
  </w:num>
  <w:num w:numId="28" w16cid:durableId="503790510">
    <w:abstractNumId w:val="35"/>
  </w:num>
  <w:num w:numId="29" w16cid:durableId="880820652">
    <w:abstractNumId w:val="26"/>
  </w:num>
  <w:num w:numId="30" w16cid:durableId="384991224">
    <w:abstractNumId w:val="38"/>
  </w:num>
  <w:num w:numId="31" w16cid:durableId="834220269">
    <w:abstractNumId w:val="1"/>
  </w:num>
  <w:num w:numId="32" w16cid:durableId="1807577183">
    <w:abstractNumId w:val="32"/>
  </w:num>
  <w:num w:numId="33" w16cid:durableId="1554462954">
    <w:abstractNumId w:val="18"/>
  </w:num>
  <w:num w:numId="34" w16cid:durableId="1828474972">
    <w:abstractNumId w:val="14"/>
  </w:num>
  <w:num w:numId="35" w16cid:durableId="488641068">
    <w:abstractNumId w:val="31"/>
  </w:num>
  <w:num w:numId="36" w16cid:durableId="787508002">
    <w:abstractNumId w:val="23"/>
  </w:num>
  <w:num w:numId="37" w16cid:durableId="110824492">
    <w:abstractNumId w:val="10"/>
  </w:num>
  <w:num w:numId="38" w16cid:durableId="592780321">
    <w:abstractNumId w:val="39"/>
  </w:num>
  <w:num w:numId="39" w16cid:durableId="1049108325">
    <w:abstractNumId w:val="25"/>
  </w:num>
  <w:num w:numId="40" w16cid:durableId="299002374">
    <w:abstractNumId w:val="17"/>
  </w:num>
  <w:num w:numId="41" w16cid:durableId="784808340">
    <w:abstractNumId w:val="40"/>
  </w:num>
  <w:num w:numId="42" w16cid:durableId="9386096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1CA5"/>
    <w:rsid w:val="000071AB"/>
    <w:rsid w:val="00014361"/>
    <w:rsid w:val="00016709"/>
    <w:rsid w:val="000317A2"/>
    <w:rsid w:val="00047392"/>
    <w:rsid w:val="00053777"/>
    <w:rsid w:val="00053E66"/>
    <w:rsid w:val="00054DB3"/>
    <w:rsid w:val="00055E54"/>
    <w:rsid w:val="0005680D"/>
    <w:rsid w:val="00092233"/>
    <w:rsid w:val="000B10BE"/>
    <w:rsid w:val="000B3C5A"/>
    <w:rsid w:val="000D4E1A"/>
    <w:rsid w:val="000E540A"/>
    <w:rsid w:val="000F1333"/>
    <w:rsid w:val="000F2DE2"/>
    <w:rsid w:val="000F33F1"/>
    <w:rsid w:val="00100DDB"/>
    <w:rsid w:val="00104652"/>
    <w:rsid w:val="001072B2"/>
    <w:rsid w:val="00116024"/>
    <w:rsid w:val="00124415"/>
    <w:rsid w:val="00140539"/>
    <w:rsid w:val="00145095"/>
    <w:rsid w:val="001462ED"/>
    <w:rsid w:val="001543BB"/>
    <w:rsid w:val="001554E6"/>
    <w:rsid w:val="0016759E"/>
    <w:rsid w:val="001719C2"/>
    <w:rsid w:val="001736FF"/>
    <w:rsid w:val="001804A6"/>
    <w:rsid w:val="00182147"/>
    <w:rsid w:val="00183885"/>
    <w:rsid w:val="001A6977"/>
    <w:rsid w:val="001D3AAB"/>
    <w:rsid w:val="001D6293"/>
    <w:rsid w:val="001E5C1B"/>
    <w:rsid w:val="001E6661"/>
    <w:rsid w:val="00201D4A"/>
    <w:rsid w:val="00227D29"/>
    <w:rsid w:val="00230592"/>
    <w:rsid w:val="00230938"/>
    <w:rsid w:val="00260546"/>
    <w:rsid w:val="002774A6"/>
    <w:rsid w:val="00283080"/>
    <w:rsid w:val="002A346F"/>
    <w:rsid w:val="002A3F63"/>
    <w:rsid w:val="002A4E06"/>
    <w:rsid w:val="002A5BE5"/>
    <w:rsid w:val="002B2C35"/>
    <w:rsid w:val="002B5857"/>
    <w:rsid w:val="002B7AE1"/>
    <w:rsid w:val="002D0FE2"/>
    <w:rsid w:val="002D1B99"/>
    <w:rsid w:val="002D2864"/>
    <w:rsid w:val="002E4435"/>
    <w:rsid w:val="003037AA"/>
    <w:rsid w:val="00315114"/>
    <w:rsid w:val="0032546B"/>
    <w:rsid w:val="00331414"/>
    <w:rsid w:val="003318F8"/>
    <w:rsid w:val="0033245A"/>
    <w:rsid w:val="00335FB7"/>
    <w:rsid w:val="003556A8"/>
    <w:rsid w:val="00396900"/>
    <w:rsid w:val="00397701"/>
    <w:rsid w:val="003A2C55"/>
    <w:rsid w:val="003B4895"/>
    <w:rsid w:val="003C6585"/>
    <w:rsid w:val="003D66DB"/>
    <w:rsid w:val="003E1EEF"/>
    <w:rsid w:val="003F44A4"/>
    <w:rsid w:val="00400F25"/>
    <w:rsid w:val="004052A1"/>
    <w:rsid w:val="00413842"/>
    <w:rsid w:val="00416E1B"/>
    <w:rsid w:val="004235C1"/>
    <w:rsid w:val="004260B7"/>
    <w:rsid w:val="00430A6F"/>
    <w:rsid w:val="00457FDD"/>
    <w:rsid w:val="00461AA4"/>
    <w:rsid w:val="00461B9C"/>
    <w:rsid w:val="00462BAB"/>
    <w:rsid w:val="00463B70"/>
    <w:rsid w:val="00476FDE"/>
    <w:rsid w:val="00482FEE"/>
    <w:rsid w:val="004874ED"/>
    <w:rsid w:val="00493650"/>
    <w:rsid w:val="0049430A"/>
    <w:rsid w:val="004A29BE"/>
    <w:rsid w:val="004B1681"/>
    <w:rsid w:val="004B6B5F"/>
    <w:rsid w:val="004C14EF"/>
    <w:rsid w:val="004C6ADE"/>
    <w:rsid w:val="004C7BAA"/>
    <w:rsid w:val="004E3C11"/>
    <w:rsid w:val="004F3E40"/>
    <w:rsid w:val="00511340"/>
    <w:rsid w:val="005157B9"/>
    <w:rsid w:val="00517950"/>
    <w:rsid w:val="005224E5"/>
    <w:rsid w:val="005242ED"/>
    <w:rsid w:val="00524EED"/>
    <w:rsid w:val="005378E3"/>
    <w:rsid w:val="00552A71"/>
    <w:rsid w:val="00555BA8"/>
    <w:rsid w:val="00556035"/>
    <w:rsid w:val="00574824"/>
    <w:rsid w:val="0058195A"/>
    <w:rsid w:val="00593448"/>
    <w:rsid w:val="00594597"/>
    <w:rsid w:val="005B12F7"/>
    <w:rsid w:val="005D0295"/>
    <w:rsid w:val="005D0955"/>
    <w:rsid w:val="005D3953"/>
    <w:rsid w:val="005F34F6"/>
    <w:rsid w:val="005F3919"/>
    <w:rsid w:val="00604067"/>
    <w:rsid w:val="006073BF"/>
    <w:rsid w:val="0061242F"/>
    <w:rsid w:val="00620609"/>
    <w:rsid w:val="00621CBD"/>
    <w:rsid w:val="006340B9"/>
    <w:rsid w:val="00634A16"/>
    <w:rsid w:val="006356DD"/>
    <w:rsid w:val="00636ECD"/>
    <w:rsid w:val="006400D7"/>
    <w:rsid w:val="00644844"/>
    <w:rsid w:val="00651482"/>
    <w:rsid w:val="00652C8C"/>
    <w:rsid w:val="00653AA3"/>
    <w:rsid w:val="006558C9"/>
    <w:rsid w:val="00661B75"/>
    <w:rsid w:val="00672692"/>
    <w:rsid w:val="00674AD6"/>
    <w:rsid w:val="00675E8F"/>
    <w:rsid w:val="00676159"/>
    <w:rsid w:val="00683B78"/>
    <w:rsid w:val="00697B9F"/>
    <w:rsid w:val="006A2A23"/>
    <w:rsid w:val="006A755C"/>
    <w:rsid w:val="006B6AF3"/>
    <w:rsid w:val="006C5B0F"/>
    <w:rsid w:val="006E0D53"/>
    <w:rsid w:val="006E3A6F"/>
    <w:rsid w:val="006E7085"/>
    <w:rsid w:val="00720347"/>
    <w:rsid w:val="00730683"/>
    <w:rsid w:val="00737359"/>
    <w:rsid w:val="00737F62"/>
    <w:rsid w:val="007404F7"/>
    <w:rsid w:val="0074465F"/>
    <w:rsid w:val="00752ADA"/>
    <w:rsid w:val="00754E5F"/>
    <w:rsid w:val="00756661"/>
    <w:rsid w:val="00780351"/>
    <w:rsid w:val="00781814"/>
    <w:rsid w:val="00782193"/>
    <w:rsid w:val="00784D4A"/>
    <w:rsid w:val="007865EE"/>
    <w:rsid w:val="007A5C93"/>
    <w:rsid w:val="007C0029"/>
    <w:rsid w:val="007C4CA1"/>
    <w:rsid w:val="007C7C8F"/>
    <w:rsid w:val="007D0153"/>
    <w:rsid w:val="007D10A0"/>
    <w:rsid w:val="007D30CE"/>
    <w:rsid w:val="007D41BB"/>
    <w:rsid w:val="007E07D4"/>
    <w:rsid w:val="007E0B97"/>
    <w:rsid w:val="007E22B3"/>
    <w:rsid w:val="007E4B7F"/>
    <w:rsid w:val="007F0F7D"/>
    <w:rsid w:val="007F5141"/>
    <w:rsid w:val="00800597"/>
    <w:rsid w:val="00806850"/>
    <w:rsid w:val="00812CFD"/>
    <w:rsid w:val="00834F02"/>
    <w:rsid w:val="00837A60"/>
    <w:rsid w:val="00854627"/>
    <w:rsid w:val="0086177C"/>
    <w:rsid w:val="00862D44"/>
    <w:rsid w:val="00871771"/>
    <w:rsid w:val="008948A7"/>
    <w:rsid w:val="0089556D"/>
    <w:rsid w:val="00897C4E"/>
    <w:rsid w:val="008A2C01"/>
    <w:rsid w:val="008A7ECE"/>
    <w:rsid w:val="008C5F4C"/>
    <w:rsid w:val="008C69B2"/>
    <w:rsid w:val="008E0EA0"/>
    <w:rsid w:val="008E1288"/>
    <w:rsid w:val="00901FB1"/>
    <w:rsid w:val="0090286F"/>
    <w:rsid w:val="0090337B"/>
    <w:rsid w:val="00906E3F"/>
    <w:rsid w:val="009108AF"/>
    <w:rsid w:val="00912B16"/>
    <w:rsid w:val="0093431D"/>
    <w:rsid w:val="00940CD1"/>
    <w:rsid w:val="0094614E"/>
    <w:rsid w:val="00957C6D"/>
    <w:rsid w:val="00957E51"/>
    <w:rsid w:val="009759BB"/>
    <w:rsid w:val="00975CD4"/>
    <w:rsid w:val="0097654A"/>
    <w:rsid w:val="0097721F"/>
    <w:rsid w:val="00984A97"/>
    <w:rsid w:val="00990172"/>
    <w:rsid w:val="00991EC6"/>
    <w:rsid w:val="00995018"/>
    <w:rsid w:val="009954E2"/>
    <w:rsid w:val="009A34BC"/>
    <w:rsid w:val="009A4F79"/>
    <w:rsid w:val="009A5828"/>
    <w:rsid w:val="009A7B31"/>
    <w:rsid w:val="009A7BF4"/>
    <w:rsid w:val="009C2561"/>
    <w:rsid w:val="009C500E"/>
    <w:rsid w:val="009E14E9"/>
    <w:rsid w:val="009F0C0D"/>
    <w:rsid w:val="009F42DE"/>
    <w:rsid w:val="00A13135"/>
    <w:rsid w:val="00A1560E"/>
    <w:rsid w:val="00A16D29"/>
    <w:rsid w:val="00A2085C"/>
    <w:rsid w:val="00A23BC5"/>
    <w:rsid w:val="00A2451B"/>
    <w:rsid w:val="00A31FEE"/>
    <w:rsid w:val="00A3295D"/>
    <w:rsid w:val="00A44387"/>
    <w:rsid w:val="00A46686"/>
    <w:rsid w:val="00A505C4"/>
    <w:rsid w:val="00A567A9"/>
    <w:rsid w:val="00A700E7"/>
    <w:rsid w:val="00A7431B"/>
    <w:rsid w:val="00A76A3B"/>
    <w:rsid w:val="00A90B63"/>
    <w:rsid w:val="00A90C65"/>
    <w:rsid w:val="00A95FC6"/>
    <w:rsid w:val="00AB10F9"/>
    <w:rsid w:val="00AB179D"/>
    <w:rsid w:val="00AC0C4C"/>
    <w:rsid w:val="00AE6E50"/>
    <w:rsid w:val="00AF3F36"/>
    <w:rsid w:val="00B04C4D"/>
    <w:rsid w:val="00B20022"/>
    <w:rsid w:val="00B30360"/>
    <w:rsid w:val="00B352B4"/>
    <w:rsid w:val="00B433F3"/>
    <w:rsid w:val="00B67EFB"/>
    <w:rsid w:val="00B705D1"/>
    <w:rsid w:val="00B70695"/>
    <w:rsid w:val="00B85DD5"/>
    <w:rsid w:val="00B86DFD"/>
    <w:rsid w:val="00B870B8"/>
    <w:rsid w:val="00B91001"/>
    <w:rsid w:val="00B9348E"/>
    <w:rsid w:val="00BA4433"/>
    <w:rsid w:val="00BC5E71"/>
    <w:rsid w:val="00BC7CFC"/>
    <w:rsid w:val="00BC7DE9"/>
    <w:rsid w:val="00BF26F1"/>
    <w:rsid w:val="00BF31AD"/>
    <w:rsid w:val="00BF3447"/>
    <w:rsid w:val="00BF4A2E"/>
    <w:rsid w:val="00BF5D57"/>
    <w:rsid w:val="00C072AC"/>
    <w:rsid w:val="00C11A26"/>
    <w:rsid w:val="00C12CC9"/>
    <w:rsid w:val="00C23F07"/>
    <w:rsid w:val="00C26450"/>
    <w:rsid w:val="00C30458"/>
    <w:rsid w:val="00C3201A"/>
    <w:rsid w:val="00C465CC"/>
    <w:rsid w:val="00C546E2"/>
    <w:rsid w:val="00C54CA5"/>
    <w:rsid w:val="00C6378C"/>
    <w:rsid w:val="00C7100B"/>
    <w:rsid w:val="00C75F22"/>
    <w:rsid w:val="00C838D2"/>
    <w:rsid w:val="00C91C13"/>
    <w:rsid w:val="00CA2B81"/>
    <w:rsid w:val="00CA3702"/>
    <w:rsid w:val="00CA376A"/>
    <w:rsid w:val="00CA4045"/>
    <w:rsid w:val="00CA7EE1"/>
    <w:rsid w:val="00CB33EB"/>
    <w:rsid w:val="00CB462C"/>
    <w:rsid w:val="00CB776E"/>
    <w:rsid w:val="00CB7869"/>
    <w:rsid w:val="00CC2D59"/>
    <w:rsid w:val="00CD08DE"/>
    <w:rsid w:val="00CD13BE"/>
    <w:rsid w:val="00CF422C"/>
    <w:rsid w:val="00D01D08"/>
    <w:rsid w:val="00D13E2B"/>
    <w:rsid w:val="00D14114"/>
    <w:rsid w:val="00D17374"/>
    <w:rsid w:val="00D216CA"/>
    <w:rsid w:val="00D247C9"/>
    <w:rsid w:val="00D314E8"/>
    <w:rsid w:val="00D35ADD"/>
    <w:rsid w:val="00D41CDF"/>
    <w:rsid w:val="00D57DE3"/>
    <w:rsid w:val="00D6798D"/>
    <w:rsid w:val="00D73B71"/>
    <w:rsid w:val="00D77668"/>
    <w:rsid w:val="00D8707D"/>
    <w:rsid w:val="00D95761"/>
    <w:rsid w:val="00D966D0"/>
    <w:rsid w:val="00DA08F4"/>
    <w:rsid w:val="00DB2166"/>
    <w:rsid w:val="00DB58CC"/>
    <w:rsid w:val="00DC270A"/>
    <w:rsid w:val="00DC4FFC"/>
    <w:rsid w:val="00DE3201"/>
    <w:rsid w:val="00DE3BCD"/>
    <w:rsid w:val="00DE4B94"/>
    <w:rsid w:val="00DE6ACF"/>
    <w:rsid w:val="00DF519D"/>
    <w:rsid w:val="00DF7525"/>
    <w:rsid w:val="00E1461E"/>
    <w:rsid w:val="00E260C1"/>
    <w:rsid w:val="00E313A4"/>
    <w:rsid w:val="00E525D4"/>
    <w:rsid w:val="00E60251"/>
    <w:rsid w:val="00E64A16"/>
    <w:rsid w:val="00E957F9"/>
    <w:rsid w:val="00E96412"/>
    <w:rsid w:val="00EB5210"/>
    <w:rsid w:val="00EC4026"/>
    <w:rsid w:val="00ED11A3"/>
    <w:rsid w:val="00ED7EDE"/>
    <w:rsid w:val="00EE5013"/>
    <w:rsid w:val="00EF6B8B"/>
    <w:rsid w:val="00F10C5F"/>
    <w:rsid w:val="00F13E15"/>
    <w:rsid w:val="00F253CF"/>
    <w:rsid w:val="00F30FBF"/>
    <w:rsid w:val="00F37B80"/>
    <w:rsid w:val="00F42A4E"/>
    <w:rsid w:val="00F50F06"/>
    <w:rsid w:val="00F66F3C"/>
    <w:rsid w:val="00F916A8"/>
    <w:rsid w:val="00FA7E75"/>
    <w:rsid w:val="00FB12BC"/>
    <w:rsid w:val="00FB192C"/>
    <w:rsid w:val="00FD3491"/>
    <w:rsid w:val="00FF2222"/>
    <w:rsid w:val="1DB02059"/>
    <w:rsid w:val="26005C6E"/>
    <w:rsid w:val="61230499"/>
    <w:rsid w:val="61B544A4"/>
    <w:rsid w:val="7F304C8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B6721DD8-6047-4457-A06A-934B6DCE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7B9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5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7B9"/>
    <w:rPr>
      <w:rFonts w:ascii="Times New Roman" w:eastAsia="Tahoma" w:hAnsi="Times New Roman" w:cs="Times New Roman"/>
      <w:kern w:val="1"/>
      <w:sz w:val="24"/>
      <w:szCs w:val="24"/>
    </w:rPr>
  </w:style>
  <w:style w:type="paragraph" w:customStyle="1" w:styleId="paragraph">
    <w:name w:val="paragraph"/>
    <w:basedOn w:val="Normal"/>
    <w:rsid w:val="003556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rmaltextrun">
    <w:name w:val="normaltextrun"/>
    <w:basedOn w:val="DefaultParagraphFont"/>
    <w:rsid w:val="003556A8"/>
  </w:style>
  <w:style w:type="character" w:customStyle="1" w:styleId="eop">
    <w:name w:val="eop"/>
    <w:basedOn w:val="DefaultParagraphFont"/>
    <w:rsid w:val="003556A8"/>
  </w:style>
  <w:style w:type="paragraph" w:styleId="Revision">
    <w:name w:val="Revision"/>
    <w:hidden/>
    <w:uiPriority w:val="99"/>
    <w:semiHidden/>
    <w:rsid w:val="008E1288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4" ma:contentTypeDescription="Create a new document." ma:contentTypeScope="" ma:versionID="672791ba4bfb494468b7c2051f58368a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e0b5e2b31006eb71c334c56aadcebe6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  <SharedWithUsers xmlns="23ef38b6-7648-470d-b5e3-09395448522b">
      <UserInfo>
        <DisplayName>Blake, Allison (ACF)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F2E5A1-48EE-42AE-A58B-96F6CCD86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23ef38b6-7648-470d-b5e3-09395448522b"/>
    <ds:schemaRef ds:uri="6f2f78f1-91a5-4d68-8b46-c99d45c19e6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667</Words>
  <Characters>3804</Characters>
  <Application>Microsoft Office Word</Application>
  <DocSecurity>0</DocSecurity>
  <Lines>31</Lines>
  <Paragraphs>8</Paragraphs>
  <ScaleCrop>false</ScaleCrop>
  <Company>HHS/ITIO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208</cp:revision>
  <dcterms:created xsi:type="dcterms:W3CDTF">2022-02-22T21:29:00Z</dcterms:created>
  <dcterms:modified xsi:type="dcterms:W3CDTF">2023-08-09T12:33:00Z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427090eb-b46f-4708-a655-5b43254e4b02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2021-06-24T15:55:40Z</vt:lpwstr>
  </property>
  <property fmtid="{D5CDD505-2E9C-101B-9397-08002B2CF9AE}" pid="10" name="MSIP_Label_ea60d57e-af5b-4752-ac57-3e4f28ca11dc_SiteId">
    <vt:lpwstr>36da45f1-dd2c-4d1f-af13-5abe46b99921</vt:lpwstr>
  </property>
</Properties>
</file>