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611E0E02" w:rsidP="32395D31" w14:paraId="0ED2958E" w14:textId="0921BE04">
      <w:pPr>
        <w:pStyle w:val="Heading2"/>
        <w:keepNext/>
        <w:tabs>
          <w:tab w:val="left" w:pos="900"/>
        </w:tabs>
        <w:ind w:right="-180"/>
        <w:jc w:val="center"/>
        <w:rPr>
          <w:rFonts w:ascii="Times New Roman" w:eastAsia="Times New Roman" w:hAnsi="Times New Roman" w:cs="Times New Roman"/>
          <w:noProof w:val="0"/>
          <w:sz w:val="24"/>
          <w:szCs w:val="24"/>
          <w:lang w:val="en-US"/>
        </w:rPr>
      </w:pPr>
      <w:r w:rsidRPr="32395D31">
        <w:rPr>
          <w:rFonts w:ascii="Times New Roman" w:eastAsia="Times New Roman" w:hAnsi="Times New Roman" w:cs="Times New Roman"/>
          <w:b/>
          <w:bCs/>
          <w:i w:val="0"/>
          <w:iCs w:val="0"/>
          <w:caps w:val="0"/>
          <w:smallCaps w:val="0"/>
          <w:noProof w:val="0"/>
          <w:color w:val="000000" w:themeColor="text1" w:themeShade="FF" w:themeTint="FF"/>
          <w:sz w:val="28"/>
          <w:szCs w:val="28"/>
          <w:lang w:val="en-US"/>
        </w:rPr>
        <w:t>Request for approval under the clearance of the “Generic Performance Progress Report” OMB control Number:  0970-0490</w:t>
      </w:r>
    </w:p>
    <w:p w:rsidR="32395D31" w:rsidP="32395D31" w14:paraId="79A5E0F6" w14:textId="7C2EA81B">
      <w:pPr>
        <w:jc w:val="center"/>
        <w:rPr>
          <w:b/>
          <w:bCs/>
        </w:rPr>
      </w:pPr>
    </w:p>
    <w:p w:rsidR="7ECBAF9D" w:rsidP="7ECBAF9D" w14:paraId="030EF333">
      <w:pPr>
        <w:rPr>
          <w:sz w:val="18"/>
          <w:szCs w:val="18"/>
        </w:rPr>
      </w:pPr>
    </w:p>
    <w:p w:rsidR="72796806" w:rsidP="32395D31" w14:paraId="2F1621C8" w14:textId="0E0CC43D">
      <w:pPr>
        <w:suppressLineNumbers w:val="0"/>
        <w:bidi w:val="0"/>
        <w:spacing w:before="0" w:beforeAutospacing="0" w:after="0" w:afterAutospacing="0" w:line="259" w:lineRule="auto"/>
        <w:ind w:left="0" w:right="0"/>
        <w:jc w:val="left"/>
        <w:rPr>
          <w:rFonts w:ascii="Times New Roman" w:eastAsia="Times New Roman" w:hAnsi="Times New Roman" w:cs="Times New Roman"/>
          <w:noProof w:val="0"/>
          <w:sz w:val="24"/>
          <w:szCs w:val="24"/>
          <w:lang w:val="en-US"/>
        </w:rPr>
      </w:pPr>
      <w:r w:rsidRPr="32395D31">
        <w:rPr>
          <w:b/>
          <w:bCs/>
        </w:rPr>
        <w:t>TITLE OF INFORMATION COLLECTION:</w:t>
      </w:r>
      <w:r>
        <w:t xml:space="preserve">  </w:t>
      </w:r>
      <w:r w:rsidRPr="32395D31" w:rsidR="5D46276E">
        <w:rPr>
          <w:rFonts w:ascii="Times New Roman" w:eastAsia="Times New Roman" w:hAnsi="Times New Roman" w:cs="Times New Roman"/>
          <w:b w:val="0"/>
          <w:bCs w:val="0"/>
          <w:i w:val="0"/>
          <w:iCs w:val="0"/>
          <w:caps w:val="0"/>
          <w:smallCaps w:val="0"/>
          <w:noProof w:val="0"/>
          <w:color w:val="000000" w:themeColor="text1" w:themeShade="FF" w:themeTint="FF"/>
          <w:sz w:val="24"/>
          <w:szCs w:val="24"/>
          <w:lang w:val="en-US"/>
        </w:rPr>
        <w:t xml:space="preserve">Medical-Legal Partnerships Semi-Annual Quantitative </w:t>
      </w:r>
      <w:r w:rsidRPr="32395D31" w:rsidR="252B4046">
        <w:rPr>
          <w:rFonts w:ascii="Times New Roman" w:eastAsia="Times New Roman" w:hAnsi="Times New Roman" w:cs="Times New Roman"/>
          <w:b w:val="0"/>
          <w:bCs w:val="0"/>
          <w:i w:val="0"/>
          <w:iCs w:val="0"/>
          <w:caps w:val="0"/>
          <w:smallCaps w:val="0"/>
          <w:noProof w:val="0"/>
          <w:color w:val="000000" w:themeColor="text1" w:themeShade="FF" w:themeTint="FF"/>
          <w:sz w:val="24"/>
          <w:szCs w:val="24"/>
          <w:lang w:val="en-US"/>
        </w:rPr>
        <w:t>Report</w:t>
      </w:r>
    </w:p>
    <w:p w:rsidR="7CAE2A06" w:rsidP="7CAE2A06" w14:paraId="0D72260F" w14:textId="5949B96A">
      <w:pPr>
        <w:ind w:left="360" w:hanging="360"/>
      </w:pPr>
    </w:p>
    <w:p w:rsidR="72796806" w:rsidP="7CAE2A06" w14:paraId="7E845E1C" w14:textId="7573D1DD">
      <w:pPr>
        <w:contextualSpacing/>
        <w:rPr>
          <w:rFonts w:ascii="Times New Roman" w:eastAsia="Times New Roman" w:hAnsi="Times New Roman" w:cs="Times New Roman"/>
          <w:b w:val="0"/>
          <w:bCs w:val="0"/>
          <w:i w:val="0"/>
          <w:iCs w:val="0"/>
          <w:caps w:val="0"/>
          <w:smallCaps w:val="0"/>
          <w:noProof w:val="0"/>
          <w:color w:val="000000" w:themeColor="text1" w:themeShade="FF" w:themeTint="FF"/>
          <w:sz w:val="24"/>
          <w:szCs w:val="24"/>
          <w:lang w:val="en-US"/>
        </w:rPr>
      </w:pPr>
      <w:r w:rsidRPr="7CAE2A06">
        <w:rPr>
          <w:b/>
          <w:bCs/>
        </w:rPr>
        <w:t xml:space="preserve">PURPOSE:  </w:t>
      </w:r>
      <w:r w:rsidRPr="7CAE2A06" w:rsidR="3200E22E">
        <w:rPr>
          <w:rFonts w:ascii="Times New Roman" w:eastAsia="Times New Roman" w:hAnsi="Times New Roman" w:cs="Times New Roman"/>
          <w:b w:val="0"/>
          <w:bCs w:val="0"/>
          <w:i w:val="0"/>
          <w:iCs w:val="0"/>
          <w:caps w:val="0"/>
          <w:smallCaps w:val="0"/>
          <w:noProof w:val="0"/>
          <w:color w:val="000000" w:themeColor="text1" w:themeShade="FF" w:themeTint="FF"/>
          <w:sz w:val="24"/>
          <w:szCs w:val="24"/>
          <w:lang w:val="en-US"/>
        </w:rPr>
        <w:t xml:space="preserve">The Administration for Children and Families (ACF) Office of Community Services (OCS) awarded 8 grants for the new Medical-Legal Partnerships Plus program in September 2023. This is the first-ever federally funded medical-legal partnerships program and is being carried out by long-standing medical-legal partnerships. </w:t>
      </w:r>
    </w:p>
    <w:p w:rsidR="7CAE2A06" w:rsidP="7CAE2A06" w14:paraId="7DE7F15D" w14:textId="34D66917">
      <w:pPr>
        <w:contextualSpacing/>
        <w:rPr>
          <w:rFonts w:ascii="Times New Roman" w:eastAsia="Times New Roman" w:hAnsi="Times New Roman" w:cs="Times New Roman"/>
          <w:b w:val="0"/>
          <w:bCs w:val="0"/>
          <w:i w:val="0"/>
          <w:iCs w:val="0"/>
          <w:caps w:val="0"/>
          <w:smallCaps w:val="0"/>
          <w:noProof w:val="0"/>
          <w:color w:val="000000" w:themeColor="text1" w:themeShade="FF" w:themeTint="FF"/>
          <w:sz w:val="24"/>
          <w:szCs w:val="24"/>
          <w:lang w:val="en-US"/>
        </w:rPr>
      </w:pPr>
    </w:p>
    <w:p w:rsidR="3200E22E" w:rsidP="39D39F08" w14:paraId="35D4FF7D" w14:textId="6A684183">
      <w:pPr>
        <w:suppressLineNumbers w:val="0"/>
        <w:bidi w:val="0"/>
        <w:spacing w:before="0" w:beforeAutospacing="0" w:after="0" w:afterAutospacing="0" w:line="259" w:lineRule="auto"/>
        <w:ind w:left="0" w:right="0"/>
        <w:contextualSpacing/>
        <w:jc w:val="left"/>
        <w:rPr>
          <w:rFonts w:ascii="Times New Roman" w:eastAsia="Times New Roman" w:hAnsi="Times New Roman" w:cs="Times New Roman"/>
          <w:b w:val="0"/>
          <w:bCs w:val="0"/>
          <w:i w:val="0"/>
          <w:iCs w:val="0"/>
          <w:caps w:val="0"/>
          <w:smallCaps w:val="0"/>
          <w:noProof w:val="0"/>
          <w:color w:val="000000" w:themeColor="text1" w:themeShade="FF" w:themeTint="FF"/>
          <w:sz w:val="24"/>
          <w:szCs w:val="24"/>
          <w:lang w:val="en-US"/>
        </w:rPr>
      </w:pPr>
      <w:r w:rsidRPr="39D39F08">
        <w:rPr>
          <w:rFonts w:ascii="Times New Roman" w:eastAsia="Times New Roman" w:hAnsi="Times New Roman" w:cs="Times New Roman"/>
          <w:b w:val="0"/>
          <w:bCs w:val="0"/>
          <w:i w:val="0"/>
          <w:iCs w:val="0"/>
          <w:caps w:val="0"/>
          <w:smallCaps w:val="0"/>
          <w:noProof w:val="0"/>
          <w:color w:val="000000" w:themeColor="text1" w:themeShade="FF" w:themeTint="FF"/>
          <w:sz w:val="24"/>
          <w:szCs w:val="24"/>
          <w:lang w:val="en-US"/>
        </w:rPr>
        <w:t xml:space="preserve">The eight grant recipients have been </w:t>
      </w:r>
      <w:r w:rsidRPr="39D39F08">
        <w:rPr>
          <w:rFonts w:ascii="Times New Roman" w:eastAsia="Times New Roman" w:hAnsi="Times New Roman" w:cs="Times New Roman"/>
          <w:b w:val="0"/>
          <w:bCs w:val="0"/>
          <w:i w:val="0"/>
          <w:iCs w:val="0"/>
          <w:caps w:val="0"/>
          <w:smallCaps w:val="0"/>
          <w:noProof w:val="0"/>
          <w:color w:val="000000" w:themeColor="text1" w:themeShade="FF" w:themeTint="FF"/>
          <w:sz w:val="24"/>
          <w:szCs w:val="24"/>
          <w:lang w:val="en-US"/>
        </w:rPr>
        <w:t>submitting</w:t>
      </w:r>
      <w:r w:rsidRPr="39D39F08">
        <w:rPr>
          <w:rFonts w:ascii="Times New Roman" w:eastAsia="Times New Roman" w:hAnsi="Times New Roman" w:cs="Times New Roman"/>
          <w:b w:val="0"/>
          <w:bCs w:val="0"/>
          <w:i w:val="0"/>
          <w:iCs w:val="0"/>
          <w:caps w:val="0"/>
          <w:smallCaps w:val="0"/>
          <w:noProof w:val="0"/>
          <w:color w:val="000000" w:themeColor="text1" w:themeShade="FF" w:themeTint="FF"/>
          <w:sz w:val="24"/>
          <w:szCs w:val="24"/>
          <w:lang w:val="en-US"/>
        </w:rPr>
        <w:t xml:space="preserve"> performance progress report (PPR) information through the standard ACF PPR (OMB #0970-0406). Additionally, grant recipients have been sharing administrative data with OCS as we have developed the semi-annual report. This request seeks to formalize a semi-annual report to gather quantitative performance data from the </w:t>
      </w:r>
      <w:r w:rsidRPr="39D39F08" w:rsidR="109A1AF3">
        <w:rPr>
          <w:rFonts w:ascii="Times New Roman" w:eastAsia="Times New Roman" w:hAnsi="Times New Roman" w:cs="Times New Roman"/>
          <w:b w:val="0"/>
          <w:bCs w:val="0"/>
          <w:i w:val="0"/>
          <w:iCs w:val="0"/>
          <w:caps w:val="0"/>
          <w:smallCaps w:val="0"/>
          <w:noProof w:val="0"/>
          <w:color w:val="000000" w:themeColor="text1" w:themeShade="FF" w:themeTint="FF"/>
          <w:sz w:val="24"/>
          <w:szCs w:val="24"/>
          <w:lang w:val="en-US"/>
        </w:rPr>
        <w:t>eight</w:t>
      </w:r>
      <w:r w:rsidRPr="39D39F08">
        <w:rPr>
          <w:rFonts w:ascii="Times New Roman" w:eastAsia="Times New Roman" w:hAnsi="Times New Roman" w:cs="Times New Roman"/>
          <w:b w:val="0"/>
          <w:bCs w:val="0"/>
          <w:i w:val="0"/>
          <w:iCs w:val="0"/>
          <w:caps w:val="0"/>
          <w:smallCaps w:val="0"/>
          <w:noProof w:val="0"/>
          <w:color w:val="000000" w:themeColor="text1" w:themeShade="FF" w:themeTint="FF"/>
          <w:sz w:val="24"/>
          <w:szCs w:val="24"/>
          <w:lang w:val="en-US"/>
        </w:rPr>
        <w:t xml:space="preserve"> grant recipients to supplement the narrative data they </w:t>
      </w:r>
      <w:r w:rsidRPr="39D39F08">
        <w:rPr>
          <w:rFonts w:ascii="Times New Roman" w:eastAsia="Times New Roman" w:hAnsi="Times New Roman" w:cs="Times New Roman"/>
          <w:b w:val="0"/>
          <w:bCs w:val="0"/>
          <w:i w:val="0"/>
          <w:iCs w:val="0"/>
          <w:caps w:val="0"/>
          <w:smallCaps w:val="0"/>
          <w:noProof w:val="0"/>
          <w:color w:val="000000" w:themeColor="text1" w:themeShade="FF" w:themeTint="FF"/>
          <w:sz w:val="24"/>
          <w:szCs w:val="24"/>
          <w:lang w:val="en-US"/>
        </w:rPr>
        <w:t>submit</w:t>
      </w:r>
      <w:r w:rsidRPr="39D39F08">
        <w:rPr>
          <w:rFonts w:ascii="Times New Roman" w:eastAsia="Times New Roman" w:hAnsi="Times New Roman" w:cs="Times New Roman"/>
          <w:b w:val="0"/>
          <w:bCs w:val="0"/>
          <w:i w:val="0"/>
          <w:iCs w:val="0"/>
          <w:caps w:val="0"/>
          <w:smallCaps w:val="0"/>
          <w:noProof w:val="0"/>
          <w:color w:val="000000" w:themeColor="text1" w:themeShade="FF" w:themeTint="FF"/>
          <w:sz w:val="24"/>
          <w:szCs w:val="24"/>
          <w:lang w:val="en-US"/>
        </w:rPr>
        <w:t xml:space="preserve"> with the ACF PPR. </w:t>
      </w:r>
      <w:r w:rsidRPr="39D39F08" w:rsidR="3AF957EA">
        <w:rPr>
          <w:rFonts w:ascii="Times New Roman" w:eastAsia="Times New Roman" w:hAnsi="Times New Roman" w:cs="Times New Roman"/>
          <w:b w:val="0"/>
          <w:bCs w:val="0"/>
          <w:i w:val="0"/>
          <w:iCs w:val="0"/>
          <w:caps w:val="0"/>
          <w:smallCaps w:val="0"/>
          <w:noProof w:val="0"/>
          <w:color w:val="000000" w:themeColor="text1" w:themeShade="FF" w:themeTint="FF"/>
          <w:sz w:val="24"/>
          <w:szCs w:val="24"/>
          <w:lang w:val="en-US"/>
        </w:rPr>
        <w:t xml:space="preserve">In addition to formalizing the report for current grant recipients, if </w:t>
      </w:r>
      <w:r w:rsidRPr="39D39F08" w:rsidR="3AF957EA">
        <w:rPr>
          <w:rFonts w:ascii="Times New Roman" w:eastAsia="Times New Roman" w:hAnsi="Times New Roman" w:cs="Times New Roman"/>
          <w:b w:val="0"/>
          <w:bCs w:val="0"/>
          <w:i w:val="0"/>
          <w:iCs w:val="0"/>
          <w:caps w:val="0"/>
          <w:smallCaps w:val="0"/>
          <w:noProof w:val="0"/>
          <w:color w:val="000000" w:themeColor="text1" w:themeShade="FF" w:themeTint="FF"/>
          <w:sz w:val="24"/>
          <w:szCs w:val="24"/>
          <w:lang w:val="en-US"/>
        </w:rPr>
        <w:t>additional</w:t>
      </w:r>
      <w:r w:rsidRPr="39D39F08" w:rsidR="3AF957EA">
        <w:rPr>
          <w:rFonts w:ascii="Times New Roman" w:eastAsia="Times New Roman" w:hAnsi="Times New Roman" w:cs="Times New Roman"/>
          <w:b w:val="0"/>
          <w:bCs w:val="0"/>
          <w:i w:val="0"/>
          <w:iCs w:val="0"/>
          <w:caps w:val="0"/>
          <w:smallCaps w:val="0"/>
          <w:noProof w:val="0"/>
          <w:color w:val="000000" w:themeColor="text1" w:themeShade="FF" w:themeTint="FF"/>
          <w:sz w:val="24"/>
          <w:szCs w:val="24"/>
          <w:lang w:val="en-US"/>
        </w:rPr>
        <w:t xml:space="preserve"> grants are funded in the future, OCS will be well positioned to request an update to the number of respondents and quickly implement reporting for their recipients.</w:t>
      </w:r>
    </w:p>
    <w:p w:rsidR="7CAE2A06" w:rsidP="7CAE2A06" w14:paraId="7F3E6E21" w14:textId="642A770B">
      <w:pPr>
        <w:contextualSpacing/>
        <w:rPr>
          <w:rFonts w:ascii="Times New Roman" w:eastAsia="Times New Roman" w:hAnsi="Times New Roman" w:cs="Times New Roman"/>
          <w:b w:val="0"/>
          <w:bCs w:val="0"/>
          <w:i w:val="0"/>
          <w:iCs w:val="0"/>
          <w:caps w:val="0"/>
          <w:smallCaps w:val="0"/>
          <w:noProof w:val="0"/>
          <w:color w:val="000000" w:themeColor="text1" w:themeShade="FF" w:themeTint="FF"/>
          <w:sz w:val="24"/>
          <w:szCs w:val="24"/>
          <w:lang w:val="en-US"/>
        </w:rPr>
      </w:pPr>
    </w:p>
    <w:p w:rsidR="7CAE2A06" w:rsidP="39D39F08" w14:paraId="73BB5049" w14:textId="0C90EEC9">
      <w:pPr>
        <w:contextualSpacing/>
        <w:rPr>
          <w:rFonts w:ascii="Times New Roman" w:eastAsia="Times New Roman" w:hAnsi="Times New Roman" w:cs="Times New Roman"/>
          <w:b w:val="0"/>
          <w:bCs w:val="0"/>
          <w:i w:val="0"/>
          <w:iCs w:val="0"/>
          <w:caps w:val="0"/>
          <w:smallCaps w:val="0"/>
          <w:noProof w:val="0"/>
          <w:color w:val="000000" w:themeColor="text1" w:themeShade="FF" w:themeTint="FF"/>
          <w:sz w:val="24"/>
          <w:szCs w:val="24"/>
          <w:lang w:val="en-US"/>
        </w:rPr>
      </w:pPr>
      <w:r w:rsidRPr="39D39F08" w:rsidR="3200E22E">
        <w:rPr>
          <w:rFonts w:ascii="Times New Roman" w:eastAsia="Times New Roman" w:hAnsi="Times New Roman" w:cs="Times New Roman"/>
          <w:b w:val="0"/>
          <w:bCs w:val="0"/>
          <w:i w:val="0"/>
          <w:iCs w:val="0"/>
          <w:caps w:val="0"/>
          <w:smallCaps w:val="0"/>
          <w:noProof w:val="0"/>
          <w:color w:val="000000" w:themeColor="text1" w:themeShade="FF" w:themeTint="FF"/>
          <w:sz w:val="24"/>
          <w:szCs w:val="24"/>
          <w:lang w:val="en-US"/>
        </w:rPr>
        <w:t xml:space="preserve">Once approved, this semi-annual report will request information on service delivery, including referral and intake activity, cases managed and legal matters addressed, partnerships supporting service delivery, and events carried out with funds. Additionally, it provides optional tabs for grant recipients to supply </w:t>
      </w:r>
      <w:r w:rsidRPr="39D39F08" w:rsidR="3200E22E">
        <w:rPr>
          <w:rFonts w:ascii="Times New Roman" w:eastAsia="Times New Roman" w:hAnsi="Times New Roman" w:cs="Times New Roman"/>
          <w:b w:val="0"/>
          <w:bCs w:val="0"/>
          <w:i w:val="0"/>
          <w:iCs w:val="0"/>
          <w:caps w:val="0"/>
          <w:smallCaps w:val="0"/>
          <w:noProof w:val="0"/>
          <w:color w:val="000000" w:themeColor="text1" w:themeShade="FF" w:themeTint="FF"/>
          <w:sz w:val="24"/>
          <w:szCs w:val="24"/>
          <w:lang w:val="en-US"/>
        </w:rPr>
        <w:t>additional</w:t>
      </w:r>
      <w:r w:rsidRPr="39D39F08" w:rsidR="3200E22E">
        <w:rPr>
          <w:rFonts w:ascii="Times New Roman" w:eastAsia="Times New Roman" w:hAnsi="Times New Roman" w:cs="Times New Roman"/>
          <w:b w:val="0"/>
          <w:bCs w:val="0"/>
          <w:i w:val="0"/>
          <w:iCs w:val="0"/>
          <w:caps w:val="0"/>
          <w:smallCaps w:val="0"/>
          <w:noProof w:val="0"/>
          <w:color w:val="000000" w:themeColor="text1" w:themeShade="FF" w:themeTint="FF"/>
          <w:sz w:val="24"/>
          <w:szCs w:val="24"/>
          <w:lang w:val="en-US"/>
        </w:rPr>
        <w:t xml:space="preserve"> information with their existing administrative data, including </w:t>
      </w:r>
      <w:r w:rsidRPr="39D39F08" w:rsidR="34C42413">
        <w:rPr>
          <w:rFonts w:ascii="Times New Roman" w:eastAsia="Times New Roman" w:hAnsi="Times New Roman" w:cs="Times New Roman"/>
          <w:b w:val="0"/>
          <w:bCs w:val="0"/>
          <w:i w:val="0"/>
          <w:iCs w:val="0"/>
          <w:caps w:val="0"/>
          <w:smallCaps w:val="0"/>
          <w:noProof w:val="0"/>
          <w:color w:val="000000" w:themeColor="text1" w:themeShade="FF" w:themeTint="FF"/>
          <w:sz w:val="24"/>
          <w:szCs w:val="24"/>
          <w:lang w:val="en-US"/>
        </w:rPr>
        <w:t>client characteristics and case outco</w:t>
      </w:r>
      <w:r w:rsidRPr="39D39F08" w:rsidR="34C42413">
        <w:rPr>
          <w:rFonts w:ascii="Times New Roman" w:eastAsia="Times New Roman" w:hAnsi="Times New Roman" w:cs="Times New Roman"/>
          <w:b w:val="0"/>
          <w:bCs w:val="0"/>
          <w:i w:val="0"/>
          <w:iCs w:val="0"/>
          <w:caps w:val="0"/>
          <w:smallCaps w:val="0"/>
          <w:noProof w:val="0"/>
          <w:color w:val="000000" w:themeColor="text1" w:themeShade="FF" w:themeTint="FF"/>
          <w:sz w:val="24"/>
          <w:szCs w:val="24"/>
          <w:lang w:val="en-US"/>
        </w:rPr>
        <w:t>mes.</w:t>
      </w:r>
      <w:r w:rsidRPr="39D39F08" w:rsidR="3200E22E">
        <w:rPr>
          <w:rFonts w:ascii="Times New Roman" w:eastAsia="Times New Roman" w:hAnsi="Times New Roman" w:cs="Times New Roman"/>
          <w:b w:val="0"/>
          <w:bCs w:val="0"/>
          <w:i w:val="0"/>
          <w:iCs w:val="0"/>
          <w:caps w:val="0"/>
          <w:smallCaps w:val="0"/>
          <w:noProof w:val="0"/>
          <w:color w:val="000000" w:themeColor="text1" w:themeShade="FF" w:themeTint="FF"/>
          <w:sz w:val="24"/>
          <w:szCs w:val="24"/>
          <w:lang w:val="en-US"/>
        </w:rPr>
        <w:t xml:space="preserve"> </w:t>
      </w:r>
      <w:r w:rsidRPr="39D39F08" w:rsidR="0E92E891">
        <w:rPr>
          <w:rFonts w:ascii="Times New Roman" w:eastAsia="Times New Roman" w:hAnsi="Times New Roman" w:cs="Times New Roman"/>
          <w:b w:val="0"/>
          <w:bCs w:val="0"/>
          <w:i w:val="0"/>
          <w:iCs w:val="0"/>
          <w:caps w:val="0"/>
          <w:smallCaps w:val="0"/>
          <w:noProof w:val="0"/>
          <w:color w:val="000000" w:themeColor="text1" w:themeShade="FF" w:themeTint="FF"/>
          <w:sz w:val="24"/>
          <w:szCs w:val="24"/>
          <w:lang w:val="en-US"/>
        </w:rPr>
        <w:t>All information requested is aggregated to the level of the grant recipient.</w:t>
      </w:r>
    </w:p>
    <w:p w:rsidR="32395D31" w:rsidP="32395D31" w14:paraId="1B527A16" w14:textId="631A84A5">
      <w:pPr>
        <w:contextualSpacing/>
        <w:rPr>
          <w:rFonts w:ascii="Times New Roman" w:eastAsia="Times New Roman" w:hAnsi="Times New Roman" w:cs="Times New Roman"/>
          <w:b w:val="0"/>
          <w:bCs w:val="0"/>
          <w:i w:val="0"/>
          <w:iCs w:val="0"/>
          <w:caps w:val="0"/>
          <w:smallCaps w:val="0"/>
          <w:noProof w:val="0"/>
          <w:color w:val="000000" w:themeColor="text1" w:themeShade="FF" w:themeTint="FF"/>
          <w:sz w:val="24"/>
          <w:szCs w:val="24"/>
          <w:lang w:val="en-US"/>
        </w:rPr>
      </w:pPr>
    </w:p>
    <w:p w:rsidR="3200E22E" w:rsidP="32395D31" w14:paraId="7E323453" w14:textId="715A09FF">
      <w:pPr>
        <w:contextualSpacing/>
        <w:rPr>
          <w:rFonts w:ascii="Times New Roman" w:eastAsia="Times New Roman" w:hAnsi="Times New Roman" w:cs="Times New Roman"/>
          <w:b w:val="0"/>
          <w:bCs w:val="0"/>
          <w:i w:val="0"/>
          <w:iCs w:val="0"/>
          <w:caps w:val="0"/>
          <w:smallCaps w:val="0"/>
          <w:noProof w:val="0"/>
          <w:color w:val="000000" w:themeColor="text1" w:themeShade="FF" w:themeTint="FF"/>
          <w:sz w:val="24"/>
          <w:szCs w:val="24"/>
          <w:lang w:val="en-US"/>
        </w:rPr>
      </w:pPr>
      <w:r w:rsidRPr="32395D31">
        <w:rPr>
          <w:rFonts w:ascii="Times New Roman" w:eastAsia="Times New Roman" w:hAnsi="Times New Roman" w:cs="Times New Roman"/>
          <w:b w:val="0"/>
          <w:bCs w:val="0"/>
          <w:i w:val="0"/>
          <w:iCs w:val="0"/>
          <w:caps w:val="0"/>
          <w:smallCaps w:val="0"/>
          <w:noProof w:val="0"/>
          <w:color w:val="000000" w:themeColor="text1" w:themeShade="FF" w:themeTint="FF"/>
          <w:sz w:val="24"/>
          <w:szCs w:val="24"/>
          <w:lang w:val="en-US"/>
        </w:rPr>
        <w:t>This request will allow OCS to better understand and interpret successes and challenges of this brand-new demonstration program. Moreover, it will be utilized for program management, support, and oversight</w:t>
      </w:r>
      <w:r w:rsidRPr="32395D31">
        <w:rPr>
          <w:rFonts w:ascii="Times New Roman" w:eastAsia="Times New Roman" w:hAnsi="Times New Roman" w:cs="Times New Roman"/>
          <w:b w:val="0"/>
          <w:bCs w:val="0"/>
          <w:i w:val="0"/>
          <w:iCs w:val="0"/>
          <w:caps w:val="0"/>
          <w:smallCaps w:val="0"/>
          <w:noProof w:val="0"/>
          <w:color w:val="000000" w:themeColor="text1" w:themeShade="FF" w:themeTint="FF"/>
          <w:sz w:val="24"/>
          <w:szCs w:val="24"/>
          <w:lang w:val="en-US"/>
        </w:rPr>
        <w:t xml:space="preserve">; such as identifying recipients’ technical assistance needs and ensuring compliance with federal and programmatic regulations and policies. This includes, but is not limited to, identifying additional needs for program guidance, development or updates to support for recipients, and making informed refinements to programs in general and the related activities and supports. </w:t>
      </w:r>
    </w:p>
    <w:p w:rsidR="7ECBAF9D" w:rsidP="7ECBAF9D" w14:paraId="286D8652">
      <w:pPr>
        <w:pStyle w:val="Header"/>
        <w:tabs>
          <w:tab w:val="clear" w:pos="4320"/>
          <w:tab w:val="clear" w:pos="8640"/>
        </w:tabs>
        <w:ind w:left="360" w:hanging="360"/>
        <w:rPr>
          <w:b/>
          <w:bCs/>
        </w:rPr>
      </w:pPr>
    </w:p>
    <w:p w:rsidR="72796806" w:rsidP="32395D31" w14:paraId="5D37514B" w14:textId="79F09934">
      <w:pPr>
        <w:pStyle w:val="Header"/>
        <w:suppressLineNumbers w:val="0"/>
        <w:tabs>
          <w:tab w:val="clear" w:pos="4320"/>
          <w:tab w:val="clear" w:pos="8640"/>
        </w:tabs>
        <w:bidi w:val="0"/>
        <w:spacing w:before="0" w:beforeAutospacing="0" w:after="0" w:afterAutospacing="0" w:line="259" w:lineRule="auto"/>
        <w:ind w:left="0" w:right="0" w:firstLine="0"/>
        <w:jc w:val="left"/>
      </w:pPr>
      <w:r w:rsidRPr="32395D31">
        <w:rPr>
          <w:b/>
          <w:bCs/>
        </w:rPr>
        <w:t>DESCRIPTION OF RESPONDENTS</w:t>
      </w:r>
      <w:r>
        <w:t xml:space="preserve">:  </w:t>
      </w:r>
      <w:r w:rsidR="70FA5B52">
        <w:t>Respondents are the grant recipient organizations for the Medical-Legal Partnerships Plus prog</w:t>
      </w:r>
      <w:r w:rsidR="7C663C6C">
        <w:t>ra</w:t>
      </w:r>
      <w:r w:rsidR="459BC0E6">
        <w:t>m, which are long-standing medical-legal partnerships.</w:t>
      </w:r>
    </w:p>
    <w:p w:rsidR="7ECBAF9D" w:rsidP="7ECBAF9D" w14:paraId="1819AFE7">
      <w:pPr>
        <w:ind w:left="360" w:hanging="360"/>
        <w:rPr>
          <w:b/>
          <w:bCs/>
          <w:sz w:val="20"/>
          <w:szCs w:val="20"/>
        </w:rPr>
      </w:pPr>
    </w:p>
    <w:p w:rsidR="72796806" w:rsidP="32395D31" w14:paraId="7732591E" w14:textId="1A6447A6">
      <w:pPr>
        <w:ind w:left="360" w:hanging="360"/>
      </w:pPr>
      <w:r w:rsidRPr="32395D31">
        <w:rPr>
          <w:b/>
          <w:bCs/>
        </w:rPr>
        <w:t xml:space="preserve">CERTIFICATION:  </w:t>
      </w:r>
    </w:p>
    <w:p w:rsidR="7F0E3971" w:rsidP="32395D31" w14:paraId="08295FD8" w14:textId="3B975DF6">
      <w:pPr>
        <w:ind w:left="0"/>
        <w:rPr>
          <w:rFonts w:ascii="Times New Roman" w:eastAsia="Times New Roman" w:hAnsi="Times New Roman" w:cs="Times New Roman"/>
          <w:b w:val="0"/>
          <w:bCs w:val="0"/>
          <w:i w:val="0"/>
          <w:iCs w:val="0"/>
          <w:caps w:val="0"/>
          <w:smallCaps w:val="0"/>
          <w:noProof w:val="0"/>
          <w:color w:val="000000" w:themeColor="text1" w:themeShade="FF" w:themeTint="FF"/>
          <w:sz w:val="24"/>
          <w:szCs w:val="24"/>
          <w:lang w:val="en-US"/>
        </w:rPr>
      </w:pPr>
      <w:r>
        <w:t xml:space="preserve">I certify the following to be true: </w:t>
      </w:r>
    </w:p>
    <w:p w:rsidR="7F0E3971" w:rsidP="32395D31" w14:paraId="0B430068" w14:textId="7314080B">
      <w:pPr>
        <w:pStyle w:val="ListParagraph"/>
        <w:numPr>
          <w:ilvl w:val="0"/>
          <w:numId w:val="2"/>
        </w:numPr>
        <w:rPr>
          <w:sz w:val="24"/>
          <w:szCs w:val="24"/>
        </w:rPr>
      </w:pPr>
      <w:r>
        <w:t>The collection is in compliance with U.S. Health and Human Services (HHS) regulations.</w:t>
      </w:r>
    </w:p>
    <w:p w:rsidR="7F0E3971" w:rsidP="32395D31" w14:paraId="325B999A">
      <w:pPr>
        <w:pStyle w:val="ListParagraph"/>
        <w:numPr>
          <w:ilvl w:val="0"/>
          <w:numId w:val="2"/>
        </w:numPr>
        <w:rPr>
          <w:sz w:val="24"/>
          <w:szCs w:val="24"/>
        </w:rPr>
      </w:pPr>
      <w:r>
        <w:t xml:space="preserve">The collection is non-controversial and does </w:t>
      </w:r>
      <w:r w:rsidRPr="32395D31">
        <w:rPr>
          <w:u w:val="single"/>
        </w:rPr>
        <w:t>not</w:t>
      </w:r>
      <w:r>
        <w:t xml:space="preserve"> raise issues of concern to other federal agencies.</w:t>
      </w:r>
    </w:p>
    <w:p w:rsidR="7F0E3971" w:rsidP="32395D31" w14:paraId="57EB22A7" w14:textId="7124F949">
      <w:pPr>
        <w:pStyle w:val="ListParagraph"/>
        <w:numPr>
          <w:ilvl w:val="0"/>
          <w:numId w:val="2"/>
        </w:numPr>
      </w:pPr>
      <w:r>
        <w:t>Information gathered is meant primarily for program improvement and accountability.</w:t>
      </w:r>
      <w:r>
        <w:tab/>
      </w:r>
      <w:r>
        <w:tab/>
      </w:r>
      <w:r>
        <w:tab/>
      </w:r>
      <w:r>
        <w:tab/>
      </w:r>
      <w:r>
        <w:tab/>
      </w:r>
      <w:r>
        <w:tab/>
      </w:r>
    </w:p>
    <w:p w:rsidR="1B5A36C6" w:rsidP="32395D31" w14:paraId="17D13EEF" w14:textId="77BC91D0">
      <w:pPr>
        <w:rPr>
          <w:rFonts w:ascii="Times New Roman" w:eastAsia="Times New Roman" w:hAnsi="Times New Roman" w:cs="Times New Roman"/>
          <w:b w:val="0"/>
          <w:bCs w:val="0"/>
          <w:i w:val="0"/>
          <w:iCs w:val="0"/>
          <w:caps w:val="0"/>
          <w:smallCaps w:val="0"/>
          <w:noProof w:val="0"/>
          <w:color w:val="000000" w:themeColor="text1" w:themeShade="FF" w:themeTint="FF"/>
          <w:sz w:val="24"/>
          <w:szCs w:val="24"/>
          <w:lang w:val="en-US"/>
        </w:rPr>
      </w:pPr>
      <w:r w:rsidRPr="32395D31">
        <w:rPr>
          <w:rFonts w:ascii="Times New Roman" w:eastAsia="Times New Roman" w:hAnsi="Times New Roman" w:cs="Times New Roman"/>
          <w:b w:val="0"/>
          <w:bCs w:val="0"/>
          <w:i w:val="0"/>
          <w:iCs w:val="0"/>
          <w:caps w:val="0"/>
          <w:smallCaps w:val="0"/>
          <w:noProof w:val="0"/>
          <w:color w:val="000000" w:themeColor="text1" w:themeShade="FF" w:themeTint="FF"/>
          <w:sz w:val="24"/>
          <w:szCs w:val="24"/>
          <w:lang w:val="en-US"/>
        </w:rPr>
        <w:t xml:space="preserve">Name and Title:  </w:t>
      </w:r>
      <w:r w:rsidRPr="32395D31">
        <w:rPr>
          <w:rFonts w:ascii="Times New Roman" w:eastAsia="Times New Roman" w:hAnsi="Times New Roman" w:cs="Times New Roman"/>
          <w:b w:val="0"/>
          <w:bCs w:val="0"/>
          <w:i w:val="0"/>
          <w:iCs w:val="0"/>
          <w:caps w:val="0"/>
          <w:smallCaps w:val="0"/>
          <w:strike w:val="0"/>
          <w:dstrike w:val="0"/>
          <w:noProof w:val="0"/>
          <w:color w:val="000000" w:themeColor="text1" w:themeShade="FF" w:themeTint="FF"/>
          <w:sz w:val="24"/>
          <w:szCs w:val="24"/>
          <w:u w:val="single"/>
          <w:lang w:val="en-US"/>
        </w:rPr>
        <w:t>Jessica Hale, Program Evaluator, OCS</w:t>
      </w:r>
    </w:p>
    <w:p w:rsidR="32395D31" w:rsidP="32395D31" w14:paraId="52004482" w14:textId="0EB8CF58">
      <w:pPr>
        <w:rPr>
          <w:rFonts w:ascii="Times New Roman" w:eastAsia="Times New Roman" w:hAnsi="Times New Roman" w:cs="Times New Roman"/>
          <w:b w:val="0"/>
          <w:bCs w:val="0"/>
          <w:i w:val="0"/>
          <w:iCs w:val="0"/>
          <w:caps w:val="0"/>
          <w:smallCaps w:val="0"/>
          <w:noProof w:val="0"/>
          <w:color w:val="000000" w:themeColor="text1" w:themeShade="FF" w:themeTint="FF"/>
          <w:sz w:val="24"/>
          <w:szCs w:val="24"/>
          <w:lang w:val="en-US"/>
        </w:rPr>
      </w:pPr>
    </w:p>
    <w:p w:rsidR="1B5A36C6" w:rsidP="32395D31" w14:paraId="3BBA21FD" w14:textId="6C98A64E">
      <w:pPr>
        <w:rPr>
          <w:rFonts w:ascii="Times New Roman" w:eastAsia="Times New Roman" w:hAnsi="Times New Roman" w:cs="Times New Roman"/>
          <w:b w:val="0"/>
          <w:bCs w:val="0"/>
          <w:i w:val="0"/>
          <w:iCs w:val="0"/>
          <w:caps w:val="0"/>
          <w:smallCaps w:val="0"/>
          <w:noProof w:val="0"/>
          <w:color w:val="000000" w:themeColor="text1" w:themeShade="FF" w:themeTint="FF"/>
          <w:sz w:val="24"/>
          <w:szCs w:val="24"/>
          <w:lang w:val="en-US"/>
        </w:rPr>
      </w:pPr>
      <w:r w:rsidRPr="32395D31">
        <w:rPr>
          <w:rFonts w:ascii="Times New Roman" w:eastAsia="Times New Roman" w:hAnsi="Times New Roman" w:cs="Times New Roman"/>
          <w:b w:val="0"/>
          <w:bCs w:val="0"/>
          <w:i w:val="0"/>
          <w:iCs w:val="0"/>
          <w:caps w:val="0"/>
          <w:smallCaps w:val="0"/>
          <w:noProof w:val="0"/>
          <w:color w:val="000000" w:themeColor="text1" w:themeShade="FF" w:themeTint="FF"/>
          <w:sz w:val="24"/>
          <w:szCs w:val="24"/>
          <w:lang w:val="en-US"/>
        </w:rPr>
        <w:t>To assist Office of Management and Budget (OMB) review of your request, please provide answers to the following question:</w:t>
      </w:r>
    </w:p>
    <w:p w:rsidR="32395D31" w:rsidP="32395D31" w14:paraId="745E75C1" w14:textId="39DDA6AC">
      <w:pPr>
        <w:ind w:left="360"/>
        <w:rPr>
          <w:rFonts w:ascii="Times New Roman" w:eastAsia="Times New Roman" w:hAnsi="Times New Roman" w:cs="Times New Roman"/>
          <w:b w:val="0"/>
          <w:bCs w:val="0"/>
          <w:i w:val="0"/>
          <w:iCs w:val="0"/>
          <w:caps w:val="0"/>
          <w:smallCaps w:val="0"/>
          <w:noProof w:val="0"/>
          <w:color w:val="000000" w:themeColor="text1" w:themeShade="FF" w:themeTint="FF"/>
          <w:sz w:val="24"/>
          <w:szCs w:val="24"/>
          <w:lang w:val="en-US"/>
        </w:rPr>
      </w:pPr>
    </w:p>
    <w:p w:rsidR="1B5A36C6" w:rsidP="32395D31" w14:paraId="58FD2B4A" w14:textId="1F50CA9E">
      <w:pPr>
        <w:rPr>
          <w:rFonts w:ascii="Times New Roman" w:eastAsia="Times New Roman" w:hAnsi="Times New Roman" w:cs="Times New Roman"/>
          <w:b w:val="0"/>
          <w:bCs w:val="0"/>
          <w:i w:val="0"/>
          <w:iCs w:val="0"/>
          <w:caps w:val="0"/>
          <w:smallCaps w:val="0"/>
          <w:noProof w:val="0"/>
          <w:color w:val="000000" w:themeColor="text1" w:themeShade="FF" w:themeTint="FF"/>
          <w:sz w:val="24"/>
          <w:szCs w:val="24"/>
          <w:lang w:val="en-US"/>
        </w:rPr>
      </w:pPr>
      <w:r w:rsidRPr="32395D31">
        <w:rPr>
          <w:rFonts w:ascii="Times New Roman" w:eastAsia="Times New Roman" w:hAnsi="Times New Roman" w:cs="Times New Roman"/>
          <w:b/>
          <w:bCs/>
          <w:i w:val="0"/>
          <w:iCs w:val="0"/>
          <w:caps w:val="0"/>
          <w:smallCaps w:val="0"/>
          <w:noProof w:val="0"/>
          <w:color w:val="000000" w:themeColor="text1" w:themeShade="FF" w:themeTint="FF"/>
          <w:sz w:val="24"/>
          <w:szCs w:val="24"/>
          <w:lang w:val="en-US"/>
        </w:rPr>
        <w:t>PERSONALLY IDENTIFIABLE INFORMATION:</w:t>
      </w:r>
    </w:p>
    <w:p w:rsidR="32395D31" w:rsidP="32395D31" w14:paraId="25F8A720" w14:textId="29E7307F">
      <w:pPr>
        <w:rPr>
          <w:rFonts w:ascii="Times New Roman" w:eastAsia="Times New Roman" w:hAnsi="Times New Roman" w:cs="Times New Roman"/>
          <w:b w:val="0"/>
          <w:bCs w:val="0"/>
          <w:i w:val="0"/>
          <w:iCs w:val="0"/>
          <w:caps w:val="0"/>
          <w:smallCaps w:val="0"/>
          <w:noProof w:val="0"/>
          <w:color w:val="000000" w:themeColor="text1" w:themeShade="FF" w:themeTint="FF"/>
          <w:sz w:val="24"/>
          <w:szCs w:val="24"/>
          <w:lang w:val="en-US"/>
        </w:rPr>
      </w:pPr>
    </w:p>
    <w:p w:rsidR="1B5A36C6" w:rsidP="32395D31" w14:paraId="5B284999" w14:textId="63AC86B6">
      <w:pPr>
        <w:pStyle w:val="ListParagraph"/>
        <w:numPr>
          <w:ilvl w:val="0"/>
          <w:numId w:val="1"/>
        </w:numPr>
        <w:rPr>
          <w:rFonts w:ascii="Times New Roman" w:eastAsia="Times New Roman" w:hAnsi="Times New Roman" w:cs="Times New Roman"/>
          <w:b w:val="0"/>
          <w:bCs w:val="0"/>
          <w:i w:val="0"/>
          <w:iCs w:val="0"/>
          <w:caps w:val="0"/>
          <w:smallCaps w:val="0"/>
          <w:noProof w:val="0"/>
          <w:color w:val="000000" w:themeColor="text1" w:themeShade="FF" w:themeTint="FF"/>
          <w:sz w:val="24"/>
          <w:szCs w:val="24"/>
          <w:lang w:val="en-US"/>
        </w:rPr>
      </w:pPr>
      <w:r w:rsidRPr="32395D31">
        <w:rPr>
          <w:rFonts w:ascii="Times New Roman" w:eastAsia="Times New Roman" w:hAnsi="Times New Roman" w:cs="Times New Roman"/>
          <w:b w:val="0"/>
          <w:bCs w:val="0"/>
          <w:i w:val="0"/>
          <w:iCs w:val="0"/>
          <w:caps w:val="0"/>
          <w:smallCaps w:val="0"/>
          <w:noProof w:val="0"/>
          <w:color w:val="000000" w:themeColor="text1" w:themeShade="FF" w:themeTint="FF"/>
          <w:sz w:val="24"/>
          <w:szCs w:val="24"/>
          <w:lang w:val="en-US"/>
        </w:rPr>
        <w:t xml:space="preserve">Is personally identifiable information (PII) collected?  [  ] Yes  [ X]  No </w:t>
      </w:r>
    </w:p>
    <w:p w:rsidR="1B5A36C6" w:rsidP="32395D31" w14:paraId="1E4B34BC" w14:textId="7F527C68">
      <w:pPr>
        <w:pStyle w:val="ListParagraph"/>
        <w:numPr>
          <w:ilvl w:val="0"/>
          <w:numId w:val="1"/>
        </w:numPr>
        <w:rPr>
          <w:rFonts w:ascii="Times New Roman" w:eastAsia="Times New Roman" w:hAnsi="Times New Roman" w:cs="Times New Roman"/>
          <w:b w:val="0"/>
          <w:bCs w:val="0"/>
          <w:i w:val="0"/>
          <w:iCs w:val="0"/>
          <w:caps w:val="0"/>
          <w:smallCaps w:val="0"/>
          <w:noProof w:val="0"/>
          <w:color w:val="000000" w:themeColor="text1" w:themeShade="FF" w:themeTint="FF"/>
          <w:sz w:val="24"/>
          <w:szCs w:val="24"/>
          <w:lang w:val="en-US"/>
        </w:rPr>
      </w:pPr>
      <w:r w:rsidRPr="32395D31">
        <w:rPr>
          <w:rFonts w:ascii="Times New Roman" w:eastAsia="Times New Roman" w:hAnsi="Times New Roman" w:cs="Times New Roman"/>
          <w:b w:val="0"/>
          <w:bCs w:val="0"/>
          <w:i w:val="0"/>
          <w:iCs w:val="0"/>
          <w:caps w:val="0"/>
          <w:smallCaps w:val="0"/>
          <w:noProof w:val="0"/>
          <w:color w:val="000000" w:themeColor="text1" w:themeShade="FF" w:themeTint="FF"/>
          <w:sz w:val="24"/>
          <w:szCs w:val="24"/>
          <w:lang w:val="en-US"/>
        </w:rPr>
        <w:t xml:space="preserve">If </w:t>
      </w:r>
      <w:r w:rsidRPr="32395D31">
        <w:rPr>
          <w:rFonts w:ascii="Times New Roman" w:eastAsia="Times New Roman" w:hAnsi="Times New Roman" w:cs="Times New Roman"/>
          <w:b w:val="0"/>
          <w:bCs w:val="0"/>
          <w:i w:val="0"/>
          <w:iCs w:val="0"/>
          <w:caps w:val="0"/>
          <w:smallCaps w:val="0"/>
          <w:noProof w:val="0"/>
          <w:color w:val="000000" w:themeColor="text1" w:themeShade="FF" w:themeTint="FF"/>
          <w:sz w:val="24"/>
          <w:szCs w:val="24"/>
          <w:lang w:val="en-US"/>
        </w:rPr>
        <w:t>Yes</w:t>
      </w:r>
      <w:r w:rsidRPr="32395D31">
        <w:rPr>
          <w:rFonts w:ascii="Times New Roman" w:eastAsia="Times New Roman" w:hAnsi="Times New Roman" w:cs="Times New Roman"/>
          <w:b w:val="0"/>
          <w:bCs w:val="0"/>
          <w:i w:val="0"/>
          <w:iCs w:val="0"/>
          <w:caps w:val="0"/>
          <w:smallCaps w:val="0"/>
          <w:noProof w:val="0"/>
          <w:color w:val="000000" w:themeColor="text1" w:themeShade="FF" w:themeTint="FF"/>
          <w:sz w:val="24"/>
          <w:szCs w:val="24"/>
          <w:lang w:val="en-US"/>
        </w:rPr>
        <w:t>, will any information that is collected be included in records that are subject to the Privacy Act of 1974</w:t>
      </w:r>
      <w:r w:rsidRPr="32395D31">
        <w:rPr>
          <w:rFonts w:ascii="Times New Roman" w:eastAsia="Times New Roman" w:hAnsi="Times New Roman" w:cs="Times New Roman"/>
          <w:b w:val="0"/>
          <w:bCs w:val="0"/>
          <w:i w:val="0"/>
          <w:iCs w:val="0"/>
          <w:caps w:val="0"/>
          <w:smallCaps w:val="0"/>
          <w:noProof w:val="0"/>
          <w:color w:val="000000" w:themeColor="text1" w:themeShade="FF" w:themeTint="FF"/>
          <w:sz w:val="24"/>
          <w:szCs w:val="24"/>
          <w:lang w:val="en-US"/>
        </w:rPr>
        <w:t xml:space="preserve">?  </w:t>
      </w:r>
      <w:r w:rsidRPr="32395D31">
        <w:rPr>
          <w:rFonts w:ascii="Times New Roman" w:eastAsia="Times New Roman" w:hAnsi="Times New Roman" w:cs="Times New Roman"/>
          <w:b w:val="0"/>
          <w:bCs w:val="0"/>
          <w:i w:val="0"/>
          <w:iCs w:val="0"/>
          <w:caps w:val="0"/>
          <w:smallCaps w:val="0"/>
          <w:noProof w:val="0"/>
          <w:color w:val="000000" w:themeColor="text1" w:themeShade="FF" w:themeTint="FF"/>
          <w:sz w:val="24"/>
          <w:szCs w:val="24"/>
          <w:lang w:val="en-US"/>
        </w:rPr>
        <w:t xml:space="preserve"> </w:t>
      </w:r>
      <w:r w:rsidRPr="32395D31">
        <w:rPr>
          <w:rFonts w:ascii="Times New Roman" w:eastAsia="Times New Roman" w:hAnsi="Times New Roman" w:cs="Times New Roman"/>
          <w:b w:val="0"/>
          <w:bCs w:val="0"/>
          <w:i w:val="0"/>
          <w:iCs w:val="0"/>
          <w:caps w:val="0"/>
          <w:smallCaps w:val="0"/>
          <w:noProof w:val="0"/>
          <w:color w:val="000000" w:themeColor="text1" w:themeShade="FF" w:themeTint="FF"/>
          <w:sz w:val="24"/>
          <w:szCs w:val="24"/>
          <w:lang w:val="en-US"/>
        </w:rPr>
        <w:t>[  ]</w:t>
      </w:r>
      <w:r w:rsidRPr="32395D31">
        <w:rPr>
          <w:rFonts w:ascii="Times New Roman" w:eastAsia="Times New Roman" w:hAnsi="Times New Roman" w:cs="Times New Roman"/>
          <w:b w:val="0"/>
          <w:bCs w:val="0"/>
          <w:i w:val="0"/>
          <w:iCs w:val="0"/>
          <w:caps w:val="0"/>
          <w:smallCaps w:val="0"/>
          <w:noProof w:val="0"/>
          <w:color w:val="000000" w:themeColor="text1" w:themeShade="FF" w:themeTint="FF"/>
          <w:sz w:val="24"/>
          <w:szCs w:val="24"/>
          <w:lang w:val="en-US"/>
        </w:rPr>
        <w:t xml:space="preserve"> </w:t>
      </w:r>
      <w:r w:rsidRPr="32395D31">
        <w:rPr>
          <w:rFonts w:ascii="Times New Roman" w:eastAsia="Times New Roman" w:hAnsi="Times New Roman" w:cs="Times New Roman"/>
          <w:b w:val="0"/>
          <w:bCs w:val="0"/>
          <w:i w:val="0"/>
          <w:iCs w:val="0"/>
          <w:caps w:val="0"/>
          <w:smallCaps w:val="0"/>
          <w:noProof w:val="0"/>
          <w:color w:val="000000" w:themeColor="text1" w:themeShade="FF" w:themeTint="FF"/>
          <w:sz w:val="24"/>
          <w:szCs w:val="24"/>
          <w:lang w:val="en-US"/>
        </w:rPr>
        <w:t>Yes</w:t>
      </w:r>
      <w:r w:rsidRPr="32395D31">
        <w:rPr>
          <w:rFonts w:ascii="Times New Roman" w:eastAsia="Times New Roman" w:hAnsi="Times New Roman" w:cs="Times New Roman"/>
          <w:b w:val="0"/>
          <w:bCs w:val="0"/>
          <w:i w:val="0"/>
          <w:iCs w:val="0"/>
          <w:caps w:val="0"/>
          <w:smallCaps w:val="0"/>
          <w:noProof w:val="0"/>
          <w:color w:val="000000" w:themeColor="text1" w:themeShade="FF" w:themeTint="FF"/>
          <w:sz w:val="24"/>
          <w:szCs w:val="24"/>
          <w:lang w:val="en-US"/>
        </w:rPr>
        <w:t xml:space="preserve"> [ </w:t>
      </w:r>
      <w:r w:rsidRPr="32395D31">
        <w:rPr>
          <w:rFonts w:ascii="Times New Roman" w:eastAsia="Times New Roman" w:hAnsi="Times New Roman" w:cs="Times New Roman"/>
          <w:b w:val="0"/>
          <w:bCs w:val="0"/>
          <w:i w:val="0"/>
          <w:iCs w:val="0"/>
          <w:caps w:val="0"/>
          <w:smallCaps w:val="0"/>
          <w:noProof w:val="0"/>
          <w:color w:val="000000" w:themeColor="text1" w:themeShade="FF" w:themeTint="FF"/>
          <w:sz w:val="24"/>
          <w:szCs w:val="24"/>
          <w:lang w:val="en-US"/>
        </w:rPr>
        <w:t xml:space="preserve"> ]</w:t>
      </w:r>
      <w:r w:rsidRPr="32395D31">
        <w:rPr>
          <w:rFonts w:ascii="Times New Roman" w:eastAsia="Times New Roman" w:hAnsi="Times New Roman" w:cs="Times New Roman"/>
          <w:b w:val="0"/>
          <w:bCs w:val="0"/>
          <w:i w:val="0"/>
          <w:iCs w:val="0"/>
          <w:caps w:val="0"/>
          <w:smallCaps w:val="0"/>
          <w:noProof w:val="0"/>
          <w:color w:val="000000" w:themeColor="text1" w:themeShade="FF" w:themeTint="FF"/>
          <w:sz w:val="24"/>
          <w:szCs w:val="24"/>
          <w:lang w:val="en-US"/>
        </w:rPr>
        <w:t xml:space="preserve"> No   </w:t>
      </w:r>
    </w:p>
    <w:p w:rsidR="1B5A36C6" w:rsidP="32395D31" w14:paraId="59B2A409" w14:textId="53D8D93E">
      <w:pPr>
        <w:pStyle w:val="ListParagraph"/>
        <w:numPr>
          <w:ilvl w:val="0"/>
          <w:numId w:val="1"/>
        </w:numPr>
        <w:rPr>
          <w:rFonts w:ascii="Times New Roman" w:eastAsia="Times New Roman" w:hAnsi="Times New Roman" w:cs="Times New Roman"/>
          <w:b w:val="0"/>
          <w:bCs w:val="0"/>
          <w:i w:val="0"/>
          <w:iCs w:val="0"/>
          <w:caps w:val="0"/>
          <w:smallCaps w:val="0"/>
          <w:noProof w:val="0"/>
          <w:color w:val="000000" w:themeColor="text1" w:themeShade="FF" w:themeTint="FF"/>
          <w:sz w:val="24"/>
          <w:szCs w:val="24"/>
          <w:lang w:val="en-US"/>
        </w:rPr>
      </w:pPr>
      <w:r w:rsidRPr="32395D31">
        <w:rPr>
          <w:rFonts w:ascii="Times New Roman" w:eastAsia="Times New Roman" w:hAnsi="Times New Roman" w:cs="Times New Roman"/>
          <w:b w:val="0"/>
          <w:bCs w:val="0"/>
          <w:i w:val="0"/>
          <w:iCs w:val="0"/>
          <w:caps w:val="0"/>
          <w:smallCaps w:val="0"/>
          <w:noProof w:val="0"/>
          <w:color w:val="000000" w:themeColor="text1" w:themeShade="FF" w:themeTint="FF"/>
          <w:sz w:val="24"/>
          <w:szCs w:val="24"/>
          <w:lang w:val="en-US"/>
        </w:rPr>
        <w:t>If Yes, has an up-to-date System of Records Notice (SORN) been published?  [  ] Yes  [  ] No</w:t>
      </w:r>
    </w:p>
    <w:p w:rsidR="32395D31" w:rsidP="32395D31" w14:paraId="766849E2" w14:textId="754D281D">
      <w:pPr>
        <w:ind w:left="360" w:hanging="360"/>
        <w:rPr>
          <w:b/>
          <w:bCs/>
        </w:rPr>
      </w:pPr>
    </w:p>
    <w:p w:rsidR="72796806" w:rsidP="7ECBAF9D" w14:paraId="05300536">
      <w:pPr>
        <w:rPr>
          <w:b/>
          <w:bCs/>
        </w:rPr>
      </w:pPr>
      <w:r w:rsidRPr="32395D31">
        <w:rPr>
          <w:b/>
          <w:bCs/>
        </w:rPr>
        <w:t>BURDEN HOURS:</w:t>
      </w:r>
    </w:p>
    <w:p w:rsidR="7ECBAF9D" w:rsidP="32395D31" w14:paraId="28749C47" w14:textId="2E2B3194">
      <w:pPr>
        <w:keepNext/>
        <w:keepLines/>
        <w:rPr>
          <w:b w:val="0"/>
          <w:bCs w:val="0"/>
        </w:rPr>
      </w:pPr>
      <w:r w:rsidR="3889FCDF">
        <w:rPr>
          <w:b w:val="0"/>
          <w:bCs w:val="0"/>
        </w:rPr>
        <w:t>The number of respondents is the number of grant recipients. We expect the time to complete the report will average about 8 hours per grant recipients, who aggregate data from their management information systems to complete the report. Th</w:t>
      </w:r>
      <w:r w:rsidR="38CE60DB">
        <w:rPr>
          <w:b w:val="0"/>
          <w:bCs w:val="0"/>
        </w:rPr>
        <w:t>e following table provides annual burden estimates. If the number of grant recipients changes in future years, we will submit a change request to adjust those numbers.</w:t>
      </w:r>
    </w:p>
    <w:p w:rsidR="32395D31" w:rsidP="32395D31" w14:paraId="72A3B874" w14:textId="0A5031BC">
      <w:pPr>
        <w:keepNext/>
        <w:keepLines/>
        <w:rPr>
          <w:b w:val="0"/>
          <w:bCs w:val="0"/>
        </w:rPr>
      </w:pPr>
    </w:p>
    <w:tbl>
      <w:tblPr>
        <w:tblStyle w:val="TableNormal"/>
        <w:tblW w:w="0" w:type="auto"/>
        <w:tblBorders>
          <w:top w:val="single" w:sz="6" w:space="0" w:color="auto"/>
          <w:left w:val="single" w:sz="6" w:space="0" w:color="auto"/>
          <w:bottom w:val="single" w:sz="6" w:space="0" w:color="auto"/>
          <w:right w:val="single" w:sz="6" w:space="0" w:color="auto"/>
        </w:tblBorders>
        <w:tblLayout w:type="fixed"/>
        <w:tblLook w:val="01E0"/>
      </w:tblPr>
      <w:tblGrid>
        <w:gridCol w:w="2505"/>
        <w:gridCol w:w="1440"/>
        <w:gridCol w:w="1530"/>
        <w:gridCol w:w="1980"/>
        <w:gridCol w:w="1260"/>
        <w:gridCol w:w="990"/>
      </w:tblGrid>
      <w:tr w14:paraId="10A2C9A9" w:rsidTr="4E5E5312">
        <w:tblPrEx>
          <w:tblW w:w="0" w:type="auto"/>
          <w:tblBorders>
            <w:top w:val="single" w:sz="6" w:space="0" w:color="auto"/>
            <w:left w:val="single" w:sz="6" w:space="0" w:color="auto"/>
            <w:bottom w:val="single" w:sz="6" w:space="0" w:color="auto"/>
            <w:right w:val="single" w:sz="6" w:space="0" w:color="auto"/>
          </w:tblBorders>
          <w:tblLayout w:type="fixed"/>
          <w:tblLook w:val="01E0"/>
        </w:tblPrEx>
        <w:trPr>
          <w:trHeight w:val="270"/>
        </w:trPr>
        <w:tc>
          <w:tcPr>
            <w:tcW w:w="2505" w:type="dxa"/>
            <w:tcBorders>
              <w:top w:val="single" w:sz="6" w:space="0" w:color="auto"/>
              <w:left w:val="single" w:sz="6" w:space="0" w:color="auto"/>
              <w:bottom w:val="single" w:sz="6" w:space="0" w:color="auto"/>
              <w:right w:val="single" w:sz="6" w:space="0" w:color="auto"/>
            </w:tcBorders>
            <w:tcMar>
              <w:left w:w="105" w:type="dxa"/>
              <w:right w:w="105" w:type="dxa"/>
            </w:tcMar>
            <w:vAlign w:val="top"/>
          </w:tcPr>
          <w:p w:rsidR="32395D31" w:rsidP="32395D31" w14:paraId="65F31CD1" w14:textId="25BD4641">
            <w:pPr>
              <w:jc w:val="center"/>
              <w:rPr>
                <w:rFonts w:ascii="Times New Roman" w:eastAsia="Times New Roman" w:hAnsi="Times New Roman" w:cs="Times New Roman"/>
                <w:b w:val="0"/>
                <w:bCs w:val="0"/>
                <w:i w:val="0"/>
                <w:iCs w:val="0"/>
                <w:caps w:val="0"/>
                <w:smallCaps w:val="0"/>
                <w:color w:val="000000" w:themeColor="text1" w:themeShade="FF" w:themeTint="FF"/>
                <w:sz w:val="22"/>
                <w:szCs w:val="22"/>
              </w:rPr>
            </w:pPr>
            <w:r w:rsidRPr="32395D31">
              <w:rPr>
                <w:rFonts w:ascii="Times New Roman" w:eastAsia="Times New Roman" w:hAnsi="Times New Roman" w:cs="Times New Roman"/>
                <w:b/>
                <w:bCs/>
                <w:i w:val="0"/>
                <w:iCs w:val="0"/>
                <w:caps w:val="0"/>
                <w:smallCaps w:val="0"/>
                <w:color w:val="000000" w:themeColor="text1" w:themeShade="FF" w:themeTint="FF"/>
                <w:sz w:val="22"/>
                <w:szCs w:val="22"/>
                <w:lang w:val="en-US"/>
              </w:rPr>
              <w:t>Information Collection Title</w:t>
            </w:r>
          </w:p>
        </w:tc>
        <w:tc>
          <w:tcPr>
            <w:tcW w:w="1440" w:type="dxa"/>
            <w:tcBorders>
              <w:top w:val="single" w:sz="6" w:space="0" w:color="auto"/>
              <w:left w:val="single" w:sz="6" w:space="0" w:color="auto"/>
              <w:bottom w:val="single" w:sz="6" w:space="0" w:color="auto"/>
              <w:right w:val="single" w:sz="6" w:space="0" w:color="auto"/>
            </w:tcBorders>
            <w:tcMar>
              <w:left w:w="105" w:type="dxa"/>
              <w:right w:w="105" w:type="dxa"/>
            </w:tcMar>
            <w:vAlign w:val="top"/>
          </w:tcPr>
          <w:p w:rsidR="32395D31" w:rsidP="32395D31" w14:paraId="7BE3B778" w14:textId="12E25C04">
            <w:pPr>
              <w:jc w:val="center"/>
              <w:rPr>
                <w:rFonts w:ascii="Times New Roman" w:eastAsia="Times New Roman" w:hAnsi="Times New Roman" w:cs="Times New Roman"/>
                <w:b w:val="0"/>
                <w:bCs w:val="0"/>
                <w:i w:val="0"/>
                <w:iCs w:val="0"/>
                <w:caps w:val="0"/>
                <w:smallCaps w:val="0"/>
                <w:color w:val="000000" w:themeColor="text1" w:themeShade="FF" w:themeTint="FF"/>
                <w:sz w:val="22"/>
                <w:szCs w:val="22"/>
              </w:rPr>
            </w:pPr>
            <w:r w:rsidRPr="32395D31">
              <w:rPr>
                <w:rFonts w:ascii="Times New Roman" w:eastAsia="Times New Roman" w:hAnsi="Times New Roman" w:cs="Times New Roman"/>
                <w:b/>
                <w:bCs/>
                <w:i w:val="0"/>
                <w:iCs w:val="0"/>
                <w:caps w:val="0"/>
                <w:smallCaps w:val="0"/>
                <w:color w:val="000000" w:themeColor="text1" w:themeShade="FF" w:themeTint="FF"/>
                <w:sz w:val="22"/>
                <w:szCs w:val="22"/>
                <w:lang w:val="en-US"/>
              </w:rPr>
              <w:t>Category of Respondent</w:t>
            </w:r>
          </w:p>
        </w:tc>
        <w:tc>
          <w:tcPr>
            <w:tcW w:w="1530" w:type="dxa"/>
            <w:tcBorders>
              <w:top w:val="single" w:sz="6" w:space="0" w:color="auto"/>
              <w:left w:val="single" w:sz="6" w:space="0" w:color="auto"/>
              <w:bottom w:val="single" w:sz="6" w:space="0" w:color="auto"/>
              <w:right w:val="single" w:sz="6" w:space="0" w:color="auto"/>
            </w:tcBorders>
            <w:tcMar>
              <w:left w:w="105" w:type="dxa"/>
              <w:right w:w="105" w:type="dxa"/>
            </w:tcMar>
            <w:vAlign w:val="top"/>
          </w:tcPr>
          <w:p w:rsidR="32395D31" w:rsidP="32395D31" w14:paraId="561BCDF1" w14:textId="661BBE56">
            <w:pPr>
              <w:jc w:val="center"/>
              <w:rPr>
                <w:rFonts w:ascii="Times New Roman" w:eastAsia="Times New Roman" w:hAnsi="Times New Roman" w:cs="Times New Roman"/>
                <w:b w:val="0"/>
                <w:bCs w:val="0"/>
                <w:i w:val="0"/>
                <w:iCs w:val="0"/>
                <w:caps w:val="0"/>
                <w:smallCaps w:val="0"/>
                <w:color w:val="000000" w:themeColor="text1" w:themeShade="FF" w:themeTint="FF"/>
                <w:sz w:val="22"/>
                <w:szCs w:val="22"/>
              </w:rPr>
            </w:pPr>
            <w:r w:rsidRPr="32395D31">
              <w:rPr>
                <w:rFonts w:ascii="Times New Roman" w:eastAsia="Times New Roman" w:hAnsi="Times New Roman" w:cs="Times New Roman"/>
                <w:b/>
                <w:bCs/>
                <w:i w:val="0"/>
                <w:iCs w:val="0"/>
                <w:caps w:val="0"/>
                <w:smallCaps w:val="0"/>
                <w:color w:val="000000" w:themeColor="text1" w:themeShade="FF" w:themeTint="FF"/>
                <w:sz w:val="22"/>
                <w:szCs w:val="22"/>
                <w:lang w:val="en-US"/>
              </w:rPr>
              <w:t>No. of Respondents</w:t>
            </w:r>
          </w:p>
        </w:tc>
        <w:tc>
          <w:tcPr>
            <w:tcW w:w="1980" w:type="dxa"/>
            <w:tcBorders>
              <w:top w:val="single" w:sz="6" w:space="0" w:color="auto"/>
              <w:left w:val="single" w:sz="6" w:space="0" w:color="auto"/>
              <w:bottom w:val="single" w:sz="6" w:space="0" w:color="auto"/>
              <w:right w:val="single" w:sz="6" w:space="0" w:color="auto"/>
            </w:tcBorders>
            <w:tcMar>
              <w:left w:w="105" w:type="dxa"/>
              <w:right w:w="105" w:type="dxa"/>
            </w:tcMar>
            <w:vAlign w:val="top"/>
          </w:tcPr>
          <w:p w:rsidR="32395D31" w:rsidP="32395D31" w14:paraId="684FEB0A" w14:textId="2A48CBB3">
            <w:pPr>
              <w:jc w:val="center"/>
              <w:rPr>
                <w:rFonts w:ascii="Times New Roman" w:eastAsia="Times New Roman" w:hAnsi="Times New Roman" w:cs="Times New Roman"/>
                <w:b w:val="0"/>
                <w:bCs w:val="0"/>
                <w:i w:val="0"/>
                <w:iCs w:val="0"/>
                <w:caps w:val="0"/>
                <w:smallCaps w:val="0"/>
                <w:color w:val="000000" w:themeColor="text1" w:themeShade="FF" w:themeTint="FF"/>
                <w:sz w:val="22"/>
                <w:szCs w:val="22"/>
              </w:rPr>
            </w:pPr>
            <w:r w:rsidRPr="32395D31">
              <w:rPr>
                <w:rFonts w:ascii="Times New Roman" w:eastAsia="Times New Roman" w:hAnsi="Times New Roman" w:cs="Times New Roman"/>
                <w:b/>
                <w:bCs/>
                <w:i w:val="0"/>
                <w:iCs w:val="0"/>
                <w:caps w:val="0"/>
                <w:smallCaps w:val="0"/>
                <w:color w:val="000000" w:themeColor="text1" w:themeShade="FF" w:themeTint="FF"/>
                <w:sz w:val="22"/>
                <w:szCs w:val="22"/>
                <w:lang w:val="en-US"/>
              </w:rPr>
              <w:t>No. of Responses per Respondent (Annual)</w:t>
            </w:r>
          </w:p>
        </w:tc>
        <w:tc>
          <w:tcPr>
            <w:tcW w:w="1260" w:type="dxa"/>
            <w:tcBorders>
              <w:top w:val="single" w:sz="6" w:space="0" w:color="auto"/>
              <w:left w:val="single" w:sz="6" w:space="0" w:color="auto"/>
              <w:bottom w:val="single" w:sz="6" w:space="0" w:color="auto"/>
              <w:right w:val="single" w:sz="6" w:space="0" w:color="auto"/>
            </w:tcBorders>
            <w:tcMar>
              <w:left w:w="105" w:type="dxa"/>
              <w:right w:w="105" w:type="dxa"/>
            </w:tcMar>
            <w:vAlign w:val="top"/>
          </w:tcPr>
          <w:p w:rsidR="32395D31" w:rsidP="32395D31" w14:paraId="2428D53A" w14:textId="0E3F57AA">
            <w:pPr>
              <w:jc w:val="center"/>
              <w:rPr>
                <w:rFonts w:ascii="Times New Roman" w:eastAsia="Times New Roman" w:hAnsi="Times New Roman" w:cs="Times New Roman"/>
                <w:b w:val="0"/>
                <w:bCs w:val="0"/>
                <w:i w:val="0"/>
                <w:iCs w:val="0"/>
                <w:caps w:val="0"/>
                <w:smallCaps w:val="0"/>
                <w:color w:val="000000" w:themeColor="text1" w:themeShade="FF" w:themeTint="FF"/>
                <w:sz w:val="22"/>
                <w:szCs w:val="22"/>
              </w:rPr>
            </w:pPr>
            <w:r w:rsidRPr="32395D31">
              <w:rPr>
                <w:rFonts w:ascii="Times New Roman" w:eastAsia="Times New Roman" w:hAnsi="Times New Roman" w:cs="Times New Roman"/>
                <w:b/>
                <w:bCs/>
                <w:i w:val="0"/>
                <w:iCs w:val="0"/>
                <w:caps w:val="0"/>
                <w:smallCaps w:val="0"/>
                <w:color w:val="000000" w:themeColor="text1" w:themeShade="FF" w:themeTint="FF"/>
                <w:sz w:val="22"/>
                <w:szCs w:val="22"/>
                <w:lang w:val="en-US"/>
              </w:rPr>
              <w:t>Burden per Response</w:t>
            </w:r>
          </w:p>
        </w:tc>
        <w:tc>
          <w:tcPr>
            <w:tcW w:w="990" w:type="dxa"/>
            <w:tcBorders>
              <w:top w:val="single" w:sz="6" w:space="0" w:color="auto"/>
              <w:left w:val="single" w:sz="6" w:space="0" w:color="auto"/>
              <w:bottom w:val="single" w:sz="6" w:space="0" w:color="auto"/>
              <w:right w:val="single" w:sz="6" w:space="0" w:color="auto"/>
            </w:tcBorders>
            <w:tcMar>
              <w:left w:w="105" w:type="dxa"/>
              <w:right w:w="105" w:type="dxa"/>
            </w:tcMar>
            <w:vAlign w:val="top"/>
          </w:tcPr>
          <w:p w:rsidR="32395D31" w:rsidP="32395D31" w14:paraId="0181F76F" w14:textId="63940133">
            <w:pPr>
              <w:jc w:val="center"/>
              <w:rPr>
                <w:rFonts w:ascii="Times New Roman" w:eastAsia="Times New Roman" w:hAnsi="Times New Roman" w:cs="Times New Roman"/>
                <w:b w:val="0"/>
                <w:bCs w:val="0"/>
                <w:i w:val="0"/>
                <w:iCs w:val="0"/>
                <w:caps w:val="0"/>
                <w:smallCaps w:val="0"/>
                <w:color w:val="000000" w:themeColor="text1" w:themeShade="FF" w:themeTint="FF"/>
                <w:sz w:val="22"/>
                <w:szCs w:val="22"/>
              </w:rPr>
            </w:pPr>
            <w:r w:rsidRPr="32395D31">
              <w:rPr>
                <w:rFonts w:ascii="Times New Roman" w:eastAsia="Times New Roman" w:hAnsi="Times New Roman" w:cs="Times New Roman"/>
                <w:b/>
                <w:bCs/>
                <w:i w:val="0"/>
                <w:iCs w:val="0"/>
                <w:caps w:val="0"/>
                <w:smallCaps w:val="0"/>
                <w:color w:val="000000" w:themeColor="text1" w:themeShade="FF" w:themeTint="FF"/>
                <w:sz w:val="22"/>
                <w:szCs w:val="22"/>
                <w:lang w:val="en-US"/>
              </w:rPr>
              <w:t>Annual Burden</w:t>
            </w:r>
          </w:p>
        </w:tc>
      </w:tr>
      <w:tr w14:paraId="10F4D11B" w:rsidTr="4E5E5312">
        <w:tblPrEx>
          <w:tblW w:w="0" w:type="auto"/>
          <w:tblLayout w:type="fixed"/>
          <w:tblLook w:val="01E0"/>
        </w:tblPrEx>
        <w:trPr>
          <w:trHeight w:val="270"/>
        </w:trPr>
        <w:tc>
          <w:tcPr>
            <w:tcW w:w="2505" w:type="dxa"/>
            <w:tcBorders>
              <w:top w:val="single" w:sz="6" w:space="0" w:color="auto"/>
              <w:left w:val="single" w:sz="6" w:space="0" w:color="auto"/>
              <w:bottom w:val="single" w:sz="6" w:space="0" w:color="auto"/>
              <w:right w:val="single" w:sz="6" w:space="0" w:color="auto"/>
            </w:tcBorders>
            <w:tcMar>
              <w:left w:w="105" w:type="dxa"/>
              <w:right w:w="105" w:type="dxa"/>
            </w:tcMar>
            <w:vAlign w:val="top"/>
          </w:tcPr>
          <w:p w:rsidR="70ECA210" w:rsidP="32395D31" w14:paraId="1C100D0E" w14:textId="11833220">
            <w:pPr>
              <w:suppressLineNumbers w:val="0"/>
              <w:bidi w:val="0"/>
              <w:spacing w:before="0" w:beforeAutospacing="0" w:after="0" w:afterAutospacing="0" w:line="259" w:lineRule="auto"/>
              <w:ind w:left="0" w:right="0"/>
              <w:jc w:val="left"/>
            </w:pPr>
            <w:r w:rsidRPr="32395D31">
              <w:rPr>
                <w:rFonts w:ascii="Times New Roman" w:eastAsia="Times New Roman" w:hAnsi="Times New Roman" w:cs="Times New Roman"/>
                <w:b w:val="0"/>
                <w:bCs w:val="0"/>
                <w:i w:val="0"/>
                <w:iCs w:val="0"/>
                <w:caps w:val="0"/>
                <w:smallCaps w:val="0"/>
                <w:color w:val="000000" w:themeColor="text1" w:themeShade="FF" w:themeTint="FF"/>
                <w:sz w:val="22"/>
                <w:szCs w:val="22"/>
                <w:lang w:val="en-US"/>
              </w:rPr>
              <w:t>MLP+ Semi-Annual Quantitative Report</w:t>
            </w:r>
          </w:p>
        </w:tc>
        <w:tc>
          <w:tcPr>
            <w:tcW w:w="1440" w:type="dxa"/>
            <w:tcBorders>
              <w:top w:val="single" w:sz="6" w:space="0" w:color="auto"/>
              <w:left w:val="single" w:sz="6" w:space="0" w:color="auto"/>
              <w:bottom w:val="single" w:sz="6" w:space="0" w:color="auto"/>
              <w:right w:val="single" w:sz="6" w:space="0" w:color="auto"/>
            </w:tcBorders>
            <w:tcMar>
              <w:left w:w="105" w:type="dxa"/>
              <w:right w:w="105" w:type="dxa"/>
            </w:tcMar>
            <w:vAlign w:val="top"/>
          </w:tcPr>
          <w:p w:rsidR="32395D31" w:rsidP="32395D31" w14:paraId="7D52A827" w14:textId="6DABE0BB">
            <w:pPr>
              <w:rPr>
                <w:rFonts w:ascii="Times New Roman" w:eastAsia="Times New Roman" w:hAnsi="Times New Roman" w:cs="Times New Roman"/>
                <w:b w:val="0"/>
                <w:bCs w:val="0"/>
                <w:i w:val="0"/>
                <w:iCs w:val="0"/>
                <w:caps w:val="0"/>
                <w:smallCaps w:val="0"/>
                <w:color w:val="000000" w:themeColor="text1" w:themeShade="FF" w:themeTint="FF"/>
                <w:sz w:val="22"/>
                <w:szCs w:val="22"/>
              </w:rPr>
            </w:pPr>
            <w:r w:rsidRPr="32395D31">
              <w:rPr>
                <w:rFonts w:ascii="Times New Roman" w:eastAsia="Times New Roman" w:hAnsi="Times New Roman" w:cs="Times New Roman"/>
                <w:b w:val="0"/>
                <w:bCs w:val="0"/>
                <w:i w:val="0"/>
                <w:iCs w:val="0"/>
                <w:caps w:val="0"/>
                <w:smallCaps w:val="0"/>
                <w:color w:val="000000" w:themeColor="text1" w:themeShade="FF" w:themeTint="FF"/>
                <w:sz w:val="22"/>
                <w:szCs w:val="22"/>
                <w:lang w:val="en-US"/>
              </w:rPr>
              <w:t>Private Sector</w:t>
            </w:r>
          </w:p>
        </w:tc>
        <w:tc>
          <w:tcPr>
            <w:tcW w:w="15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rsidR="593DEFEA" w:rsidP="32395D31" w14:paraId="50177C86" w14:textId="2BC872EE">
            <w:pPr>
              <w:suppressLineNumbers w:val="0"/>
              <w:bidi w:val="0"/>
              <w:spacing w:before="0" w:beforeAutospacing="0" w:after="0" w:afterAutospacing="0" w:line="259" w:lineRule="auto"/>
              <w:ind w:left="0" w:right="0"/>
              <w:jc w:val="center"/>
            </w:pPr>
            <w:r w:rsidRPr="32395D31">
              <w:rPr>
                <w:rFonts w:ascii="Times New Roman" w:eastAsia="Times New Roman" w:hAnsi="Times New Roman" w:cs="Times New Roman"/>
                <w:b w:val="0"/>
                <w:bCs w:val="0"/>
                <w:i w:val="0"/>
                <w:iCs w:val="0"/>
                <w:caps w:val="0"/>
                <w:smallCaps w:val="0"/>
                <w:color w:val="000000" w:themeColor="text1" w:themeShade="FF" w:themeTint="FF"/>
                <w:sz w:val="22"/>
                <w:szCs w:val="22"/>
                <w:lang w:val="en-US"/>
              </w:rPr>
              <w:t>8</w:t>
            </w:r>
          </w:p>
        </w:tc>
        <w:tc>
          <w:tcPr>
            <w:tcW w:w="198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rsidR="593DEFEA" w:rsidP="32395D31" w14:paraId="51937E57" w14:textId="45E74A0D">
            <w:pPr>
              <w:suppressLineNumbers w:val="0"/>
              <w:bidi w:val="0"/>
              <w:spacing w:before="0" w:beforeAutospacing="0" w:after="0" w:afterAutospacing="0" w:line="259" w:lineRule="auto"/>
              <w:ind w:left="0" w:right="0"/>
              <w:jc w:val="center"/>
            </w:pPr>
            <w:r w:rsidRPr="32395D31">
              <w:rPr>
                <w:rFonts w:ascii="Times New Roman" w:eastAsia="Times New Roman" w:hAnsi="Times New Roman" w:cs="Times New Roman"/>
                <w:b w:val="0"/>
                <w:bCs w:val="0"/>
                <w:i w:val="0"/>
                <w:iCs w:val="0"/>
                <w:caps w:val="0"/>
                <w:smallCaps w:val="0"/>
                <w:color w:val="000000" w:themeColor="text1" w:themeShade="FF" w:themeTint="FF"/>
                <w:sz w:val="22"/>
                <w:szCs w:val="22"/>
                <w:lang w:val="en-US"/>
              </w:rPr>
              <w:t>2</w:t>
            </w:r>
          </w:p>
        </w:tc>
        <w:tc>
          <w:tcPr>
            <w:tcW w:w="126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rsidR="593DEFEA" w:rsidP="32395D31" w14:paraId="488885DB" w14:textId="29A3E651">
            <w:pPr>
              <w:suppressLineNumbers w:val="0"/>
              <w:bidi w:val="0"/>
              <w:spacing w:before="0" w:beforeAutospacing="0" w:after="0" w:afterAutospacing="0" w:line="259" w:lineRule="auto"/>
              <w:ind w:left="0" w:right="0"/>
              <w:jc w:val="center"/>
            </w:pPr>
            <w:r w:rsidRPr="32395D31">
              <w:rPr>
                <w:rFonts w:ascii="Times New Roman" w:eastAsia="Times New Roman" w:hAnsi="Times New Roman" w:cs="Times New Roman"/>
                <w:b w:val="0"/>
                <w:bCs w:val="0"/>
                <w:i w:val="0"/>
                <w:iCs w:val="0"/>
                <w:caps w:val="0"/>
                <w:smallCaps w:val="0"/>
                <w:color w:val="000000" w:themeColor="text1" w:themeShade="FF" w:themeTint="FF"/>
                <w:sz w:val="22"/>
                <w:szCs w:val="22"/>
                <w:lang w:val="en-US"/>
              </w:rPr>
              <w:t>8</w:t>
            </w:r>
          </w:p>
        </w:tc>
        <w:tc>
          <w:tcPr>
            <w:tcW w:w="99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rsidR="593DEFEA" w:rsidP="32395D31" w14:paraId="249B2E4E" w14:textId="402E0008">
            <w:pPr>
              <w:suppressLineNumbers w:val="0"/>
              <w:bidi w:val="0"/>
              <w:spacing w:before="0" w:beforeAutospacing="0" w:after="0" w:afterAutospacing="0" w:line="259" w:lineRule="auto"/>
              <w:ind w:left="0" w:right="0"/>
              <w:jc w:val="center"/>
            </w:pPr>
            <w:r w:rsidRPr="32395D31">
              <w:rPr>
                <w:rFonts w:ascii="Times New Roman" w:eastAsia="Times New Roman" w:hAnsi="Times New Roman" w:cs="Times New Roman"/>
                <w:b w:val="0"/>
                <w:bCs w:val="0"/>
                <w:i w:val="0"/>
                <w:iCs w:val="0"/>
                <w:caps w:val="0"/>
                <w:smallCaps w:val="0"/>
                <w:color w:val="000000" w:themeColor="text1" w:themeShade="FF" w:themeTint="FF"/>
                <w:sz w:val="22"/>
                <w:szCs w:val="22"/>
                <w:lang w:val="en-US"/>
              </w:rPr>
              <w:t>128</w:t>
            </w:r>
          </w:p>
        </w:tc>
      </w:tr>
    </w:tbl>
    <w:p w:rsidR="4E5E5312" w14:paraId="344EB74F" w14:textId="5C3679F0"/>
    <w:p w:rsidR="72796806" w:rsidP="32395D31" w14:paraId="352ADFB0" w14:textId="478219E0">
      <w:pPr>
        <w:rPr>
          <w:rFonts w:ascii="Times New Roman" w:eastAsia="Times New Roman" w:hAnsi="Times New Roman" w:cs="Times New Roman"/>
          <w:noProof w:val="0"/>
          <w:sz w:val="24"/>
          <w:szCs w:val="24"/>
          <w:lang w:val="en-US"/>
        </w:rPr>
      </w:pPr>
      <w:r w:rsidRPr="32395D31">
        <w:rPr>
          <w:b/>
          <w:bCs/>
        </w:rPr>
        <w:t xml:space="preserve">FEDERAL COST:  </w:t>
      </w:r>
      <w:r w:rsidRPr="32395D31" w:rsidR="6AB96987">
        <w:rPr>
          <w:rFonts w:ascii="Times New Roman" w:eastAsia="Times New Roman" w:hAnsi="Times New Roman" w:cs="Times New Roman"/>
          <w:b w:val="0"/>
          <w:bCs w:val="0"/>
          <w:i w:val="0"/>
          <w:iCs w:val="0"/>
          <w:caps w:val="0"/>
          <w:smallCaps w:val="0"/>
          <w:noProof w:val="0"/>
          <w:color w:val="000000" w:themeColor="text1" w:themeShade="FF" w:themeTint="FF"/>
          <w:sz w:val="24"/>
          <w:szCs w:val="24"/>
          <w:lang w:val="en-US"/>
        </w:rPr>
        <w:t>The estimated annual cost to the federal government is $3,440. The average salary of the staff working on this program is a GS12, which is compensated at an average wage rate of $89,834 annually, $43 hourly. It is anticipated that federal staff will spend about 80 hours on this project. </w:t>
      </w:r>
    </w:p>
    <w:p w:rsidR="72796806" w:rsidP="7ECBAF9D" w14:paraId="1EEA4270" w14:textId="54FC5B3D">
      <w:pPr>
        <w:rPr>
          <w:b/>
          <w:bCs/>
        </w:rPr>
      </w:pPr>
    </w:p>
    <w:p w:rsidR="7ECBAF9D" w:rsidP="7ECBAF9D" w14:paraId="5BFB1E9A">
      <w:pPr>
        <w:rPr>
          <w:b/>
          <w:bCs/>
          <w:sz w:val="20"/>
          <w:szCs w:val="20"/>
          <w:u w:val="single"/>
        </w:rPr>
      </w:pPr>
    </w:p>
    <w:p w:rsidR="72796806" w:rsidP="32395D31" w14:paraId="68C2BB89" w14:textId="7216F4EB">
      <w:pPr>
        <w:ind w:left="0"/>
        <w:rPr>
          <w:rFonts w:ascii="Times New Roman" w:eastAsia="Times New Roman" w:hAnsi="Times New Roman" w:cs="Times New Roman"/>
          <w:b w:val="0"/>
          <w:bCs w:val="0"/>
          <w:i w:val="0"/>
          <w:iCs w:val="0"/>
          <w:caps w:val="0"/>
          <w:smallCaps w:val="0"/>
          <w:noProof w:val="0"/>
          <w:color w:val="000000" w:themeColor="text1" w:themeShade="FF" w:themeTint="FF"/>
          <w:sz w:val="24"/>
          <w:szCs w:val="24"/>
          <w:lang w:val="en-US"/>
        </w:rPr>
      </w:pPr>
      <w:r w:rsidRPr="32395D31">
        <w:rPr>
          <w:b/>
          <w:bCs/>
        </w:rPr>
        <w:t>TYPE OF COLLECTION:</w:t>
      </w:r>
      <w:r>
        <w:t xml:space="preserve">  </w:t>
      </w:r>
      <w:r w:rsidRPr="32395D31" w:rsidR="3965BED5">
        <w:rPr>
          <w:rFonts w:ascii="Times New Roman" w:eastAsia="Times New Roman" w:hAnsi="Times New Roman" w:cs="Times New Roman"/>
          <w:b w:val="0"/>
          <w:bCs w:val="0"/>
          <w:i w:val="0"/>
          <w:iCs w:val="0"/>
          <w:caps w:val="0"/>
          <w:smallCaps w:val="0"/>
          <w:noProof w:val="0"/>
          <w:color w:val="000000" w:themeColor="text1" w:themeShade="FF" w:themeTint="FF"/>
          <w:sz w:val="24"/>
          <w:szCs w:val="24"/>
          <w:lang w:val="en-US"/>
        </w:rPr>
        <w:t>How will you collect the information? (Check all that apply)</w:t>
      </w:r>
    </w:p>
    <w:p w:rsidR="3965BED5" w:rsidP="32395D31" w14:paraId="0E063889" w14:textId="3B217D0E">
      <w:pPr>
        <w:ind w:left="720"/>
        <w:rPr>
          <w:rFonts w:ascii="Times New Roman" w:eastAsia="Times New Roman" w:hAnsi="Times New Roman" w:cs="Times New Roman"/>
          <w:b w:val="0"/>
          <w:bCs w:val="0"/>
          <w:i w:val="0"/>
          <w:iCs w:val="0"/>
          <w:caps w:val="0"/>
          <w:smallCaps w:val="0"/>
          <w:noProof w:val="0"/>
          <w:color w:val="000000" w:themeColor="text1" w:themeShade="FF" w:themeTint="FF"/>
          <w:sz w:val="24"/>
          <w:szCs w:val="24"/>
          <w:lang w:val="en-US"/>
        </w:rPr>
      </w:pPr>
      <w:r w:rsidRPr="32395D31">
        <w:rPr>
          <w:rFonts w:ascii="Times New Roman" w:eastAsia="Times New Roman" w:hAnsi="Times New Roman" w:cs="Times New Roman"/>
          <w:b w:val="0"/>
          <w:bCs w:val="0"/>
          <w:i w:val="0"/>
          <w:iCs w:val="0"/>
          <w:caps w:val="0"/>
          <w:smallCaps w:val="0"/>
          <w:noProof w:val="0"/>
          <w:color w:val="000000" w:themeColor="text1" w:themeShade="FF" w:themeTint="FF"/>
          <w:sz w:val="24"/>
          <w:szCs w:val="24"/>
          <w:lang w:val="en-US"/>
        </w:rPr>
        <w:t xml:space="preserve">[X] Web-based  </w:t>
      </w:r>
    </w:p>
    <w:p w:rsidR="3965BED5" w:rsidP="32395D31" w14:paraId="7AFEADB8" w14:textId="734B8F7B">
      <w:pPr>
        <w:ind w:left="720"/>
        <w:rPr>
          <w:rFonts w:ascii="Times New Roman" w:eastAsia="Times New Roman" w:hAnsi="Times New Roman" w:cs="Times New Roman"/>
          <w:b w:val="0"/>
          <w:bCs w:val="0"/>
          <w:i w:val="0"/>
          <w:iCs w:val="0"/>
          <w:caps w:val="0"/>
          <w:smallCaps w:val="0"/>
          <w:noProof w:val="0"/>
          <w:color w:val="000000" w:themeColor="text1" w:themeShade="FF" w:themeTint="FF"/>
          <w:sz w:val="24"/>
          <w:szCs w:val="24"/>
          <w:lang w:val="en-US"/>
        </w:rPr>
      </w:pPr>
      <w:r w:rsidRPr="32395D31">
        <w:rPr>
          <w:rFonts w:ascii="Times New Roman" w:eastAsia="Times New Roman" w:hAnsi="Times New Roman" w:cs="Times New Roman"/>
          <w:b w:val="0"/>
          <w:bCs w:val="0"/>
          <w:i w:val="0"/>
          <w:iCs w:val="0"/>
          <w:caps w:val="0"/>
          <w:smallCaps w:val="0"/>
          <w:noProof w:val="0"/>
          <w:color w:val="000000" w:themeColor="text1" w:themeShade="FF" w:themeTint="FF"/>
          <w:sz w:val="24"/>
          <w:szCs w:val="24"/>
          <w:lang w:val="en-US"/>
        </w:rPr>
        <w:t>[  ] Email</w:t>
      </w:r>
      <w:r>
        <w:tab/>
      </w:r>
    </w:p>
    <w:p w:rsidR="3965BED5" w:rsidP="32395D31" w14:paraId="372302CE" w14:textId="610B17D3">
      <w:pPr>
        <w:ind w:left="720"/>
        <w:rPr>
          <w:rFonts w:ascii="Times New Roman" w:eastAsia="Times New Roman" w:hAnsi="Times New Roman" w:cs="Times New Roman"/>
          <w:b w:val="0"/>
          <w:bCs w:val="0"/>
          <w:i w:val="0"/>
          <w:iCs w:val="0"/>
          <w:caps w:val="0"/>
          <w:smallCaps w:val="0"/>
          <w:noProof w:val="0"/>
          <w:color w:val="000000" w:themeColor="text1" w:themeShade="FF" w:themeTint="FF"/>
          <w:sz w:val="24"/>
          <w:szCs w:val="24"/>
          <w:lang w:val="en-US"/>
        </w:rPr>
      </w:pPr>
      <w:r w:rsidRPr="32395D31">
        <w:rPr>
          <w:rFonts w:ascii="Times New Roman" w:eastAsia="Times New Roman" w:hAnsi="Times New Roman" w:cs="Times New Roman"/>
          <w:b w:val="0"/>
          <w:bCs w:val="0"/>
          <w:i w:val="0"/>
          <w:iCs w:val="0"/>
          <w:caps w:val="0"/>
          <w:smallCaps w:val="0"/>
          <w:noProof w:val="0"/>
          <w:color w:val="000000" w:themeColor="text1" w:themeShade="FF" w:themeTint="FF"/>
          <w:sz w:val="24"/>
          <w:szCs w:val="24"/>
          <w:lang w:val="en-US"/>
        </w:rPr>
        <w:t xml:space="preserve">[  ] Paper mail </w:t>
      </w:r>
    </w:p>
    <w:p w:rsidR="3965BED5" w:rsidP="32395D31" w14:paraId="448F36B4" w14:textId="67C318E4">
      <w:pPr>
        <w:ind w:left="720"/>
        <w:rPr>
          <w:rFonts w:ascii="Times New Roman" w:eastAsia="Times New Roman" w:hAnsi="Times New Roman" w:cs="Times New Roman"/>
          <w:b w:val="0"/>
          <w:bCs w:val="0"/>
          <w:i w:val="0"/>
          <w:iCs w:val="0"/>
          <w:caps w:val="0"/>
          <w:smallCaps w:val="0"/>
          <w:noProof w:val="0"/>
          <w:color w:val="000000" w:themeColor="text1" w:themeShade="FF" w:themeTint="FF"/>
          <w:sz w:val="24"/>
          <w:szCs w:val="24"/>
          <w:lang w:val="en-US"/>
        </w:rPr>
      </w:pPr>
      <w:r w:rsidRPr="32395D31">
        <w:rPr>
          <w:rFonts w:ascii="Times New Roman" w:eastAsia="Times New Roman" w:hAnsi="Times New Roman" w:cs="Times New Roman"/>
          <w:b w:val="0"/>
          <w:bCs w:val="0"/>
          <w:i w:val="0"/>
          <w:iCs w:val="0"/>
          <w:caps w:val="0"/>
          <w:smallCaps w:val="0"/>
          <w:noProof w:val="0"/>
          <w:color w:val="000000" w:themeColor="text1" w:themeShade="FF" w:themeTint="FF"/>
          <w:sz w:val="24"/>
          <w:szCs w:val="24"/>
          <w:lang w:val="en-US"/>
        </w:rPr>
        <w:t>[  ] Other, Explain</w:t>
      </w:r>
    </w:p>
    <w:p w:rsidR="32395D31" w:rsidP="32395D31" w14:paraId="56E78109" w14:textId="600811FA">
      <w:pPr>
        <w:ind w:left="360" w:hanging="360"/>
      </w:pPr>
    </w:p>
    <w:p w:rsidR="7ECBAF9D" w:rsidP="7ECBAF9D" w14:paraId="0A4C21EC">
      <w:pPr>
        <w:rPr>
          <w:b/>
          <w:bCs/>
        </w:rPr>
      </w:pPr>
    </w:p>
    <w:p w:rsidR="006832D9" w:rsidRPr="006832D9" w:rsidP="00F3170F" w14:paraId="7F93D21D" w14:textId="77777777">
      <w:pPr>
        <w:keepNext/>
        <w:keepLines/>
        <w:rPr>
          <w:b/>
        </w:rPr>
      </w:pPr>
    </w:p>
    <w:sectPr w:rsidSect="00194AC6">
      <w:headerReference w:type="default" r:id="rId7"/>
      <w:footerReference w:type="default" r:id="rId8"/>
      <w:pgSz w:w="12240" w:h="15840" w:orient="portrait"/>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F50D4" w14:paraId="33A87591" w14:textId="77777777">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DE7149">
      <w:rPr>
        <w:rStyle w:val="PageNumber"/>
        <w:noProof/>
        <w:sz w:val="20"/>
        <w:szCs w:val="20"/>
      </w:rPr>
      <w:t>3</w:t>
    </w:r>
    <w:r>
      <w:rPr>
        <w:rStyle w:val="PageNumber"/>
        <w:sz w:val="20"/>
        <w:szCs w:val="20"/>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A2105" w14:paraId="4D0A229D"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5509A"/>
    <w:multiLevelType w:val="hybridMultilevel"/>
    <w:tmpl w:val="F558EBA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07E07A3E"/>
    <w:multiLevelType w:val="hybridMultilevel"/>
    <w:tmpl w:val="0000000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5">
    <w:nsid w:val="12224672"/>
    <w:multiLevelType w:val="hybridMultilevel"/>
    <w:tmpl w:val="D1C0692E"/>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141E795B"/>
    <w:multiLevelType w:val="hybridMultilevel"/>
    <w:tmpl w:val="703E6F7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4ED0F34"/>
    <w:multiLevelType w:val="hybridMultilevel"/>
    <w:tmpl w:val="8D6249A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16766936"/>
    <w:multiLevelType w:val="hybridMultilevel"/>
    <w:tmpl w:val="E1947F5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9">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23407489"/>
    <w:multiLevelType w:val="hybridMultilevel"/>
    <w:tmpl w:val="8D6249A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25A72214"/>
    <w:multiLevelType w:val="hybridMultilevel"/>
    <w:tmpl w:val="F42A779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3689AE49"/>
    <w:multiLevelType w:val="hybridMultilevel"/>
    <w:tmpl w:val="000000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cs="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cs="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cs="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14">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nsid w:val="4DA04643"/>
    <w:multiLevelType w:val="hybridMultilevel"/>
    <w:tmpl w:val="F90CDD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63DB0D13"/>
    <w:multiLevelType w:val="hybridMultilevel"/>
    <w:tmpl w:val="71CC3B9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8">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cs="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cs="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cs="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19">
    <w:nsid w:val="6F5B4E13"/>
    <w:multiLevelType w:val="hybridMultilevel"/>
    <w:tmpl w:val="0AB07DB8"/>
    <w:lvl w:ilvl="0">
      <w:start w:val="1"/>
      <w:numFmt w:val="bullet"/>
      <w:lvlText w:val=""/>
      <w:lvlJc w:val="left"/>
      <w:pPr>
        <w:ind w:left="720" w:hanging="360"/>
      </w:pPr>
      <w:rPr>
        <w:rFonts w:ascii="Symbol" w:hAnsi="Symbol" w:hint="default"/>
        <w:sz w:val="24"/>
        <w:szCs w:val="24"/>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746221AE"/>
    <w:multiLevelType w:val="hybridMultilevel"/>
    <w:tmpl w:val="31001D42"/>
    <w:lvl w:ilvl="0">
      <w:start w:val="1"/>
      <w:numFmt w:val="decimal"/>
      <w:lvlText w:val="%1."/>
      <w:lvlJc w:val="left"/>
      <w:pPr>
        <w:ind w:left="2700" w:hanging="360"/>
      </w:pPr>
      <w:rPr>
        <w:rFonts w:ascii="Times New Roman" w:eastAsia="Times New Roman" w:hAnsi="Times New Roman"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22">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23">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2"/>
  </w:num>
  <w:num w:numId="3">
    <w:abstractNumId w:val="15"/>
  </w:num>
  <w:num w:numId="4">
    <w:abstractNumId w:val="22"/>
  </w:num>
  <w:num w:numId="5">
    <w:abstractNumId w:val="21"/>
  </w:num>
  <w:num w:numId="6">
    <w:abstractNumId w:val="23"/>
  </w:num>
  <w:num w:numId="7">
    <w:abstractNumId w:val="4"/>
  </w:num>
  <w:num w:numId="8">
    <w:abstractNumId w:val="1"/>
  </w:num>
  <w:num w:numId="9">
    <w:abstractNumId w:val="13"/>
  </w:num>
  <w:num w:numId="10">
    <w:abstractNumId w:val="18"/>
  </w:num>
  <w:num w:numId="11">
    <w:abstractNumId w:val="14"/>
  </w:num>
  <w:num w:numId="12">
    <w:abstractNumId w:val="2"/>
  </w:num>
  <w:num w:numId="13">
    <w:abstractNumId w:val="9"/>
  </w:num>
  <w:num w:numId="14">
    <w:abstractNumId w:val="11"/>
  </w:num>
  <w:num w:numId="15">
    <w:abstractNumId w:val="0"/>
  </w:num>
  <w:num w:numId="16">
    <w:abstractNumId w:val="20"/>
  </w:num>
  <w:num w:numId="17">
    <w:abstractNumId w:val="17"/>
  </w:num>
  <w:num w:numId="18">
    <w:abstractNumId w:val="16"/>
  </w:num>
  <w:num w:numId="19">
    <w:abstractNumId w:val="5"/>
  </w:num>
  <w:num w:numId="20">
    <w:abstractNumId w:val="8"/>
  </w:num>
  <w:num w:numId="21">
    <w:abstractNumId w:val="7"/>
  </w:num>
  <w:num w:numId="22">
    <w:abstractNumId w:val="6"/>
  </w:num>
  <w:num w:numId="23">
    <w:abstractNumId w:val="10"/>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1027E"/>
    <w:rsid w:val="00023A57"/>
    <w:rsid w:val="00047A64"/>
    <w:rsid w:val="00067329"/>
    <w:rsid w:val="000B2838"/>
    <w:rsid w:val="000D44CA"/>
    <w:rsid w:val="000E200B"/>
    <w:rsid w:val="000F12D1"/>
    <w:rsid w:val="000F68BE"/>
    <w:rsid w:val="001274DD"/>
    <w:rsid w:val="00133BEB"/>
    <w:rsid w:val="00152CE4"/>
    <w:rsid w:val="001927A4"/>
    <w:rsid w:val="00194AC6"/>
    <w:rsid w:val="00196E2D"/>
    <w:rsid w:val="001A23B0"/>
    <w:rsid w:val="001A25CC"/>
    <w:rsid w:val="001B0AAA"/>
    <w:rsid w:val="001C39F7"/>
    <w:rsid w:val="001D4A37"/>
    <w:rsid w:val="00237B48"/>
    <w:rsid w:val="0024521E"/>
    <w:rsid w:val="00263C3D"/>
    <w:rsid w:val="00274D0B"/>
    <w:rsid w:val="002969EF"/>
    <w:rsid w:val="002B052D"/>
    <w:rsid w:val="002B34CD"/>
    <w:rsid w:val="002B3C95"/>
    <w:rsid w:val="002D0B92"/>
    <w:rsid w:val="00351A0F"/>
    <w:rsid w:val="00390591"/>
    <w:rsid w:val="003A183F"/>
    <w:rsid w:val="003D5BBE"/>
    <w:rsid w:val="003E3C61"/>
    <w:rsid w:val="003F1C5B"/>
    <w:rsid w:val="003F5F22"/>
    <w:rsid w:val="0041242E"/>
    <w:rsid w:val="00430748"/>
    <w:rsid w:val="00434E33"/>
    <w:rsid w:val="004410DB"/>
    <w:rsid w:val="00441434"/>
    <w:rsid w:val="0045264C"/>
    <w:rsid w:val="004651E5"/>
    <w:rsid w:val="004677A8"/>
    <w:rsid w:val="004876EC"/>
    <w:rsid w:val="004879BF"/>
    <w:rsid w:val="004D6E14"/>
    <w:rsid w:val="004F1736"/>
    <w:rsid w:val="005009B0"/>
    <w:rsid w:val="00534D18"/>
    <w:rsid w:val="0058602A"/>
    <w:rsid w:val="005936D8"/>
    <w:rsid w:val="005958E0"/>
    <w:rsid w:val="005A1006"/>
    <w:rsid w:val="005E714A"/>
    <w:rsid w:val="005F693D"/>
    <w:rsid w:val="006140A0"/>
    <w:rsid w:val="00630A62"/>
    <w:rsid w:val="00636621"/>
    <w:rsid w:val="00642B49"/>
    <w:rsid w:val="006832D9"/>
    <w:rsid w:val="00683B51"/>
    <w:rsid w:val="0069403B"/>
    <w:rsid w:val="006B57D0"/>
    <w:rsid w:val="006E496E"/>
    <w:rsid w:val="006F3DDE"/>
    <w:rsid w:val="00704678"/>
    <w:rsid w:val="00707318"/>
    <w:rsid w:val="00727FA4"/>
    <w:rsid w:val="007425E7"/>
    <w:rsid w:val="00751779"/>
    <w:rsid w:val="00787F49"/>
    <w:rsid w:val="007D15CF"/>
    <w:rsid w:val="007E3387"/>
    <w:rsid w:val="007F7080"/>
    <w:rsid w:val="00802607"/>
    <w:rsid w:val="008101A5"/>
    <w:rsid w:val="00822664"/>
    <w:rsid w:val="008228C3"/>
    <w:rsid w:val="00843796"/>
    <w:rsid w:val="00895229"/>
    <w:rsid w:val="008B2EB3"/>
    <w:rsid w:val="008C7D85"/>
    <w:rsid w:val="008F0203"/>
    <w:rsid w:val="008F50D4"/>
    <w:rsid w:val="008F63B5"/>
    <w:rsid w:val="009239AA"/>
    <w:rsid w:val="00925AB5"/>
    <w:rsid w:val="0093272F"/>
    <w:rsid w:val="00935ADA"/>
    <w:rsid w:val="00946B6C"/>
    <w:rsid w:val="00955A71"/>
    <w:rsid w:val="0096108F"/>
    <w:rsid w:val="0098404E"/>
    <w:rsid w:val="009B52DC"/>
    <w:rsid w:val="009C13B9"/>
    <w:rsid w:val="009D01A2"/>
    <w:rsid w:val="009F5923"/>
    <w:rsid w:val="00A064F6"/>
    <w:rsid w:val="00A403BB"/>
    <w:rsid w:val="00A674DF"/>
    <w:rsid w:val="00A83AA6"/>
    <w:rsid w:val="00A913C5"/>
    <w:rsid w:val="00A934D6"/>
    <w:rsid w:val="00A9524E"/>
    <w:rsid w:val="00AD190F"/>
    <w:rsid w:val="00AE1809"/>
    <w:rsid w:val="00AF47AD"/>
    <w:rsid w:val="00B0189D"/>
    <w:rsid w:val="00B65832"/>
    <w:rsid w:val="00B80D76"/>
    <w:rsid w:val="00B824F4"/>
    <w:rsid w:val="00B954CA"/>
    <w:rsid w:val="00BA2105"/>
    <w:rsid w:val="00BA7E06"/>
    <w:rsid w:val="00BB43B5"/>
    <w:rsid w:val="00BB6219"/>
    <w:rsid w:val="00BC789E"/>
    <w:rsid w:val="00BD290F"/>
    <w:rsid w:val="00BD3E02"/>
    <w:rsid w:val="00BD78CA"/>
    <w:rsid w:val="00C14CC4"/>
    <w:rsid w:val="00C25899"/>
    <w:rsid w:val="00C27F29"/>
    <w:rsid w:val="00C33C52"/>
    <w:rsid w:val="00C40D8B"/>
    <w:rsid w:val="00C53C1E"/>
    <w:rsid w:val="00C8407A"/>
    <w:rsid w:val="00C8488C"/>
    <w:rsid w:val="00C86E91"/>
    <w:rsid w:val="00C93D56"/>
    <w:rsid w:val="00CA2650"/>
    <w:rsid w:val="00CA565E"/>
    <w:rsid w:val="00CB1078"/>
    <w:rsid w:val="00CC3B29"/>
    <w:rsid w:val="00CC6FAF"/>
    <w:rsid w:val="00CF6542"/>
    <w:rsid w:val="00D24698"/>
    <w:rsid w:val="00D6383F"/>
    <w:rsid w:val="00D82880"/>
    <w:rsid w:val="00DB59D0"/>
    <w:rsid w:val="00DC33D3"/>
    <w:rsid w:val="00DE7149"/>
    <w:rsid w:val="00E02310"/>
    <w:rsid w:val="00E26329"/>
    <w:rsid w:val="00E40B50"/>
    <w:rsid w:val="00E50293"/>
    <w:rsid w:val="00E61997"/>
    <w:rsid w:val="00E65FFC"/>
    <w:rsid w:val="00E744EA"/>
    <w:rsid w:val="00E80951"/>
    <w:rsid w:val="00E86CC6"/>
    <w:rsid w:val="00EB56B3"/>
    <w:rsid w:val="00ED6492"/>
    <w:rsid w:val="00EF2095"/>
    <w:rsid w:val="00F06866"/>
    <w:rsid w:val="00F15956"/>
    <w:rsid w:val="00F24CFC"/>
    <w:rsid w:val="00F3170F"/>
    <w:rsid w:val="00F51AC7"/>
    <w:rsid w:val="00F85161"/>
    <w:rsid w:val="00F87126"/>
    <w:rsid w:val="00F976B0"/>
    <w:rsid w:val="00FA6DE7"/>
    <w:rsid w:val="00FC0A8E"/>
    <w:rsid w:val="00FE2FA6"/>
    <w:rsid w:val="00FE3DF2"/>
    <w:rsid w:val="0E92E891"/>
    <w:rsid w:val="109A1AF3"/>
    <w:rsid w:val="1A832052"/>
    <w:rsid w:val="1B5A36C6"/>
    <w:rsid w:val="228CB3D9"/>
    <w:rsid w:val="252B4046"/>
    <w:rsid w:val="2658683F"/>
    <w:rsid w:val="2660EF2A"/>
    <w:rsid w:val="266DF624"/>
    <w:rsid w:val="2684D4C2"/>
    <w:rsid w:val="26ECF3FA"/>
    <w:rsid w:val="274B4EB1"/>
    <w:rsid w:val="2814F89B"/>
    <w:rsid w:val="2F5A0D50"/>
    <w:rsid w:val="2FAEE146"/>
    <w:rsid w:val="3094FDC8"/>
    <w:rsid w:val="3200E22E"/>
    <w:rsid w:val="32395D31"/>
    <w:rsid w:val="34C42413"/>
    <w:rsid w:val="373BF0DC"/>
    <w:rsid w:val="3889FCDF"/>
    <w:rsid w:val="38CE60DB"/>
    <w:rsid w:val="3965BED5"/>
    <w:rsid w:val="39D39F08"/>
    <w:rsid w:val="3AF957EA"/>
    <w:rsid w:val="3CC797E0"/>
    <w:rsid w:val="3D2331B2"/>
    <w:rsid w:val="3E89F85E"/>
    <w:rsid w:val="4216FCB7"/>
    <w:rsid w:val="459BC0E6"/>
    <w:rsid w:val="4AE5659B"/>
    <w:rsid w:val="4E5E5312"/>
    <w:rsid w:val="4FA48FC9"/>
    <w:rsid w:val="544B37A7"/>
    <w:rsid w:val="56652D0C"/>
    <w:rsid w:val="593DEFEA"/>
    <w:rsid w:val="5C9C4347"/>
    <w:rsid w:val="5D46276E"/>
    <w:rsid w:val="611E0E02"/>
    <w:rsid w:val="62112DB7"/>
    <w:rsid w:val="63599449"/>
    <w:rsid w:val="685B0A7F"/>
    <w:rsid w:val="69BD1824"/>
    <w:rsid w:val="6AB96987"/>
    <w:rsid w:val="6AC0D8AF"/>
    <w:rsid w:val="70ECA210"/>
    <w:rsid w:val="70FA5B52"/>
    <w:rsid w:val="716BAF42"/>
    <w:rsid w:val="71739AE8"/>
    <w:rsid w:val="722F4C58"/>
    <w:rsid w:val="72796806"/>
    <w:rsid w:val="7351C0FC"/>
    <w:rsid w:val="7C663C6C"/>
    <w:rsid w:val="7CAE2A06"/>
    <w:rsid w:val="7DBB2BB0"/>
    <w:rsid w:val="7ECBAF9D"/>
    <w:rsid w:val="7F0E397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37726AC1"/>
  <w15:chartTrackingRefBased/>
  <w15:docId w15:val="{4E3F13B3-E562-4B5E-B6CD-0A2137527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lang w:val="x-none" w:eastAsia="x-none"/>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lang w:val="x-none" w:eastAsia="x-none"/>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customStyle="1" w:styleId="normaltextrun">
    <w:name w:val="normaltextrun"/>
    <w:basedOn w:val="DefaultParagraphFont"/>
    <w:uiPriority w:val="1"/>
    <w:rsid w:val="32395D31"/>
    <w:rPr>
      <w:rFonts w:ascii="Times New Roman" w:eastAsia="Times New Roman" w:hAnsi="Times New Roman" w:cs="Times New Roman"/>
    </w:rPr>
  </w:style>
  <w:style w:type="character" w:customStyle="1" w:styleId="eop">
    <w:name w:val="eop"/>
    <w:basedOn w:val="DefaultParagraphFont"/>
    <w:uiPriority w:val="1"/>
    <w:rsid w:val="32395D31"/>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5418A91CF24E343A0BEB058B2F97414" ma:contentTypeVersion="17" ma:contentTypeDescription="Create a new document." ma:contentTypeScope="" ma:versionID="3ad081fe306d7d5d9f81b0ca131cf1fb">
  <xsd:schema xmlns:xsd="http://www.w3.org/2001/XMLSchema" xmlns:xs="http://www.w3.org/2001/XMLSchema" xmlns:p="http://schemas.microsoft.com/office/2006/metadata/properties" xmlns:ns2="8b356d89-5b8b-4510-8b76-5337e716044f" xmlns:ns3="7b72a0d3-efc9-4903-a64c-0c2bc5fcdc5e" targetNamespace="http://schemas.microsoft.com/office/2006/metadata/properties" ma:root="true" ma:fieldsID="ad6923be6cc776cf9d88be572a0614f7" ns2:_="" ns3:_="">
    <xsd:import namespace="8b356d89-5b8b-4510-8b76-5337e716044f"/>
    <xsd:import namespace="7b72a0d3-efc9-4903-a64c-0c2bc5fcdc5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ReportType" minOccurs="0"/>
                <xsd:element ref="ns2:ReportPeriodEndDate" minOccurs="0"/>
                <xsd:element ref="ns2:Grante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356d89-5b8b-4510-8b76-5337e71604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55f4345e-8d67-48af-bef8-91c58d16f76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ReportType" ma:index="21" nillable="true" ma:displayName="Report Type" ma:format="Dropdown" ma:internalName="ReportType">
      <xsd:simpleType>
        <xsd:restriction base="dms:Choice">
          <xsd:enumeration value="Quarterly Narrative PPR Report"/>
          <xsd:enumeration value="Semi-Annual Quantitative Report"/>
          <xsd:enumeration value="Other Sumissions"/>
        </xsd:restriction>
      </xsd:simpleType>
    </xsd:element>
    <xsd:element name="ReportPeriodEndDate" ma:index="22" nillable="true" ma:displayName="Report Period End Date" ma:format="DateOnly" ma:internalName="ReportPeriodEndDate">
      <xsd:simpleType>
        <xsd:restriction base="dms:DateTime"/>
      </xsd:simpleType>
    </xsd:element>
    <xsd:element name="Grantee" ma:index="23" nillable="true" ma:displayName="Grantee" ma:format="Dropdown" ma:internalName="Grantee">
      <xsd:simpleType>
        <xsd:restriction base="dms:Choice">
          <xsd:enumeration value="Center for Elder Justice and Law"/>
          <xsd:enumeration value="Montana Legal Services Assn"/>
          <xsd:enumeration value="Yale New Haven Health Services Corp"/>
          <xsd:enumeration value="Community Legal Aid Services"/>
          <xsd:enumeration value="Le Bonheur Community Health and Well-Being"/>
          <xsd:enumeration value="National Nursing Centers Consortium"/>
          <xsd:enumeration value="University of Hawaii"/>
          <xsd:enumeration value="Legal Aid Services of Oklahoma"/>
        </xsd:restriction>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b72a0d3-efc9-4903-a64c-0c2bc5fcdc5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e4b6d6b6-84b8-4b04-a60c-cb0214ee10fc}" ma:internalName="TaxCatchAll" ma:showField="CatchAllData" ma:web="7b72a0d3-efc9-4903-a64c-0c2bc5fcdc5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eportType xmlns="8b356d89-5b8b-4510-8b76-5337e716044f" xsi:nil="true"/>
    <Grantee xmlns="8b356d89-5b8b-4510-8b76-5337e716044f" xsi:nil="true"/>
    <ReportPeriodEndDate xmlns="8b356d89-5b8b-4510-8b76-5337e716044f" xsi:nil="true"/>
    <lcf76f155ced4ddcb4097134ff3c332f xmlns="8b356d89-5b8b-4510-8b76-5337e716044f">
      <Terms xmlns="http://schemas.microsoft.com/office/infopath/2007/PartnerControls"/>
    </lcf76f155ced4ddcb4097134ff3c332f>
    <TaxCatchAll xmlns="7b72a0d3-efc9-4903-a64c-0c2bc5fcdc5e" xsi:nil="true"/>
  </documentManagement>
</p:properties>
</file>

<file path=customXml/itemProps1.xml><?xml version="1.0" encoding="utf-8"?>
<ds:datastoreItem xmlns:ds="http://schemas.openxmlformats.org/officeDocument/2006/customXml" ds:itemID="{66145027-7972-460F-BAE4-4FC4A813F88C}">
  <ds:schemaRefs>
    <ds:schemaRef ds:uri="http://schemas.microsoft.com/sharepoint/v3/contenttype/forms"/>
  </ds:schemaRefs>
</ds:datastoreItem>
</file>

<file path=customXml/itemProps2.xml><?xml version="1.0" encoding="utf-8"?>
<ds:datastoreItem xmlns:ds="http://schemas.openxmlformats.org/officeDocument/2006/customXml" ds:itemID="{D633272A-B34C-4882-9088-D3243622DF70}">
  <ds:schemaRefs/>
</ds:datastoreItem>
</file>

<file path=customXml/itemProps3.xml><?xml version="1.0" encoding="utf-8"?>
<ds:datastoreItem xmlns:ds="http://schemas.openxmlformats.org/officeDocument/2006/customXml" ds:itemID="{9D99C216-DF41-47B2-9D80-EE58CF104F75}">
  <ds:schemaRefs>
    <ds:schemaRef ds:uri="http://schemas.microsoft.com/office/2006/metadata/properties"/>
    <ds:schemaRef ds:uri="http://schemas.microsoft.com/office/infopath/2007/PartnerControls"/>
    <ds:schemaRef ds:uri="201b51a9-0451-4d04-aa53-e5357723e501"/>
    <ds:schemaRef ds:uri="90a13c9c-3321-45ae-8cdf-bfcc209f53d8"/>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0</Pages>
  <Words>0</Words>
  <Characters>0</Characters>
  <Application>Microsoft Office Word</Application>
  <DocSecurity>0</DocSecurity>
  <Lines>0</Lines>
  <Paragraphs>0</Paragraphs>
  <ScaleCrop>false</ScaleCrop>
  <Company>ssa</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Fast Track PRA Submission Short Form</dc:title>
  <dc:creator>OMB</dc:creator>
  <cp:lastModifiedBy>Hale, Jessica (ACF)</cp:lastModifiedBy>
  <cp:revision>12</cp:revision>
  <cp:lastPrinted>2017-02-23T14:30:00Z</cp:lastPrinted>
  <dcterms:created xsi:type="dcterms:W3CDTF">2022-11-07T19:35:00Z</dcterms:created>
  <dcterms:modified xsi:type="dcterms:W3CDTF">2025-09-03T20:09:19Z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0x01010035418A91CF24E343A0BEB058B2F97414</vt:lpwstr>
  </property>
  <property fmtid="{D5CDD505-2E9C-101B-9397-08002B2CF9AE}" pid="3" name="MediaServiceImageTags">
    <vt:lpwstr/>
  </property>
  <property fmtid="{D5CDD505-2E9C-101B-9397-08002B2CF9AE}" pid="4" name="_NewReviewCycle">
    <vt:lpwstr/>
  </property>
</Properties>
</file>