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 Id="rId5" Type="http://schemas.microsoft.com/office/2020/02/relationships/classificationlabels" Target="docMetadata/LabelInfo.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853B50" w:rsidP="00853B50" w14:paraId="0FA10ABF" w14:textId="732F65BB">
      <w:pPr>
        <w:jc w:val="center"/>
        <w:rPr>
          <w:b/>
          <w:bCs/>
          <w:sz w:val="36"/>
          <w:szCs w:val="36"/>
        </w:rPr>
      </w:pPr>
      <w:bookmarkStart w:id="0" w:name="Navigation"/>
      <w:r>
        <w:rPr>
          <w:b/>
          <w:bCs/>
          <w:sz w:val="36"/>
          <w:szCs w:val="36"/>
        </w:rPr>
        <w:t>HealthyCompetition.gov</w:t>
      </w:r>
    </w:p>
    <w:p w:rsidR="009C3CCA" w:rsidRPr="009F57E4" w14:paraId="2C078E63" w14:textId="033B2903">
      <w:pPr>
        <w:rPr>
          <w:b/>
          <w:bCs/>
          <w:sz w:val="36"/>
          <w:szCs w:val="36"/>
        </w:rPr>
      </w:pPr>
      <w:r w:rsidRPr="009F57E4">
        <w:rPr>
          <w:b/>
          <w:bCs/>
          <w:sz w:val="36"/>
          <w:szCs w:val="36"/>
        </w:rPr>
        <w:t xml:space="preserve">Navigation </w:t>
      </w:r>
      <w:r w:rsidRPr="009F57E4" w:rsidR="00257376">
        <w:rPr>
          <w:b/>
          <w:bCs/>
          <w:sz w:val="36"/>
          <w:szCs w:val="36"/>
        </w:rPr>
        <w:t>Links to Mock Pages</w:t>
      </w:r>
    </w:p>
    <w:bookmarkEnd w:id="0"/>
    <w:p w:rsidR="00257376" w:rsidRPr="009F57E4" w:rsidP="00257376" w14:paraId="5D30E322" w14:textId="27C886AA">
      <w:pPr>
        <w:pStyle w:val="ListParagraph"/>
        <w:numPr>
          <w:ilvl w:val="0"/>
          <w:numId w:val="1"/>
        </w:numPr>
        <w:rPr>
          <w:sz w:val="28"/>
          <w:szCs w:val="28"/>
        </w:rPr>
      </w:pPr>
      <w:r w:rsidRPr="009F57E4">
        <w:rPr>
          <w:sz w:val="28"/>
          <w:szCs w:val="28"/>
        </w:rPr>
        <w:fldChar w:fldCharType="begin"/>
      </w:r>
      <w:r w:rsidRPr="009F57E4">
        <w:rPr>
          <w:sz w:val="28"/>
          <w:szCs w:val="28"/>
        </w:rPr>
        <w:instrText>HYPERLINK  \l "Landing"</w:instrText>
      </w:r>
      <w:r w:rsidRPr="009F57E4">
        <w:rPr>
          <w:sz w:val="28"/>
          <w:szCs w:val="28"/>
        </w:rPr>
        <w:fldChar w:fldCharType="separate"/>
      </w:r>
      <w:r w:rsidRPr="009F57E4">
        <w:rPr>
          <w:rStyle w:val="Hyperlink"/>
          <w:sz w:val="28"/>
          <w:szCs w:val="28"/>
        </w:rPr>
        <w:t xml:space="preserve">Link to </w:t>
      </w:r>
      <w:r w:rsidRPr="009F57E4" w:rsidR="00C40FE2">
        <w:rPr>
          <w:rStyle w:val="Hyperlink"/>
          <w:sz w:val="28"/>
          <w:szCs w:val="28"/>
        </w:rPr>
        <w:t>Landing Page</w:t>
      </w:r>
      <w:r w:rsidRPr="009F57E4">
        <w:rPr>
          <w:sz w:val="28"/>
          <w:szCs w:val="28"/>
        </w:rPr>
        <w:fldChar w:fldCharType="end"/>
      </w:r>
    </w:p>
    <w:p w:rsidR="00C40FE2" w:rsidRPr="009F57E4" w:rsidP="00257376" w14:paraId="77DF0CFB" w14:textId="4A139090">
      <w:pPr>
        <w:pStyle w:val="ListParagraph"/>
        <w:numPr>
          <w:ilvl w:val="0"/>
          <w:numId w:val="1"/>
        </w:numPr>
        <w:rPr>
          <w:sz w:val="28"/>
          <w:szCs w:val="28"/>
        </w:rPr>
      </w:pPr>
      <w:hyperlink w:anchor="Webform01" w:history="1">
        <w:r w:rsidRPr="009F57E4">
          <w:rPr>
            <w:rStyle w:val="Hyperlink"/>
            <w:sz w:val="28"/>
            <w:szCs w:val="28"/>
          </w:rPr>
          <w:t>Link Webform 01</w:t>
        </w:r>
      </w:hyperlink>
    </w:p>
    <w:p w:rsidR="000A5DC4" w:rsidRPr="009F57E4" w:rsidP="000A5DC4" w14:paraId="7140EB8F" w14:textId="69B037D5">
      <w:pPr>
        <w:pStyle w:val="ListParagraph"/>
        <w:numPr>
          <w:ilvl w:val="0"/>
          <w:numId w:val="1"/>
        </w:numPr>
        <w:spacing w:line="256" w:lineRule="auto"/>
        <w:rPr>
          <w:sz w:val="28"/>
          <w:szCs w:val="28"/>
        </w:rPr>
      </w:pPr>
      <w:hyperlink w:anchor="Webform02" w:history="1">
        <w:r w:rsidRPr="009F57E4">
          <w:rPr>
            <w:rStyle w:val="Hyperlink"/>
            <w:sz w:val="28"/>
            <w:szCs w:val="28"/>
          </w:rPr>
          <w:t>Link Webform 02</w:t>
        </w:r>
      </w:hyperlink>
    </w:p>
    <w:p w:rsidR="000A5DC4" w:rsidRPr="009F57E4" w:rsidP="000A5DC4" w14:paraId="39BB67B3" w14:textId="51F697E5">
      <w:pPr>
        <w:pStyle w:val="ListParagraph"/>
        <w:numPr>
          <w:ilvl w:val="0"/>
          <w:numId w:val="1"/>
        </w:numPr>
        <w:spacing w:line="256" w:lineRule="auto"/>
        <w:rPr>
          <w:sz w:val="28"/>
          <w:szCs w:val="28"/>
        </w:rPr>
      </w:pPr>
      <w:hyperlink w:anchor="Webform03" w:history="1">
        <w:r w:rsidRPr="009F57E4">
          <w:rPr>
            <w:rStyle w:val="Hyperlink"/>
            <w:sz w:val="28"/>
            <w:szCs w:val="28"/>
          </w:rPr>
          <w:t>Link Webform 03</w:t>
        </w:r>
      </w:hyperlink>
    </w:p>
    <w:p w:rsidR="000A5DC4" w:rsidRPr="009F57E4" w:rsidP="000A5DC4" w14:paraId="375B2527" w14:textId="40BD3C74">
      <w:pPr>
        <w:pStyle w:val="ListParagraph"/>
        <w:numPr>
          <w:ilvl w:val="0"/>
          <w:numId w:val="1"/>
        </w:numPr>
        <w:spacing w:line="256" w:lineRule="auto"/>
        <w:rPr>
          <w:sz w:val="28"/>
          <w:szCs w:val="28"/>
        </w:rPr>
      </w:pPr>
      <w:hyperlink w:anchor="Webform04" w:history="1">
        <w:r w:rsidRPr="009F57E4">
          <w:rPr>
            <w:rStyle w:val="Hyperlink"/>
            <w:sz w:val="28"/>
            <w:szCs w:val="28"/>
          </w:rPr>
          <w:t>Link Webform 04</w:t>
        </w:r>
      </w:hyperlink>
    </w:p>
    <w:p w:rsidR="000A5DC4" w:rsidRPr="009F57E4" w:rsidP="000A5DC4" w14:paraId="08A19E92" w14:textId="687FFA16">
      <w:pPr>
        <w:pStyle w:val="ListParagraph"/>
        <w:numPr>
          <w:ilvl w:val="0"/>
          <w:numId w:val="1"/>
        </w:numPr>
        <w:spacing w:line="256" w:lineRule="auto"/>
        <w:rPr>
          <w:sz w:val="28"/>
          <w:szCs w:val="28"/>
        </w:rPr>
      </w:pPr>
      <w:hyperlink w:anchor="Webform05" w:history="1">
        <w:r w:rsidRPr="009F57E4">
          <w:rPr>
            <w:rStyle w:val="Hyperlink"/>
            <w:sz w:val="28"/>
            <w:szCs w:val="28"/>
          </w:rPr>
          <w:t>Link Webform 05</w:t>
        </w:r>
      </w:hyperlink>
    </w:p>
    <w:p w:rsidR="000A5DC4" w:rsidRPr="009F57E4" w:rsidP="000A5DC4" w14:paraId="49E5178F" w14:textId="53084B29">
      <w:pPr>
        <w:pStyle w:val="ListParagraph"/>
        <w:numPr>
          <w:ilvl w:val="0"/>
          <w:numId w:val="1"/>
        </w:numPr>
        <w:spacing w:line="256" w:lineRule="auto"/>
        <w:rPr>
          <w:sz w:val="28"/>
          <w:szCs w:val="28"/>
        </w:rPr>
      </w:pPr>
      <w:hyperlink w:anchor="Webform06" w:history="1">
        <w:r w:rsidRPr="009F57E4">
          <w:rPr>
            <w:rStyle w:val="Hyperlink"/>
            <w:sz w:val="28"/>
            <w:szCs w:val="28"/>
          </w:rPr>
          <w:t>Link Webform 06</w:t>
        </w:r>
      </w:hyperlink>
    </w:p>
    <w:p w:rsidR="000A5DC4" w:rsidRPr="009F57E4" w:rsidP="000A5DC4" w14:paraId="1644DA68" w14:textId="0D025FB4">
      <w:pPr>
        <w:pStyle w:val="ListParagraph"/>
        <w:numPr>
          <w:ilvl w:val="0"/>
          <w:numId w:val="1"/>
        </w:numPr>
        <w:spacing w:line="256" w:lineRule="auto"/>
        <w:rPr>
          <w:sz w:val="28"/>
          <w:szCs w:val="28"/>
        </w:rPr>
      </w:pPr>
      <w:hyperlink w:anchor="Webform07" w:history="1">
        <w:r w:rsidRPr="009F57E4">
          <w:rPr>
            <w:rStyle w:val="Hyperlink"/>
            <w:sz w:val="28"/>
            <w:szCs w:val="28"/>
          </w:rPr>
          <w:t>Link Webform 07</w:t>
        </w:r>
      </w:hyperlink>
    </w:p>
    <w:p w:rsidR="000A5DC4" w:rsidRPr="009F57E4" w:rsidP="000A5DC4" w14:paraId="0E8F5E9F" w14:textId="3D923A91">
      <w:pPr>
        <w:pStyle w:val="ListParagraph"/>
        <w:numPr>
          <w:ilvl w:val="0"/>
          <w:numId w:val="1"/>
        </w:numPr>
        <w:spacing w:line="256" w:lineRule="auto"/>
        <w:rPr>
          <w:sz w:val="28"/>
          <w:szCs w:val="28"/>
        </w:rPr>
      </w:pPr>
      <w:hyperlink w:anchor="Webform08" w:history="1">
        <w:r w:rsidRPr="009F57E4">
          <w:rPr>
            <w:rStyle w:val="Hyperlink"/>
            <w:sz w:val="28"/>
            <w:szCs w:val="28"/>
          </w:rPr>
          <w:t>Link Webform 08</w:t>
        </w:r>
      </w:hyperlink>
    </w:p>
    <w:p w:rsidR="00C40FE2" w:rsidP="000A5DC4" w14:paraId="4519BA66" w14:textId="77777777"/>
    <w:p w:rsidR="000A5DC4" w:rsidP="000A5DC4" w14:paraId="5B5826FF" w14:textId="77777777"/>
    <w:p w:rsidR="000A5DC4" w14:paraId="3B12B4AB" w14:textId="57A9DE09">
      <w:r>
        <w:br w:type="page"/>
      </w:r>
    </w:p>
    <w:bookmarkStart w:id="1" w:name="Landing"/>
    <w:p w:rsidR="000A5DC4" w:rsidRPr="007B5EF8" w:rsidP="000A5DC4" w14:paraId="2AB7D7E9" w14:textId="3CA4A73F">
      <w:pPr>
        <w:rPr>
          <w:b/>
          <w:bCs/>
          <w:sz w:val="28"/>
          <w:szCs w:val="28"/>
          <w:u w:val="single"/>
        </w:rPr>
      </w:pPr>
      <w:r w:rsidRPr="007B5EF8">
        <w:rPr>
          <w:b/>
          <w:bCs/>
          <w:sz w:val="28"/>
          <w:szCs w:val="28"/>
          <w:u w:val="single"/>
        </w:rPr>
        <w:fldChar w:fldCharType="begin"/>
      </w:r>
      <w:r w:rsidRPr="007B5EF8">
        <w:rPr>
          <w:b/>
          <w:bCs/>
          <w:sz w:val="28"/>
          <w:szCs w:val="28"/>
          <w:u w:val="single"/>
        </w:rPr>
        <w:instrText>HYPERLINK  \l "Navigation"</w:instrText>
      </w:r>
      <w:r w:rsidRPr="007B5EF8">
        <w:rPr>
          <w:b/>
          <w:bCs/>
          <w:sz w:val="28"/>
          <w:szCs w:val="28"/>
          <w:u w:val="single"/>
        </w:rPr>
        <w:fldChar w:fldCharType="separate"/>
      </w:r>
      <w:r w:rsidRPr="007B5EF8">
        <w:rPr>
          <w:rStyle w:val="Hyperlink"/>
          <w:b/>
          <w:bCs/>
          <w:sz w:val="28"/>
          <w:szCs w:val="28"/>
        </w:rPr>
        <w:t>Back to Navigation</w:t>
      </w:r>
      <w:r w:rsidRPr="007B5EF8">
        <w:rPr>
          <w:b/>
          <w:bCs/>
          <w:sz w:val="28"/>
          <w:szCs w:val="28"/>
          <w:u w:val="single"/>
        </w:rPr>
        <w:fldChar w:fldCharType="end"/>
      </w:r>
      <w:r w:rsidRPr="006379D5">
        <w:rPr>
          <w:b/>
          <w:bCs/>
          <w:sz w:val="28"/>
          <w:szCs w:val="28"/>
        </w:rPr>
        <w:t xml:space="preserve"> &gt; </w:t>
      </w:r>
      <w:r w:rsidRPr="007B5EF8" w:rsidR="00C75A42">
        <w:rPr>
          <w:b/>
          <w:bCs/>
          <w:sz w:val="28"/>
          <w:szCs w:val="28"/>
          <w:u w:val="single"/>
        </w:rPr>
        <w:t>Landing Page</w:t>
      </w:r>
    </w:p>
    <w:bookmarkEnd w:id="1"/>
    <w:p w:rsidR="00034A53" w:rsidRPr="00034A53" w:rsidP="00034A53" w14:paraId="58FBBA3D" w14:textId="4468A4A3">
      <w:r w:rsidRPr="00034A53">
        <w:rPr>
          <w:noProof/>
        </w:rPr>
        <w:drawing>
          <wp:inline distT="0" distB="0" distL="0" distR="0">
            <wp:extent cx="2886075" cy="8543925"/>
            <wp:effectExtent l="0" t="0" r="9525" b="9525"/>
            <wp:docPr id="1041116244"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116244" name="Picture 2" descr="Graphical user interface, application&#10;&#10;Description automatically generated"/>
                    <pic:cNvPicPr>
                      <a:picLocks noChangeAspect="1" noChangeArrowheads="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886075" cy="8543925"/>
                    </a:xfrm>
                    <a:prstGeom prst="rect">
                      <a:avLst/>
                    </a:prstGeom>
                    <a:noFill/>
                    <a:ln>
                      <a:noFill/>
                    </a:ln>
                  </pic:spPr>
                </pic:pic>
              </a:graphicData>
            </a:graphic>
          </wp:inline>
        </w:drawing>
      </w:r>
    </w:p>
    <w:p w:rsidR="00034A53" w:rsidRPr="00034A53" w:rsidP="00034A53" w14:paraId="4C24911F" w14:textId="77777777"/>
    <w:p w:rsidR="00034A53" w:rsidRPr="00034A53" w:rsidP="00034A53" w14:paraId="31E03FBC" w14:textId="6130DEFC">
      <w:r w:rsidRPr="00034A53">
        <w:t xml:space="preserve">Submit a complaint about </w:t>
      </w:r>
      <w:r w:rsidR="00331F52">
        <w:t>anticompetitive or unfair healthcare practices.</w:t>
      </w:r>
    </w:p>
    <w:p w:rsidR="00034A53" w:rsidRPr="00034A53" w:rsidP="00034A53" w14:paraId="02F9D13D" w14:textId="77777777">
      <w:r w:rsidRPr="00034A53">
        <w:t>The Department of Justice, the Federal Trade Commission, and the Department of Health and Human Services enforce federal laws that promote competitive and fair healthcare markets.</w:t>
      </w:r>
    </w:p>
    <w:p w:rsidR="00034A53" w:rsidRPr="00034A53" w:rsidP="00034A53" w14:paraId="44DCBEA4" w14:textId="77777777">
      <w:r w:rsidRPr="00034A53">
        <w:t>Submit a complaint about healthcare competition using our online form.</w:t>
      </w:r>
    </w:p>
    <w:p w:rsidR="00034A53" w:rsidRPr="00034A53" w:rsidP="00034A53" w14:paraId="638A7D3C" w14:textId="77777777">
      <w:r w:rsidRPr="00034A53">
        <w:t>Submit a complaint</w:t>
      </w:r>
    </w:p>
    <w:p w:rsidR="00034A53" w:rsidRPr="00034A53" w:rsidP="00034A53" w14:paraId="52F3479A" w14:textId="77777777"/>
    <w:p w:rsidR="00034A53" w:rsidRPr="00034A53" w:rsidP="00034A53" w14:paraId="5A0ED2DC" w14:textId="08FB2C3E">
      <w:r>
        <w:t xml:space="preserve">If you or someone else is in immediate danger, please </w:t>
      </w:r>
      <w:r w:rsidRPr="1913236E">
        <w:rPr>
          <w:u w:val="single"/>
        </w:rPr>
        <w:t>call 911</w:t>
      </w:r>
      <w:r>
        <w:t xml:space="preserve"> or your local police.</w:t>
      </w:r>
    </w:p>
    <w:p w:rsidR="00034A53" w:rsidRPr="00034A53" w:rsidP="00034A53" w14:paraId="05BC1BB1" w14:textId="77777777"/>
    <w:p w:rsidR="00034A53" w:rsidRPr="00034A53" w:rsidP="00034A53" w14:paraId="1C7EF9A5" w14:textId="77777777"/>
    <w:p w:rsidR="00034A53" w:rsidRPr="00034A53" w:rsidP="00034A53" w14:paraId="4E3BE617" w14:textId="77777777">
      <w:r w:rsidRPr="00034A53">
        <w:t xml:space="preserve">What is a competitive healthcare market? </w:t>
      </w:r>
    </w:p>
    <w:p w:rsidR="00034A53" w:rsidRPr="00034A53" w:rsidP="00034A53" w14:paraId="6AF6CE34" w14:textId="5ACD7A4F">
      <w:pPr>
        <w:numPr>
          <w:ilvl w:val="0"/>
          <w:numId w:val="3"/>
        </w:numPr>
        <w:rPr>
          <w:b/>
          <w:bCs/>
        </w:rPr>
      </w:pPr>
      <w:r w:rsidRPr="00034A53">
        <w:t xml:space="preserve">When many companies in the market compete for your business by offering high-quality goods and services at a </w:t>
      </w:r>
      <w:r w:rsidR="00331F52">
        <w:t>fair</w:t>
      </w:r>
      <w:r w:rsidRPr="00034A53" w:rsidR="00331F52">
        <w:t xml:space="preserve"> </w:t>
      </w:r>
      <w:r w:rsidRPr="00034A53">
        <w:t>price.</w:t>
      </w:r>
    </w:p>
    <w:p w:rsidR="00034A53" w:rsidRPr="00034A53" w:rsidP="00034A53" w14:paraId="19519688" w14:textId="77777777"/>
    <w:p w:rsidR="00034A53" w:rsidRPr="00034A53" w:rsidP="00034A53" w14:paraId="6A0899C6" w14:textId="77777777">
      <w:r w:rsidRPr="00034A53">
        <w:t xml:space="preserve">You deserve a competitive healthcare marketplace. </w:t>
      </w:r>
    </w:p>
    <w:p w:rsidR="00034A53" w:rsidRPr="00034A53" w:rsidP="00034A53" w14:paraId="67002DE0" w14:textId="2F747F07">
      <w:pPr>
        <w:numPr>
          <w:ilvl w:val="0"/>
          <w:numId w:val="4"/>
        </w:numPr>
      </w:pPr>
      <w:r w:rsidRPr="00034A53">
        <w:t>Patient - A competitive market for healthcare can benefit you by lowering costs, improving quality, and increasing access to the care you receive. This could mean more healthcare options, access to innovative treatments, or cheaper medications. More competition can also provide you with increased information to make better choices about where you purchase healthcare</w:t>
      </w:r>
      <w:r w:rsidR="00331F52">
        <w:t xml:space="preserve"> goods and</w:t>
      </w:r>
      <w:r w:rsidR="00763EFB">
        <w:t xml:space="preserve"> services</w:t>
      </w:r>
      <w:r w:rsidRPr="00034A53">
        <w:t>.</w:t>
      </w:r>
    </w:p>
    <w:p w:rsidR="00034A53" w:rsidRPr="00034A53" w:rsidP="00034A53" w14:paraId="0CECC843" w14:textId="78566359">
      <w:pPr>
        <w:numPr>
          <w:ilvl w:val="0"/>
          <w:numId w:val="4"/>
        </w:numPr>
      </w:pPr>
      <w:r w:rsidRPr="00034A53">
        <w:t xml:space="preserve">Healthcare Employee - When the market </w:t>
      </w:r>
      <w:r w:rsidR="0034034D">
        <w:t xml:space="preserve">for healthcare employment </w:t>
      </w:r>
      <w:r w:rsidRPr="00034A53">
        <w:t>is healthy, you can get a fair wage or salary, better benefits</w:t>
      </w:r>
      <w:r w:rsidR="00280746">
        <w:t>, improved working conditions</w:t>
      </w:r>
      <w:r w:rsidRPr="00034A53">
        <w:t>—including opportunities to grow in your profession</w:t>
      </w:r>
      <w:r w:rsidR="00D93844">
        <w:t>—</w:t>
      </w:r>
      <w:r w:rsidRPr="00034A53">
        <w:t>and increased options to change jobs</w:t>
      </w:r>
      <w:r w:rsidR="002C0FC5">
        <w:t xml:space="preserve"> if you want to</w:t>
      </w:r>
      <w:r w:rsidRPr="00034A53">
        <w:t>.</w:t>
      </w:r>
    </w:p>
    <w:p w:rsidR="00034A53" w:rsidRPr="00034A53" w:rsidP="00034A53" w14:paraId="72CB7CAA" w14:textId="5FE12F5C">
      <w:pPr>
        <w:numPr>
          <w:ilvl w:val="0"/>
          <w:numId w:val="4"/>
        </w:numPr>
      </w:pPr>
      <w:r>
        <w:t>Healthcare Company</w:t>
      </w:r>
      <w:r w:rsidRPr="00034A53">
        <w:t xml:space="preserve"> - A competitive market for healthcare can help lower the prices of the high-quality goods and services you buy</w:t>
      </w:r>
      <w:r w:rsidRPr="00034A53">
        <w:t xml:space="preserve">. </w:t>
      </w:r>
      <w:r w:rsidRPr="00034A53">
        <w:t xml:space="preserve">When healthcare companies compete, it can help businesses operate efficiently and create innovative solutions. </w:t>
      </w:r>
      <w:r w:rsidR="00E57437">
        <w:t xml:space="preserve"> </w:t>
      </w:r>
      <w:r w:rsidR="000503DA">
        <w:t xml:space="preserve"> </w:t>
      </w:r>
    </w:p>
    <w:p w:rsidR="00034A53" w:rsidRPr="00034A53" w:rsidP="00034A53" w14:paraId="037A8D28" w14:textId="77777777"/>
    <w:p w:rsidR="00034A53" w:rsidRPr="00034A53" w:rsidP="00034A53" w14:paraId="0F85F3B4" w14:textId="77777777">
      <w:r w:rsidRPr="00034A53">
        <w:t>View some practices that may harm healthcare competition and violate the antitrust laws</w:t>
      </w:r>
    </w:p>
    <w:tbl>
      <w:tblPr>
        <w:tblStyle w:val="TableGrid"/>
        <w:tblW w:w="0" w:type="auto"/>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6A0"/>
      </w:tblPr>
      <w:tblGrid>
        <w:gridCol w:w="10800"/>
      </w:tblGrid>
      <w:tr w14:paraId="3CE086C3" w14:textId="77777777" w:rsidTr="00034A53">
        <w:tblPrEx>
          <w:tblW w:w="0" w:type="auto"/>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6A0"/>
        </w:tblPrEx>
        <w:trPr>
          <w:trHeight w:val="300"/>
        </w:trPr>
        <w:tc>
          <w:tcPr>
            <w:tcW w:w="10800" w:type="dxa"/>
            <w:tcBorders>
              <w:top w:val="single" w:sz="6" w:space="0" w:color="auto"/>
              <w:left w:val="single" w:sz="6" w:space="0" w:color="auto"/>
              <w:bottom w:val="single" w:sz="4" w:space="0" w:color="000000" w:themeColor="text1"/>
              <w:right w:val="single" w:sz="6" w:space="0" w:color="auto"/>
            </w:tcBorders>
            <w:tcMar>
              <w:top w:w="0" w:type="dxa"/>
              <w:left w:w="105" w:type="dxa"/>
              <w:bottom w:w="0" w:type="dxa"/>
              <w:right w:w="105" w:type="dxa"/>
            </w:tcMar>
            <w:hideMark/>
          </w:tcPr>
          <w:p w:rsidR="00034A53" w:rsidRPr="00034A53" w:rsidP="00034A53" w14:paraId="20E2EE66" w14:textId="77777777">
            <w:pPr>
              <w:spacing w:after="160" w:line="259" w:lineRule="auto"/>
            </w:pPr>
            <w:r w:rsidRPr="00034A53">
              <w:rPr>
                <w:b/>
                <w:bCs/>
              </w:rPr>
              <w:t>Consolidation, joint ventures, and “roll-ups” of healthcare providers or companies</w:t>
            </w:r>
          </w:p>
        </w:tc>
      </w:tr>
      <w:tr w14:paraId="19AF1B3D" w14:textId="77777777" w:rsidTr="00034A53">
        <w:tblPrEx>
          <w:tblW w:w="0" w:type="auto"/>
          <w:tblLayout w:type="fixed"/>
          <w:tblLook w:val="06A0"/>
        </w:tblPrEx>
        <w:trPr>
          <w:trHeight w:val="300"/>
        </w:trPr>
        <w:tc>
          <w:tcPr>
            <w:tcW w:w="10800" w:type="dxa"/>
            <w:tcBorders>
              <w:top w:val="single" w:sz="4" w:space="0" w:color="000000" w:themeColor="text1"/>
              <w:left w:val="single" w:sz="6" w:space="0" w:color="auto"/>
              <w:bottom w:val="single" w:sz="6" w:space="0" w:color="auto"/>
              <w:right w:val="single" w:sz="6" w:space="0" w:color="auto"/>
            </w:tcBorders>
            <w:tcMar>
              <w:top w:w="0" w:type="dxa"/>
              <w:left w:w="105" w:type="dxa"/>
              <w:bottom w:w="0" w:type="dxa"/>
              <w:right w:w="105" w:type="dxa"/>
            </w:tcMar>
          </w:tcPr>
          <w:p w:rsidR="00034A53" w:rsidRPr="00034A53" w:rsidP="00DD4D09" w14:paraId="0C9EBA2A" w14:textId="1085B34F">
            <w:pPr>
              <w:numPr>
                <w:ilvl w:val="0"/>
                <w:numId w:val="5"/>
              </w:numPr>
            </w:pPr>
            <w:r w:rsidRPr="00034A53">
              <w:rPr>
                <w:b/>
                <w:bCs/>
              </w:rPr>
              <w:t>Mergers</w:t>
            </w:r>
            <w:r w:rsidRPr="00034A53">
              <w:t xml:space="preserve"> – When companies </w:t>
            </w:r>
            <w:r w:rsidR="00F522C4">
              <w:t xml:space="preserve">that provide the same goods or services combine. </w:t>
            </w:r>
            <w:r w:rsidR="008A37D9">
              <w:t>Mergers</w:t>
            </w:r>
            <w:r w:rsidRPr="00034A53">
              <w:t xml:space="preserve"> can eliminate competition in the healthcare markets</w:t>
            </w:r>
            <w:r w:rsidRPr="00034A53">
              <w:t xml:space="preserve">. </w:t>
            </w:r>
            <w:r w:rsidRPr="00034A53">
              <w:t>All types of companies in the healthcare markets can merge, including:</w:t>
            </w:r>
          </w:p>
          <w:p w:rsidR="00034A53" w:rsidRPr="00034A53" w:rsidP="00DD4D09" w14:paraId="40589022" w14:textId="77777777">
            <w:pPr>
              <w:numPr>
                <w:ilvl w:val="1"/>
                <w:numId w:val="5"/>
              </w:numPr>
            </w:pPr>
            <w:r w:rsidRPr="00034A53">
              <w:t>pharmaceutical companies;</w:t>
            </w:r>
          </w:p>
          <w:p w:rsidR="00034A53" w:rsidRPr="00034A53" w:rsidP="00DD4D09" w14:paraId="209E4F01" w14:textId="6C07F815">
            <w:pPr>
              <w:numPr>
                <w:ilvl w:val="1"/>
                <w:numId w:val="5"/>
              </w:numPr>
            </w:pPr>
            <w:r w:rsidRPr="00034A53">
              <w:t>hospitals</w:t>
            </w:r>
            <w:r w:rsidR="00517CF0">
              <w:t>, physicians</w:t>
            </w:r>
            <w:r w:rsidR="00331F52">
              <w:t>,</w:t>
            </w:r>
            <w:r w:rsidRPr="00034A53">
              <w:t xml:space="preserve"> and other providers</w:t>
            </w:r>
            <w:r w:rsidR="003B0C19">
              <w:t xml:space="preserve"> of </w:t>
            </w:r>
            <w:r w:rsidR="00331F52">
              <w:t>health</w:t>
            </w:r>
            <w:r w:rsidR="003B0C19">
              <w:t xml:space="preserve">care or </w:t>
            </w:r>
            <w:r w:rsidR="003B0C19">
              <w:t>services</w:t>
            </w:r>
            <w:r w:rsidRPr="00034A53">
              <w:t>;</w:t>
            </w:r>
            <w:r w:rsidRPr="00034A53">
              <w:t xml:space="preserve"> </w:t>
            </w:r>
          </w:p>
          <w:p w:rsidR="00034A53" w:rsidRPr="00034A53" w:rsidP="00DD4D09" w14:paraId="7449AD5B" w14:textId="77777777">
            <w:pPr>
              <w:numPr>
                <w:ilvl w:val="1"/>
                <w:numId w:val="5"/>
              </w:numPr>
            </w:pPr>
            <w:r w:rsidRPr="00034A53">
              <w:t>insurers; and</w:t>
            </w:r>
          </w:p>
          <w:p w:rsidR="00034A53" w:rsidP="00DD4D09" w14:paraId="2B57613B" w14:textId="2FAED3DE">
            <w:pPr>
              <w:numPr>
                <w:ilvl w:val="1"/>
                <w:numId w:val="5"/>
              </w:numPr>
            </w:pPr>
            <w:r w:rsidRPr="00034A53">
              <w:t>more.</w:t>
            </w:r>
          </w:p>
          <w:p w:rsidR="008F3B66" w:rsidRPr="00034A53" w:rsidP="008F3B66" w14:paraId="4AFEA971" w14:textId="77777777">
            <w:pPr>
              <w:numPr>
                <w:ilvl w:val="0"/>
                <w:numId w:val="5"/>
              </w:numPr>
            </w:pPr>
            <w:r w:rsidRPr="00034A53">
              <w:rPr>
                <w:b/>
                <w:bCs/>
              </w:rPr>
              <w:t>Vertical mergers</w:t>
            </w:r>
            <w:r w:rsidRPr="00034A53">
              <w:t> – When companies along different levels of the supply chain</w:t>
            </w:r>
            <w:r>
              <w:t>, such as a health insurer and a medical practice, or a hospital and a medical devices supplier,</w:t>
            </w:r>
            <w:r w:rsidRPr="00034A53">
              <w:t xml:space="preserve"> </w:t>
            </w:r>
            <w:r>
              <w:t>combine</w:t>
            </w:r>
            <w:r w:rsidRPr="00034A53">
              <w:t>. Vertical mergers may harm competition by:</w:t>
            </w:r>
          </w:p>
          <w:p w:rsidR="008F3B66" w:rsidP="008F3B66" w14:paraId="26B73828" w14:textId="77777777">
            <w:pPr>
              <w:numPr>
                <w:ilvl w:val="1"/>
                <w:numId w:val="5"/>
              </w:numPr>
            </w:pPr>
            <w:r>
              <w:t>increasing the combined company’s ability to raise prices or lower quality of care;</w:t>
            </w:r>
          </w:p>
          <w:p w:rsidR="008F3B66" w:rsidRPr="00034A53" w:rsidP="008F3B66" w14:paraId="5DF223C8" w14:textId="77777777">
            <w:pPr>
              <w:numPr>
                <w:ilvl w:val="1"/>
                <w:numId w:val="5"/>
              </w:numPr>
            </w:pPr>
            <w:r w:rsidRPr="00034A53">
              <w:t>lowering incentives to compete;</w:t>
            </w:r>
          </w:p>
          <w:p w:rsidR="008F3B66" w:rsidRPr="00034A53" w:rsidP="008F3B66" w14:paraId="2D5393E9" w14:textId="77777777">
            <w:pPr>
              <w:numPr>
                <w:ilvl w:val="1"/>
                <w:numId w:val="5"/>
              </w:numPr>
            </w:pPr>
            <w:r w:rsidRPr="00034A53">
              <w:t>limiting or blocking a competitor’s access to a product, service, or route to market;</w:t>
            </w:r>
          </w:p>
          <w:p w:rsidR="008F3B66" w:rsidRPr="00034A53" w:rsidP="008F3B66" w14:paraId="7A5E2CD4" w14:textId="77777777">
            <w:pPr>
              <w:numPr>
                <w:ilvl w:val="1"/>
                <w:numId w:val="5"/>
              </w:numPr>
            </w:pPr>
            <w:r w:rsidRPr="00034A53">
              <w:t>providing access to a competitor’s non-public, competitively sensitive information; or</w:t>
            </w:r>
          </w:p>
          <w:p w:rsidR="008F3B66" w:rsidRPr="00034A53" w:rsidP="008F3B66" w14:paraId="09EAC365" w14:textId="77777777">
            <w:pPr>
              <w:numPr>
                <w:ilvl w:val="1"/>
                <w:numId w:val="5"/>
              </w:numPr>
            </w:pPr>
            <w:r w:rsidRPr="00034A53">
              <w:t>deterring rivals or potential rivals from investing in the market.</w:t>
            </w:r>
          </w:p>
          <w:p w:rsidR="008F3B66" w:rsidRPr="00034A53" w:rsidP="008F3B66" w14:paraId="0E56AF45" w14:textId="77777777">
            <w:pPr>
              <w:numPr>
                <w:ilvl w:val="0"/>
                <w:numId w:val="5"/>
              </w:numPr>
            </w:pPr>
            <w:r w:rsidRPr="00034A53">
              <w:rPr>
                <w:b/>
                <w:bCs/>
              </w:rPr>
              <w:t>Joint ventures</w:t>
            </w:r>
            <w:r w:rsidRPr="00034A53">
              <w:t xml:space="preserve"> – When competing companies combine or share resources to achieve a common goal. A joint venture may harm competition if it involves agreements to influence: </w:t>
            </w:r>
          </w:p>
          <w:p w:rsidR="008F3B66" w:rsidRPr="00034A53" w:rsidP="008F3B66" w14:paraId="2E8E98AC" w14:textId="77777777">
            <w:pPr>
              <w:numPr>
                <w:ilvl w:val="1"/>
                <w:numId w:val="5"/>
              </w:numPr>
            </w:pPr>
            <w:r w:rsidRPr="00034A53">
              <w:t xml:space="preserve">prices, </w:t>
            </w:r>
          </w:p>
          <w:p w:rsidR="008F3B66" w:rsidRPr="00034A53" w:rsidP="008F3B66" w14:paraId="2F83D793" w14:textId="77777777">
            <w:pPr>
              <w:numPr>
                <w:ilvl w:val="1"/>
                <w:numId w:val="5"/>
              </w:numPr>
            </w:pPr>
            <w:r w:rsidRPr="00034A53">
              <w:t xml:space="preserve">access to services or goods, </w:t>
            </w:r>
          </w:p>
          <w:p w:rsidR="008F3B66" w:rsidRPr="00034A53" w:rsidP="008F3B66" w14:paraId="6FF1FB1D" w14:textId="77777777">
            <w:pPr>
              <w:numPr>
                <w:ilvl w:val="1"/>
                <w:numId w:val="5"/>
              </w:numPr>
            </w:pPr>
            <w:r w:rsidRPr="00034A53">
              <w:t xml:space="preserve">quality, or </w:t>
            </w:r>
          </w:p>
          <w:p w:rsidR="008F3B66" w:rsidRPr="00034A53" w:rsidP="008F3B66" w14:paraId="42C9E55A" w14:textId="313B8A23">
            <w:pPr>
              <w:numPr>
                <w:ilvl w:val="1"/>
                <w:numId w:val="5"/>
              </w:numPr>
            </w:pPr>
            <w:r w:rsidRPr="00034A53">
              <w:t>innovation.</w:t>
            </w:r>
          </w:p>
          <w:p w:rsidR="00034A53" w:rsidRPr="00034A53" w:rsidP="00DD4D09" w14:paraId="1317E95F" w14:textId="3A6D9E90">
            <w:pPr>
              <w:numPr>
                <w:ilvl w:val="0"/>
                <w:numId w:val="5"/>
              </w:numPr>
            </w:pPr>
            <w:r w:rsidRPr="00034A53">
              <w:rPr>
                <w:b/>
                <w:bCs/>
              </w:rPr>
              <w:t>“Roll-ups” (also called serial acquisitions)</w:t>
            </w:r>
            <w:r w:rsidRPr="00034A53">
              <w:t xml:space="preserve"> – When a single </w:t>
            </w:r>
            <w:r w:rsidR="00E93C6C">
              <w:t>company</w:t>
            </w:r>
            <w:r w:rsidRPr="00034A53" w:rsidR="00E93C6C">
              <w:t xml:space="preserve"> </w:t>
            </w:r>
            <w:r w:rsidRPr="00034A53">
              <w:t>buys multiple small businesses that compete</w:t>
            </w:r>
            <w:r w:rsidRPr="00034A53">
              <w:t xml:space="preserve">. </w:t>
            </w:r>
            <w:r w:rsidRPr="00034A53">
              <w:t xml:space="preserve">Roll ups may harm competition if the </w:t>
            </w:r>
            <w:r w:rsidR="002B503A">
              <w:t>company</w:t>
            </w:r>
            <w:r w:rsidRPr="00034A53">
              <w:t xml:space="preserve"> that purchased the smaller businesses increases prices or reduces the quality of healthcare provided to patients. </w:t>
            </w:r>
          </w:p>
          <w:p w:rsidR="00034A53" w:rsidRPr="00034A53" w:rsidP="00DD4D09" w14:paraId="72513C46" w14:textId="06E016F9">
            <w:pPr>
              <w:numPr>
                <w:ilvl w:val="0"/>
                <w:numId w:val="5"/>
              </w:numPr>
            </w:pPr>
            <w:r w:rsidRPr="00034A53">
              <w:rPr>
                <w:b/>
                <w:bCs/>
              </w:rPr>
              <w:t>Cross-market mergers</w:t>
            </w:r>
            <w:r w:rsidRPr="00034A53">
              <w:t xml:space="preserve"> – When </w:t>
            </w:r>
            <w:r w:rsidR="00865FE8">
              <w:t>companies</w:t>
            </w:r>
            <w:r w:rsidRPr="00034A53" w:rsidR="00865FE8">
              <w:t xml:space="preserve"> </w:t>
            </w:r>
            <w:r w:rsidRPr="00034A53">
              <w:t>that provide the same goods or services, but</w:t>
            </w:r>
            <w:r w:rsidRPr="00034A53">
              <w:rPr>
                <w:b/>
                <w:bCs/>
              </w:rPr>
              <w:t xml:space="preserve"> </w:t>
            </w:r>
            <w:r w:rsidRPr="00034A53">
              <w:t xml:space="preserve">do not directly compete because </w:t>
            </w:r>
            <w:r w:rsidR="00A776FA">
              <w:t xml:space="preserve">of the distance between their </w:t>
            </w:r>
            <w:r w:rsidRPr="00034A53">
              <w:t xml:space="preserve">physical locations, </w:t>
            </w:r>
            <w:r w:rsidR="008A37D9">
              <w:t>combine</w:t>
            </w:r>
            <w:r w:rsidRPr="00034A53">
              <w:t xml:space="preserve">. </w:t>
            </w:r>
            <w:r w:rsidRPr="00034A53">
              <w:t xml:space="preserve">The new </w:t>
            </w:r>
            <w:r w:rsidR="007E2737">
              <w:t>company</w:t>
            </w:r>
            <w:r w:rsidRPr="00034A53" w:rsidR="007E2737">
              <w:t xml:space="preserve"> </w:t>
            </w:r>
            <w:r w:rsidRPr="00034A53">
              <w:t xml:space="preserve">may harm competition if it uses </w:t>
            </w:r>
            <w:r w:rsidR="00264853">
              <w:t xml:space="preserve">any </w:t>
            </w:r>
            <w:r w:rsidRPr="00034A53">
              <w:t>increased power to negatively affect price, access to healthcare, or quality.   </w:t>
            </w:r>
          </w:p>
          <w:p w:rsidR="00034A53" w:rsidRPr="00034A53" w:rsidP="00DD4D09" w14:paraId="31823CAC" w14:textId="59B046AC">
            <w:pPr>
              <w:numPr>
                <w:ilvl w:val="0"/>
                <w:numId w:val="5"/>
              </w:numPr>
            </w:pPr>
            <w:r w:rsidRPr="00034A53">
              <w:rPr>
                <w:b/>
                <w:bCs/>
              </w:rPr>
              <w:t>Partial acquisitions</w:t>
            </w:r>
            <w:r w:rsidRPr="00034A53">
              <w:t xml:space="preserve"> – When a </w:t>
            </w:r>
            <w:r w:rsidR="009843ED">
              <w:t>company</w:t>
            </w:r>
            <w:r w:rsidRPr="00034A53" w:rsidR="009843ED">
              <w:t xml:space="preserve"> </w:t>
            </w:r>
            <w:r w:rsidR="00595954">
              <w:t>buys</w:t>
            </w:r>
            <w:r w:rsidRPr="00034A53">
              <w:t xml:space="preserve"> less-than-full control of a competing </w:t>
            </w:r>
            <w:r w:rsidR="009843ED">
              <w:t>company</w:t>
            </w:r>
            <w:r w:rsidRPr="00034A53">
              <w:t>. Partial owners of competing companies may harm competition if they:</w:t>
            </w:r>
          </w:p>
          <w:p w:rsidR="00034A53" w:rsidRPr="00034A53" w:rsidP="00DD4D09" w14:paraId="6C5E540B" w14:textId="75323E43">
            <w:pPr>
              <w:numPr>
                <w:ilvl w:val="1"/>
                <w:numId w:val="5"/>
              </w:numPr>
            </w:pPr>
            <w:r>
              <w:t>can</w:t>
            </w:r>
            <w:r w:rsidRPr="00034A53">
              <w:t xml:space="preserve"> influence the strategic decisions of the competing </w:t>
            </w:r>
            <w:r w:rsidR="009843ED">
              <w:t>company</w:t>
            </w:r>
            <w:r w:rsidRPr="00034A53">
              <w:t>,</w:t>
            </w:r>
          </w:p>
          <w:p w:rsidR="00034A53" w:rsidRPr="00034A53" w:rsidP="00DD4D09" w14:paraId="79CB27B9" w14:textId="77777777">
            <w:pPr>
              <w:numPr>
                <w:ilvl w:val="1"/>
                <w:numId w:val="5"/>
              </w:numPr>
            </w:pPr>
            <w:r w:rsidRPr="00034A53">
              <w:t>have decreased incentives to compete, or</w:t>
            </w:r>
          </w:p>
          <w:p w:rsidR="00034A53" w:rsidRPr="00034A53" w:rsidP="00DD4D09" w14:paraId="387F6F58" w14:textId="4D4EA7D1">
            <w:pPr>
              <w:numPr>
                <w:ilvl w:val="1"/>
                <w:numId w:val="5"/>
              </w:numPr>
            </w:pPr>
            <w:r w:rsidRPr="00034A53">
              <w:t>gain access to non-public, competitively sensitive information.</w:t>
            </w:r>
          </w:p>
          <w:p w:rsidR="00034A53" w:rsidRPr="00034A53" w:rsidP="00DD4D09" w14:paraId="3A3EE39F" w14:textId="54F1076F">
            <w:pPr>
              <w:numPr>
                <w:ilvl w:val="1"/>
                <w:numId w:val="5"/>
              </w:numPr>
            </w:pPr>
          </w:p>
        </w:tc>
      </w:tr>
    </w:tbl>
    <w:p w:rsidR="00034A53" w:rsidRPr="00034A53" w:rsidP="00034A53" w14:paraId="6DB4A9C8" w14:textId="77777777"/>
    <w:tbl>
      <w:tblPr>
        <w:tblStyle w:val="TableGrid"/>
        <w:tblW w:w="0" w:type="auto"/>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6A0"/>
      </w:tblPr>
      <w:tblGrid>
        <w:gridCol w:w="10800"/>
      </w:tblGrid>
      <w:tr w14:paraId="71DC1942" w14:textId="77777777" w:rsidTr="00034A53">
        <w:tblPrEx>
          <w:tblW w:w="0" w:type="auto"/>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6A0"/>
        </w:tblPrEx>
        <w:trPr>
          <w:trHeight w:val="300"/>
        </w:trPr>
        <w:tc>
          <w:tcPr>
            <w:tcW w:w="10800" w:type="dxa"/>
            <w:tcBorders>
              <w:top w:val="single" w:sz="6" w:space="0" w:color="auto"/>
              <w:left w:val="single" w:sz="6" w:space="0" w:color="auto"/>
              <w:bottom w:val="single" w:sz="4" w:space="0" w:color="000000" w:themeColor="text1"/>
              <w:right w:val="single" w:sz="6" w:space="0" w:color="auto"/>
            </w:tcBorders>
            <w:tcMar>
              <w:top w:w="0" w:type="dxa"/>
              <w:left w:w="105" w:type="dxa"/>
              <w:bottom w:w="0" w:type="dxa"/>
              <w:right w:w="105" w:type="dxa"/>
            </w:tcMar>
            <w:hideMark/>
          </w:tcPr>
          <w:p w:rsidR="00034A53" w:rsidRPr="00034A53" w:rsidP="00034A53" w14:paraId="46E24774" w14:textId="77777777">
            <w:pPr>
              <w:spacing w:after="160" w:line="259" w:lineRule="auto"/>
            </w:pPr>
            <w:r w:rsidRPr="00034A53">
              <w:rPr>
                <w:b/>
                <w:bCs/>
              </w:rPr>
              <w:t>Limiting choice and fair wages for healthcare employees</w:t>
            </w:r>
          </w:p>
        </w:tc>
      </w:tr>
      <w:tr w14:paraId="63618C0B" w14:textId="77777777" w:rsidTr="00034A53">
        <w:tblPrEx>
          <w:tblW w:w="0" w:type="auto"/>
          <w:tblLayout w:type="fixed"/>
          <w:tblLook w:val="06A0"/>
        </w:tblPrEx>
        <w:trPr>
          <w:trHeight w:val="300"/>
        </w:trPr>
        <w:tc>
          <w:tcPr>
            <w:tcW w:w="10800" w:type="dxa"/>
            <w:tcBorders>
              <w:top w:val="single" w:sz="4" w:space="0" w:color="000000" w:themeColor="text1"/>
              <w:left w:val="single" w:sz="6" w:space="0" w:color="auto"/>
              <w:bottom w:val="single" w:sz="6" w:space="0" w:color="auto"/>
              <w:right w:val="single" w:sz="6" w:space="0" w:color="auto"/>
            </w:tcBorders>
            <w:tcMar>
              <w:top w:w="0" w:type="dxa"/>
              <w:left w:w="105" w:type="dxa"/>
              <w:bottom w:w="0" w:type="dxa"/>
              <w:right w:w="105" w:type="dxa"/>
            </w:tcMar>
          </w:tcPr>
          <w:p w:rsidR="00034A53" w:rsidRPr="00034A53" w:rsidP="00DD4D09" w14:paraId="23C1FD4D" w14:textId="5AB580FC">
            <w:r>
              <w:t>S</w:t>
            </w:r>
            <w:r w:rsidR="00FC66DF">
              <w:t>poken</w:t>
            </w:r>
            <w:r w:rsidRPr="00034A53">
              <w:t xml:space="preserve"> </w:t>
            </w:r>
            <w:r w:rsidRPr="00034A53">
              <w:t xml:space="preserve">or written agreements among competing healthcare companies to limit or pre-determine the terms of employment for employees (current and potential). Some of these types of agreements include: </w:t>
            </w:r>
          </w:p>
          <w:p w:rsidR="00034A53" w:rsidRPr="00034A53" w:rsidP="00DD4D09" w14:paraId="641F446B" w14:textId="53A94F31">
            <w:pPr>
              <w:numPr>
                <w:ilvl w:val="0"/>
                <w:numId w:val="6"/>
              </w:numPr>
            </w:pPr>
            <w:r w:rsidRPr="008A37D9">
              <w:rPr>
                <w:b/>
                <w:bCs/>
              </w:rPr>
              <w:t>Wage</w:t>
            </w:r>
            <w:r w:rsidRPr="008A37D9">
              <w:rPr>
                <w:b/>
                <w:bCs/>
              </w:rPr>
              <w:t>-fixing</w:t>
            </w:r>
            <w:r w:rsidR="00CE172D">
              <w:t xml:space="preserve"> – When competing employers agree to set wages </w:t>
            </w:r>
            <w:r w:rsidR="006E7226">
              <w:t xml:space="preserve">at the same level </w:t>
            </w:r>
            <w:r w:rsidR="00CE172D">
              <w:t>or give the same benefits</w:t>
            </w:r>
            <w:r>
              <w:t>.</w:t>
            </w:r>
            <w:r w:rsidRPr="00034A53">
              <w:t xml:space="preserve"> </w:t>
            </w:r>
          </w:p>
          <w:p w:rsidR="00034A53" w:rsidRPr="00034A53" w:rsidP="00DD4D09" w14:paraId="1E90A7B9" w14:textId="125F099B">
            <w:pPr>
              <w:numPr>
                <w:ilvl w:val="0"/>
                <w:numId w:val="6"/>
              </w:numPr>
            </w:pPr>
            <w:r w:rsidRPr="008A37D9">
              <w:rPr>
                <w:b/>
                <w:bCs/>
              </w:rPr>
              <w:t>No</w:t>
            </w:r>
            <w:r w:rsidRPr="008A37D9">
              <w:rPr>
                <w:b/>
                <w:bCs/>
              </w:rPr>
              <w:t>-poach</w:t>
            </w:r>
            <w:r w:rsidR="00CE172D">
              <w:t xml:space="preserve"> – When competing employers agree to not </w:t>
            </w:r>
            <w:r>
              <w:t>hire</w:t>
            </w:r>
            <w:r w:rsidR="00CE172D">
              <w:t xml:space="preserve"> each other’s employees</w:t>
            </w:r>
            <w:r>
              <w:t>.</w:t>
            </w:r>
          </w:p>
          <w:p w:rsidR="00034A53" w:rsidRPr="00034A53" w:rsidP="00DD4D09" w14:paraId="2E7F186F" w14:textId="6011C03C">
            <w:pPr>
              <w:numPr>
                <w:ilvl w:val="0"/>
                <w:numId w:val="6"/>
              </w:numPr>
            </w:pPr>
            <w:r w:rsidRPr="008A37D9">
              <w:rPr>
                <w:b/>
                <w:bCs/>
              </w:rPr>
              <w:t>No</w:t>
            </w:r>
            <w:r w:rsidRPr="008A37D9">
              <w:rPr>
                <w:b/>
                <w:bCs/>
              </w:rPr>
              <w:t>-solicitation</w:t>
            </w:r>
            <w:r w:rsidRPr="00034A53">
              <w:t xml:space="preserve"> </w:t>
            </w:r>
            <w:r>
              <w:t>– When competing employers agree to not recruit each other’s employees.</w:t>
            </w:r>
          </w:p>
          <w:p w:rsidR="00034A53" w:rsidRPr="00034A53" w:rsidP="00DD4D09" w14:paraId="5CD924F4" w14:textId="77777777"/>
          <w:p w:rsidR="00034A53" w:rsidRPr="00034A53" w:rsidP="00DD4D09" w14:paraId="116B7B30" w14:textId="1C229B31">
            <w:r w:rsidRPr="00034A53">
              <w:t xml:space="preserve">In certain circumstances, </w:t>
            </w:r>
            <w:r w:rsidRPr="008F3B66">
              <w:rPr>
                <w:b/>
                <w:bCs/>
              </w:rPr>
              <w:t>non-</w:t>
            </w:r>
            <w:r w:rsidRPr="008A37D9">
              <w:rPr>
                <w:b/>
                <w:bCs/>
              </w:rPr>
              <w:t>compete clauses</w:t>
            </w:r>
            <w:r w:rsidRPr="00034A53">
              <w:t xml:space="preserve"> in employment agreements may unlawfully constrain a </w:t>
            </w:r>
            <w:r w:rsidR="00E21AB0">
              <w:t>c</w:t>
            </w:r>
            <w:r w:rsidR="00560FD5">
              <w:t>ompany</w:t>
            </w:r>
            <w:r w:rsidRPr="00034A53" w:rsidR="00E21AB0">
              <w:t xml:space="preserve">’s </w:t>
            </w:r>
            <w:r w:rsidRPr="00034A53">
              <w:t xml:space="preserve">decisions about wages or salaries, job mobility, or benefits. </w:t>
            </w:r>
          </w:p>
        </w:tc>
      </w:tr>
    </w:tbl>
    <w:p w:rsidR="00034A53" w:rsidRPr="00034A53" w:rsidP="00034A53" w14:paraId="30467743" w14:textId="77777777"/>
    <w:tbl>
      <w:tblPr>
        <w:tblStyle w:val="TableGrid"/>
        <w:tblW w:w="0" w:type="auto"/>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6A0"/>
      </w:tblPr>
      <w:tblGrid>
        <w:gridCol w:w="10800"/>
      </w:tblGrid>
      <w:tr w14:paraId="0A3509E2" w14:textId="77777777" w:rsidTr="00034A53">
        <w:tblPrEx>
          <w:tblW w:w="0" w:type="auto"/>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6A0"/>
        </w:tblPrEx>
        <w:trPr>
          <w:trHeight w:val="300"/>
        </w:trPr>
        <w:tc>
          <w:tcPr>
            <w:tcW w:w="10800" w:type="dxa"/>
            <w:tcBorders>
              <w:top w:val="single" w:sz="6" w:space="0" w:color="auto"/>
              <w:left w:val="single" w:sz="6" w:space="0" w:color="auto"/>
              <w:bottom w:val="single" w:sz="4" w:space="0" w:color="000000" w:themeColor="text1"/>
              <w:right w:val="single" w:sz="6" w:space="0" w:color="auto"/>
            </w:tcBorders>
            <w:tcMar>
              <w:top w:w="0" w:type="dxa"/>
              <w:left w:w="105" w:type="dxa"/>
              <w:bottom w:w="0" w:type="dxa"/>
              <w:right w:w="105" w:type="dxa"/>
            </w:tcMar>
            <w:hideMark/>
          </w:tcPr>
          <w:p w:rsidR="00034A53" w:rsidRPr="00034A53" w:rsidP="00034A53" w14:paraId="1A5A0315" w14:textId="77777777">
            <w:pPr>
              <w:spacing w:after="160" w:line="259" w:lineRule="auto"/>
            </w:pPr>
            <w:r w:rsidRPr="00034A53">
              <w:rPr>
                <w:b/>
                <w:bCs/>
              </w:rPr>
              <w:t>Collusion or price fixing among competitors</w:t>
            </w:r>
          </w:p>
        </w:tc>
      </w:tr>
      <w:tr w14:paraId="0775F9E5" w14:textId="77777777" w:rsidTr="00034A53">
        <w:tblPrEx>
          <w:tblW w:w="0" w:type="auto"/>
          <w:tblLayout w:type="fixed"/>
          <w:tblLook w:val="06A0"/>
        </w:tblPrEx>
        <w:trPr>
          <w:trHeight w:val="300"/>
        </w:trPr>
        <w:tc>
          <w:tcPr>
            <w:tcW w:w="10800" w:type="dxa"/>
            <w:tcBorders>
              <w:top w:val="single" w:sz="4" w:space="0" w:color="000000" w:themeColor="text1"/>
              <w:left w:val="single" w:sz="6" w:space="0" w:color="auto"/>
              <w:bottom w:val="single" w:sz="6" w:space="0" w:color="auto"/>
              <w:right w:val="single" w:sz="6" w:space="0" w:color="auto"/>
            </w:tcBorders>
            <w:tcMar>
              <w:top w:w="0" w:type="dxa"/>
              <w:left w:w="105" w:type="dxa"/>
              <w:bottom w:w="0" w:type="dxa"/>
              <w:right w:w="105" w:type="dxa"/>
            </w:tcMar>
            <w:hideMark/>
          </w:tcPr>
          <w:p w:rsidR="00034A53" w:rsidRPr="00034A53" w:rsidP="00502C98" w14:paraId="2FC8E0FE" w14:textId="0BCDC635">
            <w:r w:rsidRPr="00034A53">
              <w:t xml:space="preserve">Written or </w:t>
            </w:r>
            <w:r w:rsidR="00FC66DF">
              <w:t>spoken</w:t>
            </w:r>
            <w:r w:rsidRPr="00034A53" w:rsidR="00FC66DF">
              <w:t xml:space="preserve"> </w:t>
            </w:r>
            <w:r w:rsidRPr="00034A53">
              <w:t>agreements not to compete. Some of these types of agreements include:</w:t>
            </w:r>
          </w:p>
          <w:p w:rsidR="00034A53" w:rsidRPr="00034A53" w:rsidP="00502C98" w14:paraId="486C4B76" w14:textId="77777777">
            <w:pPr>
              <w:numPr>
                <w:ilvl w:val="0"/>
                <w:numId w:val="7"/>
              </w:numPr>
            </w:pPr>
            <w:r w:rsidRPr="00034A53">
              <w:rPr>
                <w:b/>
                <w:bCs/>
              </w:rPr>
              <w:t>Price fixing</w:t>
            </w:r>
            <w:r w:rsidRPr="00034A53">
              <w:t> – When competitors agree to raise, set, or maintain the price of goods or services. </w:t>
            </w:r>
          </w:p>
          <w:p w:rsidR="00034A53" w:rsidRPr="00034A53" w:rsidP="00502C98" w14:paraId="7D97C9E0" w14:textId="77777777">
            <w:pPr>
              <w:numPr>
                <w:ilvl w:val="0"/>
                <w:numId w:val="7"/>
              </w:numPr>
            </w:pPr>
            <w:r w:rsidRPr="00034A53">
              <w:rPr>
                <w:b/>
                <w:bCs/>
              </w:rPr>
              <w:t>Bid rigging</w:t>
            </w:r>
            <w:r w:rsidRPr="00034A53">
              <w:t xml:space="preserve"> – When competitors agree in advance on prices or terms of their competitive bids. </w:t>
            </w:r>
          </w:p>
          <w:p w:rsidR="00034A53" w:rsidRPr="00034A53" w:rsidP="00502C98" w14:paraId="432898AD" w14:textId="77777777">
            <w:pPr>
              <w:numPr>
                <w:ilvl w:val="0"/>
                <w:numId w:val="7"/>
              </w:numPr>
              <w:rPr>
                <w:b/>
                <w:bCs/>
              </w:rPr>
            </w:pPr>
            <w:r w:rsidRPr="00034A53">
              <w:rPr>
                <w:b/>
                <w:bCs/>
              </w:rPr>
              <w:t>Market allocation</w:t>
            </w:r>
            <w:r w:rsidRPr="00034A53">
              <w:t> – When competitors agree to divide markets among themselves. Market allocation includes agreeing to sell only to specific customers or areas.</w:t>
            </w:r>
          </w:p>
        </w:tc>
      </w:tr>
    </w:tbl>
    <w:p w:rsidR="00034A53" w:rsidRPr="00034A53" w:rsidP="00034A53" w14:paraId="54007FE3" w14:textId="77777777"/>
    <w:tbl>
      <w:tblPr>
        <w:tblStyle w:val="TableGrid"/>
        <w:tblW w:w="0" w:type="auto"/>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6A0"/>
      </w:tblPr>
      <w:tblGrid>
        <w:gridCol w:w="10800"/>
      </w:tblGrid>
      <w:tr w14:paraId="0270A811" w14:textId="77777777" w:rsidTr="00034A53">
        <w:tblPrEx>
          <w:tblW w:w="0" w:type="auto"/>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6A0"/>
        </w:tblPrEx>
        <w:trPr>
          <w:trHeight w:val="300"/>
        </w:trPr>
        <w:tc>
          <w:tcPr>
            <w:tcW w:w="10800" w:type="dxa"/>
            <w:tcBorders>
              <w:top w:val="single" w:sz="6" w:space="0" w:color="auto"/>
              <w:left w:val="single" w:sz="6" w:space="0" w:color="auto"/>
              <w:bottom w:val="single" w:sz="4" w:space="0" w:color="000000" w:themeColor="text1"/>
              <w:right w:val="single" w:sz="6" w:space="0" w:color="auto"/>
            </w:tcBorders>
            <w:tcMar>
              <w:top w:w="0" w:type="dxa"/>
              <w:left w:w="105" w:type="dxa"/>
              <w:bottom w:w="0" w:type="dxa"/>
              <w:right w:w="105" w:type="dxa"/>
            </w:tcMar>
            <w:hideMark/>
          </w:tcPr>
          <w:p w:rsidR="00034A53" w:rsidRPr="00034A53" w:rsidP="00034A53" w14:paraId="3236FC0F" w14:textId="77777777">
            <w:pPr>
              <w:spacing w:after="160" w:line="259" w:lineRule="auto"/>
            </w:pPr>
            <w:r w:rsidRPr="00034A53">
              <w:rPr>
                <w:b/>
                <w:bCs/>
              </w:rPr>
              <w:t xml:space="preserve">Preventing transparency </w:t>
            </w:r>
            <w:r w:rsidRPr="00034A53">
              <w:t xml:space="preserve"> </w:t>
            </w:r>
          </w:p>
        </w:tc>
      </w:tr>
      <w:tr w14:paraId="1B55D6EA" w14:textId="77777777" w:rsidTr="00034A53">
        <w:tblPrEx>
          <w:tblW w:w="0" w:type="auto"/>
          <w:tblLayout w:type="fixed"/>
          <w:tblLook w:val="06A0"/>
        </w:tblPrEx>
        <w:trPr>
          <w:trHeight w:val="300"/>
        </w:trPr>
        <w:tc>
          <w:tcPr>
            <w:tcW w:w="10800" w:type="dxa"/>
            <w:tcBorders>
              <w:top w:val="single" w:sz="4" w:space="0" w:color="000000" w:themeColor="text1"/>
              <w:left w:val="single" w:sz="6" w:space="0" w:color="auto"/>
              <w:bottom w:val="single" w:sz="6" w:space="0" w:color="auto"/>
              <w:right w:val="single" w:sz="6" w:space="0" w:color="auto"/>
            </w:tcBorders>
            <w:tcMar>
              <w:top w:w="0" w:type="dxa"/>
              <w:left w:w="105" w:type="dxa"/>
              <w:bottom w:w="0" w:type="dxa"/>
              <w:right w:w="105" w:type="dxa"/>
            </w:tcMar>
            <w:hideMark/>
          </w:tcPr>
          <w:p w:rsidR="00034A53" w:rsidRPr="00034A53" w:rsidP="00502C98" w14:paraId="36EC34C5" w14:textId="77777777">
            <w:r w:rsidRPr="00034A53">
              <w:t>When healthcare companies prevent patients from knowing the prices charged for their healthcare services or available healthcare options. Some of these practices include when healthcare companies:</w:t>
            </w:r>
          </w:p>
          <w:p w:rsidR="00034A53" w:rsidRPr="00034A53" w:rsidP="00502C98" w14:paraId="1EB143EF" w14:textId="77777777">
            <w:pPr>
              <w:numPr>
                <w:ilvl w:val="0"/>
                <w:numId w:val="8"/>
              </w:numPr>
            </w:pPr>
            <w:r w:rsidRPr="00034A53">
              <w:t>draft contracts to keep patients from knowing prices.</w:t>
            </w:r>
          </w:p>
          <w:p w:rsidR="00034A53" w:rsidRPr="00034A53" w:rsidP="00502C98" w14:paraId="1187F48E" w14:textId="77777777">
            <w:pPr>
              <w:numPr>
                <w:ilvl w:val="0"/>
                <w:numId w:val="8"/>
              </w:numPr>
            </w:pPr>
            <w:r w:rsidRPr="00034A53">
              <w:t>fail to provide prices in a public, accessible, and easy-to-read format.</w:t>
            </w:r>
          </w:p>
          <w:p w:rsidR="00034A53" w:rsidRPr="00034A53" w:rsidP="00502C98" w14:paraId="27BD9F10" w14:textId="77777777">
            <w:pPr>
              <w:numPr>
                <w:ilvl w:val="0"/>
                <w:numId w:val="8"/>
              </w:numPr>
            </w:pPr>
            <w:r w:rsidRPr="00034A53">
              <w:t>refuse to give patients access to their electronic health information:</w:t>
            </w:r>
          </w:p>
          <w:p w:rsidR="00034A53" w:rsidRPr="00034A53" w:rsidP="00502C98" w14:paraId="308BFA7C" w14:textId="77777777">
            <w:pPr>
              <w:numPr>
                <w:ilvl w:val="1"/>
                <w:numId w:val="8"/>
              </w:numPr>
            </w:pPr>
            <w:r w:rsidRPr="00034A53">
              <w:t xml:space="preserve">as allowed under the Health Insurance Portability and Accountability Act of 1996 (HIPAA); and </w:t>
            </w:r>
          </w:p>
          <w:p w:rsidR="00034A53" w:rsidRPr="00034A53" w:rsidP="00502C98" w14:paraId="05154071" w14:textId="77777777">
            <w:pPr>
              <w:numPr>
                <w:ilvl w:val="1"/>
                <w:numId w:val="8"/>
              </w:numPr>
            </w:pPr>
            <w:r w:rsidRPr="00034A53">
              <w:t>consistent with how the patient wants to access their electronic health information.</w:t>
            </w:r>
          </w:p>
        </w:tc>
      </w:tr>
    </w:tbl>
    <w:p w:rsidR="00034A53" w:rsidRPr="00034A53" w:rsidP="00034A53" w14:paraId="47229AC3" w14:textId="77777777"/>
    <w:tbl>
      <w:tblPr>
        <w:tblStyle w:val="TableGrid"/>
        <w:tblW w:w="0" w:type="auto"/>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6A0"/>
      </w:tblPr>
      <w:tblGrid>
        <w:gridCol w:w="10800"/>
      </w:tblGrid>
      <w:tr w14:paraId="01E490D0" w14:textId="77777777" w:rsidTr="00034A53">
        <w:tblPrEx>
          <w:tblW w:w="0" w:type="auto"/>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6A0"/>
        </w:tblPrEx>
        <w:trPr>
          <w:trHeight w:val="300"/>
        </w:trPr>
        <w:tc>
          <w:tcPr>
            <w:tcW w:w="10800" w:type="dxa"/>
            <w:tcBorders>
              <w:top w:val="single" w:sz="6" w:space="0" w:color="auto"/>
              <w:left w:val="single" w:sz="6" w:space="0" w:color="auto"/>
              <w:bottom w:val="single" w:sz="4" w:space="0" w:color="000000" w:themeColor="text1"/>
              <w:right w:val="single" w:sz="6" w:space="0" w:color="auto"/>
            </w:tcBorders>
            <w:tcMar>
              <w:top w:w="0" w:type="dxa"/>
              <w:left w:w="105" w:type="dxa"/>
              <w:bottom w:w="0" w:type="dxa"/>
              <w:right w:w="105" w:type="dxa"/>
            </w:tcMar>
            <w:hideMark/>
          </w:tcPr>
          <w:p w:rsidR="00034A53" w:rsidRPr="00034A53" w:rsidP="00034A53" w14:paraId="1597F6D2" w14:textId="77777777">
            <w:pPr>
              <w:spacing w:after="160" w:line="259" w:lineRule="auto"/>
              <w:rPr>
                <w:b/>
                <w:bCs/>
              </w:rPr>
            </w:pPr>
            <w:r w:rsidRPr="00034A53">
              <w:rPr>
                <w:b/>
                <w:bCs/>
              </w:rPr>
              <w:t xml:space="preserve">Restrictive healthcare agreements and drug manufacturing practices   </w:t>
            </w:r>
          </w:p>
        </w:tc>
      </w:tr>
      <w:tr w14:paraId="73885D5B" w14:textId="77777777" w:rsidTr="00034A53">
        <w:tblPrEx>
          <w:tblW w:w="0" w:type="auto"/>
          <w:tblLayout w:type="fixed"/>
          <w:tblLook w:val="06A0"/>
        </w:tblPrEx>
        <w:trPr>
          <w:trHeight w:val="300"/>
        </w:trPr>
        <w:tc>
          <w:tcPr>
            <w:tcW w:w="10800" w:type="dxa"/>
            <w:tcBorders>
              <w:top w:val="single" w:sz="4" w:space="0" w:color="000000" w:themeColor="text1"/>
              <w:left w:val="single" w:sz="6" w:space="0" w:color="auto"/>
              <w:bottom w:val="single" w:sz="6" w:space="0" w:color="auto"/>
              <w:right w:val="single" w:sz="6" w:space="0" w:color="auto"/>
            </w:tcBorders>
            <w:tcMar>
              <w:top w:w="0" w:type="dxa"/>
              <w:left w:w="105" w:type="dxa"/>
              <w:bottom w:w="0" w:type="dxa"/>
              <w:right w:w="105" w:type="dxa"/>
            </w:tcMar>
            <w:hideMark/>
          </w:tcPr>
          <w:p w:rsidR="00034A53" w:rsidRPr="00034A53" w:rsidP="00502C98" w14:paraId="389429B8" w14:textId="0F4A622C">
            <w:pPr>
              <w:numPr>
                <w:ilvl w:val="0"/>
                <w:numId w:val="9"/>
              </w:numPr>
            </w:pPr>
            <w:r w:rsidRPr="00034A53">
              <w:rPr>
                <w:b/>
                <w:bCs/>
              </w:rPr>
              <w:t>Agreements with anti-tiering and anti-steering clauses (also known as anti-innovation, anti-incentive, or anti-discounting clauses)</w:t>
            </w:r>
            <w:r w:rsidR="00516C51">
              <w:rPr>
                <w:b/>
                <w:bCs/>
              </w:rPr>
              <w:t xml:space="preserve"> </w:t>
            </w:r>
            <w:r w:rsidR="00516C51">
              <w:rPr>
                <w:rFonts w:cstheme="minorHAnsi"/>
                <w:b/>
                <w:bCs/>
              </w:rPr>
              <w:t>–</w:t>
            </w:r>
            <w:r w:rsidRPr="00034A53">
              <w:t> </w:t>
            </w:r>
            <w:r w:rsidR="00516C51">
              <w:t>C</w:t>
            </w:r>
            <w:r w:rsidRPr="00034A53">
              <w:t xml:space="preserve">lauses in agreements that stop health insurers from giving incentives (such as discounts) or guiding patients to lower cost or higher quality healthcare providers. </w:t>
            </w:r>
          </w:p>
          <w:p w:rsidR="00034A53" w:rsidRPr="00034A53" w:rsidP="00502C98" w14:paraId="27114D7E" w14:textId="0073DCC7">
            <w:pPr>
              <w:numPr>
                <w:ilvl w:val="0"/>
                <w:numId w:val="9"/>
              </w:numPr>
            </w:pPr>
            <w:r w:rsidRPr="00034A53">
              <w:rPr>
                <w:b/>
                <w:bCs/>
              </w:rPr>
              <w:t>Exclusive contracting</w:t>
            </w:r>
            <w:r w:rsidR="008A37D9">
              <w:rPr>
                <w:b/>
                <w:bCs/>
              </w:rPr>
              <w:t xml:space="preserve"> </w:t>
            </w:r>
            <w:r w:rsidR="008A37D9">
              <w:rPr>
                <w:rFonts w:cstheme="minorHAnsi"/>
                <w:b/>
                <w:bCs/>
              </w:rPr>
              <w:t>–</w:t>
            </w:r>
            <w:r w:rsidRPr="00034A53">
              <w:t xml:space="preserve"> Agreements that prevent buyers from contracting with other sellers. </w:t>
            </w:r>
          </w:p>
          <w:p w:rsidR="00034A53" w:rsidRPr="00034A53" w:rsidP="00502C98" w14:paraId="5DD6967D" w14:textId="1B76C85F">
            <w:pPr>
              <w:numPr>
                <w:ilvl w:val="0"/>
                <w:numId w:val="9"/>
              </w:numPr>
            </w:pPr>
            <w:r w:rsidRPr="00034A53">
              <w:rPr>
                <w:b/>
                <w:bCs/>
              </w:rPr>
              <w:t>Agreements with all-or-nothing clauses</w:t>
            </w:r>
            <w:r w:rsidRPr="00034A53">
              <w:t> </w:t>
            </w:r>
            <w:r w:rsidR="00516C51">
              <w:rPr>
                <w:rFonts w:cstheme="minorHAnsi"/>
              </w:rPr>
              <w:t>–</w:t>
            </w:r>
            <w:r w:rsidR="00516C51">
              <w:t xml:space="preserve"> </w:t>
            </w:r>
            <w:r w:rsidRPr="00034A53">
              <w:t>Clauses in agreements that require a health insurer to contract with all the providers in a health system, or none of the providers in the health system. These types of clauses can result in higher prices and less innovation.</w:t>
            </w:r>
          </w:p>
          <w:p w:rsidR="00034A53" w:rsidRPr="00034A53" w:rsidP="00502C98" w14:paraId="0C5830B3" w14:textId="2F0A948C">
            <w:pPr>
              <w:numPr>
                <w:ilvl w:val="0"/>
                <w:numId w:val="9"/>
              </w:numPr>
            </w:pPr>
            <w:r w:rsidRPr="00034A53">
              <w:rPr>
                <w:b/>
                <w:bCs/>
              </w:rPr>
              <w:t>Agreements with commercial price parity clauses </w:t>
            </w:r>
            <w:r w:rsidR="00516C51">
              <w:rPr>
                <w:rFonts w:cstheme="minorHAnsi"/>
                <w:b/>
                <w:bCs/>
              </w:rPr>
              <w:t>–</w:t>
            </w:r>
            <w:r w:rsidRPr="00034A53">
              <w:rPr>
                <w:b/>
                <w:bCs/>
              </w:rPr>
              <w:t xml:space="preserve"> </w:t>
            </w:r>
            <w:r w:rsidRPr="00034A53">
              <w:t>Clauses in agreements that prohibit healthcare suppliers or buyers from offering lower prices or better terms to other buyers or suppliers, respectively.</w:t>
            </w:r>
            <w:r w:rsidRPr="00034A53">
              <w:rPr>
                <w:b/>
                <w:bCs/>
              </w:rPr>
              <w:t xml:space="preserve"> </w:t>
            </w:r>
            <w:r w:rsidRPr="00034A53">
              <w:t>These clauses may facilitate illegal price agreements between competitors. They can also result in higher prices and reduced competition by requiring providers</w:t>
            </w:r>
            <w:r w:rsidR="00516C51">
              <w:t xml:space="preserve"> to</w:t>
            </w:r>
            <w:r w:rsidRPr="00034A53">
              <w:t>:</w:t>
            </w:r>
          </w:p>
          <w:p w:rsidR="00034A53" w:rsidRPr="00034A53" w:rsidP="00502C98" w14:paraId="2E50FD19" w14:textId="272EDDC4">
            <w:pPr>
              <w:numPr>
                <w:ilvl w:val="1"/>
                <w:numId w:val="9"/>
              </w:numPr>
            </w:pPr>
            <w:r w:rsidRPr="00034A53">
              <w:t xml:space="preserve">guarantee that an insurer will receive contract terms that are better than, or equal to, the contract terms provided to </w:t>
            </w:r>
            <w:r w:rsidR="00516C51">
              <w:t>other</w:t>
            </w:r>
            <w:r w:rsidRPr="00034A53" w:rsidR="00516C51">
              <w:t xml:space="preserve"> </w:t>
            </w:r>
            <w:r w:rsidRPr="00034A53">
              <w:t>insurers</w:t>
            </w:r>
            <w:r w:rsidR="00516C51">
              <w:t>;</w:t>
            </w:r>
          </w:p>
          <w:p w:rsidR="00034A53" w:rsidRPr="00034A53" w:rsidP="00502C98" w14:paraId="740A7927" w14:textId="436109ED">
            <w:pPr>
              <w:numPr>
                <w:ilvl w:val="1"/>
                <w:numId w:val="9"/>
              </w:numPr>
            </w:pPr>
            <w:r w:rsidRPr="00034A53">
              <w:t xml:space="preserve">certify that </w:t>
            </w:r>
            <w:r w:rsidR="00516C51">
              <w:t>their</w:t>
            </w:r>
            <w:r w:rsidRPr="00034A53">
              <w:t xml:space="preserve"> reimbursement rates are the best rates available</w:t>
            </w:r>
            <w:r w:rsidR="00516C51">
              <w:t>; or</w:t>
            </w:r>
          </w:p>
          <w:p w:rsidR="00034A53" w:rsidRPr="00034A53" w:rsidP="00502C98" w14:paraId="50D6BB89" w14:textId="414F96CB">
            <w:pPr>
              <w:numPr>
                <w:ilvl w:val="1"/>
                <w:numId w:val="9"/>
              </w:numPr>
            </w:pPr>
            <w:r w:rsidRPr="00034A53">
              <w:t xml:space="preserve">share </w:t>
            </w:r>
            <w:r w:rsidR="00516C51">
              <w:t>the</w:t>
            </w:r>
            <w:r w:rsidRPr="00034A53">
              <w:t xml:space="preserve"> reimbursement rates </w:t>
            </w:r>
            <w:r w:rsidR="00516C51">
              <w:t>they’ve negotiated with other</w:t>
            </w:r>
            <w:r w:rsidRPr="00034A53">
              <w:t xml:space="preserve"> insurers.</w:t>
            </w:r>
          </w:p>
          <w:p w:rsidR="00034A53" w:rsidRPr="00034A53" w:rsidP="00502C98" w14:paraId="58E56609" w14:textId="77777777">
            <w:pPr>
              <w:numPr>
                <w:ilvl w:val="0"/>
                <w:numId w:val="9"/>
              </w:numPr>
            </w:pPr>
            <w:r w:rsidRPr="00034A53">
              <w:rPr>
                <w:b/>
                <w:bCs/>
              </w:rPr>
              <w:t>Practices or tactics that delay introduction of generic drugs:</w:t>
            </w:r>
            <w:r w:rsidRPr="00034A53">
              <w:t xml:space="preserve"> Tactics by brand-name drug manufacturers to delay or block generic competitors from launching lower-priced generic drug alternatives. </w:t>
            </w:r>
          </w:p>
        </w:tc>
      </w:tr>
    </w:tbl>
    <w:p w:rsidR="00034A53" w:rsidRPr="00034A53" w:rsidP="00034A53" w14:paraId="51725016" w14:textId="77777777"/>
    <w:tbl>
      <w:tblPr>
        <w:tblStyle w:val="TableGrid"/>
        <w:tblW w:w="0" w:type="auto"/>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6A0"/>
      </w:tblPr>
      <w:tblGrid>
        <w:gridCol w:w="10800"/>
      </w:tblGrid>
      <w:tr w14:paraId="602D5D76" w14:textId="77777777" w:rsidTr="00034A53">
        <w:tblPrEx>
          <w:tblW w:w="0" w:type="auto"/>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6A0"/>
        </w:tblPrEx>
        <w:trPr>
          <w:trHeight w:val="300"/>
        </w:trPr>
        <w:tc>
          <w:tcPr>
            <w:tcW w:w="10800" w:type="dxa"/>
            <w:tcBorders>
              <w:top w:val="single" w:sz="6" w:space="0" w:color="auto"/>
              <w:left w:val="single" w:sz="6" w:space="0" w:color="auto"/>
              <w:bottom w:val="single" w:sz="4" w:space="0" w:color="000000" w:themeColor="text1"/>
              <w:right w:val="single" w:sz="6" w:space="0" w:color="auto"/>
            </w:tcBorders>
            <w:tcMar>
              <w:top w:w="0" w:type="dxa"/>
              <w:left w:w="105" w:type="dxa"/>
              <w:bottom w:w="0" w:type="dxa"/>
              <w:right w:w="105" w:type="dxa"/>
            </w:tcMar>
            <w:hideMark/>
          </w:tcPr>
          <w:p w:rsidR="00034A53" w:rsidRPr="00034A53" w:rsidP="00034A53" w14:paraId="297748B7" w14:textId="77777777">
            <w:pPr>
              <w:spacing w:after="160" w:line="259" w:lineRule="auto"/>
            </w:pPr>
            <w:r w:rsidRPr="00034A53">
              <w:rPr>
                <w:b/>
                <w:bCs/>
              </w:rPr>
              <w:t>Anticompetitive uses of healthcare data</w:t>
            </w:r>
          </w:p>
        </w:tc>
      </w:tr>
      <w:tr w14:paraId="07D28FFB" w14:textId="77777777" w:rsidTr="00034A53">
        <w:tblPrEx>
          <w:tblW w:w="0" w:type="auto"/>
          <w:tblLayout w:type="fixed"/>
          <w:tblLook w:val="06A0"/>
        </w:tblPrEx>
        <w:trPr>
          <w:trHeight w:val="300"/>
        </w:trPr>
        <w:tc>
          <w:tcPr>
            <w:tcW w:w="10800" w:type="dxa"/>
            <w:tcBorders>
              <w:top w:val="single" w:sz="4" w:space="0" w:color="000000" w:themeColor="text1"/>
              <w:left w:val="single" w:sz="6" w:space="0" w:color="auto"/>
              <w:bottom w:val="single" w:sz="6" w:space="0" w:color="auto"/>
              <w:right w:val="single" w:sz="6" w:space="0" w:color="auto"/>
            </w:tcBorders>
            <w:tcMar>
              <w:top w:w="0" w:type="dxa"/>
              <w:left w:w="105" w:type="dxa"/>
              <w:bottom w:w="0" w:type="dxa"/>
              <w:right w:w="105" w:type="dxa"/>
            </w:tcMar>
          </w:tcPr>
          <w:p w:rsidR="00034A53" w:rsidRPr="00034A53" w:rsidP="00502C98" w14:paraId="47674E8F" w14:textId="77777777">
            <w:r w:rsidRPr="00034A53">
              <w:t xml:space="preserve">When just a few companies acquire and control large amounts of health-related data, the company may be able to: </w:t>
            </w:r>
          </w:p>
          <w:p w:rsidR="00034A53" w:rsidRPr="00034A53" w:rsidP="00502C98" w14:paraId="613DA3DB" w14:textId="77777777">
            <w:pPr>
              <w:numPr>
                <w:ilvl w:val="0"/>
                <w:numId w:val="10"/>
              </w:numPr>
            </w:pPr>
            <w:r w:rsidRPr="00034A53">
              <w:t xml:space="preserve">prevent other companies from entering the market; or </w:t>
            </w:r>
          </w:p>
          <w:p w:rsidR="00034A53" w:rsidRPr="00034A53" w:rsidP="00502C98" w14:paraId="14C3F595" w14:textId="77777777">
            <w:pPr>
              <w:numPr>
                <w:ilvl w:val="0"/>
                <w:numId w:val="10"/>
              </w:numPr>
            </w:pPr>
            <w:r w:rsidRPr="00034A53">
              <w:t>reduce the incentives a competitor may have to innovate.</w:t>
            </w:r>
          </w:p>
          <w:p w:rsidR="00034A53" w:rsidRPr="00034A53" w:rsidP="00502C98" w14:paraId="3CB1139F" w14:textId="77777777"/>
          <w:p w:rsidR="00034A53" w:rsidRPr="00034A53" w:rsidP="00502C98" w14:paraId="704A80F8" w14:textId="77777777">
            <w:r w:rsidRPr="00034A53">
              <w:t>Despite complying with HIPAA, data transfers may harm competition when competing companies:</w:t>
            </w:r>
          </w:p>
          <w:p w:rsidR="00034A53" w:rsidRPr="00034A53" w:rsidP="00502C98" w14:paraId="75428B7F" w14:textId="77777777">
            <w:pPr>
              <w:numPr>
                <w:ilvl w:val="0"/>
                <w:numId w:val="11"/>
              </w:numPr>
            </w:pPr>
            <w:r w:rsidRPr="00034A53">
              <w:t>gain access and rights to claims data maintained by their competitors;</w:t>
            </w:r>
          </w:p>
          <w:p w:rsidR="00034A53" w:rsidRPr="00034A53" w:rsidP="00502C98" w14:paraId="14EE8C70" w14:textId="77777777">
            <w:pPr>
              <w:numPr>
                <w:ilvl w:val="0"/>
                <w:numId w:val="11"/>
              </w:numPr>
            </w:pPr>
            <w:r w:rsidRPr="00034A53">
              <w:t xml:space="preserve">share detailed use or claims data; </w:t>
            </w:r>
          </w:p>
          <w:p w:rsidR="00034A53" w:rsidRPr="00034A53" w:rsidP="00502C98" w14:paraId="1E8E5D8F" w14:textId="69A4BC6A">
            <w:pPr>
              <w:numPr>
                <w:ilvl w:val="0"/>
                <w:numId w:val="11"/>
              </w:numPr>
            </w:pPr>
            <w:r w:rsidRPr="00034A53">
              <w:t xml:space="preserve">share data in a way that may allow companies to </w:t>
            </w:r>
            <w:r w:rsidR="00D93844">
              <w:t xml:space="preserve">monitor </w:t>
            </w:r>
            <w:r w:rsidRPr="00034A53">
              <w:t>their rivals; or</w:t>
            </w:r>
          </w:p>
          <w:p w:rsidR="00034A53" w:rsidRPr="00034A53" w:rsidP="00502C98" w14:paraId="56A80B9E" w14:textId="77777777">
            <w:pPr>
              <w:numPr>
                <w:ilvl w:val="0"/>
                <w:numId w:val="11"/>
              </w:numPr>
            </w:pPr>
            <w:r w:rsidRPr="00034A53">
              <w:t>use data in other ways that may harm competition.</w:t>
            </w:r>
          </w:p>
        </w:tc>
      </w:tr>
    </w:tbl>
    <w:p w:rsidR="00034A53" w:rsidRPr="00034A53" w:rsidP="00034A53" w14:paraId="33EA5305" w14:textId="77777777"/>
    <w:tbl>
      <w:tblPr>
        <w:tblStyle w:val="TableGrid"/>
        <w:tblW w:w="0" w:type="auto"/>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6A0"/>
      </w:tblPr>
      <w:tblGrid>
        <w:gridCol w:w="10800"/>
      </w:tblGrid>
      <w:tr w14:paraId="23313D27" w14:textId="77777777" w:rsidTr="00034A53">
        <w:tblPrEx>
          <w:tblW w:w="0" w:type="auto"/>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6A0"/>
        </w:tblPrEx>
        <w:trPr>
          <w:trHeight w:val="300"/>
        </w:trPr>
        <w:tc>
          <w:tcPr>
            <w:tcW w:w="10800" w:type="dxa"/>
            <w:tcBorders>
              <w:top w:val="single" w:sz="6" w:space="0" w:color="auto"/>
              <w:left w:val="single" w:sz="6" w:space="0" w:color="auto"/>
              <w:bottom w:val="single" w:sz="4" w:space="0" w:color="000000" w:themeColor="text1"/>
              <w:right w:val="single" w:sz="6" w:space="0" w:color="auto"/>
            </w:tcBorders>
            <w:tcMar>
              <w:top w:w="0" w:type="dxa"/>
              <w:left w:w="105" w:type="dxa"/>
              <w:bottom w:w="0" w:type="dxa"/>
              <w:right w:w="105" w:type="dxa"/>
            </w:tcMar>
            <w:hideMark/>
          </w:tcPr>
          <w:p w:rsidR="00034A53" w:rsidRPr="00034A53" w:rsidP="00034A53" w14:paraId="3F7FC18E" w14:textId="77777777">
            <w:pPr>
              <w:spacing w:after="160" w:line="259" w:lineRule="auto"/>
            </w:pPr>
            <w:r w:rsidRPr="00034A53">
              <w:rPr>
                <w:b/>
                <w:bCs/>
              </w:rPr>
              <w:t>Unnecessary healthcare provider recertification or accreditation requirements</w:t>
            </w:r>
          </w:p>
        </w:tc>
      </w:tr>
      <w:tr w14:paraId="7717D369" w14:textId="77777777" w:rsidTr="00034A53">
        <w:tblPrEx>
          <w:tblW w:w="0" w:type="auto"/>
          <w:tblLayout w:type="fixed"/>
          <w:tblLook w:val="06A0"/>
        </w:tblPrEx>
        <w:trPr>
          <w:trHeight w:val="300"/>
        </w:trPr>
        <w:tc>
          <w:tcPr>
            <w:tcW w:w="10800" w:type="dxa"/>
            <w:tcBorders>
              <w:top w:val="single" w:sz="4" w:space="0" w:color="000000" w:themeColor="text1"/>
              <w:left w:val="single" w:sz="6" w:space="0" w:color="auto"/>
              <w:bottom w:val="single" w:sz="6" w:space="0" w:color="auto"/>
              <w:right w:val="single" w:sz="6" w:space="0" w:color="auto"/>
            </w:tcBorders>
            <w:tcMar>
              <w:top w:w="0" w:type="dxa"/>
              <w:left w:w="105" w:type="dxa"/>
              <w:bottom w:w="0" w:type="dxa"/>
              <w:right w:w="105" w:type="dxa"/>
            </w:tcMar>
            <w:hideMark/>
          </w:tcPr>
          <w:p w:rsidR="00034A53" w:rsidRPr="00034A53" w:rsidP="00502C98" w14:paraId="3303CF78" w14:textId="77777777">
            <w:r w:rsidRPr="00034A53">
              <w:t>When certifying bodies or accreditation organizations impose unnecessary recertification or accreditation requirements on healthcare providers. These requirements may:</w:t>
            </w:r>
          </w:p>
          <w:p w:rsidR="00034A53" w:rsidRPr="00034A53" w:rsidP="00502C98" w14:paraId="343B0151" w14:textId="77777777">
            <w:pPr>
              <w:numPr>
                <w:ilvl w:val="0"/>
                <w:numId w:val="12"/>
              </w:numPr>
            </w:pPr>
            <w:r w:rsidRPr="00034A53">
              <w:t>raise the cost of your healthcare service or</w:t>
            </w:r>
          </w:p>
          <w:p w:rsidR="00034A53" w:rsidRPr="00034A53" w:rsidP="00502C98" w14:paraId="56AE4848" w14:textId="77777777">
            <w:pPr>
              <w:numPr>
                <w:ilvl w:val="0"/>
                <w:numId w:val="12"/>
              </w:numPr>
            </w:pPr>
            <w:r w:rsidRPr="00034A53">
              <w:t>decrease the number of healthcare practitioners available to you.</w:t>
            </w:r>
          </w:p>
        </w:tc>
      </w:tr>
    </w:tbl>
    <w:p w:rsidR="00034A53" w:rsidRPr="00034A53" w:rsidP="00034A53" w14:paraId="68165A81" w14:textId="77777777"/>
    <w:p w:rsidR="00034A53" w:rsidRPr="00034A53" w:rsidP="00034A53" w14:paraId="3C9AEE57" w14:textId="77777777"/>
    <w:p w:rsidR="00034A53" w:rsidRPr="00034A53" w:rsidP="00034A53" w14:paraId="1EB65387" w14:textId="77777777">
      <w:r w:rsidRPr="00034A53">
        <w:t>How to submit a healthcare competition complaint</w:t>
      </w:r>
    </w:p>
    <w:p w:rsidR="00034A53" w:rsidRPr="00034A53" w:rsidP="00034A53" w14:paraId="53AF264D" w14:textId="77777777">
      <w:r w:rsidRPr="00034A53">
        <w:t>Information from the public is vital to our work. If you think you have experienced practices that hurt competition in healthcare, please submit a complaint.</w:t>
      </w:r>
    </w:p>
    <w:p w:rsidR="00034A53" w:rsidRPr="00034A53" w:rsidP="00034A53" w14:paraId="015D4406" w14:textId="77777777">
      <w:pPr>
        <w:numPr>
          <w:ilvl w:val="0"/>
          <w:numId w:val="13"/>
        </w:numPr>
      </w:pPr>
      <w:r w:rsidRPr="00034A53">
        <w:t xml:space="preserve">Submit a complaint. Due to the volume of complaints, we may not be able to respond to each submission. </w:t>
      </w:r>
    </w:p>
    <w:p w:rsidR="00034A53" w:rsidRPr="00034A53" w:rsidP="00034A53" w14:paraId="72074ACE" w14:textId="77777777">
      <w:pPr>
        <w:numPr>
          <w:ilvl w:val="0"/>
          <w:numId w:val="13"/>
        </w:numPr>
      </w:pPr>
      <w:r w:rsidRPr="00034A53">
        <w:t xml:space="preserve">We review your report. If you provided contact information, someone might reach out for more info.  </w:t>
      </w:r>
    </w:p>
    <w:p w:rsidR="00034A53" w:rsidRPr="00034A53" w:rsidP="00034A53" w14:paraId="1CCDBC9F" w14:textId="77777777">
      <w:pPr>
        <w:numPr>
          <w:ilvl w:val="0"/>
          <w:numId w:val="13"/>
        </w:numPr>
      </w:pPr>
      <w:r w:rsidRPr="00034A53">
        <w:t>We determine next steps. Your complaint may give us the evidence we need to begin an investigation. Because investigations are confidential, we cannot let you know if we start one.</w:t>
      </w:r>
    </w:p>
    <w:p w:rsidR="00034A53" w:rsidRPr="00034A53" w:rsidP="00034A53" w14:paraId="1BC9E17A" w14:textId="77777777">
      <w:r w:rsidRPr="00034A53">
        <w:br/>
        <w:t>This form is for healthcare competition complaints only. Please do not submit complaints about failure to pay claims or cover healthcare services, increases in insurance rates, billing disputes, or general unhappiness about the healthcare system.</w:t>
      </w:r>
    </w:p>
    <w:p w:rsidR="00034A53" w:rsidRPr="00034A53" w:rsidP="00034A53" w14:paraId="2ADBC443" w14:textId="77777777"/>
    <w:p w:rsidR="00034A53" w:rsidRPr="00034A53" w:rsidP="00034A53" w14:paraId="4C0507FE" w14:textId="77777777">
      <w:r w:rsidRPr="00034A53">
        <w:t>Frequently Asked Questions (FAQs)</w:t>
      </w:r>
    </w:p>
    <w:p w:rsidR="00034A53" w:rsidRPr="00034A53" w:rsidP="00034A53" w14:paraId="78108A50" w14:textId="77777777"/>
    <w:tbl>
      <w:tblPr>
        <w:tblStyle w:val="TableGrid"/>
        <w:tblW w:w="0" w:type="auto"/>
        <w:tblLook w:val="06A0"/>
      </w:tblPr>
      <w:tblGrid>
        <w:gridCol w:w="10790"/>
      </w:tblGrid>
      <w:tr w14:paraId="1AB0F8C7" w14:textId="77777777" w:rsidTr="00034A53">
        <w:tblPrEx>
          <w:tblW w:w="0" w:type="auto"/>
          <w:tblLook w:val="06A0"/>
        </w:tblPrEx>
        <w:trPr>
          <w:trHeight w:val="300"/>
        </w:trPr>
        <w:tc>
          <w:tcPr>
            <w:tcW w:w="10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4A53" w:rsidRPr="00034A53" w:rsidP="00034A53" w14:paraId="2D97269C" w14:textId="77777777">
            <w:pPr>
              <w:spacing w:after="160" w:line="259" w:lineRule="auto"/>
            </w:pPr>
            <w:r w:rsidRPr="00034A53">
              <w:t>Where can I submit other healthcare related complaints?</w:t>
            </w:r>
          </w:p>
        </w:tc>
      </w:tr>
      <w:tr w14:paraId="539D8062" w14:textId="77777777" w:rsidTr="00034A53">
        <w:tblPrEx>
          <w:tblW w:w="0" w:type="auto"/>
          <w:tblLook w:val="06A0"/>
        </w:tblPrEx>
        <w:trPr>
          <w:trHeight w:val="300"/>
        </w:trPr>
        <w:tc>
          <w:tcPr>
            <w:tcW w:w="10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4A53" w:rsidRPr="00034A53" w:rsidP="003D2CD9" w14:paraId="1244B66C" w14:textId="77777777">
            <w:pPr>
              <w:numPr>
                <w:ilvl w:val="0"/>
                <w:numId w:val="14"/>
              </w:numPr>
            </w:pPr>
            <w:r w:rsidRPr="00034A53">
              <w:rPr>
                <w:b/>
                <w:bCs/>
              </w:rPr>
              <w:t>Medicare or Medicaid fraud, abuse, or misconduct</w:t>
            </w:r>
            <w:r w:rsidRPr="00034A53">
              <w:t xml:space="preserve"> – Visit </w:t>
            </w:r>
            <w:hyperlink r:id="rId9" w:history="1">
              <w:r w:rsidRPr="00034A53">
                <w:rPr>
                  <w:rStyle w:val="Hyperlink"/>
                </w:rPr>
                <w:t>HHS Office of the Inspector General</w:t>
              </w:r>
            </w:hyperlink>
            <w:r w:rsidRPr="00034A53">
              <w:t xml:space="preserve"> or call 1-800-HHS-TIPS (1-800-447-8477). </w:t>
            </w:r>
          </w:p>
          <w:p w:rsidR="00034A53" w:rsidRPr="00034A53" w:rsidP="003D2CD9" w14:paraId="711715B0" w14:textId="77777777">
            <w:pPr>
              <w:numPr>
                <w:ilvl w:val="1"/>
                <w:numId w:val="14"/>
              </w:numPr>
            </w:pPr>
            <w:r w:rsidRPr="00034A53">
              <w:t xml:space="preserve">In addition, a private citizen may initiate a lawsuit under the </w:t>
            </w:r>
            <w:hyperlink r:id="rId10" w:history="1">
              <w:r w:rsidRPr="00034A53">
                <w:rPr>
                  <w:rStyle w:val="Hyperlink"/>
                </w:rPr>
                <w:t>False Claims Act</w:t>
              </w:r>
            </w:hyperlink>
            <w:r w:rsidRPr="00034A53">
              <w:t xml:space="preserve"> (called “qui tam” suits) alleging that conduct resulted in the submission of fraud or false claims to programs such as Medicare, Medicaid, and TRICARE. </w:t>
            </w:r>
          </w:p>
          <w:p w:rsidR="00034A53" w:rsidRPr="00034A53" w:rsidP="003D2CD9" w14:paraId="1DA7F395" w14:textId="77777777">
            <w:pPr>
              <w:numPr>
                <w:ilvl w:val="0"/>
                <w:numId w:val="14"/>
              </w:numPr>
            </w:pPr>
            <w:r w:rsidRPr="00034A53">
              <w:rPr>
                <w:b/>
                <w:bCs/>
              </w:rPr>
              <w:t xml:space="preserve">Fraud, scams, and bad business practices – </w:t>
            </w:r>
            <w:r w:rsidRPr="00034A53">
              <w:t xml:space="preserve">Go to </w:t>
            </w:r>
            <w:hyperlink r:id="rId11" w:history="1">
              <w:r w:rsidRPr="00034A53">
                <w:rPr>
                  <w:rStyle w:val="Hyperlink"/>
                </w:rPr>
                <w:t>ReportFraud.ftc.gov</w:t>
              </w:r>
            </w:hyperlink>
            <w:r w:rsidRPr="00034A53">
              <w:t xml:space="preserve">. </w:t>
            </w:r>
          </w:p>
          <w:p w:rsidR="00034A53" w:rsidRPr="00034A53" w:rsidP="003D2CD9" w14:paraId="4F384B4F" w14:textId="77777777">
            <w:pPr>
              <w:numPr>
                <w:ilvl w:val="0"/>
                <w:numId w:val="14"/>
              </w:numPr>
            </w:pPr>
            <w:r w:rsidRPr="00034A53">
              <w:rPr>
                <w:b/>
                <w:bCs/>
              </w:rPr>
              <w:t>Allegations of information blocking</w:t>
            </w:r>
            <w:r w:rsidRPr="00034A53">
              <w:t xml:space="preserve"> – Go to </w:t>
            </w:r>
            <w:hyperlink r:id="rId12" w:history="1">
              <w:r w:rsidRPr="00034A53">
                <w:rPr>
                  <w:rStyle w:val="Hyperlink"/>
                </w:rPr>
                <w:t>Information Blocking | Health IT Feedback and Inquiry Portal</w:t>
              </w:r>
            </w:hyperlink>
            <w:r w:rsidRPr="00034A53">
              <w:t xml:space="preserve">, </w:t>
            </w:r>
            <w:hyperlink r:id="rId9" w:history="1">
              <w:r w:rsidRPr="00034A53">
                <w:rPr>
                  <w:rStyle w:val="Hyperlink"/>
                </w:rPr>
                <w:t>HHS Office of Inspector General’s hotline</w:t>
              </w:r>
            </w:hyperlink>
            <w:r w:rsidRPr="00034A53">
              <w:t>, or call 1-800-HHS-TIPS (1-800-447-8477).</w:t>
            </w:r>
          </w:p>
          <w:p w:rsidR="00034A53" w:rsidRPr="00034A53" w:rsidP="003D2CD9" w14:paraId="3DADE7AC" w14:textId="77777777">
            <w:pPr>
              <w:numPr>
                <w:ilvl w:val="0"/>
                <w:numId w:val="14"/>
              </w:numPr>
            </w:pPr>
            <w:r w:rsidRPr="00034A53">
              <w:t xml:space="preserve">For additional information about health insurance, various health conditions, and help with medical bills. – Go to </w:t>
            </w:r>
            <w:hyperlink r:id="rId13" w:history="1">
              <w:r w:rsidRPr="00034A53">
                <w:rPr>
                  <w:rStyle w:val="Hyperlink"/>
                </w:rPr>
                <w:t>USA.gov/health</w:t>
              </w:r>
            </w:hyperlink>
            <w:r w:rsidRPr="00034A53">
              <w:t>.</w:t>
            </w:r>
          </w:p>
        </w:tc>
      </w:tr>
    </w:tbl>
    <w:p w:rsidR="00034A53" w:rsidRPr="00034A53" w:rsidP="00034A53" w14:paraId="5C5313B4" w14:textId="77777777"/>
    <w:tbl>
      <w:tblPr>
        <w:tblStyle w:val="TableGrid"/>
        <w:tblW w:w="0" w:type="auto"/>
        <w:tblLayout w:type="fixed"/>
        <w:tblLook w:val="06A0"/>
      </w:tblPr>
      <w:tblGrid>
        <w:gridCol w:w="10800"/>
      </w:tblGrid>
      <w:tr w14:paraId="64FD0E9E" w14:textId="77777777" w:rsidTr="00034A53">
        <w:tblPrEx>
          <w:tblW w:w="0" w:type="auto"/>
          <w:tblLayout w:type="fixed"/>
          <w:tblLook w:val="06A0"/>
        </w:tblPrEx>
        <w:trPr>
          <w:trHeight w:val="300"/>
        </w:trPr>
        <w:tc>
          <w:tcPr>
            <w:tcW w:w="10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4A53" w:rsidRPr="00034A53" w:rsidP="00034A53" w14:paraId="7A27D400" w14:textId="77777777">
            <w:pPr>
              <w:spacing w:after="160" w:line="259" w:lineRule="auto"/>
            </w:pPr>
            <w:r w:rsidRPr="00034A53">
              <w:t>How is my confidentiality and privacy protected?</w:t>
            </w:r>
          </w:p>
        </w:tc>
      </w:tr>
      <w:tr w14:paraId="0E4DF680" w14:textId="77777777" w:rsidTr="00034A53">
        <w:tblPrEx>
          <w:tblW w:w="0" w:type="auto"/>
          <w:tblLayout w:type="fixed"/>
          <w:tblLook w:val="06A0"/>
        </w:tblPrEx>
        <w:trPr>
          <w:trHeight w:val="300"/>
        </w:trPr>
        <w:tc>
          <w:tcPr>
            <w:tcW w:w="10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4A53" w:rsidRPr="00034A53" w:rsidP="003D2CD9" w14:paraId="5B269EBC" w14:textId="77777777">
            <w:r w:rsidRPr="00034A53">
              <w:t>The Department of Justice and the Federal Trade Commission will protect your confidentiality to the fullest extent possible under the law and also commit to supporting relevant whistleblower protections, including applicable </w:t>
            </w:r>
            <w:hyperlink r:id="rId14" w:history="1">
              <w:r w:rsidRPr="00034A53">
                <w:rPr>
                  <w:rStyle w:val="Hyperlink"/>
                </w:rPr>
                <w:t>protections for criminal antitrust complainants against unlawful retaliation</w:t>
              </w:r>
            </w:hyperlink>
            <w:r w:rsidRPr="00034A53">
              <w:t xml:space="preserve">. </w:t>
            </w:r>
            <w:r w:rsidRPr="00034A53">
              <w:br/>
              <w:t xml:space="preserve">  </w:t>
            </w:r>
            <w:r w:rsidRPr="00034A53">
              <w:br/>
              <w:t>To submit an anonymous complaint, provide the complaint details, but do not enter your contact information.</w:t>
            </w:r>
          </w:p>
          <w:p w:rsidR="00034A53" w:rsidRPr="00034A53" w:rsidP="003D2CD9" w14:paraId="73A47C3E" w14:textId="77777777">
            <w:r w:rsidRPr="00034A53">
              <w:t xml:space="preserve">We will follow our privacy policies to protect any information provided: </w:t>
            </w:r>
          </w:p>
          <w:p w:rsidR="00034A53" w:rsidRPr="00034A53" w:rsidP="003D2CD9" w14:paraId="083F5096" w14:textId="77777777">
            <w:pPr>
              <w:numPr>
                <w:ilvl w:val="0"/>
                <w:numId w:val="15"/>
              </w:numPr>
            </w:pPr>
            <w:hyperlink r:id="rId15" w:history="1">
              <w:r w:rsidRPr="00034A53">
                <w:rPr>
                  <w:rStyle w:val="Hyperlink"/>
                </w:rPr>
                <w:t>DOJ Privacy Policy</w:t>
              </w:r>
            </w:hyperlink>
          </w:p>
          <w:p w:rsidR="00034A53" w:rsidRPr="00034A53" w:rsidP="003D2CD9" w14:paraId="000339ED" w14:textId="77777777">
            <w:pPr>
              <w:numPr>
                <w:ilvl w:val="0"/>
                <w:numId w:val="15"/>
              </w:numPr>
            </w:pPr>
            <w:hyperlink r:id="rId16" w:history="1">
              <w:r w:rsidRPr="00034A53">
                <w:rPr>
                  <w:rStyle w:val="Hyperlink"/>
                </w:rPr>
                <w:t>FTC Privacy Policy</w:t>
              </w:r>
            </w:hyperlink>
            <w:r w:rsidRPr="00034A53">
              <w:t xml:space="preserve"> </w:t>
            </w:r>
          </w:p>
          <w:p w:rsidR="00034A53" w:rsidRPr="00034A53" w:rsidP="003D2CD9" w14:paraId="16D1EBC1" w14:textId="77777777">
            <w:pPr>
              <w:numPr>
                <w:ilvl w:val="0"/>
                <w:numId w:val="15"/>
              </w:numPr>
            </w:pPr>
            <w:hyperlink r:id="rId17" w:history="1">
              <w:r w:rsidRPr="00034A53">
                <w:rPr>
                  <w:rStyle w:val="Hyperlink"/>
                </w:rPr>
                <w:t>DOJ Antitrust Division Confidentiality Policy Regarding Complainants</w:t>
              </w:r>
            </w:hyperlink>
          </w:p>
        </w:tc>
      </w:tr>
    </w:tbl>
    <w:p w:rsidR="00034A53" w:rsidRPr="00034A53" w:rsidP="00034A53" w14:paraId="5FF65451" w14:textId="77777777"/>
    <w:tbl>
      <w:tblPr>
        <w:tblStyle w:val="TableGrid"/>
        <w:tblW w:w="0" w:type="auto"/>
        <w:tblLook w:val="06A0"/>
      </w:tblPr>
      <w:tblGrid>
        <w:gridCol w:w="10790"/>
      </w:tblGrid>
      <w:tr w14:paraId="0C9BA772" w14:textId="77777777" w:rsidTr="00034A53">
        <w:tblPrEx>
          <w:tblW w:w="0" w:type="auto"/>
          <w:tblLook w:val="06A0"/>
        </w:tblPrEx>
        <w:trPr>
          <w:trHeight w:val="300"/>
        </w:trPr>
        <w:tc>
          <w:tcPr>
            <w:tcW w:w="10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4A53" w:rsidRPr="00034A53" w:rsidP="00034A53" w14:paraId="080D9862" w14:textId="77777777">
            <w:pPr>
              <w:spacing w:after="160" w:line="259" w:lineRule="auto"/>
            </w:pPr>
            <w:r w:rsidRPr="00034A53">
              <w:t>What laws help ensure healthcare competition?</w:t>
            </w:r>
          </w:p>
        </w:tc>
      </w:tr>
      <w:tr w14:paraId="2AC946B0" w14:textId="77777777" w:rsidTr="00034A53">
        <w:tblPrEx>
          <w:tblW w:w="0" w:type="auto"/>
          <w:tblLook w:val="06A0"/>
        </w:tblPrEx>
        <w:trPr>
          <w:trHeight w:val="300"/>
        </w:trPr>
        <w:tc>
          <w:tcPr>
            <w:tcW w:w="10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4A53" w:rsidRPr="00034A53" w:rsidP="003D2CD9" w14:paraId="4A736A99" w14:textId="77777777">
            <w:r w:rsidRPr="00034A53">
              <w:t>We ensure healthcare competition through these federal laws:</w:t>
            </w:r>
          </w:p>
          <w:p w:rsidR="00034A53" w:rsidRPr="00034A53" w:rsidP="003D2CD9" w14:paraId="48CD5389" w14:textId="77777777">
            <w:pPr>
              <w:numPr>
                <w:ilvl w:val="0"/>
                <w:numId w:val="16"/>
              </w:numPr>
            </w:pPr>
            <w:r w:rsidRPr="00034A53">
              <w:t>The </w:t>
            </w:r>
            <w:hyperlink r:id="rId18" w:history="1">
              <w:r w:rsidRPr="00034A53">
                <w:rPr>
                  <w:rStyle w:val="Hyperlink"/>
                </w:rPr>
                <w:t>Sherman Act</w:t>
              </w:r>
            </w:hyperlink>
            <w:r w:rsidRPr="00034A53">
              <w:t> - Prohibits certain agreements between companies that harm competition. It also prohibits companies from unlawfully gaining or maintaining monopoly power.</w:t>
            </w:r>
          </w:p>
          <w:p w:rsidR="00034A53" w:rsidRPr="00034A53" w:rsidP="003D2CD9" w14:paraId="080A9473" w14:textId="77777777">
            <w:pPr>
              <w:numPr>
                <w:ilvl w:val="0"/>
                <w:numId w:val="16"/>
              </w:numPr>
            </w:pPr>
            <w:r w:rsidRPr="00034A53">
              <w:t>The </w:t>
            </w:r>
            <w:hyperlink r:id="rId18" w:history="1">
              <w:r w:rsidRPr="00034A53">
                <w:rPr>
                  <w:rStyle w:val="Hyperlink"/>
                </w:rPr>
                <w:t>Clayton Act</w:t>
              </w:r>
            </w:hyperlink>
            <w:r w:rsidRPr="00034A53">
              <w:t> - Prohibits mergers that may substantially lessen competition.</w:t>
            </w:r>
          </w:p>
          <w:p w:rsidR="00034A53" w:rsidRPr="00034A53" w:rsidP="003D2CD9" w14:paraId="18EDC5EA" w14:textId="77777777">
            <w:pPr>
              <w:numPr>
                <w:ilvl w:val="0"/>
                <w:numId w:val="16"/>
              </w:numPr>
            </w:pPr>
            <w:r w:rsidRPr="00034A53">
              <w:t>The </w:t>
            </w:r>
            <w:hyperlink r:id="rId19" w:history="1">
              <w:r w:rsidRPr="00034A53">
                <w:rPr>
                  <w:rStyle w:val="Hyperlink"/>
                </w:rPr>
                <w:t>Federal Trade Commission Act</w:t>
              </w:r>
            </w:hyperlink>
            <w:r w:rsidRPr="00034A53">
              <w:t> - Prohibits unfair methods of competition. It also prohibits companies from acting in unfair or deceptive ways.</w:t>
            </w:r>
          </w:p>
          <w:p w:rsidR="00034A53" w:rsidRPr="00034A53" w:rsidP="003D2CD9" w14:paraId="74CE5615" w14:textId="77777777">
            <w:pPr>
              <w:numPr>
                <w:ilvl w:val="0"/>
                <w:numId w:val="16"/>
              </w:numPr>
            </w:pPr>
            <w:r w:rsidRPr="00034A53">
              <w:t>The </w:t>
            </w:r>
            <w:hyperlink r:id="rId20" w:history="1">
              <w:r w:rsidRPr="00034A53">
                <w:rPr>
                  <w:rStyle w:val="Hyperlink"/>
                </w:rPr>
                <w:t>Robinson-Patman Act</w:t>
              </w:r>
            </w:hyperlink>
            <w:r w:rsidRPr="00034A53">
              <w:t> – Prohibits a seller from charging competing buyers different prices for the same good or discriminating compensation for advertising and other services.</w:t>
            </w:r>
          </w:p>
        </w:tc>
      </w:tr>
    </w:tbl>
    <w:p w:rsidR="00E7152E" w:rsidP="006379D5" w14:paraId="534689E8" w14:textId="77777777">
      <w:pPr>
        <w:spacing w:line="256" w:lineRule="auto"/>
        <w:rPr>
          <w:rFonts w:ascii="Calibri" w:eastAsia="Calibri" w:hAnsi="Calibri" w:cs="Times New Roman"/>
        </w:rPr>
      </w:pPr>
      <w:bookmarkStart w:id="2" w:name="Webform01"/>
    </w:p>
    <w:p w:rsidR="006379D5" w:rsidP="006379D5" w14:paraId="710C860F" w14:textId="4A705A57">
      <w:pPr>
        <w:spacing w:line="256" w:lineRule="auto"/>
        <w:rPr>
          <w:rFonts w:ascii="Calibri" w:eastAsia="Calibri" w:hAnsi="Calibri" w:cs="Times New Roman"/>
          <w:b/>
          <w:bCs/>
          <w:sz w:val="28"/>
          <w:szCs w:val="28"/>
          <w:u w:val="single"/>
        </w:rPr>
      </w:pPr>
      <w:hyperlink r:id="rId21" w:anchor="Navigation" w:history="1">
        <w:r w:rsidRPr="006379D5">
          <w:rPr>
            <w:rFonts w:ascii="Calibri" w:eastAsia="Calibri" w:hAnsi="Calibri" w:cs="Times New Roman"/>
            <w:b/>
            <w:bCs/>
            <w:color w:val="0563C1" w:themeColor="hyperlink"/>
            <w:sz w:val="28"/>
            <w:szCs w:val="28"/>
            <w:u w:val="single"/>
          </w:rPr>
          <w:t>Back to Navigation</w:t>
        </w:r>
      </w:hyperlink>
      <w:r w:rsidRPr="006379D5">
        <w:rPr>
          <w:rFonts w:ascii="Calibri" w:eastAsia="Calibri" w:hAnsi="Calibri" w:cs="Times New Roman"/>
          <w:b/>
          <w:bCs/>
          <w:sz w:val="28"/>
          <w:szCs w:val="28"/>
        </w:rPr>
        <w:t xml:space="preserve"> &gt; </w:t>
      </w:r>
      <w:r>
        <w:rPr>
          <w:rFonts w:ascii="Calibri" w:eastAsia="Calibri" w:hAnsi="Calibri" w:cs="Times New Roman"/>
          <w:b/>
          <w:bCs/>
          <w:sz w:val="28"/>
          <w:szCs w:val="28"/>
          <w:u w:val="single"/>
        </w:rPr>
        <w:t>Webform 01</w:t>
      </w:r>
    </w:p>
    <w:p w:rsidR="007D510D" w:rsidRPr="007D510D" w:rsidP="007D510D" w14:paraId="7D50A586" w14:textId="77777777">
      <w:pPr>
        <w:spacing w:line="256" w:lineRule="auto"/>
        <w:rPr>
          <w:rFonts w:ascii="Calibri" w:eastAsia="Calibri" w:hAnsi="Calibri" w:cs="Times New Roman"/>
        </w:rPr>
      </w:pPr>
      <w:r w:rsidRPr="007D510D">
        <w:rPr>
          <w:rFonts w:ascii="Calibri" w:eastAsia="Calibri" w:hAnsi="Calibri" w:cs="Times New Roman"/>
          <w:noProof/>
        </w:rPr>
        <w:drawing>
          <wp:inline distT="0" distB="0" distL="0" distR="0">
            <wp:extent cx="3077475" cy="7477125"/>
            <wp:effectExtent l="0" t="0" r="8890" b="0"/>
            <wp:docPr id="4"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Graphical user interface, application&#10;&#10;Description automatically generated"/>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088379" cy="7503618"/>
                    </a:xfrm>
                    <a:prstGeom prst="rect">
                      <a:avLst/>
                    </a:prstGeom>
                    <a:noFill/>
                    <a:ln>
                      <a:noFill/>
                    </a:ln>
                  </pic:spPr>
                </pic:pic>
              </a:graphicData>
            </a:graphic>
          </wp:inline>
        </w:drawing>
      </w:r>
    </w:p>
    <w:p w:rsidR="007D510D" w:rsidRPr="007D510D" w:rsidP="007D510D" w14:paraId="19EB025D" w14:textId="77777777">
      <w:pPr>
        <w:spacing w:line="256" w:lineRule="auto"/>
        <w:rPr>
          <w:rFonts w:ascii="Calibri" w:eastAsia="Calibri" w:hAnsi="Calibri" w:cs="Times New Roman"/>
        </w:rPr>
      </w:pPr>
    </w:p>
    <w:p w:rsidR="007D510D" w:rsidRPr="007D510D" w:rsidP="007D510D" w14:paraId="67C666DA" w14:textId="77777777">
      <w:pPr>
        <w:numPr>
          <w:ilvl w:val="0"/>
          <w:numId w:val="17"/>
        </w:numPr>
        <w:spacing w:line="256" w:lineRule="auto"/>
        <w:contextualSpacing/>
        <w:rPr>
          <w:rFonts w:ascii="Calibri" w:eastAsia="Calibri" w:hAnsi="Calibri" w:cs="Times New Roman"/>
        </w:rPr>
      </w:pPr>
      <w:r w:rsidRPr="007D510D">
        <w:rPr>
          <w:rFonts w:ascii="Calibri" w:eastAsia="Calibri" w:hAnsi="Calibri" w:cs="Times New Roman"/>
        </w:rPr>
        <w:t>Primary Concern</w:t>
      </w:r>
    </w:p>
    <w:p w:rsidR="007D510D" w:rsidRPr="007D510D" w:rsidP="007D510D" w14:paraId="41649475" w14:textId="77777777">
      <w:pPr>
        <w:spacing w:line="256" w:lineRule="auto"/>
        <w:rPr>
          <w:rFonts w:ascii="Calibri" w:eastAsia="Calibri" w:hAnsi="Calibri" w:cs="Times New Roman"/>
        </w:rPr>
      </w:pPr>
      <w:r w:rsidRPr="007D510D">
        <w:rPr>
          <w:rFonts w:ascii="Calibri" w:eastAsia="Calibri" w:hAnsi="Calibri" w:cs="Times New Roman"/>
        </w:rPr>
        <w:t>Primary Concern</w:t>
      </w:r>
    </w:p>
    <w:p w:rsidR="007D510D" w:rsidRPr="007D510D" w:rsidP="007D510D" w14:paraId="4AA02F7C" w14:textId="77777777">
      <w:pPr>
        <w:spacing w:line="256" w:lineRule="auto"/>
        <w:rPr>
          <w:rFonts w:ascii="Calibri" w:eastAsia="Calibri" w:hAnsi="Calibri" w:cs="Times New Roman"/>
        </w:rPr>
      </w:pPr>
      <w:r w:rsidRPr="007D510D">
        <w:rPr>
          <w:rFonts w:ascii="Calibri" w:eastAsia="Calibri" w:hAnsi="Calibri" w:cs="Times New Roman"/>
        </w:rPr>
        <w:t xml:space="preserve">Please select the category that best describes your concern. You may select more than one.  </w:t>
      </w:r>
    </w:p>
    <w:p w:rsidR="007D510D" w:rsidRPr="007D510D" w:rsidP="007D510D" w14:paraId="7E4A7FDC" w14:textId="77777777">
      <w:pPr>
        <w:spacing w:line="256" w:lineRule="auto"/>
        <w:rPr>
          <w:rFonts w:ascii="Calibri" w:eastAsia="Calibri" w:hAnsi="Calibri" w:cs="Times New Roman"/>
        </w:rPr>
      </w:pPr>
      <w:r w:rsidRPr="007D510D">
        <w:rPr>
          <w:rFonts w:ascii="Calibri" w:eastAsia="Calibri" w:hAnsi="Calibri" w:cs="Times New Roman"/>
        </w:rPr>
        <w:t>Each category lists example healthcare competition violations. In another section, you can describe your concern in your own words.</w:t>
      </w:r>
    </w:p>
    <w:p w:rsidR="007D510D" w:rsidRPr="007D510D" w:rsidP="007D510D" w14:paraId="0B1816A2" w14:textId="77777777">
      <w:pPr>
        <w:spacing w:line="256" w:lineRule="auto"/>
        <w:rPr>
          <w:rFonts w:ascii="Calibri" w:eastAsia="Calibri" w:hAnsi="Calibri" w:cs="Times New Roman"/>
        </w:rPr>
      </w:pPr>
    </w:p>
    <w:tbl>
      <w:tblPr>
        <w:tblStyle w:val="TableGrid1"/>
        <w:tblW w:w="10800" w:type="dxa"/>
        <w:tblInd w:w="0" w:type="dxa"/>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6A0"/>
      </w:tblPr>
      <w:tblGrid>
        <w:gridCol w:w="10800"/>
      </w:tblGrid>
      <w:tr w14:paraId="5C2A876E" w14:textId="77777777" w:rsidTr="007D510D">
        <w:tblPrEx>
          <w:tblW w:w="10800" w:type="dxa"/>
          <w:tblInd w:w="0" w:type="dxa"/>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6A0"/>
        </w:tblPrEx>
        <w:trPr>
          <w:trHeight w:val="300"/>
        </w:trPr>
        <w:tc>
          <w:tcPr>
            <w:tcW w:w="10800" w:type="dxa"/>
            <w:tcBorders>
              <w:top w:val="single" w:sz="6" w:space="0" w:color="auto"/>
              <w:left w:val="single" w:sz="6" w:space="0" w:color="auto"/>
              <w:bottom w:val="single" w:sz="4" w:space="0" w:color="000000" w:themeColor="text1"/>
              <w:right w:val="single" w:sz="6" w:space="0" w:color="auto"/>
            </w:tcBorders>
            <w:tcMar>
              <w:top w:w="0" w:type="dxa"/>
              <w:left w:w="105" w:type="dxa"/>
              <w:bottom w:w="0" w:type="dxa"/>
              <w:right w:w="105" w:type="dxa"/>
            </w:tcMar>
            <w:hideMark/>
          </w:tcPr>
          <w:p w:rsidR="007D510D" w:rsidRPr="007D510D" w:rsidP="007D510D" w14:paraId="3628F422" w14:textId="77777777">
            <w:r w:rsidRPr="007D510D">
              <w:rPr>
                <w:b/>
                <w:bCs/>
              </w:rPr>
              <w:t>Consolidation, joint ventures, and “roll-ups” of healthcare providers or companies</w:t>
            </w:r>
          </w:p>
        </w:tc>
      </w:tr>
      <w:tr w14:paraId="28427F58" w14:textId="77777777" w:rsidTr="007D510D">
        <w:tblPrEx>
          <w:tblW w:w="10800" w:type="dxa"/>
          <w:tblInd w:w="0" w:type="dxa"/>
          <w:tblLayout w:type="fixed"/>
          <w:tblLook w:val="06A0"/>
        </w:tblPrEx>
        <w:trPr>
          <w:trHeight w:val="300"/>
        </w:trPr>
        <w:tc>
          <w:tcPr>
            <w:tcW w:w="10800" w:type="dxa"/>
            <w:tcBorders>
              <w:top w:val="single" w:sz="4" w:space="0" w:color="000000" w:themeColor="text1"/>
              <w:left w:val="single" w:sz="6" w:space="0" w:color="auto"/>
              <w:bottom w:val="single" w:sz="4" w:space="0" w:color="000000" w:themeColor="text1"/>
              <w:right w:val="single" w:sz="6" w:space="0" w:color="auto"/>
            </w:tcBorders>
            <w:tcMar>
              <w:top w:w="0" w:type="dxa"/>
              <w:left w:w="105" w:type="dxa"/>
              <w:bottom w:w="0" w:type="dxa"/>
              <w:right w:w="105" w:type="dxa"/>
            </w:tcMar>
            <w:hideMark/>
          </w:tcPr>
          <w:p w:rsidR="007D510D" w:rsidRPr="007D510D" w:rsidP="007D510D" w14:paraId="669A60F3" w14:textId="77777777">
            <w:pPr>
              <w:spacing w:after="120" w:line="254" w:lineRule="auto"/>
              <w:rPr>
                <w:rFonts w:cs="Calibri"/>
                <w:color w:val="000000" w:themeColor="text1"/>
              </w:rPr>
            </w:pPr>
            <w:r w:rsidRPr="007D510D">
              <w:rPr>
                <w:rFonts w:cs="Calibri"/>
                <w:color w:val="000000" w:themeColor="text1"/>
              </w:rPr>
              <w:t>Examples include, but are not limited to:</w:t>
            </w:r>
          </w:p>
          <w:p w:rsidR="007D510D" w:rsidRPr="007D510D" w:rsidP="007D510D" w14:paraId="4B8629E3" w14:textId="4999DF76">
            <w:pPr>
              <w:numPr>
                <w:ilvl w:val="0"/>
                <w:numId w:val="18"/>
              </w:numPr>
              <w:spacing w:line="254" w:lineRule="auto"/>
              <w:contextualSpacing/>
              <w:rPr>
                <w:rFonts w:cs="Calibri"/>
                <w:color w:val="000000" w:themeColor="text1"/>
              </w:rPr>
            </w:pPr>
            <w:r w:rsidRPr="007D510D">
              <w:rPr>
                <w:rFonts w:cs="Calibri"/>
                <w:color w:val="000000" w:themeColor="text1"/>
              </w:rPr>
              <w:t xml:space="preserve">A private equity company buys a series of nursing homes or medical practices in the same area. That same company also uses its influence to enter into agreements with other </w:t>
            </w:r>
            <w:r w:rsidR="00E7152E">
              <w:rPr>
                <w:rFonts w:cs="Calibri"/>
                <w:color w:val="000000" w:themeColor="text1"/>
              </w:rPr>
              <w:t>nursing homes or medical practices</w:t>
            </w:r>
            <w:r w:rsidR="00A36400">
              <w:rPr>
                <w:rFonts w:cs="Calibri"/>
                <w:color w:val="000000" w:themeColor="text1"/>
              </w:rPr>
              <w:t xml:space="preserve"> that it does not own</w:t>
            </w:r>
            <w:r w:rsidR="00E7152E">
              <w:rPr>
                <w:rFonts w:cs="Calibri"/>
                <w:color w:val="000000" w:themeColor="text1"/>
              </w:rPr>
              <w:t xml:space="preserve"> to</w:t>
            </w:r>
            <w:r w:rsidRPr="007D510D">
              <w:rPr>
                <w:rFonts w:cs="Calibri"/>
                <w:color w:val="000000" w:themeColor="text1"/>
              </w:rPr>
              <w:t xml:space="preserve"> fix prices. </w:t>
            </w:r>
          </w:p>
          <w:p w:rsidR="007D510D" w:rsidRPr="007D510D" w:rsidP="007D510D" w14:paraId="7501BA9C" w14:textId="77777777">
            <w:pPr>
              <w:numPr>
                <w:ilvl w:val="0"/>
                <w:numId w:val="18"/>
              </w:numPr>
              <w:spacing w:line="254" w:lineRule="auto"/>
              <w:contextualSpacing/>
              <w:rPr>
                <w:rFonts w:cs="Calibri"/>
                <w:color w:val="000000" w:themeColor="text1"/>
              </w:rPr>
            </w:pPr>
            <w:r w:rsidRPr="007D510D">
              <w:rPr>
                <w:rFonts w:cs="Calibri"/>
                <w:color w:val="000000" w:themeColor="text1"/>
              </w:rPr>
              <w:t>A health insurance company buys several competing medical practices. It also prohibits its medical practices from contracting with rival health insurance companies.</w:t>
            </w:r>
          </w:p>
          <w:p w:rsidR="007D510D" w:rsidRPr="007D510D" w:rsidP="007D510D" w14:paraId="5E60E802" w14:textId="77777777">
            <w:pPr>
              <w:numPr>
                <w:ilvl w:val="0"/>
                <w:numId w:val="18"/>
              </w:numPr>
              <w:spacing w:line="254" w:lineRule="auto"/>
              <w:contextualSpacing/>
              <w:rPr>
                <w:rFonts w:cs="Calibri"/>
                <w:color w:val="000000" w:themeColor="text1"/>
              </w:rPr>
            </w:pPr>
            <w:r w:rsidRPr="007D510D">
              <w:rPr>
                <w:rFonts w:cs="Calibri"/>
                <w:color w:val="000000" w:themeColor="text1"/>
              </w:rPr>
              <w:t>A pharmacy benefit manager buys a series of small independent or specialty pharmacies. It also uses its influence to reimburse its pharmacies more than other pharmacies.</w:t>
            </w:r>
          </w:p>
          <w:p w:rsidR="007D510D" w:rsidRPr="007D510D" w:rsidP="007D510D" w14:paraId="46B17FF3" w14:textId="77777777">
            <w:pPr>
              <w:numPr>
                <w:ilvl w:val="0"/>
                <w:numId w:val="18"/>
              </w:numPr>
              <w:spacing w:line="254" w:lineRule="auto"/>
              <w:contextualSpacing/>
              <w:rPr>
                <w:rFonts w:cs="Calibri"/>
                <w:color w:val="000000" w:themeColor="text1"/>
              </w:rPr>
            </w:pPr>
            <w:r w:rsidRPr="007D510D">
              <w:rPr>
                <w:rFonts w:cs="Calibri"/>
                <w:color w:val="000000" w:themeColor="text1"/>
              </w:rPr>
              <w:t xml:space="preserve">A hospital system buys other hospitals, outpatient facilities, or medical practices. It also changes how it refers patients to benefit itself more than competing systems.  </w:t>
            </w:r>
          </w:p>
          <w:p w:rsidR="007D510D" w:rsidRPr="007D510D" w:rsidP="007D510D" w14:paraId="22866459" w14:textId="13384AB9">
            <w:pPr>
              <w:numPr>
                <w:ilvl w:val="0"/>
                <w:numId w:val="18"/>
              </w:numPr>
              <w:spacing w:line="254" w:lineRule="auto"/>
              <w:contextualSpacing/>
              <w:rPr>
                <w:rFonts w:cs="Calibri"/>
                <w:color w:val="000000" w:themeColor="text1"/>
              </w:rPr>
            </w:pPr>
            <w:r w:rsidRPr="007D510D">
              <w:rPr>
                <w:rFonts w:cs="Calibri"/>
                <w:color w:val="000000" w:themeColor="text1"/>
              </w:rPr>
              <w:t xml:space="preserve">After a merger, a hospital system closes some of its facilities or reduces services. This results in higher prices, longer wait times, less access to care, lower quality, or </w:t>
            </w:r>
            <w:r w:rsidR="00F3483D">
              <w:rPr>
                <w:rFonts w:cs="Calibri"/>
                <w:color w:val="000000" w:themeColor="text1"/>
              </w:rPr>
              <w:t>fewer employment opportunities.</w:t>
            </w:r>
          </w:p>
          <w:p w:rsidR="007D510D" w:rsidRPr="007D510D" w:rsidP="007D510D" w14:paraId="18C4605C" w14:textId="77777777">
            <w:pPr>
              <w:numPr>
                <w:ilvl w:val="0"/>
                <w:numId w:val="18"/>
              </w:numPr>
              <w:spacing w:line="254" w:lineRule="auto"/>
              <w:contextualSpacing/>
              <w:rPr>
                <w:rFonts w:cs="Calibri"/>
                <w:color w:val="000000" w:themeColor="text1"/>
              </w:rPr>
            </w:pPr>
            <w:r w:rsidRPr="007D510D">
              <w:rPr>
                <w:rFonts w:cs="Calibri"/>
                <w:color w:val="000000" w:themeColor="text1"/>
              </w:rPr>
              <w:t>After an acquisition, providers change their coding practices to charge more without making changes in care.</w:t>
            </w:r>
          </w:p>
          <w:p w:rsidR="007D510D" w:rsidRPr="007D510D" w:rsidP="007D510D" w14:paraId="40B15B79" w14:textId="77777777">
            <w:pPr>
              <w:numPr>
                <w:ilvl w:val="0"/>
                <w:numId w:val="18"/>
              </w:numPr>
              <w:spacing w:line="254" w:lineRule="auto"/>
              <w:contextualSpacing/>
              <w:rPr>
                <w:rFonts w:cs="Calibri"/>
                <w:color w:val="000000" w:themeColor="text1"/>
              </w:rPr>
            </w:pPr>
            <w:r w:rsidRPr="007D510D">
              <w:rPr>
                <w:rFonts w:cs="Calibri"/>
                <w:color w:val="000000" w:themeColor="text1"/>
              </w:rPr>
              <w:t xml:space="preserve">A hospital system buys part of a competing hospital system but does not control its competitor. As a result of the partial acquisition, the buyer can: </w:t>
            </w:r>
          </w:p>
          <w:p w:rsidR="007D510D" w:rsidRPr="007D510D" w:rsidP="007D510D" w14:paraId="6F0F17AE" w14:textId="77777777">
            <w:pPr>
              <w:numPr>
                <w:ilvl w:val="1"/>
                <w:numId w:val="18"/>
              </w:numPr>
              <w:spacing w:line="254" w:lineRule="auto"/>
              <w:contextualSpacing/>
              <w:rPr>
                <w:rFonts w:cs="Calibri"/>
                <w:color w:val="000000" w:themeColor="text1"/>
              </w:rPr>
            </w:pPr>
            <w:r w:rsidRPr="007D510D">
              <w:rPr>
                <w:rFonts w:cs="Calibri"/>
                <w:color w:val="000000" w:themeColor="text1"/>
              </w:rPr>
              <w:t xml:space="preserve">appoint board members, </w:t>
            </w:r>
          </w:p>
          <w:p w:rsidR="007D510D" w:rsidRPr="007D510D" w:rsidP="007D510D" w14:paraId="310C6F8A" w14:textId="77777777">
            <w:pPr>
              <w:numPr>
                <w:ilvl w:val="1"/>
                <w:numId w:val="18"/>
              </w:numPr>
              <w:spacing w:line="254" w:lineRule="auto"/>
              <w:contextualSpacing/>
              <w:rPr>
                <w:rFonts w:cs="Calibri"/>
                <w:color w:val="000000" w:themeColor="text1"/>
              </w:rPr>
            </w:pPr>
            <w:r w:rsidRPr="007D510D">
              <w:rPr>
                <w:rFonts w:cs="Calibri"/>
                <w:color w:val="000000" w:themeColor="text1"/>
              </w:rPr>
              <w:t xml:space="preserve">watch board meetings, </w:t>
            </w:r>
          </w:p>
          <w:p w:rsidR="007D510D" w:rsidRPr="007D510D" w:rsidP="007D510D" w14:paraId="451FC864" w14:textId="77777777">
            <w:pPr>
              <w:numPr>
                <w:ilvl w:val="1"/>
                <w:numId w:val="18"/>
              </w:numPr>
              <w:spacing w:line="254" w:lineRule="auto"/>
              <w:contextualSpacing/>
              <w:rPr>
                <w:rFonts w:cs="Calibri"/>
                <w:color w:val="000000" w:themeColor="text1"/>
              </w:rPr>
            </w:pPr>
            <w:r w:rsidRPr="007D510D">
              <w:rPr>
                <w:rFonts w:cs="Calibri"/>
                <w:color w:val="000000" w:themeColor="text1"/>
              </w:rPr>
              <w:t xml:space="preserve">impact operational decisions, </w:t>
            </w:r>
          </w:p>
          <w:p w:rsidR="007D510D" w:rsidRPr="007D510D" w:rsidP="007D510D" w14:paraId="6F577433" w14:textId="77777777">
            <w:pPr>
              <w:numPr>
                <w:ilvl w:val="1"/>
                <w:numId w:val="18"/>
              </w:numPr>
              <w:spacing w:line="254" w:lineRule="auto"/>
              <w:contextualSpacing/>
              <w:rPr>
                <w:rFonts w:cs="Calibri"/>
                <w:color w:val="000000" w:themeColor="text1"/>
              </w:rPr>
            </w:pPr>
            <w:r w:rsidRPr="007D510D">
              <w:rPr>
                <w:rFonts w:cs="Calibri"/>
                <w:color w:val="000000" w:themeColor="text1"/>
              </w:rPr>
              <w:t xml:space="preserve">veto the competing hospital’s ability to raise capital, or </w:t>
            </w:r>
          </w:p>
          <w:p w:rsidR="007D510D" w:rsidRPr="007D510D" w:rsidP="007D510D" w14:paraId="0911BA7F" w14:textId="77777777">
            <w:pPr>
              <w:numPr>
                <w:ilvl w:val="1"/>
                <w:numId w:val="18"/>
              </w:numPr>
              <w:spacing w:line="254" w:lineRule="auto"/>
              <w:contextualSpacing/>
              <w:rPr>
                <w:rFonts w:cs="Calibri"/>
                <w:color w:val="000000" w:themeColor="text1"/>
              </w:rPr>
            </w:pPr>
            <w:r w:rsidRPr="007D510D">
              <w:rPr>
                <w:rFonts w:cs="Calibri"/>
                <w:color w:val="000000" w:themeColor="text1"/>
              </w:rPr>
              <w:t xml:space="preserve">access competitively sensitive information. </w:t>
            </w:r>
          </w:p>
          <w:p w:rsidR="007D510D" w:rsidRPr="007D510D" w:rsidP="007D510D" w14:paraId="082C5842" w14:textId="77777777">
            <w:pPr>
              <w:numPr>
                <w:ilvl w:val="0"/>
                <w:numId w:val="18"/>
              </w:numPr>
              <w:spacing w:after="120" w:line="256" w:lineRule="auto"/>
              <w:contextualSpacing/>
            </w:pPr>
            <w:r w:rsidRPr="007D510D">
              <w:rPr>
                <w:rFonts w:cs="Calibri"/>
                <w:color w:val="000000" w:themeColor="text1"/>
              </w:rPr>
              <w:t>Competing hospital systems start a joint venture. With the joint venture, they share competitively sensitive information or divide markets.</w:t>
            </w:r>
          </w:p>
        </w:tc>
      </w:tr>
    </w:tbl>
    <w:p w:rsidR="007D510D" w:rsidRPr="007D510D" w:rsidP="007D510D" w14:paraId="1A1C229F" w14:textId="77777777">
      <w:pPr>
        <w:spacing w:line="256" w:lineRule="auto"/>
        <w:rPr>
          <w:rFonts w:ascii="Calibri" w:eastAsia="Calibri" w:hAnsi="Calibri" w:cs="Times New Roman"/>
        </w:rPr>
      </w:pPr>
    </w:p>
    <w:tbl>
      <w:tblPr>
        <w:tblStyle w:val="TableGrid1"/>
        <w:tblW w:w="0" w:type="auto"/>
        <w:tblInd w:w="0" w:type="dxa"/>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6A0"/>
      </w:tblPr>
      <w:tblGrid>
        <w:gridCol w:w="10800"/>
      </w:tblGrid>
      <w:tr w14:paraId="07114D46" w14:textId="77777777" w:rsidTr="007D510D">
        <w:tblPrEx>
          <w:tblW w:w="0" w:type="auto"/>
          <w:tblInd w:w="0" w:type="dxa"/>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6A0"/>
        </w:tblPrEx>
        <w:trPr>
          <w:trHeight w:val="300"/>
        </w:trPr>
        <w:tc>
          <w:tcPr>
            <w:tcW w:w="10800" w:type="dxa"/>
            <w:tcBorders>
              <w:top w:val="single" w:sz="6" w:space="0" w:color="auto"/>
              <w:left w:val="single" w:sz="6" w:space="0" w:color="auto"/>
              <w:bottom w:val="single" w:sz="4" w:space="0" w:color="000000" w:themeColor="text1"/>
              <w:right w:val="single" w:sz="6" w:space="0" w:color="auto"/>
            </w:tcBorders>
            <w:tcMar>
              <w:top w:w="0" w:type="dxa"/>
              <w:left w:w="105" w:type="dxa"/>
              <w:bottom w:w="0" w:type="dxa"/>
              <w:right w:w="105" w:type="dxa"/>
            </w:tcMar>
            <w:hideMark/>
          </w:tcPr>
          <w:p w:rsidR="007D510D" w:rsidRPr="007D510D" w:rsidP="007D510D" w14:paraId="4468E476" w14:textId="77777777">
            <w:r w:rsidRPr="007D510D">
              <w:rPr>
                <w:b/>
                <w:bCs/>
              </w:rPr>
              <w:t>Limiting choice and fair wages for healthcare employees</w:t>
            </w:r>
          </w:p>
        </w:tc>
      </w:tr>
      <w:tr w14:paraId="7BA8E2D8" w14:textId="77777777" w:rsidTr="007D510D">
        <w:tblPrEx>
          <w:tblW w:w="0" w:type="auto"/>
          <w:tblInd w:w="0" w:type="dxa"/>
          <w:tblLayout w:type="fixed"/>
          <w:tblLook w:val="06A0"/>
        </w:tblPrEx>
        <w:trPr>
          <w:trHeight w:val="300"/>
        </w:trPr>
        <w:tc>
          <w:tcPr>
            <w:tcW w:w="10800" w:type="dxa"/>
            <w:tcBorders>
              <w:top w:val="single" w:sz="4" w:space="0" w:color="000000" w:themeColor="text1"/>
              <w:left w:val="single" w:sz="6" w:space="0" w:color="auto"/>
              <w:bottom w:val="single" w:sz="6" w:space="0" w:color="auto"/>
              <w:right w:val="single" w:sz="6" w:space="0" w:color="auto"/>
            </w:tcBorders>
            <w:tcMar>
              <w:top w:w="0" w:type="dxa"/>
              <w:left w:w="105" w:type="dxa"/>
              <w:bottom w:w="0" w:type="dxa"/>
              <w:right w:w="105" w:type="dxa"/>
            </w:tcMar>
            <w:hideMark/>
          </w:tcPr>
          <w:p w:rsidR="007D510D" w:rsidRPr="007D510D" w:rsidP="007D510D" w14:paraId="3DCE3811" w14:textId="77777777">
            <w:pPr>
              <w:spacing w:after="120"/>
              <w:rPr>
                <w:rFonts w:cs="Calibri"/>
                <w:color w:val="000000" w:themeColor="text1"/>
              </w:rPr>
            </w:pPr>
            <w:bookmarkStart w:id="3" w:name="OLE_LINK32"/>
            <w:r w:rsidRPr="007D510D">
              <w:rPr>
                <w:rFonts w:cs="Calibri"/>
                <w:color w:val="000000" w:themeColor="text1"/>
              </w:rPr>
              <w:t>Examples include, but are not limited to:</w:t>
            </w:r>
          </w:p>
          <w:p w:rsidR="007D510D" w:rsidRPr="007D510D" w:rsidP="007D510D" w14:paraId="2B49C283" w14:textId="77777777">
            <w:pPr>
              <w:numPr>
                <w:ilvl w:val="0"/>
                <w:numId w:val="19"/>
              </w:numPr>
              <w:spacing w:after="120" w:line="254" w:lineRule="auto"/>
              <w:contextualSpacing/>
              <w:rPr>
                <w:rFonts w:cs="Calibri"/>
                <w:color w:val="000000" w:themeColor="text1"/>
              </w:rPr>
            </w:pPr>
            <w:bookmarkStart w:id="4" w:name="_Hlk188522705"/>
            <w:r w:rsidRPr="007D510D">
              <w:rPr>
                <w:rFonts w:cs="Calibri"/>
                <w:color w:val="000000" w:themeColor="text1"/>
              </w:rPr>
              <w:t xml:space="preserve">A dominant employer in a geographic area follows a no-rehire policy for employees that leave the job. </w:t>
            </w:r>
          </w:p>
          <w:p w:rsidR="007D510D" w:rsidRPr="007D510D" w:rsidP="007D510D" w14:paraId="47B7E95E" w14:textId="77777777">
            <w:pPr>
              <w:numPr>
                <w:ilvl w:val="0"/>
                <w:numId w:val="19"/>
              </w:numPr>
              <w:spacing w:after="120" w:line="254" w:lineRule="auto"/>
              <w:contextualSpacing/>
              <w:rPr>
                <w:rFonts w:cs="Calibri"/>
                <w:color w:val="000000" w:themeColor="text1"/>
              </w:rPr>
            </w:pPr>
            <w:r w:rsidRPr="007D510D">
              <w:rPr>
                <w:rFonts w:cs="Calibri"/>
                <w:color w:val="000000" w:themeColor="text1"/>
              </w:rPr>
              <w:t xml:space="preserve">Competing employers agree to: </w:t>
            </w:r>
          </w:p>
          <w:p w:rsidR="007D510D" w:rsidRPr="007D510D" w:rsidP="007D510D" w14:paraId="75808374" w14:textId="77777777">
            <w:pPr>
              <w:numPr>
                <w:ilvl w:val="1"/>
                <w:numId w:val="19"/>
              </w:numPr>
              <w:spacing w:after="120" w:line="254" w:lineRule="auto"/>
              <w:contextualSpacing/>
              <w:rPr>
                <w:rFonts w:cs="Calibri"/>
                <w:color w:val="000000" w:themeColor="text1"/>
              </w:rPr>
            </w:pPr>
            <w:r w:rsidRPr="007D510D">
              <w:rPr>
                <w:rFonts w:cs="Calibri"/>
                <w:color w:val="000000" w:themeColor="text1"/>
              </w:rPr>
              <w:t>set wages at the same level or give the same benefits</w:t>
            </w:r>
          </w:p>
          <w:p w:rsidR="007D510D" w:rsidRPr="007D510D" w:rsidP="007D510D" w14:paraId="5E3FDDD8" w14:textId="2234634C">
            <w:pPr>
              <w:numPr>
                <w:ilvl w:val="1"/>
                <w:numId w:val="19"/>
              </w:numPr>
              <w:spacing w:after="120" w:line="254" w:lineRule="auto"/>
              <w:contextualSpacing/>
              <w:rPr>
                <w:rFonts w:cs="Calibri"/>
                <w:color w:val="000000" w:themeColor="text1"/>
              </w:rPr>
            </w:pPr>
            <w:r w:rsidRPr="007D510D">
              <w:rPr>
                <w:rFonts w:cs="Calibri"/>
                <w:color w:val="000000" w:themeColor="text1"/>
              </w:rPr>
              <w:t xml:space="preserve">not </w:t>
            </w:r>
            <w:r w:rsidR="006E7226">
              <w:rPr>
                <w:rFonts w:cs="Calibri"/>
                <w:color w:val="000000" w:themeColor="text1"/>
              </w:rPr>
              <w:t>hire</w:t>
            </w:r>
            <w:r w:rsidRPr="007D510D" w:rsidR="006E7226">
              <w:rPr>
                <w:rFonts w:cs="Calibri"/>
                <w:color w:val="000000" w:themeColor="text1"/>
              </w:rPr>
              <w:t xml:space="preserve"> </w:t>
            </w:r>
            <w:r w:rsidRPr="007D510D">
              <w:rPr>
                <w:rFonts w:cs="Calibri"/>
                <w:color w:val="000000" w:themeColor="text1"/>
              </w:rPr>
              <w:t>or recruit each other’s employees</w:t>
            </w:r>
          </w:p>
          <w:p w:rsidR="007D510D" w:rsidRPr="007D510D" w:rsidP="007D510D" w14:paraId="532E861A" w14:textId="77777777">
            <w:pPr>
              <w:numPr>
                <w:ilvl w:val="1"/>
                <w:numId w:val="19"/>
              </w:numPr>
              <w:spacing w:after="120" w:line="254" w:lineRule="auto"/>
              <w:contextualSpacing/>
              <w:rPr>
                <w:rFonts w:cs="Calibri"/>
                <w:color w:val="000000" w:themeColor="text1"/>
              </w:rPr>
            </w:pPr>
            <w:r w:rsidRPr="007D510D">
              <w:rPr>
                <w:rFonts w:cs="Calibri"/>
                <w:color w:val="000000" w:themeColor="text1"/>
              </w:rPr>
              <w:t>divide employees among themselves</w:t>
            </w:r>
          </w:p>
          <w:p w:rsidR="007D510D" w:rsidRPr="007D510D" w:rsidP="007D510D" w14:paraId="3ADB7D18" w14:textId="77777777">
            <w:pPr>
              <w:numPr>
                <w:ilvl w:val="1"/>
                <w:numId w:val="19"/>
              </w:numPr>
              <w:spacing w:after="120" w:line="254" w:lineRule="auto"/>
              <w:contextualSpacing/>
              <w:rPr>
                <w:rFonts w:cs="Calibri"/>
                <w:color w:val="000000" w:themeColor="text1"/>
              </w:rPr>
            </w:pPr>
            <w:r w:rsidRPr="007D510D">
              <w:rPr>
                <w:rFonts w:cs="Calibri"/>
                <w:color w:val="000000" w:themeColor="text1"/>
              </w:rPr>
              <w:t xml:space="preserve">share current and future terms and conditions of employment. </w:t>
            </w:r>
          </w:p>
          <w:p w:rsidR="007D510D" w:rsidRPr="007D510D" w:rsidP="007D510D" w14:paraId="115ADFE8" w14:textId="77777777">
            <w:pPr>
              <w:numPr>
                <w:ilvl w:val="0"/>
                <w:numId w:val="19"/>
              </w:numPr>
              <w:spacing w:after="120" w:line="254" w:lineRule="auto"/>
              <w:contextualSpacing/>
              <w:rPr>
                <w:rFonts w:cs="Calibri"/>
                <w:color w:val="000000" w:themeColor="text1"/>
              </w:rPr>
            </w:pPr>
            <w:r w:rsidRPr="007D510D">
              <w:rPr>
                <w:rFonts w:cs="Calibri"/>
                <w:color w:val="000000" w:themeColor="text1"/>
              </w:rPr>
              <w:t>An employer requires an employee to sign an agreement saying they will not</w:t>
            </w:r>
          </w:p>
          <w:p w:rsidR="007D510D" w:rsidRPr="007D510D" w:rsidP="007D510D" w14:paraId="664C871E" w14:textId="77777777">
            <w:pPr>
              <w:numPr>
                <w:ilvl w:val="1"/>
                <w:numId w:val="19"/>
              </w:numPr>
              <w:spacing w:after="120" w:line="254" w:lineRule="auto"/>
              <w:contextualSpacing/>
              <w:rPr>
                <w:rFonts w:cs="Calibri"/>
                <w:color w:val="000000" w:themeColor="text1"/>
              </w:rPr>
            </w:pPr>
            <w:r w:rsidRPr="007D510D">
              <w:rPr>
                <w:rFonts w:cs="Calibri"/>
                <w:color w:val="000000" w:themeColor="text1"/>
              </w:rPr>
              <w:t>compete with the employer after leaving the job</w:t>
            </w:r>
          </w:p>
          <w:p w:rsidR="007D510D" w:rsidRPr="007D510D" w:rsidP="007D510D" w14:paraId="20E880D0" w14:textId="77777777">
            <w:pPr>
              <w:numPr>
                <w:ilvl w:val="1"/>
                <w:numId w:val="19"/>
              </w:numPr>
              <w:spacing w:after="120" w:line="254" w:lineRule="auto"/>
              <w:contextualSpacing/>
              <w:rPr>
                <w:rFonts w:cs="Calibri"/>
                <w:color w:val="000000" w:themeColor="text1"/>
              </w:rPr>
            </w:pPr>
            <w:r w:rsidRPr="007D510D">
              <w:rPr>
                <w:rFonts w:cs="Calibri"/>
                <w:color w:val="000000" w:themeColor="text1"/>
              </w:rPr>
              <w:t>work for a competing employer for a specific amount of time or in a specific area</w:t>
            </w:r>
          </w:p>
          <w:p w:rsidR="007D510D" w:rsidRPr="007D510D" w:rsidP="007D510D" w14:paraId="12A26928" w14:textId="77777777">
            <w:pPr>
              <w:numPr>
                <w:ilvl w:val="0"/>
                <w:numId w:val="19"/>
              </w:numPr>
              <w:spacing w:after="120" w:line="254" w:lineRule="auto"/>
              <w:contextualSpacing/>
              <w:rPr>
                <w:rFonts w:cs="Calibri"/>
                <w:color w:val="000000" w:themeColor="text1"/>
              </w:rPr>
            </w:pPr>
            <w:r w:rsidRPr="007D510D">
              <w:rPr>
                <w:rFonts w:cs="Calibri"/>
                <w:color w:val="000000" w:themeColor="text1"/>
              </w:rPr>
              <w:t xml:space="preserve">A health system revokes a physician’s medical staff privileges for having ownership in a competing facility. </w:t>
            </w:r>
            <w:bookmarkEnd w:id="3"/>
            <w:bookmarkEnd w:id="4"/>
          </w:p>
        </w:tc>
      </w:tr>
    </w:tbl>
    <w:p w:rsidR="007D510D" w:rsidRPr="007D510D" w:rsidP="007D510D" w14:paraId="191364F8" w14:textId="77777777">
      <w:pPr>
        <w:spacing w:line="256" w:lineRule="auto"/>
        <w:rPr>
          <w:rFonts w:ascii="Calibri" w:eastAsia="Calibri" w:hAnsi="Calibri" w:cs="Times New Roman"/>
        </w:rPr>
      </w:pPr>
    </w:p>
    <w:tbl>
      <w:tblPr>
        <w:tblStyle w:val="TableGrid1"/>
        <w:tblW w:w="0" w:type="auto"/>
        <w:tblInd w:w="0" w:type="dxa"/>
        <w:tblLook w:val="04A0"/>
      </w:tblPr>
      <w:tblGrid>
        <w:gridCol w:w="10790"/>
      </w:tblGrid>
      <w:tr w14:paraId="00327EAE" w14:textId="77777777" w:rsidTr="007D510D">
        <w:tblPrEx>
          <w:tblW w:w="0" w:type="auto"/>
          <w:tblInd w:w="0" w:type="dxa"/>
          <w:tblLook w:val="04A0"/>
        </w:tblPrEx>
        <w:tc>
          <w:tcPr>
            <w:tcW w:w="10790" w:type="dxa"/>
            <w:tcBorders>
              <w:top w:val="single" w:sz="4" w:space="0" w:color="auto"/>
              <w:left w:val="single" w:sz="4" w:space="0" w:color="auto"/>
              <w:bottom w:val="single" w:sz="4" w:space="0" w:color="auto"/>
              <w:right w:val="single" w:sz="4" w:space="0" w:color="auto"/>
            </w:tcBorders>
            <w:hideMark/>
          </w:tcPr>
          <w:p w:rsidR="007D510D" w:rsidRPr="007D510D" w:rsidP="007D510D" w14:paraId="1815322C" w14:textId="77777777">
            <w:r w:rsidRPr="007D510D">
              <w:rPr>
                <w:b/>
                <w:bCs/>
              </w:rPr>
              <w:t>Collusion or price fixing among competitors</w:t>
            </w:r>
          </w:p>
        </w:tc>
      </w:tr>
      <w:tr w14:paraId="1051EF3B" w14:textId="77777777" w:rsidTr="007D510D">
        <w:tblPrEx>
          <w:tblW w:w="0" w:type="auto"/>
          <w:tblInd w:w="0" w:type="dxa"/>
          <w:tblLook w:val="04A0"/>
        </w:tblPrEx>
        <w:tc>
          <w:tcPr>
            <w:tcW w:w="10790" w:type="dxa"/>
            <w:tcBorders>
              <w:top w:val="single" w:sz="4" w:space="0" w:color="auto"/>
              <w:left w:val="single" w:sz="4" w:space="0" w:color="auto"/>
              <w:bottom w:val="single" w:sz="4" w:space="0" w:color="auto"/>
              <w:right w:val="single" w:sz="4" w:space="0" w:color="auto"/>
            </w:tcBorders>
            <w:hideMark/>
          </w:tcPr>
          <w:p w:rsidR="007D510D" w:rsidRPr="007D510D" w:rsidP="007D510D" w14:paraId="2C3291A2" w14:textId="77777777">
            <w:pPr>
              <w:spacing w:after="120"/>
              <w:rPr>
                <w:rFonts w:cs="Calibri"/>
                <w:color w:val="000000" w:themeColor="text1"/>
              </w:rPr>
            </w:pPr>
            <w:r w:rsidRPr="007D510D">
              <w:rPr>
                <w:rFonts w:cs="Calibri"/>
                <w:color w:val="000000" w:themeColor="text1"/>
              </w:rPr>
              <w:t>Examples include, but are not limited to competing health companies, such as providers or pharmaceutical companies:</w:t>
            </w:r>
          </w:p>
          <w:p w:rsidR="007D510D" w:rsidRPr="007D510D" w:rsidP="007D510D" w14:paraId="2B09C514" w14:textId="77777777">
            <w:pPr>
              <w:numPr>
                <w:ilvl w:val="0"/>
                <w:numId w:val="7"/>
              </w:numPr>
              <w:spacing w:after="120" w:line="256" w:lineRule="auto"/>
              <w:rPr>
                <w:rFonts w:cs="Calibri"/>
                <w:color w:val="000000" w:themeColor="text1"/>
                <w:lang w:eastAsia="ko-KR"/>
              </w:rPr>
            </w:pPr>
            <w:r w:rsidRPr="007D510D">
              <w:rPr>
                <w:rFonts w:cs="Calibri"/>
                <w:color w:val="000000" w:themeColor="text1"/>
                <w:lang w:eastAsia="ko-KR"/>
              </w:rPr>
              <w:t xml:space="preserve">Agree to set prices or negotiate reimbursement rates at certain prices or levels. </w:t>
            </w:r>
          </w:p>
          <w:p w:rsidR="007D510D" w:rsidRPr="007D510D" w:rsidP="007D510D" w14:paraId="30DA4E3C" w14:textId="77777777">
            <w:pPr>
              <w:numPr>
                <w:ilvl w:val="0"/>
                <w:numId w:val="7"/>
              </w:numPr>
              <w:spacing w:after="120" w:line="256" w:lineRule="auto"/>
              <w:rPr>
                <w:rFonts w:cs="Calibri"/>
                <w:color w:val="000000" w:themeColor="text1"/>
                <w:lang w:eastAsia="ko-KR"/>
              </w:rPr>
            </w:pPr>
            <w:r w:rsidRPr="007D510D">
              <w:rPr>
                <w:rFonts w:cs="Calibri"/>
                <w:color w:val="000000" w:themeColor="text1"/>
                <w:lang w:eastAsia="ko-KR"/>
              </w:rPr>
              <w:t xml:space="preserve">Divide customers among themselves.   </w:t>
            </w:r>
          </w:p>
          <w:p w:rsidR="007D510D" w:rsidRPr="007D510D" w:rsidP="007D510D" w14:paraId="41F80F97" w14:textId="77777777">
            <w:pPr>
              <w:numPr>
                <w:ilvl w:val="0"/>
                <w:numId w:val="7"/>
              </w:numPr>
              <w:spacing w:after="120" w:line="256" w:lineRule="auto"/>
              <w:rPr>
                <w:rFonts w:cs="Calibri"/>
                <w:color w:val="000000" w:themeColor="text1"/>
                <w:lang w:eastAsia="ko-KR"/>
              </w:rPr>
            </w:pPr>
            <w:r w:rsidRPr="007D510D">
              <w:rPr>
                <w:rFonts w:cs="Calibri"/>
                <w:color w:val="000000" w:themeColor="text1"/>
                <w:lang w:eastAsia="ko-KR"/>
              </w:rPr>
              <w:t xml:space="preserve">Agree to only bid in certain areas or on certain projects.  </w:t>
            </w:r>
          </w:p>
          <w:p w:rsidR="007D510D" w:rsidRPr="007D510D" w:rsidP="007D510D" w14:paraId="647AEBBF" w14:textId="77777777">
            <w:pPr>
              <w:numPr>
                <w:ilvl w:val="0"/>
                <w:numId w:val="7"/>
              </w:numPr>
              <w:spacing w:after="120" w:line="256" w:lineRule="auto"/>
              <w:rPr>
                <w:rFonts w:cs="Calibri"/>
                <w:color w:val="000000" w:themeColor="text1"/>
                <w:lang w:eastAsia="ko-KR"/>
              </w:rPr>
            </w:pPr>
            <w:r w:rsidRPr="007D510D">
              <w:rPr>
                <w:rFonts w:cs="Calibri"/>
                <w:color w:val="000000" w:themeColor="text1"/>
                <w:lang w:eastAsia="ko-KR"/>
              </w:rPr>
              <w:t xml:space="preserve">Agree to take turns to win bids. </w:t>
            </w:r>
          </w:p>
          <w:p w:rsidR="007D510D" w:rsidRPr="007D510D" w:rsidP="007D510D" w14:paraId="5AB2DAB2" w14:textId="77777777">
            <w:pPr>
              <w:numPr>
                <w:ilvl w:val="0"/>
                <w:numId w:val="7"/>
              </w:numPr>
              <w:spacing w:after="120" w:line="256" w:lineRule="auto"/>
              <w:rPr>
                <w:rFonts w:cs="Calibri"/>
                <w:color w:val="000000" w:themeColor="text1"/>
                <w:lang w:eastAsia="ko-KR"/>
              </w:rPr>
            </w:pPr>
            <w:r w:rsidRPr="007D510D">
              <w:rPr>
                <w:rFonts w:cs="Calibri"/>
                <w:color w:val="000000" w:themeColor="text1"/>
                <w:lang w:eastAsia="ko-KR"/>
              </w:rPr>
              <w:t xml:space="preserve">Agree to allow the same companies to win or lose a bid. </w:t>
            </w:r>
          </w:p>
          <w:p w:rsidR="007D510D" w:rsidRPr="007D510D" w:rsidP="007D510D" w14:paraId="1A7CD67A" w14:textId="77777777">
            <w:pPr>
              <w:numPr>
                <w:ilvl w:val="0"/>
                <w:numId w:val="7"/>
              </w:numPr>
              <w:spacing w:after="120" w:line="256" w:lineRule="auto"/>
              <w:rPr>
                <w:rFonts w:cs="Calibri"/>
                <w:color w:val="000000" w:themeColor="text1"/>
                <w:lang w:eastAsia="ko-KR"/>
              </w:rPr>
            </w:pPr>
            <w:r w:rsidRPr="007D510D">
              <w:rPr>
                <w:rFonts w:cs="Calibri"/>
                <w:color w:val="000000" w:themeColor="text1"/>
                <w:lang w:eastAsia="ko-KR"/>
              </w:rPr>
              <w:t xml:space="preserve">Agree to stop providing anticipated discounts or rebates. </w:t>
            </w:r>
          </w:p>
          <w:p w:rsidR="007D510D" w:rsidRPr="007D510D" w:rsidP="007D510D" w14:paraId="423CCACE" w14:textId="77777777">
            <w:pPr>
              <w:numPr>
                <w:ilvl w:val="0"/>
                <w:numId w:val="7"/>
              </w:numPr>
              <w:spacing w:after="120" w:line="256" w:lineRule="auto"/>
              <w:rPr>
                <w:rFonts w:cs="Calibri"/>
                <w:color w:val="000000" w:themeColor="text1"/>
                <w:lang w:eastAsia="ko-KR"/>
              </w:rPr>
            </w:pPr>
            <w:r w:rsidRPr="007D510D">
              <w:rPr>
                <w:rFonts w:cs="Calibri"/>
                <w:color w:val="000000" w:themeColor="text1"/>
                <w:lang w:eastAsia="ko-KR"/>
              </w:rPr>
              <w:t xml:space="preserve">Agree to end up winning the same amount of work over a series of bids. </w:t>
            </w:r>
          </w:p>
          <w:p w:rsidR="007D510D" w:rsidRPr="007D510D" w:rsidP="007D510D" w14:paraId="313D1B6D" w14:textId="77777777">
            <w:pPr>
              <w:numPr>
                <w:ilvl w:val="0"/>
                <w:numId w:val="7"/>
              </w:numPr>
              <w:spacing w:line="256" w:lineRule="auto"/>
            </w:pPr>
            <w:r w:rsidRPr="007D510D">
              <w:rPr>
                <w:color w:val="000000" w:themeColor="text1"/>
              </w:rPr>
              <w:t>Agree to not market to customers in each other’s geographies.</w:t>
            </w:r>
          </w:p>
        </w:tc>
      </w:tr>
    </w:tbl>
    <w:p w:rsidR="007D510D" w:rsidRPr="007D510D" w:rsidP="007D510D" w14:paraId="32535A9D" w14:textId="77777777">
      <w:pPr>
        <w:spacing w:line="256" w:lineRule="auto"/>
        <w:rPr>
          <w:rFonts w:ascii="Calibri" w:eastAsia="Calibri" w:hAnsi="Calibri" w:cs="Times New Roman"/>
        </w:rPr>
      </w:pPr>
    </w:p>
    <w:tbl>
      <w:tblPr>
        <w:tblStyle w:val="TableGrid1"/>
        <w:tblW w:w="0" w:type="auto"/>
        <w:tblInd w:w="0" w:type="dxa"/>
        <w:tblLook w:val="04A0"/>
      </w:tblPr>
      <w:tblGrid>
        <w:gridCol w:w="10790"/>
      </w:tblGrid>
      <w:tr w14:paraId="0F5B1AA1" w14:textId="77777777" w:rsidTr="007D510D">
        <w:tblPrEx>
          <w:tblW w:w="0" w:type="auto"/>
          <w:tblInd w:w="0" w:type="dxa"/>
          <w:tblLook w:val="04A0"/>
        </w:tblPrEx>
        <w:tc>
          <w:tcPr>
            <w:tcW w:w="10790" w:type="dxa"/>
            <w:tcBorders>
              <w:top w:val="single" w:sz="4" w:space="0" w:color="auto"/>
              <w:left w:val="single" w:sz="4" w:space="0" w:color="auto"/>
              <w:bottom w:val="single" w:sz="4" w:space="0" w:color="auto"/>
              <w:right w:val="single" w:sz="4" w:space="0" w:color="auto"/>
            </w:tcBorders>
            <w:hideMark/>
          </w:tcPr>
          <w:p w:rsidR="007D510D" w:rsidRPr="007D510D" w:rsidP="007D510D" w14:paraId="42C80B02" w14:textId="77777777">
            <w:pPr>
              <w:rPr>
                <w:b/>
                <w:bCs/>
              </w:rPr>
            </w:pPr>
            <w:r w:rsidRPr="007D510D">
              <w:rPr>
                <w:b/>
                <w:bCs/>
              </w:rPr>
              <w:t>Preventing transparency</w:t>
            </w:r>
          </w:p>
        </w:tc>
      </w:tr>
      <w:tr w14:paraId="13900FE8" w14:textId="77777777" w:rsidTr="007D510D">
        <w:tblPrEx>
          <w:tblW w:w="0" w:type="auto"/>
          <w:tblInd w:w="0" w:type="dxa"/>
          <w:tblLook w:val="04A0"/>
        </w:tblPrEx>
        <w:tc>
          <w:tcPr>
            <w:tcW w:w="10790" w:type="dxa"/>
            <w:tcBorders>
              <w:top w:val="single" w:sz="4" w:space="0" w:color="auto"/>
              <w:left w:val="single" w:sz="4" w:space="0" w:color="auto"/>
              <w:bottom w:val="single" w:sz="4" w:space="0" w:color="auto"/>
              <w:right w:val="single" w:sz="4" w:space="0" w:color="auto"/>
            </w:tcBorders>
            <w:hideMark/>
          </w:tcPr>
          <w:p w:rsidR="007D510D" w:rsidRPr="007D510D" w:rsidP="007D510D" w14:paraId="3519503B" w14:textId="77777777">
            <w:pPr>
              <w:spacing w:after="120"/>
              <w:rPr>
                <w:rFonts w:cs="Calibri"/>
                <w:color w:val="000000" w:themeColor="text1"/>
              </w:rPr>
            </w:pPr>
            <w:bookmarkStart w:id="5" w:name="OLE_LINK33"/>
            <w:r w:rsidRPr="007D510D">
              <w:rPr>
                <w:rFonts w:cs="Calibri"/>
                <w:color w:val="000000" w:themeColor="text1"/>
              </w:rPr>
              <w:t>Examples include, but are not limited to:</w:t>
            </w:r>
          </w:p>
          <w:p w:rsidR="007D510D" w:rsidRPr="007D510D" w:rsidP="007D510D" w14:paraId="2727B4B0" w14:textId="77777777">
            <w:pPr>
              <w:numPr>
                <w:ilvl w:val="0"/>
                <w:numId w:val="7"/>
              </w:numPr>
              <w:spacing w:after="120" w:line="254" w:lineRule="auto"/>
              <w:contextualSpacing/>
              <w:rPr>
                <w:rFonts w:cs="Calibri"/>
                <w:color w:val="000000" w:themeColor="text1"/>
              </w:rPr>
            </w:pPr>
            <w:r w:rsidRPr="007D510D">
              <w:rPr>
                <w:rFonts w:cs="Calibri"/>
                <w:color w:val="000000" w:themeColor="text1"/>
              </w:rPr>
              <w:t>A hospital system or insurer uses their contracts to keep patients from knowing the costs of the services they receive.</w:t>
            </w:r>
          </w:p>
          <w:p w:rsidR="007D510D" w:rsidRPr="007D510D" w:rsidP="007D510D" w14:paraId="394B81D4" w14:textId="77777777">
            <w:pPr>
              <w:numPr>
                <w:ilvl w:val="0"/>
                <w:numId w:val="7"/>
              </w:numPr>
              <w:spacing w:after="120" w:line="254" w:lineRule="auto"/>
              <w:contextualSpacing/>
              <w:rPr>
                <w:rFonts w:cs="Calibri"/>
                <w:color w:val="000000" w:themeColor="text1"/>
              </w:rPr>
            </w:pPr>
            <w:r w:rsidRPr="007D510D">
              <w:rPr>
                <w:rFonts w:cs="Calibri"/>
                <w:color w:val="000000" w:themeColor="text1"/>
              </w:rPr>
              <w:t>A hospital or insurer does not provide the prices of services in a public and easy-to-read format.</w:t>
            </w:r>
          </w:p>
          <w:p w:rsidR="007D510D" w:rsidRPr="007D510D" w:rsidP="007D510D" w14:paraId="20C07D35" w14:textId="77777777">
            <w:pPr>
              <w:numPr>
                <w:ilvl w:val="0"/>
                <w:numId w:val="7"/>
              </w:numPr>
              <w:spacing w:after="120" w:line="254" w:lineRule="auto"/>
              <w:contextualSpacing/>
              <w:rPr>
                <w:rFonts w:cs="Calibri"/>
                <w:color w:val="000000" w:themeColor="text1"/>
              </w:rPr>
            </w:pPr>
            <w:r w:rsidRPr="007D510D">
              <w:rPr>
                <w:rFonts w:cs="Calibri"/>
                <w:color w:val="000000" w:themeColor="text1"/>
              </w:rPr>
              <w:t>A healthcare provider or electronic health information/records vendor prevents patients from accessing their electronic health information in ways allowed under HIPAA and consistent with how the patient wants to access their electronic health information.</w:t>
            </w:r>
            <w:bookmarkEnd w:id="5"/>
          </w:p>
        </w:tc>
      </w:tr>
    </w:tbl>
    <w:p w:rsidR="007D510D" w:rsidRPr="007D510D" w:rsidP="007D510D" w14:paraId="18BEECDC" w14:textId="77777777">
      <w:pPr>
        <w:spacing w:line="256" w:lineRule="auto"/>
        <w:rPr>
          <w:rFonts w:ascii="Calibri" w:eastAsia="Calibri" w:hAnsi="Calibri" w:cs="Times New Roman"/>
        </w:rPr>
      </w:pPr>
    </w:p>
    <w:tbl>
      <w:tblPr>
        <w:tblStyle w:val="TableGrid1"/>
        <w:tblW w:w="0" w:type="auto"/>
        <w:tblInd w:w="0" w:type="dxa"/>
        <w:tblLook w:val="04A0"/>
      </w:tblPr>
      <w:tblGrid>
        <w:gridCol w:w="10790"/>
      </w:tblGrid>
      <w:tr w14:paraId="377DAE22" w14:textId="77777777" w:rsidTr="007D510D">
        <w:tblPrEx>
          <w:tblW w:w="0" w:type="auto"/>
          <w:tblInd w:w="0" w:type="dxa"/>
          <w:tblLook w:val="04A0"/>
        </w:tblPrEx>
        <w:tc>
          <w:tcPr>
            <w:tcW w:w="10790" w:type="dxa"/>
            <w:tcBorders>
              <w:top w:val="single" w:sz="4" w:space="0" w:color="auto"/>
              <w:left w:val="single" w:sz="4" w:space="0" w:color="auto"/>
              <w:bottom w:val="single" w:sz="4" w:space="0" w:color="auto"/>
              <w:right w:val="single" w:sz="4" w:space="0" w:color="auto"/>
            </w:tcBorders>
            <w:hideMark/>
          </w:tcPr>
          <w:p w:rsidR="007D510D" w:rsidRPr="007D510D" w:rsidP="007D510D" w14:paraId="6F916286" w14:textId="77777777">
            <w:r w:rsidRPr="007D510D">
              <w:rPr>
                <w:b/>
                <w:bCs/>
              </w:rPr>
              <w:t xml:space="preserve">Restrictive healthcare agreements and drug manufacturing practices </w:t>
            </w:r>
            <w:r w:rsidRPr="007D510D">
              <w:t xml:space="preserve">  </w:t>
            </w:r>
          </w:p>
        </w:tc>
      </w:tr>
      <w:tr w14:paraId="34633497" w14:textId="77777777" w:rsidTr="007D510D">
        <w:tblPrEx>
          <w:tblW w:w="0" w:type="auto"/>
          <w:tblInd w:w="0" w:type="dxa"/>
          <w:tblLook w:val="04A0"/>
        </w:tblPrEx>
        <w:tc>
          <w:tcPr>
            <w:tcW w:w="10790" w:type="dxa"/>
            <w:tcBorders>
              <w:top w:val="single" w:sz="4" w:space="0" w:color="auto"/>
              <w:left w:val="single" w:sz="4" w:space="0" w:color="auto"/>
              <w:bottom w:val="single" w:sz="4" w:space="0" w:color="auto"/>
              <w:right w:val="single" w:sz="4" w:space="0" w:color="auto"/>
            </w:tcBorders>
            <w:hideMark/>
          </w:tcPr>
          <w:p w:rsidR="007D510D" w:rsidRPr="007D510D" w:rsidP="007D510D" w14:paraId="6B8E2724" w14:textId="77777777">
            <w:pPr>
              <w:spacing w:after="120"/>
              <w:rPr>
                <w:rFonts w:cs="Calibri"/>
                <w:color w:val="000000" w:themeColor="text1"/>
              </w:rPr>
            </w:pPr>
            <w:bookmarkStart w:id="6" w:name="OLE_LINK34"/>
            <w:r w:rsidRPr="007D510D">
              <w:rPr>
                <w:rFonts w:cs="Calibri"/>
                <w:color w:val="000000" w:themeColor="text1"/>
              </w:rPr>
              <w:t>Examples include, but are not limited to:</w:t>
            </w:r>
          </w:p>
          <w:p w:rsidR="007D510D" w:rsidRPr="007D510D" w:rsidP="007D510D" w14:paraId="47807348" w14:textId="77777777">
            <w:pPr>
              <w:numPr>
                <w:ilvl w:val="0"/>
                <w:numId w:val="9"/>
              </w:numPr>
              <w:spacing w:after="120" w:line="254" w:lineRule="auto"/>
              <w:contextualSpacing/>
              <w:rPr>
                <w:rFonts w:cs="Calibri"/>
                <w:color w:val="000000" w:themeColor="text1"/>
              </w:rPr>
            </w:pPr>
            <w:r w:rsidRPr="007D510D">
              <w:rPr>
                <w:rFonts w:cs="Calibri"/>
                <w:color w:val="000000" w:themeColor="text1"/>
              </w:rPr>
              <w:t xml:space="preserve">Anti-tiering/anti-steering clause </w:t>
            </w:r>
          </w:p>
          <w:p w:rsidR="007D510D" w:rsidRPr="007D510D" w:rsidP="007D510D" w14:paraId="25D37DE1" w14:textId="77777777">
            <w:pPr>
              <w:numPr>
                <w:ilvl w:val="1"/>
                <w:numId w:val="9"/>
              </w:numPr>
              <w:spacing w:after="120" w:line="254" w:lineRule="auto"/>
              <w:contextualSpacing/>
              <w:rPr>
                <w:rFonts w:cs="Calibri"/>
                <w:color w:val="000000" w:themeColor="text1"/>
              </w:rPr>
            </w:pPr>
            <w:r w:rsidRPr="007D510D">
              <w:rPr>
                <w:rFonts w:cs="Calibri"/>
                <w:color w:val="000000" w:themeColor="text1"/>
              </w:rPr>
              <w:t>A hospital system makes an insurer put all the system’s physicians, hospitals, and facilities:</w:t>
            </w:r>
          </w:p>
          <w:p w:rsidR="007D510D" w:rsidRPr="007D510D" w:rsidP="007D510D" w14:paraId="3D90E9B8" w14:textId="77777777">
            <w:pPr>
              <w:numPr>
                <w:ilvl w:val="2"/>
                <w:numId w:val="9"/>
              </w:numPr>
              <w:spacing w:after="120" w:line="254" w:lineRule="auto"/>
              <w:contextualSpacing/>
              <w:rPr>
                <w:rFonts w:cs="Calibri"/>
                <w:color w:val="000000" w:themeColor="text1"/>
              </w:rPr>
            </w:pPr>
            <w:r w:rsidRPr="007D510D">
              <w:rPr>
                <w:rFonts w:cs="Calibri"/>
                <w:color w:val="000000" w:themeColor="text1"/>
              </w:rPr>
              <w:t xml:space="preserve">in the most favorable tier, or </w:t>
            </w:r>
          </w:p>
          <w:p w:rsidR="007D510D" w:rsidRPr="007D510D" w:rsidP="007D510D" w14:paraId="7B630E88" w14:textId="77777777">
            <w:pPr>
              <w:numPr>
                <w:ilvl w:val="2"/>
                <w:numId w:val="9"/>
              </w:numPr>
              <w:spacing w:after="120" w:line="254" w:lineRule="auto"/>
              <w:contextualSpacing/>
              <w:rPr>
                <w:rFonts w:cs="Calibri"/>
                <w:color w:val="000000" w:themeColor="text1"/>
              </w:rPr>
            </w:pPr>
            <w:r w:rsidRPr="007D510D">
              <w:rPr>
                <w:rFonts w:cs="Calibri"/>
                <w:color w:val="000000" w:themeColor="text1"/>
              </w:rPr>
              <w:t xml:space="preserve">at the lowest cost-sharing rate. </w:t>
            </w:r>
          </w:p>
          <w:p w:rsidR="007D510D" w:rsidRPr="007D510D" w:rsidP="007D510D" w14:paraId="22317DAE" w14:textId="77777777">
            <w:pPr>
              <w:numPr>
                <w:ilvl w:val="0"/>
                <w:numId w:val="9"/>
              </w:numPr>
              <w:spacing w:after="120" w:line="254" w:lineRule="auto"/>
              <w:contextualSpacing/>
              <w:rPr>
                <w:rFonts w:cs="Calibri"/>
                <w:color w:val="000000" w:themeColor="text1"/>
              </w:rPr>
            </w:pPr>
            <w:r w:rsidRPr="007D510D">
              <w:rPr>
                <w:rFonts w:cs="Calibri"/>
                <w:color w:val="000000" w:themeColor="text1"/>
              </w:rPr>
              <w:t xml:space="preserve">Exclusive contracting clause </w:t>
            </w:r>
          </w:p>
          <w:p w:rsidR="007D510D" w:rsidRPr="007D510D" w:rsidP="007D510D" w14:paraId="5FAF42DE" w14:textId="77777777">
            <w:pPr>
              <w:numPr>
                <w:ilvl w:val="1"/>
                <w:numId w:val="9"/>
              </w:numPr>
              <w:spacing w:after="120" w:line="254" w:lineRule="auto"/>
              <w:contextualSpacing/>
              <w:rPr>
                <w:rFonts w:cs="Calibri"/>
                <w:color w:val="000000" w:themeColor="text1"/>
              </w:rPr>
            </w:pPr>
            <w:r w:rsidRPr="007D510D">
              <w:rPr>
                <w:rFonts w:cs="Calibri"/>
                <w:color w:val="000000" w:themeColor="text1"/>
              </w:rPr>
              <w:t xml:space="preserve">A dominant healthcare provider prevents an insurer from contracting with other competing providers. </w:t>
            </w:r>
          </w:p>
          <w:p w:rsidR="007D510D" w:rsidRPr="007D510D" w:rsidP="007D510D" w14:paraId="61A52380" w14:textId="77777777">
            <w:pPr>
              <w:numPr>
                <w:ilvl w:val="1"/>
                <w:numId w:val="9"/>
              </w:numPr>
              <w:spacing w:after="120" w:line="254" w:lineRule="auto"/>
              <w:contextualSpacing/>
              <w:rPr>
                <w:rFonts w:cs="Calibri"/>
                <w:color w:val="000000" w:themeColor="text1"/>
              </w:rPr>
            </w:pPr>
            <w:r w:rsidRPr="007D510D">
              <w:rPr>
                <w:rFonts w:cs="Calibri"/>
                <w:color w:val="000000" w:themeColor="text1"/>
              </w:rPr>
              <w:t xml:space="preserve">A dominant health insurer prevents a provider from contracting with other competing insurers. </w:t>
            </w:r>
          </w:p>
          <w:p w:rsidR="007D510D" w:rsidRPr="007D510D" w:rsidP="007D510D" w14:paraId="174FD213" w14:textId="77777777">
            <w:pPr>
              <w:numPr>
                <w:ilvl w:val="0"/>
                <w:numId w:val="9"/>
              </w:numPr>
              <w:spacing w:after="120" w:line="254" w:lineRule="auto"/>
              <w:contextualSpacing/>
              <w:rPr>
                <w:rFonts w:cs="Calibri"/>
                <w:color w:val="000000" w:themeColor="text1"/>
              </w:rPr>
            </w:pPr>
            <w:r w:rsidRPr="007D510D">
              <w:rPr>
                <w:rFonts w:cs="Calibri"/>
                <w:color w:val="000000" w:themeColor="text1"/>
              </w:rPr>
              <w:t xml:space="preserve">All-or-nothing clause </w:t>
            </w:r>
          </w:p>
          <w:p w:rsidR="007D510D" w:rsidRPr="007D510D" w:rsidP="007D510D" w14:paraId="6C3ADDF2" w14:textId="77777777">
            <w:pPr>
              <w:numPr>
                <w:ilvl w:val="1"/>
                <w:numId w:val="9"/>
              </w:numPr>
              <w:spacing w:after="120" w:line="254" w:lineRule="auto"/>
              <w:contextualSpacing/>
              <w:rPr>
                <w:rFonts w:cs="Calibri"/>
                <w:color w:val="000000" w:themeColor="text1"/>
              </w:rPr>
            </w:pPr>
            <w:r w:rsidRPr="007D510D">
              <w:rPr>
                <w:rFonts w:cs="Calibri"/>
                <w:color w:val="000000" w:themeColor="text1"/>
              </w:rPr>
              <w:t xml:space="preserve">When insurer wants to contract with a single hospital, but the hospital system makes them contract with all its facilities at high rates. </w:t>
            </w:r>
          </w:p>
          <w:p w:rsidR="007D510D" w:rsidRPr="007D510D" w:rsidP="007D510D" w14:paraId="29616BDA" w14:textId="77777777">
            <w:pPr>
              <w:numPr>
                <w:ilvl w:val="0"/>
                <w:numId w:val="9"/>
              </w:numPr>
              <w:spacing w:after="120" w:line="254" w:lineRule="auto"/>
              <w:contextualSpacing/>
              <w:rPr>
                <w:rFonts w:cs="Calibri"/>
                <w:color w:val="000000" w:themeColor="text1"/>
              </w:rPr>
            </w:pPr>
            <w:r w:rsidRPr="007D510D">
              <w:rPr>
                <w:rFonts w:cs="Calibri"/>
                <w:color w:val="000000" w:themeColor="text1"/>
              </w:rPr>
              <w:t xml:space="preserve">Commercial price parity clause </w:t>
            </w:r>
          </w:p>
          <w:p w:rsidR="007D510D" w:rsidRPr="007D510D" w:rsidP="007D510D" w14:paraId="19734312" w14:textId="77777777">
            <w:pPr>
              <w:numPr>
                <w:ilvl w:val="1"/>
                <w:numId w:val="9"/>
              </w:numPr>
              <w:spacing w:after="120" w:line="254" w:lineRule="auto"/>
              <w:contextualSpacing/>
              <w:rPr>
                <w:rFonts w:cs="Calibri"/>
                <w:color w:val="000000" w:themeColor="text1"/>
              </w:rPr>
            </w:pPr>
            <w:r w:rsidRPr="007D510D">
              <w:rPr>
                <w:rFonts w:cs="Calibri"/>
                <w:color w:val="000000" w:themeColor="text1"/>
              </w:rPr>
              <w:t xml:space="preserve">A hospital system guarantees that an insurer will receive better or equal terms as those provided to any other insurer. </w:t>
            </w:r>
          </w:p>
          <w:p w:rsidR="007D510D" w:rsidRPr="007D510D" w:rsidP="007D510D" w14:paraId="75E0B7D7" w14:textId="77777777">
            <w:pPr>
              <w:numPr>
                <w:ilvl w:val="1"/>
                <w:numId w:val="9"/>
              </w:numPr>
              <w:spacing w:after="120" w:line="254" w:lineRule="auto"/>
              <w:contextualSpacing/>
              <w:rPr>
                <w:rFonts w:cs="Calibri"/>
                <w:color w:val="000000" w:themeColor="text1"/>
              </w:rPr>
            </w:pPr>
            <w:r w:rsidRPr="007D510D">
              <w:rPr>
                <w:rFonts w:cs="Calibri"/>
                <w:color w:val="000000" w:themeColor="text1"/>
              </w:rPr>
              <w:t>An insurer requires a provider to</w:t>
            </w:r>
          </w:p>
          <w:p w:rsidR="007D510D" w:rsidRPr="007D510D" w:rsidP="007D510D" w14:paraId="48F9BD0C" w14:textId="5E9C4622">
            <w:pPr>
              <w:numPr>
                <w:ilvl w:val="2"/>
                <w:numId w:val="9"/>
              </w:numPr>
              <w:spacing w:after="120" w:line="254" w:lineRule="auto"/>
              <w:contextualSpacing/>
              <w:rPr>
                <w:rFonts w:cs="Calibri"/>
                <w:color w:val="000000" w:themeColor="text1"/>
              </w:rPr>
            </w:pPr>
            <w:r w:rsidRPr="007D510D">
              <w:rPr>
                <w:rFonts w:cs="Calibri"/>
                <w:color w:val="000000" w:themeColor="text1"/>
              </w:rPr>
              <w:t>certify that the agreed-upon reimbursement rates are the best rates available</w:t>
            </w:r>
            <w:r w:rsidR="00232733">
              <w:rPr>
                <w:rFonts w:cs="Calibri"/>
                <w:color w:val="000000" w:themeColor="text1"/>
              </w:rPr>
              <w:t>,</w:t>
            </w:r>
            <w:r w:rsidRPr="007D510D">
              <w:rPr>
                <w:rFonts w:cs="Calibri"/>
                <w:color w:val="000000" w:themeColor="text1"/>
              </w:rPr>
              <w:t xml:space="preserve"> or </w:t>
            </w:r>
          </w:p>
          <w:p w:rsidR="007D510D" w:rsidRPr="007D510D" w:rsidP="007D510D" w14:paraId="2FD65EA3" w14:textId="77777777">
            <w:pPr>
              <w:numPr>
                <w:ilvl w:val="2"/>
                <w:numId w:val="9"/>
              </w:numPr>
              <w:spacing w:after="120" w:line="254" w:lineRule="auto"/>
              <w:contextualSpacing/>
              <w:rPr>
                <w:rFonts w:cs="Calibri"/>
                <w:color w:val="000000" w:themeColor="text1"/>
              </w:rPr>
            </w:pPr>
            <w:r w:rsidRPr="007D510D">
              <w:rPr>
                <w:rFonts w:cs="Calibri"/>
                <w:color w:val="000000" w:themeColor="text1"/>
              </w:rPr>
              <w:t xml:space="preserve">share negotiated reimbursement rates paid by other insurers. </w:t>
            </w:r>
          </w:p>
          <w:p w:rsidR="007D510D" w:rsidRPr="007D510D" w:rsidP="007D510D" w14:paraId="4DF94E8F" w14:textId="77777777">
            <w:pPr>
              <w:numPr>
                <w:ilvl w:val="0"/>
                <w:numId w:val="9"/>
              </w:numPr>
              <w:spacing w:after="120" w:line="254" w:lineRule="auto"/>
              <w:contextualSpacing/>
              <w:rPr>
                <w:rFonts w:cs="Calibri"/>
                <w:color w:val="1B1B1B"/>
              </w:rPr>
            </w:pPr>
            <w:r w:rsidRPr="007D510D">
              <w:rPr>
                <w:rFonts w:cs="Calibri"/>
                <w:color w:val="1B1B1B"/>
              </w:rPr>
              <w:t xml:space="preserve">Generic drug delay tactics </w:t>
            </w:r>
          </w:p>
          <w:p w:rsidR="007D510D" w:rsidRPr="007D510D" w:rsidP="007D510D" w14:paraId="70479864" w14:textId="77777777">
            <w:pPr>
              <w:numPr>
                <w:ilvl w:val="1"/>
                <w:numId w:val="9"/>
              </w:numPr>
              <w:spacing w:after="120" w:line="254" w:lineRule="auto"/>
              <w:contextualSpacing/>
              <w:rPr>
                <w:rFonts w:cs="Calibri"/>
                <w:color w:val="1B1B1B"/>
              </w:rPr>
            </w:pPr>
            <w:r w:rsidRPr="007D510D">
              <w:rPr>
                <w:rFonts w:cs="Calibri"/>
                <w:color w:val="1B1B1B"/>
              </w:rPr>
              <w:t xml:space="preserve">Brand drug manufacturers </w:t>
            </w:r>
          </w:p>
          <w:p w:rsidR="007D510D" w:rsidRPr="007D510D" w:rsidP="007D510D" w14:paraId="05AE295F" w14:textId="487048CE">
            <w:pPr>
              <w:numPr>
                <w:ilvl w:val="2"/>
                <w:numId w:val="9"/>
              </w:numPr>
              <w:spacing w:after="120" w:line="254" w:lineRule="auto"/>
              <w:contextualSpacing/>
              <w:rPr>
                <w:rFonts w:cs="Calibri"/>
                <w:color w:val="1B1B1B"/>
              </w:rPr>
            </w:pPr>
            <w:r w:rsidRPr="007D510D">
              <w:rPr>
                <w:rFonts w:cs="Calibri"/>
                <w:color w:val="1B1B1B"/>
              </w:rPr>
              <w:t>agree to settle patent lawsuits with generic drug manufacturers by paying the generic manufacturer to delay the launch of generic drugs</w:t>
            </w:r>
            <w:r w:rsidR="00232733">
              <w:rPr>
                <w:rFonts w:cs="Calibri"/>
                <w:color w:val="1B1B1B"/>
              </w:rPr>
              <w:t>;</w:t>
            </w:r>
          </w:p>
          <w:p w:rsidR="007D510D" w:rsidRPr="007D510D" w:rsidP="007D510D" w14:paraId="0575CA80" w14:textId="54AA0935">
            <w:pPr>
              <w:numPr>
                <w:ilvl w:val="2"/>
                <w:numId w:val="9"/>
              </w:numPr>
              <w:spacing w:after="120" w:line="254" w:lineRule="auto"/>
              <w:contextualSpacing/>
              <w:rPr>
                <w:rFonts w:cs="Calibri"/>
                <w:color w:val="1B1B1B"/>
              </w:rPr>
            </w:pPr>
            <w:r w:rsidRPr="007D510D">
              <w:rPr>
                <w:rFonts w:cs="Calibri"/>
                <w:color w:val="1B1B1B"/>
              </w:rPr>
              <w:t>make new, minor modifications to a brand drug with an expiring patent and decreasing or eliminating production of the original version of the brand drug</w:t>
            </w:r>
            <w:r w:rsidR="00232733">
              <w:rPr>
                <w:rFonts w:cs="Calibri"/>
                <w:color w:val="1B1B1B"/>
              </w:rPr>
              <w:t>;</w:t>
            </w:r>
            <w:r w:rsidRPr="007D510D">
              <w:rPr>
                <w:rFonts w:cs="Calibri"/>
                <w:color w:val="1B1B1B"/>
              </w:rPr>
              <w:t xml:space="preserve"> </w:t>
            </w:r>
          </w:p>
          <w:p w:rsidR="007D510D" w:rsidRPr="007D510D" w:rsidP="007D510D" w14:paraId="12E651B1" w14:textId="00614915">
            <w:pPr>
              <w:numPr>
                <w:ilvl w:val="2"/>
                <w:numId w:val="9"/>
              </w:numPr>
              <w:spacing w:after="120" w:line="254" w:lineRule="auto"/>
              <w:contextualSpacing/>
              <w:rPr>
                <w:rFonts w:cs="Calibri"/>
                <w:color w:val="1B1B1B"/>
              </w:rPr>
            </w:pPr>
            <w:r w:rsidRPr="007D510D">
              <w:rPr>
                <w:rFonts w:cs="Calibri"/>
                <w:color w:val="1B1B1B"/>
              </w:rPr>
              <w:t>improperly list their patents in the Orange Book</w:t>
            </w:r>
            <w:r w:rsidR="00232733">
              <w:rPr>
                <w:rFonts w:cs="Calibri"/>
                <w:color w:val="1B1B1B"/>
              </w:rPr>
              <w:t>;</w:t>
            </w:r>
          </w:p>
          <w:p w:rsidR="007D510D" w:rsidRPr="007D510D" w:rsidP="007D510D" w14:paraId="28D8A7D4" w14:textId="3FE52016">
            <w:pPr>
              <w:numPr>
                <w:ilvl w:val="2"/>
                <w:numId w:val="9"/>
              </w:numPr>
              <w:spacing w:after="120" w:line="254" w:lineRule="auto"/>
              <w:contextualSpacing/>
              <w:rPr>
                <w:rFonts w:cs="Calibri"/>
                <w:color w:val="1B1B1B"/>
              </w:rPr>
            </w:pPr>
            <w:r w:rsidRPr="007D510D">
              <w:rPr>
                <w:rFonts w:cs="Calibri"/>
                <w:color w:val="1B1B1B"/>
              </w:rPr>
              <w:t>prevent generic drug manufacturers from obtaining drug samples for necessary testing</w:t>
            </w:r>
            <w:r w:rsidR="00232733">
              <w:rPr>
                <w:rFonts w:cs="Calibri"/>
                <w:color w:val="1B1B1B"/>
              </w:rPr>
              <w:t>; or</w:t>
            </w:r>
            <w:r w:rsidRPr="007D510D">
              <w:rPr>
                <w:rFonts w:cs="Calibri"/>
                <w:color w:val="1B1B1B"/>
              </w:rPr>
              <w:t xml:space="preserve"> </w:t>
            </w:r>
          </w:p>
          <w:p w:rsidR="007D510D" w:rsidRPr="007D510D" w:rsidP="007D510D" w14:paraId="1AAB3028" w14:textId="77777777">
            <w:pPr>
              <w:numPr>
                <w:ilvl w:val="2"/>
                <w:numId w:val="9"/>
              </w:numPr>
              <w:spacing w:after="120" w:line="254" w:lineRule="auto"/>
              <w:contextualSpacing/>
              <w:rPr>
                <w:rFonts w:cs="Calibri"/>
                <w:color w:val="1B1B1B"/>
              </w:rPr>
            </w:pPr>
            <w:r w:rsidRPr="007D510D">
              <w:rPr>
                <w:rFonts w:cs="Calibri"/>
                <w:color w:val="1B1B1B"/>
              </w:rPr>
              <w:t>sell or threaten to sell an authorized generic drug to delay the launch of generic drugs</w:t>
            </w:r>
            <w:bookmarkEnd w:id="6"/>
            <w:r w:rsidRPr="007D510D">
              <w:rPr>
                <w:rFonts w:cs="Calibri"/>
                <w:color w:val="1B1B1B"/>
              </w:rPr>
              <w:t xml:space="preserve"> </w:t>
            </w:r>
          </w:p>
        </w:tc>
      </w:tr>
    </w:tbl>
    <w:p w:rsidR="007D510D" w:rsidRPr="007D510D" w:rsidP="007D510D" w14:paraId="5CE55853" w14:textId="77777777">
      <w:pPr>
        <w:spacing w:line="256" w:lineRule="auto"/>
        <w:rPr>
          <w:rFonts w:ascii="Calibri" w:eastAsia="Calibri" w:hAnsi="Calibri" w:cs="Times New Roman"/>
        </w:rPr>
      </w:pPr>
    </w:p>
    <w:tbl>
      <w:tblPr>
        <w:tblStyle w:val="TableGrid1"/>
        <w:tblW w:w="0" w:type="auto"/>
        <w:tblInd w:w="0" w:type="dxa"/>
        <w:tblLook w:val="04A0"/>
      </w:tblPr>
      <w:tblGrid>
        <w:gridCol w:w="10790"/>
      </w:tblGrid>
      <w:tr w14:paraId="204227ED" w14:textId="77777777" w:rsidTr="007D510D">
        <w:tblPrEx>
          <w:tblW w:w="0" w:type="auto"/>
          <w:tblInd w:w="0" w:type="dxa"/>
          <w:tblLook w:val="04A0"/>
        </w:tblPrEx>
        <w:tc>
          <w:tcPr>
            <w:tcW w:w="10790" w:type="dxa"/>
            <w:tcBorders>
              <w:top w:val="single" w:sz="4" w:space="0" w:color="auto"/>
              <w:left w:val="single" w:sz="4" w:space="0" w:color="auto"/>
              <w:bottom w:val="single" w:sz="4" w:space="0" w:color="auto"/>
              <w:right w:val="single" w:sz="4" w:space="0" w:color="auto"/>
            </w:tcBorders>
            <w:hideMark/>
          </w:tcPr>
          <w:p w:rsidR="007D510D" w:rsidRPr="007D510D" w:rsidP="007D510D" w14:paraId="657A4F54" w14:textId="77777777">
            <w:r w:rsidRPr="007D510D">
              <w:rPr>
                <w:b/>
                <w:bCs/>
              </w:rPr>
              <w:t>Anticompetitive uses of healthcare data</w:t>
            </w:r>
          </w:p>
        </w:tc>
      </w:tr>
      <w:tr w14:paraId="2FC8556A" w14:textId="77777777" w:rsidTr="007D510D">
        <w:tblPrEx>
          <w:tblW w:w="0" w:type="auto"/>
          <w:tblInd w:w="0" w:type="dxa"/>
          <w:tblLook w:val="04A0"/>
        </w:tblPrEx>
        <w:tc>
          <w:tcPr>
            <w:tcW w:w="10790" w:type="dxa"/>
            <w:tcBorders>
              <w:top w:val="single" w:sz="4" w:space="0" w:color="auto"/>
              <w:left w:val="single" w:sz="4" w:space="0" w:color="auto"/>
              <w:bottom w:val="single" w:sz="4" w:space="0" w:color="auto"/>
              <w:right w:val="single" w:sz="4" w:space="0" w:color="auto"/>
            </w:tcBorders>
            <w:hideMark/>
          </w:tcPr>
          <w:p w:rsidR="007D510D" w:rsidRPr="007D510D" w:rsidP="007D510D" w14:paraId="250283D8" w14:textId="77777777">
            <w:pPr>
              <w:spacing w:after="120"/>
              <w:rPr>
                <w:rFonts w:cs="Calibri"/>
                <w:color w:val="000000" w:themeColor="text1"/>
              </w:rPr>
            </w:pPr>
            <w:r w:rsidRPr="007D510D">
              <w:rPr>
                <w:rFonts w:cs="Calibri"/>
                <w:color w:val="000000" w:themeColor="text1"/>
              </w:rPr>
              <w:t>Examples include, but are not limited to:</w:t>
            </w:r>
          </w:p>
          <w:p w:rsidR="007D510D" w:rsidRPr="007D510D" w:rsidP="007D510D" w14:paraId="6C88B9A7" w14:textId="77777777">
            <w:pPr>
              <w:numPr>
                <w:ilvl w:val="0"/>
                <w:numId w:val="20"/>
              </w:numPr>
              <w:spacing w:after="120" w:line="254" w:lineRule="auto"/>
              <w:contextualSpacing/>
              <w:rPr>
                <w:rFonts w:cs="Calibri"/>
                <w:color w:val="000000" w:themeColor="text1"/>
              </w:rPr>
            </w:pPr>
            <w:r w:rsidRPr="007D510D">
              <w:rPr>
                <w:rFonts w:cs="Calibri"/>
                <w:color w:val="000000" w:themeColor="text1"/>
              </w:rPr>
              <w:t>An insurer acquires a company to gain access and rights to claims data of other competing insurers.</w:t>
            </w:r>
          </w:p>
          <w:p w:rsidR="007D510D" w:rsidRPr="007D510D" w:rsidP="007D510D" w14:paraId="544720BF" w14:textId="77777777">
            <w:pPr>
              <w:numPr>
                <w:ilvl w:val="0"/>
                <w:numId w:val="20"/>
              </w:numPr>
              <w:spacing w:after="120" w:line="254" w:lineRule="auto"/>
              <w:contextualSpacing/>
              <w:rPr>
                <w:rFonts w:cs="Calibri"/>
                <w:color w:val="000000" w:themeColor="text1"/>
              </w:rPr>
            </w:pPr>
            <w:r w:rsidRPr="007D510D">
              <w:rPr>
                <w:rFonts w:cs="Calibri"/>
                <w:color w:val="000000" w:themeColor="text1"/>
              </w:rPr>
              <w:t xml:space="preserve">A hospital or insurer shares detailed use or claims data among competitors. </w:t>
            </w:r>
          </w:p>
          <w:p w:rsidR="007D510D" w:rsidRPr="007D510D" w:rsidP="007D510D" w14:paraId="47C01A93" w14:textId="77777777">
            <w:pPr>
              <w:numPr>
                <w:ilvl w:val="0"/>
                <w:numId w:val="20"/>
              </w:numPr>
              <w:spacing w:after="120" w:line="254" w:lineRule="auto"/>
              <w:contextualSpacing/>
              <w:rPr>
                <w:rFonts w:cs="Calibri"/>
                <w:color w:val="000000" w:themeColor="text1"/>
              </w:rPr>
            </w:pPr>
            <w:r w:rsidRPr="007D510D">
              <w:rPr>
                <w:rFonts w:cs="Calibri"/>
                <w:color w:val="000000" w:themeColor="text1"/>
              </w:rPr>
              <w:t>An electronic health records vendor prevents competitors from accessing patients’ electronic health information that is consistent with patient preferences and HIPAA.</w:t>
            </w:r>
          </w:p>
        </w:tc>
      </w:tr>
    </w:tbl>
    <w:p w:rsidR="007D510D" w:rsidRPr="007D510D" w:rsidP="007D510D" w14:paraId="33819F72" w14:textId="77777777">
      <w:pPr>
        <w:spacing w:line="256" w:lineRule="auto"/>
        <w:rPr>
          <w:rFonts w:ascii="Calibri" w:eastAsia="Calibri" w:hAnsi="Calibri" w:cs="Times New Roman"/>
        </w:rPr>
      </w:pPr>
    </w:p>
    <w:tbl>
      <w:tblPr>
        <w:tblStyle w:val="TableGrid1"/>
        <w:tblW w:w="0" w:type="auto"/>
        <w:tblInd w:w="0" w:type="dxa"/>
        <w:tblLook w:val="04A0"/>
      </w:tblPr>
      <w:tblGrid>
        <w:gridCol w:w="10790"/>
      </w:tblGrid>
      <w:tr w14:paraId="29DE61B1" w14:textId="77777777" w:rsidTr="007D510D">
        <w:tblPrEx>
          <w:tblW w:w="0" w:type="auto"/>
          <w:tblInd w:w="0" w:type="dxa"/>
          <w:tblLook w:val="04A0"/>
        </w:tblPrEx>
        <w:tc>
          <w:tcPr>
            <w:tcW w:w="10790" w:type="dxa"/>
            <w:tcBorders>
              <w:top w:val="single" w:sz="4" w:space="0" w:color="auto"/>
              <w:left w:val="single" w:sz="4" w:space="0" w:color="auto"/>
              <w:bottom w:val="single" w:sz="4" w:space="0" w:color="auto"/>
              <w:right w:val="single" w:sz="4" w:space="0" w:color="auto"/>
            </w:tcBorders>
            <w:hideMark/>
          </w:tcPr>
          <w:p w:rsidR="007D510D" w:rsidRPr="007D510D" w:rsidP="007D510D" w14:paraId="0ECEAD63" w14:textId="77777777">
            <w:r w:rsidRPr="007D510D">
              <w:rPr>
                <w:b/>
                <w:bCs/>
              </w:rPr>
              <w:t>Unnecessary healthcare provider recertification or accreditation requirements</w:t>
            </w:r>
          </w:p>
        </w:tc>
      </w:tr>
      <w:tr w14:paraId="32954DC8" w14:textId="77777777" w:rsidTr="007D510D">
        <w:tblPrEx>
          <w:tblW w:w="0" w:type="auto"/>
          <w:tblInd w:w="0" w:type="dxa"/>
          <w:tblLook w:val="04A0"/>
        </w:tblPrEx>
        <w:tc>
          <w:tcPr>
            <w:tcW w:w="10790" w:type="dxa"/>
            <w:tcBorders>
              <w:top w:val="single" w:sz="4" w:space="0" w:color="auto"/>
              <w:left w:val="single" w:sz="4" w:space="0" w:color="auto"/>
              <w:bottom w:val="single" w:sz="4" w:space="0" w:color="auto"/>
              <w:right w:val="single" w:sz="4" w:space="0" w:color="auto"/>
            </w:tcBorders>
            <w:hideMark/>
          </w:tcPr>
          <w:p w:rsidR="007D510D" w:rsidRPr="007D510D" w:rsidP="007D510D" w14:paraId="53569C04" w14:textId="77777777">
            <w:r w:rsidRPr="007D510D">
              <w:t>Examples include, but are not limited to:</w:t>
            </w:r>
          </w:p>
          <w:p w:rsidR="007D510D" w:rsidRPr="007D510D" w:rsidP="007D510D" w14:paraId="3CAC21B1" w14:textId="77777777">
            <w:pPr>
              <w:numPr>
                <w:ilvl w:val="0"/>
                <w:numId w:val="21"/>
              </w:numPr>
              <w:spacing w:line="256" w:lineRule="auto"/>
              <w:contextualSpacing/>
            </w:pPr>
            <w:r w:rsidRPr="007D510D">
              <w:t>Certifying bodies or accreditation organizations ask physicians to meet unnecessary requirements to stay certified.</w:t>
            </w:r>
          </w:p>
        </w:tc>
      </w:tr>
    </w:tbl>
    <w:p w:rsidR="007D510D" w:rsidRPr="007D510D" w:rsidP="007D510D" w14:paraId="24D5BA44" w14:textId="77777777">
      <w:pPr>
        <w:spacing w:line="256" w:lineRule="auto"/>
        <w:rPr>
          <w:rFonts w:ascii="Calibri" w:eastAsia="Calibri" w:hAnsi="Calibri" w:cs="Times New Roman"/>
        </w:rPr>
      </w:pPr>
    </w:p>
    <w:tbl>
      <w:tblPr>
        <w:tblStyle w:val="TableGrid1"/>
        <w:tblW w:w="0" w:type="auto"/>
        <w:tblInd w:w="0" w:type="dxa"/>
        <w:tblLook w:val="04A0"/>
      </w:tblPr>
      <w:tblGrid>
        <w:gridCol w:w="10790"/>
      </w:tblGrid>
      <w:tr w14:paraId="546BF3BC" w14:textId="77777777" w:rsidTr="007D510D">
        <w:tblPrEx>
          <w:tblW w:w="0" w:type="auto"/>
          <w:tblInd w:w="0" w:type="dxa"/>
          <w:tblLook w:val="04A0"/>
        </w:tblPrEx>
        <w:tc>
          <w:tcPr>
            <w:tcW w:w="10790" w:type="dxa"/>
            <w:tcBorders>
              <w:top w:val="single" w:sz="4" w:space="0" w:color="auto"/>
              <w:left w:val="single" w:sz="4" w:space="0" w:color="auto"/>
              <w:bottom w:val="single" w:sz="4" w:space="0" w:color="auto"/>
              <w:right w:val="single" w:sz="4" w:space="0" w:color="auto"/>
            </w:tcBorders>
            <w:hideMark/>
          </w:tcPr>
          <w:p w:rsidR="007D510D" w:rsidRPr="007D510D" w:rsidP="007D510D" w14:paraId="3657768E" w14:textId="77777777">
            <w:pPr>
              <w:rPr>
                <w:b/>
                <w:bCs/>
              </w:rPr>
            </w:pPr>
            <w:r w:rsidRPr="007D510D">
              <w:rPr>
                <w:b/>
                <w:bCs/>
              </w:rPr>
              <w:t>Something else related to healthcare competition</w:t>
            </w:r>
          </w:p>
        </w:tc>
      </w:tr>
      <w:tr w14:paraId="5A9E0B83" w14:textId="77777777" w:rsidTr="007D510D">
        <w:tblPrEx>
          <w:tblW w:w="0" w:type="auto"/>
          <w:tblInd w:w="0" w:type="dxa"/>
          <w:tblLook w:val="04A0"/>
        </w:tblPrEx>
        <w:tc>
          <w:tcPr>
            <w:tcW w:w="10790" w:type="dxa"/>
            <w:tcBorders>
              <w:top w:val="single" w:sz="4" w:space="0" w:color="auto"/>
              <w:left w:val="single" w:sz="4" w:space="0" w:color="auto"/>
              <w:bottom w:val="single" w:sz="4" w:space="0" w:color="auto"/>
              <w:right w:val="single" w:sz="4" w:space="0" w:color="auto"/>
            </w:tcBorders>
            <w:hideMark/>
          </w:tcPr>
          <w:p w:rsidR="007D510D" w:rsidRPr="007D510D" w:rsidP="007D510D" w14:paraId="4C725E72" w14:textId="2162E89A">
            <w:r w:rsidRPr="007D510D">
              <w:t xml:space="preserve">The examples above reflect some but not all </w:t>
            </w:r>
            <w:r w:rsidR="00232733">
              <w:t>types of anticompetitive or unfair healthcare practices</w:t>
            </w:r>
            <w:r w:rsidRPr="007D510D">
              <w:t xml:space="preserve">. </w:t>
            </w:r>
            <w:r w:rsidRPr="007D510D">
              <w:t>Select this option if you don’t see an example that applies to your situation. You will be able to tell us more later.</w:t>
            </w:r>
          </w:p>
        </w:tc>
      </w:tr>
    </w:tbl>
    <w:p w:rsidR="007D510D" w:rsidRPr="007D510D" w:rsidP="007D510D" w14:paraId="7C2C8118" w14:textId="77777777">
      <w:pPr>
        <w:spacing w:line="256" w:lineRule="auto"/>
        <w:rPr>
          <w:rFonts w:ascii="Calibri" w:eastAsia="Calibri" w:hAnsi="Calibri" w:cs="Times New Roman"/>
        </w:rPr>
      </w:pPr>
    </w:p>
    <w:p w:rsidR="007D510D" w:rsidRPr="007D510D" w:rsidP="007D510D" w14:paraId="5261741F" w14:textId="77777777">
      <w:pPr>
        <w:spacing w:line="256" w:lineRule="auto"/>
        <w:rPr>
          <w:rFonts w:ascii="Calibri" w:eastAsia="Calibri" w:hAnsi="Calibri" w:cs="Times New Roman"/>
        </w:rPr>
      </w:pPr>
    </w:p>
    <w:p w:rsidR="007D510D" w:rsidRPr="007D510D" w:rsidP="007D510D" w14:paraId="7FB0B395" w14:textId="6A82206D">
      <w:pPr>
        <w:spacing w:line="256" w:lineRule="auto"/>
        <w:rPr>
          <w:rFonts w:ascii="Calibri" w:eastAsia="Calibri" w:hAnsi="Calibri" w:cs="Times New Roman"/>
        </w:rPr>
      </w:pPr>
      <w:r w:rsidRPr="007D510D">
        <w:rPr>
          <w:rFonts w:ascii="Calibri" w:eastAsia="Calibri" w:hAnsi="Calibri" w:cs="Times New Roman"/>
        </w:rPr>
        <w:t xml:space="preserve">This form should only be used to submit </w:t>
      </w:r>
      <w:r w:rsidR="00232733">
        <w:rPr>
          <w:rFonts w:ascii="Calibri" w:eastAsia="Calibri" w:hAnsi="Calibri" w:cs="Times New Roman"/>
        </w:rPr>
        <w:t xml:space="preserve">concerns about </w:t>
      </w:r>
      <w:r w:rsidRPr="007D510D">
        <w:rPr>
          <w:rFonts w:ascii="Calibri" w:eastAsia="Calibri" w:hAnsi="Calibri" w:cs="Times New Roman"/>
        </w:rPr>
        <w:t xml:space="preserve">healthcare competition. If you are seeking support for other healthcare related issues (like failure to pay claims or cover healthcare services, increases in insurance rates, or billing disputes) please see </w:t>
      </w:r>
      <w:r w:rsidRPr="007D510D">
        <w:rPr>
          <w:rFonts w:ascii="Calibri" w:eastAsia="Calibri" w:hAnsi="Calibri" w:cs="Times New Roman"/>
          <w:color w:val="4472C4" w:themeColor="accent1"/>
          <w:u w:val="single"/>
        </w:rPr>
        <w:t>“Where can I submit other healthcare related complaints?”</w:t>
      </w:r>
    </w:p>
    <w:p w:rsidR="007D510D" w:rsidRPr="007D510D" w:rsidP="007D510D" w14:paraId="38E651AB" w14:textId="77777777">
      <w:pPr>
        <w:spacing w:after="0" w:line="256" w:lineRule="auto"/>
        <w:rPr>
          <w:rFonts w:ascii="Calibri" w:eastAsia="Calibri" w:hAnsi="Calibri" w:cs="Calibri"/>
        </w:rPr>
      </w:pPr>
    </w:p>
    <w:p w:rsidR="007D510D" w:rsidRPr="007D510D" w:rsidP="007D510D" w14:paraId="76D7CE61" w14:textId="77777777">
      <w:pPr>
        <w:spacing w:after="0" w:line="256" w:lineRule="auto"/>
        <w:rPr>
          <w:rFonts w:ascii="Calibri" w:eastAsia="Calibri" w:hAnsi="Calibri" w:cs="Calibri"/>
        </w:rPr>
      </w:pPr>
      <w:r w:rsidRPr="007D510D">
        <w:rPr>
          <w:rFonts w:ascii="Calibri" w:eastAsia="Calibri" w:hAnsi="Calibri" w:cs="Calibri"/>
        </w:rPr>
        <w:t xml:space="preserve">Next </w:t>
      </w:r>
      <w:r w:rsidRPr="007D510D">
        <w:rPr>
          <w:rFonts w:ascii="Calibri" w:eastAsia="Calibri" w:hAnsi="Calibri" w:cs="Times New Roman"/>
        </w:rPr>
        <w:tab/>
      </w:r>
      <w:r w:rsidRPr="007D510D">
        <w:rPr>
          <w:rFonts w:ascii="Calibri" w:eastAsia="Calibri" w:hAnsi="Calibri" w:cs="Times New Roman"/>
        </w:rPr>
        <w:tab/>
      </w:r>
      <w:r w:rsidRPr="007D510D">
        <w:rPr>
          <w:rFonts w:ascii="Calibri" w:eastAsia="Calibri" w:hAnsi="Calibri" w:cs="Times New Roman"/>
        </w:rPr>
        <w:tab/>
      </w:r>
      <w:r w:rsidRPr="007D510D">
        <w:rPr>
          <w:rFonts w:ascii="Calibri" w:eastAsia="Calibri" w:hAnsi="Calibri" w:cs="Times New Roman"/>
        </w:rPr>
        <w:tab/>
      </w:r>
      <w:r w:rsidRPr="007D510D">
        <w:rPr>
          <w:rFonts w:ascii="Calibri" w:eastAsia="Calibri" w:hAnsi="Calibri" w:cs="Times New Roman"/>
        </w:rPr>
        <w:tab/>
      </w:r>
      <w:r w:rsidRPr="007D510D">
        <w:rPr>
          <w:rFonts w:ascii="Calibri" w:eastAsia="Calibri" w:hAnsi="Calibri" w:cs="Times New Roman"/>
        </w:rPr>
        <w:tab/>
      </w:r>
      <w:r w:rsidRPr="007D510D">
        <w:rPr>
          <w:rFonts w:ascii="Calibri" w:eastAsia="Calibri" w:hAnsi="Calibri" w:cs="Times New Roman"/>
        </w:rPr>
        <w:tab/>
      </w:r>
      <w:r w:rsidRPr="007D510D">
        <w:rPr>
          <w:rFonts w:ascii="Calibri" w:eastAsia="Calibri" w:hAnsi="Calibri" w:cs="Times New Roman"/>
        </w:rPr>
        <w:tab/>
      </w:r>
    </w:p>
    <w:p w:rsidR="007D510D" w:rsidRPr="007D510D" w:rsidP="007D510D" w14:paraId="50156775" w14:textId="77777777">
      <w:pPr>
        <w:spacing w:after="0" w:line="256" w:lineRule="auto"/>
        <w:rPr>
          <w:rFonts w:ascii="Calibri" w:eastAsia="Calibri" w:hAnsi="Calibri" w:cs="Calibri"/>
        </w:rPr>
      </w:pPr>
    </w:p>
    <w:p w:rsidR="007D510D" w:rsidRPr="007D510D" w:rsidP="007D510D" w14:paraId="602ED608" w14:textId="77777777">
      <w:pPr>
        <w:spacing w:after="0" w:line="256" w:lineRule="auto"/>
        <w:rPr>
          <w:rFonts w:ascii="Calibri" w:eastAsia="Calibri" w:hAnsi="Calibri" w:cs="Calibri"/>
        </w:rPr>
      </w:pPr>
      <w:bookmarkStart w:id="7" w:name="OLE_LINK38"/>
      <w:r w:rsidRPr="007D510D">
        <w:rPr>
          <w:rFonts w:ascii="Calibri" w:eastAsia="Calibri" w:hAnsi="Calibri" w:cs="Calibri"/>
        </w:rPr>
        <w:t xml:space="preserve">Updated </w:t>
      </w:r>
      <w:r w:rsidRPr="00853B50">
        <w:rPr>
          <w:rFonts w:ascii="Calibri" w:eastAsia="Calibri" w:hAnsi="Calibri" w:cs="Calibri"/>
          <w:highlight w:val="yellow"/>
        </w:rPr>
        <w:t>Month XX, 202X</w:t>
      </w:r>
      <w:r w:rsidRPr="007D510D">
        <w:rPr>
          <w:rFonts w:ascii="Calibri" w:eastAsia="Calibri" w:hAnsi="Calibri" w:cs="Calibri"/>
        </w:rPr>
        <w:tab/>
      </w:r>
      <w:r w:rsidRPr="007D510D">
        <w:rPr>
          <w:rFonts w:ascii="Calibri" w:eastAsia="Calibri" w:hAnsi="Calibri" w:cs="Calibri"/>
        </w:rPr>
        <w:tab/>
      </w:r>
      <w:r w:rsidRPr="007D510D">
        <w:rPr>
          <w:rFonts w:ascii="Calibri" w:eastAsia="Calibri" w:hAnsi="Calibri" w:cs="Calibri"/>
        </w:rPr>
        <w:tab/>
      </w:r>
      <w:r w:rsidRPr="007D510D">
        <w:rPr>
          <w:rFonts w:ascii="Calibri" w:eastAsia="Calibri" w:hAnsi="Calibri" w:cs="Calibri"/>
        </w:rPr>
        <w:tab/>
      </w:r>
      <w:r w:rsidRPr="007D510D">
        <w:rPr>
          <w:rFonts w:ascii="Calibri" w:eastAsia="Calibri" w:hAnsi="Calibri" w:cs="Calibri"/>
        </w:rPr>
        <w:tab/>
        <w:t xml:space="preserve">OMB no. </w:t>
      </w:r>
      <w:r w:rsidRPr="00853B50">
        <w:rPr>
          <w:rFonts w:ascii="Calibri" w:eastAsia="Calibri" w:hAnsi="Calibri" w:cs="Calibri"/>
          <w:highlight w:val="yellow"/>
        </w:rPr>
        <w:t>XXXX-XXXX (expires XX/XX/202X)</w:t>
      </w:r>
    </w:p>
    <w:bookmarkEnd w:id="7"/>
    <w:p w:rsidR="007D510D" w:rsidRPr="007D510D" w:rsidP="007D510D" w14:paraId="7FD5EBA3" w14:textId="77777777">
      <w:pPr>
        <w:spacing w:after="0" w:line="256" w:lineRule="auto"/>
        <w:rPr>
          <w:rFonts w:ascii="Calibri" w:eastAsia="Calibri" w:hAnsi="Calibri" w:cs="Calibri"/>
        </w:rPr>
      </w:pPr>
    </w:p>
    <w:p w:rsidR="007D510D" w:rsidRPr="007D510D" w:rsidP="007D510D" w14:paraId="4CBDBA49" w14:textId="77777777">
      <w:pPr>
        <w:spacing w:after="0" w:line="256" w:lineRule="auto"/>
        <w:rPr>
          <w:rFonts w:ascii="Calibri" w:eastAsia="Calibri" w:hAnsi="Calibri" w:cs="Calibri"/>
        </w:rPr>
      </w:pPr>
    </w:p>
    <w:p w:rsidR="007D510D" w:rsidRPr="007D510D" w:rsidP="007D510D" w14:paraId="25A055EB" w14:textId="77777777">
      <w:pPr>
        <w:spacing w:after="0" w:line="256" w:lineRule="auto"/>
        <w:rPr>
          <w:rFonts w:ascii="Calibri" w:eastAsia="Calibri" w:hAnsi="Calibri" w:cs="Calibri"/>
        </w:rPr>
      </w:pPr>
    </w:p>
    <w:p w:rsidR="007D510D" w:rsidRPr="007D510D" w:rsidP="007D510D" w14:paraId="130CD238" w14:textId="77777777">
      <w:pPr>
        <w:spacing w:after="0" w:line="256" w:lineRule="auto"/>
        <w:rPr>
          <w:rFonts w:ascii="Calibri" w:eastAsia="Calibri" w:hAnsi="Calibri" w:cs="Calibri"/>
        </w:rPr>
      </w:pPr>
      <w:r w:rsidRPr="007D510D">
        <w:rPr>
          <w:rFonts w:ascii="Calibri" w:eastAsia="Calibri" w:hAnsi="Calibri" w:cs="Calibri"/>
          <w:b/>
          <w:bCs/>
          <w:u w:val="single"/>
        </w:rPr>
        <w:t>Privacy Act Statement</w:t>
      </w:r>
      <w:r w:rsidRPr="007D510D">
        <w:rPr>
          <w:rFonts w:ascii="Calibri" w:eastAsia="Calibri" w:hAnsi="Calibri" w:cs="Calibri"/>
        </w:rPr>
        <w:t xml:space="preserve"> </w:t>
      </w:r>
    </w:p>
    <w:p w:rsidR="007D510D" w:rsidRPr="007D510D" w:rsidP="007D510D" w14:paraId="6DE96A82" w14:textId="77777777">
      <w:pPr>
        <w:spacing w:after="0" w:line="256" w:lineRule="auto"/>
        <w:rPr>
          <w:rFonts w:ascii="Calibri" w:eastAsia="Calibri" w:hAnsi="Calibri" w:cs="Calibri"/>
        </w:rPr>
      </w:pPr>
    </w:p>
    <w:p w:rsidR="007D510D" w:rsidRPr="007D510D" w:rsidP="007D510D" w14:paraId="2EA7F7F6" w14:textId="77777777">
      <w:pPr>
        <w:spacing w:after="0" w:line="256" w:lineRule="auto"/>
        <w:rPr>
          <w:rFonts w:ascii="Calibri" w:eastAsia="Calibri" w:hAnsi="Calibri" w:cs="Calibri"/>
        </w:rPr>
      </w:pPr>
      <w:r w:rsidRPr="007D510D">
        <w:rPr>
          <w:rFonts w:ascii="Calibri" w:eastAsia="Calibri" w:hAnsi="Calibri" w:cs="Calibri"/>
        </w:rPr>
        <w:t xml:space="preserve">The information you share on this form will help the Department of Justice and the Federal Trade Commission enforce federal laws that promote competitive and fair healthcare markets.  </w:t>
      </w:r>
    </w:p>
    <w:p w:rsidR="007D510D" w:rsidRPr="007D510D" w:rsidP="007D510D" w14:paraId="7CE06038" w14:textId="77777777">
      <w:pPr>
        <w:spacing w:after="0" w:line="256" w:lineRule="auto"/>
        <w:rPr>
          <w:rFonts w:ascii="Calibri" w:eastAsia="Calibri" w:hAnsi="Calibri" w:cs="Calibri"/>
        </w:rPr>
      </w:pPr>
    </w:p>
    <w:p w:rsidR="007D510D" w:rsidRPr="007D510D" w:rsidP="007D510D" w14:paraId="46D84BF7" w14:textId="77777777">
      <w:pPr>
        <w:spacing w:after="0" w:line="256" w:lineRule="auto"/>
        <w:rPr>
          <w:rFonts w:ascii="Calibri" w:eastAsia="Calibri" w:hAnsi="Calibri" w:cs="Calibri"/>
        </w:rPr>
      </w:pPr>
      <w:r w:rsidRPr="007D510D">
        <w:rPr>
          <w:rFonts w:ascii="Calibri" w:eastAsia="Calibri" w:hAnsi="Calibri" w:cs="Calibri"/>
        </w:rPr>
        <w:t xml:space="preserve">We may use information you share for certain routine purposes. These include: </w:t>
      </w:r>
    </w:p>
    <w:p w:rsidR="007D510D" w:rsidRPr="007D510D" w:rsidP="007D510D" w14:paraId="72E713E0" w14:textId="77777777">
      <w:pPr>
        <w:numPr>
          <w:ilvl w:val="0"/>
          <w:numId w:val="22"/>
        </w:numPr>
        <w:spacing w:after="0" w:line="256" w:lineRule="auto"/>
        <w:contextualSpacing/>
        <w:rPr>
          <w:rFonts w:ascii="Calibri" w:eastAsia="Calibri" w:hAnsi="Calibri" w:cs="Calibri"/>
        </w:rPr>
      </w:pPr>
      <w:r w:rsidRPr="007D510D">
        <w:rPr>
          <w:rFonts w:ascii="Calibri" w:eastAsia="Calibri" w:hAnsi="Calibri" w:cs="Calibri"/>
        </w:rPr>
        <w:t xml:space="preserve">managing complaints regarding suspected violations;  </w:t>
      </w:r>
    </w:p>
    <w:p w:rsidR="007D510D" w:rsidRPr="007D510D" w:rsidP="007D510D" w14:paraId="25F26DB7" w14:textId="77777777">
      <w:pPr>
        <w:numPr>
          <w:ilvl w:val="0"/>
          <w:numId w:val="22"/>
        </w:numPr>
        <w:spacing w:after="0" w:line="256" w:lineRule="auto"/>
        <w:contextualSpacing/>
        <w:rPr>
          <w:rFonts w:ascii="Calibri" w:eastAsia="Calibri" w:hAnsi="Calibri" w:cs="Calibri"/>
        </w:rPr>
      </w:pPr>
      <w:r w:rsidRPr="007D510D">
        <w:rPr>
          <w:rFonts w:ascii="Calibri" w:eastAsia="Calibri" w:hAnsi="Calibri" w:cs="Calibri"/>
        </w:rPr>
        <w:t xml:space="preserve">responding to complaints and contacts; </w:t>
      </w:r>
    </w:p>
    <w:p w:rsidR="007D510D" w:rsidRPr="007D510D" w:rsidP="007D510D" w14:paraId="6067CA57" w14:textId="77777777">
      <w:pPr>
        <w:numPr>
          <w:ilvl w:val="0"/>
          <w:numId w:val="22"/>
        </w:numPr>
        <w:spacing w:after="0" w:line="256" w:lineRule="auto"/>
        <w:contextualSpacing/>
        <w:rPr>
          <w:rFonts w:ascii="Calibri" w:eastAsia="Calibri" w:hAnsi="Calibri" w:cs="Calibri"/>
        </w:rPr>
      </w:pPr>
      <w:r w:rsidRPr="007D510D">
        <w:rPr>
          <w:rFonts w:ascii="Calibri" w:eastAsia="Calibri" w:hAnsi="Calibri" w:cs="Calibri"/>
        </w:rPr>
        <w:t xml:space="preserve">initiating or furthering investigations; </w:t>
      </w:r>
    </w:p>
    <w:p w:rsidR="007D510D" w:rsidRPr="007D510D" w:rsidP="007D510D" w14:paraId="08CA42AD" w14:textId="77777777">
      <w:pPr>
        <w:numPr>
          <w:ilvl w:val="0"/>
          <w:numId w:val="22"/>
        </w:numPr>
        <w:spacing w:after="0" w:line="256" w:lineRule="auto"/>
        <w:contextualSpacing/>
        <w:rPr>
          <w:rFonts w:ascii="Calibri" w:eastAsia="Calibri" w:hAnsi="Calibri" w:cs="Calibri"/>
        </w:rPr>
      </w:pPr>
      <w:r w:rsidRPr="007D510D">
        <w:rPr>
          <w:rFonts w:ascii="Calibri" w:eastAsia="Calibri" w:hAnsi="Calibri" w:cs="Calibri"/>
        </w:rPr>
        <w:t xml:space="preserve">and referring complaints or contacts to other federal or state and local agencies. </w:t>
      </w:r>
    </w:p>
    <w:p w:rsidR="007D510D" w:rsidRPr="007D510D" w:rsidP="007D510D" w14:paraId="526C9CDF" w14:textId="77777777">
      <w:pPr>
        <w:spacing w:after="0" w:line="256" w:lineRule="auto"/>
        <w:rPr>
          <w:rFonts w:ascii="Calibri" w:eastAsia="Calibri" w:hAnsi="Calibri" w:cs="Calibri"/>
        </w:rPr>
      </w:pPr>
    </w:p>
    <w:p w:rsidR="007D510D" w:rsidRPr="007D510D" w:rsidP="007D510D" w14:paraId="2BCAEF6E" w14:textId="77777777">
      <w:pPr>
        <w:spacing w:after="0" w:line="256" w:lineRule="auto"/>
        <w:rPr>
          <w:rFonts w:ascii="Calibri" w:eastAsia="Calibri" w:hAnsi="Calibri" w:cs="Calibri"/>
        </w:rPr>
      </w:pPr>
      <w:r w:rsidRPr="007D510D">
        <w:rPr>
          <w:rFonts w:ascii="Calibri" w:eastAsia="Calibri" w:hAnsi="Calibri" w:cs="Calibri"/>
        </w:rPr>
        <w:t xml:space="preserve">For a full list of routine uses, please see these System of Records Notices: </w:t>
      </w:r>
    </w:p>
    <w:p w:rsidR="007D510D" w:rsidRPr="007D510D" w:rsidP="007D510D" w14:paraId="23500F54" w14:textId="77777777">
      <w:pPr>
        <w:numPr>
          <w:ilvl w:val="0"/>
          <w:numId w:val="23"/>
        </w:numPr>
        <w:spacing w:after="0" w:line="256" w:lineRule="auto"/>
        <w:contextualSpacing/>
        <w:rPr>
          <w:rFonts w:ascii="Calibri" w:eastAsia="Calibri" w:hAnsi="Calibri" w:cs="Calibri"/>
        </w:rPr>
      </w:pPr>
      <w:r w:rsidRPr="007D510D">
        <w:rPr>
          <w:rFonts w:ascii="Calibri" w:eastAsia="Calibri" w:hAnsi="Calibri" w:cs="Calibri"/>
        </w:rPr>
        <w:t xml:space="preserve">JUSTICE/ATR-009, “Public Complaints and Inquiries File,” 45 Fed. Reg. 57898, 902 (Nov. 17, 1980); 66 Fed. Reg. 8425 (Jan. 31, 2001); 82 Fed. Reg. 24147 (May 25, 2017) </w:t>
      </w:r>
    </w:p>
    <w:p w:rsidR="007D510D" w:rsidRPr="007D510D" w:rsidP="007D510D" w14:paraId="5168BE1D" w14:textId="77777777">
      <w:pPr>
        <w:numPr>
          <w:ilvl w:val="0"/>
          <w:numId w:val="23"/>
        </w:numPr>
        <w:spacing w:after="0" w:line="256" w:lineRule="auto"/>
        <w:contextualSpacing/>
        <w:rPr>
          <w:rFonts w:ascii="Calibri" w:eastAsia="Calibri" w:hAnsi="Calibri" w:cs="Calibri"/>
        </w:rPr>
      </w:pPr>
      <w:r w:rsidRPr="007D510D">
        <w:rPr>
          <w:rFonts w:ascii="Calibri" w:eastAsia="Calibri" w:hAnsi="Calibri" w:cs="Calibri"/>
        </w:rPr>
        <w:t xml:space="preserve">JUSTICE/ATR-006, “Antitrust Management Information System (AMIS) - Monthly Report,” 63 Fed. Reg. 8659 (Feb. 20, 1998), 66 Fed. Reg. 8425 (Jan. 31, 2001), 66 Fed. Reg. 17200 (Mar. 29, 2001), 82 Fed. Reg. 24147 (May 25, 2017) </w:t>
      </w:r>
    </w:p>
    <w:p w:rsidR="007D510D" w:rsidRPr="007D510D" w:rsidP="007D510D" w14:paraId="3A524C02" w14:textId="77777777">
      <w:pPr>
        <w:numPr>
          <w:ilvl w:val="0"/>
          <w:numId w:val="23"/>
        </w:numPr>
        <w:spacing w:after="0" w:line="256" w:lineRule="auto"/>
        <w:contextualSpacing/>
        <w:rPr>
          <w:rFonts w:ascii="Calibri" w:eastAsia="Calibri" w:hAnsi="Calibri" w:cs="Calibri"/>
        </w:rPr>
      </w:pPr>
      <w:r w:rsidRPr="007D510D">
        <w:rPr>
          <w:rFonts w:ascii="Calibri" w:eastAsia="Calibri" w:hAnsi="Calibri" w:cs="Calibri"/>
        </w:rPr>
        <w:t xml:space="preserve">FTC-I-1, “Nonpublic Investigational and Other Nonpublic Legal Program Records,” 73 Fed. Reg. 33592, 33597–33598 (June 12, 2008) </w:t>
      </w:r>
    </w:p>
    <w:p w:rsidR="007D510D" w:rsidRPr="007D510D" w:rsidP="007D510D" w14:paraId="023AAAAB" w14:textId="77777777">
      <w:pPr>
        <w:numPr>
          <w:ilvl w:val="0"/>
          <w:numId w:val="23"/>
        </w:numPr>
        <w:spacing w:after="0" w:line="256" w:lineRule="auto"/>
        <w:contextualSpacing/>
        <w:rPr>
          <w:rFonts w:ascii="Calibri" w:eastAsia="Calibri" w:hAnsi="Calibri" w:cs="Calibri"/>
        </w:rPr>
      </w:pPr>
      <w:r w:rsidRPr="007D510D">
        <w:rPr>
          <w:rFonts w:ascii="Calibri" w:eastAsia="Calibri" w:hAnsi="Calibri" w:cs="Calibri"/>
        </w:rPr>
        <w:t xml:space="preserve">FTC-IV-1, “Consumer Information System,” 73 Fed. Reg. 33592, 33622–33623 (June 12, 2008).  </w:t>
      </w:r>
    </w:p>
    <w:p w:rsidR="007D510D" w:rsidRPr="007D510D" w:rsidP="007D510D" w14:paraId="1FB20F9B" w14:textId="77777777">
      <w:pPr>
        <w:spacing w:after="0" w:line="256" w:lineRule="auto"/>
        <w:rPr>
          <w:rFonts w:ascii="Calibri" w:eastAsia="Calibri" w:hAnsi="Calibri" w:cs="Calibri"/>
        </w:rPr>
      </w:pPr>
      <w:r w:rsidRPr="007D510D">
        <w:rPr>
          <w:rFonts w:ascii="Calibri" w:eastAsia="Calibri" w:hAnsi="Calibri" w:cs="Times New Roman"/>
        </w:rPr>
        <w:br/>
      </w:r>
      <w:r w:rsidRPr="007D510D">
        <w:rPr>
          <w:rFonts w:ascii="Calibri" w:eastAsia="Calibri" w:hAnsi="Calibri" w:cs="Calibri"/>
        </w:rPr>
        <w:t xml:space="preserve">Any information you share on the form is voluntary. If you do not share information, we may not be able to effectively respond to your complaint. </w:t>
      </w:r>
    </w:p>
    <w:p w:rsidR="007D510D" w:rsidRPr="007D510D" w:rsidP="007D510D" w14:paraId="0D0D6A9B" w14:textId="77777777">
      <w:pPr>
        <w:spacing w:after="0" w:line="256" w:lineRule="auto"/>
        <w:rPr>
          <w:rFonts w:ascii="Calibri" w:eastAsia="Calibri" w:hAnsi="Calibri" w:cs="Calibri"/>
        </w:rPr>
      </w:pPr>
      <w:r w:rsidRPr="007D510D">
        <w:rPr>
          <w:rFonts w:ascii="Calibri" w:eastAsia="Calibri" w:hAnsi="Calibri" w:cs="Times New Roman"/>
        </w:rPr>
        <w:br/>
      </w:r>
      <w:r w:rsidRPr="007D510D">
        <w:rPr>
          <w:rFonts w:ascii="Calibri" w:eastAsia="Calibri" w:hAnsi="Calibri" w:cs="Calibri"/>
        </w:rPr>
        <w:t xml:space="preserve">We are authorized to collect this information pursuant to these statutes:  </w:t>
      </w:r>
    </w:p>
    <w:p w:rsidR="007D510D" w:rsidRPr="007D510D" w:rsidP="007D510D" w14:paraId="56BF76C0" w14:textId="77777777">
      <w:pPr>
        <w:numPr>
          <w:ilvl w:val="0"/>
          <w:numId w:val="24"/>
        </w:numPr>
        <w:spacing w:after="0" w:line="256" w:lineRule="auto"/>
        <w:contextualSpacing/>
        <w:rPr>
          <w:rFonts w:ascii="Calibri" w:eastAsia="Calibri" w:hAnsi="Calibri" w:cs="Calibri"/>
        </w:rPr>
      </w:pPr>
      <w:r w:rsidRPr="007D510D">
        <w:rPr>
          <w:rFonts w:ascii="Calibri" w:eastAsia="Calibri" w:hAnsi="Calibri" w:cs="Calibri"/>
        </w:rPr>
        <w:t xml:space="preserve">5 U.S.C. § 301  </w:t>
      </w:r>
    </w:p>
    <w:p w:rsidR="007D510D" w:rsidRPr="007D510D" w:rsidP="007D510D" w14:paraId="0A3B97AB" w14:textId="77777777">
      <w:pPr>
        <w:numPr>
          <w:ilvl w:val="0"/>
          <w:numId w:val="24"/>
        </w:numPr>
        <w:spacing w:after="0" w:line="256" w:lineRule="auto"/>
        <w:contextualSpacing/>
        <w:rPr>
          <w:rFonts w:ascii="Calibri" w:eastAsia="Calibri" w:hAnsi="Calibri" w:cs="Calibri"/>
        </w:rPr>
      </w:pPr>
      <w:r w:rsidRPr="007D510D">
        <w:rPr>
          <w:rFonts w:ascii="Calibri" w:eastAsia="Calibri" w:hAnsi="Calibri" w:cs="Calibri"/>
        </w:rPr>
        <w:t>44 U.S.C. § 3101</w:t>
      </w:r>
    </w:p>
    <w:p w:rsidR="007D510D" w:rsidRPr="007D510D" w:rsidP="007D510D" w14:paraId="2B362E86" w14:textId="77777777">
      <w:pPr>
        <w:spacing w:line="256" w:lineRule="auto"/>
        <w:rPr>
          <w:rFonts w:ascii="Calibri" w:eastAsia="Calibri" w:hAnsi="Calibri" w:cs="Calibri"/>
          <w:color w:val="000000" w:themeColor="text1"/>
          <w:highlight w:val="yellow"/>
        </w:rPr>
      </w:pPr>
    </w:p>
    <w:p w:rsidR="007D510D" w:rsidRPr="007D510D" w:rsidP="007D510D" w14:paraId="58A39562" w14:textId="77777777">
      <w:pPr>
        <w:spacing w:line="256" w:lineRule="auto"/>
        <w:rPr>
          <w:rFonts w:ascii="Calibri" w:eastAsia="Calibri" w:hAnsi="Calibri" w:cs="Times New Roman"/>
          <w:b/>
          <w:bCs/>
          <w:u w:val="single"/>
        </w:rPr>
      </w:pPr>
      <w:r w:rsidRPr="007D510D">
        <w:rPr>
          <w:rFonts w:ascii="Calibri" w:eastAsia="Calibri" w:hAnsi="Calibri" w:cs="Times New Roman"/>
          <w:b/>
          <w:bCs/>
          <w:u w:val="single"/>
        </w:rPr>
        <w:t>Paperwork Reduction Act Statement</w:t>
      </w:r>
    </w:p>
    <w:p w:rsidR="007D510D" w:rsidRPr="007D510D" w:rsidP="007D510D" w14:paraId="16A6AE1D" w14:textId="77777777">
      <w:pPr>
        <w:spacing w:line="256" w:lineRule="auto"/>
        <w:rPr>
          <w:rFonts w:ascii="Calibri" w:eastAsia="Calibri" w:hAnsi="Calibri" w:cs="Times New Roman"/>
        </w:rPr>
      </w:pPr>
      <w:r w:rsidRPr="007D510D">
        <w:rPr>
          <w:rFonts w:ascii="Calibri" w:eastAsia="Calibri" w:hAnsi="Calibri" w:cs="Times New Roman"/>
        </w:rPr>
        <w:t>This collection of information is in accordance with the Paperwork Reduction Act of 1995. An agency may not conduct or sponsor, and a person is not required to respond to, a collection of information unless that collection displays a currently valid Office of Management and Budget (OMB) control number. The estimated average burden associated with this collection is 30 minutes per response, depending on individual circumstances. Comments concerning the accuracy of this burden estimate and suggestions for reducing this burden should be directed to: U.S. Department of Justice, Antitrust Division, Office of the Chief Legal Advisor, 950 Pennsylvania Avenue, NW, Washington, DC 20530-0001.</w:t>
      </w:r>
    </w:p>
    <w:p w:rsidR="00337FB2" w14:paraId="6354F674" w14:textId="31B4B458">
      <w:pPr>
        <w:rPr>
          <w:rFonts w:ascii="Calibri" w:eastAsia="Calibri" w:hAnsi="Calibri" w:cs="Times New Roman"/>
          <w:b/>
          <w:bCs/>
          <w:sz w:val="28"/>
          <w:szCs w:val="28"/>
          <w:u w:val="single"/>
        </w:rPr>
      </w:pPr>
      <w:r>
        <w:rPr>
          <w:rFonts w:ascii="Calibri" w:eastAsia="Calibri" w:hAnsi="Calibri" w:cs="Times New Roman"/>
          <w:b/>
          <w:bCs/>
          <w:sz w:val="28"/>
          <w:szCs w:val="28"/>
          <w:u w:val="single"/>
        </w:rPr>
        <w:br w:type="page"/>
      </w:r>
    </w:p>
    <w:bookmarkStart w:id="8" w:name="Webform02"/>
    <w:p w:rsidR="00337FB2" w:rsidRPr="006379D5" w:rsidP="006379D5" w14:paraId="7C7757DA" w14:textId="527060D3">
      <w:pPr>
        <w:spacing w:line="256" w:lineRule="auto"/>
        <w:rPr>
          <w:rFonts w:ascii="Calibri" w:eastAsia="Calibri" w:hAnsi="Calibri" w:cs="Times New Roman"/>
          <w:b/>
          <w:bCs/>
          <w:sz w:val="28"/>
          <w:szCs w:val="28"/>
          <w:u w:val="single"/>
        </w:rPr>
      </w:pPr>
      <w:r w:rsidRPr="00337FB2">
        <w:rPr>
          <w:rFonts w:ascii="Calibri" w:eastAsia="Calibri" w:hAnsi="Calibri" w:cs="Times New Roman"/>
          <w:b/>
          <w:bCs/>
          <w:sz w:val="28"/>
          <w:szCs w:val="28"/>
          <w:u w:val="single"/>
        </w:rPr>
        <w:fldChar w:fldCharType="begin"/>
      </w:r>
      <w:r w:rsidRPr="00337FB2">
        <w:rPr>
          <w:rFonts w:ascii="Calibri" w:eastAsia="Calibri" w:hAnsi="Calibri" w:cs="Times New Roman"/>
          <w:b/>
          <w:bCs/>
          <w:sz w:val="28"/>
          <w:szCs w:val="28"/>
          <w:u w:val="single"/>
        </w:rPr>
        <w:instrText>HYPERLINK "https://doj365.sharepoint.us/sites/DOJ-ATJ/AccessDOJ/healthycompetition/Shared%20Documents/3_ProjectWork/2024%2011%2026%20Mock%20Word%20Files/Single%20Package%20HealthyCompetition%20Mock%202024%2012%2009.docx" \l "Navigation"</w:instrText>
      </w:r>
      <w:r w:rsidRPr="00337FB2">
        <w:rPr>
          <w:rFonts w:ascii="Calibri" w:eastAsia="Calibri" w:hAnsi="Calibri" w:cs="Times New Roman"/>
          <w:b/>
          <w:bCs/>
          <w:sz w:val="28"/>
          <w:szCs w:val="28"/>
          <w:u w:val="single"/>
        </w:rPr>
        <w:fldChar w:fldCharType="separate"/>
      </w:r>
      <w:r w:rsidRPr="00337FB2">
        <w:rPr>
          <w:rStyle w:val="Hyperlink"/>
          <w:rFonts w:ascii="Calibri" w:eastAsia="Calibri" w:hAnsi="Calibri" w:cs="Times New Roman"/>
          <w:b/>
          <w:bCs/>
          <w:sz w:val="28"/>
          <w:szCs w:val="28"/>
        </w:rPr>
        <w:t>Back to Navigation</w:t>
      </w:r>
      <w:r w:rsidRPr="00337FB2">
        <w:rPr>
          <w:rFonts w:ascii="Calibri" w:eastAsia="Calibri" w:hAnsi="Calibri" w:cs="Times New Roman"/>
          <w:b/>
          <w:bCs/>
          <w:sz w:val="28"/>
          <w:szCs w:val="28"/>
          <w:u w:val="single"/>
        </w:rPr>
        <w:fldChar w:fldCharType="end"/>
      </w:r>
      <w:r w:rsidRPr="00337FB2">
        <w:rPr>
          <w:rFonts w:ascii="Calibri" w:eastAsia="Calibri" w:hAnsi="Calibri" w:cs="Times New Roman"/>
          <w:b/>
          <w:bCs/>
          <w:sz w:val="28"/>
          <w:szCs w:val="28"/>
        </w:rPr>
        <w:t xml:space="preserve"> &gt; </w:t>
      </w:r>
      <w:r>
        <w:rPr>
          <w:rFonts w:ascii="Calibri" w:eastAsia="Calibri" w:hAnsi="Calibri" w:cs="Times New Roman"/>
          <w:b/>
          <w:bCs/>
          <w:sz w:val="28"/>
          <w:szCs w:val="28"/>
          <w:u w:val="single"/>
        </w:rPr>
        <w:t>Webform 02</w:t>
      </w:r>
      <w:bookmarkEnd w:id="8"/>
    </w:p>
    <w:bookmarkEnd w:id="2"/>
    <w:p w:rsidR="001910AD" w:rsidP="001910AD" w14:paraId="5D4DE60D" w14:textId="77777777">
      <w:r>
        <w:rPr>
          <w:noProof/>
        </w:rPr>
        <w:drawing>
          <wp:inline distT="0" distB="0" distL="0" distR="0">
            <wp:extent cx="5103410" cy="7149967"/>
            <wp:effectExtent l="0" t="0" r="0" b="0"/>
            <wp:docPr id="1559382503"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382503" name="Picture 1" descr="A screenshot of a computer&#10;&#10;Description automatically generated with medium confidence"/>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5112679" cy="7162953"/>
                    </a:xfrm>
                    <a:prstGeom prst="rect">
                      <a:avLst/>
                    </a:prstGeom>
                    <a:noFill/>
                  </pic:spPr>
                </pic:pic>
              </a:graphicData>
            </a:graphic>
          </wp:inline>
        </w:drawing>
      </w:r>
    </w:p>
    <w:p w:rsidR="001910AD" w:rsidP="001910AD" w14:paraId="107F7889" w14:textId="77777777"/>
    <w:p w:rsidR="001910AD" w:rsidP="001910AD" w14:paraId="053FE442" w14:textId="77777777">
      <w:r>
        <w:t>2. Contact Information</w:t>
      </w:r>
    </w:p>
    <w:p w:rsidR="001910AD" w:rsidP="001910AD" w14:paraId="7F246C33" w14:textId="77777777"/>
    <w:p w:rsidR="001910AD" w:rsidP="001910AD" w14:paraId="3357D185" w14:textId="77777777">
      <w:pPr>
        <w:rPr>
          <w:rFonts w:ascii="Calibri" w:eastAsia="Calibri" w:hAnsi="Calibri" w:cs="Calibri"/>
          <w:color w:val="000000" w:themeColor="text1"/>
        </w:rPr>
      </w:pPr>
      <w:r w:rsidRPr="0D2090B1">
        <w:rPr>
          <w:rFonts w:ascii="Calibri" w:eastAsia="Calibri" w:hAnsi="Calibri" w:cs="Calibri"/>
          <w:color w:val="000000" w:themeColor="text1"/>
        </w:rPr>
        <w:t>Contact Information</w:t>
      </w:r>
    </w:p>
    <w:p w:rsidR="001910AD" w:rsidP="001910AD" w14:paraId="4B0DB1DC" w14:textId="77777777">
      <w:pPr>
        <w:rPr>
          <w:rFonts w:ascii="Calibri" w:eastAsia="Calibri" w:hAnsi="Calibri" w:cs="Calibri"/>
          <w:color w:val="000000" w:themeColor="text1"/>
        </w:rPr>
      </w:pPr>
    </w:p>
    <w:p w:rsidR="001910AD" w:rsidP="001910AD" w14:paraId="676D16E4" w14:textId="77777777">
      <w:pPr>
        <w:rPr>
          <w:rFonts w:ascii="Calibri" w:eastAsia="Calibri" w:hAnsi="Calibri" w:cs="Calibri"/>
          <w:color w:val="000000" w:themeColor="text1"/>
        </w:rPr>
      </w:pPr>
      <w:r w:rsidRPr="0D2090B1">
        <w:rPr>
          <w:rFonts w:ascii="Calibri" w:eastAsia="Calibri" w:hAnsi="Calibri" w:cs="Calibri"/>
          <w:color w:val="000000" w:themeColor="text1"/>
        </w:rPr>
        <w:t xml:space="preserve">You are not required to provide your name or contact information. If you want to remain anonymous, leave this section blank. If you choose to provide your contact information, we may contact you. </w:t>
      </w:r>
    </w:p>
    <w:p w:rsidR="001910AD" w:rsidP="001910AD" w14:paraId="5F141E17" w14:textId="77777777">
      <w:pPr>
        <w:rPr>
          <w:rFonts w:ascii="Calibri" w:eastAsia="Calibri" w:hAnsi="Calibri" w:cs="Calibri"/>
          <w:color w:val="000000" w:themeColor="text1"/>
        </w:rPr>
      </w:pPr>
      <w:r w:rsidRPr="0D2090B1">
        <w:rPr>
          <w:rFonts w:ascii="Calibri" w:eastAsia="Calibri" w:hAnsi="Calibri" w:cs="Calibri"/>
          <w:color w:val="000000" w:themeColor="text1"/>
        </w:rPr>
        <w:t>Note: It is our policy to keep our investigations private. Therefore, we cannot share any information we gather or confirm the existence or status of an investigation. The message confirming that you successfully submitted your complaint may be the only communication that you get about your submission.</w:t>
      </w:r>
    </w:p>
    <w:p w:rsidR="001910AD" w:rsidP="001910AD" w14:paraId="21D33C76" w14:textId="77777777">
      <w:pPr>
        <w:rPr>
          <w:rFonts w:ascii="Calibri" w:eastAsia="Calibri" w:hAnsi="Calibri" w:cs="Calibri"/>
          <w:color w:val="000000" w:themeColor="text1"/>
        </w:rPr>
      </w:pPr>
    </w:p>
    <w:p w:rsidR="001910AD" w:rsidP="001910AD" w14:paraId="3FC3481E" w14:textId="77777777">
      <w:pPr>
        <w:rPr>
          <w:rFonts w:ascii="Calibri" w:eastAsia="Calibri" w:hAnsi="Calibri" w:cs="Calibri"/>
          <w:color w:val="000000" w:themeColor="text1"/>
        </w:rPr>
      </w:pPr>
      <w:r w:rsidRPr="0D2090B1">
        <w:rPr>
          <w:rFonts w:ascii="Calibri" w:eastAsia="Calibri" w:hAnsi="Calibri" w:cs="Calibri"/>
          <w:color w:val="000000" w:themeColor="text1"/>
        </w:rPr>
        <w:t>First Name</w:t>
      </w:r>
    </w:p>
    <w:p w:rsidR="001910AD" w:rsidP="001910AD" w14:paraId="41B28B27" w14:textId="77777777">
      <w:pPr>
        <w:rPr>
          <w:rFonts w:ascii="Calibri" w:eastAsia="Calibri" w:hAnsi="Calibri" w:cs="Calibri"/>
          <w:color w:val="000000" w:themeColor="text1"/>
        </w:rPr>
      </w:pPr>
    </w:p>
    <w:p w:rsidR="001910AD" w:rsidP="001910AD" w14:paraId="7991325A" w14:textId="77777777">
      <w:pPr>
        <w:rPr>
          <w:rFonts w:ascii="Calibri" w:eastAsia="Calibri" w:hAnsi="Calibri" w:cs="Calibri"/>
          <w:color w:val="000000" w:themeColor="text1"/>
        </w:rPr>
      </w:pPr>
      <w:r w:rsidRPr="0D2090B1">
        <w:rPr>
          <w:rFonts w:ascii="Calibri" w:eastAsia="Calibri" w:hAnsi="Calibri" w:cs="Calibri"/>
          <w:color w:val="000000" w:themeColor="text1"/>
        </w:rPr>
        <w:t>Last Name</w:t>
      </w:r>
    </w:p>
    <w:p w:rsidR="001910AD" w:rsidP="001910AD" w14:paraId="5245A912" w14:textId="77777777">
      <w:pPr>
        <w:rPr>
          <w:rFonts w:ascii="Calibri" w:eastAsia="Calibri" w:hAnsi="Calibri" w:cs="Calibri"/>
          <w:color w:val="000000" w:themeColor="text1"/>
        </w:rPr>
      </w:pPr>
    </w:p>
    <w:p w:rsidR="001910AD" w:rsidP="001910AD" w14:paraId="5573F37A" w14:textId="77777777">
      <w:pPr>
        <w:rPr>
          <w:rFonts w:ascii="Calibri" w:eastAsia="Calibri" w:hAnsi="Calibri" w:cs="Calibri"/>
          <w:color w:val="000000" w:themeColor="text1"/>
        </w:rPr>
      </w:pPr>
      <w:r w:rsidRPr="0D2090B1">
        <w:rPr>
          <w:rFonts w:ascii="Calibri" w:eastAsia="Calibri" w:hAnsi="Calibri" w:cs="Calibri"/>
          <w:color w:val="000000" w:themeColor="text1"/>
        </w:rPr>
        <w:t>Email Address</w:t>
      </w:r>
    </w:p>
    <w:p w:rsidR="001910AD" w:rsidP="001910AD" w14:paraId="5C50644A" w14:textId="77777777">
      <w:pPr>
        <w:rPr>
          <w:rFonts w:ascii="Calibri" w:eastAsia="Calibri" w:hAnsi="Calibri" w:cs="Calibri"/>
          <w:color w:val="000000" w:themeColor="text1"/>
        </w:rPr>
      </w:pPr>
    </w:p>
    <w:p w:rsidR="001910AD" w:rsidP="001910AD" w14:paraId="132443FA" w14:textId="77777777">
      <w:pPr>
        <w:rPr>
          <w:rFonts w:ascii="Calibri" w:eastAsia="Calibri" w:hAnsi="Calibri" w:cs="Calibri"/>
          <w:color w:val="000000" w:themeColor="text1"/>
        </w:rPr>
      </w:pPr>
      <w:r w:rsidRPr="0D2090B1">
        <w:rPr>
          <w:rFonts w:ascii="Calibri" w:eastAsia="Calibri" w:hAnsi="Calibri" w:cs="Calibri"/>
          <w:color w:val="000000" w:themeColor="text1"/>
        </w:rPr>
        <w:t>Phone Number</w:t>
      </w:r>
    </w:p>
    <w:p w:rsidR="001910AD" w:rsidP="001910AD" w14:paraId="7150802B" w14:textId="77777777">
      <w:pPr>
        <w:rPr>
          <w:rFonts w:ascii="Calibri" w:eastAsia="Calibri" w:hAnsi="Calibri" w:cs="Calibri"/>
          <w:color w:val="000000" w:themeColor="text1"/>
        </w:rPr>
      </w:pPr>
    </w:p>
    <w:p w:rsidR="001910AD" w:rsidP="001910AD" w14:paraId="3851F439" w14:textId="77777777">
      <w:pPr>
        <w:rPr>
          <w:rFonts w:ascii="Calibri" w:eastAsia="Calibri" w:hAnsi="Calibri" w:cs="Calibri"/>
          <w:color w:val="000000" w:themeColor="text1"/>
        </w:rPr>
      </w:pPr>
      <w:r w:rsidRPr="0D2090B1">
        <w:rPr>
          <w:rFonts w:ascii="Calibri" w:eastAsia="Calibri" w:hAnsi="Calibri" w:cs="Calibri"/>
          <w:color w:val="000000" w:themeColor="text1"/>
        </w:rPr>
        <w:t>Street Address</w:t>
      </w:r>
    </w:p>
    <w:p w:rsidR="001910AD" w:rsidP="001910AD" w14:paraId="3B12F943" w14:textId="77777777">
      <w:pPr>
        <w:rPr>
          <w:rFonts w:ascii="Calibri" w:eastAsia="Calibri" w:hAnsi="Calibri" w:cs="Calibri"/>
          <w:color w:val="000000" w:themeColor="text1"/>
        </w:rPr>
      </w:pPr>
    </w:p>
    <w:p w:rsidR="001910AD" w:rsidP="001910AD" w14:paraId="61F14EE9" w14:textId="77777777">
      <w:pPr>
        <w:rPr>
          <w:rFonts w:ascii="Calibri" w:eastAsia="Calibri" w:hAnsi="Calibri" w:cs="Calibri"/>
          <w:color w:val="000000" w:themeColor="text1"/>
        </w:rPr>
      </w:pPr>
      <w:r w:rsidRPr="0D2090B1">
        <w:rPr>
          <w:rFonts w:ascii="Calibri" w:eastAsia="Calibri" w:hAnsi="Calibri" w:cs="Calibri"/>
          <w:color w:val="000000" w:themeColor="text1"/>
        </w:rPr>
        <w:t>City/Town</w:t>
      </w:r>
    </w:p>
    <w:p w:rsidR="001910AD" w:rsidP="001910AD" w14:paraId="016D3D1B" w14:textId="77777777">
      <w:pPr>
        <w:rPr>
          <w:rFonts w:ascii="Calibri" w:eastAsia="Calibri" w:hAnsi="Calibri" w:cs="Calibri"/>
          <w:color w:val="000000" w:themeColor="text1"/>
        </w:rPr>
      </w:pPr>
    </w:p>
    <w:p w:rsidR="001910AD" w:rsidP="1913236E" w14:paraId="56CDDCF8" w14:textId="38FD7DC8">
      <w:pPr>
        <w:rPr>
          <w:rFonts w:ascii="Calibri" w:eastAsia="Calibri" w:hAnsi="Calibri" w:cs="Calibri"/>
          <w:color w:val="000000" w:themeColor="text1"/>
          <w:highlight w:val="yellow"/>
        </w:rPr>
      </w:pPr>
      <w:r w:rsidRPr="1913236E">
        <w:rPr>
          <w:rFonts w:ascii="Calibri" w:eastAsia="Calibri" w:hAnsi="Calibri" w:cs="Calibri"/>
          <w:color w:val="000000" w:themeColor="text1"/>
        </w:rPr>
        <w:t>State/Province</w:t>
      </w:r>
    </w:p>
    <w:p w:rsidR="001910AD" w:rsidP="001910AD" w14:paraId="32A2FDB9" w14:textId="77777777">
      <w:pPr>
        <w:rPr>
          <w:rFonts w:ascii="Calibri" w:eastAsia="Calibri" w:hAnsi="Calibri" w:cs="Calibri"/>
          <w:color w:val="000000" w:themeColor="text1"/>
        </w:rPr>
      </w:pPr>
    </w:p>
    <w:p w:rsidR="001910AD" w:rsidP="001910AD" w14:paraId="31EC692A" w14:textId="77777777">
      <w:pPr>
        <w:rPr>
          <w:rFonts w:ascii="Calibri" w:eastAsia="Calibri" w:hAnsi="Calibri" w:cs="Calibri"/>
          <w:color w:val="000000" w:themeColor="text1"/>
        </w:rPr>
      </w:pPr>
      <w:r w:rsidRPr="0D2090B1">
        <w:rPr>
          <w:rFonts w:ascii="Calibri" w:eastAsia="Calibri" w:hAnsi="Calibri" w:cs="Calibri"/>
          <w:color w:val="000000" w:themeColor="text1"/>
        </w:rPr>
        <w:t>ZIP/Postal Code</w:t>
      </w:r>
    </w:p>
    <w:p w:rsidR="001910AD" w:rsidP="001910AD" w14:paraId="558B4A9F" w14:textId="77777777">
      <w:pPr>
        <w:rPr>
          <w:rFonts w:ascii="Calibri" w:eastAsia="Calibri" w:hAnsi="Calibri" w:cs="Calibri"/>
          <w:color w:val="000000" w:themeColor="text1"/>
        </w:rPr>
      </w:pPr>
    </w:p>
    <w:p w:rsidR="001910AD" w:rsidRPr="00FA25CB" w:rsidP="001910AD" w14:paraId="5BBA91D9" w14:textId="77777777">
      <w:pPr>
        <w:rPr>
          <w:rFonts w:ascii="Calibri" w:eastAsia="Calibri" w:hAnsi="Calibri" w:cs="Calibri"/>
          <w:color w:val="000000" w:themeColor="text1"/>
        </w:rPr>
      </w:pPr>
      <w:r w:rsidRPr="00FA25CB">
        <w:rPr>
          <w:rFonts w:ascii="Calibri" w:eastAsia="Calibri" w:hAnsi="Calibri" w:cs="Calibri"/>
          <w:color w:val="000000" w:themeColor="text1"/>
        </w:rPr>
        <w:t xml:space="preserve">Previous     </w:t>
      </w:r>
      <w:r w:rsidRPr="00FA25CB">
        <w:rPr>
          <w:rFonts w:ascii="Calibri" w:eastAsia="Calibri" w:hAnsi="Calibri" w:cs="Calibri"/>
          <w:color w:val="000000" w:themeColor="text1"/>
        </w:rPr>
        <w:tab/>
      </w:r>
      <w:r w:rsidRPr="00FA25CB">
        <w:rPr>
          <w:rFonts w:ascii="Calibri" w:eastAsia="Calibri" w:hAnsi="Calibri" w:cs="Calibri"/>
          <w:color w:val="000000" w:themeColor="text1"/>
        </w:rPr>
        <w:tab/>
      </w:r>
      <w:r w:rsidRPr="00FA25CB">
        <w:rPr>
          <w:rFonts w:ascii="Calibri" w:eastAsia="Calibri" w:hAnsi="Calibri" w:cs="Calibri"/>
          <w:color w:val="000000" w:themeColor="text1"/>
        </w:rPr>
        <w:tab/>
      </w:r>
      <w:r w:rsidRPr="00FA25CB">
        <w:rPr>
          <w:rFonts w:ascii="Calibri" w:eastAsia="Calibri" w:hAnsi="Calibri" w:cs="Calibri"/>
          <w:color w:val="000000" w:themeColor="text1"/>
        </w:rPr>
        <w:tab/>
      </w:r>
      <w:r w:rsidRPr="00FA25CB">
        <w:rPr>
          <w:rFonts w:ascii="Calibri" w:eastAsia="Calibri" w:hAnsi="Calibri" w:cs="Calibri"/>
          <w:color w:val="000000" w:themeColor="text1"/>
        </w:rPr>
        <w:tab/>
      </w:r>
      <w:r w:rsidRPr="00FA25CB">
        <w:rPr>
          <w:rFonts w:ascii="Calibri" w:eastAsia="Calibri" w:hAnsi="Calibri" w:cs="Calibri"/>
          <w:color w:val="000000" w:themeColor="text1"/>
        </w:rPr>
        <w:tab/>
      </w:r>
      <w:r w:rsidRPr="00FA25CB">
        <w:rPr>
          <w:rFonts w:ascii="Calibri" w:eastAsia="Calibri" w:hAnsi="Calibri" w:cs="Calibri"/>
          <w:color w:val="000000" w:themeColor="text1"/>
        </w:rPr>
        <w:tab/>
        <w:t>Next</w:t>
      </w:r>
    </w:p>
    <w:p w:rsidR="001910AD" w:rsidRPr="00FA25CB" w:rsidP="001910AD" w14:paraId="1F7A14BD" w14:textId="77777777">
      <w:pPr>
        <w:rPr>
          <w:rFonts w:ascii="Calibri" w:eastAsia="Calibri" w:hAnsi="Calibri" w:cs="Calibri"/>
          <w:color w:val="000000" w:themeColor="text1"/>
        </w:rPr>
      </w:pPr>
      <w:r w:rsidRPr="00FA25CB">
        <w:rPr>
          <w:rFonts w:ascii="Calibri" w:eastAsia="Calibri" w:hAnsi="Calibri" w:cs="Calibri"/>
          <w:color w:val="000000" w:themeColor="text1"/>
        </w:rPr>
        <w:t xml:space="preserve">Updated </w:t>
      </w:r>
      <w:r w:rsidRPr="00853B50">
        <w:rPr>
          <w:rFonts w:ascii="Calibri" w:eastAsia="Calibri" w:hAnsi="Calibri" w:cs="Calibri"/>
          <w:color w:val="000000" w:themeColor="text1"/>
          <w:highlight w:val="yellow"/>
        </w:rPr>
        <w:t>Month XX, 202X</w:t>
      </w:r>
      <w:r w:rsidRPr="00FA25CB">
        <w:rPr>
          <w:rFonts w:ascii="Calibri" w:eastAsia="Calibri" w:hAnsi="Calibri" w:cs="Calibri"/>
          <w:color w:val="000000" w:themeColor="text1"/>
        </w:rPr>
        <w:tab/>
      </w:r>
      <w:r w:rsidRPr="00FA25CB">
        <w:rPr>
          <w:rFonts w:ascii="Calibri" w:eastAsia="Calibri" w:hAnsi="Calibri" w:cs="Calibri"/>
          <w:color w:val="000000" w:themeColor="text1"/>
        </w:rPr>
        <w:tab/>
      </w:r>
      <w:r w:rsidRPr="00FA25CB">
        <w:rPr>
          <w:rFonts w:ascii="Calibri" w:eastAsia="Calibri" w:hAnsi="Calibri" w:cs="Calibri"/>
          <w:color w:val="000000" w:themeColor="text1"/>
        </w:rPr>
        <w:tab/>
      </w:r>
      <w:r w:rsidRPr="00FA25CB">
        <w:rPr>
          <w:rFonts w:ascii="Calibri" w:eastAsia="Calibri" w:hAnsi="Calibri" w:cs="Calibri"/>
          <w:color w:val="000000" w:themeColor="text1"/>
        </w:rPr>
        <w:tab/>
      </w:r>
      <w:r w:rsidRPr="00FA25CB">
        <w:rPr>
          <w:rFonts w:ascii="Calibri" w:eastAsia="Calibri" w:hAnsi="Calibri" w:cs="Calibri"/>
          <w:color w:val="000000" w:themeColor="text1"/>
        </w:rPr>
        <w:tab/>
        <w:t xml:space="preserve">OMB no. </w:t>
      </w:r>
      <w:r w:rsidRPr="00853B50">
        <w:rPr>
          <w:rFonts w:ascii="Calibri" w:eastAsia="Calibri" w:hAnsi="Calibri" w:cs="Calibri"/>
          <w:color w:val="000000" w:themeColor="text1"/>
          <w:highlight w:val="yellow"/>
        </w:rPr>
        <w:t>XXXX-XXXX (expires XX/XX/202X)</w:t>
      </w:r>
    </w:p>
    <w:p w:rsidR="001910AD" w:rsidP="001910AD" w14:paraId="297A6782" w14:textId="77777777"/>
    <w:p w:rsidR="00337FB2" w14:paraId="325FA33C" w14:textId="01FAD6C1">
      <w:r>
        <w:br w:type="page"/>
      </w:r>
    </w:p>
    <w:bookmarkStart w:id="9" w:name="Webform03"/>
    <w:p w:rsidR="00337FB2" w:rsidRPr="00337FB2" w:rsidP="00337FB2" w14:paraId="6DC9F131" w14:textId="0C6F3547">
      <w:pPr>
        <w:spacing w:line="254" w:lineRule="auto"/>
        <w:rPr>
          <w:rFonts w:ascii="Calibri" w:eastAsia="Calibri" w:hAnsi="Calibri" w:cs="Times New Roman"/>
          <w:b/>
          <w:bCs/>
          <w:sz w:val="28"/>
          <w:szCs w:val="28"/>
          <w:u w:val="single"/>
        </w:rPr>
      </w:pPr>
      <w:r w:rsidRPr="00337FB2">
        <w:rPr>
          <w:rFonts w:ascii="Calibri" w:eastAsia="Calibri" w:hAnsi="Calibri" w:cs="Times New Roman"/>
          <w:b/>
          <w:bCs/>
          <w:sz w:val="28"/>
          <w:szCs w:val="28"/>
          <w:u w:val="single"/>
        </w:rPr>
        <w:fldChar w:fldCharType="begin"/>
      </w:r>
      <w:r w:rsidRPr="00337FB2">
        <w:rPr>
          <w:rFonts w:ascii="Calibri" w:eastAsia="Calibri" w:hAnsi="Calibri" w:cs="Times New Roman"/>
          <w:b/>
          <w:bCs/>
          <w:sz w:val="28"/>
          <w:szCs w:val="28"/>
          <w:u w:val="single"/>
        </w:rPr>
        <w:instrText>HYPERLINK "https://doj365.sharepoint.us/sites/DOJ-ATJ/AccessDOJ/healthycompetition/Shared%20Documents/3_ProjectWork/2024%2011%2026%20Mock%20Word%20Files/Single%20Package%20HealthyCompetition%20Mock%202024%2012%2009.docx" \l "Navigation"</w:instrText>
      </w:r>
      <w:r w:rsidRPr="00337FB2">
        <w:rPr>
          <w:rFonts w:ascii="Calibri" w:eastAsia="Calibri" w:hAnsi="Calibri" w:cs="Times New Roman"/>
          <w:b/>
          <w:bCs/>
          <w:sz w:val="28"/>
          <w:szCs w:val="28"/>
          <w:u w:val="single"/>
        </w:rPr>
        <w:fldChar w:fldCharType="separate"/>
      </w:r>
      <w:r w:rsidRPr="00337FB2">
        <w:rPr>
          <w:rFonts w:ascii="Calibri" w:eastAsia="Calibri" w:hAnsi="Calibri" w:cs="Times New Roman"/>
          <w:b/>
          <w:bCs/>
          <w:color w:val="0563C1" w:themeColor="hyperlink"/>
          <w:sz w:val="28"/>
          <w:szCs w:val="28"/>
          <w:u w:val="single"/>
        </w:rPr>
        <w:t>Back to Navigation</w:t>
      </w:r>
      <w:r w:rsidRPr="00337FB2">
        <w:rPr>
          <w:rFonts w:ascii="Calibri" w:eastAsia="Calibri" w:hAnsi="Calibri" w:cs="Times New Roman"/>
          <w:b/>
          <w:bCs/>
          <w:sz w:val="28"/>
          <w:szCs w:val="28"/>
          <w:u w:val="single"/>
        </w:rPr>
        <w:fldChar w:fldCharType="end"/>
      </w:r>
      <w:r w:rsidRPr="00337FB2">
        <w:rPr>
          <w:rFonts w:ascii="Calibri" w:eastAsia="Calibri" w:hAnsi="Calibri" w:cs="Times New Roman"/>
          <w:b/>
          <w:bCs/>
          <w:sz w:val="28"/>
          <w:szCs w:val="28"/>
        </w:rPr>
        <w:t xml:space="preserve"> &gt; </w:t>
      </w:r>
      <w:r w:rsidRPr="00337FB2">
        <w:rPr>
          <w:rFonts w:ascii="Calibri" w:eastAsia="Calibri" w:hAnsi="Calibri" w:cs="Times New Roman"/>
          <w:b/>
          <w:bCs/>
          <w:sz w:val="28"/>
          <w:szCs w:val="28"/>
          <w:u w:val="single"/>
        </w:rPr>
        <w:t>Webform 0</w:t>
      </w:r>
      <w:r>
        <w:rPr>
          <w:rFonts w:ascii="Calibri" w:eastAsia="Calibri" w:hAnsi="Calibri" w:cs="Times New Roman"/>
          <w:b/>
          <w:bCs/>
          <w:sz w:val="28"/>
          <w:szCs w:val="28"/>
          <w:u w:val="single"/>
        </w:rPr>
        <w:t>3</w:t>
      </w:r>
    </w:p>
    <w:bookmarkEnd w:id="9"/>
    <w:p w:rsidR="00C75A42" w:rsidP="000A5DC4" w14:paraId="0F0D6649" w14:textId="77777777"/>
    <w:p w:rsidR="000759C3" w:rsidRPr="000759C3" w:rsidP="000759C3" w14:paraId="31A74DE5" w14:textId="2EF5B2FE">
      <w:r w:rsidRPr="000759C3">
        <w:rPr>
          <w:noProof/>
        </w:rPr>
        <w:drawing>
          <wp:inline distT="0" distB="0" distL="0" distR="0">
            <wp:extent cx="6496050" cy="4867275"/>
            <wp:effectExtent l="0" t="0" r="0" b="9525"/>
            <wp:docPr id="1846010102" name="Picture 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010102" name="Picture 6" descr="A screenshot of a computer&#10;&#10;Description automatically generated with medium confidence"/>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bwMode="auto">
                    <a:xfrm>
                      <a:off x="0" y="0"/>
                      <a:ext cx="6496050" cy="4867275"/>
                    </a:xfrm>
                    <a:prstGeom prst="rect">
                      <a:avLst/>
                    </a:prstGeom>
                    <a:noFill/>
                    <a:ln>
                      <a:noFill/>
                    </a:ln>
                  </pic:spPr>
                </pic:pic>
              </a:graphicData>
            </a:graphic>
          </wp:inline>
        </w:drawing>
      </w:r>
      <w:r w:rsidRPr="000759C3">
        <w:br/>
      </w:r>
    </w:p>
    <w:p w:rsidR="000759C3" w:rsidRPr="000759C3" w:rsidP="000759C3" w14:paraId="7A6415A4" w14:textId="77777777"/>
    <w:p w:rsidR="000759C3" w:rsidRPr="000759C3" w:rsidP="000759C3" w14:paraId="6C9F3168" w14:textId="77777777">
      <w:r w:rsidRPr="000759C3">
        <w:t>3. Confirm Contact Information</w:t>
      </w:r>
    </w:p>
    <w:p w:rsidR="000759C3" w:rsidRPr="000759C3" w:rsidP="000759C3" w14:paraId="3237544C" w14:textId="77777777"/>
    <w:p w:rsidR="000759C3" w:rsidRPr="000759C3" w:rsidP="000759C3" w14:paraId="0FA9C8A5" w14:textId="77777777">
      <w:pPr>
        <w:rPr>
          <w:b/>
          <w:bCs/>
        </w:rPr>
      </w:pPr>
      <w:r w:rsidRPr="000759C3">
        <w:rPr>
          <w:b/>
          <w:bCs/>
        </w:rPr>
        <w:t>You are continuing your complaint without providing contact information.</w:t>
      </w:r>
    </w:p>
    <w:p w:rsidR="000759C3" w:rsidRPr="000759C3" w:rsidP="000759C3" w14:paraId="7F831E08" w14:textId="77777777">
      <w:r w:rsidRPr="000759C3">
        <w:t>You do not have to provide contact information. However, we will not be able to contact you if we need additional information. Would you like to add your contact information now? If you prefer not to, you will go to Step 2.</w:t>
      </w:r>
    </w:p>
    <w:p w:rsidR="000759C3" w:rsidRPr="000759C3" w:rsidP="000759C3" w14:paraId="64240CAB" w14:textId="77777777"/>
    <w:p w:rsidR="000759C3" w:rsidRPr="000759C3" w:rsidP="000759C3" w14:paraId="5606EE63" w14:textId="77777777">
      <w:r w:rsidRPr="000759C3">
        <w:t xml:space="preserve">Yes, I’d like to add it     </w:t>
      </w:r>
      <w:r w:rsidRPr="000759C3">
        <w:tab/>
      </w:r>
      <w:r w:rsidRPr="000759C3">
        <w:tab/>
      </w:r>
      <w:r w:rsidRPr="000759C3">
        <w:tab/>
      </w:r>
      <w:r w:rsidRPr="000759C3">
        <w:tab/>
      </w:r>
      <w:r w:rsidRPr="000759C3">
        <w:tab/>
      </w:r>
      <w:r w:rsidRPr="000759C3">
        <w:tab/>
        <w:t>No, I don’t want to add it</w:t>
      </w:r>
    </w:p>
    <w:p w:rsidR="000759C3" w:rsidRPr="000759C3" w:rsidP="000759C3" w14:paraId="62F425E1" w14:textId="77777777">
      <w:r w:rsidRPr="000759C3">
        <w:t>Updated Month XX, 202X</w:t>
      </w:r>
      <w:r w:rsidRPr="000759C3">
        <w:tab/>
      </w:r>
      <w:r w:rsidRPr="000759C3">
        <w:tab/>
      </w:r>
      <w:r w:rsidRPr="000759C3">
        <w:tab/>
      </w:r>
      <w:r w:rsidRPr="000759C3">
        <w:tab/>
      </w:r>
      <w:r w:rsidRPr="000759C3">
        <w:tab/>
        <w:t>OMB no. XXXX-XXXX (expires XX/XX/202X)</w:t>
      </w:r>
    </w:p>
    <w:p w:rsidR="000759C3" w:rsidRPr="000759C3" w:rsidP="000759C3" w14:paraId="4B5E0161" w14:textId="77777777"/>
    <w:p w:rsidR="00337FB2" w14:paraId="5060B296" w14:textId="28AFF724">
      <w:r>
        <w:br w:type="page"/>
      </w:r>
    </w:p>
    <w:bookmarkStart w:id="10" w:name="Webform04"/>
    <w:p w:rsidR="00337FB2" w:rsidRPr="00337FB2" w:rsidP="00337FB2" w14:paraId="2D143945" w14:textId="162D273F">
      <w:pPr>
        <w:spacing w:line="254" w:lineRule="auto"/>
        <w:rPr>
          <w:rFonts w:ascii="Calibri" w:eastAsia="Calibri" w:hAnsi="Calibri" w:cs="Times New Roman"/>
          <w:b/>
          <w:bCs/>
          <w:sz w:val="28"/>
          <w:szCs w:val="28"/>
          <w:u w:val="single"/>
        </w:rPr>
      </w:pPr>
      <w:r w:rsidRPr="00337FB2">
        <w:rPr>
          <w:rFonts w:ascii="Calibri" w:eastAsia="Calibri" w:hAnsi="Calibri" w:cs="Times New Roman"/>
          <w:b/>
          <w:bCs/>
          <w:sz w:val="28"/>
          <w:szCs w:val="28"/>
          <w:u w:val="single"/>
        </w:rPr>
        <w:fldChar w:fldCharType="begin"/>
      </w:r>
      <w:r w:rsidRPr="00337FB2">
        <w:rPr>
          <w:rFonts w:ascii="Calibri" w:eastAsia="Calibri" w:hAnsi="Calibri" w:cs="Times New Roman"/>
          <w:b/>
          <w:bCs/>
          <w:sz w:val="28"/>
          <w:szCs w:val="28"/>
          <w:u w:val="single"/>
        </w:rPr>
        <w:instrText>HYPERLINK "https://doj365.sharepoint.us/sites/DOJ-ATJ/AccessDOJ/healthycompetition/Shared%20Documents/3_ProjectWork/2024%2011%2026%20Mock%20Word%20Files/Single%20Package%20HealthyCompetition%20Mock%202024%2012%2009.docx" \l "Navigation"</w:instrText>
      </w:r>
      <w:r w:rsidRPr="00337FB2">
        <w:rPr>
          <w:rFonts w:ascii="Calibri" w:eastAsia="Calibri" w:hAnsi="Calibri" w:cs="Times New Roman"/>
          <w:b/>
          <w:bCs/>
          <w:sz w:val="28"/>
          <w:szCs w:val="28"/>
          <w:u w:val="single"/>
        </w:rPr>
        <w:fldChar w:fldCharType="separate"/>
      </w:r>
      <w:r w:rsidRPr="00337FB2">
        <w:rPr>
          <w:rFonts w:ascii="Calibri" w:eastAsia="Calibri" w:hAnsi="Calibri" w:cs="Times New Roman"/>
          <w:b/>
          <w:bCs/>
          <w:color w:val="0563C1" w:themeColor="hyperlink"/>
          <w:sz w:val="28"/>
          <w:szCs w:val="28"/>
          <w:u w:val="single"/>
        </w:rPr>
        <w:t>Back to Navigation</w:t>
      </w:r>
      <w:r w:rsidRPr="00337FB2">
        <w:rPr>
          <w:rFonts w:ascii="Calibri" w:eastAsia="Calibri" w:hAnsi="Calibri" w:cs="Times New Roman"/>
          <w:b/>
          <w:bCs/>
          <w:sz w:val="28"/>
          <w:szCs w:val="28"/>
          <w:u w:val="single"/>
        </w:rPr>
        <w:fldChar w:fldCharType="end"/>
      </w:r>
      <w:r w:rsidRPr="00337FB2">
        <w:rPr>
          <w:rFonts w:ascii="Calibri" w:eastAsia="Calibri" w:hAnsi="Calibri" w:cs="Times New Roman"/>
          <w:b/>
          <w:bCs/>
          <w:sz w:val="28"/>
          <w:szCs w:val="28"/>
        </w:rPr>
        <w:t xml:space="preserve"> &gt; </w:t>
      </w:r>
      <w:r w:rsidRPr="00337FB2">
        <w:rPr>
          <w:rFonts w:ascii="Calibri" w:eastAsia="Calibri" w:hAnsi="Calibri" w:cs="Times New Roman"/>
          <w:b/>
          <w:bCs/>
          <w:sz w:val="28"/>
          <w:szCs w:val="28"/>
          <w:u w:val="single"/>
        </w:rPr>
        <w:t>Webform 0</w:t>
      </w:r>
      <w:r>
        <w:rPr>
          <w:rFonts w:ascii="Calibri" w:eastAsia="Calibri" w:hAnsi="Calibri" w:cs="Times New Roman"/>
          <w:b/>
          <w:bCs/>
          <w:sz w:val="28"/>
          <w:szCs w:val="28"/>
          <w:u w:val="single"/>
        </w:rPr>
        <w:t>4</w:t>
      </w:r>
    </w:p>
    <w:bookmarkEnd w:id="10"/>
    <w:p w:rsidR="00337FB2" w:rsidP="000A5DC4" w14:paraId="01A8E0F8" w14:textId="77777777"/>
    <w:p w:rsidR="00117BB0" w:rsidRPr="00117BB0" w:rsidP="00117BB0" w14:paraId="793AB31B" w14:textId="6F3038F2">
      <w:r w:rsidRPr="00117BB0">
        <w:rPr>
          <w:noProof/>
        </w:rPr>
        <w:drawing>
          <wp:inline distT="0" distB="0" distL="0" distR="0">
            <wp:extent cx="5852685" cy="5101590"/>
            <wp:effectExtent l="0" t="0" r="0" b="3810"/>
            <wp:docPr id="1224661602"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661602" name="Picture 8" descr="A screenshot of a computer&#10;&#10;Description automatically generated"/>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bwMode="auto">
                    <a:xfrm>
                      <a:off x="0" y="0"/>
                      <a:ext cx="5857061" cy="5105404"/>
                    </a:xfrm>
                    <a:prstGeom prst="rect">
                      <a:avLst/>
                    </a:prstGeom>
                    <a:noFill/>
                    <a:ln>
                      <a:noFill/>
                    </a:ln>
                  </pic:spPr>
                </pic:pic>
              </a:graphicData>
            </a:graphic>
          </wp:inline>
        </w:drawing>
      </w:r>
    </w:p>
    <w:p w:rsidR="00117BB0" w:rsidRPr="00117BB0" w:rsidP="00117BB0" w14:paraId="5BF61961" w14:textId="77777777"/>
    <w:p w:rsidR="00117BB0" w:rsidRPr="00117BB0" w:rsidP="00117BB0" w14:paraId="0B3880C6" w14:textId="77777777">
      <w:r w:rsidRPr="00117BB0">
        <w:t>4. Who Was Involved?</w:t>
      </w:r>
    </w:p>
    <w:p w:rsidR="00117BB0" w:rsidRPr="00117BB0" w:rsidP="00117BB0" w14:paraId="11B0D9F0" w14:textId="77777777"/>
    <w:p w:rsidR="00117BB0" w:rsidRPr="00117BB0" w:rsidP="00117BB0" w14:paraId="48A593E5" w14:textId="77777777">
      <w:r w:rsidRPr="00117BB0">
        <w:t>Who Was Involved?</w:t>
      </w:r>
    </w:p>
    <w:p w:rsidR="00117BB0" w:rsidRPr="00117BB0" w:rsidP="00117BB0" w14:paraId="13278B84" w14:textId="77777777">
      <w:r w:rsidRPr="00117BB0">
        <w:t>Please tell us the names of the companies or people involved.</w:t>
      </w:r>
    </w:p>
    <w:p w:rsidR="00117BB0" w:rsidRPr="00117BB0" w:rsidP="00117BB0" w14:paraId="6F1FF9D4" w14:textId="77777777">
      <w:r w:rsidRPr="00117BB0">
        <w:t>Please share as much information as possible. Avoid or explain any acronyms, jargon, or technical terms.</w:t>
      </w:r>
    </w:p>
    <w:p w:rsidR="00117BB0" w:rsidRPr="00117BB0" w:rsidP="00117BB0" w14:paraId="38C020AB" w14:textId="77777777"/>
    <w:p w:rsidR="00117BB0" w:rsidRPr="00117BB0" w:rsidP="00117BB0" w14:paraId="3DB21444" w14:textId="77777777"/>
    <w:p w:rsidR="00117BB0" w:rsidRPr="00117BB0" w:rsidP="00117BB0" w14:paraId="73C04DDD" w14:textId="77777777">
      <w:bookmarkStart w:id="11" w:name="OLE_LINK39"/>
      <w:r w:rsidRPr="00117BB0">
        <w:t xml:space="preserve">Previous     </w:t>
      </w:r>
      <w:r w:rsidRPr="00117BB0">
        <w:tab/>
      </w:r>
      <w:r w:rsidRPr="00117BB0">
        <w:tab/>
      </w:r>
      <w:r w:rsidRPr="00117BB0">
        <w:tab/>
      </w:r>
      <w:r w:rsidRPr="00117BB0">
        <w:tab/>
      </w:r>
      <w:r w:rsidRPr="00117BB0">
        <w:tab/>
      </w:r>
      <w:r w:rsidRPr="00117BB0">
        <w:tab/>
      </w:r>
      <w:r w:rsidRPr="00117BB0">
        <w:tab/>
        <w:t>Next</w:t>
      </w:r>
    </w:p>
    <w:p w:rsidR="00117BB0" w:rsidRPr="00117BB0" w:rsidP="00117BB0" w14:paraId="33781D55" w14:textId="77777777">
      <w:r w:rsidRPr="00117BB0">
        <w:t xml:space="preserve">Updated </w:t>
      </w:r>
      <w:r w:rsidRPr="00853B50">
        <w:rPr>
          <w:highlight w:val="yellow"/>
        </w:rPr>
        <w:t>Month XX, 202X</w:t>
      </w:r>
      <w:r w:rsidRPr="00117BB0">
        <w:tab/>
      </w:r>
      <w:r w:rsidRPr="00117BB0">
        <w:tab/>
      </w:r>
      <w:r w:rsidRPr="00117BB0">
        <w:tab/>
      </w:r>
      <w:r w:rsidRPr="00117BB0">
        <w:tab/>
      </w:r>
      <w:r w:rsidRPr="00117BB0">
        <w:tab/>
      </w:r>
      <w:r w:rsidRPr="00853B50">
        <w:rPr>
          <w:highlight w:val="yellow"/>
        </w:rPr>
        <w:t>OMB no. XXXX-XXXX (expires XX/XX/202X)</w:t>
      </w:r>
    </w:p>
    <w:bookmarkEnd w:id="11"/>
    <w:p w:rsidR="00117BB0" w:rsidRPr="00117BB0" w:rsidP="00117BB0" w14:paraId="220A1E12" w14:textId="77777777"/>
    <w:p w:rsidR="00337FB2" w14:paraId="174BAB77" w14:textId="4B6AB989"/>
    <w:bookmarkStart w:id="12" w:name="Webform05"/>
    <w:p w:rsidR="00337FB2" w:rsidRPr="00F356AE" w:rsidP="00F356AE" w14:paraId="39B8C0B2" w14:textId="44421CD6">
      <w:pPr>
        <w:spacing w:line="254" w:lineRule="auto"/>
        <w:rPr>
          <w:rFonts w:ascii="Calibri" w:eastAsia="Calibri" w:hAnsi="Calibri" w:cs="Times New Roman"/>
          <w:b/>
          <w:bCs/>
          <w:sz w:val="28"/>
          <w:szCs w:val="28"/>
          <w:u w:val="single"/>
        </w:rPr>
      </w:pPr>
      <w:r w:rsidRPr="00337FB2">
        <w:rPr>
          <w:rFonts w:ascii="Calibri" w:eastAsia="Calibri" w:hAnsi="Calibri" w:cs="Times New Roman"/>
          <w:b/>
          <w:bCs/>
          <w:sz w:val="28"/>
          <w:szCs w:val="28"/>
          <w:u w:val="single"/>
        </w:rPr>
        <w:fldChar w:fldCharType="begin"/>
      </w:r>
      <w:r w:rsidRPr="00337FB2">
        <w:rPr>
          <w:rFonts w:ascii="Calibri" w:eastAsia="Calibri" w:hAnsi="Calibri" w:cs="Times New Roman"/>
          <w:b/>
          <w:bCs/>
          <w:sz w:val="28"/>
          <w:szCs w:val="28"/>
          <w:u w:val="single"/>
        </w:rPr>
        <w:instrText>HYPERLINK "https://doj365.sharepoint.us/sites/DOJ-ATJ/AccessDOJ/healthycompetition/Shared%20Documents/3_ProjectWork/2024%2011%2026%20Mock%20Word%20Files/Single%20Package%20HealthyCompetition%20Mock%202024%2012%2009.docx" \l "Navigation"</w:instrText>
      </w:r>
      <w:r w:rsidRPr="00337FB2">
        <w:rPr>
          <w:rFonts w:ascii="Calibri" w:eastAsia="Calibri" w:hAnsi="Calibri" w:cs="Times New Roman"/>
          <w:b/>
          <w:bCs/>
          <w:sz w:val="28"/>
          <w:szCs w:val="28"/>
          <w:u w:val="single"/>
        </w:rPr>
        <w:fldChar w:fldCharType="separate"/>
      </w:r>
      <w:r w:rsidRPr="00337FB2">
        <w:rPr>
          <w:rFonts w:ascii="Calibri" w:eastAsia="Calibri" w:hAnsi="Calibri" w:cs="Times New Roman"/>
          <w:b/>
          <w:bCs/>
          <w:color w:val="0563C1" w:themeColor="hyperlink"/>
          <w:sz w:val="28"/>
          <w:szCs w:val="28"/>
          <w:u w:val="single"/>
        </w:rPr>
        <w:t>Back to Navigation</w:t>
      </w:r>
      <w:r w:rsidRPr="00337FB2">
        <w:rPr>
          <w:rFonts w:ascii="Calibri" w:eastAsia="Calibri" w:hAnsi="Calibri" w:cs="Times New Roman"/>
          <w:b/>
          <w:bCs/>
          <w:sz w:val="28"/>
          <w:szCs w:val="28"/>
          <w:u w:val="single"/>
        </w:rPr>
        <w:fldChar w:fldCharType="end"/>
      </w:r>
      <w:r w:rsidRPr="00337FB2">
        <w:rPr>
          <w:rFonts w:ascii="Calibri" w:eastAsia="Calibri" w:hAnsi="Calibri" w:cs="Times New Roman"/>
          <w:b/>
          <w:bCs/>
          <w:sz w:val="28"/>
          <w:szCs w:val="28"/>
        </w:rPr>
        <w:t xml:space="preserve"> &gt; </w:t>
      </w:r>
      <w:r w:rsidRPr="00337FB2">
        <w:rPr>
          <w:rFonts w:ascii="Calibri" w:eastAsia="Calibri" w:hAnsi="Calibri" w:cs="Times New Roman"/>
          <w:b/>
          <w:bCs/>
          <w:sz w:val="28"/>
          <w:szCs w:val="28"/>
          <w:u w:val="single"/>
        </w:rPr>
        <w:t>Webform 0</w:t>
      </w:r>
      <w:r>
        <w:rPr>
          <w:rFonts w:ascii="Calibri" w:eastAsia="Calibri" w:hAnsi="Calibri" w:cs="Times New Roman"/>
          <w:b/>
          <w:bCs/>
          <w:sz w:val="28"/>
          <w:szCs w:val="28"/>
          <w:u w:val="single"/>
        </w:rPr>
        <w:t>5</w:t>
      </w:r>
      <w:bookmarkEnd w:id="12"/>
    </w:p>
    <w:p w:rsidR="00C547A6" w:rsidRPr="00C547A6" w:rsidP="00C547A6" w14:paraId="66603D20" w14:textId="1AEF21F6">
      <w:r w:rsidRPr="00C547A6">
        <w:rPr>
          <w:noProof/>
        </w:rPr>
        <w:drawing>
          <wp:inline distT="0" distB="0" distL="0" distR="0">
            <wp:extent cx="5553075" cy="4840430"/>
            <wp:effectExtent l="0" t="0" r="0" b="0"/>
            <wp:docPr id="13550113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011344" name="Picture 1"/>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bwMode="auto">
                    <a:xfrm>
                      <a:off x="0" y="0"/>
                      <a:ext cx="5564988" cy="4850814"/>
                    </a:xfrm>
                    <a:prstGeom prst="rect">
                      <a:avLst/>
                    </a:prstGeom>
                    <a:noFill/>
                    <a:ln>
                      <a:noFill/>
                    </a:ln>
                  </pic:spPr>
                </pic:pic>
              </a:graphicData>
            </a:graphic>
          </wp:inline>
        </w:drawing>
      </w:r>
    </w:p>
    <w:p w:rsidR="00C547A6" w:rsidRPr="00C547A6" w:rsidP="00C547A6" w14:paraId="1515EFA9" w14:textId="77777777"/>
    <w:p w:rsidR="00C547A6" w:rsidRPr="00C547A6" w:rsidP="00C547A6" w14:paraId="0597E39D" w14:textId="77777777">
      <w:r w:rsidRPr="00C547A6">
        <w:t>5. Where Did This Happen?</w:t>
      </w:r>
    </w:p>
    <w:p w:rsidR="00C547A6" w:rsidRPr="00C547A6" w:rsidP="00C547A6" w14:paraId="2F03C0DF" w14:textId="77777777"/>
    <w:p w:rsidR="00C547A6" w:rsidRPr="00C547A6" w:rsidP="00C547A6" w14:paraId="3E0B05C0" w14:textId="77777777">
      <w:r w:rsidRPr="00C547A6">
        <w:t>Where Did This Happen?</w:t>
      </w:r>
    </w:p>
    <w:p w:rsidR="00C547A6" w:rsidRPr="00C547A6" w:rsidP="00C547A6" w14:paraId="47E86F51" w14:textId="77777777">
      <w:r w:rsidRPr="00C547A6">
        <w:t xml:space="preserve">Please tell us the town, city, county, state, or region where this happened, or where you were impacted. </w:t>
      </w:r>
      <w:r w:rsidRPr="00C547A6">
        <w:br/>
        <w:t>(For example, your home.)</w:t>
      </w:r>
    </w:p>
    <w:p w:rsidR="00C547A6" w:rsidRPr="00C547A6" w:rsidP="00C547A6" w14:paraId="3B0344BA" w14:textId="77777777"/>
    <w:p w:rsidR="00C547A6" w:rsidRPr="00C547A6" w:rsidP="00C547A6" w14:paraId="0770664C" w14:textId="77777777">
      <w:r w:rsidRPr="00C547A6">
        <w:t>Please share as much information as possible. Avoid or explain any acronyms.</w:t>
      </w:r>
    </w:p>
    <w:p w:rsidR="00C547A6" w:rsidRPr="00C547A6" w:rsidP="00C547A6" w14:paraId="7E111319" w14:textId="77777777"/>
    <w:p w:rsidR="00C547A6" w:rsidRPr="00C547A6" w:rsidP="00C547A6" w14:paraId="7016ADB3" w14:textId="77777777"/>
    <w:p w:rsidR="00C547A6" w:rsidRPr="00C547A6" w:rsidP="00C547A6" w14:paraId="3112A38A" w14:textId="77777777">
      <w:r w:rsidRPr="00C547A6">
        <w:t xml:space="preserve">Previous     </w:t>
      </w:r>
      <w:r w:rsidRPr="00C547A6">
        <w:tab/>
      </w:r>
      <w:r w:rsidRPr="00C547A6">
        <w:tab/>
      </w:r>
      <w:r w:rsidRPr="00C547A6">
        <w:tab/>
      </w:r>
      <w:r w:rsidRPr="00C547A6">
        <w:tab/>
      </w:r>
      <w:r w:rsidRPr="00C547A6">
        <w:tab/>
      </w:r>
      <w:r w:rsidRPr="00C547A6">
        <w:tab/>
      </w:r>
      <w:r w:rsidRPr="00C547A6">
        <w:tab/>
        <w:t>Next</w:t>
      </w:r>
    </w:p>
    <w:p w:rsidR="00C547A6" w:rsidRPr="00C547A6" w:rsidP="00C547A6" w14:paraId="3318B42F" w14:textId="77777777">
      <w:r w:rsidRPr="00C547A6">
        <w:t xml:space="preserve">Updated </w:t>
      </w:r>
      <w:r w:rsidRPr="00853B50">
        <w:rPr>
          <w:highlight w:val="yellow"/>
        </w:rPr>
        <w:t>Month XX, 202X</w:t>
      </w:r>
      <w:r w:rsidRPr="00C547A6">
        <w:tab/>
      </w:r>
      <w:r w:rsidRPr="00C547A6">
        <w:tab/>
      </w:r>
      <w:r w:rsidRPr="00C547A6">
        <w:tab/>
      </w:r>
      <w:r w:rsidRPr="00C547A6">
        <w:tab/>
      </w:r>
      <w:r w:rsidRPr="00C547A6">
        <w:tab/>
        <w:t xml:space="preserve">OMB no. </w:t>
      </w:r>
      <w:r w:rsidRPr="00853B50">
        <w:rPr>
          <w:highlight w:val="yellow"/>
        </w:rPr>
        <w:t>XXXX-XXXX (expires XX/XX/202X)</w:t>
      </w:r>
    </w:p>
    <w:p w:rsidR="00C547A6" w:rsidRPr="00C547A6" w:rsidP="00C547A6" w14:paraId="55C53AC0" w14:textId="77777777"/>
    <w:p w:rsidR="00337FB2" w14:paraId="7B373AEE" w14:textId="37590D64"/>
    <w:bookmarkStart w:id="13" w:name="Webform06"/>
    <w:p w:rsidR="00337FB2" w:rsidRPr="005B172D" w:rsidP="005B172D" w14:paraId="7BE5FE0A" w14:textId="3D1CFAF8">
      <w:pPr>
        <w:spacing w:line="254" w:lineRule="auto"/>
        <w:rPr>
          <w:rFonts w:ascii="Calibri" w:eastAsia="Calibri" w:hAnsi="Calibri" w:cs="Times New Roman"/>
          <w:b/>
          <w:bCs/>
          <w:sz w:val="28"/>
          <w:szCs w:val="28"/>
          <w:u w:val="single"/>
        </w:rPr>
      </w:pPr>
      <w:r w:rsidRPr="00337FB2">
        <w:rPr>
          <w:rFonts w:ascii="Calibri" w:eastAsia="Calibri" w:hAnsi="Calibri" w:cs="Times New Roman"/>
          <w:b/>
          <w:bCs/>
          <w:sz w:val="28"/>
          <w:szCs w:val="28"/>
          <w:u w:val="single"/>
        </w:rPr>
        <w:fldChar w:fldCharType="begin"/>
      </w:r>
      <w:r w:rsidRPr="00337FB2">
        <w:rPr>
          <w:rFonts w:ascii="Calibri" w:eastAsia="Calibri" w:hAnsi="Calibri" w:cs="Times New Roman"/>
          <w:b/>
          <w:bCs/>
          <w:sz w:val="28"/>
          <w:szCs w:val="28"/>
          <w:u w:val="single"/>
        </w:rPr>
        <w:instrText>HYPERLINK "https://doj365.sharepoint.us/sites/DOJ-ATJ/AccessDOJ/healthycompetition/Shared%20Documents/3_ProjectWork/2024%2011%2026%20Mock%20Word%20Files/Single%20Package%20HealthyCompetition%20Mock%202024%2012%2009.docx" \l "Navigation"</w:instrText>
      </w:r>
      <w:r w:rsidRPr="00337FB2">
        <w:rPr>
          <w:rFonts w:ascii="Calibri" w:eastAsia="Calibri" w:hAnsi="Calibri" w:cs="Times New Roman"/>
          <w:b/>
          <w:bCs/>
          <w:sz w:val="28"/>
          <w:szCs w:val="28"/>
          <w:u w:val="single"/>
        </w:rPr>
        <w:fldChar w:fldCharType="separate"/>
      </w:r>
      <w:r w:rsidRPr="00337FB2">
        <w:rPr>
          <w:rFonts w:ascii="Calibri" w:eastAsia="Calibri" w:hAnsi="Calibri" w:cs="Times New Roman"/>
          <w:b/>
          <w:bCs/>
          <w:color w:val="0563C1" w:themeColor="hyperlink"/>
          <w:sz w:val="28"/>
          <w:szCs w:val="28"/>
          <w:u w:val="single"/>
        </w:rPr>
        <w:t>Back to Navigation</w:t>
      </w:r>
      <w:r w:rsidRPr="00337FB2">
        <w:rPr>
          <w:rFonts w:ascii="Calibri" w:eastAsia="Calibri" w:hAnsi="Calibri" w:cs="Times New Roman"/>
          <w:b/>
          <w:bCs/>
          <w:sz w:val="28"/>
          <w:szCs w:val="28"/>
          <w:u w:val="single"/>
        </w:rPr>
        <w:fldChar w:fldCharType="end"/>
      </w:r>
      <w:r w:rsidRPr="00337FB2">
        <w:rPr>
          <w:rFonts w:ascii="Calibri" w:eastAsia="Calibri" w:hAnsi="Calibri" w:cs="Times New Roman"/>
          <w:b/>
          <w:bCs/>
          <w:sz w:val="28"/>
          <w:szCs w:val="28"/>
        </w:rPr>
        <w:t xml:space="preserve"> &gt; </w:t>
      </w:r>
      <w:r w:rsidRPr="00337FB2">
        <w:rPr>
          <w:rFonts w:ascii="Calibri" w:eastAsia="Calibri" w:hAnsi="Calibri" w:cs="Times New Roman"/>
          <w:b/>
          <w:bCs/>
          <w:sz w:val="28"/>
          <w:szCs w:val="28"/>
          <w:u w:val="single"/>
        </w:rPr>
        <w:t>Webform 0</w:t>
      </w:r>
      <w:r>
        <w:rPr>
          <w:rFonts w:ascii="Calibri" w:eastAsia="Calibri" w:hAnsi="Calibri" w:cs="Times New Roman"/>
          <w:b/>
          <w:bCs/>
          <w:sz w:val="28"/>
          <w:szCs w:val="28"/>
          <w:u w:val="single"/>
        </w:rPr>
        <w:t>6</w:t>
      </w:r>
      <w:bookmarkEnd w:id="13"/>
    </w:p>
    <w:p w:rsidR="005B172D" w:rsidRPr="005B172D" w:rsidP="005B172D" w14:paraId="57846A7C" w14:textId="406D74AD">
      <w:r w:rsidRPr="005B172D">
        <w:rPr>
          <w:noProof/>
        </w:rPr>
        <w:drawing>
          <wp:inline distT="0" distB="0" distL="0" distR="0">
            <wp:extent cx="3014307" cy="6609719"/>
            <wp:effectExtent l="0" t="0" r="0" b="635"/>
            <wp:docPr id="1106578556" name="Picture 1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578556" name="Picture 12" descr="Graphical user interface, text&#10;&#10;Description automatically generated"/>
                    <pic:cNvPicPr>
                      <a:picLocks noChangeAspect="1" noChangeArrowheads="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021148" cy="6624721"/>
                    </a:xfrm>
                    <a:prstGeom prst="rect">
                      <a:avLst/>
                    </a:prstGeom>
                    <a:noFill/>
                    <a:ln>
                      <a:noFill/>
                    </a:ln>
                  </pic:spPr>
                </pic:pic>
              </a:graphicData>
            </a:graphic>
          </wp:inline>
        </w:drawing>
      </w:r>
    </w:p>
    <w:p w:rsidR="005B172D" w:rsidRPr="005B172D" w:rsidP="005B172D" w14:paraId="31AAE92B" w14:textId="64FA439A"/>
    <w:p w:rsidR="005B172D" w:rsidRPr="005B172D" w:rsidP="005B172D" w14:paraId="04BFED9E" w14:textId="77777777">
      <w:bookmarkStart w:id="14" w:name="OLE_LINK1"/>
      <w:r w:rsidRPr="005B172D">
        <w:t>6. What Happened?</w:t>
      </w:r>
      <w:bookmarkEnd w:id="14"/>
    </w:p>
    <w:p w:rsidR="005B172D" w:rsidRPr="005B172D" w:rsidP="005B172D" w14:paraId="520B7574" w14:textId="77777777"/>
    <w:p w:rsidR="005B172D" w:rsidRPr="005B172D" w:rsidP="005B172D" w14:paraId="1CA5BFAE" w14:textId="77777777">
      <w:r w:rsidRPr="005B172D">
        <w:t>What Happened?</w:t>
      </w:r>
    </w:p>
    <w:p w:rsidR="005B172D" w:rsidRPr="005B172D" w:rsidP="005B172D" w14:paraId="1DB73634" w14:textId="77777777">
      <w:r w:rsidRPr="005B172D">
        <w:t>In your own words, please share:</w:t>
      </w:r>
    </w:p>
    <w:p w:rsidR="005B172D" w:rsidRPr="005B172D" w:rsidP="005B172D" w14:paraId="18A72104" w14:textId="703E8B42">
      <w:pPr>
        <w:numPr>
          <w:ilvl w:val="0"/>
          <w:numId w:val="25"/>
        </w:numPr>
      </w:pPr>
      <w:r w:rsidRPr="005B172D">
        <w:t>What happened</w:t>
      </w:r>
      <w:r w:rsidR="00F05B7F">
        <w:t>.</w:t>
      </w:r>
    </w:p>
    <w:p w:rsidR="005B172D" w:rsidRPr="005B172D" w:rsidP="005B172D" w14:paraId="5EAA4BCD" w14:textId="68C75AA4">
      <w:pPr>
        <w:numPr>
          <w:ilvl w:val="0"/>
          <w:numId w:val="25"/>
        </w:numPr>
      </w:pPr>
      <w:r w:rsidRPr="005B172D">
        <w:t>How it affected you, someone you know, or the ways companies compete</w:t>
      </w:r>
      <w:r w:rsidR="00F05B7F">
        <w:t>.</w:t>
      </w:r>
    </w:p>
    <w:p w:rsidR="005B172D" w:rsidRPr="005B172D" w:rsidP="005B172D" w14:paraId="462ADDE6" w14:textId="77777777">
      <w:pPr>
        <w:numPr>
          <w:ilvl w:val="0"/>
          <w:numId w:val="25"/>
        </w:numPr>
      </w:pPr>
      <w:r w:rsidRPr="005B172D">
        <w:t xml:space="preserve">How it made a difference on the ground. </w:t>
      </w:r>
      <w:r w:rsidRPr="005B172D">
        <w:br/>
      </w:r>
    </w:p>
    <w:p w:rsidR="005B172D" w:rsidRPr="005B172D" w:rsidP="005B172D" w14:paraId="758FA601" w14:textId="77777777">
      <w:r w:rsidRPr="005B172D">
        <w:t>Please share as much detail as possible. For example:</w:t>
      </w:r>
    </w:p>
    <w:p w:rsidR="005B172D" w:rsidRPr="005B172D" w:rsidP="005B172D" w14:paraId="22E07252" w14:textId="77777777">
      <w:pPr>
        <w:numPr>
          <w:ilvl w:val="0"/>
          <w:numId w:val="26"/>
        </w:numPr>
      </w:pPr>
      <w:r w:rsidRPr="005B172D">
        <w:t xml:space="preserve">the impact of the conduct on the quality of healthcare, </w:t>
      </w:r>
    </w:p>
    <w:p w:rsidR="005B172D" w:rsidRPr="005B172D" w:rsidP="005B172D" w14:paraId="178E744E" w14:textId="77777777">
      <w:pPr>
        <w:numPr>
          <w:ilvl w:val="0"/>
          <w:numId w:val="26"/>
        </w:numPr>
      </w:pPr>
      <w:r w:rsidRPr="005B172D">
        <w:t xml:space="preserve">the price patients paid, </w:t>
      </w:r>
    </w:p>
    <w:p w:rsidR="005B172D" w:rsidRPr="005B172D" w:rsidP="005B172D" w14:paraId="4F1096DF" w14:textId="77777777">
      <w:pPr>
        <w:numPr>
          <w:ilvl w:val="0"/>
          <w:numId w:val="26"/>
        </w:numPr>
      </w:pPr>
      <w:r w:rsidRPr="005B172D">
        <w:t xml:space="preserve">access to different treatment options, or </w:t>
      </w:r>
    </w:p>
    <w:p w:rsidR="005B172D" w:rsidRPr="005B172D" w:rsidP="005B172D" w14:paraId="4A78CE3D" w14:textId="77777777">
      <w:pPr>
        <w:numPr>
          <w:ilvl w:val="0"/>
          <w:numId w:val="26"/>
        </w:numPr>
      </w:pPr>
      <w:r w:rsidRPr="005B172D">
        <w:t>whether companies continued to compete.</w:t>
      </w:r>
    </w:p>
    <w:p w:rsidR="005B172D" w:rsidRPr="005B172D" w:rsidP="005B172D" w14:paraId="178CE336" w14:textId="77777777"/>
    <w:p w:rsidR="005B172D" w:rsidRPr="005B172D" w:rsidP="005B172D" w14:paraId="12F55B6C" w14:textId="77777777">
      <w:r w:rsidRPr="005B172D">
        <w:t xml:space="preserve">See below for additional details that will help us more effectively process your submission. </w:t>
      </w:r>
    </w:p>
    <w:p w:rsidR="005B172D" w:rsidRPr="005B172D" w:rsidP="005B172D" w14:paraId="69C0F8AD" w14:textId="77777777"/>
    <w:p w:rsidR="005B172D" w:rsidRPr="005B172D" w:rsidP="005B172D" w14:paraId="2B10F8C3" w14:textId="77777777">
      <w:r w:rsidRPr="005B172D">
        <w:t>If you’ve answered parts of this question already, you don’t need to repeat that information here.</w:t>
      </w:r>
    </w:p>
    <w:p w:rsidR="005B172D" w:rsidRPr="005B172D" w:rsidP="005B172D" w14:paraId="45242A9B" w14:textId="77777777"/>
    <w:p w:rsidR="005B172D" w:rsidRPr="005B172D" w:rsidP="005B172D" w14:paraId="17834704" w14:textId="77777777">
      <w:r w:rsidRPr="005B172D">
        <w:t>Please enter as much information as you can. Avoid or explain any acronyms, jargon, or technical terms. Do not copy and paste other written documents or materials, submit links or URLs.</w:t>
      </w:r>
    </w:p>
    <w:p w:rsidR="005B172D" w:rsidRPr="005B172D" w:rsidP="005B172D" w14:paraId="22481B9A" w14:textId="77777777"/>
    <w:p w:rsidR="005B172D" w:rsidRPr="005B172D" w:rsidP="005B172D" w14:paraId="4357B0CC" w14:textId="77777777"/>
    <w:p w:rsidR="005B172D" w:rsidRPr="005B172D" w:rsidP="005B172D" w14:paraId="16265163" w14:textId="77777777"/>
    <w:p w:rsidR="005B172D" w:rsidRPr="005B172D" w:rsidP="005B172D" w14:paraId="570CFD2F" w14:textId="77777777">
      <w:pPr>
        <w:rPr>
          <w:b/>
          <w:bCs/>
          <w:u w:val="single"/>
        </w:rPr>
      </w:pPr>
      <w:r w:rsidRPr="005B172D">
        <w:rPr>
          <w:b/>
          <w:bCs/>
          <w:u w:val="single"/>
        </w:rPr>
        <w:t>View details that will help us more effectively process your submission</w:t>
      </w:r>
      <w:r w:rsidRPr="005B172D">
        <w:br/>
      </w:r>
    </w:p>
    <w:tbl>
      <w:tblPr>
        <w:tblStyle w:val="TableGrid"/>
        <w:tblW w:w="0" w:type="auto"/>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6A0"/>
      </w:tblPr>
      <w:tblGrid>
        <w:gridCol w:w="10800"/>
      </w:tblGrid>
      <w:tr w14:paraId="1903B2C2" w14:textId="77777777" w:rsidTr="005B172D">
        <w:tblPrEx>
          <w:tblW w:w="0" w:type="auto"/>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6A0"/>
        </w:tblPrEx>
        <w:trPr>
          <w:trHeight w:val="300"/>
        </w:trPr>
        <w:tc>
          <w:tcPr>
            <w:tcW w:w="10800" w:type="dxa"/>
            <w:tcBorders>
              <w:top w:val="single" w:sz="6" w:space="0" w:color="auto"/>
              <w:left w:val="single" w:sz="6" w:space="0" w:color="auto"/>
              <w:bottom w:val="single" w:sz="4" w:space="0" w:color="000000" w:themeColor="text1"/>
              <w:right w:val="single" w:sz="6" w:space="0" w:color="auto"/>
            </w:tcBorders>
            <w:tcMar>
              <w:top w:w="0" w:type="dxa"/>
              <w:left w:w="90" w:type="dxa"/>
              <w:bottom w:w="0" w:type="dxa"/>
              <w:right w:w="90" w:type="dxa"/>
            </w:tcMar>
            <w:hideMark/>
          </w:tcPr>
          <w:p w:rsidR="005B172D" w:rsidRPr="005B172D" w:rsidP="005B172D" w14:paraId="2859D316" w14:textId="77777777">
            <w:pPr>
              <w:spacing w:after="160" w:line="259" w:lineRule="auto"/>
            </w:pPr>
            <w:r w:rsidRPr="005B172D">
              <w:rPr>
                <w:b/>
                <w:bCs/>
              </w:rPr>
              <w:t>Consolidation, joint ventures, and “roll-ups” of healthcare providers or companies</w:t>
            </w:r>
          </w:p>
        </w:tc>
      </w:tr>
      <w:tr w14:paraId="4E165236" w14:textId="77777777" w:rsidTr="005B172D">
        <w:tblPrEx>
          <w:tblW w:w="0" w:type="auto"/>
          <w:tblLayout w:type="fixed"/>
          <w:tblLook w:val="06A0"/>
        </w:tblPrEx>
        <w:trPr>
          <w:trHeight w:val="300"/>
        </w:trPr>
        <w:tc>
          <w:tcPr>
            <w:tcW w:w="10800" w:type="dxa"/>
            <w:tcBorders>
              <w:top w:val="single" w:sz="4" w:space="0" w:color="000000" w:themeColor="text1"/>
              <w:left w:val="single" w:sz="6" w:space="0" w:color="auto"/>
              <w:bottom w:val="single" w:sz="6" w:space="0" w:color="auto"/>
              <w:right w:val="single" w:sz="6" w:space="0" w:color="auto"/>
            </w:tcBorders>
            <w:tcMar>
              <w:top w:w="0" w:type="dxa"/>
              <w:left w:w="90" w:type="dxa"/>
              <w:bottom w:w="0" w:type="dxa"/>
              <w:right w:w="90" w:type="dxa"/>
            </w:tcMar>
            <w:hideMark/>
          </w:tcPr>
          <w:p w:rsidR="005B172D" w:rsidRPr="005B172D" w:rsidP="005B172D" w14:paraId="3DED860E" w14:textId="77777777">
            <w:pPr>
              <w:numPr>
                <w:ilvl w:val="0"/>
                <w:numId w:val="27"/>
              </w:numPr>
              <w:spacing w:after="160" w:line="259" w:lineRule="auto"/>
            </w:pPr>
            <w:r w:rsidRPr="005B172D">
              <w:t>Private equity firm P bought Alpha, Beta, and Gamma medical practices in city Delta in the last 5 years. After the purchase:</w:t>
            </w:r>
          </w:p>
          <w:p w:rsidR="005B172D" w:rsidRPr="005B172D" w:rsidP="005B172D" w14:paraId="5C3CAF29" w14:textId="77777777">
            <w:pPr>
              <w:numPr>
                <w:ilvl w:val="1"/>
                <w:numId w:val="27"/>
              </w:numPr>
              <w:spacing w:after="160" w:line="259" w:lineRule="auto"/>
            </w:pPr>
            <w:r w:rsidRPr="005B172D">
              <w:t>cost of care increased by $20 for specialty care or by 50%;</w:t>
            </w:r>
          </w:p>
          <w:p w:rsidR="005B172D" w:rsidRPr="005B172D" w:rsidP="005B172D" w14:paraId="1F189D33" w14:textId="77777777">
            <w:pPr>
              <w:numPr>
                <w:ilvl w:val="1"/>
                <w:numId w:val="27"/>
              </w:numPr>
              <w:spacing w:after="160" w:line="259" w:lineRule="auto"/>
            </w:pPr>
            <w:r w:rsidRPr="005B172D">
              <w:t>patients are unable to access care for 60 days, when it used to take 30 days;</w:t>
            </w:r>
          </w:p>
          <w:p w:rsidR="005B172D" w:rsidRPr="005B172D" w:rsidP="005B172D" w14:paraId="0E53772F" w14:textId="77777777">
            <w:pPr>
              <w:numPr>
                <w:ilvl w:val="1"/>
                <w:numId w:val="27"/>
              </w:numPr>
              <w:spacing w:after="160" w:line="259" w:lineRule="auto"/>
            </w:pPr>
            <w:r w:rsidRPr="005B172D">
              <w:t>patients are denied care for 50% of the time, when it used to be 15%; and</w:t>
            </w:r>
          </w:p>
          <w:p w:rsidR="005B172D" w:rsidRPr="005B172D" w:rsidP="005B172D" w14:paraId="33100EC1" w14:textId="77777777">
            <w:pPr>
              <w:numPr>
                <w:ilvl w:val="1"/>
                <w:numId w:val="27"/>
              </w:numPr>
              <w:spacing w:after="160" w:line="259" w:lineRule="auto"/>
            </w:pPr>
            <w:r w:rsidRPr="005B172D">
              <w:t xml:space="preserve">P reduced the number of physicians from 10 to 5. </w:t>
            </w:r>
          </w:p>
          <w:p w:rsidR="005B172D" w:rsidRPr="005B172D" w:rsidP="005B172D" w14:paraId="0A12E34D" w14:textId="77777777">
            <w:pPr>
              <w:numPr>
                <w:ilvl w:val="0"/>
                <w:numId w:val="27"/>
              </w:numPr>
              <w:spacing w:after="160" w:line="259" w:lineRule="auto"/>
            </w:pPr>
            <w:r w:rsidRPr="005B172D">
              <w:t>After a merger between Alpha and Beta, provider:</w:t>
            </w:r>
          </w:p>
          <w:p w:rsidR="005B172D" w:rsidRPr="005B172D" w:rsidP="005B172D" w14:paraId="11A6A4A4" w14:textId="77777777">
            <w:pPr>
              <w:numPr>
                <w:ilvl w:val="1"/>
                <w:numId w:val="27"/>
              </w:numPr>
              <w:spacing w:after="160" w:line="259" w:lineRule="auto"/>
            </w:pPr>
            <w:r w:rsidRPr="005B172D">
              <w:t>is limited to seeing each patient for 20 minutes;</w:t>
            </w:r>
          </w:p>
          <w:p w:rsidR="005B172D" w:rsidRPr="005B172D" w:rsidP="005B172D" w14:paraId="4106ECBD" w14:textId="77777777">
            <w:pPr>
              <w:numPr>
                <w:ilvl w:val="1"/>
                <w:numId w:val="27"/>
              </w:numPr>
              <w:spacing w:after="160" w:line="259" w:lineRule="auto"/>
            </w:pPr>
            <w:r w:rsidRPr="005B172D">
              <w:t>sees a trend of more healthy and affluent patients;</w:t>
            </w:r>
          </w:p>
          <w:p w:rsidR="005B172D" w:rsidRPr="005B172D" w:rsidP="005B172D" w14:paraId="41B4DB3D" w14:textId="77777777">
            <w:pPr>
              <w:numPr>
                <w:ilvl w:val="1"/>
                <w:numId w:val="27"/>
              </w:numPr>
              <w:spacing w:after="160" w:line="259" w:lineRule="auto"/>
            </w:pPr>
            <w:r w:rsidRPr="005B172D">
              <w:t xml:space="preserve">cannot refer outside of Alpha’s and Beta’s affiliated organizations; </w:t>
            </w:r>
          </w:p>
          <w:p w:rsidR="005B172D" w:rsidRPr="005B172D" w:rsidP="005B172D" w14:paraId="524B7F10" w14:textId="77777777">
            <w:pPr>
              <w:numPr>
                <w:ilvl w:val="1"/>
                <w:numId w:val="27"/>
              </w:numPr>
              <w:spacing w:after="160" w:line="259" w:lineRule="auto"/>
            </w:pPr>
            <w:r w:rsidRPr="005B172D">
              <w:t>must refer to low-cost facilities, like ambulatory care centers; and</w:t>
            </w:r>
          </w:p>
          <w:p w:rsidR="005B172D" w:rsidRPr="005B172D" w:rsidP="005B172D" w14:paraId="355662BA" w14:textId="77777777">
            <w:pPr>
              <w:numPr>
                <w:ilvl w:val="1"/>
                <w:numId w:val="27"/>
              </w:numPr>
              <w:spacing w:after="160" w:line="259" w:lineRule="auto"/>
            </w:pPr>
            <w:r w:rsidRPr="005B172D">
              <w:t>receives a large bonus if the provider billed each patient for more services than necessary and recorded more expensive diagnoses.</w:t>
            </w:r>
          </w:p>
        </w:tc>
      </w:tr>
    </w:tbl>
    <w:p w:rsidR="005B172D" w:rsidRPr="005B172D" w:rsidP="005B172D" w14:paraId="495CB6E3" w14:textId="77777777"/>
    <w:tbl>
      <w:tblPr>
        <w:tblStyle w:val="TableGrid"/>
        <w:tblW w:w="0" w:type="auto"/>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6A0"/>
      </w:tblPr>
      <w:tblGrid>
        <w:gridCol w:w="10800"/>
      </w:tblGrid>
      <w:tr w14:paraId="448CE168" w14:textId="77777777" w:rsidTr="005B172D">
        <w:tblPrEx>
          <w:tblW w:w="0" w:type="auto"/>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6A0"/>
        </w:tblPrEx>
        <w:trPr>
          <w:trHeight w:val="300"/>
        </w:trPr>
        <w:tc>
          <w:tcPr>
            <w:tcW w:w="10800" w:type="dxa"/>
            <w:tcBorders>
              <w:top w:val="single" w:sz="6" w:space="0" w:color="auto"/>
              <w:left w:val="single" w:sz="6" w:space="0" w:color="auto"/>
              <w:bottom w:val="single" w:sz="4" w:space="0" w:color="000000" w:themeColor="text1"/>
              <w:right w:val="single" w:sz="6" w:space="0" w:color="auto"/>
            </w:tcBorders>
            <w:tcMar>
              <w:top w:w="0" w:type="dxa"/>
              <w:left w:w="90" w:type="dxa"/>
              <w:bottom w:w="0" w:type="dxa"/>
              <w:right w:w="90" w:type="dxa"/>
            </w:tcMar>
            <w:hideMark/>
          </w:tcPr>
          <w:p w:rsidR="005B172D" w:rsidRPr="005B172D" w:rsidP="005B172D" w14:paraId="04E0F112" w14:textId="77777777">
            <w:pPr>
              <w:spacing w:after="160" w:line="259" w:lineRule="auto"/>
            </w:pPr>
            <w:r w:rsidRPr="005B172D">
              <w:rPr>
                <w:b/>
                <w:bCs/>
              </w:rPr>
              <w:t>Limiting choice and fair wages for healthcare employees</w:t>
            </w:r>
          </w:p>
        </w:tc>
      </w:tr>
      <w:tr w14:paraId="40077B2E" w14:textId="77777777" w:rsidTr="005B172D">
        <w:tblPrEx>
          <w:tblW w:w="0" w:type="auto"/>
          <w:tblLayout w:type="fixed"/>
          <w:tblLook w:val="06A0"/>
        </w:tblPrEx>
        <w:trPr>
          <w:trHeight w:val="300"/>
        </w:trPr>
        <w:tc>
          <w:tcPr>
            <w:tcW w:w="10800" w:type="dxa"/>
            <w:tcBorders>
              <w:top w:val="single" w:sz="4" w:space="0" w:color="000000" w:themeColor="text1"/>
              <w:left w:val="single" w:sz="6" w:space="0" w:color="auto"/>
              <w:bottom w:val="single" w:sz="6" w:space="0" w:color="auto"/>
              <w:right w:val="single" w:sz="6" w:space="0" w:color="auto"/>
            </w:tcBorders>
            <w:tcMar>
              <w:top w:w="0" w:type="dxa"/>
              <w:left w:w="90" w:type="dxa"/>
              <w:bottom w:w="0" w:type="dxa"/>
              <w:right w:w="90" w:type="dxa"/>
            </w:tcMar>
            <w:hideMark/>
          </w:tcPr>
          <w:p w:rsidR="005B172D" w:rsidRPr="005B172D" w:rsidP="005B172D" w14:paraId="6BB03084" w14:textId="77777777">
            <w:pPr>
              <w:numPr>
                <w:ilvl w:val="0"/>
                <w:numId w:val="28"/>
              </w:numPr>
              <w:spacing w:after="160" w:line="259" w:lineRule="auto"/>
            </w:pPr>
            <w:r w:rsidRPr="005B172D">
              <w:t xml:space="preserve">Inserting specific contract terms that prevent you from working for your employer’s competitors for at least 5 years in your county. </w:t>
            </w:r>
          </w:p>
          <w:p w:rsidR="005B172D" w:rsidRPr="005B172D" w:rsidP="005B172D" w14:paraId="61421AB5" w14:textId="77777777">
            <w:pPr>
              <w:numPr>
                <w:ilvl w:val="0"/>
                <w:numId w:val="28"/>
              </w:numPr>
              <w:spacing w:after="160" w:line="259" w:lineRule="auto"/>
            </w:pPr>
            <w:r w:rsidRPr="005B172D">
              <w:t>Reporting texts among current employer and other potential employers agreeing not to hire a particular individual.</w:t>
            </w:r>
          </w:p>
        </w:tc>
      </w:tr>
    </w:tbl>
    <w:p w:rsidR="005B172D" w:rsidRPr="005B172D" w:rsidP="005B172D" w14:paraId="7A0D5CFD" w14:textId="77777777"/>
    <w:tbl>
      <w:tblPr>
        <w:tblStyle w:val="TableGrid"/>
        <w:tblW w:w="0" w:type="auto"/>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6A0"/>
      </w:tblPr>
      <w:tblGrid>
        <w:gridCol w:w="10800"/>
      </w:tblGrid>
      <w:tr w14:paraId="5EAA3FD1" w14:textId="77777777" w:rsidTr="005B172D">
        <w:tblPrEx>
          <w:tblW w:w="0" w:type="auto"/>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6A0"/>
        </w:tblPrEx>
        <w:trPr>
          <w:trHeight w:val="300"/>
        </w:trPr>
        <w:tc>
          <w:tcPr>
            <w:tcW w:w="10800" w:type="dxa"/>
            <w:tcBorders>
              <w:top w:val="single" w:sz="6" w:space="0" w:color="auto"/>
              <w:left w:val="single" w:sz="6" w:space="0" w:color="auto"/>
              <w:bottom w:val="single" w:sz="4" w:space="0" w:color="000000" w:themeColor="text1"/>
              <w:right w:val="single" w:sz="6" w:space="0" w:color="auto"/>
            </w:tcBorders>
            <w:tcMar>
              <w:top w:w="0" w:type="dxa"/>
              <w:left w:w="90" w:type="dxa"/>
              <w:bottom w:w="0" w:type="dxa"/>
              <w:right w:w="90" w:type="dxa"/>
            </w:tcMar>
            <w:hideMark/>
          </w:tcPr>
          <w:p w:rsidR="005B172D" w:rsidRPr="005B172D" w:rsidP="005B172D" w14:paraId="6DB54879" w14:textId="77777777">
            <w:pPr>
              <w:spacing w:after="160" w:line="259" w:lineRule="auto"/>
            </w:pPr>
            <w:r w:rsidRPr="005B172D">
              <w:rPr>
                <w:b/>
                <w:bCs/>
              </w:rPr>
              <w:t>Collusion or price fixing among competitors</w:t>
            </w:r>
          </w:p>
        </w:tc>
      </w:tr>
      <w:tr w14:paraId="0F699075" w14:textId="77777777" w:rsidTr="005B172D">
        <w:tblPrEx>
          <w:tblW w:w="0" w:type="auto"/>
          <w:tblLayout w:type="fixed"/>
          <w:tblLook w:val="06A0"/>
        </w:tblPrEx>
        <w:trPr>
          <w:trHeight w:val="300"/>
        </w:trPr>
        <w:tc>
          <w:tcPr>
            <w:tcW w:w="10800" w:type="dxa"/>
            <w:tcBorders>
              <w:top w:val="single" w:sz="4" w:space="0" w:color="000000" w:themeColor="text1"/>
              <w:left w:val="single" w:sz="6" w:space="0" w:color="auto"/>
              <w:bottom w:val="single" w:sz="6" w:space="0" w:color="auto"/>
              <w:right w:val="single" w:sz="6" w:space="0" w:color="auto"/>
            </w:tcBorders>
            <w:tcMar>
              <w:top w:w="0" w:type="dxa"/>
              <w:left w:w="90" w:type="dxa"/>
              <w:bottom w:w="0" w:type="dxa"/>
              <w:right w:w="90" w:type="dxa"/>
            </w:tcMar>
            <w:hideMark/>
          </w:tcPr>
          <w:p w:rsidR="005B172D" w:rsidRPr="005B172D" w:rsidP="005B172D" w14:paraId="445F2A7D" w14:textId="77777777">
            <w:pPr>
              <w:numPr>
                <w:ilvl w:val="0"/>
                <w:numId w:val="29"/>
              </w:numPr>
              <w:spacing w:after="160" w:line="259" w:lineRule="auto"/>
            </w:pPr>
            <w:r w:rsidRPr="005B172D">
              <w:t xml:space="preserve">Reporting an email that involves two CFOs of two competing hospitals in your town that shared spreadsheets of past, present, and future reimbursement rates information. </w:t>
            </w:r>
          </w:p>
          <w:p w:rsidR="005B172D" w:rsidRPr="005B172D" w:rsidP="005B172D" w14:paraId="11EDD707" w14:textId="77777777">
            <w:pPr>
              <w:numPr>
                <w:ilvl w:val="0"/>
                <w:numId w:val="29"/>
              </w:numPr>
              <w:spacing w:after="160" w:line="259" w:lineRule="auto"/>
            </w:pPr>
            <w:r w:rsidRPr="005B172D">
              <w:t xml:space="preserve">Reporting a note where competing medical device manufacturers A and B detailed a plan to raise their price for hearing devices by $30 in 2020, and providing receipts that both devices from manufacturers A and B went up by $30 in 2021. </w:t>
            </w:r>
          </w:p>
          <w:p w:rsidR="005B172D" w:rsidRPr="005B172D" w:rsidP="005B172D" w14:paraId="6C5EE44F" w14:textId="77777777">
            <w:pPr>
              <w:numPr>
                <w:ilvl w:val="0"/>
                <w:numId w:val="29"/>
              </w:numPr>
              <w:spacing w:after="160" w:line="259" w:lineRule="auto"/>
            </w:pPr>
            <w:r w:rsidRPr="005B172D">
              <w:t>In Gamma County, the city issues a yearly request for proposal (RFP) to provide veteran care in city X, Y, and Z. Every year, Provider A wins all bids to provide veteran care in city X, and Provider B wins all bids to provide veteran care in city Y, and Z.</w:t>
            </w:r>
          </w:p>
        </w:tc>
      </w:tr>
    </w:tbl>
    <w:p w:rsidR="005B172D" w:rsidRPr="005B172D" w:rsidP="005B172D" w14:paraId="5FD77F64" w14:textId="77777777"/>
    <w:tbl>
      <w:tblPr>
        <w:tblStyle w:val="TableGrid"/>
        <w:tblW w:w="0" w:type="auto"/>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6A0"/>
      </w:tblPr>
      <w:tblGrid>
        <w:gridCol w:w="10800"/>
      </w:tblGrid>
      <w:tr w14:paraId="31794651" w14:textId="77777777" w:rsidTr="005B172D">
        <w:tblPrEx>
          <w:tblW w:w="0" w:type="auto"/>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6A0"/>
        </w:tblPrEx>
        <w:trPr>
          <w:trHeight w:val="300"/>
        </w:trPr>
        <w:tc>
          <w:tcPr>
            <w:tcW w:w="10800" w:type="dxa"/>
            <w:tcBorders>
              <w:top w:val="single" w:sz="6" w:space="0" w:color="auto"/>
              <w:left w:val="single" w:sz="6" w:space="0" w:color="auto"/>
              <w:bottom w:val="single" w:sz="4" w:space="0" w:color="000000" w:themeColor="text1"/>
              <w:right w:val="single" w:sz="6" w:space="0" w:color="auto"/>
            </w:tcBorders>
            <w:tcMar>
              <w:top w:w="0" w:type="dxa"/>
              <w:left w:w="90" w:type="dxa"/>
              <w:bottom w:w="0" w:type="dxa"/>
              <w:right w:w="90" w:type="dxa"/>
            </w:tcMar>
            <w:hideMark/>
          </w:tcPr>
          <w:p w:rsidR="005B172D" w:rsidRPr="005B172D" w:rsidP="005B172D" w14:paraId="693F0394" w14:textId="77777777">
            <w:pPr>
              <w:spacing w:after="160" w:line="259" w:lineRule="auto"/>
            </w:pPr>
            <w:r w:rsidRPr="005B172D">
              <w:rPr>
                <w:b/>
                <w:bCs/>
              </w:rPr>
              <w:t xml:space="preserve">Preventing transparency </w:t>
            </w:r>
            <w:r w:rsidRPr="005B172D">
              <w:t xml:space="preserve"> </w:t>
            </w:r>
          </w:p>
        </w:tc>
      </w:tr>
      <w:tr w14:paraId="43F23DA0" w14:textId="77777777" w:rsidTr="005B172D">
        <w:tblPrEx>
          <w:tblW w:w="0" w:type="auto"/>
          <w:tblLayout w:type="fixed"/>
          <w:tblLook w:val="06A0"/>
        </w:tblPrEx>
        <w:trPr>
          <w:trHeight w:val="300"/>
        </w:trPr>
        <w:tc>
          <w:tcPr>
            <w:tcW w:w="10800" w:type="dxa"/>
            <w:tcBorders>
              <w:top w:val="single" w:sz="4" w:space="0" w:color="000000" w:themeColor="text1"/>
              <w:left w:val="single" w:sz="6" w:space="0" w:color="auto"/>
              <w:bottom w:val="single" w:sz="6" w:space="0" w:color="auto"/>
              <w:right w:val="single" w:sz="6" w:space="0" w:color="auto"/>
            </w:tcBorders>
            <w:tcMar>
              <w:top w:w="0" w:type="dxa"/>
              <w:left w:w="90" w:type="dxa"/>
              <w:bottom w:w="0" w:type="dxa"/>
              <w:right w:w="90" w:type="dxa"/>
            </w:tcMar>
            <w:hideMark/>
          </w:tcPr>
          <w:p w:rsidR="005B172D" w:rsidRPr="005B172D" w:rsidP="005B172D" w14:paraId="148B6D71" w14:textId="77777777">
            <w:pPr>
              <w:numPr>
                <w:ilvl w:val="0"/>
                <w:numId w:val="30"/>
              </w:numPr>
              <w:spacing w:after="160" w:line="259" w:lineRule="auto"/>
            </w:pPr>
            <w:r w:rsidRPr="005B172D">
              <w:t xml:space="preserve">Reporting that your previous insurer and primary care provider failed to send medical records to your newly selected insurer and primary care doctor, despite multiple requests. Listing all excuses your prior insurer and primary care provider gave for not sharing your patient records and the dates they provided these excuses.  </w:t>
            </w:r>
          </w:p>
        </w:tc>
      </w:tr>
    </w:tbl>
    <w:p w:rsidR="005B172D" w:rsidRPr="005B172D" w:rsidP="005B172D" w14:paraId="3F32F818" w14:textId="77777777"/>
    <w:tbl>
      <w:tblPr>
        <w:tblStyle w:val="TableGrid"/>
        <w:tblW w:w="0" w:type="auto"/>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6A0"/>
      </w:tblPr>
      <w:tblGrid>
        <w:gridCol w:w="10800"/>
      </w:tblGrid>
      <w:tr w14:paraId="2907A2EB" w14:textId="77777777" w:rsidTr="005B172D">
        <w:tblPrEx>
          <w:tblW w:w="0" w:type="auto"/>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6A0"/>
        </w:tblPrEx>
        <w:trPr>
          <w:trHeight w:val="300"/>
        </w:trPr>
        <w:tc>
          <w:tcPr>
            <w:tcW w:w="10800" w:type="dxa"/>
            <w:tcBorders>
              <w:top w:val="single" w:sz="6" w:space="0" w:color="auto"/>
              <w:left w:val="single" w:sz="6" w:space="0" w:color="auto"/>
              <w:bottom w:val="single" w:sz="4" w:space="0" w:color="000000" w:themeColor="text1"/>
              <w:right w:val="single" w:sz="6" w:space="0" w:color="auto"/>
            </w:tcBorders>
            <w:tcMar>
              <w:top w:w="0" w:type="dxa"/>
              <w:left w:w="90" w:type="dxa"/>
              <w:bottom w:w="0" w:type="dxa"/>
              <w:right w:w="90" w:type="dxa"/>
            </w:tcMar>
            <w:hideMark/>
          </w:tcPr>
          <w:p w:rsidR="005B172D" w:rsidRPr="005B172D" w:rsidP="005B172D" w14:paraId="216489D0" w14:textId="77777777">
            <w:pPr>
              <w:spacing w:after="160" w:line="259" w:lineRule="auto"/>
            </w:pPr>
            <w:r w:rsidRPr="005B172D">
              <w:rPr>
                <w:b/>
                <w:bCs/>
              </w:rPr>
              <w:t>Restrictive healthcare agreements and drug manufacturing practices</w:t>
            </w:r>
          </w:p>
        </w:tc>
      </w:tr>
      <w:tr w14:paraId="5045865D" w14:textId="77777777" w:rsidTr="005B172D">
        <w:tblPrEx>
          <w:tblW w:w="0" w:type="auto"/>
          <w:tblLayout w:type="fixed"/>
          <w:tblLook w:val="06A0"/>
        </w:tblPrEx>
        <w:trPr>
          <w:trHeight w:val="300"/>
        </w:trPr>
        <w:tc>
          <w:tcPr>
            <w:tcW w:w="10800" w:type="dxa"/>
            <w:tcBorders>
              <w:top w:val="single" w:sz="4" w:space="0" w:color="000000" w:themeColor="text1"/>
              <w:left w:val="single" w:sz="6" w:space="0" w:color="auto"/>
              <w:bottom w:val="single" w:sz="6" w:space="0" w:color="auto"/>
              <w:right w:val="single" w:sz="6" w:space="0" w:color="auto"/>
            </w:tcBorders>
            <w:tcMar>
              <w:top w:w="0" w:type="dxa"/>
              <w:left w:w="90" w:type="dxa"/>
              <w:bottom w:w="0" w:type="dxa"/>
              <w:right w:w="90" w:type="dxa"/>
            </w:tcMar>
            <w:hideMark/>
          </w:tcPr>
          <w:p w:rsidR="005B172D" w:rsidRPr="005B172D" w:rsidP="005B172D" w14:paraId="2501C73F" w14:textId="77777777">
            <w:pPr>
              <w:numPr>
                <w:ilvl w:val="0"/>
                <w:numId w:val="31"/>
              </w:numPr>
              <w:spacing w:after="160" w:line="259" w:lineRule="auto"/>
            </w:pPr>
            <w:r w:rsidRPr="005B172D">
              <w:t xml:space="preserve">Providing communications between Provider Alpha and Beta Insurer, where Alpha threatens to back out of Beta’s network if Beta does not place Alpha’s facilities on the highest and most favorable tier, during yearly contract negotiations. Inserting specific contract term that requires this agreement.  </w:t>
            </w:r>
          </w:p>
        </w:tc>
      </w:tr>
    </w:tbl>
    <w:p w:rsidR="005B172D" w:rsidRPr="005B172D" w:rsidP="005B172D" w14:paraId="16408CC2" w14:textId="77777777"/>
    <w:tbl>
      <w:tblPr>
        <w:tblStyle w:val="TableGrid"/>
        <w:tblW w:w="0" w:type="auto"/>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6A0"/>
      </w:tblPr>
      <w:tblGrid>
        <w:gridCol w:w="10800"/>
      </w:tblGrid>
      <w:tr w14:paraId="40B43EAB" w14:textId="77777777" w:rsidTr="005B172D">
        <w:tblPrEx>
          <w:tblW w:w="0" w:type="auto"/>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6A0"/>
        </w:tblPrEx>
        <w:trPr>
          <w:trHeight w:val="300"/>
        </w:trPr>
        <w:tc>
          <w:tcPr>
            <w:tcW w:w="10800" w:type="dxa"/>
            <w:tcBorders>
              <w:top w:val="single" w:sz="6" w:space="0" w:color="auto"/>
              <w:left w:val="single" w:sz="6" w:space="0" w:color="auto"/>
              <w:bottom w:val="single" w:sz="4" w:space="0" w:color="000000" w:themeColor="text1"/>
              <w:right w:val="single" w:sz="6" w:space="0" w:color="auto"/>
            </w:tcBorders>
            <w:tcMar>
              <w:top w:w="0" w:type="dxa"/>
              <w:left w:w="90" w:type="dxa"/>
              <w:bottom w:w="0" w:type="dxa"/>
              <w:right w:w="90" w:type="dxa"/>
            </w:tcMar>
            <w:hideMark/>
          </w:tcPr>
          <w:p w:rsidR="005B172D" w:rsidRPr="005B172D" w:rsidP="005B172D" w14:paraId="4564A254" w14:textId="77777777">
            <w:pPr>
              <w:spacing w:after="160" w:line="259" w:lineRule="auto"/>
            </w:pPr>
            <w:r w:rsidRPr="005B172D">
              <w:rPr>
                <w:b/>
                <w:bCs/>
              </w:rPr>
              <w:t>Anticompetitive uses of healthcare data</w:t>
            </w:r>
          </w:p>
        </w:tc>
      </w:tr>
      <w:tr w14:paraId="4C449661" w14:textId="77777777" w:rsidTr="005B172D">
        <w:tblPrEx>
          <w:tblW w:w="0" w:type="auto"/>
          <w:tblLayout w:type="fixed"/>
          <w:tblLook w:val="06A0"/>
        </w:tblPrEx>
        <w:trPr>
          <w:trHeight w:val="300"/>
        </w:trPr>
        <w:tc>
          <w:tcPr>
            <w:tcW w:w="10800" w:type="dxa"/>
            <w:tcBorders>
              <w:top w:val="single" w:sz="4" w:space="0" w:color="000000" w:themeColor="text1"/>
              <w:left w:val="single" w:sz="6" w:space="0" w:color="auto"/>
              <w:bottom w:val="single" w:sz="6" w:space="0" w:color="auto"/>
              <w:right w:val="single" w:sz="6" w:space="0" w:color="auto"/>
            </w:tcBorders>
            <w:tcMar>
              <w:top w:w="0" w:type="dxa"/>
              <w:left w:w="90" w:type="dxa"/>
              <w:bottom w:w="0" w:type="dxa"/>
              <w:right w:w="90" w:type="dxa"/>
            </w:tcMar>
            <w:hideMark/>
          </w:tcPr>
          <w:p w:rsidR="005B172D" w:rsidRPr="005B172D" w:rsidP="005B172D" w14:paraId="5DD4EAE7" w14:textId="77777777">
            <w:pPr>
              <w:numPr>
                <w:ilvl w:val="0"/>
                <w:numId w:val="32"/>
              </w:numPr>
              <w:spacing w:after="160" w:line="259" w:lineRule="auto"/>
            </w:pPr>
            <w:r w:rsidRPr="005B172D">
              <w:t>Reporting that your previous insurer and primary care provider failed to send medical records to your newly selected insurer and primary care doctor, despite multiple requests. Listing all excuses your prior insurer and primary care provider gave for not sharing your patient records and the dates they provided these excuses.</w:t>
            </w:r>
          </w:p>
        </w:tc>
      </w:tr>
    </w:tbl>
    <w:p w:rsidR="005B172D" w:rsidRPr="005B172D" w:rsidP="005B172D" w14:paraId="7E49E7BE" w14:textId="77777777"/>
    <w:tbl>
      <w:tblPr>
        <w:tblStyle w:val="TableGrid"/>
        <w:tblW w:w="0" w:type="auto"/>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6A0"/>
      </w:tblPr>
      <w:tblGrid>
        <w:gridCol w:w="10800"/>
      </w:tblGrid>
      <w:tr w14:paraId="3168D9EC" w14:textId="77777777" w:rsidTr="005B172D">
        <w:tblPrEx>
          <w:tblW w:w="0" w:type="auto"/>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6A0"/>
        </w:tblPrEx>
        <w:trPr>
          <w:trHeight w:val="300"/>
        </w:trPr>
        <w:tc>
          <w:tcPr>
            <w:tcW w:w="10800" w:type="dxa"/>
            <w:tcBorders>
              <w:top w:val="single" w:sz="6" w:space="0" w:color="auto"/>
              <w:left w:val="single" w:sz="6" w:space="0" w:color="auto"/>
              <w:bottom w:val="single" w:sz="4" w:space="0" w:color="000000" w:themeColor="text1"/>
              <w:right w:val="single" w:sz="6" w:space="0" w:color="auto"/>
            </w:tcBorders>
            <w:tcMar>
              <w:top w:w="0" w:type="dxa"/>
              <w:left w:w="90" w:type="dxa"/>
              <w:bottom w:w="0" w:type="dxa"/>
              <w:right w:w="90" w:type="dxa"/>
            </w:tcMar>
            <w:hideMark/>
          </w:tcPr>
          <w:p w:rsidR="005B172D" w:rsidRPr="005B172D" w:rsidP="005B172D" w14:paraId="744C626D" w14:textId="77777777">
            <w:pPr>
              <w:spacing w:after="160" w:line="259" w:lineRule="auto"/>
            </w:pPr>
            <w:r w:rsidRPr="005B172D">
              <w:rPr>
                <w:b/>
                <w:bCs/>
              </w:rPr>
              <w:t>Unnecessary healthcare provider recertification or accreditation requirements</w:t>
            </w:r>
          </w:p>
        </w:tc>
      </w:tr>
      <w:tr w14:paraId="3CE845A1" w14:textId="77777777" w:rsidTr="005B172D">
        <w:tblPrEx>
          <w:tblW w:w="0" w:type="auto"/>
          <w:tblLayout w:type="fixed"/>
          <w:tblLook w:val="06A0"/>
        </w:tblPrEx>
        <w:trPr>
          <w:trHeight w:val="300"/>
        </w:trPr>
        <w:tc>
          <w:tcPr>
            <w:tcW w:w="10800" w:type="dxa"/>
            <w:tcBorders>
              <w:top w:val="single" w:sz="4" w:space="0" w:color="000000" w:themeColor="text1"/>
              <w:left w:val="single" w:sz="6" w:space="0" w:color="auto"/>
              <w:bottom w:val="single" w:sz="6" w:space="0" w:color="auto"/>
              <w:right w:val="single" w:sz="6" w:space="0" w:color="auto"/>
            </w:tcBorders>
            <w:tcMar>
              <w:top w:w="0" w:type="dxa"/>
              <w:left w:w="90" w:type="dxa"/>
              <w:bottom w:w="0" w:type="dxa"/>
              <w:right w:w="90" w:type="dxa"/>
            </w:tcMar>
            <w:hideMark/>
          </w:tcPr>
          <w:p w:rsidR="005B172D" w:rsidRPr="005B172D" w:rsidP="005B172D" w14:paraId="1E7D02FC" w14:textId="77777777">
            <w:pPr>
              <w:numPr>
                <w:ilvl w:val="0"/>
                <w:numId w:val="33"/>
              </w:numPr>
              <w:spacing w:after="160" w:line="259" w:lineRule="auto"/>
            </w:pPr>
            <w:r w:rsidRPr="005B172D">
              <w:t xml:space="preserve">Reporting that Hospital A required certification from certifying body B. B implemented a new policy, demanding physicians meet additional requirements to remain certified and must pay an additional X amount per year to stay certified. When the policy went into effect, several providers working at Hospital A were unable to meet the new requirements and were forced to resign from Hospital A.  </w:t>
            </w:r>
          </w:p>
        </w:tc>
      </w:tr>
    </w:tbl>
    <w:p w:rsidR="005B172D" w:rsidRPr="005B172D" w:rsidP="005B172D" w14:paraId="35C4014A" w14:textId="77777777"/>
    <w:tbl>
      <w:tblPr>
        <w:tblStyle w:val="TableGrid"/>
        <w:tblW w:w="0" w:type="auto"/>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6A0"/>
      </w:tblPr>
      <w:tblGrid>
        <w:gridCol w:w="10800"/>
      </w:tblGrid>
      <w:tr w14:paraId="27EF087B" w14:textId="77777777" w:rsidTr="005B172D">
        <w:tblPrEx>
          <w:tblW w:w="0" w:type="auto"/>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6A0"/>
        </w:tblPrEx>
        <w:trPr>
          <w:trHeight w:val="300"/>
        </w:trPr>
        <w:tc>
          <w:tcPr>
            <w:tcW w:w="10800" w:type="dxa"/>
            <w:tcBorders>
              <w:top w:val="single" w:sz="6" w:space="0" w:color="auto"/>
              <w:left w:val="single" w:sz="6" w:space="0" w:color="auto"/>
              <w:bottom w:val="single" w:sz="4" w:space="0" w:color="000000" w:themeColor="text1"/>
              <w:right w:val="single" w:sz="6" w:space="0" w:color="auto"/>
            </w:tcBorders>
            <w:tcMar>
              <w:top w:w="0" w:type="dxa"/>
              <w:left w:w="90" w:type="dxa"/>
              <w:bottom w:w="0" w:type="dxa"/>
              <w:right w:w="90" w:type="dxa"/>
            </w:tcMar>
            <w:hideMark/>
          </w:tcPr>
          <w:p w:rsidR="005B172D" w:rsidRPr="005B172D" w:rsidP="005B172D" w14:paraId="3B723885" w14:textId="77777777">
            <w:pPr>
              <w:spacing w:after="160" w:line="259" w:lineRule="auto"/>
            </w:pPr>
            <w:r w:rsidRPr="005B172D">
              <w:rPr>
                <w:b/>
                <w:bCs/>
              </w:rPr>
              <w:t>Something else</w:t>
            </w:r>
          </w:p>
        </w:tc>
      </w:tr>
      <w:tr w14:paraId="3DBD1C4F" w14:textId="77777777" w:rsidTr="005B172D">
        <w:tblPrEx>
          <w:tblW w:w="0" w:type="auto"/>
          <w:tblLayout w:type="fixed"/>
          <w:tblLook w:val="06A0"/>
        </w:tblPrEx>
        <w:trPr>
          <w:trHeight w:val="300"/>
        </w:trPr>
        <w:tc>
          <w:tcPr>
            <w:tcW w:w="10800" w:type="dxa"/>
            <w:tcBorders>
              <w:top w:val="single" w:sz="4" w:space="0" w:color="000000" w:themeColor="text1"/>
              <w:left w:val="single" w:sz="6" w:space="0" w:color="auto"/>
              <w:bottom w:val="single" w:sz="6" w:space="0" w:color="auto"/>
              <w:right w:val="single" w:sz="6" w:space="0" w:color="auto"/>
            </w:tcBorders>
            <w:tcMar>
              <w:top w:w="0" w:type="dxa"/>
              <w:left w:w="90" w:type="dxa"/>
              <w:bottom w:w="0" w:type="dxa"/>
              <w:right w:w="90" w:type="dxa"/>
            </w:tcMar>
            <w:hideMark/>
          </w:tcPr>
          <w:p w:rsidR="005B172D" w:rsidRPr="005B172D" w:rsidP="005B172D" w14:paraId="18251913" w14:textId="77777777">
            <w:pPr>
              <w:numPr>
                <w:ilvl w:val="0"/>
                <w:numId w:val="33"/>
              </w:numPr>
              <w:spacing w:after="160" w:line="259" w:lineRule="auto"/>
            </w:pPr>
            <w:r w:rsidRPr="005B172D">
              <w:t xml:space="preserve">Reporting that doctor A received a large bonus because doctor A billed each patient for more services than necessary and recorded inaccurate and more expensive diagnoses. </w:t>
            </w:r>
          </w:p>
          <w:p w:rsidR="005B172D" w:rsidRPr="005B172D" w:rsidP="005B172D" w14:paraId="623F9ED4" w14:textId="77777777">
            <w:pPr>
              <w:numPr>
                <w:ilvl w:val="0"/>
                <w:numId w:val="33"/>
              </w:numPr>
              <w:spacing w:after="160" w:line="259" w:lineRule="auto"/>
            </w:pPr>
            <w:r w:rsidRPr="005B172D">
              <w:t>Reporting findings from your medical record that your insurer billed for services that never occurred or did not match the service you received.</w:t>
            </w:r>
          </w:p>
        </w:tc>
      </w:tr>
    </w:tbl>
    <w:p w:rsidR="005B172D" w:rsidRPr="005B172D" w:rsidP="005B172D" w14:paraId="1AF3CEC1" w14:textId="77777777"/>
    <w:p w:rsidR="005B172D" w:rsidRPr="005B172D" w:rsidP="005B172D" w14:paraId="164F839A" w14:textId="77777777"/>
    <w:p w:rsidR="005B172D" w:rsidRPr="005B172D" w:rsidP="005B172D" w14:paraId="03787B59" w14:textId="77777777">
      <w:bookmarkStart w:id="15" w:name="OLE_LINK2"/>
      <w:r w:rsidRPr="005B172D">
        <w:t xml:space="preserve">Previous     </w:t>
      </w:r>
      <w:r w:rsidRPr="005B172D">
        <w:tab/>
      </w:r>
      <w:r w:rsidRPr="005B172D">
        <w:tab/>
      </w:r>
      <w:r w:rsidRPr="005B172D">
        <w:tab/>
      </w:r>
      <w:r w:rsidRPr="005B172D">
        <w:tab/>
      </w:r>
      <w:r w:rsidRPr="005B172D">
        <w:tab/>
      </w:r>
      <w:r w:rsidRPr="005B172D">
        <w:tab/>
      </w:r>
      <w:r w:rsidRPr="005B172D">
        <w:tab/>
        <w:t>Next</w:t>
      </w:r>
    </w:p>
    <w:p w:rsidR="005B172D" w:rsidRPr="005B172D" w:rsidP="005B172D" w14:paraId="4020B4FD" w14:textId="77777777">
      <w:r w:rsidRPr="005B172D">
        <w:t xml:space="preserve">Updated </w:t>
      </w:r>
      <w:r w:rsidRPr="00853B50">
        <w:rPr>
          <w:highlight w:val="yellow"/>
        </w:rPr>
        <w:t>Month XX, 202X</w:t>
      </w:r>
      <w:r w:rsidRPr="005B172D">
        <w:tab/>
      </w:r>
      <w:r w:rsidRPr="005B172D">
        <w:tab/>
      </w:r>
      <w:r w:rsidRPr="005B172D">
        <w:tab/>
      </w:r>
      <w:r w:rsidRPr="005B172D">
        <w:tab/>
      </w:r>
      <w:r w:rsidRPr="005B172D">
        <w:tab/>
        <w:t xml:space="preserve">OMB no. </w:t>
      </w:r>
      <w:r w:rsidRPr="00853B50">
        <w:rPr>
          <w:highlight w:val="yellow"/>
        </w:rPr>
        <w:t>XXXX-XXXX (expires XX/XX/202X)</w:t>
      </w:r>
    </w:p>
    <w:bookmarkEnd w:id="15"/>
    <w:p w:rsidR="005B172D" w:rsidRPr="005B172D" w:rsidP="005B172D" w14:paraId="41CC1578" w14:textId="77777777"/>
    <w:p w:rsidR="005B172D" w14:paraId="7B6474D3" w14:textId="74DC3004">
      <w:r>
        <w:br w:type="page"/>
      </w:r>
    </w:p>
    <w:p w:rsidR="00337FB2" w14:paraId="3E2AFECB" w14:textId="77777777"/>
    <w:bookmarkStart w:id="16" w:name="Webform07"/>
    <w:p w:rsidR="00337FB2" w:rsidRPr="00337FB2" w:rsidP="00337FB2" w14:paraId="21C9B4CB" w14:textId="4ACFFD08">
      <w:pPr>
        <w:spacing w:line="254" w:lineRule="auto"/>
        <w:rPr>
          <w:rFonts w:ascii="Calibri" w:eastAsia="Calibri" w:hAnsi="Calibri" w:cs="Times New Roman"/>
          <w:b/>
          <w:bCs/>
          <w:sz w:val="28"/>
          <w:szCs w:val="28"/>
          <w:u w:val="single"/>
        </w:rPr>
      </w:pPr>
      <w:r w:rsidRPr="00337FB2">
        <w:rPr>
          <w:rFonts w:ascii="Calibri" w:eastAsia="Calibri" w:hAnsi="Calibri" w:cs="Times New Roman"/>
          <w:b/>
          <w:bCs/>
          <w:sz w:val="28"/>
          <w:szCs w:val="28"/>
          <w:u w:val="single"/>
        </w:rPr>
        <w:fldChar w:fldCharType="begin"/>
      </w:r>
      <w:r w:rsidRPr="00337FB2">
        <w:rPr>
          <w:rFonts w:ascii="Calibri" w:eastAsia="Calibri" w:hAnsi="Calibri" w:cs="Times New Roman"/>
          <w:b/>
          <w:bCs/>
          <w:sz w:val="28"/>
          <w:szCs w:val="28"/>
          <w:u w:val="single"/>
        </w:rPr>
        <w:instrText>HYPERLINK "https://doj365.sharepoint.us/sites/DOJ-ATJ/AccessDOJ/healthycompetition/Shared%20Documents/3_ProjectWork/2024%2011%2026%20Mock%20Word%20Files/Single%20Package%20HealthyCompetition%20Mock%202024%2012%2009.docx" \l "Navigation"</w:instrText>
      </w:r>
      <w:r w:rsidRPr="00337FB2">
        <w:rPr>
          <w:rFonts w:ascii="Calibri" w:eastAsia="Calibri" w:hAnsi="Calibri" w:cs="Times New Roman"/>
          <w:b/>
          <w:bCs/>
          <w:sz w:val="28"/>
          <w:szCs w:val="28"/>
          <w:u w:val="single"/>
        </w:rPr>
        <w:fldChar w:fldCharType="separate"/>
      </w:r>
      <w:r w:rsidRPr="00337FB2">
        <w:rPr>
          <w:rFonts w:ascii="Calibri" w:eastAsia="Calibri" w:hAnsi="Calibri" w:cs="Times New Roman"/>
          <w:b/>
          <w:bCs/>
          <w:color w:val="0563C1" w:themeColor="hyperlink"/>
          <w:sz w:val="28"/>
          <w:szCs w:val="28"/>
          <w:u w:val="single"/>
        </w:rPr>
        <w:t>Back to Navigation</w:t>
      </w:r>
      <w:r w:rsidRPr="00337FB2">
        <w:rPr>
          <w:rFonts w:ascii="Calibri" w:eastAsia="Calibri" w:hAnsi="Calibri" w:cs="Times New Roman"/>
          <w:b/>
          <w:bCs/>
          <w:sz w:val="28"/>
          <w:szCs w:val="28"/>
          <w:u w:val="single"/>
        </w:rPr>
        <w:fldChar w:fldCharType="end"/>
      </w:r>
      <w:r w:rsidRPr="00337FB2">
        <w:rPr>
          <w:rFonts w:ascii="Calibri" w:eastAsia="Calibri" w:hAnsi="Calibri" w:cs="Times New Roman"/>
          <w:b/>
          <w:bCs/>
          <w:sz w:val="28"/>
          <w:szCs w:val="28"/>
        </w:rPr>
        <w:t xml:space="preserve"> &gt; </w:t>
      </w:r>
      <w:r w:rsidRPr="00337FB2">
        <w:rPr>
          <w:rFonts w:ascii="Calibri" w:eastAsia="Calibri" w:hAnsi="Calibri" w:cs="Times New Roman"/>
          <w:b/>
          <w:bCs/>
          <w:sz w:val="28"/>
          <w:szCs w:val="28"/>
          <w:u w:val="single"/>
        </w:rPr>
        <w:t>Webform 0</w:t>
      </w:r>
      <w:r>
        <w:rPr>
          <w:rFonts w:ascii="Calibri" w:eastAsia="Calibri" w:hAnsi="Calibri" w:cs="Times New Roman"/>
          <w:b/>
          <w:bCs/>
          <w:sz w:val="28"/>
          <w:szCs w:val="28"/>
          <w:u w:val="single"/>
        </w:rPr>
        <w:t>7</w:t>
      </w:r>
    </w:p>
    <w:bookmarkEnd w:id="16"/>
    <w:p w:rsidR="00B5673B" w:rsidRPr="00B5673B" w:rsidP="00B5673B" w14:paraId="074078ED" w14:textId="1CC1E1C0">
      <w:r w:rsidRPr="00B5673B">
        <w:rPr>
          <w:noProof/>
        </w:rPr>
        <w:drawing>
          <wp:inline distT="0" distB="0" distL="0" distR="0">
            <wp:extent cx="4686300" cy="6057900"/>
            <wp:effectExtent l="0" t="0" r="0" b="0"/>
            <wp:docPr id="718646005"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646005" name="Picture 14" descr="A screenshot of a computer&#10;&#10;Description automatically generated"/>
                    <pic:cNvPicPr>
                      <a:picLocks noChangeAspect="1" noChangeArrowheads="1"/>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686300" cy="6057900"/>
                    </a:xfrm>
                    <a:prstGeom prst="rect">
                      <a:avLst/>
                    </a:prstGeom>
                    <a:noFill/>
                    <a:ln>
                      <a:noFill/>
                    </a:ln>
                  </pic:spPr>
                </pic:pic>
              </a:graphicData>
            </a:graphic>
          </wp:inline>
        </w:drawing>
      </w:r>
    </w:p>
    <w:p w:rsidR="00B5673B" w:rsidRPr="00B5673B" w:rsidP="00B5673B" w14:paraId="4F6BD69E" w14:textId="77777777"/>
    <w:p w:rsidR="00B5673B" w:rsidRPr="00B5673B" w:rsidP="00B5673B" w14:paraId="77153FEA" w14:textId="77777777">
      <w:bookmarkStart w:id="17" w:name="OLE_LINK3"/>
      <w:r>
        <w:t>7. Review and Submit</w:t>
      </w:r>
      <w:bookmarkEnd w:id="17"/>
    </w:p>
    <w:p w:rsidR="00B5673B" w:rsidRPr="00B5673B" w:rsidP="00B5673B" w14:paraId="4DA1949B" w14:textId="77777777"/>
    <w:p w:rsidR="00B5673B" w:rsidRPr="00B5673B" w:rsidP="00B5673B" w14:paraId="4ACEDF44" w14:textId="77777777">
      <w:r w:rsidRPr="00B5673B">
        <w:t xml:space="preserve">Previous     </w:t>
      </w:r>
      <w:r w:rsidRPr="00B5673B">
        <w:tab/>
      </w:r>
      <w:r w:rsidRPr="00B5673B">
        <w:tab/>
      </w:r>
      <w:r w:rsidRPr="00B5673B">
        <w:tab/>
      </w:r>
      <w:r w:rsidRPr="00B5673B">
        <w:tab/>
      </w:r>
      <w:r w:rsidRPr="00B5673B">
        <w:tab/>
      </w:r>
      <w:r w:rsidRPr="00B5673B">
        <w:tab/>
      </w:r>
      <w:r w:rsidRPr="00B5673B">
        <w:tab/>
        <w:t>Next</w:t>
      </w:r>
    </w:p>
    <w:p w:rsidR="00B5673B" w:rsidRPr="00B5673B" w:rsidP="00B5673B" w14:paraId="7D580F30" w14:textId="77777777">
      <w:r w:rsidRPr="00B5673B">
        <w:t xml:space="preserve">Updated </w:t>
      </w:r>
      <w:r w:rsidRPr="00853B50">
        <w:rPr>
          <w:highlight w:val="yellow"/>
        </w:rPr>
        <w:t>Month XX, 202X</w:t>
      </w:r>
      <w:r w:rsidRPr="00B5673B">
        <w:tab/>
      </w:r>
      <w:r w:rsidRPr="00B5673B">
        <w:tab/>
      </w:r>
      <w:r w:rsidRPr="00B5673B">
        <w:tab/>
      </w:r>
      <w:r w:rsidRPr="00B5673B">
        <w:tab/>
      </w:r>
      <w:r w:rsidRPr="00B5673B">
        <w:tab/>
        <w:t xml:space="preserve">OMB no. </w:t>
      </w:r>
      <w:r w:rsidRPr="00853B50">
        <w:rPr>
          <w:highlight w:val="yellow"/>
        </w:rPr>
        <w:t>XXXX-XXXX (expires XX/XX/202X)</w:t>
      </w:r>
    </w:p>
    <w:p w:rsidR="00B5673B" w:rsidRPr="00B5673B" w:rsidP="00B5673B" w14:paraId="364B9C53" w14:textId="77777777"/>
    <w:p w:rsidR="00337FB2" w14:paraId="13928D05" w14:textId="7838A492">
      <w:r>
        <w:br w:type="page"/>
      </w:r>
    </w:p>
    <w:bookmarkStart w:id="18" w:name="Webform08"/>
    <w:p w:rsidR="00337FB2" w:rsidRPr="00337FB2" w:rsidP="00337FB2" w14:paraId="4B103F8F" w14:textId="3DC9BD64">
      <w:pPr>
        <w:spacing w:line="254" w:lineRule="auto"/>
        <w:rPr>
          <w:rFonts w:ascii="Calibri" w:eastAsia="Calibri" w:hAnsi="Calibri" w:cs="Times New Roman"/>
          <w:b/>
          <w:bCs/>
          <w:sz w:val="28"/>
          <w:szCs w:val="28"/>
          <w:u w:val="single"/>
        </w:rPr>
      </w:pPr>
      <w:r w:rsidRPr="00337FB2">
        <w:rPr>
          <w:rFonts w:ascii="Calibri" w:eastAsia="Calibri" w:hAnsi="Calibri" w:cs="Times New Roman"/>
          <w:b/>
          <w:bCs/>
          <w:sz w:val="28"/>
          <w:szCs w:val="28"/>
          <w:u w:val="single"/>
        </w:rPr>
        <w:fldChar w:fldCharType="begin"/>
      </w:r>
      <w:r w:rsidRPr="00337FB2">
        <w:rPr>
          <w:rFonts w:ascii="Calibri" w:eastAsia="Calibri" w:hAnsi="Calibri" w:cs="Times New Roman"/>
          <w:b/>
          <w:bCs/>
          <w:sz w:val="28"/>
          <w:szCs w:val="28"/>
          <w:u w:val="single"/>
        </w:rPr>
        <w:instrText>HYPERLINK "https://doj365.sharepoint.us/sites/DOJ-ATJ/AccessDOJ/healthycompetition/Shared%20Documents/3_ProjectWork/2024%2011%2026%20Mock%20Word%20Files/Single%20Package%20HealthyCompetition%20Mock%202024%2012%2009.docx" \l "Navigation"</w:instrText>
      </w:r>
      <w:r w:rsidRPr="00337FB2">
        <w:rPr>
          <w:rFonts w:ascii="Calibri" w:eastAsia="Calibri" w:hAnsi="Calibri" w:cs="Times New Roman"/>
          <w:b/>
          <w:bCs/>
          <w:sz w:val="28"/>
          <w:szCs w:val="28"/>
          <w:u w:val="single"/>
        </w:rPr>
        <w:fldChar w:fldCharType="separate"/>
      </w:r>
      <w:r w:rsidRPr="00337FB2">
        <w:rPr>
          <w:rFonts w:ascii="Calibri" w:eastAsia="Calibri" w:hAnsi="Calibri" w:cs="Times New Roman"/>
          <w:b/>
          <w:bCs/>
          <w:color w:val="0563C1" w:themeColor="hyperlink"/>
          <w:sz w:val="28"/>
          <w:szCs w:val="28"/>
          <w:u w:val="single"/>
        </w:rPr>
        <w:t>Back to Navigation</w:t>
      </w:r>
      <w:r w:rsidRPr="00337FB2">
        <w:rPr>
          <w:rFonts w:ascii="Calibri" w:eastAsia="Calibri" w:hAnsi="Calibri" w:cs="Times New Roman"/>
          <w:b/>
          <w:bCs/>
          <w:sz w:val="28"/>
          <w:szCs w:val="28"/>
          <w:u w:val="single"/>
        </w:rPr>
        <w:fldChar w:fldCharType="end"/>
      </w:r>
      <w:r w:rsidRPr="00337FB2">
        <w:rPr>
          <w:rFonts w:ascii="Calibri" w:eastAsia="Calibri" w:hAnsi="Calibri" w:cs="Times New Roman"/>
          <w:b/>
          <w:bCs/>
          <w:sz w:val="28"/>
          <w:szCs w:val="28"/>
        </w:rPr>
        <w:t xml:space="preserve"> &gt; </w:t>
      </w:r>
      <w:r w:rsidRPr="00337FB2">
        <w:rPr>
          <w:rFonts w:ascii="Calibri" w:eastAsia="Calibri" w:hAnsi="Calibri" w:cs="Times New Roman"/>
          <w:b/>
          <w:bCs/>
          <w:sz w:val="28"/>
          <w:szCs w:val="28"/>
          <w:u w:val="single"/>
        </w:rPr>
        <w:t>Webform 0</w:t>
      </w:r>
      <w:r>
        <w:rPr>
          <w:rFonts w:ascii="Calibri" w:eastAsia="Calibri" w:hAnsi="Calibri" w:cs="Times New Roman"/>
          <w:b/>
          <w:bCs/>
          <w:sz w:val="28"/>
          <w:szCs w:val="28"/>
          <w:u w:val="single"/>
        </w:rPr>
        <w:t>8</w:t>
      </w:r>
    </w:p>
    <w:bookmarkEnd w:id="18"/>
    <w:p w:rsidR="00337FB2" w:rsidP="000A5DC4" w14:paraId="300E783D" w14:textId="77777777"/>
    <w:p w:rsidR="00DD4D09" w:rsidRPr="00DD4D09" w:rsidP="00DD4D09" w14:paraId="48424F4F" w14:textId="150D0502">
      <w:r w:rsidRPr="00DD4D09">
        <w:rPr>
          <w:noProof/>
        </w:rPr>
        <w:drawing>
          <wp:inline distT="0" distB="0" distL="0" distR="0">
            <wp:extent cx="6162675" cy="4705350"/>
            <wp:effectExtent l="0" t="0" r="0" b="0"/>
            <wp:docPr id="1078724361" name="Picture 16" descr="Tex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724361" name="Picture 16" descr="Text, timeline&#10;&#10;Description automatically generated"/>
                    <pic:cNvPicPr>
                      <a:picLocks noChangeAspect="1" noChangeArrowheads="1"/>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bwMode="auto">
                    <a:xfrm>
                      <a:off x="0" y="0"/>
                      <a:ext cx="6162675" cy="4705350"/>
                    </a:xfrm>
                    <a:prstGeom prst="rect">
                      <a:avLst/>
                    </a:prstGeom>
                    <a:noFill/>
                    <a:ln>
                      <a:noFill/>
                    </a:ln>
                  </pic:spPr>
                </pic:pic>
              </a:graphicData>
            </a:graphic>
          </wp:inline>
        </w:drawing>
      </w:r>
    </w:p>
    <w:p w:rsidR="00DD4D09" w:rsidRPr="00DD4D09" w:rsidP="00DD4D09" w14:paraId="32E976F2" w14:textId="77777777"/>
    <w:p w:rsidR="00DD4D09" w:rsidRPr="00DD4D09" w:rsidP="00DD4D09" w14:paraId="4184F54F" w14:textId="77777777">
      <w:r w:rsidRPr="00DD4D09">
        <w:t>8. Complete</w:t>
      </w:r>
    </w:p>
    <w:p w:rsidR="00DD4D09" w:rsidRPr="00DD4D09" w:rsidP="00DD4D09" w14:paraId="24C3B7E9" w14:textId="77777777"/>
    <w:p w:rsidR="00DD4D09" w:rsidRPr="00DD4D09" w:rsidP="00DD4D09" w14:paraId="037321D1" w14:textId="77777777">
      <w:r w:rsidRPr="00DD4D09">
        <w:t xml:space="preserve">Thank you for submitting a complaint. </w:t>
      </w:r>
    </w:p>
    <w:p w:rsidR="00DD4D09" w:rsidRPr="00DD4D09" w:rsidP="00DD4D09" w14:paraId="72E4FCEE" w14:textId="77777777">
      <w:r w:rsidRPr="00DD4D09">
        <w:br/>
        <w:t xml:space="preserve">Due to the volume of complaints, we may not be able to respond to each submission. </w:t>
      </w:r>
    </w:p>
    <w:p w:rsidR="00DD4D09" w:rsidRPr="00DD4D09" w:rsidP="00DD4D09" w14:paraId="55C82488" w14:textId="77777777">
      <w:pPr>
        <w:rPr>
          <w:b/>
          <w:bCs/>
          <w:u w:val="single"/>
        </w:rPr>
      </w:pPr>
      <w:r w:rsidRPr="00DD4D09">
        <w:br/>
      </w:r>
      <w:r w:rsidRPr="00DD4D09">
        <w:rPr>
          <w:b/>
          <w:bCs/>
          <w:u w:val="single"/>
        </w:rPr>
        <w:t xml:space="preserve">What happens next? </w:t>
      </w:r>
    </w:p>
    <w:p w:rsidR="00DD4D09" w:rsidRPr="00DD4D09" w:rsidP="00DD4D09" w14:paraId="7A2E48CC" w14:textId="77777777">
      <w:r w:rsidRPr="00DD4D09">
        <w:t xml:space="preserve">1.We review your report. If you provided contact information, someone might reach out for more info.  </w:t>
      </w:r>
    </w:p>
    <w:p w:rsidR="00DD4D09" w:rsidRPr="00DD4D09" w:rsidP="00DD4D09" w14:paraId="5CABC0AE" w14:textId="77777777">
      <w:r w:rsidRPr="00DD4D09">
        <w:t xml:space="preserve">2.We determine next steps. Your complaint may give us the evidence we need to begin an investigation. Because investigations are confidential, we cannot let you know if we start one. </w:t>
      </w:r>
    </w:p>
    <w:p w:rsidR="00DD4D09" w:rsidRPr="00DD4D09" w:rsidP="00DD4D09" w14:paraId="440BB5BE" w14:textId="77777777"/>
    <w:p w:rsidR="00337FB2" w:rsidP="000A5DC4" w14:paraId="0B21FA79" w14:textId="2A831EA3">
      <w:r w:rsidRPr="00DD4D09">
        <w:t xml:space="preserve">Return to </w:t>
      </w:r>
      <w:r w:rsidRPr="00DD4D09">
        <w:rPr>
          <w:u w:val="single"/>
        </w:rPr>
        <w:t>HealthyCompetition.gov</w:t>
      </w:r>
    </w:p>
    <w:sectPr w:rsidSect="00257376">
      <w:headerReference w:type="default" r:id="rId3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53B50" w14:paraId="5D73495C" w14:textId="2AD24470">
    <w:pPr>
      <w:pStyle w:val="Header"/>
    </w:pPr>
    <w:r>
      <w:t>Draft/Deliberative/Privileged/Confidential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EF1700"/>
    <w:multiLevelType w:val="hybridMultilevel"/>
    <w:tmpl w:val="43EC4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2DF6970"/>
    <w:multiLevelType w:val="hybridMultilevel"/>
    <w:tmpl w:val="1004A72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2">
    <w:nsid w:val="040FADEF"/>
    <w:multiLevelType w:val="hybridMultilevel"/>
    <w:tmpl w:val="B49C4B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3">
    <w:nsid w:val="065021CF"/>
    <w:multiLevelType w:val="hybridMultilevel"/>
    <w:tmpl w:val="B29E04E8"/>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4">
    <w:nsid w:val="086C556B"/>
    <w:multiLevelType w:val="hybridMultilevel"/>
    <w:tmpl w:val="8B7ED71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0D053072"/>
    <w:multiLevelType w:val="hybridMultilevel"/>
    <w:tmpl w:val="A5B23A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0EA5519A"/>
    <w:multiLevelType w:val="hybridMultilevel"/>
    <w:tmpl w:val="813A2A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7">
    <w:nsid w:val="11902F31"/>
    <w:multiLevelType w:val="hybridMultilevel"/>
    <w:tmpl w:val="EB2A35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8">
    <w:nsid w:val="11AF080B"/>
    <w:multiLevelType w:val="multilevel"/>
    <w:tmpl w:val="A3D0E9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9">
    <w:nsid w:val="14B50D52"/>
    <w:multiLevelType w:val="hybridMultilevel"/>
    <w:tmpl w:val="1286E7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15356F24"/>
    <w:multiLevelType w:val="hybridMultilevel"/>
    <w:tmpl w:val="E58E201E"/>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11">
    <w:nsid w:val="18BCB351"/>
    <w:multiLevelType w:val="hybridMultilevel"/>
    <w:tmpl w:val="21ECD9D8"/>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12">
    <w:nsid w:val="22A53EFF"/>
    <w:multiLevelType w:val="hybridMultilevel"/>
    <w:tmpl w:val="E1D099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13">
    <w:nsid w:val="23FFF56E"/>
    <w:multiLevelType w:val="hybridMultilevel"/>
    <w:tmpl w:val="9F7E4634"/>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14">
    <w:nsid w:val="2563EE61"/>
    <w:multiLevelType w:val="hybridMultilevel"/>
    <w:tmpl w:val="13D636EC"/>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15">
    <w:nsid w:val="350A2E12"/>
    <w:multiLevelType w:val="hybridMultilevel"/>
    <w:tmpl w:val="19BA77A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nsid w:val="3C401490"/>
    <w:multiLevelType w:val="hybridMultilevel"/>
    <w:tmpl w:val="21C4D2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442A3DAA"/>
    <w:multiLevelType w:val="hybridMultilevel"/>
    <w:tmpl w:val="0ABC2774"/>
    <w:lvl w:ilvl="0">
      <w:start w:val="1"/>
      <w:numFmt w:val="bullet"/>
      <w:lvlText w:val=""/>
      <w:lvlJc w:val="left"/>
      <w:pPr>
        <w:ind w:left="720" w:hanging="360"/>
      </w:pPr>
      <w:rPr>
        <w:rFonts w:ascii="Symbol" w:hAnsi="Symbol" w:hint="default"/>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4A2775F1"/>
    <w:multiLevelType w:val="hybridMultilevel"/>
    <w:tmpl w:val="C46886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4B641E57"/>
    <w:multiLevelType w:val="hybridMultilevel"/>
    <w:tmpl w:val="9DEC122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20">
    <w:nsid w:val="4F1E75BB"/>
    <w:multiLevelType w:val="hybridMultilevel"/>
    <w:tmpl w:val="B3C0690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51E99575"/>
    <w:multiLevelType w:val="hybridMultilevel"/>
    <w:tmpl w:val="5544A6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22">
    <w:nsid w:val="579E30F4"/>
    <w:multiLevelType w:val="hybridMultilevel"/>
    <w:tmpl w:val="861C82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23">
    <w:nsid w:val="58DF5128"/>
    <w:multiLevelType w:val="hybridMultilevel"/>
    <w:tmpl w:val="75B65446"/>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24">
    <w:nsid w:val="59D363D4"/>
    <w:multiLevelType w:val="hybridMultilevel"/>
    <w:tmpl w:val="1DBE8D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25">
    <w:nsid w:val="61EC669A"/>
    <w:multiLevelType w:val="multilevel"/>
    <w:tmpl w:val="12EADC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26">
    <w:nsid w:val="6570A877"/>
    <w:multiLevelType w:val="hybridMultilevel"/>
    <w:tmpl w:val="7790401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27">
    <w:nsid w:val="69C6D128"/>
    <w:multiLevelType w:val="hybridMultilevel"/>
    <w:tmpl w:val="EFDC89E6"/>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28">
    <w:nsid w:val="6DD845BF"/>
    <w:multiLevelType w:val="hybridMultilevel"/>
    <w:tmpl w:val="D1900B1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726EC5E4"/>
    <w:multiLevelType w:val="hybridMultilevel"/>
    <w:tmpl w:val="B262F3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30">
    <w:nsid w:val="7753DAB1"/>
    <w:multiLevelType w:val="hybridMultilevel"/>
    <w:tmpl w:val="2E803E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num w:numId="1" w16cid:durableId="236138077">
    <w:abstractNumId w:val="28"/>
  </w:num>
  <w:num w:numId="2" w16cid:durableId="1397439169">
    <w:abstractNumId w:val="28"/>
  </w:num>
  <w:num w:numId="3" w16cid:durableId="112214613">
    <w:abstractNumId w:val="17"/>
  </w:num>
  <w:num w:numId="4" w16cid:durableId="1780755354">
    <w:abstractNumId w:val="17"/>
  </w:num>
  <w:num w:numId="5" w16cid:durableId="6492288">
    <w:abstractNumId w:val="25"/>
  </w:num>
  <w:num w:numId="6" w16cid:durableId="741175238">
    <w:abstractNumId w:val="9"/>
  </w:num>
  <w:num w:numId="7" w16cid:durableId="1060904453">
    <w:abstractNumId w:val="8"/>
  </w:num>
  <w:num w:numId="8" w16cid:durableId="1262954065">
    <w:abstractNumId w:val="29"/>
  </w:num>
  <w:num w:numId="9" w16cid:durableId="1536384396">
    <w:abstractNumId w:val="12"/>
  </w:num>
  <w:num w:numId="10" w16cid:durableId="12810049">
    <w:abstractNumId w:val="5"/>
  </w:num>
  <w:num w:numId="11" w16cid:durableId="1816293313">
    <w:abstractNumId w:val="20"/>
  </w:num>
  <w:num w:numId="12" w16cid:durableId="1385760932">
    <w:abstractNumId w:val="1"/>
  </w:num>
  <w:num w:numId="13" w16cid:durableId="148593010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6992204">
    <w:abstractNumId w:val="24"/>
  </w:num>
  <w:num w:numId="15" w16cid:durableId="1206335025">
    <w:abstractNumId w:val="22"/>
  </w:num>
  <w:num w:numId="16" w16cid:durableId="1179660454">
    <w:abstractNumId w:val="2"/>
  </w:num>
  <w:num w:numId="17" w16cid:durableId="67222727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82553714">
    <w:abstractNumId w:val="18"/>
  </w:num>
  <w:num w:numId="19" w16cid:durableId="967516322">
    <w:abstractNumId w:val="30"/>
  </w:num>
  <w:num w:numId="20" w16cid:durableId="1256984750">
    <w:abstractNumId w:val="4"/>
  </w:num>
  <w:num w:numId="21" w16cid:durableId="474374558">
    <w:abstractNumId w:val="16"/>
  </w:num>
  <w:num w:numId="22" w16cid:durableId="520163452">
    <w:abstractNumId w:val="19"/>
  </w:num>
  <w:num w:numId="23" w16cid:durableId="61610478">
    <w:abstractNumId w:val="21"/>
  </w:num>
  <w:num w:numId="24" w16cid:durableId="750934056">
    <w:abstractNumId w:val="26"/>
  </w:num>
  <w:num w:numId="25" w16cid:durableId="2128355705">
    <w:abstractNumId w:val="6"/>
  </w:num>
  <w:num w:numId="26" w16cid:durableId="1034813892">
    <w:abstractNumId w:val="7"/>
  </w:num>
  <w:num w:numId="27" w16cid:durableId="911474926">
    <w:abstractNumId w:val="10"/>
  </w:num>
  <w:num w:numId="28" w16cid:durableId="2102287116">
    <w:abstractNumId w:val="23"/>
  </w:num>
  <w:num w:numId="29" w16cid:durableId="1525242810">
    <w:abstractNumId w:val="27"/>
  </w:num>
  <w:num w:numId="30" w16cid:durableId="1843470033">
    <w:abstractNumId w:val="13"/>
  </w:num>
  <w:num w:numId="31" w16cid:durableId="881596885">
    <w:abstractNumId w:val="11"/>
  </w:num>
  <w:num w:numId="32" w16cid:durableId="463233595">
    <w:abstractNumId w:val="14"/>
  </w:num>
  <w:num w:numId="33" w16cid:durableId="7197444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C40EEDC"/>
    <w:rsid w:val="00034A53"/>
    <w:rsid w:val="000503DA"/>
    <w:rsid w:val="000759C3"/>
    <w:rsid w:val="0008746E"/>
    <w:rsid w:val="00092D53"/>
    <w:rsid w:val="000A5DC4"/>
    <w:rsid w:val="000E4023"/>
    <w:rsid w:val="00117BB0"/>
    <w:rsid w:val="00117C4E"/>
    <w:rsid w:val="001273BD"/>
    <w:rsid w:val="001701C9"/>
    <w:rsid w:val="0017367E"/>
    <w:rsid w:val="001910AD"/>
    <w:rsid w:val="00215F3C"/>
    <w:rsid w:val="002323EB"/>
    <w:rsid w:val="00232733"/>
    <w:rsid w:val="00257376"/>
    <w:rsid w:val="00264853"/>
    <w:rsid w:val="00280746"/>
    <w:rsid w:val="00296F55"/>
    <w:rsid w:val="002B503A"/>
    <w:rsid w:val="002B7A70"/>
    <w:rsid w:val="002C0FC5"/>
    <w:rsid w:val="0031000C"/>
    <w:rsid w:val="00331F52"/>
    <w:rsid w:val="003327F0"/>
    <w:rsid w:val="00334835"/>
    <w:rsid w:val="00337FB2"/>
    <w:rsid w:val="0034034D"/>
    <w:rsid w:val="00375D12"/>
    <w:rsid w:val="00385745"/>
    <w:rsid w:val="003B0C19"/>
    <w:rsid w:val="003B5E41"/>
    <w:rsid w:val="003D09BE"/>
    <w:rsid w:val="003D2CD9"/>
    <w:rsid w:val="003F7F32"/>
    <w:rsid w:val="00490733"/>
    <w:rsid w:val="00502C98"/>
    <w:rsid w:val="00516C51"/>
    <w:rsid w:val="00517CF0"/>
    <w:rsid w:val="0055095E"/>
    <w:rsid w:val="00551DD9"/>
    <w:rsid w:val="00560FD5"/>
    <w:rsid w:val="00563087"/>
    <w:rsid w:val="00595954"/>
    <w:rsid w:val="005A76CB"/>
    <w:rsid w:val="005B172D"/>
    <w:rsid w:val="00627465"/>
    <w:rsid w:val="0062772E"/>
    <w:rsid w:val="006379D5"/>
    <w:rsid w:val="00645B61"/>
    <w:rsid w:val="006E7226"/>
    <w:rsid w:val="007367A5"/>
    <w:rsid w:val="00763EFB"/>
    <w:rsid w:val="00772EF7"/>
    <w:rsid w:val="00781C24"/>
    <w:rsid w:val="007B5EF8"/>
    <w:rsid w:val="007D0F45"/>
    <w:rsid w:val="007D3862"/>
    <w:rsid w:val="007D510D"/>
    <w:rsid w:val="007E2737"/>
    <w:rsid w:val="007F22F5"/>
    <w:rsid w:val="007F79F8"/>
    <w:rsid w:val="008125D2"/>
    <w:rsid w:val="00853B50"/>
    <w:rsid w:val="00865FE8"/>
    <w:rsid w:val="00866AF1"/>
    <w:rsid w:val="008737CC"/>
    <w:rsid w:val="008A37D9"/>
    <w:rsid w:val="008C19C5"/>
    <w:rsid w:val="008F3B66"/>
    <w:rsid w:val="0092387A"/>
    <w:rsid w:val="009843ED"/>
    <w:rsid w:val="009B2040"/>
    <w:rsid w:val="009C3CCA"/>
    <w:rsid w:val="009F57E4"/>
    <w:rsid w:val="00A04FEE"/>
    <w:rsid w:val="00A22E3E"/>
    <w:rsid w:val="00A35D62"/>
    <w:rsid w:val="00A36400"/>
    <w:rsid w:val="00A54BD5"/>
    <w:rsid w:val="00A65740"/>
    <w:rsid w:val="00A776FA"/>
    <w:rsid w:val="00A80057"/>
    <w:rsid w:val="00A84D41"/>
    <w:rsid w:val="00A90887"/>
    <w:rsid w:val="00AA6473"/>
    <w:rsid w:val="00AD79DA"/>
    <w:rsid w:val="00B16F39"/>
    <w:rsid w:val="00B514F6"/>
    <w:rsid w:val="00B5673B"/>
    <w:rsid w:val="00B75F04"/>
    <w:rsid w:val="00B81DF4"/>
    <w:rsid w:val="00BB2270"/>
    <w:rsid w:val="00C40FE2"/>
    <w:rsid w:val="00C547A6"/>
    <w:rsid w:val="00C56C72"/>
    <w:rsid w:val="00C61596"/>
    <w:rsid w:val="00C7525B"/>
    <w:rsid w:val="00C75A42"/>
    <w:rsid w:val="00C90491"/>
    <w:rsid w:val="00CD19C7"/>
    <w:rsid w:val="00CD3BC3"/>
    <w:rsid w:val="00CE172D"/>
    <w:rsid w:val="00D031CB"/>
    <w:rsid w:val="00D6320B"/>
    <w:rsid w:val="00D93844"/>
    <w:rsid w:val="00DA6488"/>
    <w:rsid w:val="00DD4D09"/>
    <w:rsid w:val="00E21AB0"/>
    <w:rsid w:val="00E57437"/>
    <w:rsid w:val="00E64BC0"/>
    <w:rsid w:val="00E7152E"/>
    <w:rsid w:val="00E74D2C"/>
    <w:rsid w:val="00E93C6C"/>
    <w:rsid w:val="00ED31CA"/>
    <w:rsid w:val="00F05B7F"/>
    <w:rsid w:val="00F11633"/>
    <w:rsid w:val="00F3483D"/>
    <w:rsid w:val="00F356AE"/>
    <w:rsid w:val="00F522C4"/>
    <w:rsid w:val="00F5501D"/>
    <w:rsid w:val="00F62DB2"/>
    <w:rsid w:val="00FA25CB"/>
    <w:rsid w:val="00FC66DF"/>
    <w:rsid w:val="0C40EEDC"/>
    <w:rsid w:val="0D2090B1"/>
    <w:rsid w:val="1913236E"/>
    <w:rsid w:val="57A979A2"/>
    <w:rsid w:val="78FA3CA8"/>
  </w:rsids>
  <m:mathPr>
    <m:mathFont m:val="Cambria Math"/>
  </m:mathPr>
  <w:themeFontLang w:val="en-US" w:eastAsia="ko-KR"/>
  <w:clrSchemeMapping w:bg1="light1" w:t1="dark1" w:bg2="light2" w:t2="dark2" w:accent1="accent1" w:accent2="accent2" w:accent3="accent3" w:accent4="accent4" w:accent5="accent5" w:accent6="accent6" w:hyperlink="hyperlink" w:followedHyperlink="followedHyperlink"/>
  <w14:docId w14:val="0C40EEDC"/>
  <w15:chartTrackingRefBased/>
  <w15:docId w15:val="{7C63A126-CDFA-49E6-90D0-5577DC80E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7376"/>
    <w:pPr>
      <w:ind w:left="720"/>
      <w:contextualSpacing/>
    </w:pPr>
  </w:style>
  <w:style w:type="table" w:styleId="TableGrid">
    <w:name w:val="Table Grid"/>
    <w:basedOn w:val="TableNormal"/>
    <w:uiPriority w:val="39"/>
    <w:rsid w:val="00034A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034A53"/>
    <w:pPr>
      <w:spacing w:line="240" w:lineRule="auto"/>
    </w:pPr>
    <w:rPr>
      <w:sz w:val="20"/>
      <w:szCs w:val="20"/>
    </w:rPr>
  </w:style>
  <w:style w:type="character" w:customStyle="1" w:styleId="CommentTextChar">
    <w:name w:val="Comment Text Char"/>
    <w:basedOn w:val="DefaultParagraphFont"/>
    <w:link w:val="CommentText"/>
    <w:uiPriority w:val="99"/>
    <w:rsid w:val="00034A53"/>
    <w:rPr>
      <w:sz w:val="20"/>
      <w:szCs w:val="20"/>
    </w:rPr>
  </w:style>
  <w:style w:type="character" w:styleId="CommentReference">
    <w:name w:val="annotation reference"/>
    <w:basedOn w:val="DefaultParagraphFont"/>
    <w:uiPriority w:val="99"/>
    <w:semiHidden/>
    <w:unhideWhenUsed/>
    <w:rsid w:val="00034A53"/>
    <w:rPr>
      <w:sz w:val="16"/>
      <w:szCs w:val="16"/>
    </w:rPr>
  </w:style>
  <w:style w:type="character" w:styleId="Hyperlink">
    <w:name w:val="Hyperlink"/>
    <w:basedOn w:val="DefaultParagraphFont"/>
    <w:uiPriority w:val="99"/>
    <w:unhideWhenUsed/>
    <w:rsid w:val="00034A53"/>
    <w:rPr>
      <w:color w:val="0563C1" w:themeColor="hyperlink"/>
      <w:u w:val="single"/>
    </w:rPr>
  </w:style>
  <w:style w:type="character" w:styleId="UnresolvedMention">
    <w:name w:val="Unresolved Mention"/>
    <w:basedOn w:val="DefaultParagraphFont"/>
    <w:uiPriority w:val="99"/>
    <w:semiHidden/>
    <w:unhideWhenUsed/>
    <w:rsid w:val="00034A53"/>
    <w:rPr>
      <w:color w:val="605E5C"/>
      <w:shd w:val="clear" w:color="auto" w:fill="E1DFDD"/>
    </w:rPr>
  </w:style>
  <w:style w:type="character" w:styleId="FollowedHyperlink">
    <w:name w:val="FollowedHyperlink"/>
    <w:basedOn w:val="DefaultParagraphFont"/>
    <w:uiPriority w:val="99"/>
    <w:semiHidden/>
    <w:unhideWhenUsed/>
    <w:rsid w:val="00B75F04"/>
    <w:rPr>
      <w:color w:val="954F72" w:themeColor="followedHyperlink"/>
      <w:u w:val="single"/>
    </w:rPr>
  </w:style>
  <w:style w:type="table" w:customStyle="1" w:styleId="TableGrid1">
    <w:name w:val="Table Grid1"/>
    <w:basedOn w:val="TableNormal"/>
    <w:next w:val="TableGrid"/>
    <w:uiPriority w:val="39"/>
    <w:rsid w:val="007D51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53B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3B50"/>
  </w:style>
  <w:style w:type="paragraph" w:styleId="Footer">
    <w:name w:val="footer"/>
    <w:basedOn w:val="Normal"/>
    <w:link w:val="FooterChar"/>
    <w:uiPriority w:val="99"/>
    <w:unhideWhenUsed/>
    <w:rsid w:val="00853B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3B50"/>
  </w:style>
  <w:style w:type="paragraph" w:styleId="Revision">
    <w:name w:val="Revision"/>
    <w:hidden/>
    <w:uiPriority w:val="99"/>
    <w:semiHidden/>
    <w:rsid w:val="0034034D"/>
    <w:pPr>
      <w:spacing w:after="0" w:line="240" w:lineRule="auto"/>
    </w:pPr>
  </w:style>
  <w:style w:type="paragraph" w:styleId="CommentSubject">
    <w:name w:val="annotation subject"/>
    <w:basedOn w:val="CommentText"/>
    <w:next w:val="CommentText"/>
    <w:link w:val="CommentSubjectChar"/>
    <w:uiPriority w:val="99"/>
    <w:semiHidden/>
    <w:unhideWhenUsed/>
    <w:rsid w:val="00BB2270"/>
    <w:rPr>
      <w:b/>
      <w:bCs/>
    </w:rPr>
  </w:style>
  <w:style w:type="character" w:customStyle="1" w:styleId="CommentSubjectChar">
    <w:name w:val="Comment Subject Char"/>
    <w:basedOn w:val="CommentTextChar"/>
    <w:link w:val="CommentSubject"/>
    <w:uiPriority w:val="99"/>
    <w:semiHidden/>
    <w:rsid w:val="00BB227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www.justice.gov/civil/fraud-section" TargetMode="External" /><Relationship Id="rId11" Type="http://schemas.openxmlformats.org/officeDocument/2006/relationships/hyperlink" Target="https://reportfraud.ftc.gov/" TargetMode="External" /><Relationship Id="rId12" Type="http://schemas.openxmlformats.org/officeDocument/2006/relationships/hyperlink" Target="https://inquiry.healthit.gov/support/plugins/servlet/desk/portal/6" TargetMode="External" /><Relationship Id="rId13" Type="http://schemas.openxmlformats.org/officeDocument/2006/relationships/hyperlink" Target="https://usa.gov/health" TargetMode="External" /><Relationship Id="rId14" Type="http://schemas.openxmlformats.org/officeDocument/2006/relationships/hyperlink" Target="https://www.whistleblowers.gov/statutes/caara" TargetMode="External" /><Relationship Id="rId15" Type="http://schemas.openxmlformats.org/officeDocument/2006/relationships/hyperlink" Target="https://www.justice.gov/doj/privacy-policy" TargetMode="External" /><Relationship Id="rId16" Type="http://schemas.openxmlformats.org/officeDocument/2006/relationships/hyperlink" Target="https://www.ftc.gov/privacy" TargetMode="External" /><Relationship Id="rId17" Type="http://schemas.openxmlformats.org/officeDocument/2006/relationships/hyperlink" Target="https://www.justice.gov/atr/confidentiality-policy-regarding-complainants" TargetMode="External" /><Relationship Id="rId18" Type="http://schemas.openxmlformats.org/officeDocument/2006/relationships/hyperlink" Target="https://www.justice.gov/atr/antitrust-laws-and-you" TargetMode="External" /><Relationship Id="rId19" Type="http://schemas.openxmlformats.org/officeDocument/2006/relationships/hyperlink" Target="https://www.ftc.gov/legal-library/browse/statutes/federal-trade-commission-act" TargetMode="External" /><Relationship Id="rId2" Type="http://schemas.openxmlformats.org/officeDocument/2006/relationships/webSettings" Target="webSettings.xml" /><Relationship Id="rId20" Type="http://schemas.openxmlformats.org/officeDocument/2006/relationships/hyperlink" Target="https://www.ftc.gov/advice-guidance/competition-guidance/guide-antitrust-laws/price-discrimination-robinson-patman-violations" TargetMode="External" /><Relationship Id="rId21" Type="http://schemas.openxmlformats.org/officeDocument/2006/relationships/hyperlink" Target="https://doj365.sharepoint.us/sites/DOJ-ATJ/AccessDOJ/healthycompetition/Shared%20Documents/3_ProjectWork/2024%2011%2026%20Mock%20Word%20Files/Single%20Package%20HealthyCompetition%20Mock%202024%2012%2009.docx" TargetMode="External" /><Relationship Id="rId22" Type="http://schemas.openxmlformats.org/officeDocument/2006/relationships/image" Target="media/image2.png" /><Relationship Id="rId23" Type="http://schemas.openxmlformats.org/officeDocument/2006/relationships/image" Target="media/image3.png" /><Relationship Id="rId24" Type="http://schemas.openxmlformats.org/officeDocument/2006/relationships/image" Target="media/image4.png" /><Relationship Id="rId25" Type="http://schemas.openxmlformats.org/officeDocument/2006/relationships/image" Target="media/image5.png" /><Relationship Id="rId26" Type="http://schemas.openxmlformats.org/officeDocument/2006/relationships/image" Target="media/image6.png" /><Relationship Id="rId27" Type="http://schemas.openxmlformats.org/officeDocument/2006/relationships/image" Target="media/image7.png" /><Relationship Id="rId28" Type="http://schemas.openxmlformats.org/officeDocument/2006/relationships/image" Target="media/image8.png" /><Relationship Id="rId29" Type="http://schemas.openxmlformats.org/officeDocument/2006/relationships/image" Target="media/image9.png" /><Relationship Id="rId3" Type="http://schemas.openxmlformats.org/officeDocument/2006/relationships/fontTable" Target="fontTable.xml" /><Relationship Id="rId30" Type="http://schemas.openxmlformats.org/officeDocument/2006/relationships/header" Target="header1.xml" /><Relationship Id="rId31" Type="http://schemas.openxmlformats.org/officeDocument/2006/relationships/theme" Target="theme/theme1.xml" /><Relationship Id="rId32" Type="http://schemas.openxmlformats.org/officeDocument/2006/relationships/numbering" Target="numbering.xml" /><Relationship Id="rId33"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png" /><Relationship Id="rId9" Type="http://schemas.openxmlformats.org/officeDocument/2006/relationships/hyperlink" Target="https://tips.oig.hhs.gov/"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68bdf26-1ffa-46c3-9f11-5cd786606989" xsi:nil="true"/>
    <lcf76f155ced4ddcb4097134ff3c332f xmlns="981d3281-29bf-4baa-ae53-f3776f456ed6">
      <Terms xmlns="http://schemas.microsoft.com/office/infopath/2007/PartnerControls"/>
    </lcf76f155ced4ddcb4097134ff3c332f>
    <DataCollection xmlns="981d3281-29bf-4baa-ae53-f3776f456ed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E7926A3B8C1E64B9A44DD998001A852" ma:contentTypeVersion="14" ma:contentTypeDescription="Create a new document." ma:contentTypeScope="" ma:versionID="ff6493104c87a4a799af7e70f3dd9cd7">
  <xsd:schema xmlns:xsd="http://www.w3.org/2001/XMLSchema" xmlns:xs="http://www.w3.org/2001/XMLSchema" xmlns:p="http://schemas.microsoft.com/office/2006/metadata/properties" xmlns:ns2="981d3281-29bf-4baa-ae53-f3776f456ed6" xmlns:ns3="768bdf26-1ffa-46c3-9f11-5cd786606989" targetNamespace="http://schemas.microsoft.com/office/2006/metadata/properties" ma:root="true" ma:fieldsID="f2319cda9f267dfcf45fe76ed2d6cbe5" ns2:_="" ns3:_="">
    <xsd:import namespace="981d3281-29bf-4baa-ae53-f3776f456ed6"/>
    <xsd:import namespace="768bdf26-1ffa-46c3-9f11-5cd78660698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DataCollectio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1d3281-29bf-4baa-ae53-f3776f456e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DataCollection" ma:index="12" nillable="true" ma:displayName="Data Collection" ma:description="IDC-specific data collection process" ma:format="Dropdown" ma:internalName="DataCollection">
      <xsd:simpleType>
        <xsd:restriction base="dms:Choice">
          <xsd:enumeration value="Realized Cost Savings and Avoidance"/>
          <xsd:enumeration value="Laptops &amp; Desktops"/>
          <xsd:enumeration value="Mobile Devices &amp; Services"/>
          <xsd:enumeration value="JMD IT Projects"/>
        </xsd:restrictio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b88edfbe-2eab-456a-af99-6bea05d804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8bdf26-1ffa-46c3-9f11-5cd78660698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c121e3d8-4ecd-4b54-9218-2e57ca641b7a}" ma:internalName="TaxCatchAll" ma:showField="CatchAllData" ma:web="768bdf26-1ffa-46c3-9f11-5cd7866069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8F2BC08-5F2E-4D4B-9473-7C84C3EEA95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C18C68B-5539-43D3-A105-FE3CCBA98C4F}">
  <ds:schemaRefs/>
</ds:datastoreItem>
</file>

<file path=customXml/itemProps3.xml><?xml version="1.0" encoding="utf-8"?>
<ds:datastoreItem xmlns:ds="http://schemas.openxmlformats.org/officeDocument/2006/customXml" ds:itemID="{C3640EAD-F3E9-48D8-9F12-486F0E67AA8A}">
  <ds:schemaRefs>
    <ds:schemaRef ds:uri="http://schemas.openxmlformats.org/officeDocument/2006/bibliography"/>
  </ds:schemaRefs>
</ds:datastoreItem>
</file>

<file path=customXml/itemProps4.xml><?xml version="1.0" encoding="utf-8"?>
<ds:datastoreItem xmlns:ds="http://schemas.openxmlformats.org/officeDocument/2006/customXml" ds:itemID="{28379C83-833D-4908-9CA5-F7E26E61E3E7}">
  <ds:schemaRefs>
    <ds:schemaRef ds:uri="http://schemas.microsoft.com/sharepoint/v3/contenttype/forms"/>
  </ds:schemaRefs>
</ds:datastoreItem>
</file>

<file path=docMetadata/LabelInfo.xml><?xml version="1.0" encoding="utf-8"?>
<clbl:labelList xmlns:clbl="http://schemas.microsoft.com/office/2020/mipLabelMetadata">
  <clbl:label id="{15ef12a1-af58-44c4-b029-712fc0605570}" enabled="0" method="" siteId="{15ef12a1-af58-44c4-b029-712fc0605570}" removed="1"/>
</clbl:labelList>
</file>

<file path=docProps/app.xml><?xml version="1.0" encoding="utf-8"?>
<Properties xmlns="http://schemas.openxmlformats.org/officeDocument/2006/extended-properties" xmlns:vt="http://schemas.openxmlformats.org/officeDocument/2006/docPropsVTypes">
  <Template>Normal</Template>
  <TotalTime>5</TotalTime>
  <Pages>22</Pages>
  <Words>4628</Words>
  <Characters>26381</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DuBois, Jay (ATJ)</dc:creator>
  <cp:lastModifiedBy>Lee, Grace (ATR)</cp:lastModifiedBy>
  <cp:revision>4</cp:revision>
  <dcterms:created xsi:type="dcterms:W3CDTF">2025-03-05T15:56:00Z</dcterms:created>
  <dcterms:modified xsi:type="dcterms:W3CDTF">2025-03-05T16:04:00Z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0x0101003E7926A3B8C1E64B9A44DD998001A852</vt:lpwstr>
  </property>
</Properties>
</file>