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5B25" w:rsidRPr="000E267B" w:rsidP="00F55B25" w14:paraId="42C97F8A"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Department of Justice</w:t>
      </w:r>
    </w:p>
    <w:p w:rsidR="00F55B25" w:rsidRPr="000E267B" w:rsidP="00F55B25" w14:paraId="472EA1C1"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National Institute of Justice</w:t>
      </w:r>
    </w:p>
    <w:p w:rsidR="00F55B25" w:rsidRPr="000E267B" w:rsidP="00F55B25" w14:paraId="63005409"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Office of Juvenile Justice and Delinquency Prevention</w:t>
      </w:r>
    </w:p>
    <w:p w:rsidR="00F55B25" w:rsidRPr="000E267B" w:rsidP="00F55B25" w14:paraId="1EA4BED4"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OMB Information Collection Request</w:t>
      </w:r>
    </w:p>
    <w:p w:rsidR="00F55B25" w:rsidRPr="000E267B" w:rsidP="00F55B25" w14:paraId="31399186"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Paperwork Reduction Act Submission</w:t>
      </w:r>
    </w:p>
    <w:p w:rsidR="00F55B25" w:rsidRPr="000E267B" w:rsidP="00F55B25" w14:paraId="0890989A" w14:textId="248BF719">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Juvenile Facility Census Program</w:t>
      </w:r>
    </w:p>
    <w:p w:rsidR="00F55B25" w:rsidRPr="000E267B" w:rsidP="00F55B25" w14:paraId="2E3AF409" w14:textId="76701D5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OMB Control Number 1121-</w:t>
      </w:r>
      <w:r w:rsidR="00177FA2">
        <w:rPr>
          <w:rFonts w:ascii="Times New Roman" w:hAnsi="Times New Roman" w:cs="Times New Roman"/>
          <w:b/>
          <w:bCs/>
          <w:sz w:val="24"/>
          <w:szCs w:val="24"/>
        </w:rPr>
        <w:t>0381</w:t>
      </w:r>
    </w:p>
    <w:p w:rsidR="00F55B25" w:rsidRPr="000E267B" w:rsidP="00F55B25" w14:paraId="26B0B791" w14:textId="77777777">
      <w:pPr>
        <w:pStyle w:val="NoSpacing"/>
        <w:rPr>
          <w:rFonts w:ascii="Times New Roman" w:hAnsi="Times New Roman" w:cs="Times New Roman"/>
          <w:sz w:val="24"/>
          <w:szCs w:val="24"/>
        </w:rPr>
      </w:pPr>
    </w:p>
    <w:p w:rsidR="00F55B25" w:rsidRPr="000E267B" w:rsidP="00F55B25" w14:paraId="647EF54A" w14:textId="0DFF1ADF">
      <w:pPr>
        <w:pStyle w:val="NoSpacing"/>
        <w:pBdr>
          <w:bottom w:val="single" w:sz="12" w:space="1" w:color="auto"/>
        </w:pBdr>
        <w:rPr>
          <w:rFonts w:ascii="Times New Roman" w:hAnsi="Times New Roman" w:cs="Times New Roman"/>
          <w:sz w:val="24"/>
          <w:szCs w:val="24"/>
        </w:rPr>
      </w:pPr>
      <w:r w:rsidRPr="000E267B">
        <w:rPr>
          <w:rFonts w:ascii="Times New Roman" w:hAnsi="Times New Roman" w:cs="Times New Roman"/>
          <w:sz w:val="24"/>
          <w:szCs w:val="24"/>
        </w:rPr>
        <w:t>Part B. Collection of Information Employing Statistical Methods</w:t>
      </w:r>
    </w:p>
    <w:p w:rsidR="00427633" w:rsidRPr="000E267B" w:rsidP="00F55B25" w14:paraId="3B69FEE5" w14:textId="77777777">
      <w:pPr>
        <w:rPr>
          <w:rFonts w:ascii="Times New Roman" w:hAnsi="Times New Roman" w:cs="Times New Roman"/>
          <w:sz w:val="24"/>
          <w:szCs w:val="24"/>
        </w:rPr>
      </w:pPr>
    </w:p>
    <w:p w:rsidR="00F55B25" w:rsidRPr="000E267B" w:rsidP="00F55B25" w14:paraId="0A18F39C" w14:textId="258AB229">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Universe and Respondent Selection</w:t>
      </w:r>
    </w:p>
    <w:p w:rsidR="00F55B25" w:rsidRPr="000E267B" w:rsidP="00F55B25" w14:paraId="6B1F5F00" w14:textId="42C8E472">
      <w:pPr>
        <w:ind w:left="720"/>
        <w:rPr>
          <w:rFonts w:ascii="Times New Roman" w:hAnsi="Times New Roman" w:cs="Times New Roman"/>
          <w:sz w:val="24"/>
          <w:szCs w:val="24"/>
        </w:rPr>
      </w:pPr>
      <w:r w:rsidRPr="000E267B">
        <w:rPr>
          <w:rFonts w:ascii="Times New Roman" w:hAnsi="Times New Roman" w:cs="Times New Roman"/>
          <w:sz w:val="24"/>
          <w:szCs w:val="24"/>
        </w:rPr>
        <w:t>This data collection will be a census of juveniles in residential placements on the reference date. The Juvenile Facility Census Program (JFCP) includes all public, private, territory and tribal juvenile facilities in the United States.</w:t>
      </w:r>
    </w:p>
    <w:p w:rsidR="00F55B25" w:rsidRPr="000E267B" w:rsidP="00F55B25" w14:paraId="40C4B674" w14:textId="46229B20">
      <w:pPr>
        <w:ind w:left="720"/>
        <w:rPr>
          <w:rFonts w:ascii="Times New Roman" w:hAnsi="Times New Roman" w:cs="Times New Roman"/>
          <w:sz w:val="24"/>
          <w:szCs w:val="24"/>
        </w:rPr>
      </w:pPr>
      <w:r w:rsidRPr="000E267B">
        <w:rPr>
          <w:rFonts w:ascii="Times New Roman" w:hAnsi="Times New Roman" w:cs="Times New Roman"/>
          <w:sz w:val="24"/>
          <w:szCs w:val="24"/>
        </w:rPr>
        <w:t xml:space="preserve">For this census, the Office of Juvenile Justice and Delinquency Prevention (OJJDP) has defined the universe to include all facilities that hold youth for offenses, which is defined in the census as persons younger than age 21 who are held in a residential setting as a result of </w:t>
      </w:r>
      <w:r w:rsidR="004A6FF9">
        <w:rPr>
          <w:rFonts w:ascii="Times New Roman" w:hAnsi="Times New Roman" w:cs="Times New Roman"/>
          <w:sz w:val="24"/>
          <w:szCs w:val="24"/>
        </w:rPr>
        <w:t>a law violation</w:t>
      </w:r>
      <w:r w:rsidRPr="000E267B">
        <w:rPr>
          <w:rFonts w:ascii="Times New Roman" w:hAnsi="Times New Roman" w:cs="Times New Roman"/>
          <w:sz w:val="24"/>
          <w:szCs w:val="24"/>
        </w:rPr>
        <w:t xml:space="preserve"> (that is, they are charged with or adjudicated for an offense). This encompasses both status offenses and delinquency </w:t>
      </w:r>
      <w:r w:rsidRPr="000E267B" w:rsidR="002813C6">
        <w:rPr>
          <w:rFonts w:ascii="Times New Roman" w:hAnsi="Times New Roman" w:cs="Times New Roman"/>
          <w:sz w:val="24"/>
          <w:szCs w:val="24"/>
        </w:rPr>
        <w:t>offenses and</w:t>
      </w:r>
      <w:r w:rsidRPr="000E267B">
        <w:rPr>
          <w:rFonts w:ascii="Times New Roman" w:hAnsi="Times New Roman" w:cs="Times New Roman"/>
          <w:sz w:val="24"/>
          <w:szCs w:val="24"/>
        </w:rPr>
        <w:t xml:space="preserve"> includes youth who are either temporarily detained by the court or committed after adjudication for an offense. The census does not include federal facilities or facilities holding youth exclusively for drug or mental health treatment or for abused/ neglected youth. It also does not capture data from adult prisons or jails.</w:t>
      </w:r>
    </w:p>
    <w:p w:rsidR="00F55B25" w:rsidRPr="000E267B" w:rsidP="00F55B25" w14:paraId="4E5B0EB4" w14:textId="505FDDA3">
      <w:pPr>
        <w:ind w:left="720"/>
        <w:rPr>
          <w:rFonts w:ascii="Times New Roman" w:hAnsi="Times New Roman" w:cs="Times New Roman"/>
          <w:sz w:val="24"/>
          <w:szCs w:val="24"/>
        </w:rPr>
      </w:pPr>
      <w:r w:rsidRPr="000E267B">
        <w:rPr>
          <w:rFonts w:ascii="Times New Roman" w:hAnsi="Times New Roman" w:cs="Times New Roman"/>
          <w:sz w:val="24"/>
          <w:szCs w:val="24"/>
        </w:rPr>
        <w:t xml:space="preserve">The National Institute of Justice (NIJ), in coordination with OJJDP, intends to survey all public and private facilities in the United States that fulfill these requirements. In the most recent </w:t>
      </w:r>
      <w:r w:rsidR="00F76799">
        <w:rPr>
          <w:rFonts w:ascii="Times New Roman" w:hAnsi="Times New Roman" w:cs="Times New Roman"/>
          <w:sz w:val="24"/>
          <w:szCs w:val="24"/>
        </w:rPr>
        <w:t xml:space="preserve">completed </w:t>
      </w:r>
      <w:r w:rsidRPr="000E267B">
        <w:rPr>
          <w:rFonts w:ascii="Times New Roman" w:hAnsi="Times New Roman" w:cs="Times New Roman"/>
          <w:sz w:val="24"/>
          <w:szCs w:val="24"/>
        </w:rPr>
        <w:t xml:space="preserve">data collection </w:t>
      </w:r>
      <w:r w:rsidR="00F52732">
        <w:rPr>
          <w:rFonts w:ascii="Times New Roman" w:hAnsi="Times New Roman" w:cs="Times New Roman"/>
          <w:sz w:val="24"/>
          <w:szCs w:val="24"/>
        </w:rPr>
        <w:t xml:space="preserve">that used the </w:t>
      </w:r>
      <w:r w:rsidRPr="000E267B">
        <w:rPr>
          <w:rFonts w:ascii="Times New Roman" w:hAnsi="Times New Roman" w:cs="Times New Roman"/>
          <w:sz w:val="24"/>
          <w:szCs w:val="24"/>
        </w:rPr>
        <w:t>JFCP</w:t>
      </w:r>
      <w:r w:rsidR="00F52732">
        <w:rPr>
          <w:rFonts w:ascii="Times New Roman" w:hAnsi="Times New Roman" w:cs="Times New Roman"/>
          <w:sz w:val="24"/>
          <w:szCs w:val="24"/>
        </w:rPr>
        <w:t xml:space="preserve"> frame</w:t>
      </w:r>
      <w:r w:rsidRPr="000E267B">
        <w:rPr>
          <w:rFonts w:ascii="Times New Roman" w:hAnsi="Times New Roman" w:cs="Times New Roman"/>
          <w:sz w:val="24"/>
          <w:szCs w:val="24"/>
        </w:rPr>
        <w:t xml:space="preserve"> </w:t>
      </w:r>
      <w:r w:rsidR="00F52732">
        <w:rPr>
          <w:rFonts w:ascii="Times New Roman" w:hAnsi="Times New Roman" w:cs="Times New Roman"/>
          <w:sz w:val="24"/>
          <w:szCs w:val="24"/>
        </w:rPr>
        <w:t>(</w:t>
      </w:r>
      <w:r w:rsidRPr="000E267B">
        <w:rPr>
          <w:rFonts w:ascii="Times New Roman" w:hAnsi="Times New Roman" w:cs="Times New Roman"/>
          <w:sz w:val="24"/>
          <w:szCs w:val="24"/>
        </w:rPr>
        <w:t>the 202</w:t>
      </w:r>
      <w:r w:rsidR="008E6D65">
        <w:rPr>
          <w:rFonts w:ascii="Times New Roman" w:hAnsi="Times New Roman" w:cs="Times New Roman"/>
          <w:sz w:val="24"/>
          <w:szCs w:val="24"/>
        </w:rPr>
        <w:t>5</w:t>
      </w:r>
      <w:r w:rsidRPr="000E267B">
        <w:rPr>
          <w:rFonts w:ascii="Times New Roman" w:hAnsi="Times New Roman" w:cs="Times New Roman"/>
          <w:sz w:val="24"/>
          <w:szCs w:val="24"/>
        </w:rPr>
        <w:t xml:space="preserve"> Census of Juveniles in Residential Placement (CJRP) include</w:t>
      </w:r>
      <w:r w:rsidR="00F52732">
        <w:rPr>
          <w:rFonts w:ascii="Times New Roman" w:hAnsi="Times New Roman" w:cs="Times New Roman"/>
          <w:sz w:val="24"/>
          <w:szCs w:val="24"/>
        </w:rPr>
        <w:t>d</w:t>
      </w:r>
      <w:r w:rsidRPr="000E267B">
        <w:rPr>
          <w:rFonts w:ascii="Times New Roman" w:hAnsi="Times New Roman" w:cs="Times New Roman"/>
          <w:sz w:val="24"/>
          <w:szCs w:val="24"/>
        </w:rPr>
        <w:t xml:space="preserve"> a total of </w:t>
      </w:r>
      <w:r w:rsidRPr="000E267B" w:rsidR="000E267B">
        <w:rPr>
          <w:rFonts w:ascii="Times New Roman" w:hAnsi="Times New Roman" w:cs="Times New Roman"/>
          <w:sz w:val="24"/>
          <w:szCs w:val="24"/>
        </w:rPr>
        <w:t>1,</w:t>
      </w:r>
      <w:r w:rsidR="008E6D65">
        <w:rPr>
          <w:rFonts w:ascii="Times New Roman" w:hAnsi="Times New Roman" w:cs="Times New Roman"/>
          <w:sz w:val="24"/>
          <w:szCs w:val="24"/>
        </w:rPr>
        <w:t>623</w:t>
      </w:r>
      <w:r w:rsidRPr="000E267B">
        <w:rPr>
          <w:rFonts w:ascii="Times New Roman" w:hAnsi="Times New Roman" w:cs="Times New Roman"/>
          <w:sz w:val="24"/>
          <w:szCs w:val="24"/>
        </w:rPr>
        <w:t xml:space="preserve"> facilities</w:t>
      </w:r>
      <w:r w:rsidR="008E6D65">
        <w:rPr>
          <w:rFonts w:ascii="Times New Roman" w:hAnsi="Times New Roman" w:cs="Times New Roman"/>
          <w:sz w:val="24"/>
          <w:szCs w:val="24"/>
        </w:rPr>
        <w:t>, both public and private</w:t>
      </w:r>
      <w:r w:rsidRPr="000E267B">
        <w:rPr>
          <w:rFonts w:ascii="Times New Roman" w:hAnsi="Times New Roman" w:cs="Times New Roman"/>
          <w:sz w:val="24"/>
          <w:szCs w:val="24"/>
        </w:rPr>
        <w:t>.</w:t>
      </w:r>
    </w:p>
    <w:p w:rsidR="00F55B25" w:rsidRPr="000E267B" w:rsidP="00F55B25" w14:paraId="67E7B351" w14:textId="77777777">
      <w:pPr>
        <w:ind w:left="720"/>
        <w:rPr>
          <w:rFonts w:ascii="Times New Roman" w:hAnsi="Times New Roman" w:cs="Times New Roman"/>
          <w:sz w:val="24"/>
          <w:szCs w:val="24"/>
        </w:rPr>
      </w:pPr>
      <w:r w:rsidRPr="000E267B">
        <w:rPr>
          <w:rFonts w:ascii="Times New Roman" w:hAnsi="Times New Roman" w:cs="Times New Roman"/>
          <w:sz w:val="24"/>
          <w:szCs w:val="24"/>
        </w:rPr>
        <w:t>Facilities are added to or removed from the universe when Census is informed by an existing facility or state representative of a new opening or closure, as well as through analyst research. Additionally, respondents are contacted prior to each survey cycle to confirm facility information and status. During these calls, facility openings and closures are recorded, and the universe is updated accordingly. The Census Bureau also regularly receives resource materials from NIJ, OJJDP,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w:t>
      </w:r>
    </w:p>
    <w:p w:rsidR="00F55B25" w:rsidRPr="000E267B" w:rsidP="00F55B25" w14:paraId="33ACA457" w14:textId="2A2AC45E">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Procedures for Information Collection</w:t>
      </w:r>
    </w:p>
    <w:p w:rsidR="00172775" w:rsidRPr="000E267B" w:rsidP="00F55B25" w14:paraId="5BB865BE" w14:textId="32515F42">
      <w:pPr>
        <w:ind w:left="720"/>
        <w:rPr>
          <w:rFonts w:ascii="Times New Roman" w:hAnsi="Times New Roman" w:cs="Times New Roman"/>
          <w:sz w:val="24"/>
          <w:szCs w:val="24"/>
          <w:u w:val="single"/>
        </w:rPr>
      </w:pPr>
      <w:r w:rsidRPr="000E267B">
        <w:rPr>
          <w:rFonts w:ascii="Times New Roman" w:hAnsi="Times New Roman" w:cs="Times New Roman"/>
          <w:sz w:val="24"/>
          <w:szCs w:val="24"/>
          <w:u w:val="single"/>
        </w:rPr>
        <w:t>Frequency and Mode of Contact</w:t>
      </w:r>
    </w:p>
    <w:p w:rsidR="00F55B25" w:rsidRPr="000E267B" w:rsidP="00F55B25" w14:paraId="37BA1922" w14:textId="55EDBEFE">
      <w:pPr>
        <w:ind w:left="720"/>
        <w:rPr>
          <w:rFonts w:ascii="Times New Roman" w:hAnsi="Times New Roman" w:cs="Times New Roman"/>
          <w:sz w:val="24"/>
          <w:szCs w:val="24"/>
        </w:rPr>
      </w:pPr>
      <w:r>
        <w:rPr>
          <w:rFonts w:ascii="Times New Roman" w:hAnsi="Times New Roman" w:cs="Times New Roman"/>
          <w:sz w:val="24"/>
          <w:szCs w:val="24"/>
        </w:rPr>
        <w:t xml:space="preserve">The JFCP is </w:t>
      </w:r>
      <w:r w:rsidRPr="000E267B">
        <w:rPr>
          <w:rFonts w:ascii="Times New Roman" w:hAnsi="Times New Roman" w:cs="Times New Roman"/>
          <w:sz w:val="24"/>
          <w:szCs w:val="24"/>
        </w:rPr>
        <w:t xml:space="preserve">administered through a web survey. </w:t>
      </w:r>
    </w:p>
    <w:p w:rsidR="00F55B25" w:rsidRPr="00E365F8" w:rsidP="00F55B25" w14:paraId="5A031D84" w14:textId="1CC4E7CC">
      <w:pPr>
        <w:ind w:left="720"/>
        <w:rPr>
          <w:rFonts w:ascii="Times New Roman" w:hAnsi="Times New Roman" w:cs="Times New Roman"/>
          <w:sz w:val="24"/>
          <w:szCs w:val="24"/>
        </w:rPr>
      </w:pPr>
      <w:r w:rsidRPr="000E267B">
        <w:rPr>
          <w:rFonts w:ascii="Times New Roman" w:hAnsi="Times New Roman" w:cs="Times New Roman"/>
          <w:sz w:val="24"/>
          <w:szCs w:val="24"/>
        </w:rPr>
        <w:t>The information collection schedule (below) was developed based on experience in testing and administering the</w:t>
      </w:r>
      <w:r w:rsidR="00077343">
        <w:rPr>
          <w:rFonts w:ascii="Times New Roman" w:hAnsi="Times New Roman" w:cs="Times New Roman"/>
          <w:sz w:val="24"/>
          <w:szCs w:val="24"/>
        </w:rPr>
        <w:t xml:space="preserve"> two p</w:t>
      </w:r>
      <w:r w:rsidR="0066254C">
        <w:rPr>
          <w:rFonts w:ascii="Times New Roman" w:hAnsi="Times New Roman" w:cs="Times New Roman"/>
          <w:sz w:val="24"/>
          <w:szCs w:val="24"/>
        </w:rPr>
        <w:t>reviously separate surveys (</w:t>
      </w:r>
      <w:r w:rsidRPr="000E267B">
        <w:rPr>
          <w:rFonts w:ascii="Times New Roman" w:hAnsi="Times New Roman" w:cs="Times New Roman"/>
          <w:sz w:val="24"/>
          <w:szCs w:val="24"/>
        </w:rPr>
        <w:t xml:space="preserve">CJRP since 1997 and the </w:t>
      </w:r>
      <w:r w:rsidRPr="00E365F8" w:rsidR="00CA2977">
        <w:rPr>
          <w:rFonts w:ascii="Times New Roman" w:hAnsi="Times New Roman" w:cs="Times New Roman"/>
          <w:sz w:val="24"/>
          <w:szCs w:val="24"/>
        </w:rPr>
        <w:t>Juvenile Residential Facility Census [</w:t>
      </w:r>
      <w:r w:rsidRPr="00E365F8">
        <w:rPr>
          <w:rFonts w:ascii="Times New Roman" w:hAnsi="Times New Roman" w:cs="Times New Roman"/>
          <w:sz w:val="24"/>
          <w:szCs w:val="24"/>
        </w:rPr>
        <w:t>JRFC</w:t>
      </w:r>
      <w:r w:rsidRPr="00E365F8" w:rsidR="00CA2977">
        <w:rPr>
          <w:rFonts w:ascii="Times New Roman" w:hAnsi="Times New Roman" w:cs="Times New Roman"/>
          <w:sz w:val="24"/>
          <w:szCs w:val="24"/>
        </w:rPr>
        <w:t>]</w:t>
      </w:r>
      <w:r w:rsidRPr="00E365F8">
        <w:rPr>
          <w:rFonts w:ascii="Times New Roman" w:hAnsi="Times New Roman" w:cs="Times New Roman"/>
          <w:sz w:val="24"/>
          <w:szCs w:val="24"/>
        </w:rPr>
        <w:t xml:space="preserve"> since 2000</w:t>
      </w:r>
      <w:r w:rsidRPr="00E365F8" w:rsidR="0066254C">
        <w:rPr>
          <w:rFonts w:ascii="Times New Roman" w:hAnsi="Times New Roman" w:cs="Times New Roman"/>
          <w:sz w:val="24"/>
          <w:szCs w:val="24"/>
        </w:rPr>
        <w:t>)</w:t>
      </w:r>
      <w:r w:rsidRPr="00E365F8">
        <w:rPr>
          <w:rFonts w:ascii="Times New Roman" w:hAnsi="Times New Roman" w:cs="Times New Roman"/>
          <w:sz w:val="24"/>
          <w:szCs w:val="24"/>
        </w:rPr>
        <w:t>, as well as experience conducting other establishment surveys.</w:t>
      </w:r>
    </w:p>
    <w:p w:rsidR="00172775" w:rsidRPr="000E267B" w:rsidP="00F55B25" w14:paraId="1FA47F02" w14:textId="73ED6A71">
      <w:pPr>
        <w:ind w:left="720"/>
        <w:rPr>
          <w:rFonts w:ascii="Times New Roman" w:hAnsi="Times New Roman" w:cs="Times New Roman"/>
          <w:sz w:val="24"/>
          <w:szCs w:val="24"/>
        </w:rPr>
      </w:pPr>
      <w:r w:rsidRPr="00E365F8">
        <w:rPr>
          <w:rFonts w:ascii="Times New Roman" w:hAnsi="Times New Roman" w:cs="Times New Roman"/>
          <w:sz w:val="24"/>
          <w:szCs w:val="24"/>
        </w:rPr>
        <w:t xml:space="preserve">The reference date for </w:t>
      </w:r>
      <w:r w:rsidRPr="00E365F8" w:rsidR="001C7106">
        <w:rPr>
          <w:rFonts w:ascii="Times New Roman" w:hAnsi="Times New Roman" w:cs="Times New Roman"/>
          <w:sz w:val="24"/>
          <w:szCs w:val="24"/>
        </w:rPr>
        <w:t>the 2025 JFCP</w:t>
      </w:r>
      <w:r w:rsidRPr="00E365F8">
        <w:rPr>
          <w:rFonts w:ascii="Times New Roman" w:hAnsi="Times New Roman" w:cs="Times New Roman"/>
          <w:sz w:val="24"/>
          <w:szCs w:val="24"/>
        </w:rPr>
        <w:t xml:space="preserve"> </w:t>
      </w:r>
      <w:r w:rsidRPr="00E365F8" w:rsidR="001F1DE7">
        <w:rPr>
          <w:rFonts w:ascii="Times New Roman" w:hAnsi="Times New Roman" w:cs="Times New Roman"/>
          <w:sz w:val="24"/>
          <w:szCs w:val="24"/>
        </w:rPr>
        <w:t xml:space="preserve">Youth </w:t>
      </w:r>
      <w:r w:rsidRPr="00E365F8" w:rsidR="003C662F">
        <w:rPr>
          <w:rFonts w:ascii="Times New Roman" w:hAnsi="Times New Roman" w:cs="Times New Roman"/>
          <w:sz w:val="24"/>
          <w:szCs w:val="24"/>
        </w:rPr>
        <w:t>Characteristics</w:t>
      </w:r>
      <w:r w:rsidRPr="00E365F8" w:rsidR="001F1DE7">
        <w:rPr>
          <w:rFonts w:ascii="Times New Roman" w:hAnsi="Times New Roman" w:cs="Times New Roman"/>
          <w:sz w:val="24"/>
          <w:szCs w:val="24"/>
        </w:rPr>
        <w:t xml:space="preserve"> module</w:t>
      </w:r>
      <w:r w:rsidRPr="00E365F8" w:rsidR="00D9584D">
        <w:rPr>
          <w:rFonts w:ascii="Times New Roman" w:hAnsi="Times New Roman" w:cs="Times New Roman"/>
          <w:sz w:val="24"/>
          <w:szCs w:val="24"/>
        </w:rPr>
        <w:t xml:space="preserve"> (as the CJRP, OMB # 1121</w:t>
      </w:r>
      <w:r w:rsidRPr="00E365F8" w:rsidR="00C05F37">
        <w:rPr>
          <w:rFonts w:ascii="Times New Roman" w:hAnsi="Times New Roman" w:cs="Times New Roman"/>
          <w:sz w:val="24"/>
          <w:szCs w:val="24"/>
        </w:rPr>
        <w:t>-0381)</w:t>
      </w:r>
      <w:r w:rsidRPr="00E365F8" w:rsidR="00B71FAB">
        <w:rPr>
          <w:rFonts w:ascii="Times New Roman" w:hAnsi="Times New Roman" w:cs="Times New Roman"/>
          <w:sz w:val="24"/>
          <w:szCs w:val="24"/>
        </w:rPr>
        <w:t xml:space="preserve"> </w:t>
      </w:r>
      <w:r w:rsidRPr="00E365F8" w:rsidR="00A32B7F">
        <w:rPr>
          <w:rFonts w:ascii="Times New Roman" w:hAnsi="Times New Roman" w:cs="Times New Roman"/>
          <w:sz w:val="24"/>
          <w:szCs w:val="24"/>
        </w:rPr>
        <w:t>was</w:t>
      </w:r>
      <w:r w:rsidRPr="00E365F8" w:rsidR="00B71FAB">
        <w:rPr>
          <w:rFonts w:ascii="Times New Roman" w:hAnsi="Times New Roman" w:cs="Times New Roman"/>
          <w:sz w:val="24"/>
          <w:szCs w:val="24"/>
        </w:rPr>
        <w:t xml:space="preserve"> March 26, 2025</w:t>
      </w:r>
      <w:r w:rsidRPr="00E365F8" w:rsidR="001F1DE7">
        <w:rPr>
          <w:rFonts w:ascii="Times New Roman" w:hAnsi="Times New Roman" w:cs="Times New Roman"/>
          <w:sz w:val="24"/>
          <w:szCs w:val="24"/>
        </w:rPr>
        <w:t xml:space="preserve"> </w:t>
      </w:r>
      <w:r w:rsidRPr="00E365F8">
        <w:rPr>
          <w:rFonts w:ascii="Times New Roman" w:hAnsi="Times New Roman" w:cs="Times New Roman"/>
          <w:sz w:val="24"/>
          <w:szCs w:val="24"/>
        </w:rPr>
        <w:t>and data collection start</w:t>
      </w:r>
      <w:r w:rsidRPr="00E365F8" w:rsidR="00B71FAB">
        <w:rPr>
          <w:rFonts w:ascii="Times New Roman" w:hAnsi="Times New Roman" w:cs="Times New Roman"/>
          <w:sz w:val="24"/>
          <w:szCs w:val="24"/>
        </w:rPr>
        <w:t>ed</w:t>
      </w:r>
      <w:r w:rsidRPr="00E365F8">
        <w:rPr>
          <w:rFonts w:ascii="Times New Roman" w:hAnsi="Times New Roman" w:cs="Times New Roman"/>
          <w:sz w:val="24"/>
          <w:szCs w:val="24"/>
        </w:rPr>
        <w:t xml:space="preserve"> on </w:t>
      </w:r>
      <w:r w:rsidRPr="00E365F8" w:rsidR="00785422">
        <w:rPr>
          <w:rFonts w:ascii="Times New Roman" w:hAnsi="Times New Roman" w:cs="Times New Roman"/>
          <w:sz w:val="24"/>
          <w:szCs w:val="24"/>
        </w:rPr>
        <w:t>May 9, 2025</w:t>
      </w:r>
      <w:r w:rsidRPr="00E365F8" w:rsidR="00472BE2">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E365F8" w:rsidR="00472BE2">
        <w:rPr>
          <w:rFonts w:ascii="Times New Roman" w:hAnsi="Times New Roman" w:cs="Times New Roman"/>
          <w:sz w:val="24"/>
          <w:szCs w:val="24"/>
        </w:rPr>
        <w:t xml:space="preserve"> and the </w:t>
      </w:r>
      <w:r w:rsidRPr="00E365F8" w:rsidR="001E4A5C">
        <w:rPr>
          <w:rFonts w:ascii="Times New Roman" w:hAnsi="Times New Roman" w:cs="Times New Roman"/>
          <w:sz w:val="24"/>
          <w:szCs w:val="24"/>
        </w:rPr>
        <w:t>reference dat</w:t>
      </w:r>
      <w:r w:rsidRPr="00E365F8" w:rsidR="00255A34">
        <w:rPr>
          <w:rFonts w:ascii="Times New Roman" w:hAnsi="Times New Roman" w:cs="Times New Roman"/>
          <w:sz w:val="24"/>
          <w:szCs w:val="24"/>
        </w:rPr>
        <w:t>e</w:t>
      </w:r>
      <w:r w:rsidRPr="00E365F8" w:rsidR="001E4A5C">
        <w:rPr>
          <w:rFonts w:ascii="Times New Roman" w:hAnsi="Times New Roman" w:cs="Times New Roman"/>
          <w:sz w:val="24"/>
          <w:szCs w:val="24"/>
        </w:rPr>
        <w:t xml:space="preserve"> </w:t>
      </w:r>
      <w:r w:rsidRPr="00E365F8" w:rsidR="003C662F">
        <w:rPr>
          <w:rFonts w:ascii="Times New Roman" w:hAnsi="Times New Roman" w:cs="Times New Roman"/>
          <w:sz w:val="24"/>
          <w:szCs w:val="24"/>
        </w:rPr>
        <w:t xml:space="preserve">for the Facility Operations module </w:t>
      </w:r>
      <w:r w:rsidRPr="00E365F8" w:rsidR="001E4A5C">
        <w:rPr>
          <w:rFonts w:ascii="Times New Roman" w:hAnsi="Times New Roman" w:cs="Times New Roman"/>
          <w:sz w:val="24"/>
          <w:szCs w:val="24"/>
        </w:rPr>
        <w:t xml:space="preserve">and data collection </w:t>
      </w:r>
      <w:r w:rsidRPr="00E365F8" w:rsidR="003C662F">
        <w:rPr>
          <w:rFonts w:ascii="Times New Roman" w:hAnsi="Times New Roman" w:cs="Times New Roman"/>
          <w:sz w:val="24"/>
          <w:szCs w:val="24"/>
        </w:rPr>
        <w:t>will start on</w:t>
      </w:r>
      <w:r w:rsidRPr="00E365F8" w:rsidR="002813C6">
        <w:rPr>
          <w:rFonts w:ascii="Times New Roman" w:hAnsi="Times New Roman" w:cs="Times New Roman"/>
          <w:sz w:val="24"/>
          <w:szCs w:val="24"/>
        </w:rPr>
        <w:t xml:space="preserve"> </w:t>
      </w:r>
      <w:r w:rsidRPr="00E365F8">
        <w:rPr>
          <w:rFonts w:ascii="Times New Roman" w:hAnsi="Times New Roman" w:cs="Times New Roman"/>
          <w:sz w:val="24"/>
          <w:szCs w:val="24"/>
        </w:rPr>
        <w:t>March 25, 2026</w:t>
      </w:r>
      <w:r w:rsidRPr="00E365F8" w:rsidR="002813C6">
        <w:rPr>
          <w:rFonts w:ascii="Times New Roman" w:hAnsi="Times New Roman" w:cs="Times New Roman"/>
          <w:sz w:val="24"/>
          <w:szCs w:val="24"/>
        </w:rPr>
        <w:t>.</w:t>
      </w:r>
      <w:r w:rsidRPr="000E267B" w:rsidR="002813C6">
        <w:rPr>
          <w:rFonts w:ascii="Times New Roman" w:hAnsi="Times New Roman" w:cs="Times New Roman"/>
          <w:sz w:val="24"/>
          <w:szCs w:val="24"/>
        </w:rPr>
        <w:t xml:space="preserve"> </w:t>
      </w:r>
    </w:p>
    <w:p w:rsidR="00172775" w:rsidRPr="000E267B" w:rsidP="00172775" w14:paraId="55274687" w14:textId="31A8BC5F">
      <w:pPr>
        <w:spacing w:after="0"/>
        <w:rPr>
          <w:rFonts w:ascii="Times New Roman" w:hAnsi="Times New Roman" w:cs="Times New Roman"/>
          <w:b/>
          <w:bCs/>
          <w:sz w:val="24"/>
          <w:szCs w:val="24"/>
        </w:rPr>
      </w:pPr>
      <w:r w:rsidRPr="000E267B">
        <w:rPr>
          <w:rFonts w:ascii="Times New Roman" w:hAnsi="Times New Roman" w:cs="Times New Roman"/>
          <w:b/>
          <w:bCs/>
          <w:sz w:val="24"/>
          <w:szCs w:val="24"/>
        </w:rPr>
        <w:t>Table 1. Information Collection Schedule for the JFCP</w:t>
      </w:r>
    </w:p>
    <w:tbl>
      <w:tblPr>
        <w:tblStyle w:val="TableGrid"/>
        <w:tblpPr w:leftFromText="187" w:rightFromText="187" w:vertAnchor="text" w:horzAnchor="margin" w:tblpXSpec="center" w:tblpY="1"/>
        <w:tblW w:w="0" w:type="auto"/>
        <w:tblLook w:val="04A0"/>
      </w:tblPr>
      <w:tblGrid>
        <w:gridCol w:w="4895"/>
        <w:gridCol w:w="3245"/>
        <w:gridCol w:w="1210"/>
      </w:tblGrid>
      <w:tr w14:paraId="77E6E7E8" w14:textId="77777777" w:rsidTr="00172775">
        <w:tblPrEx>
          <w:tblW w:w="0" w:type="auto"/>
          <w:tblLook w:val="04A0"/>
        </w:tblPrEx>
        <w:tc>
          <w:tcPr>
            <w:tcW w:w="9350" w:type="dxa"/>
            <w:gridSpan w:val="3"/>
            <w:shd w:val="clear" w:color="auto" w:fill="B4C6E7" w:themeFill="accent1" w:themeFillTint="66"/>
          </w:tcPr>
          <w:p w:rsidR="00172775" w:rsidRPr="000E267B" w:rsidP="00172775" w14:paraId="55CB6B79" w14:textId="77777777">
            <w:pPr>
              <w:pStyle w:val="BodyText"/>
              <w:spacing w:before="1"/>
              <w:ind w:left="607"/>
              <w:jc w:val="center"/>
              <w:rPr>
                <w:rFonts w:ascii="Times New Roman" w:hAnsi="Times New Roman" w:cs="Times New Roman"/>
                <w:b/>
                <w:bCs/>
                <w:sz w:val="24"/>
                <w:szCs w:val="24"/>
              </w:rPr>
            </w:pPr>
            <w:r w:rsidRPr="000E267B">
              <w:rPr>
                <w:rFonts w:ascii="Times New Roman" w:hAnsi="Times New Roman" w:cs="Times New Roman"/>
                <w:b/>
                <w:bCs/>
                <w:sz w:val="24"/>
                <w:szCs w:val="24"/>
              </w:rPr>
              <w:t>Important Dates in Data Collection Phase</w:t>
            </w:r>
          </w:p>
        </w:tc>
      </w:tr>
      <w:tr w14:paraId="3B918695" w14:textId="77777777" w:rsidTr="00172775">
        <w:tblPrEx>
          <w:tblW w:w="0" w:type="auto"/>
          <w:tblLook w:val="04A0"/>
        </w:tblPrEx>
        <w:tc>
          <w:tcPr>
            <w:tcW w:w="4895" w:type="dxa"/>
            <w:shd w:val="clear" w:color="auto" w:fill="B4C6E7" w:themeFill="accent1" w:themeFillTint="66"/>
          </w:tcPr>
          <w:p w:rsidR="00172775" w:rsidRPr="000E267B" w:rsidP="005B0BED" w14:paraId="705B9F26"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Activity</w:t>
            </w:r>
          </w:p>
        </w:tc>
        <w:tc>
          <w:tcPr>
            <w:tcW w:w="3245" w:type="dxa"/>
            <w:shd w:val="clear" w:color="auto" w:fill="B4C6E7" w:themeFill="accent1" w:themeFillTint="66"/>
          </w:tcPr>
          <w:p w:rsidR="00172775" w:rsidRPr="000E267B" w:rsidP="005B0BED" w14:paraId="05F555FE"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Note</w:t>
            </w:r>
          </w:p>
        </w:tc>
        <w:tc>
          <w:tcPr>
            <w:tcW w:w="1210" w:type="dxa"/>
            <w:shd w:val="clear" w:color="auto" w:fill="B4C6E7" w:themeFill="accent1" w:themeFillTint="66"/>
          </w:tcPr>
          <w:p w:rsidR="00172775" w:rsidRPr="000E267B" w:rsidP="005B0BED" w14:paraId="2FF09504"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Date</w:t>
            </w:r>
          </w:p>
        </w:tc>
      </w:tr>
      <w:tr w14:paraId="4EBE9867" w14:textId="77777777" w:rsidTr="00172775">
        <w:tblPrEx>
          <w:tblW w:w="0" w:type="auto"/>
          <w:tblLook w:val="04A0"/>
        </w:tblPrEx>
        <w:tc>
          <w:tcPr>
            <w:tcW w:w="4895" w:type="dxa"/>
          </w:tcPr>
          <w:p w:rsidR="00172775" w:rsidRPr="000E267B" w:rsidP="005B0BED" w14:paraId="58E4CA9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Survey Announcement Letter to Respondents</w:t>
            </w:r>
          </w:p>
        </w:tc>
        <w:tc>
          <w:tcPr>
            <w:tcW w:w="3245" w:type="dxa"/>
          </w:tcPr>
          <w:p w:rsidR="00172775" w:rsidRPr="000E267B" w:rsidP="005B0BED" w14:paraId="5C3CA8C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4 Weeks Prior To Reference Date</w:t>
            </w:r>
          </w:p>
        </w:tc>
        <w:tc>
          <w:tcPr>
            <w:tcW w:w="1210" w:type="dxa"/>
          </w:tcPr>
          <w:p w:rsidR="00172775" w:rsidRPr="000E267B" w:rsidP="005B0BED" w14:paraId="1E2363F6"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Feb</w:t>
            </w:r>
          </w:p>
        </w:tc>
      </w:tr>
      <w:tr w14:paraId="3FA19691" w14:textId="77777777" w:rsidTr="00172775">
        <w:tblPrEx>
          <w:tblW w:w="0" w:type="auto"/>
          <w:tblLook w:val="04A0"/>
        </w:tblPrEx>
        <w:tc>
          <w:tcPr>
            <w:tcW w:w="4895" w:type="dxa"/>
          </w:tcPr>
          <w:p w:rsidR="00172775" w:rsidRPr="000E267B" w:rsidP="005B0BED" w14:paraId="5E535672" w14:textId="77777777">
            <w:pPr>
              <w:pStyle w:val="BodyText"/>
              <w:spacing w:before="1"/>
              <w:rPr>
                <w:rFonts w:ascii="Times New Roman" w:hAnsi="Times New Roman" w:cs="Times New Roman"/>
                <w:sz w:val="24"/>
                <w:szCs w:val="24"/>
              </w:rPr>
            </w:pPr>
            <w:r w:rsidRPr="000E267B">
              <w:rPr>
                <w:rStyle w:val="normaltextrun"/>
                <w:rFonts w:ascii="Times New Roman" w:hAnsi="Times New Roman" w:cs="Times New Roman"/>
                <w:color w:val="000000"/>
                <w:sz w:val="24"/>
                <w:szCs w:val="24"/>
                <w:shd w:val="clear" w:color="auto" w:fill="FFFFFF"/>
              </w:rPr>
              <w:t>Initial Notification Letter to Respondents</w:t>
            </w:r>
          </w:p>
        </w:tc>
        <w:tc>
          <w:tcPr>
            <w:tcW w:w="3245" w:type="dxa"/>
          </w:tcPr>
          <w:p w:rsidR="00172775" w:rsidRPr="000E267B" w:rsidP="005B0BED" w14:paraId="3E282CC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Prior To Reference Date</w:t>
            </w:r>
          </w:p>
        </w:tc>
        <w:tc>
          <w:tcPr>
            <w:tcW w:w="1210" w:type="dxa"/>
          </w:tcPr>
          <w:p w:rsidR="00172775" w:rsidRPr="000E267B" w:rsidP="005B0BED" w14:paraId="264BA91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Mar</w:t>
            </w:r>
          </w:p>
        </w:tc>
      </w:tr>
      <w:tr w14:paraId="4ECCC2AA" w14:textId="77777777" w:rsidTr="00172775">
        <w:tblPrEx>
          <w:tblW w:w="0" w:type="auto"/>
          <w:tblLook w:val="04A0"/>
        </w:tblPrEx>
        <w:tc>
          <w:tcPr>
            <w:tcW w:w="4895" w:type="dxa"/>
          </w:tcPr>
          <w:p w:rsidR="00172775" w:rsidRPr="000E267B" w:rsidP="005B0BED" w14:paraId="351A04A7"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Reference Date</w:t>
            </w:r>
          </w:p>
        </w:tc>
        <w:tc>
          <w:tcPr>
            <w:tcW w:w="3245" w:type="dxa"/>
          </w:tcPr>
          <w:p w:rsidR="00172775" w:rsidRPr="000E267B" w:rsidP="005B0BED" w14:paraId="42315B8D" w14:textId="0CE9E91F">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4</w:t>
            </w:r>
            <w:r w:rsidRPr="000E267B">
              <w:rPr>
                <w:rFonts w:ascii="Times New Roman" w:hAnsi="Times New Roman" w:cs="Times New Roman"/>
                <w:i/>
                <w:iCs/>
                <w:sz w:val="24"/>
                <w:szCs w:val="24"/>
                <w:vertAlign w:val="superscript"/>
              </w:rPr>
              <w:t>th</w:t>
            </w:r>
            <w:r w:rsidRPr="000E267B">
              <w:rPr>
                <w:rFonts w:ascii="Times New Roman" w:hAnsi="Times New Roman" w:cs="Times New Roman"/>
                <w:i/>
                <w:iCs/>
                <w:sz w:val="24"/>
                <w:szCs w:val="24"/>
              </w:rPr>
              <w:t xml:space="preserve"> Wednesday in March</w:t>
            </w:r>
          </w:p>
        </w:tc>
        <w:tc>
          <w:tcPr>
            <w:tcW w:w="1210" w:type="dxa"/>
          </w:tcPr>
          <w:p w:rsidR="00172775" w:rsidRPr="000E267B" w:rsidP="005B0BED" w14:paraId="7A9204BD"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Mar</w:t>
            </w:r>
          </w:p>
        </w:tc>
      </w:tr>
      <w:tr w14:paraId="6BC2C7BC" w14:textId="77777777" w:rsidTr="00172775">
        <w:tblPrEx>
          <w:tblW w:w="0" w:type="auto"/>
          <w:tblLook w:val="04A0"/>
        </w:tblPrEx>
        <w:tc>
          <w:tcPr>
            <w:tcW w:w="4895" w:type="dxa"/>
          </w:tcPr>
          <w:p w:rsidR="00172775" w:rsidRPr="000E267B" w:rsidP="005B0BED" w14:paraId="2054E547"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Online Collection Live</w:t>
            </w:r>
          </w:p>
        </w:tc>
        <w:tc>
          <w:tcPr>
            <w:tcW w:w="3245" w:type="dxa"/>
          </w:tcPr>
          <w:p w:rsidR="00172775" w:rsidRPr="000E267B" w:rsidP="005B0BED" w14:paraId="73EC8F62" w14:textId="47D68CF2">
            <w:pPr>
              <w:pStyle w:val="BodyText"/>
              <w:spacing w:before="1"/>
              <w:rPr>
                <w:rFonts w:ascii="Times New Roman" w:hAnsi="Times New Roman" w:cs="Times New Roman"/>
                <w:sz w:val="24"/>
                <w:szCs w:val="24"/>
              </w:rPr>
            </w:pPr>
            <w:r w:rsidRPr="000E267B">
              <w:rPr>
                <w:rFonts w:ascii="Times New Roman" w:hAnsi="Times New Roman" w:cs="Times New Roman"/>
                <w:i/>
                <w:iCs/>
                <w:sz w:val="24"/>
                <w:szCs w:val="24"/>
              </w:rPr>
              <w:t>4</w:t>
            </w:r>
            <w:r w:rsidRPr="000E267B">
              <w:rPr>
                <w:rFonts w:ascii="Times New Roman" w:hAnsi="Times New Roman" w:cs="Times New Roman"/>
                <w:i/>
                <w:iCs/>
                <w:sz w:val="24"/>
                <w:szCs w:val="24"/>
                <w:vertAlign w:val="superscript"/>
              </w:rPr>
              <w:t>th</w:t>
            </w:r>
            <w:r w:rsidRPr="000E267B">
              <w:rPr>
                <w:rFonts w:ascii="Times New Roman" w:hAnsi="Times New Roman" w:cs="Times New Roman"/>
                <w:i/>
                <w:iCs/>
                <w:sz w:val="24"/>
                <w:szCs w:val="24"/>
              </w:rPr>
              <w:t xml:space="preserve"> Wednesday in March</w:t>
            </w:r>
          </w:p>
        </w:tc>
        <w:tc>
          <w:tcPr>
            <w:tcW w:w="1210" w:type="dxa"/>
          </w:tcPr>
          <w:p w:rsidR="00172775" w:rsidRPr="000E267B" w:rsidP="005B0BED" w14:paraId="5545A474"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Mar</w:t>
            </w:r>
          </w:p>
        </w:tc>
      </w:tr>
      <w:tr w14:paraId="27D18D2E" w14:textId="77777777" w:rsidTr="00172775">
        <w:tblPrEx>
          <w:tblW w:w="0" w:type="auto"/>
          <w:tblLook w:val="04A0"/>
        </w:tblPrEx>
        <w:tc>
          <w:tcPr>
            <w:tcW w:w="4895" w:type="dxa"/>
          </w:tcPr>
          <w:p w:rsidR="00172775" w:rsidRPr="000E267B" w:rsidP="005B0BED" w14:paraId="2A75701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Due Date Reminder Notification (Calendar Invite)</w:t>
            </w:r>
          </w:p>
        </w:tc>
        <w:tc>
          <w:tcPr>
            <w:tcW w:w="3245" w:type="dxa"/>
          </w:tcPr>
          <w:p w:rsidR="00172775" w:rsidRPr="000E267B" w:rsidP="005B0BED" w14:paraId="7659A7F9"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Before Due Date</w:t>
            </w:r>
          </w:p>
        </w:tc>
        <w:tc>
          <w:tcPr>
            <w:tcW w:w="1210" w:type="dxa"/>
          </w:tcPr>
          <w:p w:rsidR="00172775" w:rsidRPr="000E267B" w:rsidP="005B0BED" w14:paraId="688DED3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Apr</w:t>
            </w:r>
          </w:p>
        </w:tc>
      </w:tr>
      <w:tr w14:paraId="5BA54A41" w14:textId="77777777" w:rsidTr="00172775">
        <w:tblPrEx>
          <w:tblW w:w="0" w:type="auto"/>
          <w:tblLook w:val="04A0"/>
        </w:tblPrEx>
        <w:tc>
          <w:tcPr>
            <w:tcW w:w="4895" w:type="dxa"/>
          </w:tcPr>
          <w:p w:rsidR="00172775" w:rsidRPr="000E267B" w:rsidP="005B0BED" w14:paraId="2D21D469"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Due Date</w:t>
            </w:r>
          </w:p>
        </w:tc>
        <w:tc>
          <w:tcPr>
            <w:tcW w:w="3245" w:type="dxa"/>
          </w:tcPr>
          <w:p w:rsidR="00172775" w:rsidRPr="000E267B" w:rsidP="005B0BED" w14:paraId="05DE8A8D"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4 Weeks Before Due Date</w:t>
            </w:r>
          </w:p>
        </w:tc>
        <w:tc>
          <w:tcPr>
            <w:tcW w:w="1210" w:type="dxa"/>
          </w:tcPr>
          <w:p w:rsidR="00172775" w:rsidRPr="000E267B" w:rsidP="005B0BED" w14:paraId="457604DC"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Apr</w:t>
            </w:r>
          </w:p>
        </w:tc>
      </w:tr>
      <w:tr w14:paraId="60E911E8" w14:textId="77777777" w:rsidTr="00172775">
        <w:tblPrEx>
          <w:tblW w:w="0" w:type="auto"/>
          <w:tblLook w:val="04A0"/>
        </w:tblPrEx>
        <w:tc>
          <w:tcPr>
            <w:tcW w:w="4895" w:type="dxa"/>
          </w:tcPr>
          <w:p w:rsidR="00172775" w:rsidRPr="000E267B" w:rsidP="005B0BED" w14:paraId="6F1E93C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(Mass Email)</w:t>
            </w:r>
          </w:p>
        </w:tc>
        <w:tc>
          <w:tcPr>
            <w:tcW w:w="3245" w:type="dxa"/>
          </w:tcPr>
          <w:p w:rsidR="00172775" w:rsidRPr="000E267B" w:rsidP="005B0BED" w14:paraId="03171B6C"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Following Due Date</w:t>
            </w:r>
          </w:p>
        </w:tc>
        <w:tc>
          <w:tcPr>
            <w:tcW w:w="1210" w:type="dxa"/>
          </w:tcPr>
          <w:p w:rsidR="00172775" w:rsidRPr="000E267B" w:rsidP="005B0BED" w14:paraId="2883BCA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May</w:t>
            </w:r>
          </w:p>
        </w:tc>
      </w:tr>
      <w:tr w14:paraId="54537916" w14:textId="77777777" w:rsidTr="00172775">
        <w:tblPrEx>
          <w:tblW w:w="0" w:type="auto"/>
          <w:tblLook w:val="04A0"/>
        </w:tblPrEx>
        <w:tc>
          <w:tcPr>
            <w:tcW w:w="4895" w:type="dxa"/>
          </w:tcPr>
          <w:p w:rsidR="00172775" w:rsidRPr="000E267B" w:rsidP="005B0BED" w14:paraId="6860EDCF"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69901A0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4 Weeks Following Due Date</w:t>
            </w:r>
          </w:p>
        </w:tc>
        <w:tc>
          <w:tcPr>
            <w:tcW w:w="1210" w:type="dxa"/>
          </w:tcPr>
          <w:p w:rsidR="00172775" w:rsidRPr="000E267B" w:rsidP="005B0BED" w14:paraId="58446E9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May</w:t>
            </w:r>
          </w:p>
        </w:tc>
      </w:tr>
      <w:tr w14:paraId="10692759" w14:textId="77777777" w:rsidTr="00172775">
        <w:tblPrEx>
          <w:tblW w:w="0" w:type="auto"/>
          <w:tblLook w:val="04A0"/>
        </w:tblPrEx>
        <w:tc>
          <w:tcPr>
            <w:tcW w:w="4895" w:type="dxa"/>
          </w:tcPr>
          <w:p w:rsidR="00172775" w:rsidRPr="000E267B" w:rsidP="005B0BED" w14:paraId="21591FDB"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(Mass Email)</w:t>
            </w:r>
          </w:p>
        </w:tc>
        <w:tc>
          <w:tcPr>
            <w:tcW w:w="3245" w:type="dxa"/>
          </w:tcPr>
          <w:p w:rsidR="00172775" w:rsidRPr="000E267B" w:rsidP="005B0BED" w14:paraId="7327C66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6 Weeks Following Due Date</w:t>
            </w:r>
          </w:p>
        </w:tc>
        <w:tc>
          <w:tcPr>
            <w:tcW w:w="1210" w:type="dxa"/>
          </w:tcPr>
          <w:p w:rsidR="00172775" w:rsidRPr="000E267B" w:rsidP="005B0BED" w14:paraId="57F295C9"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Jun</w:t>
            </w:r>
          </w:p>
        </w:tc>
      </w:tr>
      <w:tr w14:paraId="42215DBA" w14:textId="77777777" w:rsidTr="00172775">
        <w:tblPrEx>
          <w:tblW w:w="0" w:type="auto"/>
          <w:tblLook w:val="04A0"/>
        </w:tblPrEx>
        <w:tc>
          <w:tcPr>
            <w:tcW w:w="4895" w:type="dxa"/>
          </w:tcPr>
          <w:p w:rsidR="00172775" w:rsidRPr="000E267B" w:rsidP="005B0BED" w14:paraId="2D174751"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7117BAE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8 Weeks Following Due Date</w:t>
            </w:r>
          </w:p>
        </w:tc>
        <w:tc>
          <w:tcPr>
            <w:tcW w:w="1210" w:type="dxa"/>
          </w:tcPr>
          <w:p w:rsidR="00172775" w:rsidRPr="000E267B" w:rsidP="005B0BED" w14:paraId="366B016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Jun</w:t>
            </w:r>
          </w:p>
        </w:tc>
      </w:tr>
      <w:tr w14:paraId="30C33B65" w14:textId="77777777" w:rsidTr="00172775">
        <w:tblPrEx>
          <w:tblW w:w="0" w:type="auto"/>
          <w:tblLook w:val="04A0"/>
        </w:tblPrEx>
        <w:tc>
          <w:tcPr>
            <w:tcW w:w="4895" w:type="dxa"/>
          </w:tcPr>
          <w:p w:rsidR="00172775" w:rsidRPr="000E267B" w:rsidP="005B0BED" w14:paraId="151580D7" w14:textId="75DC2525">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NPC NRFU Calls Begin</w:t>
            </w:r>
            <w:r>
              <w:rPr>
                <w:rStyle w:val="FootnoteReference"/>
                <w:rFonts w:ascii="Times New Roman" w:hAnsi="Times New Roman" w:cs="Times New Roman"/>
                <w:sz w:val="24"/>
                <w:szCs w:val="24"/>
              </w:rPr>
              <w:footnoteReference w:id="3"/>
            </w:r>
          </w:p>
        </w:tc>
        <w:tc>
          <w:tcPr>
            <w:tcW w:w="3245" w:type="dxa"/>
          </w:tcPr>
          <w:p w:rsidR="00172775" w:rsidRPr="000E267B" w:rsidP="005B0BED" w14:paraId="74FC6A88"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9 Weeks Following Due Date</w:t>
            </w:r>
          </w:p>
        </w:tc>
        <w:tc>
          <w:tcPr>
            <w:tcW w:w="1210" w:type="dxa"/>
          </w:tcPr>
          <w:p w:rsidR="00172775" w:rsidRPr="000E267B" w:rsidP="005B0BED" w14:paraId="128FC69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152917A3" w14:textId="77777777" w:rsidTr="00172775">
        <w:tblPrEx>
          <w:tblW w:w="0" w:type="auto"/>
          <w:tblLook w:val="04A0"/>
        </w:tblPrEx>
        <w:tc>
          <w:tcPr>
            <w:tcW w:w="4895" w:type="dxa"/>
          </w:tcPr>
          <w:p w:rsidR="00172775" w:rsidRPr="000E267B" w:rsidP="005B0BED" w14:paraId="4CCA5AAC"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NPC NRFU Calls End</w:t>
            </w:r>
          </w:p>
        </w:tc>
        <w:tc>
          <w:tcPr>
            <w:tcW w:w="3245" w:type="dxa"/>
          </w:tcPr>
          <w:p w:rsidR="00172775" w:rsidRPr="000E267B" w:rsidP="005B0BED" w14:paraId="0A054F2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11 Weeks Following Due Date</w:t>
            </w:r>
          </w:p>
        </w:tc>
        <w:tc>
          <w:tcPr>
            <w:tcW w:w="1210" w:type="dxa"/>
          </w:tcPr>
          <w:p w:rsidR="00172775" w:rsidRPr="000E267B" w:rsidP="005B0BED" w14:paraId="08BB514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30F2FBDD" w14:textId="77777777" w:rsidTr="00172775">
        <w:tblPrEx>
          <w:tblW w:w="0" w:type="auto"/>
          <w:tblLook w:val="04A0"/>
        </w:tblPrEx>
        <w:tc>
          <w:tcPr>
            <w:tcW w:w="4895" w:type="dxa"/>
          </w:tcPr>
          <w:p w:rsidR="00172775" w:rsidRPr="000E267B" w:rsidP="005B0BED" w14:paraId="647C86B4"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184893F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12 Weeks Following Due Date</w:t>
            </w:r>
          </w:p>
        </w:tc>
        <w:tc>
          <w:tcPr>
            <w:tcW w:w="1210" w:type="dxa"/>
          </w:tcPr>
          <w:p w:rsidR="00172775" w:rsidRPr="000E267B" w:rsidP="005B0BED" w14:paraId="336125C6"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4DD51D7E" w14:textId="77777777" w:rsidTr="00172775">
        <w:tblPrEx>
          <w:tblW w:w="0" w:type="auto"/>
          <w:tblLook w:val="04A0"/>
        </w:tblPrEx>
        <w:tc>
          <w:tcPr>
            <w:tcW w:w="4895" w:type="dxa"/>
          </w:tcPr>
          <w:p w:rsidR="00172775" w:rsidRPr="000E267B" w:rsidP="005B0BED" w14:paraId="74B52C71"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Online Collection Closed</w:t>
            </w:r>
          </w:p>
        </w:tc>
        <w:tc>
          <w:tcPr>
            <w:tcW w:w="3245" w:type="dxa"/>
          </w:tcPr>
          <w:p w:rsidR="00172775" w:rsidRPr="000E267B" w:rsidP="005B0BED" w14:paraId="6576DF1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16 Weeks Following Due Date</w:t>
            </w:r>
          </w:p>
        </w:tc>
        <w:tc>
          <w:tcPr>
            <w:tcW w:w="1210" w:type="dxa"/>
          </w:tcPr>
          <w:p w:rsidR="00172775" w:rsidRPr="000E267B" w:rsidP="005B0BED" w14:paraId="1C5A435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Aug</w:t>
            </w:r>
          </w:p>
        </w:tc>
      </w:tr>
    </w:tbl>
    <w:p w:rsidR="00172775" w:rsidRPr="000E267B" w:rsidP="00F55B25" w14:paraId="291323BE" w14:textId="77777777">
      <w:pPr>
        <w:ind w:left="720"/>
        <w:rPr>
          <w:rFonts w:ascii="Times New Roman" w:hAnsi="Times New Roman" w:cs="Times New Roman"/>
          <w:sz w:val="24"/>
          <w:szCs w:val="24"/>
        </w:rPr>
      </w:pPr>
    </w:p>
    <w:p w:rsidR="00172775" w:rsidRPr="000E267B" w:rsidP="00F55B25" w14:paraId="49919771" w14:textId="2BD13DCD">
      <w:pPr>
        <w:ind w:left="720"/>
        <w:rPr>
          <w:rFonts w:ascii="Times New Roman" w:hAnsi="Times New Roman" w:cs="Times New Roman"/>
          <w:sz w:val="24"/>
          <w:szCs w:val="24"/>
          <w:u w:val="single"/>
        </w:rPr>
      </w:pPr>
      <w:r w:rsidRPr="000E267B">
        <w:rPr>
          <w:rFonts w:ascii="Times New Roman" w:hAnsi="Times New Roman" w:cs="Times New Roman"/>
          <w:sz w:val="24"/>
          <w:szCs w:val="24"/>
          <w:u w:val="single"/>
        </w:rPr>
        <w:t>Imputation Procedures</w:t>
      </w:r>
    </w:p>
    <w:p w:rsidR="00172775" w:rsidRPr="000E267B" w:rsidP="00172775" w14:paraId="75928805" w14:textId="77777777">
      <w:pPr>
        <w:ind w:left="720"/>
        <w:rPr>
          <w:rFonts w:ascii="Times New Roman" w:hAnsi="Times New Roman" w:cs="Times New Roman"/>
          <w:sz w:val="24"/>
          <w:szCs w:val="24"/>
        </w:rPr>
      </w:pPr>
      <w:r w:rsidRPr="000E267B">
        <w:rPr>
          <w:rFonts w:ascii="Times New Roman" w:hAnsi="Times New Roman" w:cs="Times New Roman"/>
          <w:sz w:val="24"/>
          <w:szCs w:val="24"/>
        </w:rPr>
        <w:t>Imputation is the process of replacing missing data with estimated values. Imputation preserves cases by replacing missing data with estimated values based on other available information. When substituting estimated data for an entire facility it is known as “unit imputation”; when substituting for specific missing data items, it is known as “item imputation.”</w:t>
      </w:r>
    </w:p>
    <w:p w:rsidR="00172775" w:rsidRPr="000E267B" w:rsidP="00172775" w14:paraId="7F611BEB" w14:textId="70DB8FBB">
      <w:pPr>
        <w:ind w:left="720"/>
        <w:rPr>
          <w:rFonts w:ascii="Times New Roman" w:hAnsi="Times New Roman" w:cs="Times New Roman"/>
          <w:sz w:val="24"/>
          <w:szCs w:val="24"/>
        </w:rPr>
      </w:pPr>
      <w:r w:rsidRPr="000E267B">
        <w:rPr>
          <w:rFonts w:ascii="Times New Roman" w:hAnsi="Times New Roman" w:cs="Times New Roman"/>
          <w:sz w:val="24"/>
          <w:szCs w:val="24"/>
        </w:rPr>
        <w:t>For nonresponding units, each item has designated imputation methods. Some items use response value derived from other variables. As for others, data is adjusted by either a mean growth rate method or a direct substitution from a prior year reporting facility.  If there is no recent historical data available, the imputations are based on the data median value that is determined by the current year responding units for that item.</w:t>
      </w:r>
    </w:p>
    <w:p w:rsidR="00172775" w:rsidRPr="000E267B" w:rsidP="00050D99" w14:paraId="5913193B" w14:textId="663D3A5D">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Methods to Maximize Response</w:t>
      </w:r>
    </w:p>
    <w:p w:rsidR="00050D99" w:rsidRPr="000E267B" w:rsidP="00050D99" w14:paraId="3343199E" w14:textId="20D98FD6">
      <w:pPr>
        <w:ind w:left="720"/>
        <w:rPr>
          <w:rFonts w:ascii="Times New Roman" w:hAnsi="Times New Roman" w:cs="Times New Roman"/>
          <w:sz w:val="24"/>
          <w:szCs w:val="24"/>
        </w:rPr>
      </w:pPr>
      <w:r w:rsidRPr="000E267B">
        <w:rPr>
          <w:rFonts w:ascii="Times New Roman" w:hAnsi="Times New Roman" w:cs="Times New Roman"/>
          <w:sz w:val="24"/>
          <w:szCs w:val="24"/>
        </w:rPr>
        <w:t xml:space="preserve">NIJ, OJJDP, and the Census Bureau are committed to achieving a very high response rate and high-quality data. Using the number of in-scope facilities as a base, the JFCP response rate is typically between </w:t>
      </w:r>
      <w:r w:rsidRPr="000E267B" w:rsidR="000E267B">
        <w:rPr>
          <w:rFonts w:ascii="Times New Roman" w:hAnsi="Times New Roman" w:cs="Times New Roman"/>
          <w:sz w:val="24"/>
          <w:szCs w:val="24"/>
        </w:rPr>
        <w:t>80.7</w:t>
      </w:r>
      <w:r w:rsidRPr="000E267B">
        <w:rPr>
          <w:rFonts w:ascii="Times New Roman" w:hAnsi="Times New Roman" w:cs="Times New Roman"/>
          <w:sz w:val="24"/>
          <w:szCs w:val="24"/>
        </w:rPr>
        <w:t xml:space="preserve"> and </w:t>
      </w:r>
      <w:r w:rsidRPr="000E267B" w:rsidR="000E267B">
        <w:rPr>
          <w:rFonts w:ascii="Times New Roman" w:hAnsi="Times New Roman" w:cs="Times New Roman"/>
          <w:sz w:val="24"/>
          <w:szCs w:val="24"/>
        </w:rPr>
        <w:t>93.2</w:t>
      </w:r>
      <w:r w:rsidRPr="000E267B">
        <w:rPr>
          <w:rFonts w:ascii="Times New Roman" w:hAnsi="Times New Roman" w:cs="Times New Roman"/>
          <w:sz w:val="24"/>
          <w:szCs w:val="24"/>
        </w:rPr>
        <w:t xml:space="preserve"> percent.</w:t>
      </w:r>
    </w:p>
    <w:p w:rsidR="00BC732A" w:rsidRPr="000E267B" w:rsidP="00050D99" w14:paraId="325AC443" w14:textId="59655A9B">
      <w:pPr>
        <w:ind w:left="720"/>
        <w:rPr>
          <w:rFonts w:ascii="Times New Roman" w:hAnsi="Times New Roman" w:cs="Times New Roman"/>
          <w:sz w:val="24"/>
          <w:szCs w:val="24"/>
        </w:rPr>
      </w:pPr>
      <w:r w:rsidRPr="000E267B">
        <w:rPr>
          <w:rFonts w:ascii="Times New Roman" w:hAnsi="Times New Roman" w:cs="Times New Roman"/>
          <w:sz w:val="24"/>
          <w:szCs w:val="24"/>
        </w:rPr>
        <w:t>NIJ, OJJDP, and the Census Bureau will advertise the upcoming 202</w:t>
      </w:r>
      <w:r w:rsidR="009C7F66">
        <w:rPr>
          <w:rFonts w:ascii="Times New Roman" w:hAnsi="Times New Roman" w:cs="Times New Roman"/>
          <w:sz w:val="24"/>
          <w:szCs w:val="24"/>
        </w:rPr>
        <w:t>6</w:t>
      </w:r>
      <w:r w:rsidRPr="000E267B">
        <w:rPr>
          <w:rFonts w:ascii="Times New Roman" w:hAnsi="Times New Roman" w:cs="Times New Roman"/>
          <w:sz w:val="24"/>
          <w:szCs w:val="24"/>
        </w:rPr>
        <w:t xml:space="preserve"> </w:t>
      </w:r>
      <w:r w:rsidR="00A4424B">
        <w:rPr>
          <w:rFonts w:ascii="Times New Roman" w:hAnsi="Times New Roman" w:cs="Times New Roman"/>
          <w:sz w:val="24"/>
          <w:szCs w:val="24"/>
        </w:rPr>
        <w:t>JFCP</w:t>
      </w:r>
      <w:r w:rsidR="009C7F66">
        <w:rPr>
          <w:rFonts w:ascii="Times New Roman" w:hAnsi="Times New Roman" w:cs="Times New Roman"/>
          <w:sz w:val="24"/>
          <w:szCs w:val="24"/>
        </w:rPr>
        <w:t xml:space="preserve"> – Facility Operations module</w:t>
      </w:r>
      <w:r w:rsidRPr="000E267B">
        <w:rPr>
          <w:rFonts w:ascii="Times New Roman" w:hAnsi="Times New Roman" w:cs="Times New Roman"/>
          <w:sz w:val="24"/>
          <w:szCs w:val="24"/>
        </w:rPr>
        <w:t xml:space="preserve"> to generate interest and encourage participation. NIJ and the Census Bureau participate</w:t>
      </w:r>
      <w:r w:rsidR="00F91479">
        <w:rPr>
          <w:rFonts w:ascii="Times New Roman" w:hAnsi="Times New Roman" w:cs="Times New Roman"/>
          <w:sz w:val="24"/>
          <w:szCs w:val="24"/>
        </w:rPr>
        <w:t>d</w:t>
      </w:r>
      <w:r w:rsidRPr="000E267B">
        <w:rPr>
          <w:rFonts w:ascii="Times New Roman" w:hAnsi="Times New Roman" w:cs="Times New Roman"/>
          <w:sz w:val="24"/>
          <w:szCs w:val="24"/>
        </w:rPr>
        <w:t xml:space="preserve"> at the </w:t>
      </w:r>
      <w:r w:rsidR="00B51C76">
        <w:rPr>
          <w:rFonts w:ascii="Times New Roman" w:hAnsi="Times New Roman" w:cs="Times New Roman"/>
          <w:sz w:val="24"/>
          <w:szCs w:val="24"/>
        </w:rPr>
        <w:t xml:space="preserve">2024 </w:t>
      </w:r>
      <w:r w:rsidRPr="000E267B">
        <w:rPr>
          <w:rFonts w:ascii="Times New Roman" w:hAnsi="Times New Roman" w:cs="Times New Roman"/>
          <w:sz w:val="24"/>
          <w:szCs w:val="24"/>
        </w:rPr>
        <w:t>Summer Meeting of the Council of Juvenile Justice Administrators to discuss the upcoming changes to the JFCP. They w</w:t>
      </w:r>
      <w:r w:rsidR="004B1B62">
        <w:rPr>
          <w:rFonts w:ascii="Times New Roman" w:hAnsi="Times New Roman" w:cs="Times New Roman"/>
          <w:sz w:val="24"/>
          <w:szCs w:val="24"/>
        </w:rPr>
        <w:t>ere</w:t>
      </w:r>
      <w:r w:rsidRPr="000E267B">
        <w:rPr>
          <w:rFonts w:ascii="Times New Roman" w:hAnsi="Times New Roman" w:cs="Times New Roman"/>
          <w:sz w:val="24"/>
          <w:szCs w:val="24"/>
        </w:rPr>
        <w:t xml:space="preserve"> also present at the American Correctional Association (ACA) summer and winter conferences to connect with respondents prior to the 2025 </w:t>
      </w:r>
      <w:r w:rsidR="00A4424B">
        <w:rPr>
          <w:rFonts w:ascii="Times New Roman" w:hAnsi="Times New Roman" w:cs="Times New Roman"/>
          <w:sz w:val="24"/>
          <w:szCs w:val="24"/>
        </w:rPr>
        <w:t>JFCP</w:t>
      </w:r>
      <w:r w:rsidR="00425123">
        <w:rPr>
          <w:rFonts w:ascii="Times New Roman" w:hAnsi="Times New Roman" w:cs="Times New Roman"/>
          <w:sz w:val="24"/>
          <w:szCs w:val="24"/>
        </w:rPr>
        <w:t xml:space="preserve"> – Youth Characteristics module</w:t>
      </w:r>
      <w:r w:rsidRPr="000E267B">
        <w:rPr>
          <w:rFonts w:ascii="Times New Roman" w:hAnsi="Times New Roman" w:cs="Times New Roman"/>
          <w:sz w:val="24"/>
          <w:szCs w:val="24"/>
        </w:rPr>
        <w:t>.</w:t>
      </w:r>
    </w:p>
    <w:p w:rsidR="00BC732A" w:rsidRPr="000E267B" w:rsidP="00BC732A" w14:paraId="09F77022" w14:textId="77777777">
      <w:pPr>
        <w:ind w:left="720"/>
        <w:rPr>
          <w:rFonts w:ascii="Times New Roman" w:hAnsi="Times New Roman" w:cs="Times New Roman"/>
          <w:sz w:val="24"/>
          <w:szCs w:val="24"/>
        </w:rPr>
      </w:pPr>
      <w:r w:rsidRPr="000E267B">
        <w:rPr>
          <w:rFonts w:ascii="Times New Roman" w:hAnsi="Times New Roman" w:cs="Times New Roman"/>
          <w:sz w:val="24"/>
          <w:szCs w:val="24"/>
        </w:rPr>
        <w:t>NIJ will use the following techniques to maximize response:</w:t>
      </w:r>
    </w:p>
    <w:p w:rsidR="00BC732A" w:rsidRPr="000E267B" w:rsidP="00BC732A" w14:paraId="2637E021" w14:textId="5E4DFF43">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Web-based collection with a printable pdf instrument available;</w:t>
      </w:r>
    </w:p>
    <w:p w:rsidR="00BC732A" w:rsidRPr="000E267B" w:rsidP="00BC732A" w14:paraId="691C5C57" w14:textId="688A589E">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 xml:space="preserve">Streamlined forms and clear response instructions (e.g., </w:t>
      </w:r>
      <w:r w:rsidRPr="000E267B" w:rsidR="00D06342">
        <w:rPr>
          <w:rFonts w:ascii="Times New Roman" w:hAnsi="Times New Roman" w:cs="Times New Roman"/>
          <w:sz w:val="24"/>
          <w:szCs w:val="24"/>
        </w:rPr>
        <w:t>clear and consistent definitions across the two surveys</w:t>
      </w:r>
      <w:r w:rsidRPr="000E267B">
        <w:rPr>
          <w:rFonts w:ascii="Times New Roman" w:hAnsi="Times New Roman" w:cs="Times New Roman"/>
          <w:sz w:val="24"/>
          <w:szCs w:val="24"/>
        </w:rPr>
        <w:t>);</w:t>
      </w:r>
    </w:p>
    <w:p w:rsidR="00BC732A" w:rsidRPr="000E267B" w:rsidP="00BC732A" w14:paraId="73669F54" w14:textId="323D7608">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Continued support at the Census Bureau through a toll-free number</w:t>
      </w:r>
      <w:r w:rsidRPr="000E267B" w:rsidR="00D06342">
        <w:rPr>
          <w:rFonts w:ascii="Times New Roman" w:hAnsi="Times New Roman" w:cs="Times New Roman"/>
          <w:sz w:val="24"/>
          <w:szCs w:val="24"/>
        </w:rPr>
        <w:t xml:space="preserve"> and e-mail</w:t>
      </w:r>
      <w:r w:rsidRPr="000E267B">
        <w:rPr>
          <w:rFonts w:ascii="Times New Roman" w:hAnsi="Times New Roman" w:cs="Times New Roman"/>
          <w:sz w:val="24"/>
          <w:szCs w:val="24"/>
        </w:rPr>
        <w:t xml:space="preserve"> to answer any questions from respondents that arise;</w:t>
      </w:r>
    </w:p>
    <w:p w:rsidR="00BC732A" w:rsidRPr="000E267B" w:rsidP="00BC732A" w14:paraId="42FB4989" w14:textId="6C1618A5">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Continuous contact with respondents through e-mail and U.S. mail (see the schedule for mailout and reminder notices, above); and</w:t>
      </w:r>
    </w:p>
    <w:p w:rsidR="00D06342" w:rsidRPr="000E267B" w:rsidP="00D06342" w14:paraId="645A2FC6" w14:textId="59A6ED57">
      <w:pPr>
        <w:pStyle w:val="ListParagraph"/>
        <w:numPr>
          <w:ilvl w:val="0"/>
          <w:numId w:val="4"/>
        </w:numPr>
        <w:spacing w:before="240"/>
        <w:rPr>
          <w:rFonts w:ascii="Times New Roman" w:hAnsi="Times New Roman" w:cs="Times New Roman"/>
          <w:sz w:val="24"/>
          <w:szCs w:val="24"/>
        </w:rPr>
      </w:pPr>
      <w:r w:rsidRPr="000E267B">
        <w:rPr>
          <w:rFonts w:ascii="Times New Roman" w:hAnsi="Times New Roman" w:cs="Times New Roman"/>
          <w:sz w:val="24"/>
          <w:szCs w:val="24"/>
        </w:rPr>
        <w:t xml:space="preserve">Call-back procedures that continue until data closeout </w:t>
      </w:r>
      <w:r w:rsidRPr="000E267B" w:rsidR="00FF1688">
        <w:rPr>
          <w:rFonts w:ascii="Times New Roman" w:hAnsi="Times New Roman" w:cs="Times New Roman"/>
          <w:sz w:val="24"/>
          <w:szCs w:val="24"/>
        </w:rPr>
        <w:t>in August</w:t>
      </w:r>
      <w:r w:rsidRPr="000E267B">
        <w:rPr>
          <w:rFonts w:ascii="Times New Roman" w:hAnsi="Times New Roman" w:cs="Times New Roman"/>
          <w:sz w:val="24"/>
          <w:szCs w:val="24"/>
        </w:rPr>
        <w:t>.</w:t>
      </w:r>
      <w:r w:rsidRPr="000E267B">
        <w:rPr>
          <w:rFonts w:ascii="Times New Roman" w:hAnsi="Times New Roman" w:cs="Times New Roman"/>
          <w:sz w:val="24"/>
          <w:szCs w:val="24"/>
        </w:rPr>
        <w:t xml:space="preserve"> (See Attachment </w:t>
      </w:r>
      <w:r w:rsidR="002B0897">
        <w:rPr>
          <w:rFonts w:ascii="Times New Roman" w:hAnsi="Times New Roman" w:cs="Times New Roman"/>
          <w:sz w:val="24"/>
          <w:szCs w:val="24"/>
        </w:rPr>
        <w:t>N</w:t>
      </w:r>
      <w:r w:rsidRPr="000E267B">
        <w:rPr>
          <w:rFonts w:ascii="Times New Roman" w:hAnsi="Times New Roman" w:cs="Times New Roman"/>
          <w:sz w:val="24"/>
          <w:szCs w:val="24"/>
        </w:rPr>
        <w:t>)</w:t>
      </w:r>
    </w:p>
    <w:p w:rsidR="00D06342" w:rsidRPr="000E267B" w:rsidP="00D06342" w14:paraId="7D65D1D6" w14:textId="37E497CD">
      <w:pPr>
        <w:pStyle w:val="ListParagraph"/>
        <w:spacing w:before="240"/>
        <w:rPr>
          <w:rFonts w:ascii="Times New Roman" w:hAnsi="Times New Roman" w:cs="Times New Roman"/>
          <w:b/>
          <w:bCs/>
          <w:sz w:val="24"/>
          <w:szCs w:val="24"/>
        </w:rPr>
      </w:pPr>
    </w:p>
    <w:p w:rsidR="00D06342" w:rsidRPr="000E267B" w:rsidP="00D06342" w14:paraId="4770A858" w14:textId="28220A7F">
      <w:pPr>
        <w:pStyle w:val="ListParagraph"/>
        <w:numPr>
          <w:ilvl w:val="0"/>
          <w:numId w:val="3"/>
        </w:numPr>
        <w:spacing w:before="240"/>
        <w:rPr>
          <w:rFonts w:ascii="Times New Roman" w:hAnsi="Times New Roman" w:cs="Times New Roman"/>
          <w:b/>
          <w:bCs/>
          <w:sz w:val="24"/>
          <w:szCs w:val="24"/>
        </w:rPr>
      </w:pPr>
      <w:r w:rsidRPr="000E267B">
        <w:rPr>
          <w:rFonts w:ascii="Times New Roman" w:hAnsi="Times New Roman" w:cs="Times New Roman"/>
          <w:b/>
          <w:bCs/>
          <w:sz w:val="24"/>
          <w:szCs w:val="24"/>
        </w:rPr>
        <w:t>Test of Procedures or Methods</w:t>
      </w:r>
    </w:p>
    <w:p w:rsidR="00D06342" w:rsidRPr="000E267B" w:rsidP="00D06342" w14:paraId="676D997A" w14:textId="7E2C4544">
      <w:pPr>
        <w:pStyle w:val="NoSpacing"/>
        <w:ind w:left="720"/>
        <w:rPr>
          <w:rFonts w:ascii="Times New Roman" w:hAnsi="Times New Roman" w:cs="Times New Roman"/>
          <w:sz w:val="24"/>
          <w:szCs w:val="24"/>
        </w:rPr>
      </w:pPr>
      <w:r w:rsidRPr="000E267B">
        <w:rPr>
          <w:rFonts w:ascii="Times New Roman" w:hAnsi="Times New Roman" w:cs="Times New Roman"/>
          <w:sz w:val="24"/>
          <w:szCs w:val="24"/>
        </w:rPr>
        <w:t xml:space="preserve">NIJ in cooperation with the Research Triangle Institute (RTI) and the Census Bureau conducted cognitive testing in 2020, 2023, and 2024 and pilot testing in 2021 to determine the feasibility of collecting the new data items and changes to existing data items (See </w:t>
      </w:r>
      <w:r w:rsidRPr="000E267B" w:rsidR="000E267B">
        <w:rPr>
          <w:rFonts w:ascii="Times New Roman" w:hAnsi="Times New Roman" w:cs="Times New Roman"/>
          <w:sz w:val="24"/>
          <w:szCs w:val="24"/>
        </w:rPr>
        <w:t>Attachment</w:t>
      </w:r>
      <w:r w:rsidRPr="000E267B">
        <w:rPr>
          <w:rFonts w:ascii="Times New Roman" w:hAnsi="Times New Roman" w:cs="Times New Roman"/>
          <w:sz w:val="24"/>
          <w:szCs w:val="24"/>
        </w:rPr>
        <w:t xml:space="preserve"> </w:t>
      </w:r>
      <w:r w:rsidRPr="000E267B" w:rsidR="000E267B">
        <w:rPr>
          <w:rFonts w:ascii="Times New Roman" w:hAnsi="Times New Roman" w:cs="Times New Roman"/>
          <w:sz w:val="24"/>
          <w:szCs w:val="24"/>
        </w:rPr>
        <w:t>D for the Executive Summary of the RTI Report</w:t>
      </w:r>
      <w:r w:rsidRPr="000E267B">
        <w:rPr>
          <w:rFonts w:ascii="Times New Roman" w:hAnsi="Times New Roman" w:cs="Times New Roman"/>
          <w:sz w:val="24"/>
          <w:szCs w:val="24"/>
        </w:rPr>
        <w:t xml:space="preserve"> and </w:t>
      </w:r>
      <w:r w:rsidRPr="000E267B" w:rsidR="000E267B">
        <w:rPr>
          <w:rFonts w:ascii="Times New Roman" w:hAnsi="Times New Roman" w:cs="Times New Roman"/>
          <w:sz w:val="24"/>
          <w:szCs w:val="24"/>
        </w:rPr>
        <w:t xml:space="preserve">Attachment E </w:t>
      </w:r>
      <w:r w:rsidRPr="000E267B">
        <w:rPr>
          <w:rFonts w:ascii="Times New Roman" w:hAnsi="Times New Roman" w:cs="Times New Roman"/>
          <w:sz w:val="24"/>
          <w:szCs w:val="24"/>
        </w:rPr>
        <w:t xml:space="preserve">for </w:t>
      </w:r>
      <w:r w:rsidRPr="000E267B" w:rsidR="000E267B">
        <w:rPr>
          <w:rFonts w:ascii="Times New Roman" w:hAnsi="Times New Roman" w:cs="Times New Roman"/>
          <w:sz w:val="24"/>
          <w:szCs w:val="24"/>
        </w:rPr>
        <w:t>the Census Bureau report on cognitive testing</w:t>
      </w:r>
      <w:r w:rsidRPr="000E267B">
        <w:rPr>
          <w:rFonts w:ascii="Times New Roman" w:hAnsi="Times New Roman" w:cs="Times New Roman"/>
          <w:sz w:val="24"/>
          <w:szCs w:val="24"/>
        </w:rPr>
        <w:t xml:space="preserve">). The content changes for the surveys, listed in this justification, were included based upon the recommendations and findings from all rounds of cognitive testing conducted. A complete summary of the content changes for the JFCP are available in </w:t>
      </w:r>
      <w:r w:rsidRPr="000E267B" w:rsidR="000E267B">
        <w:rPr>
          <w:rFonts w:ascii="Times New Roman" w:hAnsi="Times New Roman" w:cs="Times New Roman"/>
          <w:sz w:val="24"/>
          <w:szCs w:val="24"/>
        </w:rPr>
        <w:t>Attachment F</w:t>
      </w:r>
      <w:r w:rsidRPr="000E267B">
        <w:rPr>
          <w:rFonts w:ascii="Times New Roman" w:hAnsi="Times New Roman" w:cs="Times New Roman"/>
          <w:sz w:val="24"/>
          <w:szCs w:val="24"/>
        </w:rPr>
        <w:t>.</w:t>
      </w:r>
    </w:p>
    <w:p w:rsidR="00D06342" w:rsidRPr="000E267B" w:rsidP="00D06342" w14:paraId="4DF9E7C5" w14:textId="77777777">
      <w:pPr>
        <w:pStyle w:val="NoSpacing"/>
        <w:ind w:left="720"/>
        <w:rPr>
          <w:rFonts w:ascii="Times New Roman" w:hAnsi="Times New Roman" w:cs="Times New Roman"/>
          <w:sz w:val="24"/>
          <w:szCs w:val="24"/>
        </w:rPr>
      </w:pPr>
    </w:p>
    <w:p w:rsidR="00D06342" w:rsidRPr="000E267B" w:rsidP="00D06342" w14:paraId="56F47716" w14:textId="2051E1F3">
      <w:pPr>
        <w:pStyle w:val="NoSpacing"/>
        <w:ind w:left="720"/>
        <w:rPr>
          <w:rFonts w:ascii="Times New Roman" w:hAnsi="Times New Roman" w:cs="Times New Roman"/>
          <w:sz w:val="24"/>
          <w:szCs w:val="24"/>
        </w:rPr>
      </w:pPr>
      <w:r w:rsidRPr="000E267B">
        <w:rPr>
          <w:rFonts w:ascii="Times New Roman" w:hAnsi="Times New Roman" w:cs="Times New Roman"/>
          <w:sz w:val="24"/>
          <w:szCs w:val="24"/>
        </w:rPr>
        <w:t xml:space="preserve">NIJ will continue to test survey questionnaires as needed </w:t>
      </w:r>
      <w:r w:rsidR="00A4424B">
        <w:rPr>
          <w:rFonts w:ascii="Times New Roman" w:hAnsi="Times New Roman" w:cs="Times New Roman"/>
          <w:sz w:val="24"/>
          <w:szCs w:val="24"/>
        </w:rPr>
        <w:t>to update the rotating content</w:t>
      </w:r>
      <w:r w:rsidR="002267DA">
        <w:rPr>
          <w:rFonts w:ascii="Times New Roman" w:hAnsi="Times New Roman" w:cs="Times New Roman"/>
          <w:sz w:val="24"/>
          <w:szCs w:val="24"/>
        </w:rPr>
        <w:t xml:space="preserve"> modules</w:t>
      </w:r>
      <w:r w:rsidRPr="000E267B">
        <w:rPr>
          <w:rFonts w:ascii="Times New Roman" w:hAnsi="Times New Roman" w:cs="Times New Roman"/>
          <w:sz w:val="24"/>
          <w:szCs w:val="24"/>
        </w:rPr>
        <w:t>.</w:t>
      </w:r>
    </w:p>
    <w:p w:rsidR="00D06342" w:rsidRPr="000E267B" w:rsidP="00D06342" w14:paraId="66BE3188" w14:textId="77777777">
      <w:pPr>
        <w:pStyle w:val="NoSpacing"/>
        <w:ind w:left="720"/>
        <w:rPr>
          <w:rFonts w:ascii="Times New Roman" w:hAnsi="Times New Roman" w:cs="Times New Roman"/>
          <w:sz w:val="24"/>
          <w:szCs w:val="24"/>
        </w:rPr>
      </w:pPr>
    </w:p>
    <w:p w:rsidR="00D06342" w:rsidRPr="000E267B" w:rsidP="00D06342" w14:paraId="0D5A3D4C" w14:textId="33D5C646">
      <w:pPr>
        <w:pStyle w:val="NoSpacing"/>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Consultation Information</w:t>
      </w:r>
    </w:p>
    <w:p w:rsidR="00D06342" w:rsidRPr="000E267B" w:rsidP="00D06342" w14:paraId="45F09D0D" w14:textId="3CB31129">
      <w:pPr>
        <w:spacing w:before="240"/>
        <w:ind w:left="720"/>
        <w:rPr>
          <w:rFonts w:ascii="Times New Roman" w:hAnsi="Times New Roman" w:cs="Times New Roman"/>
          <w:sz w:val="24"/>
          <w:szCs w:val="24"/>
        </w:rPr>
      </w:pPr>
      <w:r w:rsidRPr="000E267B">
        <w:rPr>
          <w:rFonts w:ascii="Times New Roman" w:hAnsi="Times New Roman" w:cs="Times New Roman"/>
          <w:sz w:val="24"/>
          <w:szCs w:val="24"/>
        </w:rPr>
        <w:t>Presently, OJJDP funds an Interagency Agreement (IAA) with the Economic Reimbursable Surveys Division at the Census Bureau to perform data collection and to maintain the data file and address lists. This IAA also funds the imputation activity related to the JFCP.</w:t>
      </w:r>
    </w:p>
    <w:p w:rsidR="00D06342" w:rsidRPr="000E267B" w:rsidP="00D06342" w14:paraId="4E4E7AFA" w14:textId="39B59CB6">
      <w:pPr>
        <w:spacing w:before="240"/>
        <w:ind w:left="720"/>
        <w:rPr>
          <w:rFonts w:ascii="Times New Roman" w:hAnsi="Times New Roman" w:cs="Times New Roman"/>
          <w:sz w:val="24"/>
          <w:szCs w:val="24"/>
        </w:rPr>
      </w:pPr>
      <w:r w:rsidRPr="000E267B">
        <w:rPr>
          <w:rFonts w:ascii="Times New Roman" w:hAnsi="Times New Roman" w:cs="Times New Roman"/>
          <w:sz w:val="24"/>
          <w:szCs w:val="24"/>
        </w:rPr>
        <w:t>Relevant Contacts:</w:t>
      </w:r>
    </w:p>
    <w:p w:rsidR="00D06342" w:rsidRPr="000E267B" w:rsidP="00D06342" w14:paraId="28AEA537" w14:textId="7690B6FF">
      <w:pPr>
        <w:spacing w:after="0"/>
        <w:ind w:left="720"/>
        <w:rPr>
          <w:rFonts w:ascii="Times New Roman" w:hAnsi="Times New Roman" w:cs="Times New Roman"/>
          <w:sz w:val="24"/>
          <w:szCs w:val="24"/>
        </w:rPr>
      </w:pPr>
      <w:r w:rsidRPr="000E267B">
        <w:rPr>
          <w:rFonts w:ascii="Times New Roman" w:hAnsi="Times New Roman" w:cs="Times New Roman"/>
          <w:sz w:val="24"/>
          <w:szCs w:val="24"/>
        </w:rPr>
        <w:t>Kaitlyn Sill, PhD.</w:t>
      </w:r>
    </w:p>
    <w:p w:rsidR="00D06342" w:rsidRPr="000E267B" w:rsidP="00D06342" w14:paraId="4EA8EF33" w14:textId="7A6BF1C7">
      <w:pPr>
        <w:spacing w:after="0"/>
        <w:ind w:left="720"/>
        <w:rPr>
          <w:rFonts w:ascii="Times New Roman" w:hAnsi="Times New Roman" w:cs="Times New Roman"/>
          <w:sz w:val="24"/>
          <w:szCs w:val="24"/>
        </w:rPr>
      </w:pPr>
      <w:r w:rsidRPr="000E267B">
        <w:rPr>
          <w:rFonts w:ascii="Times New Roman" w:hAnsi="Times New Roman" w:cs="Times New Roman"/>
          <w:sz w:val="24"/>
          <w:szCs w:val="24"/>
        </w:rPr>
        <w:t>Senior Social Science Analyst</w:t>
      </w:r>
    </w:p>
    <w:p w:rsidR="00D06342" w:rsidRPr="000E267B" w:rsidP="00D06342" w14:paraId="71BE515E" w14:textId="1FA7FCBB">
      <w:pPr>
        <w:spacing w:after="0"/>
        <w:ind w:left="720"/>
        <w:rPr>
          <w:rFonts w:ascii="Times New Roman" w:hAnsi="Times New Roman" w:cs="Times New Roman"/>
          <w:sz w:val="24"/>
          <w:szCs w:val="24"/>
        </w:rPr>
      </w:pPr>
      <w:r w:rsidRPr="000E267B">
        <w:rPr>
          <w:rFonts w:ascii="Times New Roman" w:hAnsi="Times New Roman" w:cs="Times New Roman"/>
          <w:sz w:val="24"/>
          <w:szCs w:val="24"/>
        </w:rPr>
        <w:t>National Institute of Justice</w:t>
      </w:r>
    </w:p>
    <w:p w:rsidR="00D06342" w:rsidRPr="000E267B" w:rsidP="00D06342" w14:paraId="43A53491" w14:textId="7A66C21B">
      <w:pPr>
        <w:spacing w:after="0"/>
        <w:ind w:left="720"/>
        <w:rPr>
          <w:rFonts w:ascii="Times New Roman" w:hAnsi="Times New Roman" w:cs="Times New Roman"/>
          <w:sz w:val="24"/>
          <w:szCs w:val="24"/>
        </w:rPr>
      </w:pPr>
      <w:r w:rsidRPr="000E267B">
        <w:rPr>
          <w:rFonts w:ascii="Times New Roman" w:hAnsi="Times New Roman" w:cs="Times New Roman"/>
          <w:sz w:val="24"/>
          <w:szCs w:val="24"/>
        </w:rPr>
        <w:t>(202) 305-5552</w:t>
      </w:r>
    </w:p>
    <w:p w:rsidR="00AB3E9A" w:rsidRPr="000E267B" w:rsidP="00D06342" w14:paraId="2AD87654" w14:textId="77777777">
      <w:pPr>
        <w:spacing w:after="0"/>
        <w:ind w:left="720"/>
        <w:rPr>
          <w:rFonts w:ascii="Times New Roman" w:hAnsi="Times New Roman" w:cs="Times New Roman"/>
          <w:sz w:val="24"/>
          <w:szCs w:val="24"/>
        </w:rPr>
      </w:pPr>
    </w:p>
    <w:p w:rsidR="00AB3E9A" w:rsidRPr="000E267B" w:rsidP="00D06342" w14:paraId="345609E6" w14:textId="2F55AFC1">
      <w:pPr>
        <w:spacing w:after="0"/>
        <w:ind w:left="720"/>
        <w:rPr>
          <w:rFonts w:ascii="Times New Roman" w:hAnsi="Times New Roman" w:cs="Times New Roman"/>
          <w:sz w:val="24"/>
          <w:szCs w:val="24"/>
        </w:rPr>
      </w:pPr>
      <w:r w:rsidRPr="000E267B">
        <w:rPr>
          <w:rFonts w:ascii="Times New Roman" w:hAnsi="Times New Roman" w:cs="Times New Roman"/>
          <w:sz w:val="24"/>
          <w:szCs w:val="24"/>
        </w:rPr>
        <w:t>Benjamin Adams</w:t>
      </w:r>
    </w:p>
    <w:p w:rsidR="00AB3E9A" w:rsidRPr="000E267B" w:rsidP="00D06342" w14:paraId="2A013B38" w14:textId="30F54195">
      <w:pPr>
        <w:spacing w:after="0"/>
        <w:ind w:left="720"/>
        <w:rPr>
          <w:rFonts w:ascii="Times New Roman" w:hAnsi="Times New Roman" w:cs="Times New Roman"/>
          <w:sz w:val="24"/>
          <w:szCs w:val="24"/>
        </w:rPr>
      </w:pPr>
      <w:r w:rsidRPr="000E267B">
        <w:rPr>
          <w:rFonts w:ascii="Times New Roman" w:hAnsi="Times New Roman" w:cs="Times New Roman"/>
          <w:sz w:val="24"/>
          <w:szCs w:val="24"/>
        </w:rPr>
        <w:t>Supervisory Social Science Analyst</w:t>
      </w:r>
    </w:p>
    <w:p w:rsidR="00AB3E9A" w:rsidRPr="000E267B" w:rsidP="00D06342" w14:paraId="2DFE173F" w14:textId="1F804865">
      <w:pPr>
        <w:spacing w:after="0"/>
        <w:ind w:left="720"/>
        <w:rPr>
          <w:rFonts w:ascii="Times New Roman" w:hAnsi="Times New Roman" w:cs="Times New Roman"/>
          <w:sz w:val="24"/>
          <w:szCs w:val="24"/>
        </w:rPr>
      </w:pPr>
      <w:r w:rsidRPr="000E267B">
        <w:rPr>
          <w:rFonts w:ascii="Times New Roman" w:hAnsi="Times New Roman" w:cs="Times New Roman"/>
          <w:sz w:val="24"/>
          <w:szCs w:val="24"/>
        </w:rPr>
        <w:t>National Institute of Justice</w:t>
      </w:r>
    </w:p>
    <w:p w:rsidR="00AB3E9A" w:rsidRPr="000E267B" w:rsidP="00D06342" w14:paraId="405E5793" w14:textId="1D44E2B5">
      <w:pPr>
        <w:spacing w:after="0"/>
        <w:ind w:left="720"/>
        <w:rPr>
          <w:rFonts w:ascii="Times New Roman" w:hAnsi="Times New Roman" w:cs="Times New Roman"/>
          <w:sz w:val="24"/>
          <w:szCs w:val="24"/>
        </w:rPr>
      </w:pPr>
      <w:r w:rsidRPr="000E267B">
        <w:rPr>
          <w:rFonts w:ascii="Times New Roman" w:hAnsi="Times New Roman" w:cs="Times New Roman"/>
          <w:sz w:val="24"/>
          <w:szCs w:val="24"/>
        </w:rPr>
        <w:t>(202) 305-1270</w:t>
      </w:r>
    </w:p>
    <w:p w:rsidR="00AB3E9A" w:rsidRPr="000E267B" w:rsidP="00D06342" w14:paraId="56B1D7E3" w14:textId="77777777">
      <w:pPr>
        <w:spacing w:after="0"/>
        <w:ind w:left="720"/>
        <w:rPr>
          <w:rFonts w:ascii="Times New Roman" w:hAnsi="Times New Roman" w:cs="Times New Roman"/>
          <w:sz w:val="24"/>
          <w:szCs w:val="24"/>
        </w:rPr>
      </w:pPr>
    </w:p>
    <w:p w:rsidR="00AB3E9A" w:rsidRPr="000E267B" w:rsidP="00D06342" w14:paraId="395595A4" w14:textId="300468AB">
      <w:pPr>
        <w:spacing w:after="0"/>
        <w:ind w:left="720"/>
        <w:rPr>
          <w:rFonts w:ascii="Times New Roman" w:hAnsi="Times New Roman" w:cs="Times New Roman"/>
          <w:sz w:val="24"/>
          <w:szCs w:val="24"/>
        </w:rPr>
      </w:pPr>
      <w:r w:rsidRPr="000E267B">
        <w:rPr>
          <w:rFonts w:ascii="Times New Roman" w:hAnsi="Times New Roman" w:cs="Times New Roman"/>
          <w:sz w:val="24"/>
          <w:szCs w:val="24"/>
        </w:rPr>
        <w:t>Elizabeth Willhide</w:t>
      </w:r>
    </w:p>
    <w:p w:rsidR="00AB3E9A" w:rsidRPr="000E267B" w:rsidP="00D06342" w14:paraId="3925FA23" w14:textId="68E59076">
      <w:pPr>
        <w:spacing w:after="0"/>
        <w:ind w:left="720"/>
        <w:rPr>
          <w:rFonts w:ascii="Times New Roman" w:hAnsi="Times New Roman" w:cs="Times New Roman"/>
          <w:sz w:val="24"/>
          <w:szCs w:val="24"/>
        </w:rPr>
      </w:pPr>
      <w:r w:rsidRPr="000E267B">
        <w:rPr>
          <w:rFonts w:ascii="Times New Roman" w:hAnsi="Times New Roman" w:cs="Times New Roman"/>
          <w:sz w:val="24"/>
          <w:szCs w:val="24"/>
        </w:rPr>
        <w:t>Chief, Criminal Justice Statistics Branch</w:t>
      </w:r>
    </w:p>
    <w:p w:rsidR="00AB3E9A" w:rsidRPr="000E267B" w:rsidP="00D06342" w14:paraId="4958B73F" w14:textId="027BB1C1">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D06342" w14:paraId="7BF1BFA7" w14:textId="0091A9DE">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5FA66994" w14:textId="25B29479">
      <w:pPr>
        <w:spacing w:after="0"/>
        <w:ind w:left="720"/>
        <w:rPr>
          <w:rFonts w:ascii="Times New Roman" w:hAnsi="Times New Roman" w:cs="Times New Roman"/>
          <w:sz w:val="24"/>
          <w:szCs w:val="24"/>
        </w:rPr>
      </w:pPr>
      <w:r w:rsidRPr="000E267B">
        <w:rPr>
          <w:rFonts w:ascii="Times New Roman" w:hAnsi="Times New Roman" w:cs="Times New Roman"/>
          <w:sz w:val="24"/>
          <w:szCs w:val="24"/>
        </w:rPr>
        <w:t>(301)763-7238</w:t>
      </w:r>
    </w:p>
    <w:p w:rsidR="00AB3E9A" w:rsidRPr="000E267B" w:rsidP="00D06342" w14:paraId="68855C2C" w14:textId="77777777">
      <w:pPr>
        <w:spacing w:after="0"/>
        <w:ind w:left="720"/>
        <w:rPr>
          <w:rFonts w:ascii="Times New Roman" w:hAnsi="Times New Roman" w:cs="Times New Roman"/>
          <w:sz w:val="24"/>
          <w:szCs w:val="24"/>
        </w:rPr>
      </w:pPr>
    </w:p>
    <w:p w:rsidR="00AB3E9A" w:rsidRPr="000E267B" w:rsidP="00D06342" w14:paraId="035DB75F" w14:textId="2548655C">
      <w:pPr>
        <w:spacing w:after="0"/>
        <w:ind w:left="720"/>
        <w:rPr>
          <w:rFonts w:ascii="Times New Roman" w:hAnsi="Times New Roman" w:cs="Times New Roman"/>
          <w:sz w:val="24"/>
          <w:szCs w:val="24"/>
        </w:rPr>
      </w:pPr>
      <w:r w:rsidRPr="000E267B">
        <w:rPr>
          <w:rFonts w:ascii="Times New Roman" w:hAnsi="Times New Roman" w:cs="Times New Roman"/>
          <w:sz w:val="24"/>
          <w:szCs w:val="24"/>
        </w:rPr>
        <w:t>Megan Minnich</w:t>
      </w:r>
    </w:p>
    <w:p w:rsidR="00AB3E9A" w:rsidRPr="000E267B" w:rsidP="00D06342" w14:paraId="77ACAA8F" w14:textId="4D3FA09E">
      <w:pPr>
        <w:spacing w:after="0"/>
        <w:ind w:left="720"/>
        <w:rPr>
          <w:rFonts w:ascii="Times New Roman" w:hAnsi="Times New Roman" w:cs="Times New Roman"/>
          <w:sz w:val="24"/>
          <w:szCs w:val="24"/>
        </w:rPr>
      </w:pPr>
      <w:r w:rsidRPr="000E267B">
        <w:rPr>
          <w:rFonts w:ascii="Times New Roman" w:hAnsi="Times New Roman" w:cs="Times New Roman"/>
          <w:sz w:val="24"/>
          <w:szCs w:val="24"/>
        </w:rPr>
        <w:t xml:space="preserve">Supervisory Statistician, Criminal Justice Statistics </w:t>
      </w:r>
      <w:r w:rsidR="003121A3">
        <w:rPr>
          <w:rFonts w:ascii="Times New Roman" w:hAnsi="Times New Roman" w:cs="Times New Roman"/>
          <w:sz w:val="24"/>
          <w:szCs w:val="24"/>
        </w:rPr>
        <w:t>Branch</w:t>
      </w:r>
    </w:p>
    <w:p w:rsidR="00AB3E9A" w:rsidRPr="000E267B" w:rsidP="00AB3E9A" w14:paraId="6A640C00"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AB3E9A" w14:paraId="1B2D59CF"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52B6C871" w14:textId="1256733C">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763-6509</w:t>
      </w:r>
    </w:p>
    <w:p w:rsidR="00AB3E9A" w:rsidRPr="000E267B" w:rsidP="00D06342" w14:paraId="2F790D71" w14:textId="77777777">
      <w:pPr>
        <w:spacing w:after="0"/>
        <w:ind w:left="720"/>
        <w:rPr>
          <w:rFonts w:ascii="Times New Roman" w:hAnsi="Times New Roman" w:cs="Times New Roman"/>
          <w:sz w:val="24"/>
          <w:szCs w:val="24"/>
        </w:rPr>
      </w:pPr>
    </w:p>
    <w:p w:rsidR="00AB3E9A" w:rsidRPr="000E267B" w:rsidP="00D06342" w14:paraId="3407EB08" w14:textId="6EEB9649">
      <w:pPr>
        <w:spacing w:after="0"/>
        <w:ind w:left="720"/>
        <w:rPr>
          <w:rFonts w:ascii="Times New Roman" w:hAnsi="Times New Roman" w:cs="Times New Roman"/>
          <w:sz w:val="24"/>
          <w:szCs w:val="24"/>
        </w:rPr>
      </w:pPr>
      <w:r w:rsidRPr="000E267B">
        <w:rPr>
          <w:rFonts w:ascii="Times New Roman" w:hAnsi="Times New Roman" w:cs="Times New Roman"/>
          <w:sz w:val="24"/>
          <w:szCs w:val="24"/>
        </w:rPr>
        <w:t>Jonathan Albers</w:t>
      </w:r>
    </w:p>
    <w:p w:rsidR="00AB3E9A" w:rsidRPr="000E267B" w:rsidP="00AB3E9A" w14:paraId="369E2CAE" w14:textId="2AF72E29">
      <w:pPr>
        <w:spacing w:after="0"/>
        <w:ind w:left="720"/>
        <w:rPr>
          <w:rFonts w:ascii="Times New Roman" w:hAnsi="Times New Roman" w:cs="Times New Roman"/>
          <w:sz w:val="24"/>
          <w:szCs w:val="24"/>
        </w:rPr>
      </w:pPr>
      <w:r w:rsidRPr="000E267B">
        <w:rPr>
          <w:rFonts w:ascii="Times New Roman" w:hAnsi="Times New Roman" w:cs="Times New Roman"/>
          <w:sz w:val="24"/>
          <w:szCs w:val="24"/>
        </w:rPr>
        <w:t xml:space="preserve">Statistician, Criminal Justice Statistics </w:t>
      </w:r>
      <w:r w:rsidR="003121A3">
        <w:rPr>
          <w:rFonts w:ascii="Times New Roman" w:hAnsi="Times New Roman" w:cs="Times New Roman"/>
          <w:sz w:val="24"/>
          <w:szCs w:val="24"/>
        </w:rPr>
        <w:t>Branch</w:t>
      </w:r>
    </w:p>
    <w:p w:rsidR="00AB3E9A" w:rsidRPr="000E267B" w:rsidP="00AB3E9A" w14:paraId="6D24F0EA"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AB3E9A" w14:paraId="3D3B3BD1"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6BAAE98F" w14:textId="3E7F962A">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763-4040</w:t>
      </w:r>
    </w:p>
    <w:p w:rsidR="00AB3E9A" w:rsidRPr="000E267B" w:rsidP="00D06342" w14:paraId="780035A5" w14:textId="77777777">
      <w:pPr>
        <w:spacing w:after="0"/>
        <w:ind w:left="720"/>
        <w:rPr>
          <w:rFonts w:ascii="Times New Roman" w:hAnsi="Times New Roman" w:cs="Times New Roman"/>
          <w:sz w:val="24"/>
          <w:szCs w:val="24"/>
        </w:rPr>
      </w:pPr>
    </w:p>
    <w:p w:rsidR="00AB3E9A" w:rsidRPr="000E267B" w:rsidP="00D06342" w14:paraId="7B62CF8C" w14:textId="725AFE82">
      <w:pPr>
        <w:spacing w:after="0"/>
        <w:ind w:left="720"/>
        <w:rPr>
          <w:rFonts w:ascii="Times New Roman" w:hAnsi="Times New Roman" w:cs="Times New Roman"/>
          <w:sz w:val="24"/>
          <w:szCs w:val="24"/>
        </w:rPr>
      </w:pPr>
      <w:r w:rsidRPr="000E267B">
        <w:rPr>
          <w:rFonts w:ascii="Times New Roman" w:hAnsi="Times New Roman" w:cs="Times New Roman"/>
          <w:sz w:val="24"/>
          <w:szCs w:val="24"/>
        </w:rPr>
        <w:t>Erica Marquette</w:t>
      </w:r>
    </w:p>
    <w:p w:rsidR="00AB3E9A" w:rsidRPr="000E267B" w:rsidP="00D06342" w14:paraId="3EDBE4E3" w14:textId="71461AEA">
      <w:pPr>
        <w:spacing w:after="0"/>
        <w:ind w:left="720"/>
        <w:rPr>
          <w:rFonts w:ascii="Times New Roman" w:hAnsi="Times New Roman" w:cs="Times New Roman"/>
          <w:sz w:val="24"/>
          <w:szCs w:val="24"/>
        </w:rPr>
      </w:pPr>
      <w:r w:rsidRPr="000E267B">
        <w:rPr>
          <w:rFonts w:ascii="Times New Roman" w:hAnsi="Times New Roman" w:cs="Times New Roman"/>
          <w:sz w:val="24"/>
          <w:szCs w:val="24"/>
        </w:rPr>
        <w:t>Chief, Public Sector Statistical Methods Branch</w:t>
      </w:r>
    </w:p>
    <w:p w:rsidR="00AB3E9A" w:rsidRPr="000E267B" w:rsidP="00D06342" w14:paraId="35D77A28" w14:textId="5EF692F6">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Statistical Methods Division</w:t>
      </w:r>
    </w:p>
    <w:p w:rsidR="00AB3E9A" w:rsidRPr="000E267B" w:rsidP="00D06342" w14:paraId="65ADD48B" w14:textId="694C3D26">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2BA80142" w14:textId="30EB8A73">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763-7603</w:t>
      </w:r>
    </w:p>
    <w:p w:rsidR="00AB3E9A" w:rsidRPr="000E267B" w:rsidP="00D06342" w14:paraId="2B55AFDF" w14:textId="77777777">
      <w:pPr>
        <w:spacing w:after="0"/>
        <w:ind w:left="720"/>
        <w:rPr>
          <w:rFonts w:ascii="Times New Roman" w:hAnsi="Times New Roman" w:cs="Times New Roman"/>
          <w:sz w:val="24"/>
          <w:szCs w:val="24"/>
        </w:rPr>
      </w:pPr>
    </w:p>
    <w:p w:rsidR="00AB3E9A" w:rsidRPr="000E267B" w:rsidP="00D06342" w14:paraId="30B06D56" w14:textId="144B2495">
      <w:pPr>
        <w:spacing w:after="0"/>
        <w:ind w:left="720"/>
        <w:rPr>
          <w:rFonts w:ascii="Times New Roman" w:hAnsi="Times New Roman" w:cs="Times New Roman"/>
          <w:sz w:val="24"/>
          <w:szCs w:val="24"/>
        </w:rPr>
      </w:pPr>
      <w:r w:rsidRPr="000E267B">
        <w:rPr>
          <w:rFonts w:ascii="Times New Roman" w:hAnsi="Times New Roman" w:cs="Times New Roman"/>
          <w:sz w:val="24"/>
          <w:szCs w:val="24"/>
        </w:rPr>
        <w:t>Nora Tran</w:t>
      </w:r>
    </w:p>
    <w:p w:rsidR="00AB3E9A" w:rsidRPr="000E267B" w:rsidP="00AB3E9A" w14:paraId="5519D6EE"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Mathematical Statistician, Public Sector Statistical Methods Branch</w:t>
      </w:r>
    </w:p>
    <w:p w:rsidR="00AB3E9A" w:rsidRPr="000E267B" w:rsidP="00AB3E9A" w14:paraId="5B57533B"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Statistical Methods Division</w:t>
      </w:r>
    </w:p>
    <w:p w:rsidR="00AB3E9A" w:rsidRPr="000E267B" w:rsidP="00AB3E9A" w14:paraId="4020F86B"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6FCB2BD9" w14:textId="0ADD23FC">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763-0611</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8D" w14:paraId="6FCA12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8D" w14:paraId="638CFB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8D" w14:paraId="4AE27A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2EAE" w:rsidP="00F55B25" w14:paraId="0D09C65C" w14:textId="77777777">
      <w:pPr>
        <w:spacing w:after="0" w:line="240" w:lineRule="auto"/>
      </w:pPr>
      <w:r>
        <w:separator/>
      </w:r>
    </w:p>
  </w:footnote>
  <w:footnote w:type="continuationSeparator" w:id="1">
    <w:p w:rsidR="003E2EAE" w:rsidP="00F55B25" w14:paraId="11BFF7D5" w14:textId="77777777">
      <w:pPr>
        <w:spacing w:after="0" w:line="240" w:lineRule="auto"/>
      </w:pPr>
      <w:r>
        <w:continuationSeparator/>
      </w:r>
    </w:p>
  </w:footnote>
  <w:footnote w:id="2">
    <w:p w:rsidR="0082553B" w:rsidRPr="00E365F8" w14:paraId="1949CAF4" w14:textId="18C60B84">
      <w:pPr>
        <w:pStyle w:val="FootnoteText"/>
        <w:rPr>
          <w:rFonts w:ascii="Times New Roman" w:hAnsi="Times New Roman" w:cs="Times New Roman"/>
        </w:rPr>
      </w:pPr>
      <w:r w:rsidRPr="00E365F8">
        <w:rPr>
          <w:rStyle w:val="FootnoteReference"/>
          <w:rFonts w:ascii="Times New Roman" w:hAnsi="Times New Roman" w:cs="Times New Roman"/>
        </w:rPr>
        <w:footnoteRef/>
      </w:r>
      <w:r w:rsidRPr="00E365F8">
        <w:rPr>
          <w:rFonts w:ascii="Times New Roman" w:hAnsi="Times New Roman" w:cs="Times New Roman"/>
        </w:rPr>
        <w:t xml:space="preserve"> </w:t>
      </w:r>
      <w:r w:rsidRPr="00E365F8" w:rsidR="006A3BFB">
        <w:rPr>
          <w:rFonts w:ascii="Times New Roman" w:hAnsi="Times New Roman" w:cs="Times New Roman"/>
        </w:rPr>
        <w:t xml:space="preserve">Collection for the 2025 CJRP module </w:t>
      </w:r>
      <w:r w:rsidRPr="00E365F8" w:rsidR="001C69B6">
        <w:rPr>
          <w:rFonts w:ascii="Times New Roman" w:hAnsi="Times New Roman" w:cs="Times New Roman"/>
        </w:rPr>
        <w:t>was conducted</w:t>
      </w:r>
      <w:r w:rsidRPr="00E365F8" w:rsidR="006A3BFB">
        <w:rPr>
          <w:rFonts w:ascii="Times New Roman" w:hAnsi="Times New Roman" w:cs="Times New Roman"/>
        </w:rPr>
        <w:t xml:space="preserve"> under the previously approved clearance. The changes described here will take effect beginning with the Facility Operations module collection in March 2026.</w:t>
      </w:r>
    </w:p>
  </w:footnote>
  <w:footnote w:id="3">
    <w:p w:rsidR="00172775" w:rsidRPr="00172775" w14:paraId="1989FDC5" w14:textId="3E7CFBE1">
      <w:pPr>
        <w:pStyle w:val="FootnoteText"/>
        <w:rPr>
          <w:rFonts w:ascii="Times New Roman" w:hAnsi="Times New Roman" w:cs="Times New Roman"/>
        </w:rPr>
      </w:pPr>
      <w:r w:rsidRPr="00E365F8">
        <w:rPr>
          <w:rStyle w:val="FootnoteReference"/>
        </w:rPr>
        <w:footnoteRef/>
      </w:r>
      <w:r w:rsidRPr="00E365F8">
        <w:t xml:space="preserve"> </w:t>
      </w:r>
      <w:r w:rsidRPr="00E365F8">
        <w:rPr>
          <w:rFonts w:ascii="Times New Roman" w:hAnsi="Times New Roman" w:cs="Times New Roman"/>
        </w:rPr>
        <w:t xml:space="preserve">Additional details on nonresponse contact protocols can be found in Attachment </w:t>
      </w:r>
      <w:r w:rsidRPr="00E365F8" w:rsidR="002B0897">
        <w:rPr>
          <w:rFonts w:ascii="Times New Roman" w:hAnsi="Times New Roman" w:cs="Times New Roman"/>
        </w:rPr>
        <w:t>N</w:t>
      </w:r>
      <w:r w:rsidRPr="00E365F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8D" w14:paraId="0495C4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B25" w14:paraId="620C5345" w14:textId="7E7AF54F">
    <w:pPr>
      <w:pStyle w:val="Header"/>
      <w:rPr>
        <w:rFonts w:ascii="Times New Roman" w:hAnsi="Times New Roman" w:cs="Times New Roman"/>
        <w:sz w:val="20"/>
        <w:szCs w:val="20"/>
      </w:rPr>
    </w:pPr>
    <w:r>
      <w:rPr>
        <w:rFonts w:ascii="Times New Roman" w:hAnsi="Times New Roman" w:cs="Times New Roman"/>
        <w:sz w:val="20"/>
        <w:szCs w:val="20"/>
      </w:rPr>
      <w:t>Juvenile Facility Census Program</w:t>
    </w:r>
  </w:p>
  <w:p w:rsidR="00F55B25" w:rsidRPr="00F55B25" w14:paraId="4430E196" w14:textId="6CA88A14">
    <w:pPr>
      <w:pStyle w:val="Header"/>
      <w:rPr>
        <w:rFonts w:ascii="Times New Roman" w:hAnsi="Times New Roman" w:cs="Times New Roman"/>
        <w:sz w:val="20"/>
        <w:szCs w:val="20"/>
      </w:rPr>
    </w:pPr>
    <w:r>
      <w:rPr>
        <w:rFonts w:ascii="Times New Roman" w:hAnsi="Times New Roman" w:cs="Times New Roman"/>
        <w:sz w:val="20"/>
        <w:szCs w:val="20"/>
      </w:rPr>
      <w:t>OMB Control Number 1121-</w:t>
    </w:r>
    <w:r w:rsidR="00641D4A">
      <w:rPr>
        <w:rFonts w:ascii="Times New Roman" w:hAnsi="Times New Roman" w:cs="Times New Roman"/>
        <w:sz w:val="20"/>
        <w:szCs w:val="20"/>
      </w:rPr>
      <w:t>0381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8D" w14:paraId="431353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B5A31"/>
    <w:multiLevelType w:val="hybridMultilevel"/>
    <w:tmpl w:val="90A45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8C578A"/>
    <w:multiLevelType w:val="hybridMultilevel"/>
    <w:tmpl w:val="0A6AED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DF43589"/>
    <w:multiLevelType w:val="hybridMultilevel"/>
    <w:tmpl w:val="B5C0FC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201F2A"/>
    <w:multiLevelType w:val="hybridMultilevel"/>
    <w:tmpl w:val="6ED8B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8197907">
    <w:abstractNumId w:val="3"/>
  </w:num>
  <w:num w:numId="2" w16cid:durableId="1454640468">
    <w:abstractNumId w:val="0"/>
  </w:num>
  <w:num w:numId="3" w16cid:durableId="959997185">
    <w:abstractNumId w:val="2"/>
  </w:num>
  <w:num w:numId="4" w16cid:durableId="189774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5"/>
    <w:rsid w:val="00050D99"/>
    <w:rsid w:val="00077343"/>
    <w:rsid w:val="000821CC"/>
    <w:rsid w:val="000A0FD8"/>
    <w:rsid w:val="000A254C"/>
    <w:rsid w:val="000B7E1A"/>
    <w:rsid w:val="000E267B"/>
    <w:rsid w:val="00172775"/>
    <w:rsid w:val="00177FA2"/>
    <w:rsid w:val="001C3A65"/>
    <w:rsid w:val="001C69B6"/>
    <w:rsid w:val="001C7106"/>
    <w:rsid w:val="001E0579"/>
    <w:rsid w:val="001E4A5C"/>
    <w:rsid w:val="001F1DE7"/>
    <w:rsid w:val="002267DA"/>
    <w:rsid w:val="00255A34"/>
    <w:rsid w:val="002813C6"/>
    <w:rsid w:val="002B0897"/>
    <w:rsid w:val="00303238"/>
    <w:rsid w:val="003121A3"/>
    <w:rsid w:val="0035693C"/>
    <w:rsid w:val="003C662F"/>
    <w:rsid w:val="003E2EAE"/>
    <w:rsid w:val="00403B2F"/>
    <w:rsid w:val="00425123"/>
    <w:rsid w:val="00427633"/>
    <w:rsid w:val="00430AF2"/>
    <w:rsid w:val="00455399"/>
    <w:rsid w:val="00472BE2"/>
    <w:rsid w:val="004A6FF9"/>
    <w:rsid w:val="004B1B62"/>
    <w:rsid w:val="004E76F5"/>
    <w:rsid w:val="00504C86"/>
    <w:rsid w:val="005B0BED"/>
    <w:rsid w:val="00641D4A"/>
    <w:rsid w:val="00651092"/>
    <w:rsid w:val="0066254C"/>
    <w:rsid w:val="00681FE7"/>
    <w:rsid w:val="00690226"/>
    <w:rsid w:val="006A3BFB"/>
    <w:rsid w:val="00781865"/>
    <w:rsid w:val="00781EFD"/>
    <w:rsid w:val="00785422"/>
    <w:rsid w:val="0082553B"/>
    <w:rsid w:val="00850824"/>
    <w:rsid w:val="00860F3A"/>
    <w:rsid w:val="0089267A"/>
    <w:rsid w:val="008E6D65"/>
    <w:rsid w:val="00954904"/>
    <w:rsid w:val="009C7F66"/>
    <w:rsid w:val="009E4E8D"/>
    <w:rsid w:val="009F7A21"/>
    <w:rsid w:val="00A32B7F"/>
    <w:rsid w:val="00A4424B"/>
    <w:rsid w:val="00A855C4"/>
    <w:rsid w:val="00AB3E9A"/>
    <w:rsid w:val="00B278DB"/>
    <w:rsid w:val="00B34829"/>
    <w:rsid w:val="00B51C76"/>
    <w:rsid w:val="00B66F40"/>
    <w:rsid w:val="00B71FAB"/>
    <w:rsid w:val="00B86E93"/>
    <w:rsid w:val="00BC732A"/>
    <w:rsid w:val="00C05E85"/>
    <w:rsid w:val="00C05F37"/>
    <w:rsid w:val="00C4204F"/>
    <w:rsid w:val="00C5239E"/>
    <w:rsid w:val="00CA2977"/>
    <w:rsid w:val="00D06342"/>
    <w:rsid w:val="00D9584D"/>
    <w:rsid w:val="00DA6964"/>
    <w:rsid w:val="00DE11F2"/>
    <w:rsid w:val="00E365F8"/>
    <w:rsid w:val="00EB5B6C"/>
    <w:rsid w:val="00ED3053"/>
    <w:rsid w:val="00F32989"/>
    <w:rsid w:val="00F52732"/>
    <w:rsid w:val="00F55B25"/>
    <w:rsid w:val="00F76799"/>
    <w:rsid w:val="00F830DF"/>
    <w:rsid w:val="00F91479"/>
    <w:rsid w:val="00FA34D2"/>
    <w:rsid w:val="00FD38C5"/>
    <w:rsid w:val="00FF1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74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B25"/>
    <w:pPr>
      <w:spacing w:after="0" w:line="240" w:lineRule="auto"/>
    </w:pPr>
    <w:rPr>
      <w:kern w:val="0"/>
      <w14:ligatures w14:val="none"/>
    </w:rPr>
  </w:style>
  <w:style w:type="character" w:styleId="CommentReference">
    <w:name w:val="annotation reference"/>
    <w:basedOn w:val="DefaultParagraphFont"/>
    <w:uiPriority w:val="99"/>
    <w:semiHidden/>
    <w:unhideWhenUsed/>
    <w:rsid w:val="00F55B25"/>
    <w:rPr>
      <w:sz w:val="16"/>
      <w:szCs w:val="16"/>
    </w:rPr>
  </w:style>
  <w:style w:type="paragraph" w:styleId="CommentText">
    <w:name w:val="annotation text"/>
    <w:basedOn w:val="Normal"/>
    <w:link w:val="CommentTextChar"/>
    <w:uiPriority w:val="99"/>
    <w:unhideWhenUsed/>
    <w:rsid w:val="00F55B2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55B25"/>
    <w:rPr>
      <w:kern w:val="0"/>
      <w:sz w:val="20"/>
      <w:szCs w:val="20"/>
      <w14:ligatures w14:val="none"/>
    </w:rPr>
  </w:style>
  <w:style w:type="character" w:styleId="Mention">
    <w:name w:val="Mention"/>
    <w:basedOn w:val="DefaultParagraphFont"/>
    <w:uiPriority w:val="99"/>
    <w:unhideWhenUsed/>
    <w:rsid w:val="00F55B25"/>
    <w:rPr>
      <w:color w:val="2B579A"/>
      <w:shd w:val="clear" w:color="auto" w:fill="E6E6E6"/>
    </w:rPr>
  </w:style>
  <w:style w:type="paragraph" w:styleId="Header">
    <w:name w:val="header"/>
    <w:basedOn w:val="Normal"/>
    <w:link w:val="HeaderChar"/>
    <w:uiPriority w:val="99"/>
    <w:unhideWhenUsed/>
    <w:rsid w:val="00F5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25"/>
  </w:style>
  <w:style w:type="paragraph" w:styleId="Footer">
    <w:name w:val="footer"/>
    <w:basedOn w:val="Normal"/>
    <w:link w:val="FooterChar"/>
    <w:uiPriority w:val="99"/>
    <w:unhideWhenUsed/>
    <w:rsid w:val="00F5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25"/>
  </w:style>
  <w:style w:type="paragraph" w:styleId="ListParagraph">
    <w:name w:val="List Paragraph"/>
    <w:basedOn w:val="Normal"/>
    <w:uiPriority w:val="34"/>
    <w:qFormat/>
    <w:rsid w:val="00F55B25"/>
    <w:pPr>
      <w:ind w:left="720"/>
      <w:contextualSpacing/>
    </w:pPr>
  </w:style>
  <w:style w:type="paragraph" w:styleId="CommentSubject">
    <w:name w:val="annotation subject"/>
    <w:basedOn w:val="CommentText"/>
    <w:next w:val="CommentText"/>
    <w:link w:val="CommentSubjectChar"/>
    <w:uiPriority w:val="99"/>
    <w:semiHidden/>
    <w:unhideWhenUsed/>
    <w:rsid w:val="00F55B25"/>
    <w:rPr>
      <w:b/>
      <w:bCs/>
      <w:kern w:val="2"/>
      <w14:ligatures w14:val="standardContextual"/>
    </w:rPr>
  </w:style>
  <w:style w:type="character" w:customStyle="1" w:styleId="CommentSubjectChar">
    <w:name w:val="Comment Subject Char"/>
    <w:basedOn w:val="CommentTextChar"/>
    <w:link w:val="CommentSubject"/>
    <w:uiPriority w:val="99"/>
    <w:semiHidden/>
    <w:rsid w:val="00F55B25"/>
    <w:rPr>
      <w:b/>
      <w:bCs/>
      <w:kern w:val="0"/>
      <w:sz w:val="20"/>
      <w:szCs w:val="20"/>
      <w14:ligatures w14:val="none"/>
    </w:rPr>
  </w:style>
  <w:style w:type="paragraph" w:styleId="BodyText">
    <w:name w:val="Body Text"/>
    <w:basedOn w:val="Normal"/>
    <w:link w:val="BodyTextChar"/>
    <w:uiPriority w:val="1"/>
    <w:qFormat/>
    <w:rsid w:val="00172775"/>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72775"/>
    <w:rPr>
      <w:rFonts w:ascii="Calibri" w:eastAsia="Calibri" w:hAnsi="Calibri" w:cs="Calibri"/>
      <w:kern w:val="0"/>
      <w14:ligatures w14:val="none"/>
    </w:rPr>
  </w:style>
  <w:style w:type="table" w:styleId="TableGrid">
    <w:name w:val="Table Grid"/>
    <w:basedOn w:val="TableNormal"/>
    <w:uiPriority w:val="39"/>
    <w:rsid w:val="001727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72775"/>
  </w:style>
  <w:style w:type="paragraph" w:styleId="FootnoteText">
    <w:name w:val="footnote text"/>
    <w:basedOn w:val="Normal"/>
    <w:link w:val="FootnoteTextChar"/>
    <w:uiPriority w:val="99"/>
    <w:semiHidden/>
    <w:unhideWhenUsed/>
    <w:rsid w:val="00172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775"/>
    <w:rPr>
      <w:sz w:val="20"/>
      <w:szCs w:val="20"/>
    </w:rPr>
  </w:style>
  <w:style w:type="character" w:styleId="FootnoteReference">
    <w:name w:val="footnote reference"/>
    <w:basedOn w:val="DefaultParagraphFont"/>
    <w:uiPriority w:val="99"/>
    <w:semiHidden/>
    <w:unhideWhenUsed/>
    <w:rsid w:val="00172775"/>
    <w:rPr>
      <w:vertAlign w:val="superscript"/>
    </w:rPr>
  </w:style>
  <w:style w:type="paragraph" w:styleId="Revision">
    <w:name w:val="Revision"/>
    <w:hidden/>
    <w:uiPriority w:val="99"/>
    <w:semiHidden/>
    <w:rsid w:val="00B5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FD1C-4ADB-45CE-907C-A021E084E64F}">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2025-09-10T22:38:00Z</dcterms:created>
  <dcterms:modified xsi:type="dcterms:W3CDTF">2025-09-16T20:21:00Z</dcterms:modified>
</cp:coreProperties>
</file>