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C1107" w14:paraId="4A261454" w14:textId="57471A95">
      <w:r>
        <w:t>Privacy Act statement for 1140-COMBO 0075</w:t>
      </w:r>
    </w:p>
    <w:p w:rsidR="00580200" w:rsidRPr="00580200" w:rsidP="00580200" w14:paraId="2BBE72F5" w14:textId="77777777">
      <w:r w:rsidRPr="00580200">
        <w:rPr>
          <w:b/>
          <w:bCs/>
        </w:rPr>
        <w:t>Privacy Act Statement</w:t>
      </w:r>
      <w:r w:rsidRPr="00580200">
        <w:br/>
        <w:t>This information is provided pursuant to Sections 3 and 7(b) of the Privacy Act of 1974 (5 U.S.C. § 552a(e)(3)):</w:t>
      </w:r>
    </w:p>
    <w:p w:rsidR="00580200" w:rsidRPr="00580200" w:rsidP="00580200" w14:paraId="444CF346" w14:textId="461EB246">
      <w:r w:rsidRPr="00580200">
        <w:rPr>
          <w:b/>
          <w:bCs/>
        </w:rPr>
        <w:t>Authority:</w:t>
      </w:r>
      <w:r w:rsidRPr="00580200">
        <w:t xml:space="preserve"> Solicitation of this information is authorized under 18 U.S.C. §§ 842 and 843, and implemented through 27 CFR §§ </w:t>
      </w:r>
      <w:r>
        <w:t xml:space="preserve">555.34, </w:t>
      </w:r>
      <w:r w:rsidRPr="00580200">
        <w:t>555.105(b), 555.125(b), and 555.126(b). The Bureau of Alcohol, Tobacco, Firearms</w:t>
      </w:r>
      <w:r>
        <w:t>,</w:t>
      </w:r>
      <w:r w:rsidRPr="00580200">
        <w:t xml:space="preserve"> and Explosives (ATF) is authorized to collect this information to carry out its regulatory and enforcement responsibilities under Title XI of the Organized Crime Control Act of 1970 (18 U.S.C. Chapter 40).</w:t>
      </w:r>
    </w:p>
    <w:p w:rsidR="00580200" w:rsidRPr="00580200" w:rsidP="00580200" w14:paraId="571DAF34" w14:textId="26528497">
      <w:r w:rsidRPr="00580200">
        <w:rPr>
          <w:b/>
          <w:bCs/>
        </w:rPr>
        <w:t>Purpose:</w:t>
      </w:r>
      <w:r w:rsidRPr="00580200">
        <w:t xml:space="preserve"> The information collected o</w:t>
      </w:r>
      <w:r>
        <w:t xml:space="preserve">n </w:t>
      </w:r>
      <w:r w:rsidRPr="00580200">
        <w:t xml:space="preserve">ATF Form 5400.4, Limited Permittee Transaction Report (LPTR), and </w:t>
      </w:r>
      <w:r>
        <w:t xml:space="preserve">included on the </w:t>
      </w:r>
      <w:r w:rsidRPr="00580200">
        <w:t>ATF Form 5400.30, Intrastate Purchase of Explosives Coupon (IPEC), is used to ensure compliance with federal explosives laws by verifying that explosive materials are distributed only to authorized limited permittees and that such transactions are conducted lawfully. The records support public safety efforts, allow tracing of explosives when necessary for law enforcement investigations, and help prevent unlawful distribution or misuse of explosive materials.</w:t>
      </w:r>
    </w:p>
    <w:p w:rsidR="00580200" w:rsidRPr="00580200" w:rsidP="00580200" w14:paraId="28D73183" w14:textId="36877551">
      <w:r w:rsidRPr="00580200">
        <w:rPr>
          <w:b/>
          <w:bCs/>
        </w:rPr>
        <w:t xml:space="preserve">Routine </w:t>
      </w:r>
      <w:r>
        <w:rPr>
          <w:b/>
          <w:bCs/>
        </w:rPr>
        <w:t>u</w:t>
      </w:r>
      <w:r w:rsidRPr="00580200">
        <w:rPr>
          <w:b/>
          <w:bCs/>
        </w:rPr>
        <w:t>ses:</w:t>
      </w:r>
      <w:r w:rsidRPr="00580200">
        <w:t xml:space="preserve"> The information collected may be disclosed as permitted by the Privacy Act of 1974 (5 U.S.C. § 552a) and in accordance with System of Records Notice (SORN) JUSTICE/ATF-008, Regulatory Enforcement Record System. It may be shared with federal, state, local, tribal, and foreign law enforcement and regulatory agencies for purposes including criminal investigations, inspections, compliance monitoring, and national security, to the extent such disclosure is authorized by law.</w:t>
      </w:r>
    </w:p>
    <w:p w:rsidR="00580200" w:rsidP="00580200" w14:paraId="1B257956" w14:textId="62933D56">
      <w:r w:rsidRPr="00580200">
        <w:rPr>
          <w:b/>
          <w:bCs/>
        </w:rPr>
        <w:t>Disclosure:</w:t>
      </w:r>
      <w:r w:rsidRPr="00580200">
        <w:t xml:space="preserve"> Providing this information is mandatory under 18 U.S.C. §§ 842 and 843, and the implementing regulations at 27 CFR Part 555. Limited permittees must complete the required forms and affix valid Intrastate Purchase of Explosives Coupons (IPECs) to the transaction reports in order to lawfully acquire explosive materials. Failure to provide the required information may result in denial of the transaction, revocation of the permit, or civil or criminal penalties under federal law.</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200"/>
    <w:rsid w:val="001C56CE"/>
    <w:rsid w:val="00577075"/>
    <w:rsid w:val="00580200"/>
    <w:rsid w:val="008B674D"/>
    <w:rsid w:val="00B50224"/>
    <w:rsid w:val="00DC1107"/>
    <w:rsid w:val="00E768C0"/>
    <w:rsid w:val="00EC52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F253D0"/>
  <w15:chartTrackingRefBased/>
  <w15:docId w15:val="{7E493AAA-6159-4568-B805-AA19A2A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2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02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02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02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02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02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2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2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2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2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02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02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02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02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0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200"/>
    <w:rPr>
      <w:rFonts w:eastAsiaTheme="majorEastAsia" w:cstheme="majorBidi"/>
      <w:color w:val="272727" w:themeColor="text1" w:themeTint="D8"/>
    </w:rPr>
  </w:style>
  <w:style w:type="paragraph" w:styleId="Title">
    <w:name w:val="Title"/>
    <w:basedOn w:val="Normal"/>
    <w:next w:val="Normal"/>
    <w:link w:val="TitleChar"/>
    <w:uiPriority w:val="10"/>
    <w:qFormat/>
    <w:rsid w:val="00580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2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2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200"/>
    <w:pPr>
      <w:spacing w:before="160"/>
      <w:jc w:val="center"/>
    </w:pPr>
    <w:rPr>
      <w:i/>
      <w:iCs/>
      <w:color w:val="404040" w:themeColor="text1" w:themeTint="BF"/>
    </w:rPr>
  </w:style>
  <w:style w:type="character" w:customStyle="1" w:styleId="QuoteChar">
    <w:name w:val="Quote Char"/>
    <w:basedOn w:val="DefaultParagraphFont"/>
    <w:link w:val="Quote"/>
    <w:uiPriority w:val="29"/>
    <w:rsid w:val="00580200"/>
    <w:rPr>
      <w:i/>
      <w:iCs/>
      <w:color w:val="404040" w:themeColor="text1" w:themeTint="BF"/>
    </w:rPr>
  </w:style>
  <w:style w:type="paragraph" w:styleId="ListParagraph">
    <w:name w:val="List Paragraph"/>
    <w:basedOn w:val="Normal"/>
    <w:uiPriority w:val="34"/>
    <w:qFormat/>
    <w:rsid w:val="00580200"/>
    <w:pPr>
      <w:ind w:left="720"/>
      <w:contextualSpacing/>
    </w:pPr>
  </w:style>
  <w:style w:type="character" w:styleId="IntenseEmphasis">
    <w:name w:val="Intense Emphasis"/>
    <w:basedOn w:val="DefaultParagraphFont"/>
    <w:uiPriority w:val="21"/>
    <w:qFormat/>
    <w:rsid w:val="00580200"/>
    <w:rPr>
      <w:i/>
      <w:iCs/>
      <w:color w:val="2F5496" w:themeColor="accent1" w:themeShade="BF"/>
    </w:rPr>
  </w:style>
  <w:style w:type="paragraph" w:styleId="IntenseQuote">
    <w:name w:val="Intense Quote"/>
    <w:basedOn w:val="Normal"/>
    <w:next w:val="Normal"/>
    <w:link w:val="IntenseQuoteChar"/>
    <w:uiPriority w:val="30"/>
    <w:qFormat/>
    <w:rsid w:val="00580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0200"/>
    <w:rPr>
      <w:i/>
      <w:iCs/>
      <w:color w:val="2F5496" w:themeColor="accent1" w:themeShade="BF"/>
    </w:rPr>
  </w:style>
  <w:style w:type="character" w:styleId="IntenseReference">
    <w:name w:val="Intense Reference"/>
    <w:basedOn w:val="DefaultParagraphFont"/>
    <w:uiPriority w:val="32"/>
    <w:qFormat/>
    <w:rsid w:val="005802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C38A95AC1B7746BEBF8970EC813D2D" ma:contentTypeVersion="14" ma:contentTypeDescription="Create a new document." ma:contentTypeScope="" ma:versionID="753a55981b318e624fcc6e69d5db0967">
  <xsd:schema xmlns:xsd="http://www.w3.org/2001/XMLSchema" xmlns:xs="http://www.w3.org/2001/XMLSchema" xmlns:p="http://schemas.microsoft.com/office/2006/metadata/properties" xmlns:ns3="3a0610ba-0cc1-443f-8762-ce09613829bf" xmlns:ns4="6873da09-23e8-4ec5-9901-4c59125a6acf" targetNamespace="http://schemas.microsoft.com/office/2006/metadata/properties" ma:root="true" ma:fieldsID="8994ac728742227991d24e2e5ac7691b" ns3:_="" ns4:_="">
    <xsd:import namespace="3a0610ba-0cc1-443f-8762-ce09613829bf"/>
    <xsd:import namespace="6873da09-23e8-4ec5-9901-4c59125a6a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ObjectDetectorVersions"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610ba-0cc1-443f-8762-ce0961382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3da09-23e8-4ec5-9901-4c59125a6ac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a0610ba-0cc1-443f-8762-ce09613829bf" xsi:nil="true"/>
  </documentManagement>
</p:properties>
</file>

<file path=customXml/itemProps1.xml><?xml version="1.0" encoding="utf-8"?>
<ds:datastoreItem xmlns:ds="http://schemas.openxmlformats.org/officeDocument/2006/customXml" ds:itemID="{2190F20A-438C-4F2D-B0F8-612FD193A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610ba-0cc1-443f-8762-ce09613829bf"/>
    <ds:schemaRef ds:uri="6873da09-23e8-4ec5-9901-4c59125a6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0CF01D-4D35-4257-B461-18B52EB7747A}">
  <ds:schemaRefs>
    <ds:schemaRef ds:uri="http://schemas.microsoft.com/sharepoint/v3/contenttype/forms"/>
  </ds:schemaRefs>
</ds:datastoreItem>
</file>

<file path=customXml/itemProps3.xml><?xml version="1.0" encoding="utf-8"?>
<ds:datastoreItem xmlns:ds="http://schemas.openxmlformats.org/officeDocument/2006/customXml" ds:itemID="{30F9628A-464A-4B09-AA79-B763146E11C7}">
  <ds:schemaRefs>
    <ds:schemaRef ds:uri="http://schemas.microsoft.com/office/2006/documentManagement/types"/>
    <ds:schemaRef ds:uri="http://www.w3.org/XML/1998/namespace"/>
    <ds:schemaRef ds:uri="3a0610ba-0cc1-443f-8762-ce09613829bf"/>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6873da09-23e8-4ec5-9901-4c59125a6ac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Keravuori</dc:creator>
  <cp:lastModifiedBy>Kimberly Keravuori</cp:lastModifiedBy>
  <cp:revision>1</cp:revision>
  <dcterms:created xsi:type="dcterms:W3CDTF">2025-04-10T04:08:00Z</dcterms:created>
  <dcterms:modified xsi:type="dcterms:W3CDTF">2025-04-10T04:12:00Z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0x01010061C38A95AC1B7746BEBF8970EC813D2D</vt:lpwstr>
  </property>
</Properties>
</file>