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45FEA" w:rsidP="00696E21" w14:paraId="6EB0362C" w14:textId="77777777">
      <w:pPr>
        <w:rPr>
          <w:b/>
        </w:rPr>
      </w:pPr>
    </w:p>
    <w:p w:rsidR="0029478C" w:rsidRPr="00041787" w:rsidP="00910252" w14:paraId="791B25D9" w14:textId="77777777">
      <w:pPr>
        <w:jc w:val="center"/>
        <w:rPr>
          <w:b/>
        </w:rPr>
      </w:pPr>
      <w:r w:rsidRPr="00041787">
        <w:rPr>
          <w:b/>
        </w:rPr>
        <w:t>SUPPORTING STATEMENT</w:t>
      </w:r>
    </w:p>
    <w:p w:rsidR="0029478C" w:rsidP="00910252" w14:paraId="2187FD61" w14:textId="77777777">
      <w:pPr>
        <w:autoSpaceDE w:val="0"/>
        <w:autoSpaceDN w:val="0"/>
        <w:adjustRightInd w:val="0"/>
        <w:jc w:val="center"/>
        <w:rPr>
          <w:b/>
        </w:rPr>
      </w:pPr>
      <w:r>
        <w:rPr>
          <w:b/>
        </w:rPr>
        <w:t>Employment and Training Administration Financial Report Form ETA-9130</w:t>
      </w:r>
    </w:p>
    <w:p w:rsidR="00BA6848" w:rsidRPr="00BA6848" w:rsidP="00BA6848" w14:paraId="79103C57" w14:textId="77777777">
      <w:pPr>
        <w:autoSpaceDE w:val="0"/>
        <w:autoSpaceDN w:val="0"/>
        <w:adjustRightInd w:val="0"/>
        <w:jc w:val="center"/>
        <w:rPr>
          <w:b/>
        </w:rPr>
      </w:pPr>
      <w:r>
        <w:rPr>
          <w:b/>
        </w:rPr>
        <w:t>OMB Control No. 1205-0461</w:t>
      </w:r>
    </w:p>
    <w:p w:rsidR="0029478C" w:rsidP="00EA78D2" w14:paraId="1CF42F8A" w14:textId="77777777">
      <w:pPr>
        <w:autoSpaceDE w:val="0"/>
        <w:autoSpaceDN w:val="0"/>
        <w:adjustRightInd w:val="0"/>
        <w:rPr>
          <w:b/>
        </w:rPr>
      </w:pPr>
    </w:p>
    <w:p w:rsidR="0044486E" w:rsidRPr="00CE3C52" w:rsidP="00EA78D2" w14:paraId="5C9F4492" w14:textId="77777777">
      <w:pPr>
        <w:autoSpaceDE w:val="0"/>
        <w:autoSpaceDN w:val="0"/>
        <w:adjustRightInd w:val="0"/>
      </w:pPr>
    </w:p>
    <w:p w:rsidR="00EA78D2" w:rsidP="00EA78D2" w14:paraId="3EE565F8" w14:textId="1EBE89C3">
      <w:pPr>
        <w:autoSpaceDE w:val="0"/>
        <w:autoSpaceDN w:val="0"/>
        <w:adjustRightInd w:val="0"/>
      </w:pPr>
      <w:r>
        <w:t>This Information Collection Request (ICR) proposes a</w:t>
      </w:r>
      <w:r w:rsidR="00286FC5">
        <w:t>n extension</w:t>
      </w:r>
      <w:r w:rsidR="00B53E7B">
        <w:t xml:space="preserve"> </w:t>
      </w:r>
      <w:r>
        <w:t xml:space="preserve">to OMB Control Number 1205-0461, </w:t>
      </w:r>
      <w:r w:rsidRPr="0044486E">
        <w:t>Employment and Training Administration Financial Report Form ETA-9130</w:t>
      </w:r>
      <w:r>
        <w:t>.</w:t>
      </w:r>
    </w:p>
    <w:p w:rsidR="0044486E" w:rsidRPr="00CE3C52" w:rsidP="00EA78D2" w14:paraId="436E942C" w14:textId="77777777">
      <w:pPr>
        <w:autoSpaceDE w:val="0"/>
        <w:autoSpaceDN w:val="0"/>
        <w:adjustRightInd w:val="0"/>
      </w:pPr>
    </w:p>
    <w:p w:rsidR="00EA78D2" w:rsidRPr="00CE3C52" w:rsidP="00EA78D2" w14:paraId="0185AB92" w14:textId="77777777">
      <w:pPr>
        <w:autoSpaceDE w:val="0"/>
        <w:autoSpaceDN w:val="0"/>
        <w:adjustRightInd w:val="0"/>
        <w:rPr>
          <w:b/>
        </w:rPr>
      </w:pPr>
      <w:r w:rsidRPr="00CE3C52">
        <w:rPr>
          <w:b/>
        </w:rPr>
        <w:t>Specific Instructions</w:t>
      </w:r>
    </w:p>
    <w:p w:rsidR="00EA78D2" w:rsidRPr="00CE3C52" w:rsidP="00EA78D2" w14:paraId="0013B6AB" w14:textId="77777777">
      <w:pPr>
        <w:autoSpaceDE w:val="0"/>
        <w:autoSpaceDN w:val="0"/>
        <w:adjustRightInd w:val="0"/>
      </w:pPr>
    </w:p>
    <w:p w:rsidR="00EA78D2" w:rsidRPr="00CE3C52" w:rsidP="0052176B" w14:paraId="0F535B33" w14:textId="77777777">
      <w:pPr>
        <w:tabs>
          <w:tab w:val="left" w:pos="540"/>
        </w:tabs>
        <w:autoSpaceDE w:val="0"/>
        <w:autoSpaceDN w:val="0"/>
        <w:adjustRightInd w:val="0"/>
        <w:rPr>
          <w:b/>
        </w:rPr>
      </w:pPr>
      <w:r w:rsidRPr="00CE3C52">
        <w:rPr>
          <w:b/>
        </w:rPr>
        <w:t xml:space="preserve">A. </w:t>
      </w:r>
      <w:r w:rsidR="009D2A30">
        <w:rPr>
          <w:b/>
        </w:rPr>
        <w:tab/>
      </w:r>
      <w:r w:rsidRPr="00696E21">
        <w:rPr>
          <w:b/>
          <w:u w:val="single"/>
        </w:rPr>
        <w:t>Justification</w:t>
      </w:r>
      <w:r w:rsidR="00696E21">
        <w:rPr>
          <w:b/>
          <w:u w:val="single"/>
        </w:rPr>
        <w:t>.</w:t>
      </w:r>
    </w:p>
    <w:p w:rsidR="00EA78D2" w:rsidRPr="00CE3C52" w:rsidP="00EA78D2" w14:paraId="0BDE5E6D" w14:textId="77777777">
      <w:pPr>
        <w:autoSpaceDE w:val="0"/>
        <w:autoSpaceDN w:val="0"/>
        <w:adjustRightInd w:val="0"/>
      </w:pPr>
    </w:p>
    <w:p w:rsidR="00C71928" w:rsidRPr="00E43E70" w:rsidP="00E43E70" w14:paraId="42ACECF2" w14:textId="0FE8C5FB">
      <w:pPr>
        <w:pStyle w:val="ListParagraph"/>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rPr>
      </w:pPr>
      <w:r w:rsidRPr="00E43E70">
        <w:rPr>
          <w:i/>
        </w:rPr>
        <w:t>The purpose of this ICR is to request an extension for</w:t>
      </w:r>
      <w:r w:rsidRPr="00E43E70" w:rsidR="00643D29">
        <w:rPr>
          <w:i/>
        </w:rPr>
        <w:t xml:space="preserve"> the use of the existing ETA 9130 Financial Report</w:t>
      </w:r>
      <w:r w:rsidRPr="00E43E70" w:rsidR="00BA23FF">
        <w:rPr>
          <w:i/>
        </w:rPr>
        <w:t xml:space="preserve">.  </w:t>
      </w:r>
    </w:p>
    <w:p w:rsidR="00E43E70" w:rsidP="00E43E70" w14:paraId="2E7CDAD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p>
    <w:p w:rsidR="00893CA2" w:rsidRPr="00B911E0" w:rsidP="00B911E0" w14:paraId="29AB64D8" w14:textId="066B5491">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Financial reporting requirements for Federal programs </w:t>
      </w:r>
      <w:r>
        <w:rPr>
          <w:rFonts w:ascii="Times New Roman" w:hAnsi="Times New Roman" w:cs="Times New Roman"/>
          <w:sz w:val="24"/>
          <w:szCs w:val="24"/>
        </w:rPr>
        <w:t xml:space="preserve">are </w:t>
      </w:r>
      <w:r w:rsidRPr="00FE3BC0">
        <w:rPr>
          <w:rFonts w:ascii="Times New Roman" w:hAnsi="Times New Roman" w:cs="Times New Roman"/>
          <w:sz w:val="24"/>
          <w:szCs w:val="24"/>
        </w:rPr>
        <w:t>prescribed by the Office of Management and Budget (OMB)</w:t>
      </w:r>
      <w:r>
        <w:rPr>
          <w:rFonts w:ascii="Times New Roman" w:hAnsi="Times New Roman" w:cs="Times New Roman"/>
          <w:sz w:val="24"/>
          <w:szCs w:val="24"/>
        </w:rPr>
        <w:t xml:space="preserve">, </w:t>
      </w:r>
      <w:r w:rsidRPr="00FE3BC0">
        <w:rPr>
          <w:rFonts w:ascii="Times New Roman" w:hAnsi="Times New Roman" w:cs="Times New Roman"/>
          <w:sz w:val="24"/>
          <w:szCs w:val="24"/>
        </w:rPr>
        <w:t xml:space="preserve">Uniform Guidance (2 CFR 200), </w:t>
      </w:r>
      <w:r>
        <w:rPr>
          <w:rFonts w:ascii="Times New Roman" w:hAnsi="Times New Roman" w:cs="Times New Roman"/>
          <w:sz w:val="24"/>
          <w:szCs w:val="24"/>
        </w:rPr>
        <w:t xml:space="preserve">revised as of January 1, 2024. </w:t>
      </w:r>
      <w:r w:rsidR="00B911E0">
        <w:rPr>
          <w:rFonts w:ascii="Times New Roman" w:hAnsi="Times New Roman" w:cs="Times New Roman"/>
          <w:sz w:val="24"/>
          <w:szCs w:val="24"/>
        </w:rPr>
        <w:t xml:space="preserve">Specifically, </w:t>
      </w:r>
      <w:r>
        <w:rPr>
          <w:rFonts w:ascii="Times New Roman" w:hAnsi="Times New Roman" w:cs="Times New Roman"/>
          <w:sz w:val="24"/>
          <w:szCs w:val="24"/>
        </w:rPr>
        <w:t>2 CFR 200.328 (b) Financial reporting states that</w:t>
      </w:r>
      <w:r w:rsidRPr="00893CA2">
        <w:rPr>
          <w:rFonts w:ascii="Melior" w:hAnsi="Melior"/>
          <w:sz w:val="18"/>
          <w:szCs w:val="18"/>
        </w:rPr>
        <w:t xml:space="preserve"> </w:t>
      </w:r>
      <w:r w:rsidR="00084A57">
        <w:rPr>
          <w:rFonts w:ascii="Times New Roman" w:hAnsi="Times New Roman" w:cs="Times New Roman"/>
          <w:sz w:val="24"/>
          <w:szCs w:val="24"/>
        </w:rPr>
        <w:t>t</w:t>
      </w:r>
      <w:r w:rsidRPr="00893CA2">
        <w:rPr>
          <w:rFonts w:ascii="Times New Roman" w:hAnsi="Times New Roman" w:cs="Times New Roman"/>
          <w:sz w:val="24"/>
          <w:szCs w:val="24"/>
        </w:rPr>
        <w:t>he Federal agency or passthrough</w:t>
      </w:r>
      <w:r>
        <w:t xml:space="preserve"> </w:t>
      </w:r>
      <w:r w:rsidRPr="00893CA2">
        <w:rPr>
          <w:rFonts w:ascii="Times New Roman" w:hAnsi="Times New Roman" w:cs="Times New Roman"/>
          <w:sz w:val="24"/>
          <w:szCs w:val="24"/>
        </w:rPr>
        <w:t>entity must collect financial</w:t>
      </w:r>
      <w:r>
        <w:t xml:space="preserve"> </w:t>
      </w:r>
      <w:r w:rsidRPr="00893CA2">
        <w:rPr>
          <w:rFonts w:ascii="Times New Roman" w:hAnsi="Times New Roman" w:cs="Times New Roman"/>
          <w:sz w:val="24"/>
          <w:szCs w:val="24"/>
        </w:rPr>
        <w:t>reports no less than annually. The</w:t>
      </w:r>
      <w:r>
        <w:t xml:space="preserve"> </w:t>
      </w:r>
      <w:r w:rsidRPr="00893CA2">
        <w:rPr>
          <w:rFonts w:ascii="Times New Roman" w:hAnsi="Times New Roman" w:cs="Times New Roman"/>
          <w:sz w:val="24"/>
          <w:szCs w:val="24"/>
        </w:rPr>
        <w:t>Federal agency or pass-through entity</w:t>
      </w:r>
      <w:r>
        <w:t xml:space="preserve"> </w:t>
      </w:r>
      <w:r w:rsidRPr="00893CA2">
        <w:rPr>
          <w:rFonts w:ascii="Times New Roman" w:hAnsi="Times New Roman" w:cs="Times New Roman"/>
          <w:sz w:val="24"/>
          <w:szCs w:val="24"/>
        </w:rPr>
        <w:t xml:space="preserve">may not collect financial </w:t>
      </w:r>
      <w:r w:rsidRPr="00B911E0">
        <w:rPr>
          <w:rFonts w:ascii="Times New Roman" w:hAnsi="Times New Roman" w:cs="Times New Roman"/>
          <w:sz w:val="24"/>
          <w:szCs w:val="24"/>
        </w:rPr>
        <w:t>reports more</w:t>
      </w:r>
      <w:r w:rsidRPr="00B911E0">
        <w:t xml:space="preserve"> </w:t>
      </w:r>
      <w:r w:rsidRPr="00B911E0">
        <w:rPr>
          <w:rFonts w:ascii="Times New Roman" w:hAnsi="Times New Roman" w:cs="Times New Roman"/>
          <w:sz w:val="24"/>
          <w:szCs w:val="24"/>
        </w:rPr>
        <w:t>frequently than quarterly unless a</w:t>
      </w:r>
    </w:p>
    <w:p w:rsidR="00893CA2" w:rsidP="00B911E0" w14:paraId="49F7FB39" w14:textId="77777777">
      <w:pPr>
        <w:autoSpaceDE w:val="0"/>
        <w:autoSpaceDN w:val="0"/>
        <w:ind w:firstLine="360"/>
      </w:pPr>
      <w:r w:rsidRPr="00B911E0">
        <w:t>specific condition has been implemented in accordance with</w:t>
      </w:r>
      <w:r>
        <w:t xml:space="preserve"> </w:t>
      </w:r>
      <w:r w:rsidRPr="00893CA2">
        <w:t>§ 200.208</w:t>
      </w:r>
      <w:r>
        <w:rPr>
          <w:rFonts w:ascii="Melior" w:hAnsi="Melior"/>
          <w:sz w:val="18"/>
          <w:szCs w:val="18"/>
        </w:rPr>
        <w:t>.</w:t>
      </w:r>
      <w:r>
        <w:t xml:space="preserve"> </w:t>
      </w:r>
    </w:p>
    <w:p w:rsidR="00B911E0" w:rsidP="00B911E0" w14:paraId="1E518973" w14:textId="77777777">
      <w:pPr>
        <w:autoSpaceDE w:val="0"/>
        <w:autoSpaceDN w:val="0"/>
        <w:ind w:firstLine="360"/>
      </w:pPr>
    </w:p>
    <w:p w:rsidR="00E43E70" w:rsidP="007E6594" w14:paraId="3DE8B3C0" w14:textId="25DCF8A9">
      <w:pPr>
        <w:autoSpaceDE w:val="0"/>
        <w:autoSpaceDN w:val="0"/>
        <w:ind w:left="360"/>
      </w:pPr>
      <w:r>
        <w:t>Sin</w:t>
      </w:r>
      <w:r w:rsidR="007E6594">
        <w:t>ce being approved for use in 2015</w:t>
      </w:r>
      <w:r>
        <w:t xml:space="preserve">, the ETA-9130 Financial Report has been </w:t>
      </w:r>
      <w:r w:rsidR="007E6594">
        <w:t>a key tool in provid</w:t>
      </w:r>
      <w:r w:rsidR="004F634E">
        <w:t>ing</w:t>
      </w:r>
      <w:r w:rsidR="007E6594">
        <w:t xml:space="preserve"> recipient financial information needed to meet statutory reporting requirements of the </w:t>
      </w:r>
      <w:r w:rsidRPr="00FE3BC0">
        <w:t>Workforce Innovation and Opportunity Act (WIOA, PL 113-128)</w:t>
      </w:r>
      <w:r w:rsidR="007E6594">
        <w:t>.</w:t>
      </w:r>
      <w:r w:rsidR="004F634E">
        <w:t xml:space="preserve"> </w:t>
      </w:r>
      <w:r w:rsidR="00D649E0">
        <w:t>Sec. 185</w:t>
      </w:r>
      <w:r w:rsidR="00D5421D">
        <w:t>(e), Quarterly Financial reports, identifies the general and additional requirements for reporting.</w:t>
      </w:r>
      <w:r w:rsidR="00D649E0">
        <w:t xml:space="preserve"> </w:t>
      </w:r>
      <w:r w:rsidR="004F634E">
        <w:t xml:space="preserve">The ETA-9130 allows ETA to capture program information relative to their respective statues and regulations and allows program officials to track spending for activities/services associated with statutory expenditure caps and/or minimum expenditure requirements. </w:t>
      </w:r>
    </w:p>
    <w:p w:rsidR="00D649E0" w:rsidP="007E6594" w14:paraId="1C5AE0F2" w14:textId="77777777">
      <w:pPr>
        <w:autoSpaceDE w:val="0"/>
        <w:autoSpaceDN w:val="0"/>
        <w:ind w:left="360"/>
      </w:pPr>
    </w:p>
    <w:p w:rsidR="00E43E70" w:rsidRPr="00E43E70" w:rsidP="00E43E70" w14:paraId="4D8EC4FE" w14:textId="0EB7B2BE">
      <w:pPr>
        <w:tabs>
          <w:tab w:val="left" w:pos="540"/>
          <w:tab w:val="left" w:pos="63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iCs/>
        </w:rPr>
      </w:pPr>
      <w:r w:rsidRPr="00FE3BC0">
        <w:t xml:space="preserve">This Information Collection Request (ICR) supports sections 184 (c), 184 (d), and 185 of </w:t>
      </w:r>
      <w:r>
        <w:t xml:space="preserve">          </w:t>
      </w:r>
      <w:r w:rsidRPr="00FE3BC0">
        <w:t>WIOA, and 2 CFR Parts 200 and 2900</w:t>
      </w:r>
      <w:r w:rsidR="00286FC5">
        <w:t>.</w:t>
      </w:r>
    </w:p>
    <w:p w:rsidR="00E43E70" w:rsidRPr="00E43E70" w:rsidP="00E43E70" w14:paraId="66CD0201" w14:textId="61D2B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Cs/>
        </w:rPr>
      </w:pPr>
      <w:r>
        <w:rPr>
          <w:i/>
        </w:rPr>
        <w:tab/>
      </w:r>
    </w:p>
    <w:p w:rsidR="004D5049" w:rsidRPr="00CE3C52" w:rsidP="00EA78D2" w14:paraId="1229214B" w14:textId="77777777">
      <w:pPr>
        <w:autoSpaceDE w:val="0"/>
        <w:autoSpaceDN w:val="0"/>
        <w:adjustRightInd w:val="0"/>
      </w:pPr>
    </w:p>
    <w:p w:rsidR="00EA78D2" w:rsidRPr="00E7190B" w:rsidP="00E7190B" w14:paraId="13118CDD" w14:textId="549330F3">
      <w:pPr>
        <w:pStyle w:val="ListParagraph"/>
        <w:numPr>
          <w:ilvl w:val="0"/>
          <w:numId w:val="6"/>
        </w:numPr>
        <w:tabs>
          <w:tab w:val="right" w:pos="360"/>
        </w:tabs>
        <w:autoSpaceDE w:val="0"/>
        <w:autoSpaceDN w:val="0"/>
        <w:adjustRightInd w:val="0"/>
        <w:rPr>
          <w:i/>
        </w:rPr>
      </w:pPr>
      <w:r w:rsidRPr="00E7190B">
        <w:rPr>
          <w:i/>
        </w:rPr>
        <w:t xml:space="preserve">Indicate how, by whom, and for what purpose the information is to be used. </w:t>
      </w:r>
      <w:r w:rsidRPr="00E7190B" w:rsidR="00B10FD7">
        <w:rPr>
          <w:i/>
        </w:rPr>
        <w:t xml:space="preserve"> </w:t>
      </w:r>
      <w:r w:rsidRPr="00E7190B">
        <w:rPr>
          <w:i/>
        </w:rPr>
        <w:t>Except for a</w:t>
      </w:r>
      <w:r w:rsidRPr="00E7190B" w:rsidR="00E43E70">
        <w:rPr>
          <w:i/>
        </w:rPr>
        <w:t xml:space="preserve"> </w:t>
      </w:r>
      <w:r w:rsidRPr="00E7190B">
        <w:rPr>
          <w:i/>
        </w:rPr>
        <w:t>new collection, indicate the actual use the agency has made of the information received from the current collection.</w:t>
      </w:r>
    </w:p>
    <w:p w:rsidR="00852FD1" w:rsidP="00852FD1" w14:paraId="2355A512" w14:textId="77777777">
      <w:pPr>
        <w:tabs>
          <w:tab w:val="right" w:pos="360"/>
        </w:tabs>
        <w:autoSpaceDE w:val="0"/>
        <w:autoSpaceDN w:val="0"/>
        <w:adjustRightInd w:val="0"/>
        <w:rPr>
          <w:i/>
        </w:rPr>
      </w:pPr>
    </w:p>
    <w:p w:rsidR="00852FD1" w:rsidRPr="00FE3BC0" w:rsidP="00852FD1" w14:paraId="27AA7284" w14:textId="64EB2A18">
      <w:pPr>
        <w:pStyle w:val="NoSpacing"/>
        <w:tabs>
          <w:tab w:val="left" w:pos="360"/>
        </w:tabs>
        <w:ind w:left="360"/>
        <w:rPr>
          <w:rFonts w:ascii="Times New Roman" w:hAnsi="Times New Roman" w:cs="Times New Roman"/>
          <w:sz w:val="24"/>
          <w:szCs w:val="24"/>
        </w:rPr>
      </w:pPr>
      <w:r w:rsidRPr="00FE3BC0">
        <w:rPr>
          <w:rFonts w:ascii="Times New Roman" w:hAnsi="Times New Roman" w:cs="Times New Roman"/>
          <w:sz w:val="24"/>
          <w:szCs w:val="24"/>
        </w:rPr>
        <w:t xml:space="preserve">ETA utilizes the </w:t>
      </w:r>
      <w:r w:rsidR="00050C04">
        <w:rPr>
          <w:rFonts w:ascii="Times New Roman" w:hAnsi="Times New Roman" w:cs="Times New Roman"/>
          <w:sz w:val="24"/>
          <w:szCs w:val="24"/>
        </w:rPr>
        <w:t>Health and Human Services, Payment Management System, a shared-service provider</w:t>
      </w:r>
      <w:r w:rsidR="00467E52">
        <w:rPr>
          <w:rFonts w:ascii="Times New Roman" w:hAnsi="Times New Roman" w:cs="Times New Roman"/>
          <w:sz w:val="24"/>
          <w:szCs w:val="24"/>
        </w:rPr>
        <w:t xml:space="preserve"> which offers awarding agency </w:t>
      </w:r>
      <w:r w:rsidR="00D11D56">
        <w:rPr>
          <w:rFonts w:ascii="Times New Roman" w:hAnsi="Times New Roman" w:cs="Times New Roman"/>
          <w:sz w:val="24"/>
          <w:szCs w:val="24"/>
        </w:rPr>
        <w:t xml:space="preserve">and grant recipients with cash management, centralized payment, and financial reporting services </w:t>
      </w:r>
      <w:r w:rsidRPr="00FE3BC0">
        <w:rPr>
          <w:rFonts w:ascii="Times New Roman" w:hAnsi="Times New Roman" w:cs="Times New Roman"/>
          <w:sz w:val="24"/>
          <w:szCs w:val="24"/>
        </w:rPr>
        <w:t xml:space="preserve">to enter and certify quarterly financial data.  </w:t>
      </w:r>
      <w:r>
        <w:rPr>
          <w:rFonts w:ascii="Times New Roman" w:hAnsi="Times New Roman" w:cs="Times New Roman"/>
          <w:sz w:val="24"/>
          <w:szCs w:val="24"/>
        </w:rPr>
        <w:t xml:space="preserve">ETA uses the </w:t>
      </w:r>
      <w:r w:rsidRPr="00FE3BC0">
        <w:rPr>
          <w:rFonts w:ascii="Times New Roman" w:hAnsi="Times New Roman" w:cs="Times New Roman"/>
          <w:sz w:val="24"/>
          <w:szCs w:val="24"/>
        </w:rPr>
        <w:t xml:space="preserve">collected </w:t>
      </w:r>
      <w:r>
        <w:rPr>
          <w:rFonts w:ascii="Times New Roman" w:hAnsi="Times New Roman" w:cs="Times New Roman"/>
          <w:sz w:val="24"/>
          <w:szCs w:val="24"/>
        </w:rPr>
        <w:t xml:space="preserve">data </w:t>
      </w:r>
      <w:r w:rsidRPr="00FE3BC0">
        <w:rPr>
          <w:rFonts w:ascii="Times New Roman" w:hAnsi="Times New Roman" w:cs="Times New Roman"/>
          <w:sz w:val="24"/>
          <w:szCs w:val="24"/>
        </w:rPr>
        <w:t xml:space="preserve">to assess the effectiveness of ETA programs and to monitor and analyze the financial activity of its recipients.  </w:t>
      </w:r>
    </w:p>
    <w:p w:rsidR="00852FD1" w:rsidRPr="00FE3BC0" w:rsidP="00852FD1" w14:paraId="50F7F6A9" w14:textId="77777777">
      <w:pPr>
        <w:pStyle w:val="NoSpacing"/>
        <w:tabs>
          <w:tab w:val="left" w:pos="360"/>
        </w:tabs>
        <w:ind w:left="360"/>
        <w:rPr>
          <w:rFonts w:ascii="Times New Roman" w:hAnsi="Times New Roman" w:cs="Times New Roman"/>
          <w:sz w:val="24"/>
          <w:szCs w:val="24"/>
        </w:rPr>
      </w:pPr>
    </w:p>
    <w:p w:rsidR="00852FD1" w:rsidRPr="00FE3BC0" w:rsidP="00852FD1" w14:paraId="53BEA0E3" w14:textId="6FD178A8">
      <w:pPr>
        <w:pStyle w:val="NoSpacing"/>
        <w:tabs>
          <w:tab w:val="left" w:pos="360"/>
        </w:tabs>
        <w:ind w:left="360"/>
        <w:rPr>
          <w:rFonts w:ascii="Times New Roman" w:hAnsi="Times New Roman" w:cs="Times New Roman"/>
          <w:sz w:val="24"/>
          <w:szCs w:val="24"/>
        </w:rPr>
      </w:pPr>
      <w:r w:rsidRPr="00FE3BC0">
        <w:rPr>
          <w:rFonts w:ascii="Times New Roman" w:hAnsi="Times New Roman" w:cs="Times New Roman"/>
          <w:sz w:val="24"/>
          <w:szCs w:val="24"/>
        </w:rPr>
        <w:t>This data collection format permits ETA to evaluate program effectiveness,</w:t>
      </w:r>
      <w:r w:rsidR="00D11D56">
        <w:rPr>
          <w:rFonts w:ascii="Times New Roman" w:hAnsi="Times New Roman" w:cs="Times New Roman"/>
          <w:sz w:val="24"/>
          <w:szCs w:val="24"/>
        </w:rPr>
        <w:t xml:space="preserve"> meet ongoing congressional requests,</w:t>
      </w:r>
      <w:r w:rsidRPr="00FE3BC0">
        <w:rPr>
          <w:rFonts w:ascii="Times New Roman" w:hAnsi="Times New Roman" w:cs="Times New Roman"/>
          <w:sz w:val="24"/>
          <w:szCs w:val="24"/>
        </w:rPr>
        <w:t xml:space="preserve"> monitor compliance with statutory limitations, and analyze financial activity, while complying with OMB efforts to streamline Federal financial reporting.</w:t>
      </w:r>
    </w:p>
    <w:p w:rsidR="00852FD1" w:rsidRPr="00852FD1" w:rsidP="00852FD1" w14:paraId="532F0918" w14:textId="77777777">
      <w:pPr>
        <w:tabs>
          <w:tab w:val="right" w:pos="360"/>
        </w:tabs>
        <w:autoSpaceDE w:val="0"/>
        <w:autoSpaceDN w:val="0"/>
        <w:adjustRightInd w:val="0"/>
        <w:rPr>
          <w:b/>
          <w:i/>
        </w:rPr>
      </w:pPr>
      <w:r>
        <w:rPr>
          <w:i/>
        </w:rPr>
        <w:tab/>
      </w:r>
    </w:p>
    <w:p w:rsidR="00EA78D2" w:rsidRPr="00CE3C52" w:rsidP="00EA78D2" w14:paraId="4E7CB562" w14:textId="77777777">
      <w:pPr>
        <w:autoSpaceDE w:val="0"/>
        <w:autoSpaceDN w:val="0"/>
        <w:adjustRightInd w:val="0"/>
      </w:pPr>
    </w:p>
    <w:p w:rsidR="00EA78D2" w:rsidRPr="00E7190B" w:rsidP="00E7190B" w14:paraId="21475E60" w14:textId="7BE3E757">
      <w:pPr>
        <w:pStyle w:val="ListParagraph"/>
        <w:numPr>
          <w:ilvl w:val="0"/>
          <w:numId w:val="6"/>
        </w:numPr>
        <w:tabs>
          <w:tab w:val="right" w:pos="360"/>
        </w:tabs>
        <w:autoSpaceDE w:val="0"/>
        <w:autoSpaceDN w:val="0"/>
        <w:adjustRightInd w:val="0"/>
        <w:rPr>
          <w:i/>
        </w:rPr>
      </w:pPr>
      <w:r w:rsidRPr="00E7190B">
        <w:rPr>
          <w:i/>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w:t>
      </w:r>
      <w:r w:rsidRPr="00E7190B" w:rsidR="00910252">
        <w:rPr>
          <w:i/>
        </w:rPr>
        <w:t xml:space="preserve"> </w:t>
      </w:r>
      <w:r w:rsidRPr="00E7190B">
        <w:rPr>
          <w:i/>
        </w:rPr>
        <w:t>Also</w:t>
      </w:r>
      <w:r w:rsidRPr="00E7190B" w:rsidR="00910252">
        <w:rPr>
          <w:i/>
        </w:rPr>
        <w:t>,</w:t>
      </w:r>
      <w:r w:rsidRPr="00E7190B">
        <w:rPr>
          <w:i/>
        </w:rPr>
        <w:t xml:space="preserve"> describe any consideration of using information technology to reduce burden.</w:t>
      </w:r>
    </w:p>
    <w:p w:rsidR="00852FD1" w:rsidP="00852FD1" w14:paraId="49FC4052" w14:textId="77777777">
      <w:pPr>
        <w:tabs>
          <w:tab w:val="right" w:pos="360"/>
        </w:tabs>
        <w:autoSpaceDE w:val="0"/>
        <w:autoSpaceDN w:val="0"/>
        <w:adjustRightInd w:val="0"/>
      </w:pPr>
    </w:p>
    <w:p w:rsidR="00852FD1" w:rsidRPr="00FE3BC0" w:rsidP="00852FD1" w14:paraId="6D3C7383" w14:textId="13013425">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The focus of all ETA reporting has been to provide ease and simplicity for the recipients.  </w:t>
      </w:r>
      <w:r>
        <w:rPr>
          <w:rFonts w:ascii="Times New Roman" w:hAnsi="Times New Roman" w:cs="Times New Roman"/>
          <w:sz w:val="24"/>
          <w:szCs w:val="24"/>
        </w:rPr>
        <w:t>The recipient can view specific instructions relating to the required data element a</w:t>
      </w:r>
      <w:r w:rsidRPr="00FE3BC0">
        <w:rPr>
          <w:rFonts w:ascii="Times New Roman" w:hAnsi="Times New Roman" w:cs="Times New Roman"/>
          <w:sz w:val="24"/>
          <w:szCs w:val="24"/>
        </w:rPr>
        <w:t>t each point of data entry. The timeliness of financial data has increased significantly with electronic financial reporting.</w:t>
      </w:r>
      <w:r w:rsidR="00C1525F">
        <w:rPr>
          <w:rFonts w:ascii="Times New Roman" w:hAnsi="Times New Roman" w:cs="Times New Roman"/>
          <w:sz w:val="24"/>
          <w:szCs w:val="24"/>
        </w:rPr>
        <w:t xml:space="preserve"> Using the Payment Management System, a shared service provided, provides grant recipients with scales of efficiency. Although financial information is provided quarterly, parts of the form is pre-</w:t>
      </w:r>
      <w:r w:rsidR="00BC7B2F">
        <w:rPr>
          <w:rFonts w:ascii="Times New Roman" w:hAnsi="Times New Roman" w:cs="Times New Roman"/>
          <w:sz w:val="24"/>
          <w:szCs w:val="24"/>
        </w:rPr>
        <w:t>filled,</w:t>
      </w:r>
      <w:r w:rsidR="00C1525F">
        <w:rPr>
          <w:rFonts w:ascii="Times New Roman" w:hAnsi="Times New Roman" w:cs="Times New Roman"/>
          <w:sz w:val="24"/>
          <w:szCs w:val="24"/>
        </w:rPr>
        <w:t xml:space="preserve"> and the grant recipient is required to only enter cumulative figures</w:t>
      </w:r>
      <w:r w:rsidR="00050C04">
        <w:rPr>
          <w:rFonts w:ascii="Times New Roman" w:hAnsi="Times New Roman" w:cs="Times New Roman"/>
          <w:sz w:val="24"/>
          <w:szCs w:val="24"/>
        </w:rPr>
        <w:t>.</w:t>
      </w:r>
      <w:r w:rsidR="00C1525F">
        <w:rPr>
          <w:rFonts w:ascii="Times New Roman" w:hAnsi="Times New Roman" w:cs="Times New Roman"/>
          <w:sz w:val="24"/>
          <w:szCs w:val="24"/>
        </w:rPr>
        <w:t xml:space="preserve"> </w:t>
      </w:r>
    </w:p>
    <w:p w:rsidR="00852FD1" w:rsidRPr="00FE3BC0" w:rsidP="00852FD1" w14:paraId="43284DBE" w14:textId="77777777">
      <w:pPr>
        <w:pStyle w:val="NoSpacing"/>
        <w:ind w:left="360"/>
        <w:rPr>
          <w:rFonts w:ascii="Times New Roman" w:hAnsi="Times New Roman" w:cs="Times New Roman"/>
          <w:sz w:val="24"/>
          <w:szCs w:val="24"/>
        </w:rPr>
      </w:pPr>
    </w:p>
    <w:p w:rsidR="00852FD1" w:rsidRPr="00FE3BC0" w:rsidP="00852FD1" w14:paraId="7C3B5440" w14:textId="4120E5A1">
      <w:pPr>
        <w:pStyle w:val="NoSpacing"/>
        <w:ind w:left="360"/>
        <w:rPr>
          <w:rFonts w:ascii="Times New Roman" w:hAnsi="Times New Roman" w:cs="Times New Roman"/>
          <w:color w:val="000000" w:themeColor="text1"/>
          <w:sz w:val="24"/>
          <w:szCs w:val="24"/>
        </w:rPr>
      </w:pPr>
      <w:r>
        <w:rPr>
          <w:rFonts w:ascii="Times New Roman" w:hAnsi="Times New Roman" w:cs="Times New Roman"/>
          <w:sz w:val="24"/>
          <w:szCs w:val="24"/>
        </w:rPr>
        <w:t xml:space="preserve">ETA </w:t>
      </w:r>
      <w:r w:rsidR="00BC7B2F">
        <w:rPr>
          <w:rFonts w:ascii="Times New Roman" w:hAnsi="Times New Roman" w:cs="Times New Roman"/>
          <w:sz w:val="24"/>
          <w:szCs w:val="24"/>
        </w:rPr>
        <w:t xml:space="preserve">continues to partner with </w:t>
      </w:r>
      <w:r>
        <w:rPr>
          <w:rFonts w:ascii="Times New Roman" w:hAnsi="Times New Roman" w:cs="Times New Roman"/>
          <w:sz w:val="24"/>
          <w:szCs w:val="24"/>
        </w:rPr>
        <w:t xml:space="preserve">HHS/PMS to provide </w:t>
      </w:r>
      <w:r w:rsidR="00BC7B2F">
        <w:rPr>
          <w:rFonts w:ascii="Times New Roman" w:hAnsi="Times New Roman" w:cs="Times New Roman"/>
          <w:sz w:val="24"/>
          <w:szCs w:val="24"/>
        </w:rPr>
        <w:t>f</w:t>
      </w:r>
      <w:r w:rsidRPr="00FE3BC0">
        <w:rPr>
          <w:rFonts w:ascii="Times New Roman" w:hAnsi="Times New Roman" w:cs="Times New Roman"/>
          <w:sz w:val="24"/>
          <w:szCs w:val="24"/>
        </w:rPr>
        <w:t xml:space="preserve">inancial reporting training </w:t>
      </w:r>
      <w:r>
        <w:rPr>
          <w:rFonts w:ascii="Times New Roman" w:hAnsi="Times New Roman" w:cs="Times New Roman"/>
          <w:sz w:val="24"/>
          <w:szCs w:val="24"/>
        </w:rPr>
        <w:t xml:space="preserve">to both the grant community and the </w:t>
      </w:r>
      <w:r w:rsidRPr="00FE3BC0">
        <w:rPr>
          <w:rFonts w:ascii="Times New Roman" w:hAnsi="Times New Roman" w:cs="Times New Roman"/>
          <w:sz w:val="24"/>
          <w:szCs w:val="24"/>
        </w:rPr>
        <w:t>within the ETA community</w:t>
      </w:r>
      <w:r>
        <w:rPr>
          <w:rFonts w:ascii="Times New Roman" w:hAnsi="Times New Roman" w:cs="Times New Roman"/>
          <w:sz w:val="24"/>
          <w:szCs w:val="24"/>
        </w:rPr>
        <w:t xml:space="preserve"> as needed</w:t>
      </w:r>
      <w:r w:rsidRPr="00FE3BC0">
        <w:rPr>
          <w:rFonts w:ascii="Times New Roman" w:hAnsi="Times New Roman" w:cs="Times New Roman"/>
          <w:sz w:val="24"/>
          <w:szCs w:val="24"/>
        </w:rPr>
        <w:t xml:space="preserve">. This training provides a more consistent understanding of the required data elements, as well as ensuring an understanding of the electronic reporting process. </w:t>
      </w:r>
      <w:r>
        <w:rPr>
          <w:rFonts w:ascii="Times New Roman" w:hAnsi="Times New Roman" w:cs="Times New Roman"/>
          <w:sz w:val="24"/>
          <w:szCs w:val="24"/>
        </w:rPr>
        <w:t>ETA provides t</w:t>
      </w:r>
      <w:r w:rsidRPr="00FE3BC0">
        <w:rPr>
          <w:rFonts w:ascii="Times New Roman" w:hAnsi="Times New Roman" w:cs="Times New Roman"/>
          <w:sz w:val="24"/>
          <w:szCs w:val="24"/>
        </w:rPr>
        <w:t xml:space="preserve">raining </w:t>
      </w:r>
      <w:r>
        <w:rPr>
          <w:rFonts w:ascii="Times New Roman" w:hAnsi="Times New Roman" w:cs="Times New Roman"/>
          <w:sz w:val="24"/>
          <w:szCs w:val="24"/>
        </w:rPr>
        <w:t>to the grant community in person via conferences or technical assistance as well as online options</w:t>
      </w:r>
      <w:r w:rsidRPr="00FE3BC0">
        <w:rPr>
          <w:rFonts w:ascii="Times New Roman" w:hAnsi="Times New Roman" w:cs="Times New Roman"/>
          <w:sz w:val="24"/>
          <w:szCs w:val="24"/>
        </w:rPr>
        <w:t xml:space="preserve">.  </w:t>
      </w:r>
      <w:r>
        <w:rPr>
          <w:rFonts w:ascii="Times New Roman" w:hAnsi="Times New Roman" w:cs="Times New Roman"/>
          <w:sz w:val="24"/>
          <w:szCs w:val="24"/>
        </w:rPr>
        <w:t>D</w:t>
      </w:r>
      <w:r w:rsidRPr="00FE3BC0">
        <w:rPr>
          <w:rFonts w:ascii="Times New Roman" w:hAnsi="Times New Roman" w:cs="Times New Roman"/>
          <w:sz w:val="24"/>
          <w:szCs w:val="24"/>
        </w:rPr>
        <w:t xml:space="preserve">etailed instructions for filling out the ETA-9130 financial report are available on-line at </w:t>
      </w:r>
      <w:hyperlink r:id="rId5" w:history="1">
        <w:r w:rsidRPr="00190AC7">
          <w:rPr>
            <w:rStyle w:val="Hyperlink"/>
            <w:rFonts w:ascii="Times New Roman" w:hAnsi="Times New Roman" w:cs="Times New Roman"/>
            <w:sz w:val="24"/>
            <w:szCs w:val="24"/>
          </w:rPr>
          <w:t>http://www.doleta.gov/grants/financial_reporting.cfm</w:t>
        </w:r>
      </w:hyperlink>
      <w:r w:rsidRPr="00FE3BC0">
        <w:rPr>
          <w:rFonts w:ascii="Times New Roman" w:hAnsi="Times New Roman" w:cs="Times New Roman"/>
          <w:sz w:val="24"/>
          <w:szCs w:val="24"/>
        </w:rPr>
        <w:t xml:space="preserve">.  </w:t>
      </w:r>
    </w:p>
    <w:p w:rsidR="00852FD1" w:rsidRPr="00CE3C52" w:rsidP="00852FD1" w14:paraId="0B1C207A" w14:textId="77777777">
      <w:pPr>
        <w:tabs>
          <w:tab w:val="right" w:pos="360"/>
        </w:tabs>
        <w:autoSpaceDE w:val="0"/>
        <w:autoSpaceDN w:val="0"/>
        <w:adjustRightInd w:val="0"/>
      </w:pPr>
    </w:p>
    <w:p w:rsidR="00EA78D2" w:rsidRPr="002221A7" w:rsidP="006C133A" w14:paraId="51169A4C" w14:textId="77777777">
      <w:pPr>
        <w:tabs>
          <w:tab w:val="right" w:pos="360"/>
          <w:tab w:val="left" w:pos="540"/>
        </w:tabs>
        <w:autoSpaceDE w:val="0"/>
        <w:autoSpaceDN w:val="0"/>
        <w:adjustRightInd w:val="0"/>
        <w:ind w:left="540" w:hanging="540"/>
        <w:rPr>
          <w:i/>
        </w:rPr>
      </w:pPr>
      <w:r w:rsidRPr="002221A7">
        <w:rPr>
          <w:i/>
        </w:rPr>
        <w:tab/>
        <w:t>4.</w:t>
      </w:r>
      <w:r w:rsidRPr="002221A7">
        <w:rPr>
          <w:i/>
        </w:rPr>
        <w:tab/>
        <w:t xml:space="preserve">Describe efforts to identify duplication. </w:t>
      </w:r>
      <w:r w:rsidR="00910252">
        <w:rPr>
          <w:i/>
        </w:rPr>
        <w:t xml:space="preserve"> </w:t>
      </w:r>
      <w:r w:rsidRPr="002221A7">
        <w:rPr>
          <w:i/>
        </w:rPr>
        <w:t>Show specifically why any similar information already available cannot be used or modified for use for the purposes described in Item 2 above.</w:t>
      </w:r>
    </w:p>
    <w:p w:rsidR="00852FD1" w:rsidP="006C133A" w14:paraId="4D4E363B" w14:textId="2E90BE63">
      <w:pPr>
        <w:tabs>
          <w:tab w:val="right" w:pos="360"/>
          <w:tab w:val="left" w:pos="540"/>
        </w:tabs>
        <w:autoSpaceDE w:val="0"/>
        <w:autoSpaceDN w:val="0"/>
        <w:adjustRightInd w:val="0"/>
        <w:ind w:left="540" w:hanging="540"/>
        <w:rPr>
          <w:i/>
        </w:rPr>
      </w:pPr>
    </w:p>
    <w:p w:rsidR="00852FD1" w:rsidRPr="00852FD1" w:rsidP="00852FD1" w14:paraId="4C83629B" w14:textId="26163093">
      <w:pPr>
        <w:tabs>
          <w:tab w:val="right" w:pos="360"/>
          <w:tab w:val="left" w:pos="540"/>
        </w:tabs>
        <w:autoSpaceDE w:val="0"/>
        <w:autoSpaceDN w:val="0"/>
        <w:adjustRightInd w:val="0"/>
        <w:ind w:left="547" w:hanging="547"/>
      </w:pPr>
      <w:r>
        <w:tab/>
      </w:r>
      <w:r>
        <w:tab/>
      </w:r>
      <w:r w:rsidRPr="00FE3BC0">
        <w:t xml:space="preserve">ETA recipients are using an OMB approved program-specific reporting format report on the ETA Form 9130, which is the only source for collecting required financial data from these recipients. </w:t>
      </w:r>
      <w:r w:rsidR="00BC7B2F">
        <w:t>It is the sole source used for external expenditure reports, congressional requests, etc. And when combined with performance reports, the ETA</w:t>
      </w:r>
      <w:r w:rsidR="00486238">
        <w:t xml:space="preserve">-9130 gives a narrative on the progress of the grant award. </w:t>
      </w:r>
    </w:p>
    <w:p w:rsidR="00852FD1" w:rsidP="006C133A" w14:paraId="676AA0BC" w14:textId="77777777">
      <w:pPr>
        <w:tabs>
          <w:tab w:val="right" w:pos="360"/>
          <w:tab w:val="left" w:pos="540"/>
        </w:tabs>
        <w:autoSpaceDE w:val="0"/>
        <w:autoSpaceDN w:val="0"/>
        <w:adjustRightInd w:val="0"/>
        <w:ind w:left="540" w:hanging="540"/>
        <w:rPr>
          <w:i/>
        </w:rPr>
      </w:pPr>
    </w:p>
    <w:p w:rsidR="00EA78D2" w:rsidRPr="002221A7" w:rsidP="00852FD1" w14:paraId="00A530A1" w14:textId="77777777">
      <w:pPr>
        <w:tabs>
          <w:tab w:val="right" w:pos="360"/>
          <w:tab w:val="left" w:pos="540"/>
        </w:tabs>
        <w:autoSpaceDE w:val="0"/>
        <w:autoSpaceDN w:val="0"/>
        <w:adjustRightInd w:val="0"/>
        <w:ind w:left="547" w:hanging="547"/>
        <w:rPr>
          <w:i/>
        </w:rPr>
      </w:pPr>
      <w:r w:rsidRPr="002221A7">
        <w:rPr>
          <w:i/>
        </w:rPr>
        <w:t>5.</w:t>
      </w:r>
      <w:r w:rsidRPr="002221A7" w:rsidR="008A07F2">
        <w:rPr>
          <w:i/>
        </w:rPr>
        <w:tab/>
      </w:r>
      <w:r w:rsidR="00852FD1">
        <w:rPr>
          <w:i/>
        </w:rPr>
        <w:tab/>
      </w:r>
      <w:r w:rsidRPr="002221A7">
        <w:rPr>
          <w:i/>
        </w:rPr>
        <w:t>If the collection of information impacts small businesses or other small entities, describe any methods used to minimize burden.</w:t>
      </w:r>
    </w:p>
    <w:p w:rsidR="00EA78D2" w:rsidP="00EA78D2" w14:paraId="5C474C48" w14:textId="77777777">
      <w:pPr>
        <w:autoSpaceDE w:val="0"/>
        <w:autoSpaceDN w:val="0"/>
        <w:adjustRightInd w:val="0"/>
      </w:pPr>
    </w:p>
    <w:p w:rsidR="00852FD1" w:rsidRPr="00FE3BC0" w:rsidP="00852FD1" w14:paraId="36463E0D"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This data collection does not impact significantly on small entities. As with all federal funds, recipients must secure the necessary data from all subrecipients to roll into recipient level required reporting formats.</w:t>
      </w:r>
    </w:p>
    <w:p w:rsidR="00852FD1" w:rsidP="00EA78D2" w14:paraId="3FC73A23" w14:textId="77777777">
      <w:pPr>
        <w:autoSpaceDE w:val="0"/>
        <w:autoSpaceDN w:val="0"/>
        <w:adjustRightInd w:val="0"/>
      </w:pPr>
      <w:r>
        <w:tab/>
      </w:r>
    </w:p>
    <w:p w:rsidR="00EA78D2" w:rsidRPr="00CE3C52" w:rsidP="00EA78D2" w14:paraId="590E1A25" w14:textId="77777777">
      <w:pPr>
        <w:autoSpaceDE w:val="0"/>
        <w:autoSpaceDN w:val="0"/>
        <w:adjustRightInd w:val="0"/>
      </w:pPr>
    </w:p>
    <w:p w:rsidR="00EA78D2" w:rsidRPr="002221A7" w:rsidP="00852FD1" w14:paraId="0D0DD795" w14:textId="77777777">
      <w:pPr>
        <w:tabs>
          <w:tab w:val="right" w:pos="360"/>
          <w:tab w:val="left" w:pos="540"/>
        </w:tabs>
        <w:autoSpaceDE w:val="0"/>
        <w:autoSpaceDN w:val="0"/>
        <w:adjustRightInd w:val="0"/>
        <w:ind w:left="547" w:hanging="547"/>
        <w:rPr>
          <w:i/>
        </w:rPr>
      </w:pPr>
      <w:r w:rsidRPr="002221A7">
        <w:rPr>
          <w:i/>
        </w:rPr>
        <w:tab/>
        <w:t>6.</w:t>
      </w:r>
      <w:r w:rsidRPr="002221A7">
        <w:rPr>
          <w:i/>
        </w:rPr>
        <w:tab/>
        <w:t>Describe the consequence to Federal program or policy activities if the collection is not conducted or is conducted less frequently, as well as any technical or legal obstacles to reducing burden.</w:t>
      </w:r>
    </w:p>
    <w:p w:rsidR="00EA78D2" w:rsidP="00EA78D2" w14:paraId="6714364F" w14:textId="77777777">
      <w:pPr>
        <w:autoSpaceDE w:val="0"/>
        <w:autoSpaceDN w:val="0"/>
        <w:adjustRightInd w:val="0"/>
      </w:pPr>
    </w:p>
    <w:p w:rsidR="00852FD1" w:rsidRPr="00FE3BC0" w:rsidP="00852FD1" w14:paraId="0D7463F9" w14:textId="01E49703">
      <w:pPr>
        <w:pStyle w:val="NoSpacing"/>
        <w:ind w:left="360"/>
        <w:rPr>
          <w:rFonts w:ascii="Times New Roman" w:hAnsi="Times New Roman" w:cs="Times New Roman"/>
          <w:sz w:val="24"/>
          <w:szCs w:val="24"/>
        </w:rPr>
      </w:pPr>
      <w:r w:rsidRPr="00FE3BC0">
        <w:rPr>
          <w:rFonts w:ascii="Times New Roman" w:hAnsi="Times New Roman" w:cs="Times New Roman"/>
          <w:sz w:val="24"/>
          <w:szCs w:val="24"/>
        </w:rPr>
        <w:t xml:space="preserve">Failure to collect this required financial data, </w:t>
      </w:r>
      <w:r w:rsidRPr="004F56CA">
        <w:rPr>
          <w:rFonts w:ascii="Times New Roman" w:hAnsi="Times New Roman" w:cs="Times New Roman"/>
          <w:sz w:val="24"/>
          <w:szCs w:val="24"/>
        </w:rPr>
        <w:t>and/or to collect it less frequently than quarterly</w:t>
      </w:r>
      <w:r w:rsidRPr="00FE3BC0">
        <w:rPr>
          <w:rFonts w:ascii="Times New Roman" w:hAnsi="Times New Roman" w:cs="Times New Roman"/>
          <w:sz w:val="24"/>
          <w:szCs w:val="24"/>
        </w:rPr>
        <w:t xml:space="preserve"> would be a violation of the OMB Uniform Guidance, ETA program statutes, regulations, and/or individual grant agreements, all of which set forth financial reporting requirements.  </w:t>
      </w:r>
    </w:p>
    <w:p w:rsidR="00852FD1" w:rsidRPr="00CE3C52" w:rsidP="00EA78D2" w14:paraId="452BF0D1" w14:textId="77777777">
      <w:pPr>
        <w:autoSpaceDE w:val="0"/>
        <w:autoSpaceDN w:val="0"/>
        <w:adjustRightInd w:val="0"/>
      </w:pPr>
    </w:p>
    <w:p w:rsidR="00EA78D2" w:rsidRPr="002221A7" w:rsidP="006C133A" w14:paraId="41C265F5" w14:textId="77777777">
      <w:pPr>
        <w:tabs>
          <w:tab w:val="right" w:pos="360"/>
          <w:tab w:val="left" w:pos="540"/>
        </w:tabs>
        <w:autoSpaceDE w:val="0"/>
        <w:autoSpaceDN w:val="0"/>
        <w:adjustRightInd w:val="0"/>
        <w:ind w:left="540" w:hanging="540"/>
        <w:rPr>
          <w:i/>
        </w:rPr>
      </w:pPr>
      <w:r w:rsidRPr="002221A7">
        <w:rPr>
          <w:i/>
        </w:rPr>
        <w:tab/>
        <w:t>7.</w:t>
      </w:r>
      <w:r w:rsidRPr="002221A7">
        <w:rPr>
          <w:i/>
        </w:rPr>
        <w:tab/>
        <w:t>Explain any special circumstances that would cause an information collection to be conducted in a manner</w:t>
      </w:r>
      <w:r w:rsidR="00184FE6">
        <w:rPr>
          <w:i/>
        </w:rPr>
        <w:t xml:space="preserve"> </w:t>
      </w:r>
      <w:r w:rsidRPr="00184FE6" w:rsidR="00184FE6">
        <w:rPr>
          <w:i/>
        </w:rPr>
        <w:t>that requires further explanation pursuant to regulations 5 CFR 1320.5:</w:t>
      </w:r>
      <w:r w:rsidRPr="002221A7">
        <w:rPr>
          <w:i/>
        </w:rPr>
        <w:t xml:space="preserve"> </w:t>
      </w:r>
    </w:p>
    <w:p w:rsidR="00EA78D2" w:rsidRPr="002221A7" w:rsidP="00904938" w14:paraId="59CE2E49"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report information to the agency more often than quarterly; </w:t>
      </w:r>
    </w:p>
    <w:p w:rsidR="00EA78D2" w:rsidRPr="002221A7" w:rsidP="00904938" w14:paraId="55D28EE5"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prepare a written response to a collection of information in fewer than 30 days after receipt of it; </w:t>
      </w:r>
    </w:p>
    <w:p w:rsidR="00EA78D2" w:rsidRPr="002221A7" w:rsidP="00904938" w14:paraId="09C0C202"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submit more than an original and two copies of any document; </w:t>
      </w:r>
    </w:p>
    <w:p w:rsidR="00EA78D2" w:rsidRPr="002221A7" w:rsidP="00904938" w14:paraId="42DF7FE6"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respondents to retain records, other than health, medical, government contract, grant-in-aid, or tax records, for more than three years; </w:t>
      </w:r>
    </w:p>
    <w:p w:rsidR="00EA78D2" w:rsidRPr="002221A7" w:rsidP="00904938" w14:paraId="133A64BD" w14:textId="77777777">
      <w:pPr>
        <w:autoSpaceDE w:val="0"/>
        <w:autoSpaceDN w:val="0"/>
        <w:adjustRightInd w:val="0"/>
        <w:ind w:left="720" w:hanging="180"/>
        <w:rPr>
          <w:i/>
        </w:rPr>
      </w:pPr>
      <w:r w:rsidRPr="002221A7">
        <w:rPr>
          <w:i/>
        </w:rPr>
        <w:t xml:space="preserve">* </w:t>
      </w:r>
      <w:r w:rsidRPr="002221A7" w:rsidR="006C133A">
        <w:rPr>
          <w:i/>
        </w:rPr>
        <w:t>I</w:t>
      </w:r>
      <w:r w:rsidRPr="002221A7">
        <w:rPr>
          <w:i/>
        </w:rPr>
        <w:t xml:space="preserve">n connection with a statistical survey, that is not designed to produce valid and reliable results that can be generalized to the universe of study; </w:t>
      </w:r>
    </w:p>
    <w:p w:rsidR="00EA78D2" w:rsidRPr="002221A7" w:rsidP="00904938" w14:paraId="42375364" w14:textId="77777777">
      <w:pPr>
        <w:autoSpaceDE w:val="0"/>
        <w:autoSpaceDN w:val="0"/>
        <w:adjustRightInd w:val="0"/>
        <w:ind w:left="720" w:hanging="180"/>
        <w:rPr>
          <w:i/>
        </w:rPr>
      </w:pPr>
      <w:r w:rsidRPr="002221A7">
        <w:rPr>
          <w:i/>
        </w:rPr>
        <w:t xml:space="preserve">* </w:t>
      </w:r>
      <w:r w:rsidRPr="002221A7" w:rsidR="006C133A">
        <w:rPr>
          <w:i/>
        </w:rPr>
        <w:t>R</w:t>
      </w:r>
      <w:r w:rsidRPr="002221A7">
        <w:rPr>
          <w:i/>
        </w:rPr>
        <w:t xml:space="preserve">equiring the use of a statistical data classification that has not been reviewed and approved by OMB; </w:t>
      </w:r>
    </w:p>
    <w:p w:rsidR="00EA78D2" w:rsidRPr="002221A7" w:rsidP="00904938" w14:paraId="5F870E06" w14:textId="77777777">
      <w:pPr>
        <w:autoSpaceDE w:val="0"/>
        <w:autoSpaceDN w:val="0"/>
        <w:adjustRightInd w:val="0"/>
        <w:ind w:left="720" w:hanging="180"/>
        <w:rPr>
          <w:i/>
        </w:rPr>
      </w:pPr>
      <w:r w:rsidRPr="002221A7">
        <w:rPr>
          <w:i/>
        </w:rPr>
        <w:t xml:space="preserve">* </w:t>
      </w:r>
      <w:r w:rsidRPr="002221A7" w:rsidR="006C133A">
        <w:rPr>
          <w:i/>
        </w:rPr>
        <w:t>T</w:t>
      </w:r>
      <w:r w:rsidRPr="002221A7">
        <w:rPr>
          <w:i/>
        </w:rPr>
        <w:t xml:space="preserve">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EA78D2" w:rsidRPr="002221A7" w:rsidP="00904938" w14:paraId="5B31EF31" w14:textId="77777777">
      <w:pPr>
        <w:autoSpaceDE w:val="0"/>
        <w:autoSpaceDN w:val="0"/>
        <w:adjustRightInd w:val="0"/>
        <w:ind w:left="720" w:hanging="180"/>
        <w:rPr>
          <w:i/>
        </w:rPr>
      </w:pPr>
      <w:r w:rsidRPr="002221A7">
        <w:rPr>
          <w:i/>
        </w:rPr>
        <w:t xml:space="preserve">* </w:t>
      </w:r>
      <w:r w:rsidRPr="002221A7" w:rsidR="006C133A">
        <w:rPr>
          <w:i/>
        </w:rPr>
        <w:t>R</w:t>
      </w:r>
      <w:r w:rsidRPr="002221A7">
        <w:rPr>
          <w:i/>
        </w:rPr>
        <w:t>equiring respondents to submit proprietary trade secrets, or other confidential information unless the agency can demonstrate that it has instituted procedures to protect the information's confidentiality to the extent permitted by law.</w:t>
      </w:r>
    </w:p>
    <w:p w:rsidR="00EA78D2" w:rsidP="00EA78D2" w14:paraId="25B22409" w14:textId="77777777">
      <w:pPr>
        <w:autoSpaceDE w:val="0"/>
        <w:autoSpaceDN w:val="0"/>
        <w:adjustRightInd w:val="0"/>
      </w:pPr>
    </w:p>
    <w:p w:rsidR="00A6053C" w:rsidRPr="00FE3BC0" w:rsidP="00A6053C" w14:paraId="03A295D5" w14:textId="77777777">
      <w:pPr>
        <w:pStyle w:val="NoSpacing"/>
        <w:ind w:left="360"/>
        <w:rPr>
          <w:rFonts w:ascii="Times New Roman" w:hAnsi="Times New Roman" w:cs="Times New Roman"/>
          <w:color w:val="000000" w:themeColor="text1"/>
          <w:sz w:val="24"/>
          <w:szCs w:val="24"/>
        </w:rPr>
      </w:pPr>
      <w:r w:rsidRPr="00FE3BC0">
        <w:rPr>
          <w:rFonts w:ascii="Times New Roman" w:hAnsi="Times New Roman" w:cs="Times New Roman"/>
          <w:color w:val="000000" w:themeColor="text1"/>
          <w:sz w:val="24"/>
          <w:szCs w:val="24"/>
        </w:rPr>
        <w:t>There are no special circumstances.</w:t>
      </w:r>
    </w:p>
    <w:p w:rsidR="00852FD1" w:rsidRPr="00CE3C52" w:rsidP="00EA78D2" w14:paraId="0F5AB7C4" w14:textId="77777777">
      <w:pPr>
        <w:autoSpaceDE w:val="0"/>
        <w:autoSpaceDN w:val="0"/>
        <w:adjustRightInd w:val="0"/>
      </w:pPr>
    </w:p>
    <w:p w:rsidR="00EA78D2" w:rsidRPr="002221A7" w:rsidP="00973CD5" w14:paraId="26489433" w14:textId="77777777">
      <w:pPr>
        <w:tabs>
          <w:tab w:val="right" w:pos="360"/>
          <w:tab w:val="left" w:pos="540"/>
        </w:tabs>
        <w:autoSpaceDE w:val="0"/>
        <w:autoSpaceDN w:val="0"/>
        <w:adjustRightInd w:val="0"/>
        <w:ind w:left="540" w:hanging="540"/>
        <w:rPr>
          <w:i/>
        </w:rPr>
      </w:pPr>
      <w:r w:rsidRPr="002221A7">
        <w:rPr>
          <w:i/>
        </w:rPr>
        <w:tab/>
        <w:t>8.</w:t>
      </w:r>
      <w:r w:rsidRPr="002221A7">
        <w:rPr>
          <w:i/>
        </w:rPr>
        <w:tab/>
        <w:t xml:space="preserve">If applicable, provide a copy and identify the date and page number of publication in the Federal Register of the agency's notice, required by 5 CFR 1320.8(d), soliciting comments on the information collection prior to submission to OMB. </w:t>
      </w:r>
      <w:r w:rsidR="001C050B">
        <w:rPr>
          <w:i/>
        </w:rPr>
        <w:t xml:space="preserve"> </w:t>
      </w:r>
      <w:r w:rsidRPr="002221A7">
        <w:rPr>
          <w:i/>
        </w:rPr>
        <w:t>Summarize public comments received in response to that notice and describe actions taken by the agency in response to these comments</w:t>
      </w:r>
      <w:r w:rsidRPr="002221A7" w:rsidR="00F25EFF">
        <w:rPr>
          <w:i/>
        </w:rPr>
        <w:t xml:space="preserve">.  </w:t>
      </w:r>
      <w:r w:rsidRPr="002221A7">
        <w:rPr>
          <w:i/>
        </w:rPr>
        <w:t xml:space="preserve">Specifically address comments received on cost and hour burden. </w:t>
      </w:r>
    </w:p>
    <w:p w:rsidR="00696E21" w:rsidP="00973CD5" w14:paraId="496A32A2" w14:textId="77777777">
      <w:pPr>
        <w:autoSpaceDE w:val="0"/>
        <w:autoSpaceDN w:val="0"/>
        <w:adjustRightInd w:val="0"/>
        <w:ind w:left="540"/>
        <w:rPr>
          <w:i/>
        </w:rPr>
      </w:pPr>
    </w:p>
    <w:p w:rsidR="00EA78D2" w:rsidRPr="002221A7" w:rsidP="00973CD5" w14:paraId="0A253CFB" w14:textId="77777777">
      <w:pPr>
        <w:autoSpaceDE w:val="0"/>
        <w:autoSpaceDN w:val="0"/>
        <w:adjustRightInd w:val="0"/>
        <w:ind w:left="540"/>
        <w:rPr>
          <w:i/>
        </w:rPr>
      </w:pPr>
      <w:r w:rsidRPr="002221A7">
        <w:rPr>
          <w:i/>
        </w:rPr>
        <w:t>Describe efforts to consult with persons outside the agency to obtain their views on the availability of data, frequency of collection, the clarity of instructions and recordkeeping, disclosure, or reporting format (if any), and on the data elements to be re</w:t>
      </w:r>
      <w:r w:rsidR="001C050B">
        <w:rPr>
          <w:i/>
        </w:rPr>
        <w:t>corded, disclosed, or reported.</w:t>
      </w:r>
    </w:p>
    <w:p w:rsidR="00904938" w:rsidP="00973CD5" w14:paraId="51A131A3" w14:textId="77777777">
      <w:pPr>
        <w:autoSpaceDE w:val="0"/>
        <w:autoSpaceDN w:val="0"/>
        <w:adjustRightInd w:val="0"/>
        <w:ind w:left="540"/>
        <w:rPr>
          <w:i/>
        </w:rPr>
      </w:pPr>
    </w:p>
    <w:p w:rsidR="00EA78D2" w:rsidRPr="002221A7" w:rsidP="00973CD5" w14:paraId="2FFA2CDB" w14:textId="77777777">
      <w:pPr>
        <w:autoSpaceDE w:val="0"/>
        <w:autoSpaceDN w:val="0"/>
        <w:adjustRightInd w:val="0"/>
        <w:ind w:left="540"/>
        <w:rPr>
          <w:i/>
        </w:rPr>
      </w:pPr>
      <w:r w:rsidRPr="002221A7">
        <w:rPr>
          <w:i/>
        </w:rPr>
        <w:t>Consultation with representatives of those from whom information is to be obtained or those who must compile records should occur at least once every 3 years</w:t>
      </w:r>
      <w:r w:rsidR="002221A7">
        <w:rPr>
          <w:i/>
        </w:rPr>
        <w:t>—</w:t>
      </w:r>
      <w:r w:rsidRPr="002221A7">
        <w:rPr>
          <w:i/>
        </w:rPr>
        <w:t xml:space="preserve">even if the collection of information activity is the same as in prior periods. </w:t>
      </w:r>
      <w:r w:rsidRPr="002221A7" w:rsidR="00DC5B18">
        <w:rPr>
          <w:i/>
        </w:rPr>
        <w:t xml:space="preserve"> </w:t>
      </w:r>
      <w:r w:rsidRPr="002221A7">
        <w:rPr>
          <w:i/>
        </w:rPr>
        <w:t xml:space="preserve">There may be </w:t>
      </w:r>
      <w:r w:rsidRPr="002221A7">
        <w:rPr>
          <w:i/>
        </w:rPr>
        <w:t xml:space="preserve">circumstances that may preclude consultation in a specific situation. </w:t>
      </w:r>
      <w:r w:rsidRPr="002221A7" w:rsidR="00DC5B18">
        <w:rPr>
          <w:i/>
        </w:rPr>
        <w:t xml:space="preserve"> </w:t>
      </w:r>
      <w:r w:rsidRPr="002221A7">
        <w:rPr>
          <w:i/>
        </w:rPr>
        <w:t>These circumstances should be explained.</w:t>
      </w:r>
    </w:p>
    <w:p w:rsidR="00EA78D2" w:rsidP="00EA78D2" w14:paraId="2B97A3F4" w14:textId="77777777">
      <w:pPr>
        <w:autoSpaceDE w:val="0"/>
        <w:autoSpaceDN w:val="0"/>
        <w:adjustRightInd w:val="0"/>
      </w:pPr>
    </w:p>
    <w:p w:rsidR="003E73E2" w:rsidP="00E7190B" w14:paraId="3A5A2FDE" w14:textId="73A6CC36">
      <w:pPr>
        <w:tabs>
          <w:tab w:val="left" w:pos="360"/>
        </w:tabs>
        <w:ind w:left="360"/>
      </w:pPr>
      <w:r w:rsidRPr="00EA1D8C">
        <w:t>A Federal Register Notice was published</w:t>
      </w:r>
      <w:r w:rsidR="0044486E">
        <w:t xml:space="preserve"> by ETA</w:t>
      </w:r>
      <w:r w:rsidRPr="00EA1D8C">
        <w:t xml:space="preserve"> on </w:t>
      </w:r>
      <w:r w:rsidR="00870185">
        <w:t>July 15, 2024</w:t>
      </w:r>
      <w:r w:rsidR="0044486E">
        <w:t xml:space="preserve"> (</w:t>
      </w:r>
      <w:r w:rsidRPr="0044486E" w:rsidR="0044486E">
        <w:rPr>
          <w:rFonts w:eastAsiaTheme="minorHAnsi"/>
        </w:rPr>
        <w:t>8</w:t>
      </w:r>
      <w:r w:rsidR="00870185">
        <w:rPr>
          <w:rFonts w:eastAsiaTheme="minorHAnsi"/>
        </w:rPr>
        <w:t>9 FR 57431</w:t>
      </w:r>
      <w:r w:rsidR="0044486E">
        <w:rPr>
          <w:rFonts w:eastAsiaTheme="minorHAnsi"/>
        </w:rPr>
        <w:t>)</w:t>
      </w:r>
      <w:r w:rsidRPr="00DA10E4">
        <w:t>.</w:t>
      </w:r>
      <w:r w:rsidRPr="00EA1D8C">
        <w:t xml:space="preserve"> </w:t>
      </w:r>
      <w:r w:rsidR="00870185">
        <w:t>No</w:t>
      </w:r>
      <w:r w:rsidR="0044486E">
        <w:t xml:space="preserve"> comments were received. </w:t>
      </w:r>
      <w:r w:rsidR="00BF0F70">
        <w:t xml:space="preserve"> </w:t>
      </w:r>
    </w:p>
    <w:p w:rsidR="00E7190B" w:rsidRPr="00FE3BC0" w:rsidP="00E7190B" w14:paraId="380BA578" w14:textId="77777777">
      <w:pPr>
        <w:tabs>
          <w:tab w:val="left" w:pos="360"/>
        </w:tabs>
        <w:ind w:left="360"/>
        <w:rPr>
          <w:b/>
          <w:i/>
        </w:rPr>
      </w:pPr>
    </w:p>
    <w:p w:rsidR="00A6053C" w:rsidRPr="00FE3BC0" w:rsidP="00A6053C" w14:paraId="4B350A4E" w14:textId="738FA26E">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 Department continuously consults with its Regional Offices, States and other DOL grant recipients to refine and simplify overall reporting strategy. Training and technical assistance has been and will continue to be provided to recipient personnel who are, or in the future may be, involved in ETA financial reporting. (Response to item 3. above describes on-going training efforts.) Continuous communication in the forms of training and providing one-on-one technical assistance for grant recipients is part of ETA’s strategy to streamline and simplify all reporting efforts, while increasing the overall integrity of the reported data.</w:t>
      </w:r>
    </w:p>
    <w:p w:rsidR="00A6053C" w:rsidP="00EA78D2" w14:paraId="4CD927AE" w14:textId="77777777">
      <w:pPr>
        <w:autoSpaceDE w:val="0"/>
        <w:autoSpaceDN w:val="0"/>
        <w:adjustRightInd w:val="0"/>
      </w:pPr>
    </w:p>
    <w:p w:rsidR="00A6053C" w:rsidRPr="00CE3C52" w:rsidP="00EA78D2" w14:paraId="41D413C7" w14:textId="77777777">
      <w:pPr>
        <w:autoSpaceDE w:val="0"/>
        <w:autoSpaceDN w:val="0"/>
        <w:adjustRightInd w:val="0"/>
      </w:pPr>
    </w:p>
    <w:p w:rsidR="00EA78D2" w:rsidRPr="008F4D44" w:rsidP="00973CD5" w14:paraId="0007A3C5" w14:textId="77777777">
      <w:pPr>
        <w:tabs>
          <w:tab w:val="right" w:pos="360"/>
          <w:tab w:val="left" w:pos="540"/>
        </w:tabs>
        <w:autoSpaceDE w:val="0"/>
        <w:autoSpaceDN w:val="0"/>
        <w:adjustRightInd w:val="0"/>
        <w:ind w:left="540" w:hanging="540"/>
        <w:rPr>
          <w:i/>
        </w:rPr>
      </w:pPr>
      <w:r w:rsidRPr="008F4D44">
        <w:rPr>
          <w:i/>
        </w:rPr>
        <w:tab/>
        <w:t>9.</w:t>
      </w:r>
      <w:r w:rsidRPr="008F4D44">
        <w:rPr>
          <w:i/>
        </w:rPr>
        <w:tab/>
        <w:t>Explain any decision to provide any payment or gift to respondents, other than remuneration of contractors or grantees.</w:t>
      </w:r>
    </w:p>
    <w:p w:rsidR="00EA78D2" w:rsidP="00EA78D2" w14:paraId="40227450" w14:textId="77777777">
      <w:pPr>
        <w:autoSpaceDE w:val="0"/>
        <w:autoSpaceDN w:val="0"/>
        <w:adjustRightInd w:val="0"/>
      </w:pPr>
    </w:p>
    <w:p w:rsidR="00A6053C" w:rsidP="00A6053C" w14:paraId="04D5004D" w14:textId="77777777">
      <w:pPr>
        <w:autoSpaceDE w:val="0"/>
        <w:autoSpaceDN w:val="0"/>
        <w:adjustRightInd w:val="0"/>
        <w:ind w:left="540"/>
      </w:pPr>
      <w:r w:rsidRPr="00FE3BC0">
        <w:t>There are no payments or gifts to respondents other than remuneration of contractors or recipients.</w:t>
      </w:r>
    </w:p>
    <w:p w:rsidR="00F52F68" w:rsidRPr="00CE3C52" w:rsidP="00EA78D2" w14:paraId="7A7945E9" w14:textId="77777777">
      <w:pPr>
        <w:autoSpaceDE w:val="0"/>
        <w:autoSpaceDN w:val="0"/>
        <w:adjustRightInd w:val="0"/>
      </w:pPr>
    </w:p>
    <w:p w:rsidR="00EA78D2" w:rsidRPr="008F4D44" w:rsidP="00973CD5" w14:paraId="197C07D7" w14:textId="77777777">
      <w:pPr>
        <w:tabs>
          <w:tab w:val="right" w:pos="360"/>
          <w:tab w:val="left" w:pos="540"/>
        </w:tabs>
        <w:autoSpaceDE w:val="0"/>
        <w:autoSpaceDN w:val="0"/>
        <w:adjustRightInd w:val="0"/>
        <w:ind w:left="540" w:hanging="540"/>
        <w:rPr>
          <w:i/>
        </w:rPr>
      </w:pPr>
      <w:r w:rsidRPr="008F4D44">
        <w:rPr>
          <w:i/>
        </w:rPr>
        <w:tab/>
        <w:t>10.</w:t>
      </w:r>
      <w:r w:rsidRPr="008F4D44">
        <w:rPr>
          <w:i/>
        </w:rPr>
        <w:tab/>
        <w:t>Describe any assurance of confidentiality provided to respondents and the basis for the assurance in statute, regulation, or agency policy.</w:t>
      </w:r>
    </w:p>
    <w:p w:rsidR="00EA78D2" w:rsidP="00EA78D2" w14:paraId="464570E3" w14:textId="77777777">
      <w:pPr>
        <w:autoSpaceDE w:val="0"/>
        <w:autoSpaceDN w:val="0"/>
        <w:adjustRightInd w:val="0"/>
      </w:pPr>
    </w:p>
    <w:p w:rsidR="00A6053C" w:rsidP="00A6053C" w14:paraId="71088DA0" w14:textId="77777777">
      <w:pPr>
        <w:autoSpaceDE w:val="0"/>
        <w:autoSpaceDN w:val="0"/>
        <w:adjustRightInd w:val="0"/>
        <w:ind w:firstLine="540"/>
      </w:pPr>
      <w:r w:rsidRPr="00FE3BC0">
        <w:t>This collection of information does not include confidential information.</w:t>
      </w:r>
    </w:p>
    <w:p w:rsidR="00A6053C" w:rsidRPr="00CE3C52" w:rsidP="00EA78D2" w14:paraId="702E392B" w14:textId="77777777">
      <w:pPr>
        <w:autoSpaceDE w:val="0"/>
        <w:autoSpaceDN w:val="0"/>
        <w:adjustRightInd w:val="0"/>
      </w:pPr>
    </w:p>
    <w:p w:rsidR="00EA78D2" w:rsidRPr="008F4D44" w:rsidP="00973CD5" w14:paraId="3854252D" w14:textId="77777777">
      <w:pPr>
        <w:tabs>
          <w:tab w:val="right" w:pos="360"/>
          <w:tab w:val="left" w:pos="540"/>
        </w:tabs>
        <w:autoSpaceDE w:val="0"/>
        <w:autoSpaceDN w:val="0"/>
        <w:adjustRightInd w:val="0"/>
        <w:ind w:left="540" w:hanging="540"/>
        <w:rPr>
          <w:i/>
        </w:rPr>
      </w:pPr>
      <w:r w:rsidRPr="008F4D44">
        <w:rPr>
          <w:i/>
        </w:rPr>
        <w:tab/>
        <w:t>11.</w:t>
      </w:r>
      <w:r w:rsidRPr="008F4D44">
        <w:rPr>
          <w:i/>
        </w:rPr>
        <w:tab/>
        <w:t xml:space="preserve">Provide additional justification for any questions of a sensitive nature, such as sexual behavior and attitudes, religious beliefs, and other matters that are commonly considered private. </w:t>
      </w:r>
      <w:r w:rsidR="00904938">
        <w:rPr>
          <w:i/>
        </w:rPr>
        <w:t xml:space="preserve"> </w:t>
      </w:r>
      <w:r w:rsidRPr="008F4D44">
        <w:rPr>
          <w:i/>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A78D2" w:rsidP="00EA78D2" w14:paraId="0F23013F" w14:textId="77777777">
      <w:pPr>
        <w:autoSpaceDE w:val="0"/>
        <w:autoSpaceDN w:val="0"/>
        <w:adjustRightInd w:val="0"/>
      </w:pPr>
    </w:p>
    <w:p w:rsidR="00AC22C1" w:rsidRPr="00FE3BC0" w:rsidP="00AC22C1" w14:paraId="4CF395D1"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questions of a sensitive nature.</w:t>
      </w:r>
    </w:p>
    <w:p w:rsidR="00AC22C1" w:rsidRPr="00CE3C52" w:rsidP="00EA78D2" w14:paraId="37C75B27" w14:textId="77777777">
      <w:pPr>
        <w:autoSpaceDE w:val="0"/>
        <w:autoSpaceDN w:val="0"/>
        <w:adjustRightInd w:val="0"/>
      </w:pPr>
    </w:p>
    <w:p w:rsidR="00EA78D2" w:rsidRPr="008F4D44" w:rsidP="0052176B" w14:paraId="7600B40B" w14:textId="77777777">
      <w:pPr>
        <w:tabs>
          <w:tab w:val="right" w:pos="360"/>
        </w:tabs>
        <w:autoSpaceDE w:val="0"/>
        <w:autoSpaceDN w:val="0"/>
        <w:adjustRightInd w:val="0"/>
        <w:ind w:left="540" w:hanging="540"/>
        <w:rPr>
          <w:i/>
        </w:rPr>
      </w:pPr>
      <w:r w:rsidRPr="008F4D44">
        <w:rPr>
          <w:i/>
        </w:rPr>
        <w:tab/>
        <w:t>12.</w:t>
      </w:r>
      <w:r w:rsidRPr="008F4D44">
        <w:rPr>
          <w:i/>
        </w:rPr>
        <w:tab/>
        <w:t xml:space="preserve">Provide estimates of the hour burden of the collection of information. </w:t>
      </w:r>
      <w:r w:rsidR="00216406">
        <w:rPr>
          <w:i/>
        </w:rPr>
        <w:t xml:space="preserve"> </w:t>
      </w:r>
      <w:r w:rsidRPr="008F4D44">
        <w:rPr>
          <w:i/>
        </w:rPr>
        <w:t xml:space="preserve">The statement should: </w:t>
      </w:r>
    </w:p>
    <w:p w:rsidR="00996590" w:rsidRPr="008F4D44" w:rsidP="00996590" w14:paraId="1407F1C6" w14:textId="77777777">
      <w:pPr>
        <w:autoSpaceDE w:val="0"/>
        <w:autoSpaceDN w:val="0"/>
        <w:adjustRightInd w:val="0"/>
        <w:ind w:left="720" w:hanging="180"/>
        <w:rPr>
          <w:i/>
        </w:rPr>
      </w:pPr>
      <w:r w:rsidRPr="008F4D44">
        <w:rPr>
          <w:i/>
        </w:rPr>
        <w:t>* Indicate the number of respondents, frequency of response, annual hour burden, and an explanation of how the burden was estimated</w:t>
      </w:r>
      <w:r w:rsidRPr="008F4D44" w:rsidR="00F25EFF">
        <w:rPr>
          <w:i/>
        </w:rPr>
        <w:t xml:space="preserve">.  </w:t>
      </w:r>
      <w:r w:rsidRPr="008F4D44">
        <w:rPr>
          <w:i/>
        </w:rPr>
        <w:t>Unless directed to do so, agencies should not conduct special surveys to obtain information on which to base hour burden estimates.  Consultation with a sample (fewer than 10) of potential respondents is desirable</w:t>
      </w:r>
      <w:r w:rsidRPr="008F4D44" w:rsidR="00F25EFF">
        <w:rPr>
          <w:i/>
        </w:rPr>
        <w:t xml:space="preserve">.  </w:t>
      </w:r>
      <w:r w:rsidRPr="008F4D44">
        <w:rPr>
          <w:i/>
        </w:rPr>
        <w:t>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EA78D2" w:rsidRPr="008F4D44" w:rsidP="00996590" w14:paraId="0FD30270" w14:textId="77777777">
      <w:pPr>
        <w:autoSpaceDE w:val="0"/>
        <w:autoSpaceDN w:val="0"/>
        <w:adjustRightInd w:val="0"/>
        <w:ind w:left="720" w:hanging="180"/>
        <w:rPr>
          <w:i/>
        </w:rPr>
      </w:pPr>
      <w:r w:rsidRPr="008F4D44">
        <w:rPr>
          <w:i/>
        </w:rPr>
        <w:t xml:space="preserve">* If this request for approval covers more than one form, provide separate hour burden estimates for each form and aggregate the hour burdens. </w:t>
      </w:r>
    </w:p>
    <w:p w:rsidR="00EA78D2" w:rsidRPr="008F4D44" w:rsidP="00996590" w14:paraId="2D113D6F" w14:textId="77777777">
      <w:pPr>
        <w:autoSpaceDE w:val="0"/>
        <w:autoSpaceDN w:val="0"/>
        <w:adjustRightInd w:val="0"/>
        <w:ind w:left="720" w:hanging="180"/>
        <w:rPr>
          <w:i/>
        </w:rPr>
      </w:pPr>
      <w:r w:rsidRPr="008F4D44">
        <w:rPr>
          <w:i/>
        </w:rPr>
        <w:t xml:space="preserve">* Provide estimates of annualized cost to respondents for the hour burdens for collections of information, identifying and using appropriate wage rate categories. </w:t>
      </w:r>
      <w:r w:rsidRPr="008F4D44" w:rsidR="00A705A4">
        <w:rPr>
          <w:i/>
        </w:rPr>
        <w:t xml:space="preserve"> </w:t>
      </w:r>
      <w:r w:rsidRPr="008F4D44">
        <w:rPr>
          <w:i/>
        </w:rPr>
        <w:t xml:space="preserve">The cost of contracting out or paying outside parties for information collection activities should not be included here. </w:t>
      </w:r>
      <w:r w:rsidRPr="008F4D44" w:rsidR="00A705A4">
        <w:rPr>
          <w:i/>
        </w:rPr>
        <w:t xml:space="preserve"> </w:t>
      </w:r>
      <w:r w:rsidRPr="008F4D44">
        <w:rPr>
          <w:i/>
        </w:rPr>
        <w:t xml:space="preserve">Instead, this cost should be included under </w:t>
      </w:r>
      <w:r w:rsidRPr="008F4D44" w:rsidR="00A705A4">
        <w:rPr>
          <w:i/>
        </w:rPr>
        <w:t>“</w:t>
      </w:r>
      <w:r w:rsidRPr="008F4D44">
        <w:rPr>
          <w:i/>
        </w:rPr>
        <w:t>Annual Cost to Federal Government.</w:t>
      </w:r>
      <w:r w:rsidRPr="008F4D44" w:rsidR="00A705A4">
        <w:rPr>
          <w:i/>
        </w:rPr>
        <w:t>”</w:t>
      </w:r>
      <w:r w:rsidRPr="008F4D44">
        <w:rPr>
          <w:i/>
        </w:rPr>
        <w:t xml:space="preserve"> </w:t>
      </w:r>
    </w:p>
    <w:p w:rsidR="00EA78D2" w:rsidP="00EA78D2" w14:paraId="096E8E64" w14:textId="0215A369">
      <w:pPr>
        <w:autoSpaceDE w:val="0"/>
        <w:autoSpaceDN w:val="0"/>
        <w:adjustRightInd w:val="0"/>
      </w:pPr>
    </w:p>
    <w:p w:rsidR="00C30A42" w:rsidP="00C30A42" w14:paraId="7159353E" w14:textId="77777777">
      <w:pPr>
        <w:rPr>
          <w:i/>
        </w:rPr>
      </w:pPr>
      <w:r>
        <w:rPr>
          <w:i/>
        </w:rPr>
        <w:t xml:space="preserve">The following table can be used as a guide to calculate the total burden of an information collection. </w:t>
      </w:r>
    </w:p>
    <w:p w:rsidR="00C30A42" w:rsidP="00C30A42" w14:paraId="065C7E18" w14:textId="77777777"/>
    <w:tbl>
      <w:tblPr>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9"/>
        <w:gridCol w:w="1415"/>
        <w:gridCol w:w="1219"/>
        <w:gridCol w:w="1182"/>
        <w:gridCol w:w="1097"/>
        <w:gridCol w:w="950"/>
        <w:gridCol w:w="889"/>
        <w:gridCol w:w="1619"/>
      </w:tblGrid>
      <w:tr w14:paraId="0CDC85C6" w14:textId="77777777" w:rsidTr="00350201">
        <w:tblPrEx>
          <w:tblW w:w="981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39"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255E07DB" w14:textId="77777777">
            <w:pPr>
              <w:spacing w:line="276" w:lineRule="auto"/>
              <w:jc w:val="center"/>
              <w:rPr>
                <w:b/>
                <w:sz w:val="22"/>
                <w:szCs w:val="22"/>
              </w:rPr>
            </w:pPr>
            <w:bookmarkStart w:id="0" w:name="_Hlk112912895"/>
            <w:r>
              <w:rPr>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23602BAF" w14:textId="77777777">
            <w:pPr>
              <w:spacing w:line="276" w:lineRule="auto"/>
              <w:jc w:val="center"/>
              <w:rPr>
                <w:b/>
                <w:sz w:val="22"/>
                <w:szCs w:val="22"/>
              </w:rPr>
            </w:pPr>
            <w:r>
              <w:rPr>
                <w:b/>
                <w:sz w:val="22"/>
                <w:szCs w:val="22"/>
              </w:rPr>
              <w:t>Number of Respondents</w:t>
            </w:r>
          </w:p>
        </w:tc>
        <w:tc>
          <w:tcPr>
            <w:tcW w:w="1219"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3B78AB39" w14:textId="77777777">
            <w:pPr>
              <w:spacing w:line="276" w:lineRule="auto"/>
              <w:jc w:val="center"/>
              <w:rPr>
                <w:b/>
                <w:sz w:val="22"/>
                <w:szCs w:val="22"/>
              </w:rPr>
            </w:pPr>
            <w:r>
              <w:rPr>
                <w:b/>
                <w:sz w:val="22"/>
                <w:szCs w:val="22"/>
              </w:rPr>
              <w:t>Frequency</w:t>
            </w:r>
          </w:p>
        </w:tc>
        <w:tc>
          <w:tcPr>
            <w:tcW w:w="1182"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1F4D6A99" w14:textId="77777777">
            <w:pPr>
              <w:spacing w:line="276" w:lineRule="auto"/>
              <w:jc w:val="center"/>
              <w:rPr>
                <w:b/>
                <w:sz w:val="22"/>
                <w:szCs w:val="22"/>
              </w:rPr>
            </w:pPr>
            <w:r>
              <w:rPr>
                <w:b/>
                <w:sz w:val="22"/>
                <w:szCs w:val="22"/>
              </w:rPr>
              <w:t>Total Annual Responses</w:t>
            </w:r>
          </w:p>
        </w:tc>
        <w:tc>
          <w:tcPr>
            <w:tcW w:w="1097"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77FF2E98" w14:textId="77777777">
            <w:pPr>
              <w:spacing w:line="276" w:lineRule="auto"/>
              <w:jc w:val="center"/>
              <w:rPr>
                <w:b/>
                <w:sz w:val="22"/>
                <w:szCs w:val="22"/>
              </w:rPr>
            </w:pPr>
            <w:r>
              <w:rPr>
                <w:b/>
                <w:sz w:val="22"/>
                <w:szCs w:val="22"/>
              </w:rPr>
              <w:t>Time Per Response</w:t>
            </w:r>
          </w:p>
        </w:tc>
        <w:tc>
          <w:tcPr>
            <w:tcW w:w="950"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13AB7435" w14:textId="77777777">
            <w:pPr>
              <w:spacing w:line="276" w:lineRule="auto"/>
              <w:jc w:val="center"/>
              <w:rPr>
                <w:b/>
                <w:sz w:val="22"/>
                <w:szCs w:val="22"/>
              </w:rPr>
            </w:pPr>
            <w:r>
              <w:rPr>
                <w:b/>
                <w:sz w:val="22"/>
                <w:szCs w:val="22"/>
              </w:rPr>
              <w:t>Total Annual Burden (Hours)</w:t>
            </w:r>
          </w:p>
        </w:tc>
        <w:tc>
          <w:tcPr>
            <w:tcW w:w="889"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3395D9D0" w14:textId="77777777">
            <w:pPr>
              <w:spacing w:line="276" w:lineRule="auto"/>
              <w:jc w:val="center"/>
              <w:rPr>
                <w:b/>
                <w:sz w:val="22"/>
                <w:szCs w:val="22"/>
              </w:rPr>
            </w:pPr>
            <w:r>
              <w:rPr>
                <w:b/>
                <w:sz w:val="22"/>
                <w:szCs w:val="22"/>
              </w:rPr>
              <w:t>Hourly Rate*</w:t>
            </w:r>
          </w:p>
        </w:tc>
        <w:tc>
          <w:tcPr>
            <w:tcW w:w="1619" w:type="dxa"/>
            <w:tcBorders>
              <w:top w:val="single" w:sz="4" w:space="0" w:color="auto"/>
              <w:left w:val="single" w:sz="4" w:space="0" w:color="auto"/>
              <w:bottom w:val="single" w:sz="4" w:space="0" w:color="auto"/>
              <w:right w:val="single" w:sz="4" w:space="0" w:color="auto"/>
            </w:tcBorders>
            <w:shd w:val="clear" w:color="auto" w:fill="8DB3E2"/>
            <w:hideMark/>
          </w:tcPr>
          <w:p w:rsidR="00C30A42" w:rsidP="00696E21" w14:paraId="16D1E21F" w14:textId="77777777">
            <w:pPr>
              <w:spacing w:line="276" w:lineRule="auto"/>
              <w:jc w:val="center"/>
              <w:rPr>
                <w:b/>
                <w:sz w:val="22"/>
                <w:szCs w:val="22"/>
              </w:rPr>
            </w:pPr>
            <w:r>
              <w:rPr>
                <w:b/>
                <w:sz w:val="22"/>
                <w:szCs w:val="22"/>
              </w:rPr>
              <w:t>Monetized Value of Respondent Time</w:t>
            </w:r>
          </w:p>
        </w:tc>
      </w:tr>
      <w:tr w14:paraId="2E0583C7" w14:textId="77777777" w:rsidTr="00350201">
        <w:tblPrEx>
          <w:tblW w:w="9810" w:type="dxa"/>
          <w:tblInd w:w="-95" w:type="dxa"/>
          <w:tblLook w:val="04A0"/>
        </w:tblPrEx>
        <w:tc>
          <w:tcPr>
            <w:tcW w:w="1439" w:type="dxa"/>
            <w:tcBorders>
              <w:top w:val="single" w:sz="4" w:space="0" w:color="auto"/>
              <w:left w:val="single" w:sz="4" w:space="0" w:color="auto"/>
              <w:bottom w:val="single" w:sz="4" w:space="0" w:color="auto"/>
              <w:right w:val="single" w:sz="4" w:space="0" w:color="auto"/>
            </w:tcBorders>
            <w:vAlign w:val="bottom"/>
          </w:tcPr>
          <w:p w:rsidR="00C30A42" w14:paraId="0304AD7D" w14:textId="77777777">
            <w:pPr>
              <w:spacing w:line="276" w:lineRule="auto"/>
              <w:jc w:val="right"/>
              <w:rPr>
                <w:sz w:val="22"/>
                <w:szCs w:val="22"/>
              </w:rPr>
            </w:pPr>
            <w:r>
              <w:rPr>
                <w:sz w:val="22"/>
                <w:szCs w:val="22"/>
              </w:rPr>
              <w:t>Submitting 9130 report</w:t>
            </w:r>
          </w:p>
        </w:tc>
        <w:tc>
          <w:tcPr>
            <w:tcW w:w="1415" w:type="dxa"/>
            <w:tcBorders>
              <w:top w:val="single" w:sz="4" w:space="0" w:color="auto"/>
              <w:left w:val="single" w:sz="4" w:space="0" w:color="auto"/>
              <w:bottom w:val="single" w:sz="4" w:space="0" w:color="auto"/>
              <w:right w:val="single" w:sz="4" w:space="0" w:color="auto"/>
            </w:tcBorders>
            <w:vAlign w:val="bottom"/>
          </w:tcPr>
          <w:p w:rsidR="00C30A42" w14:paraId="65803C7F" w14:textId="545ADB62">
            <w:pPr>
              <w:spacing w:line="276" w:lineRule="auto"/>
              <w:jc w:val="right"/>
              <w:rPr>
                <w:sz w:val="22"/>
                <w:szCs w:val="22"/>
              </w:rPr>
            </w:pPr>
            <w:r>
              <w:rPr>
                <w:sz w:val="22"/>
                <w:szCs w:val="22"/>
              </w:rPr>
              <w:t>5,</w:t>
            </w:r>
            <w:r w:rsidR="00DD6030">
              <w:rPr>
                <w:sz w:val="22"/>
                <w:szCs w:val="22"/>
              </w:rPr>
              <w:t>4</w:t>
            </w:r>
            <w:r>
              <w:rPr>
                <w:sz w:val="22"/>
                <w:szCs w:val="22"/>
              </w:rPr>
              <w:t>00</w:t>
            </w:r>
          </w:p>
        </w:tc>
        <w:tc>
          <w:tcPr>
            <w:tcW w:w="1219" w:type="dxa"/>
            <w:tcBorders>
              <w:top w:val="single" w:sz="4" w:space="0" w:color="auto"/>
              <w:left w:val="single" w:sz="4" w:space="0" w:color="auto"/>
              <w:bottom w:val="single" w:sz="4" w:space="0" w:color="auto"/>
              <w:right w:val="single" w:sz="4" w:space="0" w:color="auto"/>
            </w:tcBorders>
            <w:vAlign w:val="bottom"/>
          </w:tcPr>
          <w:p w:rsidR="00C30A42" w14:paraId="039DB4CD" w14:textId="2DDAD8E1">
            <w:pPr>
              <w:spacing w:line="276" w:lineRule="auto"/>
              <w:jc w:val="right"/>
              <w:rPr>
                <w:sz w:val="22"/>
                <w:szCs w:val="22"/>
              </w:rPr>
            </w:pPr>
            <w:r>
              <w:rPr>
                <w:sz w:val="22"/>
                <w:szCs w:val="22"/>
              </w:rPr>
              <w:t>Quarterly</w:t>
            </w:r>
            <w:r w:rsidR="00FE5721">
              <w:rPr>
                <w:sz w:val="22"/>
                <w:szCs w:val="22"/>
              </w:rPr>
              <w:t xml:space="preserve"> </w:t>
            </w:r>
          </w:p>
        </w:tc>
        <w:tc>
          <w:tcPr>
            <w:tcW w:w="1182" w:type="dxa"/>
            <w:tcBorders>
              <w:top w:val="single" w:sz="4" w:space="0" w:color="auto"/>
              <w:left w:val="single" w:sz="4" w:space="0" w:color="auto"/>
              <w:bottom w:val="single" w:sz="4" w:space="0" w:color="auto"/>
              <w:right w:val="single" w:sz="4" w:space="0" w:color="auto"/>
            </w:tcBorders>
            <w:vAlign w:val="bottom"/>
          </w:tcPr>
          <w:p w:rsidR="00C30A42" w14:paraId="542DCCBA" w14:textId="68790DE9">
            <w:pPr>
              <w:spacing w:line="276" w:lineRule="auto"/>
              <w:jc w:val="right"/>
              <w:rPr>
                <w:sz w:val="22"/>
                <w:szCs w:val="22"/>
              </w:rPr>
            </w:pPr>
            <w:r>
              <w:rPr>
                <w:sz w:val="22"/>
                <w:szCs w:val="22"/>
              </w:rPr>
              <w:t>21,600</w:t>
            </w:r>
          </w:p>
        </w:tc>
        <w:tc>
          <w:tcPr>
            <w:tcW w:w="1097" w:type="dxa"/>
            <w:tcBorders>
              <w:top w:val="single" w:sz="4" w:space="0" w:color="auto"/>
              <w:left w:val="single" w:sz="4" w:space="0" w:color="auto"/>
              <w:bottom w:val="single" w:sz="4" w:space="0" w:color="auto"/>
              <w:right w:val="single" w:sz="4" w:space="0" w:color="auto"/>
            </w:tcBorders>
            <w:vAlign w:val="bottom"/>
          </w:tcPr>
          <w:p w:rsidR="00C30A42" w14:paraId="7C13D482" w14:textId="343098F3">
            <w:pPr>
              <w:spacing w:line="276" w:lineRule="auto"/>
              <w:jc w:val="right"/>
              <w:rPr>
                <w:sz w:val="22"/>
                <w:szCs w:val="22"/>
              </w:rPr>
            </w:pPr>
            <w:r>
              <w:rPr>
                <w:sz w:val="22"/>
                <w:szCs w:val="22"/>
              </w:rPr>
              <w:t xml:space="preserve">.75 </w:t>
            </w:r>
            <w:r w:rsidR="00AC22C1">
              <w:rPr>
                <w:sz w:val="22"/>
                <w:szCs w:val="22"/>
              </w:rPr>
              <w:t>hour</w:t>
            </w:r>
          </w:p>
        </w:tc>
        <w:tc>
          <w:tcPr>
            <w:tcW w:w="950" w:type="dxa"/>
            <w:tcBorders>
              <w:top w:val="single" w:sz="4" w:space="0" w:color="auto"/>
              <w:left w:val="single" w:sz="4" w:space="0" w:color="auto"/>
              <w:bottom w:val="single" w:sz="4" w:space="0" w:color="auto"/>
              <w:right w:val="single" w:sz="4" w:space="0" w:color="auto"/>
            </w:tcBorders>
            <w:vAlign w:val="bottom"/>
          </w:tcPr>
          <w:p w:rsidR="00C30A42" w14:paraId="1FCC705F" w14:textId="3877B907">
            <w:pPr>
              <w:spacing w:line="276" w:lineRule="auto"/>
              <w:jc w:val="right"/>
              <w:rPr>
                <w:sz w:val="22"/>
                <w:szCs w:val="22"/>
              </w:rPr>
            </w:pPr>
            <w:r>
              <w:rPr>
                <w:sz w:val="22"/>
                <w:szCs w:val="22"/>
              </w:rPr>
              <w:t>16,</w:t>
            </w:r>
            <w:r w:rsidR="00DD6030">
              <w:rPr>
                <w:sz w:val="22"/>
                <w:szCs w:val="22"/>
              </w:rPr>
              <w:t>2</w:t>
            </w:r>
            <w:r>
              <w:rPr>
                <w:sz w:val="22"/>
                <w:szCs w:val="22"/>
              </w:rPr>
              <w:t>00</w:t>
            </w:r>
          </w:p>
        </w:tc>
        <w:tc>
          <w:tcPr>
            <w:tcW w:w="889" w:type="dxa"/>
            <w:tcBorders>
              <w:top w:val="single" w:sz="4" w:space="0" w:color="auto"/>
              <w:left w:val="single" w:sz="4" w:space="0" w:color="auto"/>
              <w:bottom w:val="single" w:sz="4" w:space="0" w:color="auto"/>
              <w:right w:val="single" w:sz="4" w:space="0" w:color="auto"/>
            </w:tcBorders>
            <w:vAlign w:val="bottom"/>
          </w:tcPr>
          <w:p w:rsidR="00C30A42" w14:paraId="00FFAAC8" w14:textId="435E48BE">
            <w:pPr>
              <w:spacing w:line="276" w:lineRule="auto"/>
              <w:jc w:val="right"/>
              <w:rPr>
                <w:sz w:val="22"/>
                <w:szCs w:val="22"/>
              </w:rPr>
            </w:pPr>
            <w:r>
              <w:rPr>
                <w:sz w:val="22"/>
                <w:szCs w:val="22"/>
              </w:rPr>
              <w:t>$</w:t>
            </w:r>
            <w:r w:rsidR="00A656AA">
              <w:rPr>
                <w:sz w:val="22"/>
                <w:szCs w:val="22"/>
              </w:rPr>
              <w:t>4</w:t>
            </w:r>
            <w:r w:rsidR="00445595">
              <w:rPr>
                <w:sz w:val="22"/>
                <w:szCs w:val="22"/>
              </w:rPr>
              <w:t>4.74</w:t>
            </w:r>
          </w:p>
        </w:tc>
        <w:tc>
          <w:tcPr>
            <w:tcW w:w="1619" w:type="dxa"/>
            <w:tcBorders>
              <w:top w:val="single" w:sz="4" w:space="0" w:color="auto"/>
              <w:left w:val="single" w:sz="4" w:space="0" w:color="auto"/>
              <w:bottom w:val="single" w:sz="4" w:space="0" w:color="auto"/>
              <w:right w:val="single" w:sz="4" w:space="0" w:color="auto"/>
            </w:tcBorders>
            <w:vAlign w:val="bottom"/>
          </w:tcPr>
          <w:p w:rsidR="00C30A42" w14:paraId="6B476BF5" w14:textId="2A8AC347">
            <w:pPr>
              <w:spacing w:line="276" w:lineRule="auto"/>
              <w:jc w:val="right"/>
              <w:rPr>
                <w:sz w:val="22"/>
                <w:szCs w:val="22"/>
              </w:rPr>
            </w:pPr>
            <w:r>
              <w:rPr>
                <w:sz w:val="22"/>
                <w:szCs w:val="22"/>
              </w:rPr>
              <w:t>$</w:t>
            </w:r>
            <w:r w:rsidR="00445595">
              <w:rPr>
                <w:sz w:val="22"/>
                <w:szCs w:val="22"/>
              </w:rPr>
              <w:t>724,788</w:t>
            </w:r>
          </w:p>
        </w:tc>
      </w:tr>
      <w:tr w14:paraId="2F641A79" w14:textId="77777777" w:rsidTr="00350201">
        <w:tblPrEx>
          <w:tblW w:w="9810" w:type="dxa"/>
          <w:tblInd w:w="-95" w:type="dxa"/>
          <w:tblLook w:val="04A0"/>
        </w:tblPrEx>
        <w:tc>
          <w:tcPr>
            <w:tcW w:w="1439" w:type="dxa"/>
            <w:tcBorders>
              <w:top w:val="single" w:sz="4" w:space="0" w:color="auto"/>
              <w:left w:val="single" w:sz="4" w:space="0" w:color="auto"/>
              <w:bottom w:val="single" w:sz="4" w:space="0" w:color="auto"/>
              <w:right w:val="single" w:sz="4" w:space="0" w:color="auto"/>
            </w:tcBorders>
            <w:hideMark/>
          </w:tcPr>
          <w:p w:rsidR="00C30A42" w14:paraId="249D2C5B" w14:textId="77777777">
            <w:pPr>
              <w:spacing w:line="276" w:lineRule="auto"/>
              <w:rPr>
                <w:b/>
                <w:i/>
                <w:sz w:val="22"/>
                <w:szCs w:val="22"/>
              </w:rPr>
            </w:pPr>
            <w:r>
              <w:rPr>
                <w:b/>
                <w:i/>
                <w:sz w:val="22"/>
                <w:szCs w:val="22"/>
              </w:rPr>
              <w:t>Unduplicated Totals</w:t>
            </w:r>
          </w:p>
        </w:tc>
        <w:tc>
          <w:tcPr>
            <w:tcW w:w="1415" w:type="dxa"/>
            <w:tcBorders>
              <w:top w:val="single" w:sz="4" w:space="0" w:color="auto"/>
              <w:left w:val="single" w:sz="4" w:space="0" w:color="auto"/>
              <w:bottom w:val="single" w:sz="4" w:space="0" w:color="auto"/>
              <w:right w:val="single" w:sz="4" w:space="0" w:color="auto"/>
            </w:tcBorders>
            <w:vAlign w:val="bottom"/>
          </w:tcPr>
          <w:p w:rsidR="00C30A42" w14:paraId="3CBB6857" w14:textId="3E0C3DA3">
            <w:pPr>
              <w:spacing w:line="276" w:lineRule="auto"/>
              <w:jc w:val="right"/>
              <w:rPr>
                <w:b/>
                <w:i/>
                <w:sz w:val="22"/>
                <w:szCs w:val="22"/>
              </w:rPr>
            </w:pPr>
            <w:r>
              <w:rPr>
                <w:b/>
                <w:i/>
                <w:sz w:val="22"/>
                <w:szCs w:val="22"/>
              </w:rPr>
              <w:t>5,</w:t>
            </w:r>
            <w:r w:rsidR="00DD6030">
              <w:rPr>
                <w:b/>
                <w:i/>
                <w:sz w:val="22"/>
                <w:szCs w:val="22"/>
              </w:rPr>
              <w:t>4</w:t>
            </w:r>
            <w:r>
              <w:rPr>
                <w:b/>
                <w:i/>
                <w:sz w:val="22"/>
                <w:szCs w:val="22"/>
              </w:rPr>
              <w:t>00</w:t>
            </w:r>
          </w:p>
        </w:tc>
        <w:tc>
          <w:tcPr>
            <w:tcW w:w="1219" w:type="dxa"/>
            <w:tcBorders>
              <w:top w:val="single" w:sz="4" w:space="0" w:color="auto"/>
              <w:left w:val="single" w:sz="4" w:space="0" w:color="auto"/>
              <w:bottom w:val="single" w:sz="4" w:space="0" w:color="auto"/>
              <w:right w:val="single" w:sz="4" w:space="0" w:color="auto"/>
            </w:tcBorders>
            <w:vAlign w:val="bottom"/>
          </w:tcPr>
          <w:p w:rsidR="00C30A42" w14:paraId="7C9E9DCE" w14:textId="1FF67EF6">
            <w:pPr>
              <w:spacing w:line="276" w:lineRule="auto"/>
              <w:jc w:val="right"/>
              <w:rPr>
                <w:b/>
                <w:i/>
                <w:sz w:val="22"/>
                <w:szCs w:val="22"/>
              </w:rPr>
            </w:pPr>
            <w:r>
              <w:rPr>
                <w:b/>
                <w:i/>
                <w:sz w:val="22"/>
                <w:szCs w:val="22"/>
              </w:rPr>
              <w:t>Quarterly</w:t>
            </w:r>
          </w:p>
        </w:tc>
        <w:tc>
          <w:tcPr>
            <w:tcW w:w="1182" w:type="dxa"/>
            <w:tcBorders>
              <w:top w:val="single" w:sz="4" w:space="0" w:color="auto"/>
              <w:left w:val="single" w:sz="4" w:space="0" w:color="auto"/>
              <w:bottom w:val="single" w:sz="4" w:space="0" w:color="auto"/>
              <w:right w:val="single" w:sz="4" w:space="0" w:color="auto"/>
            </w:tcBorders>
            <w:vAlign w:val="bottom"/>
          </w:tcPr>
          <w:p w:rsidR="00C30A42" w14:paraId="6C18DD9F" w14:textId="65BB514F">
            <w:pPr>
              <w:spacing w:line="276" w:lineRule="auto"/>
              <w:jc w:val="right"/>
              <w:rPr>
                <w:b/>
                <w:i/>
                <w:sz w:val="22"/>
                <w:szCs w:val="22"/>
              </w:rPr>
            </w:pPr>
            <w:r>
              <w:rPr>
                <w:b/>
                <w:i/>
                <w:sz w:val="22"/>
                <w:szCs w:val="22"/>
              </w:rPr>
              <w:t>2</w:t>
            </w:r>
            <w:r w:rsidR="00DD6030">
              <w:rPr>
                <w:b/>
                <w:i/>
                <w:sz w:val="22"/>
                <w:szCs w:val="22"/>
              </w:rPr>
              <w:t>1,600</w:t>
            </w:r>
          </w:p>
        </w:tc>
        <w:tc>
          <w:tcPr>
            <w:tcW w:w="1097" w:type="dxa"/>
            <w:tcBorders>
              <w:top w:val="single" w:sz="4" w:space="0" w:color="auto"/>
              <w:left w:val="single" w:sz="4" w:space="0" w:color="auto"/>
              <w:bottom w:val="single" w:sz="4" w:space="0" w:color="auto"/>
              <w:right w:val="single" w:sz="4" w:space="0" w:color="auto"/>
            </w:tcBorders>
            <w:vAlign w:val="bottom"/>
          </w:tcPr>
          <w:p w:rsidR="00C30A42" w14:paraId="10FB0B49" w14:textId="4768845C">
            <w:pPr>
              <w:spacing w:line="276" w:lineRule="auto"/>
              <w:jc w:val="right"/>
              <w:rPr>
                <w:b/>
                <w:i/>
                <w:sz w:val="22"/>
                <w:szCs w:val="22"/>
              </w:rPr>
            </w:pPr>
            <w:r>
              <w:rPr>
                <w:b/>
                <w:i/>
                <w:sz w:val="22"/>
                <w:szCs w:val="22"/>
              </w:rPr>
              <w:t xml:space="preserve">.75 </w:t>
            </w:r>
            <w:r w:rsidR="00AC22C1">
              <w:rPr>
                <w:b/>
                <w:i/>
                <w:sz w:val="22"/>
                <w:szCs w:val="22"/>
              </w:rPr>
              <w:t>hour</w:t>
            </w:r>
          </w:p>
        </w:tc>
        <w:tc>
          <w:tcPr>
            <w:tcW w:w="950" w:type="dxa"/>
            <w:tcBorders>
              <w:top w:val="single" w:sz="4" w:space="0" w:color="auto"/>
              <w:left w:val="single" w:sz="4" w:space="0" w:color="auto"/>
              <w:bottom w:val="single" w:sz="4" w:space="0" w:color="auto"/>
              <w:right w:val="single" w:sz="4" w:space="0" w:color="auto"/>
            </w:tcBorders>
            <w:vAlign w:val="bottom"/>
          </w:tcPr>
          <w:p w:rsidR="00C30A42" w14:paraId="09ECA000" w14:textId="3F34D809">
            <w:pPr>
              <w:spacing w:line="276" w:lineRule="auto"/>
              <w:jc w:val="right"/>
              <w:rPr>
                <w:b/>
                <w:i/>
                <w:sz w:val="22"/>
                <w:szCs w:val="22"/>
              </w:rPr>
            </w:pPr>
            <w:r>
              <w:rPr>
                <w:b/>
                <w:i/>
                <w:sz w:val="22"/>
                <w:szCs w:val="22"/>
              </w:rPr>
              <w:t>16,</w:t>
            </w:r>
            <w:r w:rsidR="00DD6030">
              <w:rPr>
                <w:b/>
                <w:i/>
                <w:sz w:val="22"/>
                <w:szCs w:val="22"/>
              </w:rPr>
              <w:t>2</w:t>
            </w:r>
            <w:r>
              <w:rPr>
                <w:b/>
                <w:i/>
                <w:sz w:val="22"/>
                <w:szCs w:val="22"/>
              </w:rPr>
              <w:t>00</w:t>
            </w:r>
          </w:p>
        </w:tc>
        <w:tc>
          <w:tcPr>
            <w:tcW w:w="889" w:type="dxa"/>
            <w:tcBorders>
              <w:top w:val="single" w:sz="4" w:space="0" w:color="auto"/>
              <w:left w:val="single" w:sz="4" w:space="0" w:color="auto"/>
              <w:bottom w:val="single" w:sz="4" w:space="0" w:color="auto"/>
              <w:right w:val="single" w:sz="4" w:space="0" w:color="auto"/>
            </w:tcBorders>
            <w:vAlign w:val="bottom"/>
          </w:tcPr>
          <w:p w:rsidR="00C30A42" w14:paraId="55C2E77B" w14:textId="202D8F9D">
            <w:pPr>
              <w:spacing w:line="276" w:lineRule="auto"/>
              <w:jc w:val="right"/>
              <w:rPr>
                <w:b/>
                <w:i/>
                <w:sz w:val="22"/>
                <w:szCs w:val="22"/>
              </w:rPr>
            </w:pPr>
            <w:r>
              <w:rPr>
                <w:b/>
                <w:i/>
                <w:sz w:val="22"/>
                <w:szCs w:val="22"/>
              </w:rPr>
              <w:t>$</w:t>
            </w:r>
            <w:r w:rsidR="00A656AA">
              <w:rPr>
                <w:b/>
                <w:i/>
                <w:sz w:val="22"/>
                <w:szCs w:val="22"/>
              </w:rPr>
              <w:t>4</w:t>
            </w:r>
            <w:r w:rsidR="00445595">
              <w:rPr>
                <w:b/>
                <w:i/>
                <w:sz w:val="22"/>
                <w:szCs w:val="22"/>
              </w:rPr>
              <w:t>4.74</w:t>
            </w:r>
          </w:p>
        </w:tc>
        <w:tc>
          <w:tcPr>
            <w:tcW w:w="1619" w:type="dxa"/>
            <w:tcBorders>
              <w:top w:val="single" w:sz="4" w:space="0" w:color="auto"/>
              <w:left w:val="single" w:sz="4" w:space="0" w:color="auto"/>
              <w:bottom w:val="single" w:sz="4" w:space="0" w:color="auto"/>
              <w:right w:val="single" w:sz="4" w:space="0" w:color="auto"/>
            </w:tcBorders>
            <w:vAlign w:val="bottom"/>
          </w:tcPr>
          <w:p w:rsidR="00C30A42" w14:paraId="31373E77" w14:textId="2EB20EF5">
            <w:pPr>
              <w:spacing w:line="276" w:lineRule="auto"/>
              <w:jc w:val="right"/>
              <w:rPr>
                <w:b/>
                <w:i/>
                <w:sz w:val="22"/>
                <w:szCs w:val="22"/>
              </w:rPr>
            </w:pPr>
            <w:r>
              <w:rPr>
                <w:b/>
                <w:i/>
                <w:sz w:val="22"/>
                <w:szCs w:val="22"/>
              </w:rPr>
              <w:t>$</w:t>
            </w:r>
            <w:r w:rsidR="00445595">
              <w:rPr>
                <w:b/>
                <w:i/>
                <w:sz w:val="22"/>
                <w:szCs w:val="22"/>
              </w:rPr>
              <w:t>724,788</w:t>
            </w:r>
          </w:p>
        </w:tc>
      </w:tr>
      <w:bookmarkEnd w:id="0"/>
    </w:tbl>
    <w:p w:rsidR="00EA78D2" w:rsidP="00EA78D2" w14:paraId="0D79AAD3" w14:textId="77777777">
      <w:pPr>
        <w:autoSpaceDE w:val="0"/>
        <w:autoSpaceDN w:val="0"/>
        <w:adjustRightInd w:val="0"/>
      </w:pPr>
    </w:p>
    <w:p w:rsidR="00AC22C1" w:rsidRPr="005C7C16" w:rsidP="00AC22C1" w14:paraId="0F9B1CF9" w14:textId="63B059CD">
      <w:pPr>
        <w:pStyle w:val="NoSpacing"/>
        <w:ind w:left="360"/>
        <w:rPr>
          <w:rFonts w:ascii="Times New Roman" w:hAnsi="Times New Roman" w:cs="Times New Roman"/>
          <w:sz w:val="24"/>
          <w:szCs w:val="24"/>
        </w:rPr>
      </w:pPr>
      <w:r w:rsidRPr="005C7C16">
        <w:rPr>
          <w:rFonts w:ascii="Times New Roman" w:hAnsi="Times New Roman" w:cs="Times New Roman"/>
          <w:sz w:val="24"/>
          <w:szCs w:val="24"/>
        </w:rPr>
        <w:t>The above data represents average burden figures for all ETA programs reporting on the U.S. DOL ETA Financial Report. Also included in the total are ETA programs that report both program year (PY) and fiscal year (FY) dollars simultaneously per quarter. Programs considered in this compilation are: State Employment Security Agencies which are comprised of three components: Wagner Peyser Employment Service, Unemployment Insurance program, and Trade Program Grant Agreements; as well as Workforce Innovation and Opportunity Act Youth, Adult, and Dislocated Worker programs; National Farmworker Jobs Program, Indian and Native American programs, the Senior Community Service Employment Program Workforce Innovation and Opportunity Act discretionary grants, and H-1B Job Training Grants. Estimates also include provisions for other miscellaneous grants which are yet to be funded, but which will report on the Basic 9130 Financial Report.</w:t>
      </w:r>
    </w:p>
    <w:p w:rsidR="00AC22C1" w:rsidRPr="005C7C16" w:rsidP="00AC22C1" w14:paraId="4CB33866" w14:textId="77777777">
      <w:pPr>
        <w:pStyle w:val="NoSpacing"/>
        <w:ind w:left="360"/>
        <w:rPr>
          <w:rFonts w:ascii="Times New Roman" w:hAnsi="Times New Roman" w:cs="Times New Roman"/>
          <w:sz w:val="24"/>
          <w:szCs w:val="24"/>
        </w:rPr>
      </w:pPr>
    </w:p>
    <w:p w:rsidR="00AC22C1" w:rsidRPr="005C7C16" w:rsidP="00AC22C1" w14:paraId="128786E3" w14:textId="7F720A4D">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ETA strives to </w:t>
      </w:r>
      <w:r w:rsidR="00E43930">
        <w:rPr>
          <w:rFonts w:ascii="Times New Roman" w:hAnsi="Times New Roman" w:cs="Times New Roman"/>
          <w:sz w:val="24"/>
          <w:szCs w:val="24"/>
        </w:rPr>
        <w:t xml:space="preserve">stabilize the </w:t>
      </w:r>
      <w:r w:rsidRPr="005C7C16">
        <w:rPr>
          <w:rFonts w:ascii="Times New Roman" w:hAnsi="Times New Roman" w:cs="Times New Roman"/>
          <w:sz w:val="24"/>
          <w:szCs w:val="24"/>
        </w:rPr>
        <w:t>reporting time for our recipients</w:t>
      </w:r>
      <w:r w:rsidR="00E43930">
        <w:rPr>
          <w:rFonts w:ascii="Times New Roman" w:hAnsi="Times New Roman" w:cs="Times New Roman"/>
          <w:sz w:val="24"/>
          <w:szCs w:val="24"/>
        </w:rPr>
        <w:t xml:space="preserve"> as evidence by the burden hours remaining the same as the last extension approval</w:t>
      </w:r>
      <w:r w:rsidRPr="005C7C16">
        <w:rPr>
          <w:rFonts w:ascii="Times New Roman" w:hAnsi="Times New Roman" w:cs="Times New Roman"/>
          <w:sz w:val="24"/>
          <w:szCs w:val="24"/>
        </w:rPr>
        <w:t xml:space="preserve">. Several sections of the 9130 have pre-filled line items or automatically calculated line items, which is convenient and time saving for our recipients. </w:t>
      </w:r>
      <w:r w:rsidR="00E43930">
        <w:rPr>
          <w:rFonts w:ascii="Times New Roman" w:hAnsi="Times New Roman" w:cs="Times New Roman"/>
          <w:sz w:val="24"/>
          <w:szCs w:val="24"/>
        </w:rPr>
        <w:t xml:space="preserve">The reporting of this information quarterly allows for regular evaluation of grant activity that is critical to the integrity of the programs and their outcomes. </w:t>
      </w:r>
    </w:p>
    <w:p w:rsidR="00AC22C1" w:rsidRPr="005C7C16" w:rsidP="00AC22C1" w14:paraId="744E602B" w14:textId="77777777">
      <w:pPr>
        <w:pStyle w:val="NoSpacing"/>
        <w:ind w:left="360"/>
        <w:rPr>
          <w:rFonts w:ascii="Times New Roman" w:hAnsi="Times New Roman" w:cs="Times New Roman"/>
          <w:sz w:val="24"/>
          <w:szCs w:val="24"/>
        </w:rPr>
      </w:pPr>
    </w:p>
    <w:p w:rsidR="00AC22C1" w:rsidRPr="005C7C16" w:rsidP="00AC22C1" w14:paraId="7DCC4A2D" w14:textId="4EE431FD">
      <w:pPr>
        <w:pStyle w:val="NoSpacing"/>
        <w:ind w:left="360"/>
        <w:rPr>
          <w:rFonts w:ascii="Times New Roman" w:hAnsi="Times New Roman" w:cs="Times New Roman"/>
          <w:sz w:val="24"/>
          <w:szCs w:val="24"/>
        </w:rPr>
      </w:pPr>
      <w:r w:rsidRPr="005C7C16">
        <w:rPr>
          <w:rFonts w:ascii="Times New Roman" w:hAnsi="Times New Roman" w:cs="Times New Roman"/>
          <w:sz w:val="24"/>
          <w:szCs w:val="24"/>
        </w:rPr>
        <w:t xml:space="preserve">Most of our </w:t>
      </w:r>
      <w:r>
        <w:rPr>
          <w:rFonts w:ascii="Times New Roman" w:hAnsi="Times New Roman" w:cs="Times New Roman"/>
          <w:sz w:val="24"/>
          <w:szCs w:val="24"/>
        </w:rPr>
        <w:t xml:space="preserve">grant </w:t>
      </w:r>
      <w:r w:rsidRPr="005C7C16">
        <w:rPr>
          <w:rFonts w:ascii="Times New Roman" w:hAnsi="Times New Roman" w:cs="Times New Roman"/>
          <w:sz w:val="24"/>
          <w:szCs w:val="24"/>
        </w:rPr>
        <w:t xml:space="preserve">recipient personnel submitting the 9130 reports are accountants.  According to the Bureau of Labor Statistics </w:t>
      </w:r>
      <w:r>
        <w:rPr>
          <w:rFonts w:ascii="Times New Roman" w:hAnsi="Times New Roman" w:cs="Times New Roman"/>
          <w:sz w:val="24"/>
          <w:szCs w:val="24"/>
        </w:rPr>
        <w:t>(</w:t>
      </w:r>
      <w:hyperlink r:id="rId6" w:anchor="nat" w:history="1">
        <w:r w:rsidRPr="005C7C16">
          <w:rPr>
            <w:rStyle w:val="Hyperlink"/>
            <w:rFonts w:ascii="Times New Roman" w:hAnsi="Times New Roman" w:cs="Times New Roman"/>
            <w:sz w:val="24"/>
            <w:szCs w:val="24"/>
          </w:rPr>
          <w:t>http://www.bls.gov/oes/current/oes132011.htm#nat</w:t>
        </w:r>
      </w:hyperlink>
      <w:r w:rsidRPr="005C7C16">
        <w:rPr>
          <w:rFonts w:ascii="Times New Roman" w:hAnsi="Times New Roman" w:cs="Times New Roman"/>
          <w:sz w:val="24"/>
          <w:szCs w:val="24"/>
        </w:rPr>
        <w:t>), the 20</w:t>
      </w:r>
      <w:r w:rsidR="00F761F0">
        <w:rPr>
          <w:rFonts w:ascii="Times New Roman" w:hAnsi="Times New Roman" w:cs="Times New Roman"/>
          <w:sz w:val="24"/>
          <w:szCs w:val="24"/>
        </w:rPr>
        <w:t>2</w:t>
      </w:r>
      <w:r w:rsidR="00445595">
        <w:rPr>
          <w:rFonts w:ascii="Times New Roman" w:hAnsi="Times New Roman" w:cs="Times New Roman"/>
          <w:sz w:val="24"/>
          <w:szCs w:val="24"/>
        </w:rPr>
        <w:t>3</w:t>
      </w:r>
      <w:r w:rsidRPr="005C7C16">
        <w:rPr>
          <w:rFonts w:ascii="Times New Roman" w:hAnsi="Times New Roman" w:cs="Times New Roman"/>
          <w:sz w:val="24"/>
          <w:szCs w:val="24"/>
        </w:rPr>
        <w:t xml:space="preserve"> national mean hourly wage estimate for this occupation is $</w:t>
      </w:r>
      <w:r w:rsidR="006F1E67">
        <w:rPr>
          <w:rFonts w:ascii="Times New Roman" w:hAnsi="Times New Roman" w:cs="Times New Roman"/>
          <w:sz w:val="24"/>
          <w:szCs w:val="24"/>
        </w:rPr>
        <w:t>4</w:t>
      </w:r>
      <w:r w:rsidR="00445595">
        <w:rPr>
          <w:rFonts w:ascii="Times New Roman" w:hAnsi="Times New Roman" w:cs="Times New Roman"/>
          <w:sz w:val="24"/>
          <w:szCs w:val="24"/>
        </w:rPr>
        <w:t>4.74</w:t>
      </w:r>
      <w:r w:rsidRPr="005C7C16">
        <w:rPr>
          <w:rFonts w:ascii="Times New Roman" w:hAnsi="Times New Roman" w:cs="Times New Roman"/>
          <w:sz w:val="24"/>
          <w:szCs w:val="24"/>
        </w:rPr>
        <w:t xml:space="preserve">. Therefore, it is estimated that the annual cost for the burden hours of recipient staff completing 9130s is approximately $ </w:t>
      </w:r>
      <w:r w:rsidR="00445595">
        <w:rPr>
          <w:rFonts w:ascii="Times New Roman" w:hAnsi="Times New Roman" w:cs="Times New Roman"/>
          <w:sz w:val="24"/>
          <w:szCs w:val="24"/>
        </w:rPr>
        <w:t>724,788</w:t>
      </w:r>
      <w:r w:rsidR="00684366">
        <w:rPr>
          <w:rFonts w:ascii="Times New Roman" w:hAnsi="Times New Roman" w:cs="Times New Roman"/>
          <w:sz w:val="24"/>
          <w:szCs w:val="24"/>
        </w:rPr>
        <w:t xml:space="preserve"> </w:t>
      </w:r>
      <w:r w:rsidRPr="005C7C16">
        <w:rPr>
          <w:rFonts w:ascii="Times New Roman" w:hAnsi="Times New Roman" w:cs="Times New Roman"/>
          <w:sz w:val="24"/>
          <w:szCs w:val="24"/>
        </w:rPr>
        <w:t>(</w:t>
      </w:r>
      <w:r w:rsidR="00684366">
        <w:rPr>
          <w:rFonts w:ascii="Times New Roman" w:hAnsi="Times New Roman" w:cs="Times New Roman"/>
          <w:sz w:val="24"/>
          <w:szCs w:val="24"/>
        </w:rPr>
        <w:t>16,</w:t>
      </w:r>
      <w:r w:rsidR="00445595">
        <w:rPr>
          <w:rFonts w:ascii="Times New Roman" w:hAnsi="Times New Roman" w:cs="Times New Roman"/>
          <w:sz w:val="24"/>
          <w:szCs w:val="24"/>
        </w:rPr>
        <w:t>2</w:t>
      </w:r>
      <w:r w:rsidR="00684366">
        <w:rPr>
          <w:rFonts w:ascii="Times New Roman" w:hAnsi="Times New Roman" w:cs="Times New Roman"/>
          <w:sz w:val="24"/>
          <w:szCs w:val="24"/>
        </w:rPr>
        <w:t>00</w:t>
      </w:r>
      <w:r w:rsidRPr="005C7C16">
        <w:rPr>
          <w:rFonts w:ascii="Times New Roman" w:hAnsi="Times New Roman" w:cs="Times New Roman"/>
          <w:sz w:val="24"/>
          <w:szCs w:val="24"/>
        </w:rPr>
        <w:t xml:space="preserve"> hours x $</w:t>
      </w:r>
      <w:r w:rsidR="006F1E67">
        <w:rPr>
          <w:rFonts w:ascii="Times New Roman" w:hAnsi="Times New Roman" w:cs="Times New Roman"/>
          <w:sz w:val="24"/>
          <w:szCs w:val="24"/>
        </w:rPr>
        <w:t>4</w:t>
      </w:r>
      <w:r w:rsidR="00445595">
        <w:rPr>
          <w:rFonts w:ascii="Times New Roman" w:hAnsi="Times New Roman" w:cs="Times New Roman"/>
          <w:sz w:val="24"/>
          <w:szCs w:val="24"/>
        </w:rPr>
        <w:t>4.74</w:t>
      </w:r>
      <w:r w:rsidRPr="005C7C16">
        <w:rPr>
          <w:rFonts w:ascii="Times New Roman" w:hAnsi="Times New Roman" w:cs="Times New Roman"/>
          <w:sz w:val="24"/>
          <w:szCs w:val="24"/>
        </w:rPr>
        <w:t>/hour). These are allowable costs that may be paid for out of recipient grant funds.</w:t>
      </w:r>
    </w:p>
    <w:p w:rsidR="00AC22C1" w:rsidRPr="005C7C16" w:rsidP="00AC22C1" w14:paraId="2146AA98" w14:textId="77777777">
      <w:pPr>
        <w:pStyle w:val="NoSpacing"/>
        <w:ind w:left="360"/>
        <w:rPr>
          <w:rFonts w:ascii="Times New Roman" w:hAnsi="Times New Roman" w:cs="Times New Roman"/>
          <w:sz w:val="24"/>
          <w:szCs w:val="24"/>
        </w:rPr>
      </w:pPr>
    </w:p>
    <w:p w:rsidR="00696E21" w:rsidRPr="00CE3C52" w:rsidP="00EA78D2" w14:paraId="2F0B41A4" w14:textId="77777777">
      <w:pPr>
        <w:autoSpaceDE w:val="0"/>
        <w:autoSpaceDN w:val="0"/>
        <w:adjustRightInd w:val="0"/>
      </w:pPr>
    </w:p>
    <w:p w:rsidR="00EA78D2" w:rsidRPr="008F4D44" w:rsidP="00A705A4" w14:paraId="5DE201CD" w14:textId="77777777">
      <w:pPr>
        <w:tabs>
          <w:tab w:val="right" w:pos="360"/>
        </w:tabs>
        <w:autoSpaceDE w:val="0"/>
        <w:autoSpaceDN w:val="0"/>
        <w:adjustRightInd w:val="0"/>
        <w:ind w:left="540" w:hanging="540"/>
        <w:rPr>
          <w:i/>
        </w:rPr>
      </w:pPr>
      <w:r w:rsidRPr="008F4D44">
        <w:rPr>
          <w:i/>
        </w:rPr>
        <w:tab/>
        <w:t>13.</w:t>
      </w:r>
      <w:r w:rsidRPr="008F4D44">
        <w:rPr>
          <w:i/>
        </w:rPr>
        <w:tab/>
        <w:t>Provide an estimate for the total annual cost burden to respondents or record keepers resulting from the collection of information.  (Do not include the cost of any hour burden already reflected on the burden worksheet).</w:t>
      </w:r>
    </w:p>
    <w:p w:rsidR="00EA78D2" w:rsidRPr="008F4D44" w:rsidP="00A171C6" w14:paraId="426BEB6A" w14:textId="77777777">
      <w:pPr>
        <w:autoSpaceDE w:val="0"/>
        <w:autoSpaceDN w:val="0"/>
        <w:adjustRightInd w:val="0"/>
        <w:ind w:left="720" w:hanging="180"/>
        <w:rPr>
          <w:i/>
        </w:rPr>
      </w:pPr>
      <w:r w:rsidRPr="008F4D44">
        <w:rPr>
          <w:i/>
        </w:rPr>
        <w:t>* The cost estimate should be split into two components: (a) a total capital and start-up cost component (annualized over its expected useful life) and (b) a total operation and maintenance and purchase of services component</w:t>
      </w:r>
      <w:r w:rsidRPr="008F4D44" w:rsidR="00F25EFF">
        <w:rPr>
          <w:i/>
        </w:rPr>
        <w:t xml:space="preserve">.  </w:t>
      </w:r>
      <w:r w:rsidRPr="008F4D44">
        <w:rPr>
          <w:i/>
        </w:rPr>
        <w:t>The estimates should take into account costs associated with generating, maintaining, and disclosing or providing the information</w:t>
      </w:r>
      <w:r w:rsidRPr="008F4D44" w:rsidR="00F25EFF">
        <w:rPr>
          <w:i/>
        </w:rPr>
        <w:t xml:space="preserve">.  </w:t>
      </w:r>
      <w:r w:rsidRPr="008F4D44">
        <w:rPr>
          <w:i/>
        </w:rPr>
        <w:t>Include descriptions of methods used to estimate major cost factors including system and technology acquisition, expected useful life of capital equipment, the discount rate(s), and the time period over which costs will be incurred</w:t>
      </w:r>
      <w:r w:rsidRPr="008F4D44" w:rsidR="00F25EFF">
        <w:rPr>
          <w:i/>
        </w:rPr>
        <w:t xml:space="preserve">.  </w:t>
      </w:r>
      <w:r w:rsidRPr="008F4D44">
        <w:rPr>
          <w:i/>
        </w:rPr>
        <w:t xml:space="preserve">Capital and start-up costs include, among other items, preparations for collecting information such as purchasing computers and software; monitoring, sampling, drilling and testing equipment; and record storage facilities. </w:t>
      </w:r>
    </w:p>
    <w:p w:rsidR="00EA78D2" w:rsidRPr="008F4D44" w:rsidP="00A171C6" w14:paraId="41332876" w14:textId="77777777">
      <w:pPr>
        <w:autoSpaceDE w:val="0"/>
        <w:autoSpaceDN w:val="0"/>
        <w:adjustRightInd w:val="0"/>
        <w:ind w:left="720" w:hanging="180"/>
        <w:rPr>
          <w:i/>
        </w:rPr>
      </w:pPr>
      <w:r w:rsidRPr="008F4D44">
        <w:rPr>
          <w:i/>
        </w:rPr>
        <w:t>* If cost estimates are expected to vary widely, agencies should present ranges of cost burdens and explain the reasons for the variance</w:t>
      </w:r>
      <w:r w:rsidRPr="008F4D44" w:rsidR="00F25EFF">
        <w:rPr>
          <w:i/>
        </w:rPr>
        <w:t xml:space="preserve">.  </w:t>
      </w:r>
      <w:r w:rsidRPr="008F4D44">
        <w:rPr>
          <w:i/>
        </w:rPr>
        <w:t>The cost of purchasing or contracting out information collections services should be a part of this cost burden estimate</w:t>
      </w:r>
      <w:r w:rsidRPr="008F4D44" w:rsidR="00F25EFF">
        <w:rPr>
          <w:i/>
        </w:rPr>
        <w:t xml:space="preserve">.  </w:t>
      </w:r>
      <w:r w:rsidRPr="008F4D44">
        <w:rPr>
          <w:i/>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A78D2" w:rsidRPr="008F4D44" w:rsidP="00A171C6" w14:paraId="62A4005F" w14:textId="77777777">
      <w:pPr>
        <w:autoSpaceDE w:val="0"/>
        <w:autoSpaceDN w:val="0"/>
        <w:adjustRightInd w:val="0"/>
        <w:ind w:left="720" w:hanging="180"/>
        <w:rPr>
          <w:i/>
        </w:rPr>
      </w:pPr>
      <w:r w:rsidRPr="008F4D44">
        <w:rPr>
          <w:i/>
        </w:rPr>
        <w:t>*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A78D2" w:rsidP="00EA78D2" w14:paraId="48AF1D9E" w14:textId="77777777">
      <w:pPr>
        <w:autoSpaceDE w:val="0"/>
        <w:autoSpaceDN w:val="0"/>
        <w:adjustRightInd w:val="0"/>
      </w:pPr>
    </w:p>
    <w:p w:rsidR="00AC22C1" w:rsidRPr="00FE3BC0" w:rsidP="00AC22C1" w14:paraId="01101FD4"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other costs.</w:t>
      </w:r>
    </w:p>
    <w:p w:rsidR="00AC22C1" w:rsidRPr="00CE3C52" w:rsidP="00EA78D2" w14:paraId="62A1AAEE" w14:textId="77777777">
      <w:pPr>
        <w:autoSpaceDE w:val="0"/>
        <w:autoSpaceDN w:val="0"/>
        <w:adjustRightInd w:val="0"/>
      </w:pPr>
    </w:p>
    <w:p w:rsidR="00EA78D2" w:rsidP="007F12A0" w14:paraId="6F275F06" w14:textId="77777777">
      <w:pPr>
        <w:tabs>
          <w:tab w:val="right" w:pos="360"/>
        </w:tabs>
        <w:autoSpaceDE w:val="0"/>
        <w:autoSpaceDN w:val="0"/>
        <w:adjustRightInd w:val="0"/>
        <w:ind w:left="540" w:hanging="540"/>
        <w:rPr>
          <w:i/>
        </w:rPr>
      </w:pPr>
      <w:r w:rsidRPr="008F4D44">
        <w:rPr>
          <w:i/>
        </w:rPr>
        <w:tab/>
        <w:t>14.</w:t>
      </w:r>
      <w:r w:rsidRPr="008F4D44" w:rsidR="004B774D">
        <w:rPr>
          <w:i/>
        </w:rPr>
        <w:tab/>
      </w:r>
      <w:r w:rsidRPr="008F4D44">
        <w:rPr>
          <w:i/>
        </w:rPr>
        <w:t xml:space="preserve">Provide estimates of annualized costs to the Federal government. </w:t>
      </w:r>
      <w:r w:rsidRPr="008F4D44" w:rsidR="007F12A0">
        <w:rPr>
          <w:i/>
        </w:rPr>
        <w:t xml:space="preserve"> </w:t>
      </w:r>
      <w:r w:rsidRPr="008F4D44">
        <w:rPr>
          <w:i/>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r w:rsidRPr="008F4D44" w:rsidR="007F12A0">
        <w:rPr>
          <w:i/>
        </w:rPr>
        <w:t xml:space="preserve">  </w:t>
      </w:r>
      <w:r w:rsidRPr="008F4D44">
        <w:rPr>
          <w:i/>
        </w:rPr>
        <w:t>Agencies may also aggregate cost estimates from Items 12, 13, and 14 in a single table.</w:t>
      </w:r>
    </w:p>
    <w:p w:rsidR="00AC22C1" w:rsidP="007F12A0" w14:paraId="54756A6E" w14:textId="3161EE98">
      <w:pPr>
        <w:tabs>
          <w:tab w:val="right" w:pos="360"/>
        </w:tabs>
        <w:autoSpaceDE w:val="0"/>
        <w:autoSpaceDN w:val="0"/>
        <w:adjustRightInd w:val="0"/>
        <w:ind w:left="540" w:hanging="540"/>
        <w:rPr>
          <w:i/>
        </w:rPr>
      </w:pPr>
    </w:p>
    <w:p w:rsidR="006706E7" w:rsidRPr="006706E7" w:rsidP="007F12A0" w14:paraId="150B1350" w14:textId="019E4444">
      <w:pPr>
        <w:tabs>
          <w:tab w:val="right" w:pos="360"/>
        </w:tabs>
        <w:autoSpaceDE w:val="0"/>
        <w:autoSpaceDN w:val="0"/>
        <w:adjustRightInd w:val="0"/>
        <w:ind w:left="540" w:hanging="540"/>
        <w:rPr>
          <w:iCs/>
        </w:rPr>
      </w:pPr>
      <w:r>
        <w:rPr>
          <w:iCs/>
        </w:rPr>
        <w:t>There are no costs to the federal government.</w:t>
      </w:r>
    </w:p>
    <w:p w:rsidR="00350201" w:rsidP="00AC22C1" w14:paraId="14EF554B" w14:textId="77777777">
      <w:pPr>
        <w:pStyle w:val="NoSpacing"/>
        <w:ind w:left="360"/>
        <w:rPr>
          <w:rFonts w:ascii="Times New Roman" w:hAnsi="Times New Roman" w:cs="Times New Roman"/>
          <w:sz w:val="24"/>
          <w:szCs w:val="24"/>
        </w:rPr>
      </w:pPr>
    </w:p>
    <w:p w:rsidR="00AC22C1" w:rsidP="007F12A0" w14:paraId="6AE65430" w14:textId="77777777">
      <w:pPr>
        <w:tabs>
          <w:tab w:val="right" w:pos="360"/>
        </w:tabs>
        <w:autoSpaceDE w:val="0"/>
        <w:autoSpaceDN w:val="0"/>
        <w:adjustRightInd w:val="0"/>
        <w:ind w:left="540" w:hanging="540"/>
        <w:rPr>
          <w:i/>
        </w:rPr>
      </w:pPr>
    </w:p>
    <w:p w:rsidR="00EA78D2" w:rsidRPr="008F4D44" w:rsidP="007F12A0" w14:paraId="21389293" w14:textId="77777777">
      <w:pPr>
        <w:tabs>
          <w:tab w:val="right" w:pos="360"/>
        </w:tabs>
        <w:autoSpaceDE w:val="0"/>
        <w:autoSpaceDN w:val="0"/>
        <w:adjustRightInd w:val="0"/>
        <w:ind w:left="540" w:hanging="540"/>
        <w:rPr>
          <w:i/>
        </w:rPr>
      </w:pPr>
      <w:r w:rsidRPr="008F4D44">
        <w:rPr>
          <w:i/>
        </w:rPr>
        <w:tab/>
        <w:t>15.</w:t>
      </w:r>
      <w:r w:rsidRPr="008F4D44">
        <w:rPr>
          <w:i/>
        </w:rPr>
        <w:tab/>
        <w:t>Explain the reasons for any program changes or adjustments reported on the burden worksheet.</w:t>
      </w:r>
    </w:p>
    <w:p w:rsidR="004A1161" w:rsidP="00EA78D2" w14:paraId="125BE2DA" w14:textId="77777777">
      <w:pPr>
        <w:autoSpaceDE w:val="0"/>
        <w:autoSpaceDN w:val="0"/>
        <w:adjustRightInd w:val="0"/>
      </w:pPr>
    </w:p>
    <w:p w:rsidR="00AC22C1" w:rsidRPr="00AC4C77" w:rsidP="00EA78D2" w14:paraId="1720B2CD" w14:textId="5A9C90D8">
      <w:pPr>
        <w:autoSpaceDE w:val="0"/>
        <w:autoSpaceDN w:val="0"/>
        <w:adjustRightInd w:val="0"/>
        <w:rPr>
          <w:iCs/>
        </w:rPr>
      </w:pPr>
      <w:r w:rsidRPr="00AC4C77">
        <w:rPr>
          <w:iCs/>
        </w:rPr>
        <w:t>The purpose of this ICR is to request an extension for the use of the existing ETA 9130 Financial Report</w:t>
      </w:r>
      <w:r w:rsidR="00445595">
        <w:rPr>
          <w:iCs/>
        </w:rPr>
        <w:t>.</w:t>
      </w:r>
    </w:p>
    <w:p w:rsidR="00AC4C77" w:rsidRPr="00CE3C52" w:rsidP="00EA78D2" w14:paraId="2A5CC6F5" w14:textId="77777777">
      <w:pPr>
        <w:autoSpaceDE w:val="0"/>
        <w:autoSpaceDN w:val="0"/>
        <w:adjustRightInd w:val="0"/>
      </w:pPr>
    </w:p>
    <w:p w:rsidR="00EA78D2" w:rsidRPr="00030FA0" w:rsidP="00030FA0" w14:paraId="5C782D1A" w14:textId="77777777">
      <w:pPr>
        <w:tabs>
          <w:tab w:val="right" w:pos="360"/>
        </w:tabs>
        <w:autoSpaceDE w:val="0"/>
        <w:autoSpaceDN w:val="0"/>
        <w:adjustRightInd w:val="0"/>
        <w:ind w:left="540" w:hanging="540"/>
        <w:rPr>
          <w:i/>
        </w:rPr>
      </w:pPr>
      <w:r>
        <w:rPr>
          <w:i/>
        </w:rPr>
        <w:tab/>
      </w:r>
      <w:r w:rsidRPr="00030FA0">
        <w:rPr>
          <w:i/>
        </w:rPr>
        <w:t>16.</w:t>
      </w:r>
      <w:r>
        <w:rPr>
          <w:i/>
        </w:rPr>
        <w:tab/>
      </w:r>
      <w:r w:rsidRPr="00030FA0">
        <w:rPr>
          <w:i/>
        </w:rPr>
        <w:t>For collections of information whose results will be published, outline plans for tabulation and publication</w:t>
      </w:r>
      <w:r w:rsidRPr="00030FA0" w:rsidR="00F25EFF">
        <w:rPr>
          <w:i/>
        </w:rPr>
        <w:t xml:space="preserve">.  </w:t>
      </w:r>
      <w:r w:rsidRPr="00030FA0">
        <w:rPr>
          <w:i/>
        </w:rPr>
        <w:t xml:space="preserve">Address any complex analytical techniques that will be used. </w:t>
      </w:r>
      <w:r w:rsidR="00216406">
        <w:rPr>
          <w:i/>
        </w:rPr>
        <w:t xml:space="preserve"> </w:t>
      </w:r>
      <w:r w:rsidRPr="00030FA0">
        <w:rPr>
          <w:i/>
        </w:rPr>
        <w:t>Provide the time schedule for the entire project, including beginning and ending dates of the collection of information, completion of report, publication dates, and other actions.</w:t>
      </w:r>
    </w:p>
    <w:p w:rsidR="004A1161" w:rsidP="00EA78D2" w14:paraId="096714FE" w14:textId="77777777">
      <w:pPr>
        <w:autoSpaceDE w:val="0"/>
        <w:autoSpaceDN w:val="0"/>
        <w:adjustRightInd w:val="0"/>
      </w:pPr>
    </w:p>
    <w:p w:rsidR="00AC22C1" w:rsidP="00EA78D2" w14:paraId="529CFFE2" w14:textId="77777777">
      <w:pPr>
        <w:autoSpaceDE w:val="0"/>
        <w:autoSpaceDN w:val="0"/>
        <w:adjustRightInd w:val="0"/>
      </w:pPr>
      <w:r w:rsidRPr="00FE3BC0">
        <w:t>The information collected will not be published.</w:t>
      </w:r>
    </w:p>
    <w:p w:rsidR="00AC22C1" w:rsidRPr="00CE3C52" w:rsidP="00EA78D2" w14:paraId="6C115000" w14:textId="77777777">
      <w:pPr>
        <w:autoSpaceDE w:val="0"/>
        <w:autoSpaceDN w:val="0"/>
        <w:adjustRightInd w:val="0"/>
      </w:pPr>
    </w:p>
    <w:p w:rsidR="00EA78D2" w:rsidRPr="00030FA0" w:rsidP="004B774D" w14:paraId="6F36F41A" w14:textId="77777777">
      <w:pPr>
        <w:tabs>
          <w:tab w:val="right" w:pos="360"/>
        </w:tabs>
        <w:autoSpaceDE w:val="0"/>
        <w:autoSpaceDN w:val="0"/>
        <w:adjustRightInd w:val="0"/>
        <w:ind w:left="540" w:hanging="540"/>
        <w:rPr>
          <w:i/>
        </w:rPr>
      </w:pPr>
      <w:r w:rsidRPr="00030FA0">
        <w:rPr>
          <w:i/>
        </w:rPr>
        <w:tab/>
        <w:t>17.</w:t>
      </w:r>
      <w:r w:rsidRPr="00030FA0">
        <w:rPr>
          <w:i/>
        </w:rPr>
        <w:tab/>
        <w:t xml:space="preserve">If seeking approval </w:t>
      </w:r>
      <w:r w:rsidR="00F25EFF">
        <w:rPr>
          <w:i/>
        </w:rPr>
        <w:t xml:space="preserve">not </w:t>
      </w:r>
      <w:r w:rsidRPr="00030FA0">
        <w:rPr>
          <w:i/>
        </w:rPr>
        <w:t xml:space="preserve">to display the expiration date for OMB approval of the information collection, explain the reasons that display would be inappropriate. </w:t>
      </w:r>
    </w:p>
    <w:p w:rsidR="00EA78D2" w:rsidP="00EA78D2" w14:paraId="2A3F7D10" w14:textId="77777777">
      <w:pPr>
        <w:autoSpaceDE w:val="0"/>
        <w:autoSpaceDN w:val="0"/>
        <w:adjustRightInd w:val="0"/>
      </w:pPr>
    </w:p>
    <w:p w:rsidR="004A1161" w:rsidP="00EA78D2" w14:paraId="60AD8CC7" w14:textId="77777777">
      <w:pPr>
        <w:autoSpaceDE w:val="0"/>
        <w:autoSpaceDN w:val="0"/>
        <w:adjustRightInd w:val="0"/>
      </w:pPr>
      <w:r w:rsidRPr="00FE3BC0">
        <w:t>The expiration date will be included on the forms associated with this ICR.</w:t>
      </w:r>
    </w:p>
    <w:p w:rsidR="004A1161" w:rsidRPr="00CE3C52" w:rsidP="00EA78D2" w14:paraId="7CFE9072" w14:textId="77777777">
      <w:pPr>
        <w:autoSpaceDE w:val="0"/>
        <w:autoSpaceDN w:val="0"/>
        <w:adjustRightInd w:val="0"/>
      </w:pPr>
    </w:p>
    <w:p w:rsidR="003F4C38" w:rsidP="003F4C38" w14:paraId="4CF863AB" w14:textId="77777777">
      <w:pPr>
        <w:tabs>
          <w:tab w:val="right" w:pos="360"/>
        </w:tabs>
        <w:ind w:left="540" w:hanging="540"/>
        <w:rPr>
          <w:i/>
        </w:rPr>
      </w:pPr>
      <w:r w:rsidRPr="00030FA0">
        <w:rPr>
          <w:i/>
        </w:rPr>
        <w:tab/>
      </w:r>
      <w:r w:rsidRPr="00030FA0" w:rsidR="00EA78D2">
        <w:rPr>
          <w:i/>
        </w:rPr>
        <w:t>18.</w:t>
      </w:r>
      <w:r w:rsidRPr="00030FA0">
        <w:rPr>
          <w:i/>
        </w:rPr>
        <w:tab/>
      </w:r>
      <w:r w:rsidRPr="00030FA0" w:rsidR="00EA78D2">
        <w:rPr>
          <w:i/>
        </w:rPr>
        <w:t>Explain each exception to the topics of the certification statement identified in “Certification for Pape</w:t>
      </w:r>
      <w:r w:rsidR="00F66CF6">
        <w:rPr>
          <w:i/>
        </w:rPr>
        <w:t>rwork Reduction Act Submissions.</w:t>
      </w:r>
      <w:r w:rsidRPr="00030FA0" w:rsidR="00EA78D2">
        <w:rPr>
          <w:i/>
        </w:rPr>
        <w:t>”</w:t>
      </w:r>
    </w:p>
    <w:p w:rsidR="004204FF" w:rsidP="003F4C38" w14:paraId="70147381" w14:textId="77777777">
      <w:pPr>
        <w:tabs>
          <w:tab w:val="right" w:pos="360"/>
        </w:tabs>
        <w:ind w:left="540" w:hanging="540"/>
        <w:rPr>
          <w:i/>
        </w:rPr>
      </w:pPr>
    </w:p>
    <w:p w:rsidR="00AC22C1" w:rsidRPr="00FE3BC0" w:rsidP="00AC22C1" w14:paraId="5BA01AA4" w14:textId="77777777">
      <w:pPr>
        <w:pStyle w:val="NoSpacing"/>
        <w:ind w:left="360"/>
        <w:rPr>
          <w:rFonts w:ascii="Times New Roman" w:hAnsi="Times New Roman" w:cs="Times New Roman"/>
          <w:sz w:val="24"/>
          <w:szCs w:val="24"/>
        </w:rPr>
      </w:pPr>
      <w:r w:rsidRPr="00FE3BC0">
        <w:rPr>
          <w:rFonts w:ascii="Times New Roman" w:hAnsi="Times New Roman" w:cs="Times New Roman"/>
          <w:sz w:val="24"/>
          <w:szCs w:val="24"/>
        </w:rPr>
        <w:t>There are no exceptions.</w:t>
      </w:r>
    </w:p>
    <w:p w:rsidR="003F4C38" w:rsidP="003F4C38" w14:paraId="282AEC4E" w14:textId="77777777">
      <w:pPr>
        <w:tabs>
          <w:tab w:val="right" w:pos="360"/>
        </w:tabs>
        <w:ind w:left="540" w:hanging="540"/>
        <w:rPr>
          <w:i/>
        </w:rPr>
      </w:pPr>
    </w:p>
    <w:p w:rsidR="003F4C38" w:rsidRPr="003F4C38" w:rsidP="003F4C38" w14:paraId="11B8474D" w14:textId="77777777">
      <w:pPr>
        <w:tabs>
          <w:tab w:val="right" w:pos="360"/>
        </w:tabs>
        <w:ind w:left="540" w:hanging="540"/>
        <w:rPr>
          <w:i/>
        </w:rPr>
      </w:pPr>
      <w:r>
        <w:rPr>
          <w:b/>
        </w:rPr>
        <w:t>B</w:t>
      </w:r>
      <w:r w:rsidRPr="00CE3C52">
        <w:rPr>
          <w:b/>
        </w:rPr>
        <w:t xml:space="preserve">. </w:t>
      </w:r>
      <w:r>
        <w:rPr>
          <w:b/>
        </w:rPr>
        <w:tab/>
      </w:r>
      <w:r w:rsidR="00C45047">
        <w:rPr>
          <w:b/>
        </w:rPr>
        <w:t>Collections of Information Employing Statistical Methods</w:t>
      </w:r>
    </w:p>
    <w:p w:rsidR="004A1161" w:rsidP="00EA78D2" w14:paraId="65941C14" w14:textId="77777777"/>
    <w:p w:rsidR="004A1161" w:rsidP="00EA78D2" w14:paraId="7E061390" w14:textId="77777777">
      <w:r>
        <w:t>This information collection does not employ statistical methods.</w:t>
      </w:r>
    </w:p>
    <w:sectPr>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lio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22187394"/>
      <w:docPartObj>
        <w:docPartGallery w:val="Page Numbers (Bottom of Page)"/>
        <w:docPartUnique/>
      </w:docPartObj>
    </w:sdtPr>
    <w:sdtEndPr>
      <w:rPr>
        <w:noProof/>
      </w:rPr>
    </w:sdtEndPr>
    <w:sdtContent>
      <w:p w:rsidR="00910252" w14:paraId="0D7C31D0" w14:textId="77777777">
        <w:pPr>
          <w:pStyle w:val="Footer"/>
          <w:jc w:val="center"/>
        </w:pPr>
        <w:r>
          <w:fldChar w:fldCharType="begin"/>
        </w:r>
        <w:r>
          <w:instrText xml:space="preserve"> PAGE   \* MERGEFORMAT </w:instrText>
        </w:r>
        <w:r>
          <w:fldChar w:fldCharType="separate"/>
        </w:r>
        <w:r w:rsidR="003E73E2">
          <w:rPr>
            <w:noProof/>
          </w:rPr>
          <w:t>8</w:t>
        </w:r>
        <w:r>
          <w:rPr>
            <w:noProof/>
          </w:rPr>
          <w:fldChar w:fldCharType="end"/>
        </w:r>
      </w:p>
    </w:sdtContent>
  </w:sdt>
  <w:p w:rsidR="00910252" w14:paraId="708FA35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45FEA" w:rsidRPr="00D45FEA" w:rsidP="00D45FEA" w14:paraId="33E586E8" w14:textId="77777777">
    <w:pPr>
      <w:pStyle w:val="Header"/>
      <w:tabs>
        <w:tab w:val="clear" w:pos="4680"/>
      </w:tabs>
      <w:jc w:val="both"/>
      <w:rPr>
        <w:sz w:val="20"/>
        <w:szCs w:val="20"/>
      </w:rPr>
    </w:pPr>
    <w:r>
      <w:rPr>
        <w:sz w:val="20"/>
        <w:szCs w:val="20"/>
      </w:rPr>
      <w:t>Employment and Training Administration Financial Report Form 9130</w:t>
    </w:r>
  </w:p>
  <w:p w:rsidR="00852FD1" w:rsidP="00D45FEA" w14:paraId="077546CE" w14:textId="77777777">
    <w:pPr>
      <w:pStyle w:val="Header"/>
      <w:tabs>
        <w:tab w:val="clear" w:pos="4680"/>
      </w:tabs>
      <w:jc w:val="both"/>
      <w:rPr>
        <w:sz w:val="20"/>
        <w:szCs w:val="20"/>
      </w:rPr>
    </w:pPr>
    <w:r>
      <w:rPr>
        <w:sz w:val="20"/>
        <w:szCs w:val="20"/>
      </w:rPr>
      <w:t>OMB Control No. 1205-0461</w:t>
    </w:r>
  </w:p>
  <w:p w:rsidR="00D45FEA" w:rsidP="00D45FEA" w14:paraId="3929FC1E" w14:textId="1BAFE284">
    <w:pPr>
      <w:pStyle w:val="Header"/>
      <w:tabs>
        <w:tab w:val="clear" w:pos="4680"/>
      </w:tabs>
      <w:jc w:val="both"/>
      <w:rPr>
        <w:sz w:val="20"/>
        <w:szCs w:val="20"/>
      </w:rPr>
    </w:pPr>
    <w:r>
      <w:rPr>
        <w:sz w:val="20"/>
        <w:szCs w:val="20"/>
      </w:rPr>
      <w:t xml:space="preserve">Expiration Date: </w:t>
    </w:r>
    <w:r w:rsidR="00E43930">
      <w:rPr>
        <w:sz w:val="20"/>
        <w:szCs w:val="20"/>
      </w:rPr>
      <w:t>01/31/25</w:t>
    </w:r>
  </w:p>
  <w:p w:rsidR="00904938" w:rsidP="00D45FEA" w14:paraId="1AB9D5FB" w14:textId="77777777">
    <w:pPr>
      <w:pStyle w:val="Header"/>
      <w:tabs>
        <w:tab w:val="clear" w:pos="4680"/>
      </w:tabs>
      <w:jc w:val="both"/>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955D50"/>
    <w:multiLevelType w:val="hybridMultilevel"/>
    <w:tmpl w:val="0638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1706080B"/>
    <w:multiLevelType w:val="hybridMultilevel"/>
    <w:tmpl w:val="7DF8281E"/>
    <w:lvl w:ilvl="0">
      <w:start w:val="1"/>
      <w:numFmt w:val="bullet"/>
      <w:lvlText w:val=""/>
      <w:lvlJc w:val="left"/>
      <w:pPr>
        <w:ind w:left="1140" w:hanging="360"/>
      </w:pPr>
      <w:rPr>
        <w:rFonts w:ascii="Symbol" w:hAnsi="Symbol"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2">
    <w:nsid w:val="18B62FEE"/>
    <w:multiLevelType w:val="hybridMultilevel"/>
    <w:tmpl w:val="9CBE8F6E"/>
    <w:lvl w:ilvl="0">
      <w:start w:val="1"/>
      <w:numFmt w:val="decimal"/>
      <w:lvlText w:val="%1."/>
      <w:lvlJc w:val="left"/>
      <w:pPr>
        <w:ind w:left="540" w:hanging="360"/>
      </w:pPr>
      <w:rPr>
        <w:rFonts w:hint="default"/>
      </w:rPr>
    </w:lvl>
    <w:lvl w:ilvl="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61153D57"/>
    <w:multiLevelType w:val="hybridMultilevel"/>
    <w:tmpl w:val="D3F4F74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62E834DD"/>
    <w:multiLevelType w:val="hybridMultilevel"/>
    <w:tmpl w:val="AD029F5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FD327B9"/>
    <w:multiLevelType w:val="hybridMultilevel"/>
    <w:tmpl w:val="523AEA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23866302">
    <w:abstractNumId w:val="5"/>
  </w:num>
  <w:num w:numId="2" w16cid:durableId="419374134">
    <w:abstractNumId w:val="2"/>
  </w:num>
  <w:num w:numId="3" w16cid:durableId="1271667073">
    <w:abstractNumId w:val="1"/>
  </w:num>
  <w:num w:numId="4" w16cid:durableId="16319481">
    <w:abstractNumId w:val="0"/>
  </w:num>
  <w:num w:numId="5" w16cid:durableId="1864127397">
    <w:abstractNumId w:val="4"/>
  </w:num>
  <w:num w:numId="6" w16cid:durableId="6340240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8D2"/>
    <w:rsid w:val="00030FA0"/>
    <w:rsid w:val="00041787"/>
    <w:rsid w:val="00047FFC"/>
    <w:rsid w:val="00050C04"/>
    <w:rsid w:val="00065D45"/>
    <w:rsid w:val="00084A57"/>
    <w:rsid w:val="000B57EA"/>
    <w:rsid w:val="000D4680"/>
    <w:rsid w:val="000E12DE"/>
    <w:rsid w:val="0011752A"/>
    <w:rsid w:val="00142660"/>
    <w:rsid w:val="00171A48"/>
    <w:rsid w:val="00184FE6"/>
    <w:rsid w:val="00190AC7"/>
    <w:rsid w:val="001A7B43"/>
    <w:rsid w:val="001B5B96"/>
    <w:rsid w:val="001B655F"/>
    <w:rsid w:val="001C050B"/>
    <w:rsid w:val="001C53CC"/>
    <w:rsid w:val="001C795C"/>
    <w:rsid w:val="001E2A45"/>
    <w:rsid w:val="001E721D"/>
    <w:rsid w:val="002033D8"/>
    <w:rsid w:val="00216406"/>
    <w:rsid w:val="002221A7"/>
    <w:rsid w:val="00271AE6"/>
    <w:rsid w:val="00275DC5"/>
    <w:rsid w:val="00286FC5"/>
    <w:rsid w:val="0029478C"/>
    <w:rsid w:val="002A1C03"/>
    <w:rsid w:val="002B475C"/>
    <w:rsid w:val="002B74FF"/>
    <w:rsid w:val="002D2554"/>
    <w:rsid w:val="002D457B"/>
    <w:rsid w:val="002F3A91"/>
    <w:rsid w:val="00301FE5"/>
    <w:rsid w:val="00350201"/>
    <w:rsid w:val="00355CDF"/>
    <w:rsid w:val="003573D0"/>
    <w:rsid w:val="003616FF"/>
    <w:rsid w:val="003669DA"/>
    <w:rsid w:val="00373339"/>
    <w:rsid w:val="003B5383"/>
    <w:rsid w:val="003E73E2"/>
    <w:rsid w:val="003F4C38"/>
    <w:rsid w:val="004016A5"/>
    <w:rsid w:val="004204FF"/>
    <w:rsid w:val="004233E4"/>
    <w:rsid w:val="004360D2"/>
    <w:rsid w:val="0044486E"/>
    <w:rsid w:val="004451D8"/>
    <w:rsid w:val="00445595"/>
    <w:rsid w:val="00451196"/>
    <w:rsid w:val="00454C02"/>
    <w:rsid w:val="00467E52"/>
    <w:rsid w:val="00486238"/>
    <w:rsid w:val="004A1161"/>
    <w:rsid w:val="004B774D"/>
    <w:rsid w:val="004C6E96"/>
    <w:rsid w:val="004D5049"/>
    <w:rsid w:val="004E3C16"/>
    <w:rsid w:val="004F56CA"/>
    <w:rsid w:val="004F634E"/>
    <w:rsid w:val="00501AF4"/>
    <w:rsid w:val="00515154"/>
    <w:rsid w:val="0052176B"/>
    <w:rsid w:val="0053314C"/>
    <w:rsid w:val="00535AC3"/>
    <w:rsid w:val="005749F8"/>
    <w:rsid w:val="0058705E"/>
    <w:rsid w:val="00596608"/>
    <w:rsid w:val="005C7C16"/>
    <w:rsid w:val="006126FD"/>
    <w:rsid w:val="00643A16"/>
    <w:rsid w:val="00643D29"/>
    <w:rsid w:val="006455A8"/>
    <w:rsid w:val="00652713"/>
    <w:rsid w:val="0066182C"/>
    <w:rsid w:val="006706E7"/>
    <w:rsid w:val="00677853"/>
    <w:rsid w:val="00684366"/>
    <w:rsid w:val="00685F48"/>
    <w:rsid w:val="0069256F"/>
    <w:rsid w:val="00696E21"/>
    <w:rsid w:val="006C133A"/>
    <w:rsid w:val="006C1B1A"/>
    <w:rsid w:val="006D6C2A"/>
    <w:rsid w:val="006E77A7"/>
    <w:rsid w:val="006F1E67"/>
    <w:rsid w:val="0072240F"/>
    <w:rsid w:val="00756C26"/>
    <w:rsid w:val="007661F1"/>
    <w:rsid w:val="007924FA"/>
    <w:rsid w:val="007E6594"/>
    <w:rsid w:val="007F12A0"/>
    <w:rsid w:val="00841763"/>
    <w:rsid w:val="008501E4"/>
    <w:rsid w:val="00852FD1"/>
    <w:rsid w:val="00854C71"/>
    <w:rsid w:val="00870185"/>
    <w:rsid w:val="00893CA2"/>
    <w:rsid w:val="008A07F2"/>
    <w:rsid w:val="008F4D44"/>
    <w:rsid w:val="00904938"/>
    <w:rsid w:val="00910252"/>
    <w:rsid w:val="00933C68"/>
    <w:rsid w:val="00941A0A"/>
    <w:rsid w:val="00952134"/>
    <w:rsid w:val="00953421"/>
    <w:rsid w:val="00953713"/>
    <w:rsid w:val="009539B2"/>
    <w:rsid w:val="00973A18"/>
    <w:rsid w:val="00973CD5"/>
    <w:rsid w:val="00980BC8"/>
    <w:rsid w:val="00996590"/>
    <w:rsid w:val="009D2A30"/>
    <w:rsid w:val="009E1CA5"/>
    <w:rsid w:val="00A07F4A"/>
    <w:rsid w:val="00A171C6"/>
    <w:rsid w:val="00A40A70"/>
    <w:rsid w:val="00A6053C"/>
    <w:rsid w:val="00A656AA"/>
    <w:rsid w:val="00A705A4"/>
    <w:rsid w:val="00AB10AD"/>
    <w:rsid w:val="00AB6D28"/>
    <w:rsid w:val="00AC22C1"/>
    <w:rsid w:val="00AC4C77"/>
    <w:rsid w:val="00AE294A"/>
    <w:rsid w:val="00B10FD7"/>
    <w:rsid w:val="00B53E7B"/>
    <w:rsid w:val="00B911E0"/>
    <w:rsid w:val="00BA23FF"/>
    <w:rsid w:val="00BA6848"/>
    <w:rsid w:val="00BC5A8A"/>
    <w:rsid w:val="00BC7B2F"/>
    <w:rsid w:val="00BD3162"/>
    <w:rsid w:val="00BD3B2D"/>
    <w:rsid w:val="00BD513C"/>
    <w:rsid w:val="00BE38F5"/>
    <w:rsid w:val="00BF0F70"/>
    <w:rsid w:val="00BF20FD"/>
    <w:rsid w:val="00BF7208"/>
    <w:rsid w:val="00C1525F"/>
    <w:rsid w:val="00C239F6"/>
    <w:rsid w:val="00C30A42"/>
    <w:rsid w:val="00C45047"/>
    <w:rsid w:val="00C52BA5"/>
    <w:rsid w:val="00C67E45"/>
    <w:rsid w:val="00C71928"/>
    <w:rsid w:val="00C80473"/>
    <w:rsid w:val="00CE3C52"/>
    <w:rsid w:val="00D11D56"/>
    <w:rsid w:val="00D35185"/>
    <w:rsid w:val="00D3545C"/>
    <w:rsid w:val="00D43BAE"/>
    <w:rsid w:val="00D4482A"/>
    <w:rsid w:val="00D45FEA"/>
    <w:rsid w:val="00D5421D"/>
    <w:rsid w:val="00D649E0"/>
    <w:rsid w:val="00D72C51"/>
    <w:rsid w:val="00D90D10"/>
    <w:rsid w:val="00DA10E4"/>
    <w:rsid w:val="00DB7954"/>
    <w:rsid w:val="00DC5B18"/>
    <w:rsid w:val="00DD6030"/>
    <w:rsid w:val="00DF1BE9"/>
    <w:rsid w:val="00E0183D"/>
    <w:rsid w:val="00E15566"/>
    <w:rsid w:val="00E43930"/>
    <w:rsid w:val="00E43E70"/>
    <w:rsid w:val="00E57221"/>
    <w:rsid w:val="00E7190B"/>
    <w:rsid w:val="00E84DAC"/>
    <w:rsid w:val="00EA1D8C"/>
    <w:rsid w:val="00EA78D2"/>
    <w:rsid w:val="00EF0950"/>
    <w:rsid w:val="00F25EFF"/>
    <w:rsid w:val="00F44D0F"/>
    <w:rsid w:val="00F52F68"/>
    <w:rsid w:val="00F66B27"/>
    <w:rsid w:val="00F66CF6"/>
    <w:rsid w:val="00F73879"/>
    <w:rsid w:val="00F761F0"/>
    <w:rsid w:val="00FA4733"/>
    <w:rsid w:val="00FC3F40"/>
    <w:rsid w:val="00FD598A"/>
    <w:rsid w:val="00FE3BC0"/>
    <w:rsid w:val="00FE57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C305D7"/>
  <w15:docId w15:val="{6A4F9C9A-5ED9-4AE9-A0A1-8AAEDD564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78D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3545C"/>
    <w:pPr>
      <w:ind w:left="720"/>
      <w:contextualSpacing/>
    </w:pPr>
  </w:style>
  <w:style w:type="paragraph" w:styleId="Header">
    <w:name w:val="header"/>
    <w:basedOn w:val="Normal"/>
    <w:link w:val="HeaderChar"/>
    <w:uiPriority w:val="99"/>
    <w:unhideWhenUsed/>
    <w:rsid w:val="00910252"/>
    <w:pPr>
      <w:tabs>
        <w:tab w:val="center" w:pos="4680"/>
        <w:tab w:val="right" w:pos="9360"/>
      </w:tabs>
    </w:pPr>
  </w:style>
  <w:style w:type="character" w:customStyle="1" w:styleId="HeaderChar">
    <w:name w:val="Header Char"/>
    <w:basedOn w:val="DefaultParagraphFont"/>
    <w:link w:val="Header"/>
    <w:uiPriority w:val="99"/>
    <w:rsid w:val="0091025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10252"/>
    <w:pPr>
      <w:tabs>
        <w:tab w:val="center" w:pos="4680"/>
        <w:tab w:val="right" w:pos="9360"/>
      </w:tabs>
    </w:pPr>
  </w:style>
  <w:style w:type="character" w:customStyle="1" w:styleId="FooterChar">
    <w:name w:val="Footer Char"/>
    <w:basedOn w:val="DefaultParagraphFont"/>
    <w:link w:val="Footer"/>
    <w:uiPriority w:val="99"/>
    <w:rsid w:val="00910252"/>
    <w:rPr>
      <w:rFonts w:ascii="Times New Roman" w:eastAsia="Times New Roman" w:hAnsi="Times New Roman" w:cs="Times New Roman"/>
      <w:sz w:val="24"/>
      <w:szCs w:val="24"/>
    </w:rPr>
  </w:style>
  <w:style w:type="paragraph" w:styleId="NoSpacing">
    <w:name w:val="No Spacing"/>
    <w:uiPriority w:val="1"/>
    <w:qFormat/>
    <w:rsid w:val="00852FD1"/>
  </w:style>
  <w:style w:type="character" w:styleId="Hyperlink">
    <w:name w:val="Hyperlink"/>
    <w:basedOn w:val="DefaultParagraphFont"/>
    <w:uiPriority w:val="99"/>
    <w:unhideWhenUsed/>
    <w:rsid w:val="00852FD1"/>
    <w:rPr>
      <w:color w:val="0000FF" w:themeColor="hyperlink"/>
      <w:u w:val="single"/>
    </w:rPr>
  </w:style>
  <w:style w:type="paragraph" w:styleId="Revision">
    <w:name w:val="Revision"/>
    <w:hidden/>
    <w:uiPriority w:val="99"/>
    <w:semiHidden/>
    <w:rsid w:val="006126FD"/>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E77A7"/>
    <w:rPr>
      <w:color w:val="800080" w:themeColor="followedHyperlink"/>
      <w:u w:val="single"/>
    </w:rPr>
  </w:style>
  <w:style w:type="character" w:styleId="Strong">
    <w:name w:val="Strong"/>
    <w:basedOn w:val="DefaultParagraphFont"/>
    <w:uiPriority w:val="22"/>
    <w:qFormat/>
    <w:rsid w:val="00E0183D"/>
    <w:rPr>
      <w:b/>
      <w:bCs/>
    </w:rPr>
  </w:style>
  <w:style w:type="character" w:styleId="CommentReference">
    <w:name w:val="annotation reference"/>
    <w:basedOn w:val="DefaultParagraphFont"/>
    <w:uiPriority w:val="99"/>
    <w:semiHidden/>
    <w:unhideWhenUsed/>
    <w:rsid w:val="001E2A45"/>
    <w:rPr>
      <w:sz w:val="16"/>
      <w:szCs w:val="16"/>
    </w:rPr>
  </w:style>
  <w:style w:type="paragraph" w:styleId="CommentText">
    <w:name w:val="annotation text"/>
    <w:basedOn w:val="Normal"/>
    <w:link w:val="CommentTextChar"/>
    <w:uiPriority w:val="99"/>
    <w:unhideWhenUsed/>
    <w:rsid w:val="001E2A45"/>
    <w:rPr>
      <w:sz w:val="20"/>
      <w:szCs w:val="20"/>
    </w:rPr>
  </w:style>
  <w:style w:type="character" w:customStyle="1" w:styleId="CommentTextChar">
    <w:name w:val="Comment Text Char"/>
    <w:basedOn w:val="DefaultParagraphFont"/>
    <w:link w:val="CommentText"/>
    <w:uiPriority w:val="99"/>
    <w:rsid w:val="001E2A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2A45"/>
    <w:rPr>
      <w:b/>
      <w:bCs/>
    </w:rPr>
  </w:style>
  <w:style w:type="character" w:customStyle="1" w:styleId="CommentSubjectChar">
    <w:name w:val="Comment Subject Char"/>
    <w:basedOn w:val="CommentTextChar"/>
    <w:link w:val="CommentSubject"/>
    <w:uiPriority w:val="99"/>
    <w:semiHidden/>
    <w:rsid w:val="001E2A45"/>
    <w:rPr>
      <w:rFonts w:ascii="Times New Roman" w:eastAsia="Times New Roman" w:hAnsi="Times New Roman" w:cs="Times New Roman"/>
      <w:b/>
      <w:bCs/>
      <w:sz w:val="20"/>
      <w:szCs w:val="20"/>
    </w:rPr>
  </w:style>
  <w:style w:type="paragraph" w:customStyle="1" w:styleId="paragraph">
    <w:name w:val="paragraph"/>
    <w:basedOn w:val="Normal"/>
    <w:rsid w:val="00A07F4A"/>
    <w:pPr>
      <w:spacing w:before="100" w:beforeAutospacing="1" w:after="100" w:afterAutospacing="1"/>
    </w:pPr>
  </w:style>
  <w:style w:type="character" w:customStyle="1" w:styleId="normaltextrun">
    <w:name w:val="normaltextrun"/>
    <w:basedOn w:val="DefaultParagraphFont"/>
    <w:rsid w:val="00A07F4A"/>
  </w:style>
  <w:style w:type="character" w:customStyle="1" w:styleId="eop">
    <w:name w:val="eop"/>
    <w:basedOn w:val="DefaultParagraphFont"/>
    <w:rsid w:val="00A07F4A"/>
  </w:style>
  <w:style w:type="character" w:customStyle="1" w:styleId="contextualspellingandgrammarerror">
    <w:name w:val="contextualspellingandgrammarerror"/>
    <w:basedOn w:val="DefaultParagraphFont"/>
    <w:rsid w:val="00A07F4A"/>
  </w:style>
  <w:style w:type="character" w:customStyle="1" w:styleId="spellingerror">
    <w:name w:val="spellingerror"/>
    <w:basedOn w:val="DefaultParagraphFont"/>
    <w:rsid w:val="00A07F4A"/>
  </w:style>
  <w:style w:type="character" w:customStyle="1" w:styleId="advancedproofingissue">
    <w:name w:val="advancedproofingissue"/>
    <w:basedOn w:val="DefaultParagraphFont"/>
    <w:rsid w:val="00A07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doleta.gov/grants/financial_reporting.cfm" TargetMode="External" /><Relationship Id="rId6" Type="http://schemas.openxmlformats.org/officeDocument/2006/relationships/hyperlink" Target="http://www.bls.gov/oes/current/oes132011.htm"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6B6F-0942-4903-BB21-DCF0C934E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2588</Words>
  <Characters>14752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Smyth, Michel - OASAM OCIO</dc:creator>
  <cp:lastModifiedBy>Gibson, Patrice A - ETA</cp:lastModifiedBy>
  <cp:revision>3</cp:revision>
  <dcterms:created xsi:type="dcterms:W3CDTF">2024-11-01T13:12:00Z</dcterms:created>
  <dcterms:modified xsi:type="dcterms:W3CDTF">2024-11-08T15:24:00Z</dcterms:modified>
</cp:coreProperties>
</file>