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03075" w:rsidP="22CD20DB" w14:paraId="4D2726D3" w14:textId="77777777">
      <w:pPr>
        <w:jc w:val="center"/>
        <w:rPr>
          <w:b/>
          <w:bCs/>
        </w:rPr>
      </w:pPr>
      <w:r w:rsidRPr="22CD20DB">
        <w:rPr>
          <w:b/>
          <w:bCs/>
        </w:rPr>
        <w:t>SUPPORTING STATEMENT FOR THE</w:t>
      </w:r>
    </w:p>
    <w:p w:rsidR="00003075" w:rsidP="22CD20DB" w14:paraId="72095660" w14:textId="11548E46">
      <w:pPr>
        <w:jc w:val="center"/>
        <w:rPr>
          <w:b/>
          <w:bCs/>
        </w:rPr>
      </w:pPr>
      <w:r w:rsidRPr="22CD20DB">
        <w:rPr>
          <w:b/>
          <w:bCs/>
        </w:rPr>
        <w:t xml:space="preserve">INFORMATION COLLECTION REQUIREMENTS </w:t>
      </w:r>
      <w:r w:rsidRPr="22CD20DB" w:rsidR="00282313">
        <w:rPr>
          <w:b/>
          <w:bCs/>
        </w:rPr>
        <w:t>IN</w:t>
      </w:r>
      <w:r w:rsidRPr="22CD20DB">
        <w:rPr>
          <w:b/>
          <w:bCs/>
        </w:rPr>
        <w:t xml:space="preserve"> THE </w:t>
      </w:r>
    </w:p>
    <w:p w:rsidR="00003075" w:rsidP="22CD20DB" w14:paraId="6B438607" w14:textId="73E2D6B6">
      <w:pPr>
        <w:jc w:val="center"/>
        <w:rPr>
          <w:b/>
          <w:bCs/>
        </w:rPr>
      </w:pPr>
      <w:r w:rsidRPr="22CD20DB">
        <w:rPr>
          <w:b/>
          <w:bCs/>
        </w:rPr>
        <w:t>ASBESTOS IN GENERAL INDUSTRY STANDARD (29 CFR 1910.1001)</w:t>
      </w:r>
      <w:r>
        <w:rPr>
          <w:rStyle w:val="FootnoteReference"/>
          <w:b/>
          <w:bCs/>
          <w:vertAlign w:val="superscript"/>
        </w:rPr>
        <w:footnoteReference w:id="3"/>
      </w:r>
    </w:p>
    <w:p w:rsidR="00117DA3" w:rsidP="22CD20DB" w14:paraId="18799CC7" w14:textId="77777777">
      <w:pPr>
        <w:jc w:val="center"/>
        <w:rPr>
          <w:b/>
          <w:bCs/>
        </w:rPr>
      </w:pPr>
      <w:r w:rsidRPr="22CD20DB">
        <w:rPr>
          <w:b/>
          <w:bCs/>
        </w:rPr>
        <w:t xml:space="preserve"> </w:t>
      </w:r>
      <w:r w:rsidRPr="22CD20DB" w:rsidR="00BF40E5">
        <w:rPr>
          <w:b/>
          <w:bCs/>
          <w:caps/>
        </w:rPr>
        <w:t>Office of Management and Budget</w:t>
      </w:r>
      <w:r w:rsidRPr="22CD20DB">
        <w:rPr>
          <w:b/>
          <w:bCs/>
        </w:rPr>
        <w:t xml:space="preserve"> (OMB) </w:t>
      </w:r>
    </w:p>
    <w:p w:rsidR="00003075" w:rsidP="22CD20DB" w14:paraId="0C8036DE" w14:textId="1E964C74">
      <w:pPr>
        <w:jc w:val="center"/>
        <w:rPr>
          <w:b/>
          <w:bCs/>
        </w:rPr>
      </w:pPr>
      <w:r w:rsidRPr="2513C009">
        <w:rPr>
          <w:b/>
          <w:bCs/>
        </w:rPr>
        <w:t xml:space="preserve">CONTROL NO. 1218-0133 </w:t>
      </w:r>
      <w:r w:rsidRPr="2513C009" w:rsidR="009A29E4">
        <w:rPr>
          <w:b/>
          <w:bCs/>
        </w:rPr>
        <w:t>(</w:t>
      </w:r>
      <w:r w:rsidR="00F8711D">
        <w:rPr>
          <w:b/>
          <w:bCs/>
        </w:rPr>
        <w:t>February 2026</w:t>
      </w:r>
      <w:r w:rsidRPr="2513C009" w:rsidR="00117DA3">
        <w:rPr>
          <w:b/>
          <w:bCs/>
        </w:rPr>
        <w:t>)</w:t>
      </w:r>
    </w:p>
    <w:p w:rsidR="002B71E0" w:rsidP="22CD20DB" w14:paraId="53DE6C6C" w14:textId="794027E4">
      <w:pPr>
        <w:jc w:val="center"/>
        <w:rPr>
          <w:b/>
          <w:bCs/>
        </w:rPr>
      </w:pPr>
    </w:p>
    <w:p w:rsidR="002B71E0" w:rsidRPr="000F2AE8" w:rsidP="22CD20DB" w14:paraId="2D4748B2" w14:textId="06FFB61E">
      <w:r w:rsidRPr="00BA60FF">
        <w:rPr>
          <w:bCs/>
        </w:rPr>
        <w:t xml:space="preserve">The agency is seeking an extension of </w:t>
      </w:r>
      <w:r w:rsidRPr="00BA60FF" w:rsidR="00F8711D">
        <w:rPr>
          <w:bCs/>
        </w:rPr>
        <w:t>the currently</w:t>
      </w:r>
      <w:r w:rsidRPr="00BA60FF">
        <w:rPr>
          <w:bCs/>
        </w:rPr>
        <w:t xml:space="preserve"> approved data collection.</w:t>
      </w:r>
    </w:p>
    <w:p w:rsidR="00003075" w:rsidP="22CD20DB" w14:paraId="10E9321E" w14:textId="77777777">
      <w:pPr>
        <w:rPr>
          <w:b/>
          <w:bCs/>
        </w:rPr>
      </w:pPr>
    </w:p>
    <w:p w:rsidR="00003075" w:rsidP="22CD20DB" w14:paraId="5D346A3C" w14:textId="77777777">
      <w:pPr>
        <w:rPr>
          <w:b/>
          <w:bCs/>
        </w:rPr>
      </w:pPr>
      <w:r w:rsidRPr="22CD20DB">
        <w:rPr>
          <w:b/>
          <w:bCs/>
        </w:rPr>
        <w:t>A. JUSTIFICATION</w:t>
      </w:r>
    </w:p>
    <w:p w:rsidR="00003075" w:rsidP="22CD20DB" w14:paraId="3EDC689F" w14:textId="77777777"/>
    <w:p w:rsidR="00FC7827" w:rsidRPr="00D02AAB" w:rsidP="00D02AAB" w14:paraId="28A67A06" w14:textId="42EA1FAE">
      <w:pPr>
        <w:rPr>
          <w:b/>
          <w:bCs/>
        </w:rPr>
      </w:pPr>
      <w:r>
        <w:rPr>
          <w:b/>
          <w:bCs/>
        </w:rPr>
        <w:t>1</w:t>
      </w:r>
      <w:r>
        <w:rPr>
          <w:b/>
          <w:bCs/>
        </w:rPr>
        <w:t xml:space="preserve">.  </w:t>
      </w:r>
      <w:r w:rsidRPr="00D02AAB">
        <w:rPr>
          <w:b/>
          <w:bCs/>
        </w:rPr>
        <w:t>Explain</w:t>
      </w:r>
      <w:r w:rsidRPr="00D02AAB">
        <w:rPr>
          <w:b/>
          <w:bCs/>
        </w:rPr>
        <w:t xml:space="preserve"> the circumstances that make the collection of information necessary.</w:t>
      </w:r>
      <w:r w:rsidRPr="00D02AAB" w:rsidR="0050440F">
        <w:rPr>
          <w:b/>
          <w:bCs/>
        </w:rPr>
        <w:t xml:space="preserve"> </w:t>
      </w:r>
      <w:r w:rsidRPr="00D02AAB">
        <w:rPr>
          <w:b/>
          <w:bCs/>
        </w:rPr>
        <w:t>Identify any legal or administrative requirements that necessitate the collection.</w:t>
      </w:r>
      <w:r w:rsidRPr="00D02AAB" w:rsidR="0050440F">
        <w:rPr>
          <w:b/>
          <w:bCs/>
        </w:rPr>
        <w:t xml:space="preserve"> </w:t>
      </w:r>
      <w:r w:rsidRPr="00D02AAB">
        <w:rPr>
          <w:b/>
          <w:bCs/>
        </w:rPr>
        <w:t>Attach a copy of the appropriate section of each statute and regulation mandating or authorizing the collection of information.</w:t>
      </w:r>
    </w:p>
    <w:p w:rsidR="00003075" w:rsidP="22CD20DB" w14:paraId="15A3FEFD" w14:textId="77777777">
      <w:pPr>
        <w:rPr>
          <w:sz w:val="20"/>
          <w:szCs w:val="20"/>
        </w:rPr>
      </w:pPr>
    </w:p>
    <w:p w:rsidR="00003075" w:rsidP="22CD20DB" w14:paraId="4F79FC56" w14:textId="12B43973">
      <w:pPr>
        <w:rPr>
          <w:rStyle w:val="eop"/>
          <w:color w:val="000000" w:themeColor="text1"/>
        </w:rPr>
      </w:pPr>
      <w:r w:rsidRPr="22CD20DB">
        <w:t>The main objective of the Occupational Safety and Health Act (OSH Act</w:t>
      </w:r>
      <w:r w:rsidRPr="22CD20DB" w:rsidR="003E0E81">
        <w:t xml:space="preserve"> or Act</w:t>
      </w:r>
      <w:r w:rsidRPr="22CD20DB">
        <w:t>) is to “assure so far as possible every working man and woman in the Nation safe and healthful working conditions and to preserve our human resources” (29 U.S.C. 651).</w:t>
      </w:r>
      <w:r w:rsidRPr="22CD20DB" w:rsidR="0050440F">
        <w:t xml:space="preserve"> </w:t>
      </w:r>
      <w:r w:rsidRPr="22CD20DB">
        <w:t>To achieve this objective, the OSH Act specifically authorizes “the development and promulgation of occupational safety and health regulations” (29 U.S.C. 651).</w:t>
      </w:r>
      <w:r w:rsidRPr="22CD20DB" w:rsidR="00685AE8">
        <w:t xml:space="preserve"> </w:t>
      </w:r>
      <w:r w:rsidRPr="22CD20DB" w:rsidR="00685AE8">
        <w:rPr>
          <w:rStyle w:val="normaltextrun"/>
          <w:color w:val="000000"/>
          <w:shd w:val="clear" w:color="auto" w:fill="FFFFFF"/>
        </w:rPr>
        <w:t>The Act states further that “[t]he Secretary . . . shall prescribe such rules and regulations as [they] may deem necessary to carry out [their] responsibilities under this Act, including rules and regulations dealing with the inspection of an employer’s establishment” (29 U.S.C 651).</w:t>
      </w:r>
      <w:r w:rsidRPr="22CD20DB" w:rsidR="00685AE8">
        <w:rPr>
          <w:rStyle w:val="eop"/>
          <w:color w:val="000000"/>
          <w:shd w:val="clear" w:color="auto" w:fill="FFFFFF"/>
        </w:rPr>
        <w:t> </w:t>
      </w:r>
    </w:p>
    <w:p w:rsidR="00003075" w:rsidP="22CD20DB" w14:paraId="15D25393" w14:textId="77777777"/>
    <w:p w:rsidR="00003075" w:rsidP="22CD20DB" w14:paraId="40DCEA32" w14:textId="6DC91941">
      <w:r w:rsidRPr="22CD20DB">
        <w:t xml:space="preserve">To protect </w:t>
      </w:r>
      <w:r w:rsidRPr="22CD20DB" w:rsidR="00685AE8">
        <w:t>worker</w:t>
      </w:r>
      <w:r w:rsidRPr="22CD20DB">
        <w:t xml:space="preserve"> health, the OSH Act authorizes the Occupational Safety and Health Administration (OSHA</w:t>
      </w:r>
      <w:r w:rsidRPr="22CD20DB" w:rsidR="00C921AD">
        <w:t xml:space="preserve"> or agency</w:t>
      </w:r>
      <w:r w:rsidRPr="22CD20DB">
        <w:t xml:space="preserve">) to develop standards that provide for “monitoring or measuring </w:t>
      </w:r>
      <w:r w:rsidRPr="22CD20DB" w:rsidR="00685AE8">
        <w:t>worker</w:t>
      </w:r>
      <w:r w:rsidRPr="22CD20DB">
        <w:t xml:space="preserve"> exposure” to occupational hazards and</w:t>
      </w:r>
      <w:r w:rsidRPr="22CD20DB" w:rsidR="00B85468">
        <w:t xml:space="preserve"> that</w:t>
      </w:r>
      <w:r w:rsidRPr="22CD20DB">
        <w:t xml:space="preserve"> “prescribe the type and frequency of medical examinations and other tests which shall be made available [by the employer] to </w:t>
      </w:r>
      <w:r w:rsidRPr="22CD20DB" w:rsidR="00685AE8">
        <w:t>workers</w:t>
      </w:r>
      <w:r w:rsidRPr="22CD20DB">
        <w:t xml:space="preserve"> exposed to such hazards in order to most effectively determine whether the health of such </w:t>
      </w:r>
      <w:r w:rsidRPr="22CD20DB" w:rsidR="00685AE8">
        <w:t>workers</w:t>
      </w:r>
      <w:r w:rsidRPr="22CD20DB">
        <w:t xml:space="preserve"> is adversely affected by such exposure” (29 U.S.C. 655). </w:t>
      </w:r>
      <w:r w:rsidRPr="22CD20DB" w:rsidR="00D572A2">
        <w:t xml:space="preserve">Moreover, the Act directs the agency to “issue regulations requiring employers to maintain accurate records of </w:t>
      </w:r>
      <w:r w:rsidRPr="22CD20DB" w:rsidR="008138E8">
        <w:t>worker</w:t>
      </w:r>
      <w:r w:rsidRPr="22CD20DB" w:rsidR="00D572A2">
        <w:t xml:space="preserve"> exposures to potentially toxic materials or other harmful physical agents which are required to be monitored and measured”</w:t>
      </w:r>
      <w:r w:rsidRPr="22CD20DB" w:rsidR="002F322A">
        <w:t xml:space="preserve"> (29 U.S.C. 657),</w:t>
      </w:r>
      <w:r w:rsidRPr="22CD20DB" w:rsidR="00D572A2">
        <w:t xml:space="preserve"> and further specifies that such regulations provide</w:t>
      </w:r>
      <w:r w:rsidRPr="22CD20DB" w:rsidR="006923BF">
        <w:t xml:space="preserve"> “for each employee or former employee to have access to such records as will indicate [their] own exposure to toxic materials or harmful physical agents</w:t>
      </w:r>
      <w:r w:rsidRPr="22CD20DB" w:rsidR="006161A8">
        <w:t xml:space="preserve">” (29 U.S.C. 657). </w:t>
      </w:r>
      <w:r w:rsidRPr="22CD20DB">
        <w:t>In addition, the OSH Act mandates that “[e]ach employer shall make, keep and preserve, and make available to the Secretary [of Labor] . . . such records regarding [</w:t>
      </w:r>
      <w:r w:rsidRPr="22CD20DB" w:rsidR="00382927">
        <w:t>their</w:t>
      </w:r>
      <w:r w:rsidRPr="22CD20DB">
        <w:t xml:space="preserve">] activities relating to this </w:t>
      </w:r>
      <w:r w:rsidRPr="22CD20DB" w:rsidR="00382927">
        <w:t>a</w:t>
      </w:r>
      <w:r w:rsidRPr="22CD20DB">
        <w:t>ct as the Secretary . . . may prescribe by regulation as necessary or appropriate for the enforcement of this Act</w:t>
      </w:r>
      <w:r w:rsidRPr="22CD20DB" w:rsidR="00E857F6">
        <w:t xml:space="preserve"> . . .</w:t>
      </w:r>
      <w:r w:rsidRPr="22CD20DB">
        <w:t>” (29 U.S.C. 657).</w:t>
      </w:r>
      <w:r w:rsidRPr="22CD20DB" w:rsidR="0050440F">
        <w:t xml:space="preserve"> </w:t>
      </w:r>
    </w:p>
    <w:p w:rsidR="007D19C1" w:rsidP="22CD20DB" w14:paraId="6B93713B" w14:textId="3588DB0E"/>
    <w:p w:rsidR="007D19C1" w:rsidP="22CD20DB" w14:paraId="5E486A53" w14:textId="3E33A887">
      <w:pPr>
        <w:rPr>
          <w:rStyle w:val="normaltextrun"/>
          <w:color w:val="000000" w:themeColor="text1"/>
        </w:rPr>
      </w:pPr>
      <w:r w:rsidRPr="22CD20DB">
        <w:rPr>
          <w:rStyle w:val="normaltextrun"/>
          <w:color w:val="000000"/>
          <w:shd w:val="clear" w:color="auto" w:fill="FFFFFF"/>
        </w:rPr>
        <w:t xml:space="preserve">The Act authorizes the agency to issue standards that “prescribe use of labels or other appropriate forms of warning as are necessary to </w:t>
      </w:r>
      <w:r w:rsidRPr="22CD20DB">
        <w:rPr>
          <w:rStyle w:val="contextualspellingandgrammarerror"/>
          <w:color w:val="000000"/>
          <w:shd w:val="clear" w:color="auto" w:fill="FFFFFF"/>
        </w:rPr>
        <w:t>insure</w:t>
      </w:r>
      <w:r w:rsidRPr="22CD20DB">
        <w:rPr>
          <w:rStyle w:val="normaltextrun"/>
          <w:color w:val="000000"/>
          <w:shd w:val="clear" w:color="auto" w:fill="FFFFFF"/>
        </w:rPr>
        <w:t xml:space="preserve"> that workers are apprised of all hazards </w:t>
      </w:r>
      <w:r w:rsidRPr="22CD20DB">
        <w:rPr>
          <w:rStyle w:val="normaltextrun"/>
          <w:color w:val="000000"/>
          <w:shd w:val="clear" w:color="auto" w:fill="FFFFFF"/>
        </w:rPr>
        <w:t xml:space="preserve">to which they are exposed, relevant symptoms and appropriate emergency treatment, and proper conditions and precautions of safe use or exposure” (29 U.S.C. 655). Additionally, the OSH Act states “[w]here appropriate, any such standard shall prescribe the type and frequency of medical examinations or other tests . . . in order to most effectively determine whether the health of such workers is adversely affected by such exposure” (29 U.S.C. 655). Finally, the Act mandates that “[e]ach employer shall make, keep and preserve, and make available to the Secretary . . . such records . . . as the Secretary . . . may prescribe by regulation as necessary or appropriate for the enforcement of this Act </w:t>
      </w:r>
      <w:r w:rsidRPr="22CD20DB">
        <w:rPr>
          <w:rStyle w:val="contextualspellingandgrammarerror"/>
          <w:color w:val="000000"/>
          <w:shd w:val="clear" w:color="auto" w:fill="FFFFFF"/>
        </w:rPr>
        <w:t>. . .</w:t>
      </w:r>
      <w:r w:rsidRPr="22CD20DB">
        <w:rPr>
          <w:rStyle w:val="normaltextrun"/>
          <w:color w:val="000000"/>
          <w:shd w:val="clear" w:color="auto" w:fill="FFFFFF"/>
        </w:rPr>
        <w:t>” (29 U.S.C. 657).</w:t>
      </w:r>
    </w:p>
    <w:p w:rsidR="00ED5C58" w:rsidP="22CD20DB" w14:paraId="7611580D" w14:textId="77777777">
      <w:pPr>
        <w:widowControl/>
        <w:autoSpaceDE/>
        <w:autoSpaceDN/>
        <w:adjustRightInd/>
      </w:pPr>
    </w:p>
    <w:p w:rsidR="00E57311" w:rsidP="22CD20DB" w14:paraId="2C322507" w14:textId="00464B9F">
      <w:pPr>
        <w:widowControl/>
        <w:autoSpaceDE/>
        <w:autoSpaceDN/>
        <w:adjustRightInd/>
      </w:pPr>
      <w:r w:rsidRPr="22CD20DB">
        <w:t xml:space="preserve">Under </w:t>
      </w:r>
      <w:r w:rsidRPr="22CD20DB" w:rsidR="00766C97">
        <w:t>its statutory</w:t>
      </w:r>
      <w:r w:rsidRPr="22CD20DB">
        <w:t xml:space="preserve"> authority, OSHA </w:t>
      </w:r>
      <w:r w:rsidRPr="22CD20DB" w:rsidR="00386B65">
        <w:t>promulgated</w:t>
      </w:r>
      <w:r w:rsidRPr="22CD20DB">
        <w:t xml:space="preserve"> a </w:t>
      </w:r>
      <w:r w:rsidRPr="22CD20DB" w:rsidR="00995EE7">
        <w:t>g</w:t>
      </w:r>
      <w:r w:rsidRPr="22CD20DB">
        <w:t xml:space="preserve">eneral </w:t>
      </w:r>
      <w:r w:rsidRPr="22CD20DB" w:rsidR="00995EE7">
        <w:t>i</w:t>
      </w:r>
      <w:r w:rsidRPr="22CD20DB">
        <w:t xml:space="preserve">ndustry health standard </w:t>
      </w:r>
      <w:r w:rsidRPr="22CD20DB" w:rsidR="00386B65">
        <w:t>regulating</w:t>
      </w:r>
      <w:r w:rsidRPr="22CD20DB" w:rsidR="002C03EF">
        <w:t xml:space="preserve"> worker asbestos exposure</w:t>
      </w:r>
      <w:r w:rsidRPr="22CD20DB">
        <w:t xml:space="preserve"> </w:t>
      </w:r>
      <w:r w:rsidRPr="22CD20DB" w:rsidR="002C03EF">
        <w:t>(</w:t>
      </w:r>
      <w:r w:rsidRPr="22CD20DB">
        <w:t>29 CFR 1910.1001</w:t>
      </w:r>
      <w:r w:rsidRPr="22CD20DB" w:rsidR="00251EE3">
        <w:t>)</w:t>
      </w:r>
      <w:r w:rsidRPr="22CD20DB" w:rsidR="00AB4851">
        <w:t>.</w:t>
      </w:r>
      <w:r w:rsidRPr="22CD20DB" w:rsidR="0050440F">
        <w:t xml:space="preserve"> </w:t>
      </w:r>
      <w:r w:rsidRPr="22CD20DB" w:rsidR="00CE7009">
        <w:t>The purpose o</w:t>
      </w:r>
      <w:r w:rsidRPr="22CD20DB" w:rsidR="00DE6055">
        <w:t>f</w:t>
      </w:r>
      <w:r w:rsidRPr="22CD20DB" w:rsidR="00CE7009">
        <w:t xml:space="preserve"> this regulation is to protect workers from the health effects associated with occupational exposure to asbestos.</w:t>
      </w:r>
      <w:r w:rsidRPr="22CD20DB" w:rsidR="0050440F">
        <w:t xml:space="preserve"> </w:t>
      </w:r>
      <w:r w:rsidRPr="22CD20DB" w:rsidR="00DE6055">
        <w:t>Prolonged exposure to asbestos may</w:t>
      </w:r>
      <w:r w:rsidRPr="22CD20DB" w:rsidR="00C21D98">
        <w:t xml:space="preserve"> cause</w:t>
      </w:r>
      <w:r w:rsidRPr="22CD20DB" w:rsidR="0050440F">
        <w:t xml:space="preserve"> </w:t>
      </w:r>
      <w:r w:rsidRPr="22CD20DB">
        <w:t>numerous disabling or fatal diseases</w:t>
      </w:r>
      <w:r w:rsidRPr="22CD20DB" w:rsidR="006E0373">
        <w:t>, including</w:t>
      </w:r>
      <w:r w:rsidRPr="22CD20DB">
        <w:t xml:space="preserve"> asbestosis, an emphysema-like condition; lung cancer; mesothelioma, a cancerous tumor that spreads rapidly in the cells of membranes covering the lungs and body organs; and gastrointestinal cancer.</w:t>
      </w:r>
      <w:r w:rsidRPr="22CD20DB" w:rsidR="0050440F">
        <w:t xml:space="preserve"> </w:t>
      </w:r>
      <w:r w:rsidRPr="22CD20DB" w:rsidR="003322DF">
        <w:t xml:space="preserve">In general, this standard requires employers to monitor worker exposure to asbestos, to take action to reduce worker exposure to the permissible exposure limit (PEL), to monitor worker health, and to provide workers with information about their exposures and </w:t>
      </w:r>
      <w:r w:rsidRPr="22CD20DB" w:rsidR="00251EE3">
        <w:t>t</w:t>
      </w:r>
      <w:r w:rsidRPr="22CD20DB" w:rsidR="003322DF">
        <w:t xml:space="preserve">he health effects of asbestos. </w:t>
      </w:r>
    </w:p>
    <w:p w:rsidR="00E57311" w:rsidP="22CD20DB" w14:paraId="26544362" w14:textId="77777777">
      <w:pPr>
        <w:widowControl/>
        <w:autoSpaceDE/>
        <w:autoSpaceDN/>
        <w:adjustRightInd/>
      </w:pPr>
    </w:p>
    <w:p w:rsidR="00003075" w:rsidP="22CD20DB" w14:paraId="126BED67" w14:textId="6BC60254">
      <w:pPr>
        <w:widowControl/>
        <w:autoSpaceDE/>
        <w:autoSpaceDN/>
        <w:adjustRightInd/>
      </w:pPr>
      <w:r w:rsidRPr="22CD20DB">
        <w:t xml:space="preserve">Items 2 and 12 below list and describe the specific collection requirements of the standard. </w:t>
      </w:r>
    </w:p>
    <w:p w:rsidR="00003075" w:rsidP="22CD20DB" w14:paraId="517F3380" w14:textId="77777777"/>
    <w:p w:rsidR="00FC7827" w:rsidRPr="00386B65" w:rsidP="00D02AAB" w14:paraId="17E7A05A" w14:textId="109900A6">
      <w:pPr>
        <w:widowControl/>
        <w:rPr>
          <w:b/>
          <w:bCs/>
        </w:rPr>
      </w:pPr>
      <w:r w:rsidRPr="00D02AAB">
        <w:rPr>
          <w:b/>
          <w:bCs/>
        </w:rPr>
        <w:t>2</w:t>
      </w:r>
      <w:r w:rsidRPr="00D02AAB">
        <w:rPr>
          <w:b/>
          <w:bCs/>
        </w:rPr>
        <w:t xml:space="preserve">.  </w:t>
      </w:r>
      <w:r w:rsidRPr="00C84283">
        <w:rPr>
          <w:b/>
          <w:bCs/>
        </w:rPr>
        <w:t>I</w:t>
      </w:r>
      <w:r w:rsidRPr="22CD20DB">
        <w:rPr>
          <w:b/>
          <w:bCs/>
        </w:rPr>
        <w:t>ndicate</w:t>
      </w:r>
      <w:r w:rsidRPr="22CD20DB">
        <w:rPr>
          <w:b/>
          <w:bCs/>
        </w:rPr>
        <w:t xml:space="preserve"> how, by whom, and for what purpose the information is to be used.</w:t>
      </w:r>
      <w:r w:rsidRPr="22CD20DB" w:rsidR="0050440F">
        <w:rPr>
          <w:b/>
          <w:bCs/>
        </w:rPr>
        <w:t xml:space="preserve"> </w:t>
      </w:r>
      <w:r w:rsidRPr="22CD20DB">
        <w:rPr>
          <w:b/>
          <w:bCs/>
        </w:rPr>
        <w:t>Except for a new collection, indicate the actual use the agency has made of the information received from the current collection.</w:t>
      </w:r>
    </w:p>
    <w:p w:rsidR="00003075" w:rsidP="22CD20DB" w14:paraId="2BFF50EC" w14:textId="77777777">
      <w:pPr>
        <w:rPr>
          <w:b/>
          <w:bCs/>
        </w:rPr>
      </w:pPr>
    </w:p>
    <w:p w:rsidR="00003075" w:rsidP="22CD20DB" w14:paraId="7CD0385C" w14:textId="277DE6FA">
      <w:r w:rsidRPr="22CD20DB">
        <w:t>The following collection of information requirements</w:t>
      </w:r>
      <w:r w:rsidRPr="22CD20DB" w:rsidR="00386B65">
        <w:t xml:space="preserve"> will help employers monitor worker exposure to asbestos, to take action to reduce worker exposure to the </w:t>
      </w:r>
      <w:r w:rsidRPr="22CD20DB" w:rsidR="003E1BA8">
        <w:t>PEL</w:t>
      </w:r>
      <w:r w:rsidRPr="22CD20DB" w:rsidR="00386B65">
        <w:t xml:space="preserve">, to monitor worker health, and to provide workers with information </w:t>
      </w:r>
      <w:r w:rsidRPr="22CD20DB" w:rsidR="003E1BA8">
        <w:t>about</w:t>
      </w:r>
      <w:r w:rsidRPr="22CD20DB" w:rsidR="00386B65">
        <w:t xml:space="preserve"> their exposures and the health effects of asbestos.</w:t>
      </w:r>
    </w:p>
    <w:p w:rsidR="00C747F3" w:rsidP="2513C009" w14:paraId="58D0BB30" w14:textId="3D798D9F"/>
    <w:p w:rsidR="00003075" w:rsidP="22CD20DB" w14:paraId="6E0B4E8F" w14:textId="6B658FBC">
      <w:pPr>
        <w:rPr>
          <w:rStyle w:val="blueten1"/>
          <w:rFonts w:ascii="Times New Roman" w:hAnsi="Times New Roman"/>
        </w:rPr>
      </w:pPr>
      <w:r w:rsidRPr="22CD20DB">
        <w:rPr>
          <w:rStyle w:val="blueten1"/>
          <w:rFonts w:ascii="Times New Roman" w:hAnsi="Times New Roman"/>
          <w:b/>
          <w:bCs/>
          <w:color w:val="auto"/>
          <w:sz w:val="24"/>
          <w:szCs w:val="24"/>
        </w:rPr>
        <w:t xml:space="preserve">Exposure </w:t>
      </w:r>
      <w:r w:rsidRPr="22CD20DB" w:rsidR="00386B65">
        <w:rPr>
          <w:rStyle w:val="blueten1"/>
          <w:rFonts w:ascii="Times New Roman" w:hAnsi="Times New Roman"/>
          <w:b/>
          <w:bCs/>
          <w:color w:val="auto"/>
          <w:sz w:val="24"/>
          <w:szCs w:val="24"/>
        </w:rPr>
        <w:t>M</w:t>
      </w:r>
      <w:r w:rsidRPr="22CD20DB">
        <w:rPr>
          <w:rStyle w:val="blueten1"/>
          <w:rFonts w:ascii="Times New Roman" w:hAnsi="Times New Roman"/>
          <w:b/>
          <w:bCs/>
          <w:color w:val="auto"/>
          <w:sz w:val="24"/>
          <w:szCs w:val="24"/>
        </w:rPr>
        <w:t>onitoring (</w:t>
      </w:r>
      <w:r w:rsidRPr="22CD20DB">
        <w:rPr>
          <w:b/>
          <w:bCs/>
        </w:rPr>
        <w:t>§</w:t>
      </w:r>
      <w:r w:rsidRPr="22CD20DB" w:rsidR="00EA0789">
        <w:rPr>
          <w:b/>
          <w:bCs/>
        </w:rPr>
        <w:t xml:space="preserve"> </w:t>
      </w:r>
      <w:r w:rsidRPr="22CD20DB">
        <w:rPr>
          <w:rStyle w:val="blueten1"/>
          <w:rFonts w:ascii="Times New Roman" w:hAnsi="Times New Roman"/>
          <w:b/>
          <w:bCs/>
          <w:color w:val="auto"/>
          <w:sz w:val="24"/>
          <w:szCs w:val="24"/>
        </w:rPr>
        <w:t>1910.1001(d))</w:t>
      </w:r>
    </w:p>
    <w:p w:rsidR="00003075" w:rsidP="22CD20DB" w14:paraId="42D1C02E" w14:textId="77777777"/>
    <w:p w:rsidR="002F0D35" w:rsidRPr="000F2AE8" w:rsidP="22CD20DB" w14:paraId="5BCAA2BA" w14:textId="3247FE15">
      <w:pPr>
        <w:rPr>
          <w:rStyle w:val="blueten1"/>
          <w:rFonts w:ascii="Times New Roman" w:hAnsi="Times New Roman"/>
          <w:i/>
          <w:iCs/>
          <w:color w:val="auto"/>
          <w:sz w:val="24"/>
          <w:szCs w:val="24"/>
        </w:rPr>
      </w:pPr>
      <w:bookmarkStart w:id="0" w:name="1910.1001(d)(1)"/>
      <w:bookmarkEnd w:id="0"/>
      <w:r w:rsidRPr="22CD20DB">
        <w:rPr>
          <w:i/>
          <w:iCs/>
        </w:rPr>
        <w:t xml:space="preserve">General </w:t>
      </w:r>
      <w:bookmarkStart w:id="1" w:name="1910.1001(d)(1)(i)"/>
      <w:bookmarkEnd w:id="1"/>
      <w:r w:rsidRPr="22CD20DB">
        <w:rPr>
          <w:rStyle w:val="blueten1"/>
          <w:rFonts w:ascii="Times New Roman" w:hAnsi="Times New Roman"/>
          <w:i/>
          <w:iCs/>
          <w:color w:val="auto"/>
          <w:sz w:val="24"/>
          <w:szCs w:val="24"/>
        </w:rPr>
        <w:t>(</w:t>
      </w:r>
      <w:r w:rsidRPr="22CD20DB" w:rsidR="00935D13">
        <w:rPr>
          <w:i/>
          <w:iCs/>
        </w:rPr>
        <w:t>§</w:t>
      </w:r>
      <w:r w:rsidRPr="22CD20DB" w:rsidR="00C747F3">
        <w:rPr>
          <w:i/>
          <w:iCs/>
        </w:rPr>
        <w:t xml:space="preserve"> </w:t>
      </w:r>
      <w:r w:rsidRPr="22CD20DB">
        <w:rPr>
          <w:rStyle w:val="blueten1"/>
          <w:rFonts w:ascii="Times New Roman" w:hAnsi="Times New Roman"/>
          <w:i/>
          <w:iCs/>
          <w:color w:val="auto"/>
          <w:sz w:val="24"/>
          <w:szCs w:val="24"/>
        </w:rPr>
        <w:t>1910.1001(d)(1)</w:t>
      </w:r>
      <w:r w:rsidRPr="22CD20DB" w:rsidR="00386B65">
        <w:rPr>
          <w:rStyle w:val="blueten1"/>
          <w:rFonts w:ascii="Times New Roman" w:hAnsi="Times New Roman"/>
          <w:i/>
          <w:iCs/>
          <w:color w:val="auto"/>
          <w:sz w:val="24"/>
          <w:szCs w:val="24"/>
        </w:rPr>
        <w:t>)</w:t>
      </w:r>
    </w:p>
    <w:p w:rsidR="002F0D35" w:rsidP="22CD20DB" w14:paraId="0D86FB07" w14:textId="77777777">
      <w:pPr>
        <w:rPr>
          <w:rStyle w:val="blueten1"/>
          <w:rFonts w:ascii="Times New Roman" w:hAnsi="Times New Roman"/>
          <w:b/>
          <w:bCs/>
          <w:i/>
          <w:iCs/>
          <w:color w:val="auto"/>
          <w:sz w:val="24"/>
          <w:szCs w:val="24"/>
        </w:rPr>
      </w:pPr>
    </w:p>
    <w:p w:rsidR="00003075" w:rsidP="22CD20DB" w14:paraId="03C684D9" w14:textId="0EEB3CEE">
      <w:r w:rsidRPr="22CD20DB">
        <w:rPr>
          <w:i/>
          <w:iCs/>
        </w:rPr>
        <w:t>§</w:t>
      </w:r>
      <w:r w:rsidRPr="22CD20DB" w:rsidR="00C747F3">
        <w:rPr>
          <w:i/>
          <w:iCs/>
        </w:rPr>
        <w:t xml:space="preserve"> </w:t>
      </w:r>
      <w:r w:rsidRPr="22CD20DB">
        <w:rPr>
          <w:rStyle w:val="blueten1"/>
          <w:rFonts w:ascii="Times New Roman" w:hAnsi="Times New Roman"/>
          <w:i/>
          <w:iCs/>
          <w:color w:val="auto"/>
          <w:sz w:val="24"/>
          <w:szCs w:val="24"/>
        </w:rPr>
        <w:t>1910.1001(d)(1)</w:t>
      </w:r>
      <w:r w:rsidRPr="22CD20DB" w:rsidR="00270113">
        <w:rPr>
          <w:rStyle w:val="blueten1"/>
          <w:rFonts w:ascii="Times New Roman" w:hAnsi="Times New Roman"/>
          <w:i/>
          <w:iCs/>
          <w:color w:val="auto"/>
          <w:sz w:val="24"/>
          <w:szCs w:val="24"/>
        </w:rPr>
        <w:t>(i)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b/>
          <w:bCs/>
          <w:i/>
          <w:iCs/>
          <w:color w:val="auto"/>
          <w:sz w:val="24"/>
          <w:szCs w:val="24"/>
        </w:rPr>
        <w:t xml:space="preserve"> </w:t>
      </w:r>
      <w:r w:rsidRPr="22CD20DB">
        <w:t xml:space="preserve">Determinations of employee exposure shall be made from breathing zone air samples that are representative of the 8-hour </w:t>
      </w:r>
      <w:r w:rsidRPr="22CD20DB" w:rsidR="00E21016">
        <w:t>[</w:t>
      </w:r>
      <w:r w:rsidRPr="22CD20DB" w:rsidR="0088710F">
        <w:t>t</w:t>
      </w:r>
      <w:r w:rsidRPr="22CD20DB" w:rsidR="00E21016">
        <w:t>ime-</w:t>
      </w:r>
      <w:r w:rsidRPr="22CD20DB" w:rsidR="0088710F">
        <w:t>w</w:t>
      </w:r>
      <w:r w:rsidRPr="22CD20DB" w:rsidR="00E21016">
        <w:t xml:space="preserve">eighted </w:t>
      </w:r>
      <w:r w:rsidRPr="22CD20DB" w:rsidR="0088710F">
        <w:t>a</w:t>
      </w:r>
      <w:r w:rsidRPr="22CD20DB" w:rsidR="00E21016">
        <w:t xml:space="preserve">verage </w:t>
      </w:r>
      <w:r w:rsidRPr="22CD20DB" w:rsidR="0088710F">
        <w:t>l</w:t>
      </w:r>
      <w:r w:rsidRPr="22CD20DB" w:rsidR="00E21016">
        <w:t>imit (</w:t>
      </w:r>
      <w:r w:rsidRPr="22CD20DB">
        <w:t>TWA</w:t>
      </w:r>
      <w:r w:rsidRPr="22CD20DB" w:rsidR="00E21016">
        <w:t>)]</w:t>
      </w:r>
      <w:r w:rsidRPr="22CD20DB">
        <w:t xml:space="preserve"> and 30-minute short-term exposures of each employee.</w:t>
      </w:r>
    </w:p>
    <w:p w:rsidR="00003075" w:rsidP="22CD20DB" w14:paraId="71E32E07" w14:textId="77777777"/>
    <w:p w:rsidR="00003075" w:rsidP="22CD20DB" w14:paraId="3369C166" w14:textId="718D2D02">
      <w:bookmarkStart w:id="2" w:name="1910.1001(d)(1)(ii)"/>
      <w:bookmarkEnd w:id="2"/>
      <w:r w:rsidRPr="22CD20DB">
        <w:rPr>
          <w:i/>
          <w:iCs/>
        </w:rPr>
        <w:t>§</w:t>
      </w:r>
      <w:r w:rsidRPr="22CD20DB" w:rsidR="00CD3860">
        <w:rPr>
          <w:i/>
          <w:iCs/>
        </w:rPr>
        <w:t xml:space="preserve"> </w:t>
      </w:r>
      <w:r w:rsidRPr="22CD20DB">
        <w:rPr>
          <w:rStyle w:val="blueten1"/>
          <w:rFonts w:ascii="Times New Roman" w:hAnsi="Times New Roman"/>
          <w:i/>
          <w:iCs/>
          <w:color w:val="auto"/>
          <w:sz w:val="24"/>
          <w:szCs w:val="24"/>
        </w:rPr>
        <w:t xml:space="preserve">1910.1001(d)(1)(ii)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 xml:space="preserve">Representative 8-hour TWA employee exposures shall be determined </w:t>
      </w:r>
      <w:r w:rsidRPr="22CD20DB">
        <w:t>on the basis of</w:t>
      </w:r>
      <w:r w:rsidRPr="22CD20DB">
        <w:t xml:space="preserve"> one or more samples representing full-shift exposures for each shift for each employee in each job classification in each work area.</w:t>
      </w:r>
      <w:r w:rsidRPr="22CD20DB" w:rsidR="0050440F">
        <w:t xml:space="preserve"> </w:t>
      </w:r>
      <w:r w:rsidRPr="22CD20DB">
        <w:t xml:space="preserve">Representative 30-minute short-term employee exposures shall be determined </w:t>
      </w:r>
      <w:r w:rsidRPr="22CD20DB">
        <w:t>on the basis of</w:t>
      </w:r>
      <w:r w:rsidRPr="22CD20DB">
        <w:t xml:space="preserve"> one or more samples representing </w:t>
      </w:r>
      <w:r w:rsidRPr="22CD20DB">
        <w:t>30 minute</w:t>
      </w:r>
      <w:r w:rsidRPr="22CD20DB">
        <w:t xml:space="preserve"> exposures associated with operations that are most likely to produce exposures above the excursion limit for each shift for each job classification in each work area.</w:t>
      </w:r>
    </w:p>
    <w:p w:rsidR="00003075" w:rsidP="22CD20DB" w14:paraId="7B2D2D75" w14:textId="77777777"/>
    <w:p w:rsidR="00003075" w:rsidRPr="0050440F" w:rsidP="22CD20DB" w14:paraId="0F35E5AE" w14:textId="5004888E">
      <w:pPr>
        <w:rPr>
          <w:rStyle w:val="blueten1"/>
          <w:rFonts w:ascii="Times New Roman" w:hAnsi="Times New Roman"/>
        </w:rPr>
      </w:pPr>
      <w:bookmarkStart w:id="3" w:name="1910.1001(d)(2)"/>
      <w:bookmarkEnd w:id="3"/>
      <w:r w:rsidRPr="22CD20DB">
        <w:rPr>
          <w:b/>
          <w:bCs/>
        </w:rPr>
        <w:t xml:space="preserve">Initial </w:t>
      </w:r>
      <w:r w:rsidRPr="22CD20DB" w:rsidR="0050440F">
        <w:rPr>
          <w:b/>
          <w:bCs/>
        </w:rPr>
        <w:t>M</w:t>
      </w:r>
      <w:r w:rsidRPr="22CD20DB">
        <w:rPr>
          <w:b/>
          <w:bCs/>
        </w:rPr>
        <w:t>onitoring (§</w:t>
      </w:r>
      <w:r w:rsidRPr="22CD20DB" w:rsidR="00CD3860">
        <w:rPr>
          <w:b/>
          <w:bCs/>
        </w:rPr>
        <w:t xml:space="preserve"> </w:t>
      </w:r>
      <w:r w:rsidRPr="22CD20DB">
        <w:rPr>
          <w:rStyle w:val="blueten1"/>
          <w:rFonts w:ascii="Times New Roman" w:hAnsi="Times New Roman"/>
          <w:b/>
          <w:bCs/>
          <w:color w:val="auto"/>
          <w:sz w:val="24"/>
          <w:szCs w:val="24"/>
        </w:rPr>
        <w:t>1910.1001(d)(2))</w:t>
      </w:r>
    </w:p>
    <w:p w:rsidR="00003075" w:rsidP="22CD20DB" w14:paraId="21B90793" w14:textId="77777777">
      <w:pPr>
        <w:rPr>
          <w:rStyle w:val="blueten1"/>
          <w:rFonts w:ascii="Times New Roman" w:hAnsi="Times New Roman"/>
        </w:rPr>
      </w:pPr>
    </w:p>
    <w:p w:rsidR="000571BB" w:rsidP="22CD20DB" w14:paraId="76B6790D" w14:textId="6F185436">
      <w:bookmarkStart w:id="4" w:name="1910.1001(d)(2)(i)"/>
      <w:bookmarkEnd w:id="4"/>
      <w:r w:rsidRPr="2513C009">
        <w:rPr>
          <w:i/>
          <w:iCs/>
        </w:rPr>
        <w:t>§</w:t>
      </w:r>
      <w:r w:rsidRPr="2513C009" w:rsidR="00C747F3">
        <w:rPr>
          <w:i/>
          <w:iCs/>
        </w:rPr>
        <w:t xml:space="preserve"> </w:t>
      </w:r>
      <w:r w:rsidRPr="2513C009">
        <w:rPr>
          <w:rStyle w:val="blueten1"/>
          <w:rFonts w:ascii="Times New Roman" w:hAnsi="Times New Roman"/>
          <w:i/>
          <w:iCs/>
          <w:color w:val="auto"/>
          <w:sz w:val="24"/>
          <w:szCs w:val="24"/>
        </w:rPr>
        <w:t>1910.1001(d)(2)(i)</w:t>
      </w:r>
      <w:r w:rsidRPr="2513C009">
        <w:rPr>
          <w:rStyle w:val="blueten1"/>
          <w:rFonts w:ascii="Times New Roman" w:hAnsi="Times New Roman"/>
          <w:color w:val="auto"/>
          <w:sz w:val="24"/>
          <w:szCs w:val="24"/>
        </w:rPr>
        <w:t xml:space="preserve"> - </w:t>
      </w:r>
      <w:r>
        <w:t xml:space="preserve">Each employer who has a workplace or work operation covered by this standard, except as provided for in paragraphs (d)(2)(ii) and (d)(2)(iii) of this section, shall perform initial monitoring of employees who are, or may reasonably be expected to be exposed to airborne concentrations at or above the TWA </w:t>
      </w:r>
      <w:r w:rsidR="00084CE1">
        <w:t>[</w:t>
      </w:r>
      <w:r>
        <w:t>permissible exposure limit</w:t>
      </w:r>
      <w:r w:rsidR="00084CE1">
        <w:t xml:space="preserve"> (PEL)]</w:t>
      </w:r>
      <w:r>
        <w:t xml:space="preserve"> and/or excursion limit.</w:t>
      </w:r>
    </w:p>
    <w:p w:rsidR="000571BB" w:rsidP="22CD20DB" w14:paraId="5ADF43F2" w14:textId="77777777"/>
    <w:p w:rsidR="00003075" w:rsidP="22CD20DB" w14:paraId="218DFD07" w14:textId="3B52BE63">
      <w:r w:rsidRPr="22CD20DB">
        <w:rPr>
          <w:i/>
          <w:iCs/>
        </w:rPr>
        <w:t>§</w:t>
      </w:r>
      <w:r w:rsidRPr="22CD20DB" w:rsidR="00C747F3">
        <w:rPr>
          <w:i/>
          <w:iCs/>
        </w:rPr>
        <w:t xml:space="preserve"> </w:t>
      </w:r>
      <w:r w:rsidRPr="22CD20DB">
        <w:rPr>
          <w:rStyle w:val="blueten1"/>
          <w:rFonts w:ascii="Times New Roman" w:hAnsi="Times New Roman"/>
          <w:i/>
          <w:iCs/>
          <w:color w:val="auto"/>
          <w:sz w:val="24"/>
          <w:szCs w:val="24"/>
        </w:rPr>
        <w:t>1910.1001(d)(2)(iii)</w:t>
      </w:r>
      <w:r w:rsidRPr="22CD20DB" w:rsidR="0050440F">
        <w:rPr>
          <w:rStyle w:val="blueten1"/>
          <w:rFonts w:ascii="Times New Roman" w:hAnsi="Times New Roman"/>
          <w:i/>
          <w:iCs/>
          <w:color w:val="auto"/>
          <w:sz w:val="24"/>
          <w:szCs w:val="24"/>
        </w:rPr>
        <w:t xml:space="preserve"> </w:t>
      </w:r>
      <w:r w:rsidRPr="22CD20DB">
        <w:rPr>
          <w:rStyle w:val="blueten1"/>
          <w:rFonts w:ascii="Times New Roman" w:hAnsi="Times New Roman"/>
          <w:i/>
          <w:iCs/>
          <w:color w:val="auto"/>
          <w:sz w:val="24"/>
          <w:szCs w:val="24"/>
        </w:rPr>
        <w:t xml:space="preserve">- </w:t>
      </w:r>
      <w:r w:rsidRPr="22CD20DB">
        <w:t>Where the employer has relied upon objective data that demonstrate that asbestos is not capable of being released in airborne concentrations at or above the TWA permissible exposure limit and/or excursion limit under the expected conditions of processing, use, or handling, then no initial monitoring is required.</w:t>
      </w:r>
    </w:p>
    <w:p w:rsidR="00003075" w:rsidP="22CD20DB" w14:paraId="5F30AF9C" w14:textId="77777777"/>
    <w:p w:rsidR="00003075" w:rsidP="22CD20DB" w14:paraId="69CDEB1B" w14:textId="3714277B">
      <w:pPr>
        <w:rPr>
          <w:rStyle w:val="blueten1"/>
          <w:rFonts w:ascii="Times New Roman" w:hAnsi="Times New Roman"/>
        </w:rPr>
      </w:pPr>
      <w:r w:rsidRPr="22CD20DB">
        <w:rPr>
          <w:b/>
          <w:bCs/>
          <w:u w:val="single"/>
        </w:rPr>
        <w:t>Purpose</w:t>
      </w:r>
      <w:r w:rsidRPr="22CD20DB">
        <w:t>:</w:t>
      </w:r>
      <w:r w:rsidRPr="22CD20DB" w:rsidR="0050440F">
        <w:rPr>
          <w:b/>
          <w:bCs/>
        </w:rPr>
        <w:t xml:space="preserve"> </w:t>
      </w:r>
      <w:r w:rsidRPr="22CD20DB">
        <w:t>Employers must perform initial monitoring to determine the extent of asbestos exposure in their workplace.</w:t>
      </w:r>
      <w:r w:rsidRPr="22CD20DB" w:rsidR="0050440F">
        <w:t xml:space="preserve"> </w:t>
      </w:r>
      <w:r w:rsidRPr="22CD20DB">
        <w:t xml:space="preserve">Initial monitoring allows employers to identify areas of operation that may require </w:t>
      </w:r>
      <w:r w:rsidRPr="22CD20DB" w:rsidR="00D01BC6">
        <w:t xml:space="preserve">an </w:t>
      </w:r>
      <w:r w:rsidRPr="22CD20DB">
        <w:t>additional reduction in airborne asbestos to meet the PEL.</w:t>
      </w:r>
      <w:r w:rsidRPr="22CD20DB" w:rsidR="0050440F">
        <w:t xml:space="preserve"> </w:t>
      </w:r>
      <w:r w:rsidRPr="22CD20DB">
        <w:t>The results of initial exposure</w:t>
      </w:r>
      <w:r w:rsidRPr="22CD20DB" w:rsidR="008973D5">
        <w:t xml:space="preserve"> </w:t>
      </w:r>
      <w:r w:rsidRPr="22CD20DB">
        <w:t>monitoring also assist employers in determining the need for engineering controls, implementing or modifying work practices, and selecting appropriate respiratory protection to prevent workers from overexposure to asbestos.</w:t>
      </w:r>
    </w:p>
    <w:p w:rsidR="00003075" w:rsidP="22CD20DB" w14:paraId="1BC1592E" w14:textId="77777777">
      <w:pPr>
        <w:rPr>
          <w:rStyle w:val="blueten1"/>
          <w:rFonts w:ascii="Times New Roman" w:hAnsi="Times New Roman"/>
        </w:rPr>
      </w:pPr>
    </w:p>
    <w:p w:rsidR="0050440F" w:rsidP="22CD20DB" w14:paraId="2FFF4F58" w14:textId="69A75C68">
      <w:pPr>
        <w:rPr>
          <w:rStyle w:val="blueten1"/>
          <w:rFonts w:ascii="Times New Roman" w:hAnsi="Times New Roman"/>
          <w:b/>
          <w:bCs/>
          <w:i/>
          <w:iCs/>
          <w:color w:val="auto"/>
          <w:sz w:val="24"/>
          <w:szCs w:val="24"/>
        </w:rPr>
      </w:pPr>
      <w:r w:rsidRPr="22CD20DB">
        <w:rPr>
          <w:b/>
          <w:bCs/>
        </w:rPr>
        <w:t>Monitoring Frequency (Periodic Monitoring) and Patterns (§</w:t>
      </w:r>
      <w:r w:rsidRPr="22CD20DB" w:rsidR="00CD3860">
        <w:rPr>
          <w:b/>
          <w:bCs/>
        </w:rPr>
        <w:t xml:space="preserve"> </w:t>
      </w:r>
      <w:r w:rsidRPr="22CD20DB">
        <w:rPr>
          <w:rStyle w:val="blueten1"/>
          <w:rFonts w:ascii="Times New Roman" w:hAnsi="Times New Roman"/>
          <w:b/>
          <w:bCs/>
          <w:color w:val="auto"/>
          <w:sz w:val="24"/>
          <w:szCs w:val="24"/>
        </w:rPr>
        <w:t>1910.1001(d)(3))</w:t>
      </w:r>
    </w:p>
    <w:p w:rsidR="0050440F" w:rsidP="22CD20DB" w14:paraId="0BE6C047" w14:textId="77777777">
      <w:pPr>
        <w:rPr>
          <w:rStyle w:val="blueten1"/>
          <w:rFonts w:ascii="Times New Roman" w:hAnsi="Times New Roman"/>
          <w:b/>
          <w:bCs/>
          <w:i/>
          <w:iCs/>
          <w:color w:val="auto"/>
          <w:sz w:val="24"/>
          <w:szCs w:val="24"/>
        </w:rPr>
      </w:pPr>
    </w:p>
    <w:p w:rsidR="00003075" w:rsidP="22CD20DB" w14:paraId="6387028A" w14:textId="5490DE51">
      <w:r w:rsidRPr="22CD20DB">
        <w:t>After the initial determinations required by paragraph (d)(2)(i) of this section, samples shall be of such frequency and pattern as to represent with reasonable accuracy the levels of exposure of the employees.</w:t>
      </w:r>
      <w:r w:rsidRPr="22CD20DB" w:rsidR="0050440F">
        <w:t xml:space="preserve"> </w:t>
      </w:r>
      <w:r w:rsidRPr="22CD20DB">
        <w:t>In no case shall sampling be at intervals greater than six months for employees whose exposures may reasonably be foreseen to exceed the TWA permissible exposure limit and/or excursion limit.</w:t>
      </w:r>
    </w:p>
    <w:p w:rsidR="00003075" w:rsidP="22CD20DB" w14:paraId="4D795740" w14:textId="77777777"/>
    <w:p w:rsidR="00003075" w:rsidP="22CD20DB" w14:paraId="43151A67" w14:textId="175E0502">
      <w:r w:rsidRPr="22CD20DB">
        <w:rPr>
          <w:b/>
          <w:bCs/>
          <w:u w:val="single"/>
        </w:rPr>
        <w:t>Purpose</w:t>
      </w:r>
      <w:r w:rsidRPr="22CD20DB">
        <w:t>:</w:t>
      </w:r>
      <w:r w:rsidRPr="22CD20DB" w:rsidR="0050440F">
        <w:rPr>
          <w:b/>
          <w:bCs/>
        </w:rPr>
        <w:t xml:space="preserve"> </w:t>
      </w:r>
      <w:r w:rsidRPr="22CD20DB">
        <w:t>Periodic monitoring allows employers to determine the effects of implemented controls, modifications in process, materials, or environmental conditions on worker</w:t>
      </w:r>
      <w:r w:rsidRPr="22CD20DB" w:rsidR="008973D5">
        <w:t>s’</w:t>
      </w:r>
      <w:r w:rsidRPr="22CD20DB">
        <w:t xml:space="preserve"> exposure to asbestos.</w:t>
      </w:r>
      <w:r w:rsidRPr="22CD20DB" w:rsidR="0050440F">
        <w:t xml:space="preserve"> </w:t>
      </w:r>
    </w:p>
    <w:p w:rsidR="00003075" w:rsidRPr="00515E2E" w:rsidP="2513C009" w14:paraId="1BA2A754" w14:textId="2DCC5314"/>
    <w:p w:rsidR="007B3F78" w:rsidP="22CD20DB" w14:paraId="3393F110" w14:textId="4A65152C">
      <w:pPr>
        <w:rPr>
          <w:rStyle w:val="blueten1"/>
          <w:rFonts w:ascii="Times New Roman" w:hAnsi="Times New Roman"/>
          <w:b/>
          <w:bCs/>
          <w:i/>
          <w:iCs/>
          <w:color w:val="auto"/>
          <w:sz w:val="24"/>
          <w:szCs w:val="24"/>
        </w:rPr>
      </w:pPr>
      <w:r w:rsidRPr="22CD20DB">
        <w:rPr>
          <w:b/>
          <w:bCs/>
        </w:rPr>
        <w:t>Additional Monitoring (§</w:t>
      </w:r>
      <w:r w:rsidRPr="22CD20DB" w:rsidR="00CD3860">
        <w:rPr>
          <w:b/>
          <w:bCs/>
        </w:rPr>
        <w:t xml:space="preserve"> </w:t>
      </w:r>
      <w:r w:rsidRPr="22CD20DB">
        <w:rPr>
          <w:rStyle w:val="blueten1"/>
          <w:rFonts w:ascii="Times New Roman" w:hAnsi="Times New Roman"/>
          <w:b/>
          <w:bCs/>
          <w:color w:val="auto"/>
          <w:sz w:val="24"/>
          <w:szCs w:val="24"/>
        </w:rPr>
        <w:t>1910.1001(d)(5))</w:t>
      </w:r>
    </w:p>
    <w:p w:rsidR="007B3F78" w:rsidP="22CD20DB" w14:paraId="3B53C885" w14:textId="77777777">
      <w:pPr>
        <w:rPr>
          <w:rStyle w:val="blueten1"/>
          <w:rFonts w:ascii="Times New Roman" w:hAnsi="Times New Roman"/>
          <w:b/>
          <w:bCs/>
          <w:i/>
          <w:iCs/>
          <w:color w:val="auto"/>
          <w:sz w:val="24"/>
          <w:szCs w:val="24"/>
        </w:rPr>
      </w:pPr>
    </w:p>
    <w:p w:rsidR="00003075" w:rsidP="22CD20DB" w14:paraId="49FA070C" w14:textId="20E28F25">
      <w:r w:rsidRPr="22CD20DB">
        <w:t>Notwithstanding the provisions of paragraphs (d)(2)(ii) and (d)(4) of this section, the employer shall institute the exposure monitoring required under paragraphs (d)(2)(i) and (d)(3) of this section whenever there has been a change in the production, process, control equipment, personnel or work practices that may result in new or additional exposures above the TWA permissible exposure limit and/or excursion limit or when the employer has any reason to suspect that a change may result in new or additional exposures above the PEL and/or excursion limit.</w:t>
      </w:r>
    </w:p>
    <w:p w:rsidR="00003075" w:rsidP="22CD20DB" w14:paraId="17ED46C8" w14:textId="77777777"/>
    <w:p w:rsidR="00003075" w:rsidP="22CD20DB" w14:paraId="04C11DF5" w14:textId="10581851">
      <w:r w:rsidRPr="22CD20DB">
        <w:rPr>
          <w:b/>
          <w:bCs/>
          <w:u w:val="single"/>
        </w:rPr>
        <w:t>Purpose</w:t>
      </w:r>
      <w:r w:rsidRPr="22CD20DB">
        <w:t>:</w:t>
      </w:r>
      <w:r w:rsidRPr="22CD20DB" w:rsidR="0050440F">
        <w:rPr>
          <w:b/>
          <w:bCs/>
        </w:rPr>
        <w:t xml:space="preserve"> </w:t>
      </w:r>
      <w:r w:rsidRPr="22CD20DB">
        <w:t xml:space="preserve">Changes in </w:t>
      </w:r>
      <w:r w:rsidRPr="22CD20DB" w:rsidR="00F674D6">
        <w:t xml:space="preserve">the </w:t>
      </w:r>
      <w:r w:rsidRPr="22CD20DB">
        <w:t>production process, chemicals present, control equipment, and new personnel may lead to increases in worker exposure levels.</w:t>
      </w:r>
      <w:r w:rsidRPr="22CD20DB" w:rsidR="0050440F">
        <w:t xml:space="preserve"> </w:t>
      </w:r>
      <w:r w:rsidRPr="22CD20DB">
        <w:t>Additional monitoring is necessary so that the employer takes action to protect workers, such as providing appropriate respiratory equipment or instituting engineering controls.</w:t>
      </w:r>
      <w:r w:rsidRPr="22CD20DB" w:rsidR="0050440F">
        <w:t xml:space="preserve"> </w:t>
      </w:r>
      <w:r w:rsidRPr="22CD20DB">
        <w:t>Additional monitoring ensures that the work area is safe or alerts the employer to the need to increase worker protection.</w:t>
      </w:r>
    </w:p>
    <w:p w:rsidR="00003075" w:rsidP="22CD20DB" w14:paraId="7FA6F56D" w14:textId="77777777"/>
    <w:p w:rsidR="00003075" w:rsidRPr="007B3F78" w:rsidP="22CD20DB" w14:paraId="432243FE" w14:textId="1EA9962C">
      <w:pPr>
        <w:rPr>
          <w:rStyle w:val="blueten1"/>
          <w:rFonts w:ascii="Times New Roman" w:hAnsi="Times New Roman"/>
        </w:rPr>
      </w:pPr>
      <w:r w:rsidRPr="22CD20DB">
        <w:rPr>
          <w:b/>
          <w:bCs/>
        </w:rPr>
        <w:t xml:space="preserve">Method of </w:t>
      </w:r>
      <w:r w:rsidRPr="22CD20DB" w:rsidR="007B3F78">
        <w:rPr>
          <w:b/>
          <w:bCs/>
        </w:rPr>
        <w:t>M</w:t>
      </w:r>
      <w:r w:rsidRPr="22CD20DB">
        <w:rPr>
          <w:b/>
          <w:bCs/>
        </w:rPr>
        <w:t>onitoring (§</w:t>
      </w:r>
      <w:r w:rsidRPr="22CD20DB" w:rsidR="00517D75">
        <w:rPr>
          <w:b/>
          <w:bCs/>
        </w:rPr>
        <w:t xml:space="preserve"> </w:t>
      </w:r>
      <w:r w:rsidRPr="22CD20DB">
        <w:rPr>
          <w:rStyle w:val="blueten1"/>
          <w:rFonts w:ascii="Times New Roman" w:hAnsi="Times New Roman"/>
          <w:b/>
          <w:bCs/>
          <w:color w:val="auto"/>
          <w:sz w:val="24"/>
          <w:szCs w:val="24"/>
        </w:rPr>
        <w:t>1910.1001(d)(6))</w:t>
      </w:r>
    </w:p>
    <w:p w:rsidR="00517D75" w:rsidP="2513C009" w14:paraId="06F29473" w14:textId="28FF8024">
      <w:pPr>
        <w:rPr>
          <w:rStyle w:val="blueten1"/>
          <w:rFonts w:ascii="Times New Roman" w:hAnsi="Times New Roman"/>
        </w:rPr>
      </w:pPr>
    </w:p>
    <w:p w:rsidR="00003075" w:rsidP="22CD20DB" w14:paraId="0AC93A47" w14:textId="017D6AA5">
      <w:r w:rsidRPr="22CD20DB">
        <w:rPr>
          <w:i/>
          <w:iCs/>
        </w:rPr>
        <w:t>§</w:t>
      </w:r>
      <w:r w:rsidRPr="22CD20DB" w:rsidR="00CD3860">
        <w:rPr>
          <w:i/>
          <w:iCs/>
        </w:rPr>
        <w:t xml:space="preserve"> </w:t>
      </w:r>
      <w:r w:rsidRPr="22CD20DB">
        <w:rPr>
          <w:rStyle w:val="blueten1"/>
          <w:rFonts w:ascii="Times New Roman" w:hAnsi="Times New Roman"/>
          <w:i/>
          <w:iCs/>
          <w:color w:val="auto"/>
          <w:sz w:val="24"/>
          <w:szCs w:val="24"/>
        </w:rPr>
        <w:t>1910.1001(d)(6)(iii)(c) -</w:t>
      </w:r>
      <w:r w:rsidRPr="22CD20DB">
        <w:rPr>
          <w:rStyle w:val="blueten1"/>
          <w:rFonts w:ascii="Times New Roman" w:hAnsi="Times New Roman"/>
          <w:b/>
          <w:bCs/>
          <w:i/>
          <w:iCs/>
          <w:color w:val="auto"/>
          <w:sz w:val="24"/>
          <w:szCs w:val="24"/>
        </w:rPr>
        <w:t xml:space="preserve"> </w:t>
      </w:r>
      <w:r w:rsidRPr="22CD20DB">
        <w:t xml:space="preserve">The equivalent method is </w:t>
      </w:r>
      <w:r w:rsidRPr="22CD20DB">
        <w:t>documented</w:t>
      </w:r>
      <w:r w:rsidRPr="22CD20DB">
        <w:t xml:space="preserve"> and the results of the comparison testing are maintained.</w:t>
      </w:r>
    </w:p>
    <w:p w:rsidR="00003075" w:rsidP="2513C009" w14:paraId="64CD72B5" w14:textId="290F2748"/>
    <w:p w:rsidR="00003075" w:rsidRPr="007B3F78" w:rsidP="22CD20DB" w14:paraId="38B67D72" w14:textId="5C9844D2">
      <w:pPr>
        <w:rPr>
          <w:rStyle w:val="blueten1"/>
          <w:rFonts w:ascii="Times New Roman" w:hAnsi="Times New Roman"/>
        </w:rPr>
      </w:pPr>
      <w:r w:rsidRPr="22CD20DB">
        <w:rPr>
          <w:b/>
          <w:bCs/>
        </w:rPr>
        <w:t xml:space="preserve">Notification of </w:t>
      </w:r>
      <w:r w:rsidRPr="22CD20DB" w:rsidR="007B3F78">
        <w:rPr>
          <w:b/>
          <w:bCs/>
        </w:rPr>
        <w:t>M</w:t>
      </w:r>
      <w:r w:rsidRPr="22CD20DB">
        <w:rPr>
          <w:b/>
          <w:bCs/>
        </w:rPr>
        <w:t xml:space="preserve">onitoring </w:t>
      </w:r>
      <w:r w:rsidRPr="22CD20DB" w:rsidR="007B3F78">
        <w:rPr>
          <w:b/>
          <w:bCs/>
        </w:rPr>
        <w:t>R</w:t>
      </w:r>
      <w:r w:rsidRPr="22CD20DB">
        <w:rPr>
          <w:b/>
          <w:bCs/>
        </w:rPr>
        <w:t>esults (§</w:t>
      </w:r>
      <w:r w:rsidRPr="22CD20DB" w:rsidR="00517D75">
        <w:rPr>
          <w:b/>
          <w:bCs/>
        </w:rPr>
        <w:t xml:space="preserve"> </w:t>
      </w:r>
      <w:r w:rsidRPr="22CD20DB">
        <w:rPr>
          <w:rStyle w:val="blueten1"/>
          <w:rFonts w:ascii="Times New Roman" w:hAnsi="Times New Roman"/>
          <w:b/>
          <w:bCs/>
          <w:color w:val="auto"/>
          <w:sz w:val="24"/>
          <w:szCs w:val="24"/>
        </w:rPr>
        <w:t>1910.1001(d)(7))</w:t>
      </w:r>
    </w:p>
    <w:p w:rsidR="00003075" w:rsidP="22CD20DB" w14:paraId="4BF74346" w14:textId="77777777">
      <w:pPr>
        <w:rPr>
          <w:rStyle w:val="blueten1"/>
          <w:rFonts w:ascii="Times New Roman" w:hAnsi="Times New Roman"/>
        </w:rPr>
      </w:pPr>
    </w:p>
    <w:p w:rsidR="00003075" w:rsidP="22CD20DB" w14:paraId="67DCAB7F" w14:textId="41704461">
      <w:r w:rsidRPr="22CD20DB">
        <w:rPr>
          <w:i/>
          <w:iCs/>
        </w:rPr>
        <w:t>§</w:t>
      </w:r>
      <w:r w:rsidRPr="22CD20DB" w:rsidR="00517D75">
        <w:rPr>
          <w:i/>
          <w:iCs/>
        </w:rPr>
        <w:t xml:space="preserve"> </w:t>
      </w:r>
      <w:r w:rsidRPr="22CD20DB">
        <w:rPr>
          <w:rStyle w:val="blueten1"/>
          <w:rFonts w:ascii="Times New Roman" w:hAnsi="Times New Roman"/>
          <w:i/>
          <w:iCs/>
          <w:color w:val="auto"/>
          <w:sz w:val="24"/>
          <w:szCs w:val="24"/>
        </w:rPr>
        <w:t>1910.1001(d)(7)(i)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 xml:space="preserve">- </w:t>
      </w:r>
      <w:r w:rsidRPr="22CD20DB">
        <w:t xml:space="preserve">The employer must, within 15 working days </w:t>
      </w:r>
      <w:r w:rsidRPr="22CD20DB">
        <w:t>after the</w:t>
      </w:r>
      <w:r w:rsidRPr="22CD20DB">
        <w:t xml:space="preserve"> </w:t>
      </w:r>
      <w:r w:rsidRPr="22CD20DB">
        <w:t>receipt of</w:t>
      </w:r>
      <w:r w:rsidRPr="22CD20DB">
        <w:t xml:space="preserve"> the results of any monitoring performed under this section, notify each affected employee of these results either individually in writing or by posting the results in an appropriate location that is accessible to affected employees.</w:t>
      </w:r>
    </w:p>
    <w:p w:rsidR="00003075" w:rsidP="22CD20DB" w14:paraId="17AC0387" w14:textId="77777777">
      <w:pPr>
        <w:rPr>
          <w:rStyle w:val="blueten1"/>
          <w:rFonts w:ascii="Times New Roman" w:hAnsi="Times New Roman"/>
        </w:rPr>
      </w:pPr>
      <w:bookmarkStart w:id="5" w:name="1910.1001(d)(7)(ii)"/>
      <w:bookmarkEnd w:id="5"/>
    </w:p>
    <w:p w:rsidR="00003075" w:rsidP="22CD20DB" w14:paraId="2A79F372" w14:textId="09B9ACE9">
      <w:r w:rsidRPr="22CD20DB">
        <w:rPr>
          <w:i/>
          <w:iCs/>
        </w:rPr>
        <w:t>§</w:t>
      </w:r>
      <w:r w:rsidRPr="22CD20DB" w:rsidR="00517D75">
        <w:rPr>
          <w:i/>
          <w:iCs/>
        </w:rPr>
        <w:t xml:space="preserve"> </w:t>
      </w:r>
      <w:r w:rsidRPr="22CD20DB">
        <w:rPr>
          <w:rStyle w:val="blueten1"/>
          <w:rFonts w:ascii="Times New Roman" w:hAnsi="Times New Roman"/>
          <w:i/>
          <w:iCs/>
          <w:color w:val="auto"/>
          <w:sz w:val="24"/>
          <w:szCs w:val="24"/>
        </w:rPr>
        <w:t>1910.1001(d)(7)(ii)</w:t>
      </w:r>
      <w:r w:rsidRPr="22CD20DB">
        <w:rPr>
          <w:rStyle w:val="blueten1"/>
          <w:rFonts w:ascii="Times New Roman" w:hAnsi="Times New Roman"/>
          <w:b/>
          <w:bCs/>
          <w:color w:val="auto"/>
          <w:sz w:val="24"/>
          <w:szCs w:val="24"/>
        </w:rPr>
        <w:t xml:space="preserve"> </w:t>
      </w:r>
      <w:r w:rsidRPr="22CD20DB">
        <w:rPr>
          <w:rStyle w:val="blueten1"/>
          <w:rFonts w:ascii="Times New Roman" w:hAnsi="Times New Roman"/>
          <w:color w:val="auto"/>
          <w:sz w:val="24"/>
          <w:szCs w:val="24"/>
        </w:rPr>
        <w:t xml:space="preserve">- </w:t>
      </w:r>
      <w:r w:rsidRPr="22CD20DB">
        <w:t>The written notification required by paragraph (d)(7)(i) of this section shall contain the corrective action being taken by the employer to reduce employee exposure to or below the TWA and/or excursion limit, wherever monitoring results indicated that the TWA and/or excursion limit had been exceeded.</w:t>
      </w:r>
    </w:p>
    <w:p w:rsidR="00003075" w:rsidP="22CD20DB" w14:paraId="237D3761" w14:textId="77777777"/>
    <w:p w:rsidR="00003075" w:rsidRPr="00414197" w:rsidP="22CD20DB" w14:paraId="15C24B59" w14:textId="6CDE30E6">
      <w:pPr>
        <w:rPr>
          <w:b/>
          <w:bCs/>
        </w:rPr>
      </w:pPr>
      <w:r w:rsidRPr="22CD20DB">
        <w:rPr>
          <w:b/>
          <w:bCs/>
          <w:u w:val="single"/>
        </w:rPr>
        <w:t>Purpose</w:t>
      </w:r>
      <w:r w:rsidRPr="22CD20DB">
        <w:t>:</w:t>
      </w:r>
      <w:r w:rsidRPr="22CD20DB" w:rsidR="0050440F">
        <w:rPr>
          <w:b/>
          <w:bCs/>
        </w:rPr>
        <w:t xml:space="preserve"> </w:t>
      </w:r>
      <w:r w:rsidRPr="22CD20DB">
        <w:t>Consistent with section 8(c)(3) of the Act, every worker has the right to know what their exposure level is and whether it is above or below the AL.</w:t>
      </w:r>
      <w:r w:rsidRPr="22CD20DB" w:rsidR="0050440F">
        <w:t xml:space="preserve"> </w:t>
      </w:r>
      <w:r w:rsidRPr="22CD20DB">
        <w:t xml:space="preserve">Moreover, since the PEL is one that also considers feasibility and, therefore, is not necessarily a “safe” level, </w:t>
      </w:r>
      <w:r w:rsidR="00926899">
        <w:t>the workers must know</w:t>
      </w:r>
      <w:r w:rsidRPr="22CD20DB">
        <w:t xml:space="preserve"> the level of asbestos to which they were exposed.</w:t>
      </w:r>
      <w:r w:rsidRPr="22CD20DB" w:rsidR="0050440F">
        <w:rPr>
          <w:b/>
          <w:bCs/>
        </w:rPr>
        <w:t xml:space="preserve"> </w:t>
      </w:r>
    </w:p>
    <w:p w:rsidR="00003075" w:rsidP="22CD20DB" w14:paraId="59D15745" w14:textId="77777777"/>
    <w:p w:rsidR="00003075" w:rsidP="22CD20DB" w14:paraId="4F0DC5E9" w14:textId="2306E523">
      <w:r w:rsidRPr="22CD20DB">
        <w:t xml:space="preserve">Additionally, when exposures </w:t>
      </w:r>
      <w:r w:rsidR="00926899">
        <w:t>exceed the PEL, the employer must also state in the notification what corrective actions the employer will</w:t>
      </w:r>
      <w:r w:rsidRPr="22CD20DB">
        <w:t xml:space="preserve"> take to reduce the exposure level.</w:t>
      </w:r>
      <w:r w:rsidRPr="22CD20DB" w:rsidR="0050440F">
        <w:t xml:space="preserve"> </w:t>
      </w:r>
      <w:r w:rsidRPr="22CD20DB">
        <w:t xml:space="preserve">This requirement is necessary to assure workers that the employer is making every effort to furnish them with a safe and </w:t>
      </w:r>
      <w:r w:rsidRPr="22CD20DB">
        <w:t>healthful</w:t>
      </w:r>
      <w:r w:rsidRPr="22CD20DB">
        <w:t xml:space="preserve"> work environment and </w:t>
      </w:r>
      <w:r w:rsidRPr="22CD20DB" w:rsidR="0061607B">
        <w:t xml:space="preserve">to </w:t>
      </w:r>
      <w:r w:rsidRPr="22CD20DB">
        <w:t>implement section 8(c)(3) of the OSH Act.</w:t>
      </w:r>
    </w:p>
    <w:p w:rsidR="22CD20DB" w:rsidP="2513C009" w14:paraId="2AAB3D1B" w14:textId="753C25BE"/>
    <w:p w:rsidR="00003075" w:rsidRPr="000F2AE8" w:rsidP="22CD20DB" w14:paraId="4B4AD6C7" w14:textId="3F344B15">
      <w:pPr>
        <w:rPr>
          <w:b/>
          <w:bCs/>
        </w:rPr>
      </w:pPr>
      <w:r w:rsidRPr="22CD20DB">
        <w:rPr>
          <w:b/>
          <w:bCs/>
        </w:rPr>
        <w:t>Methods of Compliance (§</w:t>
      </w:r>
      <w:r w:rsidRPr="22CD20DB" w:rsidR="00517D75">
        <w:rPr>
          <w:b/>
          <w:bCs/>
        </w:rPr>
        <w:t xml:space="preserve"> </w:t>
      </w:r>
      <w:r w:rsidRPr="22CD20DB">
        <w:rPr>
          <w:b/>
          <w:bCs/>
        </w:rPr>
        <w:t>1910.1001(f))</w:t>
      </w:r>
    </w:p>
    <w:p w:rsidR="22CD20DB" w:rsidP="2513C009" w14:paraId="2027D59C" w14:textId="5C01943C">
      <w:pPr>
        <w:rPr>
          <w:b/>
          <w:bCs/>
          <w:i/>
          <w:iCs/>
        </w:rPr>
      </w:pPr>
    </w:p>
    <w:p w:rsidR="00003075" w:rsidRPr="000F2AE8" w:rsidP="22CD20DB" w14:paraId="565ED195" w14:textId="476715C7">
      <w:pPr>
        <w:rPr>
          <w:i/>
          <w:iCs/>
        </w:rPr>
      </w:pPr>
      <w:r w:rsidRPr="22CD20DB">
        <w:rPr>
          <w:i/>
          <w:iCs/>
        </w:rPr>
        <w:t>Compliance Program (§</w:t>
      </w:r>
      <w:r w:rsidRPr="22CD20DB" w:rsidR="00517D75">
        <w:rPr>
          <w:i/>
          <w:iCs/>
        </w:rPr>
        <w:t xml:space="preserve"> </w:t>
      </w:r>
      <w:r w:rsidRPr="22CD20DB">
        <w:rPr>
          <w:i/>
          <w:iCs/>
        </w:rPr>
        <w:t>1910.1001(f)(2))</w:t>
      </w:r>
    </w:p>
    <w:p w:rsidR="00003075" w:rsidP="22CD20DB" w14:paraId="0E9B3246" w14:textId="77777777">
      <w:pPr>
        <w:rPr>
          <w:b/>
          <w:bCs/>
        </w:rPr>
      </w:pPr>
    </w:p>
    <w:p w:rsidR="00003075" w:rsidP="22CD20DB" w14:paraId="72E4658B" w14:textId="1913DE64">
      <w:bookmarkStart w:id="6" w:name="1910.1001(f)(2)(i)"/>
      <w:bookmarkEnd w:id="6"/>
      <w:r w:rsidRPr="22CD20DB">
        <w:rPr>
          <w:i/>
          <w:iCs/>
        </w:rPr>
        <w:t>§</w:t>
      </w:r>
      <w:r w:rsidRPr="22CD20DB" w:rsidR="00517D75">
        <w:rPr>
          <w:i/>
          <w:iCs/>
        </w:rPr>
        <w:t xml:space="preserve"> </w:t>
      </w:r>
      <w:r w:rsidRPr="22CD20DB">
        <w:rPr>
          <w:rStyle w:val="blueten1"/>
          <w:rFonts w:ascii="Times New Roman" w:hAnsi="Times New Roman"/>
          <w:i/>
          <w:iCs/>
          <w:color w:val="auto"/>
          <w:sz w:val="24"/>
          <w:szCs w:val="24"/>
        </w:rPr>
        <w:t>1910.1001(f)(2)(i)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b/>
          <w:bCs/>
          <w:i/>
          <w:iCs/>
          <w:color w:val="auto"/>
          <w:sz w:val="24"/>
          <w:szCs w:val="24"/>
        </w:rPr>
        <w:t xml:space="preserve"> </w:t>
      </w:r>
      <w:r w:rsidRPr="22CD20DB">
        <w:t>Where the TWA and/or excursion limit is exceeded, the employer shall establish and implement a written program to reduce employee exposure to or below the TWA and to or below the excursion limit by means of engineering and work practice controls as required by paragraph (f)(1) of this section, and by the use of respiratory protection where required or permitted under this section.</w:t>
      </w:r>
    </w:p>
    <w:p w:rsidR="00003075" w:rsidP="22CD20DB" w14:paraId="3F187597" w14:textId="77777777"/>
    <w:p w:rsidR="00003075" w:rsidP="22CD20DB" w14:paraId="2863F182" w14:textId="548E7E21">
      <w:bookmarkStart w:id="7" w:name="1910.1001(f)(2)(ii)"/>
      <w:bookmarkEnd w:id="7"/>
      <w:r w:rsidRPr="22CD20DB">
        <w:rPr>
          <w:i/>
          <w:iCs/>
        </w:rPr>
        <w:t>§</w:t>
      </w:r>
      <w:r w:rsidRPr="22CD20DB" w:rsidR="00517D75">
        <w:rPr>
          <w:i/>
          <w:iCs/>
        </w:rPr>
        <w:t xml:space="preserve"> </w:t>
      </w:r>
      <w:r w:rsidRPr="22CD20DB">
        <w:rPr>
          <w:rStyle w:val="blueten1"/>
          <w:rFonts w:ascii="Times New Roman" w:hAnsi="Times New Roman"/>
          <w:i/>
          <w:iCs/>
          <w:color w:val="auto"/>
          <w:sz w:val="24"/>
          <w:szCs w:val="24"/>
        </w:rPr>
        <w:t>1910.1001(f)(2)(ii)</w:t>
      </w:r>
      <w:r w:rsidRPr="22CD20DB">
        <w:rPr>
          <w:rStyle w:val="blueten1"/>
          <w:rFonts w:ascii="Times New Roman" w:hAnsi="Times New Roman"/>
          <w:color w:val="auto"/>
          <w:sz w:val="24"/>
          <w:szCs w:val="24"/>
        </w:rPr>
        <w:t xml:space="preserve"> - </w:t>
      </w:r>
      <w:r w:rsidRPr="22CD20DB">
        <w:t>Such programs shall be reviewed and updated as necessary to reflect significant changes in the status of the employer's compliance program.</w:t>
      </w:r>
    </w:p>
    <w:p w:rsidR="00003075" w:rsidP="22CD20DB" w14:paraId="1D34BEED" w14:textId="77777777">
      <w:pPr>
        <w:rPr>
          <w:b/>
          <w:bCs/>
          <w:i/>
          <w:iCs/>
        </w:rPr>
      </w:pPr>
      <w:bookmarkStart w:id="8" w:name="1910.1001(f)(2)(iii)"/>
      <w:bookmarkEnd w:id="8"/>
    </w:p>
    <w:p w:rsidR="00003075" w:rsidP="22CD20DB" w14:paraId="0B8D5481" w14:textId="358585DA">
      <w:r w:rsidRPr="22CD20DB">
        <w:rPr>
          <w:i/>
          <w:iCs/>
        </w:rPr>
        <w:t>§</w:t>
      </w:r>
      <w:r w:rsidRPr="22CD20DB" w:rsidR="00517D75">
        <w:rPr>
          <w:i/>
          <w:iCs/>
        </w:rPr>
        <w:t xml:space="preserve"> </w:t>
      </w:r>
      <w:r w:rsidRPr="22CD20DB">
        <w:rPr>
          <w:rStyle w:val="blueten1"/>
          <w:rFonts w:ascii="Times New Roman" w:hAnsi="Times New Roman"/>
          <w:i/>
          <w:iCs/>
          <w:color w:val="auto"/>
          <w:sz w:val="24"/>
          <w:szCs w:val="24"/>
        </w:rPr>
        <w:t xml:space="preserve">1910.1001(f)(2)(iii) </w:t>
      </w:r>
      <w:r w:rsidRPr="22CD20DB">
        <w:rPr>
          <w:rStyle w:val="blueten1"/>
          <w:rFonts w:ascii="Times New Roman" w:hAnsi="Times New Roman"/>
          <w:color w:val="auto"/>
          <w:sz w:val="24"/>
          <w:szCs w:val="24"/>
        </w:rPr>
        <w:t xml:space="preserve">- </w:t>
      </w:r>
      <w:r w:rsidRPr="22CD20DB">
        <w:t>Written programs shall be submitted upon request for examination and copying to the Assistant Secretary, the Director</w:t>
      </w:r>
      <w:r>
        <w:rPr>
          <w:rStyle w:val="FootnoteReference"/>
          <w:vertAlign w:val="superscript"/>
        </w:rPr>
        <w:footnoteReference w:id="4"/>
      </w:r>
      <w:r w:rsidRPr="22CD20DB">
        <w:t>, affected employees and designated employee representatives.</w:t>
      </w:r>
    </w:p>
    <w:p w:rsidR="001E6BC8" w:rsidP="2513C009" w14:paraId="1F83186C" w14:textId="24D42DBB"/>
    <w:p w:rsidR="00003075" w:rsidRPr="00825CF1" w:rsidP="22CD20DB" w14:paraId="4E06FED6" w14:textId="776733CA">
      <w:pPr>
        <w:rPr>
          <w:rStyle w:val="blueten1"/>
          <w:rFonts w:ascii="Times New Roman" w:hAnsi="Times New Roman"/>
        </w:rPr>
      </w:pPr>
      <w:r w:rsidRPr="22CD20DB">
        <w:rPr>
          <w:i/>
          <w:iCs/>
        </w:rPr>
        <w:t xml:space="preserve">Specific </w:t>
      </w:r>
      <w:r w:rsidRPr="22CD20DB" w:rsidR="00825CF1">
        <w:rPr>
          <w:i/>
          <w:iCs/>
        </w:rPr>
        <w:t>C</w:t>
      </w:r>
      <w:r w:rsidRPr="22CD20DB">
        <w:rPr>
          <w:i/>
          <w:iCs/>
        </w:rPr>
        <w:t xml:space="preserve">ompliance </w:t>
      </w:r>
      <w:r w:rsidRPr="22CD20DB" w:rsidR="00825CF1">
        <w:rPr>
          <w:i/>
          <w:iCs/>
        </w:rPr>
        <w:t>M</w:t>
      </w:r>
      <w:r w:rsidRPr="22CD20DB">
        <w:rPr>
          <w:i/>
          <w:iCs/>
        </w:rPr>
        <w:t xml:space="preserve">ethods for </w:t>
      </w:r>
      <w:r w:rsidRPr="22CD20DB" w:rsidR="00825CF1">
        <w:rPr>
          <w:i/>
          <w:iCs/>
        </w:rPr>
        <w:t>B</w:t>
      </w:r>
      <w:r w:rsidRPr="22CD20DB">
        <w:rPr>
          <w:i/>
          <w:iCs/>
        </w:rPr>
        <w:t xml:space="preserve">rake and </w:t>
      </w:r>
      <w:r w:rsidRPr="22CD20DB" w:rsidR="00825CF1">
        <w:rPr>
          <w:i/>
          <w:iCs/>
        </w:rPr>
        <w:t>C</w:t>
      </w:r>
      <w:r w:rsidRPr="22CD20DB">
        <w:rPr>
          <w:i/>
          <w:iCs/>
        </w:rPr>
        <w:t xml:space="preserve">lutch </w:t>
      </w:r>
      <w:r w:rsidRPr="22CD20DB" w:rsidR="00825CF1">
        <w:rPr>
          <w:i/>
          <w:iCs/>
        </w:rPr>
        <w:t>R</w:t>
      </w:r>
      <w:r w:rsidRPr="22CD20DB">
        <w:rPr>
          <w:i/>
          <w:iCs/>
        </w:rPr>
        <w:t>epair (§</w:t>
      </w:r>
      <w:r w:rsidRPr="22CD20DB" w:rsidR="001E6BC8">
        <w:rPr>
          <w:i/>
          <w:iCs/>
        </w:rPr>
        <w:t xml:space="preserve"> </w:t>
      </w:r>
      <w:hyperlink r:id="rId9">
        <w:r w:rsidRPr="22CD20DB">
          <w:rPr>
            <w:rStyle w:val="Hyperlink"/>
            <w:i/>
            <w:iCs/>
            <w:color w:val="auto"/>
            <w:u w:val="none"/>
          </w:rPr>
          <w:t>1910.1001(f)(3)</w:t>
        </w:r>
      </w:hyperlink>
      <w:r w:rsidRPr="22CD20DB">
        <w:rPr>
          <w:rStyle w:val="blueten1"/>
          <w:rFonts w:ascii="Times New Roman" w:hAnsi="Times New Roman"/>
          <w:i/>
          <w:iCs/>
          <w:color w:val="auto"/>
          <w:sz w:val="24"/>
          <w:szCs w:val="24"/>
        </w:rPr>
        <w:t>)</w:t>
      </w:r>
    </w:p>
    <w:p w:rsidR="001E6BC8" w:rsidP="22CD20DB" w14:paraId="2E9595BF" w14:textId="77777777">
      <w:pPr>
        <w:rPr>
          <w:rStyle w:val="blueten1"/>
          <w:rFonts w:ascii="Times New Roman" w:hAnsi="Times New Roman"/>
        </w:rPr>
      </w:pPr>
      <w:bookmarkStart w:id="9" w:name="1910.1001(f)(3)(i)"/>
      <w:bookmarkEnd w:id="9"/>
    </w:p>
    <w:p w:rsidR="00003075" w:rsidP="22CD20DB" w14:paraId="128B27A0" w14:textId="49F07089">
      <w:r w:rsidRPr="22CD20DB">
        <w:rPr>
          <w:i/>
          <w:iCs/>
        </w:rPr>
        <w:t>§</w:t>
      </w:r>
      <w:r w:rsidRPr="22CD20DB" w:rsidR="001E6BC8">
        <w:rPr>
          <w:i/>
          <w:iCs/>
        </w:rPr>
        <w:t xml:space="preserve"> </w:t>
      </w:r>
      <w:r w:rsidRPr="22CD20DB">
        <w:rPr>
          <w:rStyle w:val="blueten1"/>
          <w:rFonts w:ascii="Times New Roman" w:hAnsi="Times New Roman"/>
          <w:i/>
          <w:iCs/>
          <w:color w:val="auto"/>
          <w:sz w:val="24"/>
          <w:szCs w:val="24"/>
        </w:rPr>
        <w:t>1910.1001(f)(3)(i)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Engineering controls and work practices for brake and clutch repair and service.</w:t>
      </w:r>
      <w:r w:rsidRPr="22CD20DB" w:rsidR="0050440F">
        <w:t xml:space="preserve"> </w:t>
      </w:r>
      <w:r w:rsidRPr="22CD20DB">
        <w:t>During automotive brake and clutch inspection, disassembly, repair and assembly operations, the employer shall institute engineering controls and work practices to reduce employee exposure to materials containing asbestos using a negative pressure enclosure/HEPA vacuum system method or low pressure/wet cleaning method, which meets the detailed requirements set out in Appendix F to this section.</w:t>
      </w:r>
      <w:r w:rsidRPr="22CD20DB" w:rsidR="0050440F">
        <w:t xml:space="preserve"> </w:t>
      </w:r>
      <w:r w:rsidRPr="22CD20DB">
        <w:t>The employer may also comply using an equivalent method which follows written procedures which the employer demonstrates can achieve results equivalent to Method A in Appendix F to this section.</w:t>
      </w:r>
      <w:r w:rsidRPr="22CD20DB" w:rsidR="0050440F">
        <w:t xml:space="preserve"> </w:t>
      </w:r>
      <w:r w:rsidRPr="22CD20DB">
        <w:t xml:space="preserve">For facilities in which no more than 5 </w:t>
      </w:r>
      <w:r w:rsidRPr="22CD20DB">
        <w:t>pair</w:t>
      </w:r>
      <w:r w:rsidRPr="22CD20DB">
        <w:t xml:space="preserve"> of brakes or 5 clutches are inspected, disassembled, repaired, or assembled per week, the method set forth in paragraph [D] of Appendix F to this section may be used.</w:t>
      </w:r>
    </w:p>
    <w:p w:rsidR="00003075" w:rsidP="22CD20DB" w14:paraId="7F7BE389" w14:textId="77777777">
      <w:pPr>
        <w:ind w:left="720"/>
      </w:pPr>
    </w:p>
    <w:p w:rsidR="00003075" w:rsidP="22CD20DB" w14:paraId="4ED50ABC" w14:textId="4A55A70C">
      <w:r w:rsidRPr="22CD20DB">
        <w:rPr>
          <w:i/>
          <w:iCs/>
        </w:rPr>
        <w:t>§</w:t>
      </w:r>
      <w:r w:rsidRPr="22CD20DB" w:rsidR="001E6BC8">
        <w:rPr>
          <w:i/>
          <w:iCs/>
        </w:rPr>
        <w:t xml:space="preserve"> </w:t>
      </w:r>
      <w:r w:rsidRPr="22CD20DB">
        <w:rPr>
          <w:rStyle w:val="blueten1"/>
          <w:rFonts w:ascii="Times New Roman" w:hAnsi="Times New Roman"/>
          <w:i/>
          <w:iCs/>
          <w:color w:val="auto"/>
          <w:sz w:val="24"/>
          <w:szCs w:val="24"/>
        </w:rPr>
        <w:t>1910.1001(f)(3)(ii)</w:t>
      </w:r>
      <w:r w:rsidRPr="22CD20DB">
        <w:rPr>
          <w:rStyle w:val="blueten1"/>
          <w:rFonts w:ascii="Times New Roman" w:hAnsi="Times New Roman"/>
          <w:sz w:val="24"/>
          <w:szCs w:val="24"/>
        </w:rPr>
        <w:t xml:space="preserve"> - </w:t>
      </w:r>
      <w:r w:rsidRPr="22CD20DB">
        <w:t xml:space="preserve">The employer may also comply by using an equivalent method which follows written procedures, which the employer demonstrates can achieve equivalent exposure reductions as do the two "preferred methods." Such demonstration </w:t>
      </w:r>
      <w:r>
        <w:tab/>
      </w:r>
      <w:r w:rsidRPr="22CD20DB">
        <w:t>must include monitoring data conducted under workplace conditions closely resembling the process, type of asbestos containing materials, control method, work practices and environmental conditions which the equivalent method will be used, or objective data, which document that under all reasonably foreseeable conditions of brake and clutch repair applications, the method results in exposures which are equivalent to the methods set out in Appendix F to this section.</w:t>
      </w:r>
    </w:p>
    <w:p w:rsidR="00003075" w:rsidP="22CD20DB" w14:paraId="5E09B3D3" w14:textId="77777777"/>
    <w:p w:rsidR="000D5EB3" w:rsidP="22CD20DB" w14:paraId="601B83FA" w14:textId="7F856D49">
      <w:bookmarkStart w:id="10" w:name="1910.1001(f)(2)(iv)"/>
      <w:bookmarkEnd w:id="10"/>
      <w:r w:rsidRPr="22CD20DB">
        <w:rPr>
          <w:b/>
          <w:bCs/>
          <w:u w:val="single"/>
        </w:rPr>
        <w:t>Purpose</w:t>
      </w:r>
      <w:r w:rsidRPr="22CD20DB">
        <w:t>:</w:t>
      </w:r>
      <w:r w:rsidRPr="22CD20DB" w:rsidR="0050440F">
        <w:rPr>
          <w:b/>
          <w:bCs/>
        </w:rPr>
        <w:t xml:space="preserve"> </w:t>
      </w:r>
      <w:r w:rsidRPr="22CD20DB">
        <w:t xml:space="preserve">Requiring employers to develop written engineering and work practice control </w:t>
      </w:r>
      <w:r w:rsidRPr="22CD20DB" w:rsidR="002A4642">
        <w:t>procedures</w:t>
      </w:r>
      <w:r w:rsidRPr="22CD20DB">
        <w:t xml:space="preserve"> equivalent to Method A in Appendix F ensures employers and workers take </w:t>
      </w:r>
      <w:r w:rsidR="00863BDE">
        <w:t xml:space="preserve">the </w:t>
      </w:r>
      <w:r w:rsidRPr="22CD20DB">
        <w:t>necessary steps to avoid asbestos exposure.</w:t>
      </w:r>
      <w:r w:rsidRPr="22CD20DB" w:rsidR="0050440F">
        <w:t xml:space="preserve"> </w:t>
      </w:r>
    </w:p>
    <w:p w:rsidR="000D5EB3" w:rsidP="22CD20DB" w14:paraId="0F0A69AD" w14:textId="77777777"/>
    <w:p w:rsidR="00003075" w:rsidP="22CD20DB" w14:paraId="35448436" w14:textId="002FEA25">
      <w:r w:rsidRPr="22CD20DB">
        <w:t>The written procedure remind</w:t>
      </w:r>
      <w:r w:rsidRPr="22CD20DB" w:rsidR="00E51E24">
        <w:t>s</w:t>
      </w:r>
      <w:r w:rsidRPr="22CD20DB">
        <w:t xml:space="preserve"> employers to </w:t>
      </w:r>
      <w:r w:rsidRPr="22CD20DB" w:rsidR="000D5EB3">
        <w:t>maintain</w:t>
      </w:r>
      <w:r w:rsidRPr="22CD20DB">
        <w:t xml:space="preserve"> exposure-control methods that are equivalent to </w:t>
      </w:r>
      <w:r w:rsidRPr="22CD20DB" w:rsidR="00E51E24">
        <w:t xml:space="preserve">those examples found in </w:t>
      </w:r>
      <w:r w:rsidRPr="22CD20DB">
        <w:t>Appendix F.</w:t>
      </w:r>
    </w:p>
    <w:p w:rsidR="00003075" w:rsidP="22CD20DB" w14:paraId="2090EE4D" w14:textId="77777777"/>
    <w:p w:rsidR="00003075" w:rsidP="22CD20DB" w14:paraId="7312BBEA" w14:textId="5DDA9854">
      <w:pPr>
        <w:rPr>
          <w:rStyle w:val="blueten1"/>
          <w:rFonts w:ascii="Times New Roman" w:hAnsi="Times New Roman"/>
          <w:b/>
          <w:bCs/>
          <w:color w:val="000000" w:themeColor="text1"/>
          <w:sz w:val="24"/>
          <w:szCs w:val="24"/>
        </w:rPr>
      </w:pPr>
      <w:r w:rsidRPr="22CD20DB">
        <w:rPr>
          <w:b/>
          <w:bCs/>
        </w:rPr>
        <w:t xml:space="preserve">Respiratory </w:t>
      </w:r>
      <w:r w:rsidRPr="22CD20DB" w:rsidR="00825CF1">
        <w:rPr>
          <w:b/>
          <w:bCs/>
          <w:color w:val="000000" w:themeColor="text1"/>
        </w:rPr>
        <w:t>P</w:t>
      </w:r>
      <w:r w:rsidRPr="22CD20DB">
        <w:rPr>
          <w:b/>
          <w:bCs/>
          <w:color w:val="000000" w:themeColor="text1"/>
        </w:rPr>
        <w:t>rotection (§</w:t>
      </w:r>
      <w:r w:rsidRPr="22CD20DB" w:rsidR="00825CF1">
        <w:rPr>
          <w:b/>
          <w:bCs/>
          <w:color w:val="000000" w:themeColor="text1"/>
        </w:rPr>
        <w:t xml:space="preserve"> </w:t>
      </w:r>
      <w:r w:rsidRPr="22CD20DB">
        <w:rPr>
          <w:rStyle w:val="blueten1"/>
          <w:rFonts w:ascii="Times New Roman" w:hAnsi="Times New Roman"/>
          <w:b/>
          <w:bCs/>
          <w:color w:val="000000" w:themeColor="text1"/>
          <w:sz w:val="24"/>
          <w:szCs w:val="24"/>
        </w:rPr>
        <w:t>1910.1001(g))</w:t>
      </w:r>
    </w:p>
    <w:p w:rsidR="00003075" w:rsidP="22CD20DB" w14:paraId="30BFE5D6" w14:textId="77777777"/>
    <w:p w:rsidR="00003075" w:rsidP="22CD20DB" w14:paraId="4CE116E3" w14:textId="56EAADF7">
      <w:r w:rsidRPr="22CD20DB">
        <w:rPr>
          <w:i/>
          <w:iCs/>
          <w:color w:val="000000" w:themeColor="text1"/>
        </w:rPr>
        <w:t>§</w:t>
      </w:r>
      <w:r w:rsidRPr="22CD20DB" w:rsidR="000273CB">
        <w:rPr>
          <w:i/>
          <w:iCs/>
          <w:color w:val="000000" w:themeColor="text1"/>
        </w:rPr>
        <w:t xml:space="preserve"> </w:t>
      </w:r>
      <w:r w:rsidRPr="22CD20DB">
        <w:rPr>
          <w:rStyle w:val="blueten1"/>
          <w:rFonts w:ascii="Times New Roman" w:hAnsi="Times New Roman"/>
          <w:i/>
          <w:iCs/>
          <w:color w:val="auto"/>
          <w:sz w:val="24"/>
          <w:szCs w:val="24"/>
        </w:rPr>
        <w:t xml:space="preserve">1910.1001(g)(1) </w:t>
      </w:r>
      <w:r w:rsidRPr="22CD20DB">
        <w:t>-</w:t>
      </w:r>
      <w:r w:rsidRPr="22CD20DB" w:rsidR="00B67A19">
        <w:t xml:space="preserve"> General. For employees who use respirators required by this section, the employer must provide each </w:t>
      </w:r>
      <w:r w:rsidRPr="22CD20DB" w:rsidR="00B67A19">
        <w:t>employee</w:t>
      </w:r>
      <w:r w:rsidRPr="22CD20DB" w:rsidR="00B67A19">
        <w:t xml:space="preserve"> an appropriate respirator that complies with the requirements of this paragraph. Respirators must be used during</w:t>
      </w:r>
      <w:r w:rsidRPr="22CD20DB">
        <w:t>:</w:t>
      </w:r>
    </w:p>
    <w:p w:rsidR="00003075" w:rsidP="22CD20DB" w14:paraId="7237DBA0" w14:textId="77777777">
      <w:pPr>
        <w:rPr>
          <w:rStyle w:val="blueten1"/>
          <w:rFonts w:ascii="Times New Roman" w:hAnsi="Times New Roman"/>
        </w:rPr>
      </w:pPr>
      <w:bookmarkStart w:id="11" w:name="1910.1001(g)(1)(i)"/>
      <w:bookmarkEnd w:id="11"/>
    </w:p>
    <w:p w:rsidR="00003075" w:rsidP="22CD20DB" w14:paraId="63F18F2B" w14:textId="0420BD64">
      <w:r w:rsidRPr="22CD20DB">
        <w:rPr>
          <w:i/>
          <w:iCs/>
          <w:color w:val="000000" w:themeColor="text1"/>
        </w:rPr>
        <w:t>§</w:t>
      </w:r>
      <w:r w:rsidRPr="22CD20DB" w:rsidR="000273CB">
        <w:rPr>
          <w:i/>
          <w:iCs/>
          <w:color w:val="000000" w:themeColor="text1"/>
        </w:rPr>
        <w:t xml:space="preserve"> </w:t>
      </w:r>
      <w:r w:rsidRPr="22CD20DB">
        <w:rPr>
          <w:rStyle w:val="blueten1"/>
          <w:rFonts w:ascii="Times New Roman" w:hAnsi="Times New Roman"/>
          <w:i/>
          <w:iCs/>
          <w:color w:val="auto"/>
          <w:sz w:val="24"/>
          <w:szCs w:val="24"/>
        </w:rPr>
        <w:t>1910.1001(g)(1)(i)</w:t>
      </w:r>
      <w:r w:rsidRPr="22CD20DB">
        <w:rPr>
          <w:rStyle w:val="blueten1"/>
          <w:rFonts w:ascii="Times New Roman" w:hAnsi="Times New Roman"/>
          <w:color w:val="auto"/>
          <w:sz w:val="24"/>
          <w:szCs w:val="24"/>
        </w:rPr>
        <w:t xml:space="preserve"> - </w:t>
      </w:r>
      <w:r w:rsidRPr="22CD20DB">
        <w:t>Periods necessary to install or implement feasible engineering and work-practice controls.</w:t>
      </w:r>
    </w:p>
    <w:p w:rsidR="00003075" w:rsidP="22CD20DB" w14:paraId="450E632D" w14:textId="77777777">
      <w:pPr>
        <w:rPr>
          <w:rStyle w:val="blueten1"/>
          <w:rFonts w:ascii="Times New Roman" w:hAnsi="Times New Roman"/>
        </w:rPr>
      </w:pPr>
      <w:bookmarkStart w:id="12" w:name="1910.1001(g)(1)(ii)"/>
      <w:bookmarkEnd w:id="12"/>
    </w:p>
    <w:p w:rsidR="00003075" w:rsidP="22CD20DB" w14:paraId="53FF872B" w14:textId="770E64F0">
      <w:r w:rsidRPr="22CD20DB">
        <w:rPr>
          <w:i/>
          <w:iCs/>
          <w:color w:val="000000" w:themeColor="text1"/>
        </w:rPr>
        <w:t>§</w:t>
      </w:r>
      <w:r w:rsidRPr="22CD20DB" w:rsidR="000273CB">
        <w:rPr>
          <w:i/>
          <w:iCs/>
          <w:color w:val="000000" w:themeColor="text1"/>
        </w:rPr>
        <w:t xml:space="preserve"> </w:t>
      </w:r>
      <w:r w:rsidRPr="22CD20DB">
        <w:rPr>
          <w:rStyle w:val="blueten1"/>
          <w:rFonts w:ascii="Times New Roman" w:hAnsi="Times New Roman"/>
          <w:i/>
          <w:iCs/>
          <w:color w:val="auto"/>
          <w:sz w:val="24"/>
          <w:szCs w:val="24"/>
        </w:rPr>
        <w:t>1910.1001(g)(1)(ii)</w:t>
      </w:r>
      <w:r w:rsidRPr="22CD20DB">
        <w:rPr>
          <w:rStyle w:val="blueten1"/>
          <w:rFonts w:ascii="Times New Roman" w:hAnsi="Times New Roman"/>
          <w:color w:val="auto"/>
          <w:sz w:val="24"/>
          <w:szCs w:val="24"/>
        </w:rPr>
        <w:t xml:space="preserve"> - </w:t>
      </w:r>
      <w:r w:rsidRPr="22CD20DB">
        <w:t>Work operations, such as maintenance and repair activities, for which engineering and work-practice controls are not feasible.</w:t>
      </w:r>
    </w:p>
    <w:p w:rsidR="00003075" w:rsidP="22CD20DB" w14:paraId="0CF163F3" w14:textId="77777777">
      <w:pPr>
        <w:ind w:firstLine="720"/>
      </w:pPr>
    </w:p>
    <w:p w:rsidR="00003075" w:rsidP="22CD20DB" w14:paraId="23942743" w14:textId="7E43538E">
      <w:bookmarkStart w:id="13" w:name="1910.1001(g)(1)(iii)"/>
      <w:bookmarkEnd w:id="13"/>
      <w:r w:rsidRPr="22CD20DB">
        <w:rPr>
          <w:i/>
          <w:iCs/>
          <w:color w:val="000000" w:themeColor="text1"/>
        </w:rPr>
        <w:t>§</w:t>
      </w:r>
      <w:r w:rsidRPr="22CD20DB" w:rsidR="000273CB">
        <w:rPr>
          <w:i/>
          <w:iCs/>
          <w:color w:val="000000" w:themeColor="text1"/>
        </w:rPr>
        <w:t xml:space="preserve"> </w:t>
      </w:r>
      <w:r w:rsidRPr="22CD20DB">
        <w:rPr>
          <w:rStyle w:val="blueten1"/>
          <w:rFonts w:ascii="Times New Roman" w:hAnsi="Times New Roman"/>
          <w:i/>
          <w:iCs/>
          <w:color w:val="auto"/>
          <w:sz w:val="24"/>
          <w:szCs w:val="24"/>
        </w:rPr>
        <w:t>1910.1001(g)(1)(iii)</w:t>
      </w:r>
      <w:r w:rsidRPr="22CD20DB">
        <w:rPr>
          <w:rStyle w:val="blueten1"/>
          <w:rFonts w:ascii="Times New Roman" w:hAnsi="Times New Roman"/>
          <w:color w:val="auto"/>
          <w:sz w:val="24"/>
          <w:szCs w:val="24"/>
        </w:rPr>
        <w:t xml:space="preserve"> - </w:t>
      </w:r>
      <w:r w:rsidRPr="22CD20DB">
        <w:t>Work operations for which feasible engineering and work- practice controls are not yet sufficient to reduce employee exposure to or below the TWA and/or excursion limit.</w:t>
      </w:r>
    </w:p>
    <w:p w:rsidR="00003075" w:rsidP="22CD20DB" w14:paraId="05B301D8" w14:textId="77777777">
      <w:pPr>
        <w:ind w:left="720"/>
      </w:pPr>
    </w:p>
    <w:p w:rsidR="00003075" w:rsidP="22CD20DB" w14:paraId="3F5A8067" w14:textId="7C1E6361">
      <w:bookmarkStart w:id="14" w:name="1910.1001(g)(1)(iv)"/>
      <w:bookmarkEnd w:id="14"/>
      <w:r w:rsidRPr="22CD20DB">
        <w:rPr>
          <w:i/>
          <w:iCs/>
          <w:color w:val="000000" w:themeColor="text1"/>
        </w:rPr>
        <w:t>§</w:t>
      </w:r>
      <w:r w:rsidRPr="22CD20DB" w:rsidR="00BD76A2">
        <w:rPr>
          <w:i/>
          <w:iCs/>
          <w:color w:val="000000" w:themeColor="text1"/>
        </w:rPr>
        <w:t xml:space="preserve"> </w:t>
      </w:r>
      <w:r w:rsidRPr="22CD20DB">
        <w:rPr>
          <w:rStyle w:val="blueten1"/>
          <w:rFonts w:ascii="Times New Roman" w:hAnsi="Times New Roman"/>
          <w:i/>
          <w:iCs/>
          <w:color w:val="auto"/>
          <w:sz w:val="24"/>
          <w:szCs w:val="24"/>
        </w:rPr>
        <w:t>1910.1001(g)(1)(iv)</w:t>
      </w:r>
      <w:r w:rsidRPr="22CD20DB">
        <w:rPr>
          <w:rStyle w:val="blueten1"/>
          <w:rFonts w:ascii="Times New Roman" w:hAnsi="Times New Roman"/>
          <w:color w:val="auto"/>
          <w:sz w:val="24"/>
          <w:szCs w:val="24"/>
        </w:rPr>
        <w:t xml:space="preserve"> -</w:t>
      </w:r>
      <w:r w:rsidRPr="22CD20DB">
        <w:rPr>
          <w:rStyle w:val="blueten1"/>
          <w:rFonts w:ascii="Times New Roman" w:hAnsi="Times New Roman"/>
          <w:b/>
          <w:bCs/>
          <w:color w:val="auto"/>
          <w:sz w:val="24"/>
          <w:szCs w:val="24"/>
        </w:rPr>
        <w:t xml:space="preserve"> </w:t>
      </w:r>
      <w:r w:rsidRPr="22CD20DB">
        <w:t>Emergencies.</w:t>
      </w:r>
    </w:p>
    <w:p w:rsidR="00003075" w:rsidP="22CD20DB" w14:paraId="0DFCCD75" w14:textId="77777777">
      <w:pPr>
        <w:rPr>
          <w:b/>
          <w:bCs/>
        </w:rPr>
      </w:pPr>
    </w:p>
    <w:p w:rsidR="00825CF1" w:rsidP="22CD20DB" w14:paraId="4D07FADD" w14:textId="2F224EC9">
      <w:pPr>
        <w:rPr>
          <w:rStyle w:val="blueten1"/>
          <w:rFonts w:ascii="Times New Roman" w:hAnsi="Times New Roman"/>
          <w:b/>
          <w:bCs/>
          <w:color w:val="000000"/>
          <w:sz w:val="24"/>
          <w:szCs w:val="24"/>
        </w:rPr>
      </w:pPr>
      <w:r w:rsidRPr="22CD20DB">
        <w:rPr>
          <w:i/>
          <w:iCs/>
        </w:rPr>
        <w:t xml:space="preserve">Respiratory </w:t>
      </w:r>
      <w:r w:rsidRPr="22CD20DB">
        <w:rPr>
          <w:i/>
          <w:iCs/>
          <w:color w:val="000000" w:themeColor="text1"/>
        </w:rPr>
        <w:t>Program (§</w:t>
      </w:r>
      <w:r w:rsidRPr="22CD20DB" w:rsidR="00442FB0">
        <w:rPr>
          <w:i/>
          <w:iCs/>
          <w:color w:val="000000" w:themeColor="text1"/>
        </w:rPr>
        <w:t xml:space="preserve"> </w:t>
      </w:r>
      <w:r w:rsidRPr="22CD20DB">
        <w:rPr>
          <w:rStyle w:val="blueten1"/>
          <w:rFonts w:ascii="Times New Roman" w:hAnsi="Times New Roman"/>
          <w:i/>
          <w:iCs/>
          <w:color w:val="000000" w:themeColor="text1"/>
          <w:sz w:val="24"/>
          <w:szCs w:val="24"/>
        </w:rPr>
        <w:t>1910.1001(g)(2)</w:t>
      </w:r>
      <w:r w:rsidRPr="22CD20DB" w:rsidR="00A92520">
        <w:rPr>
          <w:rStyle w:val="blueten1"/>
          <w:rFonts w:ascii="Times New Roman" w:hAnsi="Times New Roman"/>
          <w:i/>
          <w:iCs/>
          <w:color w:val="000000" w:themeColor="text1"/>
          <w:sz w:val="24"/>
          <w:szCs w:val="24"/>
        </w:rPr>
        <w:t>(i)</w:t>
      </w:r>
      <w:r w:rsidRPr="22CD20DB">
        <w:rPr>
          <w:rStyle w:val="blueten1"/>
          <w:rFonts w:ascii="Times New Roman" w:hAnsi="Times New Roman"/>
          <w:i/>
          <w:iCs/>
          <w:color w:val="000000" w:themeColor="text1"/>
          <w:sz w:val="24"/>
          <w:szCs w:val="24"/>
        </w:rPr>
        <w:t>)</w:t>
      </w:r>
    </w:p>
    <w:p w:rsidR="00825CF1" w:rsidP="22CD20DB" w14:paraId="73CB22A6" w14:textId="77777777">
      <w:pPr>
        <w:rPr>
          <w:rStyle w:val="blueten1"/>
          <w:rFonts w:ascii="Times New Roman" w:hAnsi="Times New Roman"/>
          <w:b/>
          <w:bCs/>
          <w:color w:val="000000"/>
          <w:sz w:val="24"/>
          <w:szCs w:val="24"/>
        </w:rPr>
      </w:pPr>
    </w:p>
    <w:p w:rsidR="00003075" w:rsidP="22CD20DB" w14:paraId="3662B368" w14:textId="54DF52E8">
      <w:r w:rsidRPr="22CD20DB">
        <w:t xml:space="preserve">The employer must implement a respiratory protection program in accordance with 29 CFR </w:t>
      </w:r>
      <w:r w:rsidRPr="22CD20DB" w:rsidR="00A92520">
        <w:t>[</w:t>
      </w:r>
      <w:r w:rsidRPr="22CD20DB">
        <w:t>1910.</w:t>
      </w:r>
      <w:r w:rsidRPr="22CD20DB" w:rsidR="00A92520">
        <w:t>]</w:t>
      </w:r>
      <w:r w:rsidRPr="22CD20DB">
        <w:t>134 (b) through (d) (except (d)(1)(iii)), and (f) through (m)</w:t>
      </w:r>
      <w:r w:rsidRPr="22CD20DB" w:rsidR="00A92520">
        <w:t>, which covers each employee required by this section to use a respirator.</w:t>
      </w:r>
    </w:p>
    <w:p w:rsidR="00003075" w:rsidP="22CD20DB" w14:paraId="03897593" w14:textId="77777777"/>
    <w:p w:rsidR="001F1DD8" w:rsidP="22CD20DB" w14:paraId="42934D07" w14:textId="59F32A3C">
      <w:r w:rsidRPr="2513C009">
        <w:rPr>
          <w:b/>
          <w:bCs/>
          <w:u w:val="single"/>
        </w:rPr>
        <w:t>Purpose</w:t>
      </w:r>
      <w:r>
        <w:t>:</w:t>
      </w:r>
      <w:r w:rsidR="0050440F">
        <w:t xml:space="preserve"> </w:t>
      </w:r>
      <w:r>
        <w:t xml:space="preserve">OSHA’s Respiratory Protection Standard assists employers in protecting </w:t>
      </w:r>
      <w:r w:rsidR="0037260B">
        <w:t>the</w:t>
      </w:r>
      <w:r>
        <w:t xml:space="preserve"> health of workers exposed to airborne contaminants and biological agents that they find infeasible to control at the required level using work practice and engineering methods.</w:t>
      </w:r>
    </w:p>
    <w:p w:rsidR="002A4642" w:rsidP="00A37438" w14:paraId="2D1D483F" w14:textId="77777777">
      <w:pPr>
        <w:rPr>
          <w:b/>
          <w:bCs/>
        </w:rPr>
      </w:pPr>
    </w:p>
    <w:p w:rsidR="005A171C" w:rsidP="2513C009" w14:paraId="704DD6AA" w14:textId="4C1228D9">
      <w:pPr>
        <w:rPr>
          <w:rStyle w:val="blueten1"/>
          <w:rFonts w:ascii="Times New Roman" w:hAnsi="Times New Roman"/>
          <w:b/>
          <w:bCs/>
          <w:color w:val="auto"/>
          <w:sz w:val="24"/>
          <w:szCs w:val="24"/>
        </w:rPr>
      </w:pPr>
      <w:r w:rsidRPr="2513C009">
        <w:rPr>
          <w:b/>
          <w:bCs/>
        </w:rPr>
        <w:t>P</w:t>
      </w:r>
      <w:r w:rsidRPr="2513C009" w:rsidR="00003075">
        <w:rPr>
          <w:b/>
          <w:bCs/>
        </w:rPr>
        <w:t xml:space="preserve">rotective </w:t>
      </w:r>
      <w:r w:rsidRPr="2513C009" w:rsidR="006A2DBF">
        <w:rPr>
          <w:b/>
          <w:bCs/>
        </w:rPr>
        <w:t>W</w:t>
      </w:r>
      <w:r w:rsidRPr="2513C009" w:rsidR="00003075">
        <w:rPr>
          <w:b/>
          <w:bCs/>
        </w:rPr>
        <w:t xml:space="preserve">ork </w:t>
      </w:r>
      <w:r w:rsidRPr="2513C009" w:rsidR="006A2DBF">
        <w:rPr>
          <w:b/>
          <w:bCs/>
        </w:rPr>
        <w:t>C</w:t>
      </w:r>
      <w:r w:rsidRPr="2513C009" w:rsidR="00003075">
        <w:rPr>
          <w:b/>
          <w:bCs/>
        </w:rPr>
        <w:t xml:space="preserve">lothing and </w:t>
      </w:r>
      <w:r w:rsidRPr="2513C009" w:rsidR="006A2DBF">
        <w:rPr>
          <w:b/>
          <w:bCs/>
        </w:rPr>
        <w:t>E</w:t>
      </w:r>
      <w:r w:rsidRPr="2513C009" w:rsidR="00003075">
        <w:rPr>
          <w:b/>
          <w:bCs/>
        </w:rPr>
        <w:t>quipment (</w:t>
      </w:r>
      <w:r w:rsidRPr="2513C009" w:rsidR="00003075">
        <w:rPr>
          <w:b/>
          <w:bCs/>
          <w:color w:val="000000" w:themeColor="text1"/>
        </w:rPr>
        <w:t>§</w:t>
      </w:r>
      <w:r w:rsidRPr="2513C009" w:rsidR="00442FB0">
        <w:rPr>
          <w:b/>
          <w:bCs/>
          <w:color w:val="000000" w:themeColor="text1"/>
        </w:rPr>
        <w:t xml:space="preserve"> </w:t>
      </w:r>
      <w:r w:rsidRPr="2513C009" w:rsidR="00003075">
        <w:rPr>
          <w:rStyle w:val="blueten1"/>
          <w:rFonts w:ascii="Times New Roman" w:hAnsi="Times New Roman"/>
          <w:b/>
          <w:bCs/>
          <w:color w:val="auto"/>
          <w:sz w:val="24"/>
          <w:szCs w:val="24"/>
        </w:rPr>
        <w:t>1910.1001(h))</w:t>
      </w:r>
    </w:p>
    <w:p w:rsidR="00003075" w:rsidP="22CD20DB" w14:paraId="00DC5858" w14:textId="77777777">
      <w:pPr>
        <w:rPr>
          <w:rStyle w:val="blueten1"/>
          <w:rFonts w:ascii="Times New Roman" w:hAnsi="Times New Roman"/>
        </w:rPr>
      </w:pPr>
    </w:p>
    <w:p w:rsidR="005A171C" w:rsidP="2513C009" w14:paraId="43936303" w14:textId="442A0BC9">
      <w:pPr>
        <w:rPr>
          <w:rStyle w:val="blueten1"/>
          <w:rFonts w:ascii="Times New Roman" w:hAnsi="Times New Roman"/>
          <w:b/>
          <w:bCs/>
          <w:i/>
          <w:iCs/>
          <w:color w:val="auto"/>
          <w:sz w:val="24"/>
          <w:szCs w:val="24"/>
        </w:rPr>
      </w:pPr>
      <w:r w:rsidRPr="2513C009">
        <w:rPr>
          <w:i/>
          <w:iCs/>
        </w:rPr>
        <w:t xml:space="preserve">Removal and </w:t>
      </w:r>
      <w:r w:rsidRPr="2513C009" w:rsidR="006A2DBF">
        <w:rPr>
          <w:i/>
          <w:iCs/>
        </w:rPr>
        <w:t>S</w:t>
      </w:r>
      <w:r w:rsidRPr="2513C009">
        <w:rPr>
          <w:i/>
          <w:iCs/>
        </w:rPr>
        <w:t>torage (</w:t>
      </w:r>
      <w:r w:rsidRPr="2513C009">
        <w:rPr>
          <w:i/>
          <w:iCs/>
          <w:color w:val="000000" w:themeColor="text1"/>
        </w:rPr>
        <w:t>§</w:t>
      </w:r>
      <w:r w:rsidRPr="2513C009" w:rsidR="00442FB0">
        <w:rPr>
          <w:i/>
          <w:iCs/>
          <w:color w:val="000000" w:themeColor="text1"/>
        </w:rPr>
        <w:t xml:space="preserve"> </w:t>
      </w:r>
      <w:r w:rsidRPr="2513C009">
        <w:rPr>
          <w:rStyle w:val="blueten1"/>
          <w:rFonts w:ascii="Times New Roman" w:hAnsi="Times New Roman"/>
          <w:i/>
          <w:iCs/>
          <w:color w:val="auto"/>
          <w:sz w:val="24"/>
          <w:szCs w:val="24"/>
        </w:rPr>
        <w:t>1910.1001(h)(2))</w:t>
      </w:r>
    </w:p>
    <w:p w:rsidR="005A171C" w:rsidP="22CD20DB" w14:paraId="57A2CC1F" w14:textId="77777777">
      <w:pPr>
        <w:rPr>
          <w:rStyle w:val="blueten1"/>
          <w:rFonts w:ascii="Times New Roman" w:hAnsi="Times New Roman"/>
          <w:b/>
          <w:bCs/>
          <w:i/>
          <w:iCs/>
          <w:color w:val="auto"/>
          <w:sz w:val="24"/>
          <w:szCs w:val="24"/>
        </w:rPr>
      </w:pPr>
    </w:p>
    <w:p w:rsidR="004D21AB" w:rsidP="22CD20DB" w14:paraId="2035E184" w14:textId="4A23CE13">
      <w:pPr>
        <w:rPr>
          <w:sz w:val="26"/>
          <w:szCs w:val="26"/>
        </w:rPr>
      </w:pPr>
      <w:r w:rsidRPr="22CD20DB">
        <w:rPr>
          <w:i/>
          <w:iCs/>
          <w:color w:val="000000" w:themeColor="text1"/>
        </w:rPr>
        <w:t xml:space="preserve">§ </w:t>
      </w:r>
      <w:r w:rsidRPr="22CD20DB">
        <w:rPr>
          <w:rStyle w:val="blueten1"/>
          <w:rFonts w:ascii="Times New Roman" w:hAnsi="Times New Roman"/>
          <w:i/>
          <w:iCs/>
          <w:color w:val="auto"/>
          <w:sz w:val="24"/>
          <w:szCs w:val="24"/>
        </w:rPr>
        <w:t xml:space="preserve">1910.1001(h)(2)(iv) - </w:t>
      </w:r>
      <w:r w:rsidRPr="22CD20DB">
        <w:t>The employer shall ensure that containers of contaminated protective devices or work clothing, which are to be taken out of change rooms or the workplace for cleaning, maintenance or disposal, bear labels in accordance with paragraph (j) of this section.</w:t>
      </w:r>
    </w:p>
    <w:p w:rsidR="00003075" w:rsidP="22CD20DB" w14:paraId="4E194B9C" w14:textId="77777777"/>
    <w:p w:rsidR="00442FB0" w:rsidRPr="00414197" w:rsidP="2513C009" w14:paraId="5CC785A3" w14:textId="2968EAF6">
      <w:pPr>
        <w:rPr>
          <w:rStyle w:val="blueten1"/>
          <w:rFonts w:ascii="Times New Roman" w:hAnsi="Times New Roman"/>
          <w:i/>
          <w:iCs/>
          <w:color w:val="auto"/>
          <w:sz w:val="24"/>
          <w:szCs w:val="24"/>
        </w:rPr>
      </w:pPr>
      <w:r w:rsidRPr="2513C009">
        <w:rPr>
          <w:i/>
          <w:iCs/>
        </w:rPr>
        <w:t>C</w:t>
      </w:r>
      <w:r w:rsidRPr="2513C009" w:rsidR="005A171C">
        <w:rPr>
          <w:i/>
          <w:iCs/>
        </w:rPr>
        <w:t>leaning and</w:t>
      </w:r>
      <w:r w:rsidRPr="2513C009">
        <w:rPr>
          <w:i/>
          <w:iCs/>
        </w:rPr>
        <w:t xml:space="preserve"> Replacement (</w:t>
      </w:r>
      <w:r w:rsidRPr="2513C009">
        <w:rPr>
          <w:i/>
          <w:iCs/>
          <w:color w:val="000000" w:themeColor="text1"/>
        </w:rPr>
        <w:t xml:space="preserve">§ </w:t>
      </w:r>
      <w:r w:rsidRPr="2513C009">
        <w:rPr>
          <w:rStyle w:val="blueten1"/>
          <w:rFonts w:ascii="Times New Roman" w:hAnsi="Times New Roman"/>
          <w:i/>
          <w:iCs/>
          <w:color w:val="auto"/>
          <w:sz w:val="24"/>
          <w:szCs w:val="24"/>
        </w:rPr>
        <w:t>1910.1001(h)(3))</w:t>
      </w:r>
    </w:p>
    <w:p w:rsidR="00003075" w:rsidP="22CD20DB" w14:paraId="4E80315C" w14:textId="77777777"/>
    <w:p w:rsidR="00003075" w:rsidP="22CD20DB" w14:paraId="26F287F1" w14:textId="4B09080D">
      <w:r w:rsidRPr="22CD20DB">
        <w:rPr>
          <w:i/>
          <w:iCs/>
          <w:color w:val="000000" w:themeColor="text1"/>
        </w:rPr>
        <w:t>§</w:t>
      </w:r>
      <w:r w:rsidRPr="22CD20DB" w:rsidR="00442FB0">
        <w:rPr>
          <w:i/>
          <w:iCs/>
          <w:color w:val="000000" w:themeColor="text1"/>
        </w:rPr>
        <w:t xml:space="preserve"> </w:t>
      </w:r>
      <w:r w:rsidRPr="22CD20DB">
        <w:rPr>
          <w:rStyle w:val="blueten1"/>
          <w:rFonts w:ascii="Times New Roman" w:hAnsi="Times New Roman"/>
          <w:i/>
          <w:iCs/>
          <w:color w:val="auto"/>
          <w:sz w:val="24"/>
          <w:szCs w:val="24"/>
        </w:rPr>
        <w:t xml:space="preserve">1910.1001(h)(3)(iv) </w:t>
      </w:r>
      <w:r w:rsidRPr="22CD20DB">
        <w:rPr>
          <w:rStyle w:val="blueten1"/>
          <w:rFonts w:ascii="Times New Roman" w:hAnsi="Times New Roman"/>
          <w:color w:val="auto"/>
          <w:sz w:val="24"/>
          <w:szCs w:val="24"/>
        </w:rPr>
        <w:t xml:space="preserve">- </w:t>
      </w:r>
      <w:r w:rsidRPr="22CD20DB">
        <w:t xml:space="preserve">Any employer who gives contaminated clothing to another person for laundering shall inform such person of the requirement in paragraph (h)(3)(iii) of this section to effectively prevent the release of airborne fibers of asbestos </w:t>
      </w:r>
      <w:r w:rsidRPr="22CD20DB">
        <w:t>in excess of</w:t>
      </w:r>
      <w:r w:rsidRPr="22CD20DB">
        <w:t xml:space="preserve"> the permissible exposure limits.</w:t>
      </w:r>
    </w:p>
    <w:p w:rsidR="00003075" w:rsidP="22CD20DB" w14:paraId="4155E325" w14:textId="77777777">
      <w:pPr>
        <w:rPr>
          <w:rStyle w:val="blueten1"/>
          <w:rFonts w:ascii="Times New Roman" w:hAnsi="Times New Roman"/>
        </w:rPr>
      </w:pPr>
      <w:bookmarkStart w:id="15" w:name="1910.1001(h)(3)(v)"/>
      <w:bookmarkEnd w:id="15"/>
    </w:p>
    <w:p w:rsidR="00003075" w:rsidP="22CD20DB" w14:paraId="16F7DDEF" w14:textId="3D321BB5">
      <w:r w:rsidRPr="22CD20DB">
        <w:rPr>
          <w:i/>
          <w:iCs/>
          <w:color w:val="000000" w:themeColor="text1"/>
        </w:rPr>
        <w:t>§</w:t>
      </w:r>
      <w:r w:rsidRPr="22CD20DB" w:rsidR="00442FB0">
        <w:rPr>
          <w:i/>
          <w:iCs/>
          <w:color w:val="000000" w:themeColor="text1"/>
        </w:rPr>
        <w:t xml:space="preserve"> </w:t>
      </w:r>
      <w:r w:rsidRPr="22CD20DB">
        <w:rPr>
          <w:rStyle w:val="blueten1"/>
          <w:rFonts w:ascii="Times New Roman" w:hAnsi="Times New Roman"/>
          <w:i/>
          <w:iCs/>
          <w:color w:val="auto"/>
          <w:sz w:val="24"/>
          <w:szCs w:val="24"/>
        </w:rPr>
        <w:t>1910.1001(h)(3)(v)</w:t>
      </w:r>
      <w:r w:rsidRPr="22CD20DB">
        <w:rPr>
          <w:rStyle w:val="blueten1"/>
          <w:rFonts w:ascii="Times New Roman" w:hAnsi="Times New Roman"/>
          <w:b/>
          <w:b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b/>
          <w:bCs/>
          <w:color w:val="auto"/>
          <w:sz w:val="24"/>
          <w:szCs w:val="24"/>
        </w:rPr>
        <w:t xml:space="preserve"> </w:t>
      </w:r>
      <w:r w:rsidRPr="22CD20DB">
        <w:t>The employer shall inform any person who launders or cleans protective clothing or equipment contaminated with asbestos of the potentially harmful effects of exposure to asbestos.</w:t>
      </w:r>
    </w:p>
    <w:p w:rsidR="00003075" w:rsidP="22CD20DB" w14:paraId="3E09C4FC" w14:textId="77777777">
      <w:pPr>
        <w:ind w:left="720"/>
      </w:pPr>
    </w:p>
    <w:p w:rsidR="004D21AB" w:rsidRPr="004F6F78" w:rsidP="22CD20DB" w14:paraId="2503AD78" w14:textId="299B604A">
      <w:pPr>
        <w:rPr>
          <w:color w:val="000000"/>
        </w:rPr>
      </w:pPr>
      <w:r w:rsidRPr="22CD20DB">
        <w:rPr>
          <w:i/>
          <w:iCs/>
          <w:color w:val="000000" w:themeColor="text1"/>
        </w:rPr>
        <w:t>§</w:t>
      </w:r>
      <w:r w:rsidRPr="22CD20DB" w:rsidR="00442FB0">
        <w:rPr>
          <w:i/>
          <w:iCs/>
          <w:color w:val="000000" w:themeColor="text1"/>
        </w:rPr>
        <w:t xml:space="preserve"> </w:t>
      </w:r>
      <w:r w:rsidRPr="22CD20DB">
        <w:rPr>
          <w:i/>
          <w:iCs/>
          <w:color w:val="000000" w:themeColor="text1"/>
        </w:rPr>
        <w:t xml:space="preserve">1910.1001(h)(3)(vi) - </w:t>
      </w:r>
      <w:r w:rsidRPr="22CD20DB">
        <w:rPr>
          <w:color w:val="000000" w:themeColor="text1"/>
        </w:rPr>
        <w:t>The employer shall ensure that contaminated clothing is</w:t>
      </w:r>
      <w:r w:rsidRPr="22CD20DB" w:rsidR="00442FB0">
        <w:rPr>
          <w:color w:val="000000" w:themeColor="text1"/>
        </w:rPr>
        <w:t xml:space="preserve"> </w:t>
      </w:r>
      <w:r w:rsidRPr="22CD20DB">
        <w:rPr>
          <w:color w:val="000000" w:themeColor="text1"/>
        </w:rPr>
        <w:t>transported in sealed impermeable bags, or other closed, impermeable containers, and labeled in accordance with paragraph (j) of this section.</w:t>
      </w:r>
    </w:p>
    <w:p w:rsidR="00003075" w:rsidRPr="004E1B8F" w:rsidP="22CD20DB" w14:paraId="19229F9A" w14:textId="77777777"/>
    <w:p w:rsidR="00442FB0" w:rsidRPr="000F2AE8" w:rsidP="2513C009" w14:paraId="5EF30784" w14:textId="2F444A9C">
      <w:pPr>
        <w:pStyle w:val="BodyText2"/>
        <w:spacing w:before="0" w:beforeAutospacing="0" w:after="0" w:afterAutospacing="0"/>
        <w:ind w:right="0"/>
        <w:rPr>
          <w:u w:val="single"/>
        </w:rPr>
      </w:pPr>
      <w:r w:rsidRPr="2513C009">
        <w:rPr>
          <w:b/>
          <w:bCs/>
          <w:u w:val="single"/>
        </w:rPr>
        <w:t>Purpose</w:t>
      </w:r>
      <w:r>
        <w:t>:</w:t>
      </w:r>
      <w:r w:rsidR="0050440F">
        <w:t xml:space="preserve"> </w:t>
      </w:r>
      <w:r>
        <w:t xml:space="preserve">The information provided by employers under this provision will protect personnel who may </w:t>
      </w:r>
      <w:r w:rsidR="006F7214">
        <w:t>encounter</w:t>
      </w:r>
      <w:r>
        <w:t xml:space="preserve"> asbestos-contaminated clothing from the hazards associated with asbestos exposure.</w:t>
      </w:r>
    </w:p>
    <w:p w:rsidR="009709BD" w:rsidP="22CD20DB" w14:paraId="18D81644" w14:textId="77777777">
      <w:pPr>
        <w:rPr>
          <w:rStyle w:val="blueten1"/>
          <w:rFonts w:ascii="Times New Roman" w:hAnsi="Times New Roman"/>
        </w:rPr>
      </w:pPr>
    </w:p>
    <w:p w:rsidR="00003075" w:rsidP="22CD20DB" w14:paraId="5898539F" w14:textId="7899BF9B">
      <w:pPr>
        <w:rPr>
          <w:rStyle w:val="blueten1"/>
          <w:rFonts w:ascii="Times New Roman" w:hAnsi="Times New Roman"/>
          <w:b/>
          <w:bCs/>
          <w:color w:val="auto"/>
          <w:sz w:val="24"/>
          <w:szCs w:val="24"/>
        </w:rPr>
      </w:pPr>
      <w:r w:rsidRPr="22CD20DB">
        <w:rPr>
          <w:b/>
          <w:bCs/>
        </w:rPr>
        <w:t xml:space="preserve">Communication of </w:t>
      </w:r>
      <w:r w:rsidRPr="22CD20DB" w:rsidR="005A171C">
        <w:rPr>
          <w:b/>
          <w:bCs/>
        </w:rPr>
        <w:t>H</w:t>
      </w:r>
      <w:r w:rsidRPr="22CD20DB">
        <w:rPr>
          <w:b/>
          <w:bCs/>
        </w:rPr>
        <w:t xml:space="preserve">azards to </w:t>
      </w:r>
      <w:r w:rsidRPr="22CD20DB" w:rsidR="005A171C">
        <w:rPr>
          <w:b/>
          <w:bCs/>
        </w:rPr>
        <w:t>E</w:t>
      </w:r>
      <w:r w:rsidRPr="22CD20DB">
        <w:rPr>
          <w:b/>
          <w:bCs/>
        </w:rPr>
        <w:t>mployees (§</w:t>
      </w:r>
      <w:r w:rsidRPr="22CD20DB" w:rsidR="00381C5D">
        <w:rPr>
          <w:b/>
          <w:bCs/>
        </w:rPr>
        <w:t xml:space="preserve"> </w:t>
      </w:r>
      <w:r w:rsidRPr="22CD20DB">
        <w:rPr>
          <w:rStyle w:val="blueten1"/>
          <w:rFonts w:ascii="Times New Roman" w:hAnsi="Times New Roman"/>
          <w:b/>
          <w:bCs/>
          <w:color w:val="auto"/>
          <w:sz w:val="24"/>
          <w:szCs w:val="24"/>
        </w:rPr>
        <w:t xml:space="preserve">1910.1001(j)) </w:t>
      </w:r>
    </w:p>
    <w:p w:rsidR="00442FB0" w:rsidP="22CD20DB" w14:paraId="0958D229" w14:textId="2F8322F9">
      <w:pPr>
        <w:rPr>
          <w:rStyle w:val="blueten1"/>
          <w:rFonts w:ascii="Times New Roman" w:hAnsi="Times New Roman"/>
          <w:b/>
          <w:bCs/>
          <w:color w:val="auto"/>
          <w:sz w:val="24"/>
          <w:szCs w:val="24"/>
        </w:rPr>
      </w:pPr>
    </w:p>
    <w:p w:rsidR="007B3E0E" w:rsidRPr="000F2AE8" w:rsidP="22CD20DB" w14:paraId="59EB364A" w14:textId="7EAC45BC">
      <w:pPr>
        <w:rPr>
          <w:rStyle w:val="blueten1"/>
          <w:rFonts w:ascii="Times New Roman" w:hAnsi="Times New Roman"/>
        </w:rPr>
      </w:pPr>
      <w:r w:rsidRPr="22CD20DB">
        <w:rPr>
          <w:i/>
          <w:iCs/>
        </w:rPr>
        <w:t xml:space="preserve">Hazard </w:t>
      </w:r>
      <w:r w:rsidRPr="22CD20DB" w:rsidR="005A171C">
        <w:rPr>
          <w:i/>
          <w:iCs/>
        </w:rPr>
        <w:t>C</w:t>
      </w:r>
      <w:r w:rsidRPr="22CD20DB">
        <w:rPr>
          <w:i/>
          <w:iCs/>
        </w:rPr>
        <w:t xml:space="preserve">ommunication – </w:t>
      </w:r>
      <w:r w:rsidRPr="22CD20DB" w:rsidR="005A171C">
        <w:rPr>
          <w:i/>
          <w:iCs/>
        </w:rPr>
        <w:t>G</w:t>
      </w:r>
      <w:r w:rsidRPr="22CD20DB">
        <w:rPr>
          <w:i/>
          <w:iCs/>
        </w:rPr>
        <w:t>eneral</w:t>
      </w:r>
      <w:r w:rsidRPr="22CD20DB">
        <w:t xml:space="preserve"> </w:t>
      </w:r>
      <w:r w:rsidRPr="22CD20DB">
        <w:rPr>
          <w:i/>
          <w:iCs/>
        </w:rPr>
        <w:t>(§</w:t>
      </w:r>
      <w:r w:rsidRPr="22CD20DB" w:rsidR="00381C5D">
        <w:rPr>
          <w:i/>
          <w:iCs/>
        </w:rPr>
        <w:t xml:space="preserve"> </w:t>
      </w:r>
      <w:hyperlink r:id="rId10">
        <w:r w:rsidRPr="22CD20DB">
          <w:rPr>
            <w:rStyle w:val="Hyperlink"/>
            <w:i/>
            <w:iCs/>
            <w:color w:val="auto"/>
            <w:u w:val="none"/>
          </w:rPr>
          <w:t>1910.1001(j)(1)</w:t>
        </w:r>
      </w:hyperlink>
      <w:r w:rsidRPr="22CD20DB">
        <w:rPr>
          <w:rStyle w:val="blueten1"/>
          <w:rFonts w:ascii="Times New Roman" w:hAnsi="Times New Roman"/>
          <w:i/>
          <w:iCs/>
          <w:color w:val="auto"/>
          <w:sz w:val="24"/>
          <w:szCs w:val="24"/>
        </w:rPr>
        <w:t>)</w:t>
      </w:r>
    </w:p>
    <w:p w:rsidR="007B3E0E" w:rsidRPr="004D21AB" w:rsidP="22CD20DB" w14:paraId="2F8EA281" w14:textId="77777777"/>
    <w:p w:rsidR="00B67A19" w:rsidRPr="004D21AB" w:rsidP="22CD20DB" w14:paraId="3DC56443" w14:textId="79249248">
      <w:r w:rsidRPr="2513C009">
        <w:rPr>
          <w:i/>
          <w:iCs/>
        </w:rPr>
        <w:t>§</w:t>
      </w:r>
      <w:r w:rsidRPr="2513C009" w:rsidR="00442FB0">
        <w:rPr>
          <w:i/>
          <w:iCs/>
        </w:rPr>
        <w:t xml:space="preserve"> </w:t>
      </w:r>
      <w:hyperlink r:id="rId10">
        <w:r w:rsidRPr="2513C009">
          <w:rPr>
            <w:rStyle w:val="Hyperlink"/>
            <w:i/>
            <w:iCs/>
            <w:color w:val="auto"/>
            <w:u w:val="none"/>
          </w:rPr>
          <w:t>1910.1001(j)(1)(i)</w:t>
        </w:r>
      </w:hyperlink>
      <w:r w:rsidRPr="2513C009" w:rsidR="004D21AB">
        <w:rPr>
          <w:i/>
          <w:iCs/>
        </w:rPr>
        <w:t xml:space="preserve">) </w:t>
      </w:r>
      <w:r>
        <w:t>-</w:t>
      </w:r>
      <w:r w:rsidR="004D21AB">
        <w:t xml:space="preserve"> Chemical manufacturers, importers, distributors and employers shall comply with all requirements of the Hazard Communication Standard (HCS) (</w:t>
      </w:r>
      <w:r w:rsidR="005A171C">
        <w:t>§</w:t>
      </w:r>
      <w:r w:rsidR="004D21AB">
        <w:t xml:space="preserve"> 1910.1200) for asbestos.</w:t>
      </w:r>
      <w:r w:rsidR="00442FB0">
        <w:br/>
      </w:r>
    </w:p>
    <w:p w:rsidR="004D21AB" w:rsidRPr="004D21AB" w:rsidP="22CD20DB" w14:paraId="58A442BE" w14:textId="17B729F8">
      <w:r w:rsidRPr="22CD20DB">
        <w:rPr>
          <w:i/>
          <w:iCs/>
        </w:rPr>
        <w:t>§</w:t>
      </w:r>
      <w:r w:rsidRPr="22CD20DB" w:rsidR="00442FB0">
        <w:rPr>
          <w:i/>
          <w:iCs/>
        </w:rPr>
        <w:t xml:space="preserve"> </w:t>
      </w:r>
      <w:hyperlink r:id="rId10">
        <w:r w:rsidRPr="22CD20DB">
          <w:rPr>
            <w:rStyle w:val="Hyperlink"/>
            <w:i/>
            <w:iCs/>
            <w:color w:val="auto"/>
            <w:u w:val="none"/>
          </w:rPr>
          <w:t>1910.1001(j)(1)</w:t>
        </w:r>
      </w:hyperlink>
      <w:r w:rsidRPr="22CD20DB">
        <w:rPr>
          <w:i/>
          <w:iCs/>
        </w:rPr>
        <w:t>(iii)</w:t>
      </w:r>
      <w:r w:rsidRPr="22CD20DB">
        <w:t xml:space="preserve"> - Employers shall include asbestos in the hazard communication program established to comply with the HCS (</w:t>
      </w:r>
      <w:r w:rsidRPr="22CD20DB" w:rsidR="006B0C10">
        <w:t>§</w:t>
      </w:r>
      <w:r w:rsidRPr="22CD20DB" w:rsidR="0050440F">
        <w:t xml:space="preserve"> </w:t>
      </w:r>
      <w:r w:rsidRPr="22CD20DB">
        <w:t xml:space="preserve">1910.1200). Employers shall ensure that each employee has access to labels on containers of asbestos and to safety data </w:t>
      </w:r>
      <w:r w:rsidRPr="22CD20DB">
        <w:t>sheets, and</w:t>
      </w:r>
      <w:r w:rsidRPr="22CD20DB">
        <w:t xml:space="preserve"> is trained in accordance with the requirements of HCS and paragraph (j)(7) of this section.</w:t>
      </w:r>
    </w:p>
    <w:p w:rsidR="007D0AC7" w:rsidP="22CD20DB" w14:paraId="30A15C26" w14:textId="77777777">
      <w:pPr>
        <w:widowControl/>
        <w:autoSpaceDE/>
        <w:autoSpaceDN/>
        <w:adjustRightInd/>
        <w:rPr>
          <w:sz w:val="20"/>
          <w:szCs w:val="20"/>
          <w:lang w:val="en-JM"/>
        </w:rPr>
      </w:pPr>
    </w:p>
    <w:p w:rsidR="00C316E5" w:rsidRPr="004F6F78" w:rsidP="22CD20DB" w14:paraId="34B470CC" w14:textId="77CBB4B2">
      <w:pPr>
        <w:rPr>
          <w:lang w:val="en-JM"/>
        </w:rPr>
      </w:pPr>
      <w:r w:rsidRPr="2513C009">
        <w:rPr>
          <w:b/>
          <w:bCs/>
          <w:u w:val="single"/>
        </w:rPr>
        <w:t>Note</w:t>
      </w:r>
      <w:r>
        <w:t xml:space="preserve">: </w:t>
      </w:r>
      <w:r w:rsidR="007D0AC7">
        <w:t xml:space="preserve">Employers who are manufacturers or importers of asbestos or asbestos products must comply with the requirements regarding </w:t>
      </w:r>
      <w:r w:rsidR="00E44F10">
        <w:t xml:space="preserve">the </w:t>
      </w:r>
      <w:r w:rsidR="007D0AC7">
        <w:t xml:space="preserve">development of safety data sheets </w:t>
      </w:r>
      <w:r w:rsidR="006F5850">
        <w:t xml:space="preserve">and hazard communication programs </w:t>
      </w:r>
      <w:r w:rsidR="007D0AC7">
        <w:t>as specified in the OSHA Hazard Communication Standard.</w:t>
      </w:r>
      <w:r w:rsidR="0050440F">
        <w:t xml:space="preserve"> </w:t>
      </w:r>
      <w:r w:rsidR="007D0AC7">
        <w:t xml:space="preserve">Because these hours are already included in the hazard communication </w:t>
      </w:r>
      <w:r w:rsidR="00546314">
        <w:t xml:space="preserve">ICR </w:t>
      </w:r>
      <w:r w:rsidRPr="2513C009" w:rsidR="007C7BCC">
        <w:rPr>
          <w:lang w:val="en-JM"/>
        </w:rPr>
        <w:t xml:space="preserve">(OMB Control No. 1218-0072), </w:t>
      </w:r>
      <w:r w:rsidR="007D0AC7">
        <w:t>no hours are assumed in this package.</w:t>
      </w:r>
      <w:r w:rsidR="0050440F">
        <w:t xml:space="preserve"> </w:t>
      </w:r>
      <w:r w:rsidRPr="2513C009" w:rsidR="006F5850">
        <w:rPr>
          <w:lang w:val="en-JM"/>
        </w:rPr>
        <w:t>The collections of information for the labels and training required by the HCS as it pertains to asbestos in general industry are addressed in this Supporting Statement.</w:t>
      </w:r>
      <w:r w:rsidRPr="2513C009" w:rsidR="0050440F">
        <w:rPr>
          <w:lang w:val="en-JM"/>
        </w:rPr>
        <w:t xml:space="preserve"> </w:t>
      </w:r>
    </w:p>
    <w:p w:rsidR="00A92520" w:rsidRPr="007D0AC7" w:rsidP="22CD20DB" w14:paraId="24387117" w14:textId="77777777"/>
    <w:p w:rsidR="00003075" w:rsidRPr="005A171C" w:rsidP="22CD20DB" w14:paraId="24574D48" w14:textId="12A119FD">
      <w:pPr>
        <w:rPr>
          <w:rStyle w:val="blueten1"/>
          <w:rFonts w:ascii="Times New Roman" w:hAnsi="Times New Roman"/>
        </w:rPr>
      </w:pPr>
      <w:r w:rsidRPr="22CD20DB">
        <w:rPr>
          <w:i/>
          <w:iCs/>
        </w:rPr>
        <w:t xml:space="preserve">Duties of </w:t>
      </w:r>
      <w:r w:rsidRPr="22CD20DB" w:rsidR="005A171C">
        <w:rPr>
          <w:i/>
          <w:iCs/>
        </w:rPr>
        <w:t>E</w:t>
      </w:r>
      <w:r w:rsidRPr="22CD20DB">
        <w:rPr>
          <w:i/>
          <w:iCs/>
        </w:rPr>
        <w:t xml:space="preserve">mployers and </w:t>
      </w:r>
      <w:r w:rsidRPr="22CD20DB" w:rsidR="005A171C">
        <w:rPr>
          <w:i/>
          <w:iCs/>
        </w:rPr>
        <w:t>B</w:t>
      </w:r>
      <w:r w:rsidRPr="22CD20DB">
        <w:rPr>
          <w:i/>
          <w:iCs/>
        </w:rPr>
        <w:t xml:space="preserve">uilding and </w:t>
      </w:r>
      <w:r w:rsidRPr="22CD20DB" w:rsidR="005A171C">
        <w:rPr>
          <w:i/>
          <w:iCs/>
        </w:rPr>
        <w:t>F</w:t>
      </w:r>
      <w:r w:rsidRPr="22CD20DB">
        <w:rPr>
          <w:i/>
          <w:iCs/>
        </w:rPr>
        <w:t xml:space="preserve">acility </w:t>
      </w:r>
      <w:r w:rsidRPr="22CD20DB" w:rsidR="005A171C">
        <w:rPr>
          <w:i/>
          <w:iCs/>
        </w:rPr>
        <w:t>O</w:t>
      </w:r>
      <w:r w:rsidRPr="22CD20DB">
        <w:rPr>
          <w:i/>
          <w:iCs/>
        </w:rPr>
        <w:t>wners (§</w:t>
      </w:r>
      <w:r w:rsidRPr="22CD20DB" w:rsidR="00C316E5">
        <w:rPr>
          <w:i/>
          <w:iCs/>
        </w:rPr>
        <w:t xml:space="preserve"> </w:t>
      </w:r>
      <w:hyperlink r:id="rId10">
        <w:r w:rsidRPr="22CD20DB">
          <w:rPr>
            <w:rStyle w:val="Hyperlink"/>
            <w:i/>
            <w:iCs/>
            <w:color w:val="auto"/>
            <w:u w:val="none"/>
          </w:rPr>
          <w:t>1910.1001(j)(3)</w:t>
        </w:r>
      </w:hyperlink>
      <w:r w:rsidRPr="22CD20DB">
        <w:rPr>
          <w:rStyle w:val="blueten1"/>
          <w:rFonts w:ascii="Times New Roman" w:hAnsi="Times New Roman"/>
          <w:i/>
          <w:iCs/>
          <w:color w:val="auto"/>
          <w:sz w:val="24"/>
          <w:szCs w:val="24"/>
        </w:rPr>
        <w:t>)</w:t>
      </w:r>
    </w:p>
    <w:p w:rsidR="00003075" w:rsidRPr="00414197" w:rsidP="22CD20DB" w14:paraId="443C9966" w14:textId="77777777">
      <w:pPr>
        <w:rPr>
          <w:b/>
          <w:bCs/>
          <w:i/>
          <w:iCs/>
        </w:rPr>
      </w:pPr>
      <w:bookmarkStart w:id="16" w:name="1910.1001(j)(2)(i)"/>
      <w:bookmarkEnd w:id="16"/>
    </w:p>
    <w:p w:rsidR="00003075" w:rsidP="22CD20DB" w14:paraId="63D5BA84" w14:textId="496EB29C">
      <w:r w:rsidRPr="22CD20DB">
        <w:rPr>
          <w:i/>
          <w:iCs/>
        </w:rPr>
        <w:t>§</w:t>
      </w:r>
      <w:r w:rsidRPr="22CD20DB" w:rsidR="00C316E5">
        <w:rPr>
          <w:i/>
          <w:iCs/>
        </w:rPr>
        <w:t xml:space="preserve"> </w:t>
      </w:r>
      <w:hyperlink r:id="rId10">
        <w:r w:rsidRPr="22CD20DB">
          <w:rPr>
            <w:rStyle w:val="Hyperlink"/>
            <w:i/>
            <w:iCs/>
            <w:color w:val="auto"/>
            <w:u w:val="none"/>
          </w:rPr>
          <w:t>1910.1001(j)(3)(i)</w:t>
        </w:r>
      </w:hyperlink>
      <w:r w:rsidRPr="22CD20DB">
        <w:rPr>
          <w:rStyle w:val="blueten1"/>
          <w:rFonts w:ascii="Times New Roman" w:hAnsi="Times New Roman"/>
          <w:color w:val="auto"/>
          <w:sz w:val="24"/>
          <w:szCs w:val="24"/>
        </w:rPr>
        <w:t xml:space="preserve"> - </w:t>
      </w:r>
      <w:r w:rsidRPr="22CD20DB">
        <w:t>Building and facility owners shall determine the presence, location, and quantity of</w:t>
      </w:r>
      <w:r w:rsidRPr="22CD20DB" w:rsidR="00FF53AE">
        <w:t xml:space="preserve"> [asbestos-containing materials</w:t>
      </w:r>
      <w:r w:rsidRPr="22CD20DB">
        <w:t xml:space="preserve"> </w:t>
      </w:r>
      <w:r w:rsidRPr="22CD20DB" w:rsidR="00FF53AE">
        <w:t>(</w:t>
      </w:r>
      <w:r w:rsidRPr="22CD20DB">
        <w:t>ACM</w:t>
      </w:r>
      <w:r w:rsidRPr="22CD20DB" w:rsidR="00FF53AE">
        <w:t>)]</w:t>
      </w:r>
      <w:r w:rsidRPr="22CD20DB">
        <w:t xml:space="preserve"> and/or </w:t>
      </w:r>
      <w:r w:rsidRPr="22CD20DB" w:rsidR="00FF53AE">
        <w:t>[presumed asbestos-containing material (</w:t>
      </w:r>
      <w:r w:rsidRPr="22CD20DB">
        <w:t>PACM</w:t>
      </w:r>
      <w:r w:rsidRPr="22CD20DB" w:rsidR="00FF53AE">
        <w:t>)]</w:t>
      </w:r>
      <w:r w:rsidRPr="22CD20DB">
        <w:t xml:space="preserve"> at the work site.</w:t>
      </w:r>
      <w:r w:rsidRPr="22CD20DB" w:rsidR="0050440F">
        <w:t xml:space="preserve"> </w:t>
      </w:r>
      <w:r w:rsidRPr="22CD20DB">
        <w:t>Employers and building and facility owners shall exercise due diligence in complying with these requirements to inform employers and employees about the presence and location of ACM and PACM.</w:t>
      </w:r>
    </w:p>
    <w:p w:rsidR="00003075" w:rsidP="22CD20DB" w14:paraId="19613957" w14:textId="77777777">
      <w:pPr>
        <w:rPr>
          <w:rStyle w:val="blueten1"/>
          <w:rFonts w:ascii="Times New Roman" w:hAnsi="Times New Roman"/>
        </w:rPr>
      </w:pPr>
      <w:bookmarkStart w:id="17" w:name="1910.1001(j)(2)(ii)"/>
      <w:bookmarkEnd w:id="17"/>
    </w:p>
    <w:p w:rsidR="00003075" w:rsidP="22CD20DB" w14:paraId="41E17AD9" w14:textId="36C6F140">
      <w:r w:rsidRPr="22CD20DB">
        <w:rPr>
          <w:i/>
          <w:iCs/>
        </w:rPr>
        <w:t>§</w:t>
      </w:r>
      <w:r w:rsidRPr="22CD20DB" w:rsidR="00C316E5">
        <w:rPr>
          <w:i/>
          <w:iCs/>
        </w:rPr>
        <w:t xml:space="preserve"> </w:t>
      </w:r>
      <w:r w:rsidRPr="22CD20DB">
        <w:rPr>
          <w:rStyle w:val="blueten1"/>
          <w:rFonts w:ascii="Times New Roman" w:hAnsi="Times New Roman"/>
          <w:i/>
          <w:iCs/>
          <w:color w:val="auto"/>
          <w:sz w:val="24"/>
          <w:szCs w:val="24"/>
        </w:rPr>
        <w:t>1910.1001(j)(</w:t>
      </w:r>
      <w:r w:rsidRPr="22CD20DB" w:rsidR="004B3E4B">
        <w:rPr>
          <w:rStyle w:val="blueten1"/>
          <w:rFonts w:ascii="Times New Roman" w:hAnsi="Times New Roman"/>
          <w:i/>
          <w:iCs/>
          <w:color w:val="auto"/>
          <w:sz w:val="24"/>
          <w:szCs w:val="24"/>
        </w:rPr>
        <w:t>3</w:t>
      </w:r>
      <w:r w:rsidRPr="22CD20DB">
        <w:rPr>
          <w:rStyle w:val="blueten1"/>
          <w:rFonts w:ascii="Times New Roman" w:hAnsi="Times New Roman"/>
          <w:i/>
          <w:iCs/>
          <w:color w:val="auto"/>
          <w:sz w:val="24"/>
          <w:szCs w:val="24"/>
        </w:rPr>
        <w:t>)(ii)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Building and facility owners shall maintain records of all information required to be provided pursuant to this section and/or otherwise known to the building owner concerning the presence, location and quantity of ACM and PACM in the building/facility.</w:t>
      </w:r>
      <w:r w:rsidRPr="22CD20DB" w:rsidR="0050440F">
        <w:t xml:space="preserve"> </w:t>
      </w:r>
      <w:r w:rsidRPr="22CD20DB">
        <w:t>Such records shall be kept for the duration of ownership and shall be transferred to successive owners.</w:t>
      </w:r>
    </w:p>
    <w:p w:rsidR="00003075" w:rsidP="22CD20DB" w14:paraId="0232B22C" w14:textId="77777777">
      <w:pPr>
        <w:rPr>
          <w:rStyle w:val="blueten1"/>
          <w:rFonts w:ascii="Times New Roman" w:hAnsi="Times New Roman"/>
        </w:rPr>
      </w:pPr>
      <w:bookmarkStart w:id="18" w:name="1910.1001(j)(2)(iii)"/>
      <w:bookmarkEnd w:id="18"/>
    </w:p>
    <w:p w:rsidR="00003075" w:rsidP="22CD20DB" w14:paraId="6DEA0591" w14:textId="167617C0">
      <w:r w:rsidRPr="22CD20DB">
        <w:rPr>
          <w:i/>
          <w:iCs/>
        </w:rPr>
        <w:t>§</w:t>
      </w:r>
      <w:r w:rsidRPr="22CD20DB" w:rsidR="00C316E5">
        <w:rPr>
          <w:i/>
          <w:iCs/>
        </w:rPr>
        <w:t xml:space="preserve"> </w:t>
      </w:r>
      <w:r w:rsidRPr="22CD20DB">
        <w:rPr>
          <w:rStyle w:val="blueten1"/>
          <w:rFonts w:ascii="Times New Roman" w:hAnsi="Times New Roman"/>
          <w:i/>
          <w:iCs/>
          <w:color w:val="auto"/>
          <w:sz w:val="24"/>
          <w:szCs w:val="24"/>
        </w:rPr>
        <w:t>1910.1001(j)(</w:t>
      </w:r>
      <w:r w:rsidRPr="22CD20DB" w:rsidR="004B3E4B">
        <w:rPr>
          <w:rStyle w:val="blueten1"/>
          <w:rFonts w:ascii="Times New Roman" w:hAnsi="Times New Roman"/>
          <w:i/>
          <w:iCs/>
          <w:color w:val="auto"/>
          <w:sz w:val="24"/>
          <w:szCs w:val="24"/>
        </w:rPr>
        <w:t>3</w:t>
      </w:r>
      <w:r w:rsidRPr="22CD20DB">
        <w:rPr>
          <w:rStyle w:val="blueten1"/>
          <w:rFonts w:ascii="Times New Roman" w:hAnsi="Times New Roman"/>
          <w:i/>
          <w:iCs/>
          <w:color w:val="auto"/>
          <w:sz w:val="24"/>
          <w:szCs w:val="24"/>
        </w:rPr>
        <w:t xml:space="preserve">)(iii)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Building and facility owners shall inform employers of employees, and employers shall inform employees who will perform housekeeping activities in areas which contain ACM and/or PACM of the presence and location of ACM and/or PACM in such areas which may be contacted during such activities.</w:t>
      </w:r>
    </w:p>
    <w:p w:rsidR="00003075" w:rsidP="22CD20DB" w14:paraId="45E485BC" w14:textId="77777777"/>
    <w:p w:rsidR="00003075" w:rsidRPr="000F2AE8" w:rsidP="22CD20DB" w14:paraId="6AEB6A04" w14:textId="5F5B0EAA">
      <w:pPr>
        <w:rPr>
          <w:rStyle w:val="blueten1"/>
          <w:rFonts w:ascii="Times New Roman" w:hAnsi="Times New Roman"/>
          <w:i/>
          <w:iCs/>
        </w:rPr>
      </w:pPr>
      <w:r w:rsidRPr="22CD20DB">
        <w:rPr>
          <w:i/>
          <w:iCs/>
        </w:rPr>
        <w:t xml:space="preserve">Warning </w:t>
      </w:r>
      <w:r w:rsidRPr="22CD20DB" w:rsidR="00EE179E">
        <w:rPr>
          <w:i/>
          <w:iCs/>
        </w:rPr>
        <w:t>S</w:t>
      </w:r>
      <w:r w:rsidRPr="22CD20DB">
        <w:rPr>
          <w:i/>
          <w:iCs/>
        </w:rPr>
        <w:t>igns (§</w:t>
      </w:r>
      <w:r w:rsidRPr="22CD20DB" w:rsidR="00FF53AE">
        <w:rPr>
          <w:i/>
          <w:iCs/>
        </w:rPr>
        <w:t xml:space="preserve"> </w:t>
      </w:r>
      <w:r w:rsidRPr="22CD20DB">
        <w:rPr>
          <w:rStyle w:val="blueten1"/>
          <w:rFonts w:ascii="Times New Roman" w:hAnsi="Times New Roman"/>
          <w:i/>
          <w:iCs/>
          <w:color w:val="auto"/>
          <w:sz w:val="24"/>
          <w:szCs w:val="24"/>
        </w:rPr>
        <w:t>1910.1001(j)(</w:t>
      </w:r>
      <w:r w:rsidRPr="22CD20DB" w:rsidR="004B3E4B">
        <w:rPr>
          <w:rStyle w:val="blueten1"/>
          <w:rFonts w:ascii="Times New Roman" w:hAnsi="Times New Roman"/>
          <w:i/>
          <w:iCs/>
          <w:color w:val="auto"/>
          <w:sz w:val="24"/>
          <w:szCs w:val="24"/>
        </w:rPr>
        <w:t>4</w:t>
      </w:r>
      <w:r w:rsidRPr="22CD20DB">
        <w:rPr>
          <w:rStyle w:val="blueten1"/>
          <w:rFonts w:ascii="Times New Roman" w:hAnsi="Times New Roman"/>
          <w:i/>
          <w:iCs/>
          <w:color w:val="auto"/>
          <w:sz w:val="24"/>
          <w:szCs w:val="24"/>
        </w:rPr>
        <w:t>))</w:t>
      </w:r>
    </w:p>
    <w:p w:rsidR="00003075" w:rsidP="22CD20DB" w14:paraId="644F0ACB" w14:textId="77777777">
      <w:pPr>
        <w:rPr>
          <w:rStyle w:val="blueten1"/>
          <w:rFonts w:ascii="Times New Roman" w:hAnsi="Times New Roman"/>
        </w:rPr>
      </w:pPr>
      <w:bookmarkStart w:id="19" w:name="1910.1001(j)(3)(i)"/>
      <w:bookmarkEnd w:id="19"/>
    </w:p>
    <w:p w:rsidR="00003075" w:rsidP="22CD20DB" w14:paraId="475E0AF3" w14:textId="434E889E">
      <w:r w:rsidRPr="22CD20DB">
        <w:rPr>
          <w:i/>
          <w:iCs/>
        </w:rPr>
        <w:t>§</w:t>
      </w:r>
      <w:r w:rsidRPr="22CD20DB" w:rsidR="00FF53AE">
        <w:rPr>
          <w:i/>
          <w:iCs/>
        </w:rPr>
        <w:t xml:space="preserve"> </w:t>
      </w:r>
      <w:r w:rsidRPr="22CD20DB">
        <w:rPr>
          <w:rStyle w:val="blueten1"/>
          <w:rFonts w:ascii="Times New Roman" w:hAnsi="Times New Roman"/>
          <w:i/>
          <w:iCs/>
          <w:color w:val="auto"/>
          <w:sz w:val="24"/>
          <w:szCs w:val="24"/>
        </w:rPr>
        <w:t>1910.1001(j)(</w:t>
      </w:r>
      <w:r w:rsidRPr="22CD20DB" w:rsidR="004B3E4B">
        <w:rPr>
          <w:rStyle w:val="blueten1"/>
          <w:rFonts w:ascii="Times New Roman" w:hAnsi="Times New Roman"/>
          <w:i/>
          <w:iCs/>
          <w:color w:val="auto"/>
          <w:sz w:val="24"/>
          <w:szCs w:val="24"/>
        </w:rPr>
        <w:t>4</w:t>
      </w:r>
      <w:r w:rsidRPr="22CD20DB">
        <w:rPr>
          <w:rStyle w:val="blueten1"/>
          <w:rFonts w:ascii="Times New Roman" w:hAnsi="Times New Roman"/>
          <w:i/>
          <w:iCs/>
          <w:color w:val="auto"/>
          <w:sz w:val="24"/>
          <w:szCs w:val="24"/>
        </w:rPr>
        <w:t>)(i)</w:t>
      </w:r>
      <w:r w:rsidRPr="22CD20DB">
        <w:rPr>
          <w:rStyle w:val="blueten1"/>
          <w:rFonts w:ascii="Times New Roman" w:hAnsi="Times New Roman"/>
          <w:b/>
          <w:bCs/>
          <w:i/>
          <w:iCs/>
          <w:color w:val="auto"/>
          <w:sz w:val="24"/>
          <w:szCs w:val="24"/>
        </w:rPr>
        <w:t xml:space="preserve"> </w:t>
      </w:r>
      <w:r w:rsidRPr="22CD20DB" w:rsidR="00EF3654">
        <w:rPr>
          <w:rStyle w:val="blueten1"/>
          <w:rFonts w:ascii="Times New Roman" w:hAnsi="Times New Roman"/>
          <w:color w:val="auto"/>
          <w:sz w:val="24"/>
          <w:szCs w:val="24"/>
        </w:rPr>
        <w:t>–</w:t>
      </w:r>
      <w:r w:rsidRPr="22CD20DB">
        <w:rPr>
          <w:rStyle w:val="blueten1"/>
          <w:rFonts w:ascii="Times New Roman" w:hAnsi="Times New Roman"/>
          <w:color w:val="auto"/>
          <w:sz w:val="24"/>
          <w:szCs w:val="24"/>
        </w:rPr>
        <w:t xml:space="preserve"> </w:t>
      </w:r>
      <w:r w:rsidRPr="22CD20DB" w:rsidR="00EF3654">
        <w:rPr>
          <w:rStyle w:val="blueten1"/>
          <w:rFonts w:ascii="Times New Roman" w:hAnsi="Times New Roman"/>
          <w:color w:val="auto"/>
          <w:sz w:val="24"/>
          <w:szCs w:val="24"/>
        </w:rPr>
        <w:t xml:space="preserve">Posting. </w:t>
      </w:r>
      <w:r w:rsidRPr="22CD20DB">
        <w:t>Warning signs shall be provided and displayed at each regulated area.</w:t>
      </w:r>
      <w:r w:rsidRPr="22CD20DB" w:rsidR="0050440F">
        <w:t xml:space="preserve"> </w:t>
      </w:r>
      <w:r w:rsidRPr="22CD20DB">
        <w:t>In addition, warning signs shall be posted at all approaches to regulated areas so that an employee may read the signs and take necessary protective steps before entering the area.</w:t>
      </w:r>
    </w:p>
    <w:p w:rsidR="00003075" w:rsidP="22CD20DB" w14:paraId="7DD6FA1E" w14:textId="77777777"/>
    <w:p w:rsidR="00FF53AE" w:rsidP="22CD20DB" w14:paraId="42AF8DA3" w14:textId="7DC48F73">
      <w:pPr>
        <w:rPr>
          <w:i/>
          <w:iCs/>
        </w:rPr>
      </w:pPr>
      <w:bookmarkStart w:id="20" w:name="1910.1001(j)(3)(ii)"/>
      <w:bookmarkStart w:id="21" w:name="1910.1001(j)(3)(ii)(A)"/>
      <w:bookmarkEnd w:id="20"/>
      <w:bookmarkEnd w:id="21"/>
      <w:r w:rsidRPr="22CD20DB">
        <w:rPr>
          <w:i/>
          <w:iCs/>
        </w:rPr>
        <w:t xml:space="preserve">Sign Specifications (§ </w:t>
      </w:r>
      <w:r w:rsidRPr="22CD20DB">
        <w:rPr>
          <w:rStyle w:val="blueten1"/>
          <w:rFonts w:ascii="Times New Roman" w:hAnsi="Times New Roman"/>
          <w:i/>
          <w:iCs/>
          <w:color w:val="auto"/>
          <w:sz w:val="24"/>
          <w:szCs w:val="24"/>
        </w:rPr>
        <w:t>1910.1001(j)(4)(ii))</w:t>
      </w:r>
    </w:p>
    <w:p w:rsidR="00FF53AE" w:rsidP="22CD20DB" w14:paraId="4B314740" w14:textId="77777777">
      <w:pPr>
        <w:rPr>
          <w:i/>
          <w:iCs/>
        </w:rPr>
      </w:pPr>
    </w:p>
    <w:p w:rsidR="00003075" w:rsidP="22CD20DB" w14:paraId="3B465C0A" w14:textId="5E4D0121">
      <w:pPr>
        <w:rPr>
          <w:b/>
          <w:bCs/>
        </w:rPr>
      </w:pPr>
      <w:r w:rsidRPr="22CD20DB">
        <w:rPr>
          <w:i/>
          <w:iCs/>
        </w:rPr>
        <w:t>§</w:t>
      </w:r>
      <w:r w:rsidRPr="22CD20DB" w:rsidR="00FF53AE">
        <w:rPr>
          <w:i/>
          <w:iCs/>
        </w:rPr>
        <w:t xml:space="preserve"> </w:t>
      </w:r>
      <w:r w:rsidRPr="22CD20DB">
        <w:rPr>
          <w:rStyle w:val="blueten1"/>
          <w:rFonts w:ascii="Times New Roman" w:hAnsi="Times New Roman"/>
          <w:i/>
          <w:iCs/>
          <w:color w:val="auto"/>
          <w:sz w:val="24"/>
          <w:szCs w:val="24"/>
        </w:rPr>
        <w:t>1910.1001(j)(</w:t>
      </w:r>
      <w:r w:rsidRPr="22CD20DB" w:rsidR="004B3E4B">
        <w:rPr>
          <w:rStyle w:val="blueten1"/>
          <w:rFonts w:ascii="Times New Roman" w:hAnsi="Times New Roman"/>
          <w:i/>
          <w:iCs/>
          <w:color w:val="auto"/>
          <w:sz w:val="24"/>
          <w:szCs w:val="24"/>
        </w:rPr>
        <w:t>4</w:t>
      </w:r>
      <w:r w:rsidRPr="22CD20DB">
        <w:rPr>
          <w:rStyle w:val="blueten1"/>
          <w:rFonts w:ascii="Times New Roman" w:hAnsi="Times New Roman"/>
          <w:i/>
          <w:iCs/>
          <w:color w:val="auto"/>
          <w:sz w:val="24"/>
          <w:szCs w:val="24"/>
        </w:rPr>
        <w:t xml:space="preserve">)(ii)(A)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warning signs required by paragraph (j)(</w:t>
      </w:r>
      <w:r w:rsidRPr="22CD20DB" w:rsidR="004B3E4B">
        <w:t>4</w:t>
      </w:r>
      <w:r w:rsidRPr="22CD20DB">
        <w:t>)</w:t>
      </w:r>
      <w:r w:rsidRPr="22CD20DB" w:rsidR="004B3E4B">
        <w:t>(i)</w:t>
      </w:r>
      <w:r w:rsidRPr="22CD20DB">
        <w:t xml:space="preserve"> of this section shall bear the following information: </w:t>
      </w:r>
    </w:p>
    <w:p w:rsidR="00003075" w:rsidP="22CD20DB" w14:paraId="1545D150" w14:textId="77777777">
      <w:pPr>
        <w:rPr>
          <w:b/>
          <w:bCs/>
        </w:rPr>
      </w:pPr>
    </w:p>
    <w:p w:rsidR="004B3E4B" w:rsidRPr="00302D2C" w:rsidP="22CD20DB" w14:paraId="327BB032" w14:textId="77777777">
      <w:pPr>
        <w:jc w:val="center"/>
      </w:pPr>
      <w:r w:rsidRPr="22CD20DB">
        <w:t>DANGER</w:t>
      </w:r>
      <w:r>
        <w:br/>
      </w:r>
      <w:r w:rsidRPr="22CD20DB">
        <w:t>ASBESTOS</w:t>
      </w:r>
    </w:p>
    <w:p w:rsidR="00003075" w:rsidRPr="00302D2C" w:rsidP="22CD20DB" w14:paraId="4E23489A" w14:textId="77777777">
      <w:pPr>
        <w:jc w:val="center"/>
      </w:pPr>
      <w:r w:rsidRPr="22CD20DB">
        <w:t>MAY CAUSE CANCER</w:t>
      </w:r>
      <w:r>
        <w:br/>
      </w:r>
      <w:r w:rsidRPr="22CD20DB">
        <w:t>CAUSES DAMAGE TO LUNGS</w:t>
      </w:r>
      <w:r>
        <w:br/>
      </w:r>
      <w:r w:rsidRPr="22CD20DB">
        <w:t>AUTHORIZED PERSONNEL ONLY</w:t>
      </w:r>
    </w:p>
    <w:p w:rsidR="00003075" w:rsidP="22CD20DB" w14:paraId="3AA51F00" w14:textId="77777777">
      <w:pPr>
        <w:rPr>
          <w:rStyle w:val="blueten1"/>
          <w:rFonts w:ascii="Times New Roman" w:hAnsi="Times New Roman"/>
        </w:rPr>
      </w:pPr>
    </w:p>
    <w:p w:rsidR="00003075" w:rsidP="22CD20DB" w14:paraId="6BA321C8" w14:textId="4F486EB4">
      <w:r w:rsidRPr="22CD20DB">
        <w:rPr>
          <w:i/>
          <w:iCs/>
        </w:rPr>
        <w:t>§</w:t>
      </w:r>
      <w:r w:rsidRPr="22CD20DB" w:rsidR="00FF53AE">
        <w:rPr>
          <w:i/>
          <w:iCs/>
        </w:rPr>
        <w:t xml:space="preserve"> </w:t>
      </w:r>
      <w:r w:rsidRPr="22CD20DB">
        <w:rPr>
          <w:rStyle w:val="blueten1"/>
          <w:rFonts w:ascii="Times New Roman" w:hAnsi="Times New Roman"/>
          <w:i/>
          <w:iCs/>
          <w:color w:val="auto"/>
          <w:sz w:val="24"/>
          <w:szCs w:val="24"/>
        </w:rPr>
        <w:t>1910.1001(j)(</w:t>
      </w:r>
      <w:r w:rsidRPr="22CD20DB" w:rsidR="004B3E4B">
        <w:rPr>
          <w:rStyle w:val="blueten1"/>
          <w:rFonts w:ascii="Times New Roman" w:hAnsi="Times New Roman"/>
          <w:i/>
          <w:iCs/>
          <w:color w:val="auto"/>
          <w:sz w:val="24"/>
          <w:szCs w:val="24"/>
        </w:rPr>
        <w:t>4</w:t>
      </w:r>
      <w:r w:rsidRPr="22CD20DB">
        <w:rPr>
          <w:rStyle w:val="blueten1"/>
          <w:rFonts w:ascii="Times New Roman" w:hAnsi="Times New Roman"/>
          <w:i/>
          <w:iCs/>
          <w:color w:val="auto"/>
          <w:sz w:val="24"/>
          <w:szCs w:val="24"/>
        </w:rPr>
        <w:t xml:space="preserve">)(ii)(B)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 xml:space="preserve">In addition, where the use of respirators and protective clothing is required in the regulated area under this section, the warning signs shall include the following: </w:t>
      </w:r>
    </w:p>
    <w:p w:rsidR="00003075" w:rsidP="22CD20DB" w14:paraId="6C53ED3D" w14:textId="77777777"/>
    <w:p w:rsidR="007B3E0E" w:rsidRPr="00302D2C" w:rsidP="22CD20DB" w14:paraId="6AC13977" w14:textId="77777777">
      <w:pPr>
        <w:jc w:val="center"/>
      </w:pPr>
      <w:r w:rsidRPr="22CD20DB">
        <w:t xml:space="preserve">WEAR RESPIRATORY PROTECTION AND </w:t>
      </w:r>
    </w:p>
    <w:p w:rsidR="00003075" w:rsidRPr="00302D2C" w:rsidP="22CD20DB" w14:paraId="11C67143" w14:textId="77777777">
      <w:pPr>
        <w:jc w:val="center"/>
      </w:pPr>
      <w:r w:rsidRPr="22CD20DB">
        <w:t>PROTECTIVE CLOTHING IN THIS AREA</w:t>
      </w:r>
    </w:p>
    <w:p w:rsidR="00EF3654" w:rsidP="22CD20DB" w14:paraId="04F3C174" w14:textId="77777777">
      <w:pPr>
        <w:jc w:val="center"/>
        <w:rPr>
          <w:b/>
          <w:bCs/>
        </w:rPr>
      </w:pPr>
    </w:p>
    <w:p w:rsidR="00EF3654" w:rsidRPr="00EF3654" w:rsidP="22CD20DB" w14:paraId="165135C4" w14:textId="36DBEEB7">
      <w:r w:rsidRPr="22CD20DB">
        <w:rPr>
          <w:i/>
          <w:iCs/>
        </w:rPr>
        <w:t>§</w:t>
      </w:r>
      <w:r w:rsidRPr="22CD20DB" w:rsidR="00FF53AE">
        <w:rPr>
          <w:i/>
          <w:iCs/>
        </w:rPr>
        <w:t xml:space="preserve"> </w:t>
      </w:r>
      <w:r w:rsidRPr="22CD20DB">
        <w:rPr>
          <w:i/>
          <w:iCs/>
        </w:rPr>
        <w:t>1910.1001(j)(4)(ii)(C)</w:t>
      </w:r>
      <w:r w:rsidRPr="22CD20DB">
        <w:t xml:space="preserve"> - Prior to June 1, 2016, employers may use the following legend in lieu of that specified in paragraph (j)(4)(ii)(A) of this section: </w:t>
      </w:r>
    </w:p>
    <w:p w:rsidR="00EF3654" w:rsidRPr="00EF3654" w:rsidP="22CD20DB" w14:paraId="448863A3" w14:textId="77777777"/>
    <w:p w:rsidR="00EF3654" w:rsidRPr="00302D2C" w:rsidP="22CD20DB" w14:paraId="3F635056" w14:textId="77777777">
      <w:pPr>
        <w:jc w:val="center"/>
      </w:pPr>
      <w:r w:rsidRPr="22CD20DB">
        <w:t>DANGER</w:t>
      </w:r>
    </w:p>
    <w:p w:rsidR="00EF3654" w:rsidRPr="00302D2C" w:rsidP="22CD20DB" w14:paraId="600DD133" w14:textId="77777777">
      <w:pPr>
        <w:jc w:val="center"/>
      </w:pPr>
      <w:r w:rsidRPr="22CD20DB">
        <w:t>ASBESTOS</w:t>
      </w:r>
    </w:p>
    <w:p w:rsidR="00EF3654" w:rsidRPr="00302D2C" w:rsidP="22CD20DB" w14:paraId="0D1F8931" w14:textId="77777777">
      <w:pPr>
        <w:jc w:val="center"/>
      </w:pPr>
      <w:r w:rsidRPr="22CD20DB">
        <w:t>CANCER AND LUNG DISEASE</w:t>
      </w:r>
    </w:p>
    <w:p w:rsidR="00EF3654" w:rsidRPr="00302D2C" w:rsidP="22CD20DB" w14:paraId="0DDED35A" w14:textId="77777777">
      <w:pPr>
        <w:jc w:val="center"/>
      </w:pPr>
      <w:r w:rsidRPr="22CD20DB">
        <w:t>HAZARD</w:t>
      </w:r>
    </w:p>
    <w:p w:rsidR="00EF3654" w:rsidRPr="007B3E0E" w:rsidP="22CD20DB" w14:paraId="385EE02A" w14:textId="77777777">
      <w:pPr>
        <w:jc w:val="center"/>
        <w:rPr>
          <w:b/>
          <w:bCs/>
        </w:rPr>
      </w:pPr>
      <w:r w:rsidRPr="22CD20DB">
        <w:t>AUTHORIZED PERSONNEL ONLY</w:t>
      </w:r>
    </w:p>
    <w:p w:rsidR="00EF3654" w:rsidRPr="00EF3654" w:rsidP="22CD20DB" w14:paraId="2ACA7524" w14:textId="77777777"/>
    <w:p w:rsidR="00EF3654" w:rsidRPr="00381C5D" w:rsidP="22CD20DB" w14:paraId="33FC9D4D" w14:textId="7FEB7AAC">
      <w:r w:rsidRPr="22CD20DB">
        <w:rPr>
          <w:i/>
          <w:iCs/>
        </w:rPr>
        <w:t>§</w:t>
      </w:r>
      <w:r w:rsidRPr="22CD20DB" w:rsidR="00FF53AE">
        <w:rPr>
          <w:i/>
          <w:iCs/>
        </w:rPr>
        <w:t xml:space="preserve"> </w:t>
      </w:r>
      <w:r w:rsidRPr="22CD20DB">
        <w:rPr>
          <w:i/>
          <w:iCs/>
        </w:rPr>
        <w:t>1910.1001(j)(4)(ii)(D)</w:t>
      </w:r>
      <w:r w:rsidRPr="22CD20DB">
        <w:t xml:space="preserve"> - Prior to June 1, 2016, employers may use the following legend in lieu of that specified in paragraph (j)(4)(ii)(B) of this section: </w:t>
      </w:r>
    </w:p>
    <w:p w:rsidR="00EF3654" w:rsidRPr="00381C5D" w:rsidP="22CD20DB" w14:paraId="7D2B67CA" w14:textId="77777777"/>
    <w:p w:rsidR="007B3E0E" w:rsidRPr="00381C5D" w:rsidP="22CD20DB" w14:paraId="0539A1E7" w14:textId="77777777">
      <w:pPr>
        <w:ind w:left="720" w:hanging="720"/>
        <w:jc w:val="center"/>
      </w:pPr>
      <w:r w:rsidRPr="22CD20DB">
        <w:t xml:space="preserve">RESPIRATORS AND PROTECTIVE CLOTHING </w:t>
      </w:r>
    </w:p>
    <w:p w:rsidR="00861929" w:rsidRPr="000F2AE8" w:rsidP="2513C009" w14:paraId="404148DF" w14:textId="557C68B1">
      <w:pPr>
        <w:ind w:left="720" w:hanging="720"/>
        <w:jc w:val="center"/>
        <w:rPr>
          <w:b/>
          <w:bCs/>
        </w:rPr>
      </w:pPr>
      <w:r>
        <w:t>ARE REQUIRED IN THIS AREA</w:t>
      </w:r>
    </w:p>
    <w:p w:rsidR="00861929" w:rsidRPr="00381C5D" w:rsidP="22CD20DB" w14:paraId="625644E8" w14:textId="77777777">
      <w:pPr>
        <w:rPr>
          <w:i/>
          <w:iCs/>
        </w:rPr>
      </w:pPr>
    </w:p>
    <w:p w:rsidR="00003075" w:rsidRPr="004E1B8F" w:rsidP="22CD20DB" w14:paraId="78613F09" w14:textId="0490C0CE">
      <w:r w:rsidRPr="22CD20DB">
        <w:rPr>
          <w:i/>
          <w:iCs/>
        </w:rPr>
        <w:t>§</w:t>
      </w:r>
      <w:r w:rsidRPr="22CD20DB" w:rsidR="00FF53AE">
        <w:rPr>
          <w:i/>
          <w:iCs/>
        </w:rPr>
        <w:t xml:space="preserve"> </w:t>
      </w:r>
      <w:r w:rsidRPr="22CD20DB">
        <w:rPr>
          <w:rStyle w:val="blueten1"/>
          <w:rFonts w:ascii="Times New Roman" w:hAnsi="Times New Roman"/>
          <w:i/>
          <w:iCs/>
          <w:color w:val="auto"/>
          <w:sz w:val="24"/>
          <w:szCs w:val="24"/>
        </w:rPr>
        <w:t>1910.1001(j)(</w:t>
      </w:r>
      <w:r w:rsidRPr="22CD20DB" w:rsidR="00EF3654">
        <w:rPr>
          <w:rStyle w:val="blueten1"/>
          <w:rFonts w:ascii="Times New Roman" w:hAnsi="Times New Roman"/>
          <w:i/>
          <w:iCs/>
          <w:color w:val="auto"/>
          <w:sz w:val="24"/>
          <w:szCs w:val="24"/>
        </w:rPr>
        <w:t>4</w:t>
      </w:r>
      <w:r w:rsidRPr="22CD20DB">
        <w:rPr>
          <w:rStyle w:val="blueten1"/>
          <w:rFonts w:ascii="Times New Roman" w:hAnsi="Times New Roman"/>
          <w:i/>
          <w:iCs/>
          <w:color w:val="auto"/>
          <w:sz w:val="24"/>
          <w:szCs w:val="24"/>
        </w:rPr>
        <w:t>)(</w:t>
      </w:r>
      <w:r w:rsidRPr="22CD20DB" w:rsidR="00EF3654">
        <w:rPr>
          <w:rStyle w:val="blueten1"/>
          <w:rFonts w:ascii="Times New Roman" w:hAnsi="Times New Roman"/>
          <w:i/>
          <w:iCs/>
          <w:color w:val="auto"/>
          <w:sz w:val="24"/>
          <w:szCs w:val="24"/>
        </w:rPr>
        <w:t>i</w:t>
      </w:r>
      <w:r w:rsidRPr="22CD20DB">
        <w:rPr>
          <w:rStyle w:val="blueten1"/>
          <w:rFonts w:ascii="Times New Roman" w:hAnsi="Times New Roman"/>
          <w:i/>
          <w:iCs/>
          <w:color w:val="auto"/>
          <w:sz w:val="24"/>
          <w:szCs w:val="24"/>
        </w:rPr>
        <w:t>v)</w:t>
      </w:r>
      <w:r w:rsidRPr="22CD20DB">
        <w:rPr>
          <w:rStyle w:val="blueten1"/>
          <w:rFonts w:ascii="Times New Roman" w:hAnsi="Times New Roman"/>
          <w:color w:val="auto"/>
          <w:sz w:val="24"/>
          <w:szCs w:val="24"/>
        </w:rPr>
        <w:t xml:space="preserve"> - </w:t>
      </w:r>
      <w:r w:rsidRPr="22CD20DB">
        <w:t xml:space="preserve">At the entrance to mechanical rooms/areas in which employees reasonably can be expected to enter and which contain ACM and/or PACM, the building owner shall post signs which identify the material which is present, its location, and appropriate work practices which, if followed, will ensure that ACM and/or PACM will not be disturbed. The employer shall ensure, to the extent feasible, that employees who </w:t>
      </w:r>
      <w:r w:rsidRPr="22CD20DB">
        <w:t>come in contact with</w:t>
      </w:r>
      <w:r w:rsidRPr="22CD20DB">
        <w:t xml:space="preserve"> these signs can comprehend them. Means to ensure employee comprehension may include the use of foreign languages, pictographs, graphics, and awareness training.</w:t>
      </w:r>
    </w:p>
    <w:p w:rsidR="00003075" w:rsidP="22CD20DB" w14:paraId="45BC3594" w14:textId="77777777">
      <w:pPr>
        <w:jc w:val="center"/>
        <w:rPr>
          <w:b/>
          <w:bCs/>
        </w:rPr>
      </w:pPr>
    </w:p>
    <w:p w:rsidR="00003075" w:rsidP="22CD20DB" w14:paraId="60604B9A" w14:textId="48564801">
      <w:r w:rsidRPr="22CD20DB">
        <w:rPr>
          <w:b/>
          <w:bCs/>
          <w:u w:val="single"/>
        </w:rPr>
        <w:t>Purpose</w:t>
      </w:r>
      <w:r w:rsidRPr="22CD20DB">
        <w:t>:</w:t>
      </w:r>
      <w:r w:rsidRPr="22CD20DB" w:rsidR="0050440F">
        <w:t xml:space="preserve"> </w:t>
      </w:r>
      <w:r w:rsidRPr="22CD20DB">
        <w:t xml:space="preserve">These signs alert workers that they can enter a regulated area only if they have </w:t>
      </w:r>
      <w:r w:rsidRPr="22CD20DB" w:rsidR="00586186">
        <w:t xml:space="preserve">the </w:t>
      </w:r>
      <w:r w:rsidRPr="22CD20DB">
        <w:t>authority to do so and a specific need exists to enter the area.</w:t>
      </w:r>
      <w:r w:rsidRPr="22CD20DB" w:rsidR="0050440F">
        <w:t xml:space="preserve"> </w:t>
      </w:r>
      <w:r w:rsidRPr="22CD20DB">
        <w:t>The signs, therefore, warn workers that they are in or near a hazardous area, and supplement the hazard-recognition training workers receive under the Standard.</w:t>
      </w:r>
    </w:p>
    <w:p w:rsidR="00003075" w:rsidP="22CD20DB" w14:paraId="69412ECE" w14:textId="77777777"/>
    <w:p w:rsidR="00003075" w:rsidRPr="000F2AE8" w:rsidP="22CD20DB" w14:paraId="04AD8934" w14:textId="31151E03">
      <w:pPr>
        <w:rPr>
          <w:rStyle w:val="blueten1"/>
          <w:rFonts w:ascii="Times New Roman" w:hAnsi="Times New Roman"/>
          <w:i/>
          <w:iCs/>
        </w:rPr>
      </w:pPr>
      <w:r w:rsidRPr="22CD20DB">
        <w:rPr>
          <w:i/>
          <w:iCs/>
        </w:rPr>
        <w:t xml:space="preserve">Warning </w:t>
      </w:r>
      <w:r w:rsidRPr="22CD20DB" w:rsidR="00EE179E">
        <w:rPr>
          <w:i/>
          <w:iCs/>
        </w:rPr>
        <w:t>L</w:t>
      </w:r>
      <w:r w:rsidRPr="22CD20DB">
        <w:rPr>
          <w:i/>
          <w:iCs/>
        </w:rPr>
        <w:t>abels (§</w:t>
      </w:r>
      <w:r w:rsidRPr="22CD20DB">
        <w:rPr>
          <w:rStyle w:val="blueten1"/>
          <w:rFonts w:ascii="Times New Roman" w:hAnsi="Times New Roman"/>
          <w:i/>
          <w:iCs/>
          <w:color w:val="auto"/>
          <w:sz w:val="24"/>
          <w:szCs w:val="24"/>
        </w:rPr>
        <w:t>1910.1001(j)(</w:t>
      </w:r>
      <w:r w:rsidRPr="22CD20DB" w:rsidR="00EF3654">
        <w:rPr>
          <w:rStyle w:val="blueten1"/>
          <w:rFonts w:ascii="Times New Roman" w:hAnsi="Times New Roman"/>
          <w:i/>
          <w:iCs/>
          <w:color w:val="auto"/>
          <w:sz w:val="24"/>
          <w:szCs w:val="24"/>
        </w:rPr>
        <w:t>5</w:t>
      </w:r>
      <w:r w:rsidRPr="22CD20DB">
        <w:rPr>
          <w:rStyle w:val="blueten1"/>
          <w:rFonts w:ascii="Times New Roman" w:hAnsi="Times New Roman"/>
          <w:i/>
          <w:iCs/>
          <w:color w:val="auto"/>
          <w:sz w:val="24"/>
          <w:szCs w:val="24"/>
        </w:rPr>
        <w:t>))</w:t>
      </w:r>
    </w:p>
    <w:p w:rsidR="00003075" w:rsidP="22CD20DB" w14:paraId="107546BE" w14:textId="77777777">
      <w:pPr>
        <w:rPr>
          <w:rStyle w:val="blueten1"/>
          <w:rFonts w:ascii="Times New Roman" w:hAnsi="Times New Roman"/>
        </w:rPr>
      </w:pPr>
    </w:p>
    <w:p w:rsidR="00003075" w:rsidP="22CD20DB" w14:paraId="7E2798FF" w14:textId="2EFC270C">
      <w:r w:rsidRPr="22CD20DB">
        <w:rPr>
          <w:i/>
          <w:iCs/>
        </w:rPr>
        <w:t>§</w:t>
      </w:r>
      <w:r w:rsidRPr="22CD20DB" w:rsidR="00861929">
        <w:rPr>
          <w:i/>
          <w:iCs/>
        </w:rPr>
        <w:t xml:space="preserve"> </w:t>
      </w:r>
      <w:r w:rsidRPr="22CD20DB">
        <w:rPr>
          <w:rStyle w:val="blueten1"/>
          <w:rFonts w:ascii="Times New Roman" w:hAnsi="Times New Roman"/>
          <w:i/>
          <w:iCs/>
          <w:color w:val="auto"/>
          <w:sz w:val="24"/>
          <w:szCs w:val="24"/>
        </w:rPr>
        <w:t>1910.1001(j)(</w:t>
      </w:r>
      <w:r w:rsidRPr="22CD20DB" w:rsidR="00EF3654">
        <w:rPr>
          <w:rStyle w:val="blueten1"/>
          <w:rFonts w:ascii="Times New Roman" w:hAnsi="Times New Roman"/>
          <w:i/>
          <w:iCs/>
          <w:color w:val="auto"/>
          <w:sz w:val="24"/>
          <w:szCs w:val="24"/>
        </w:rPr>
        <w:t>5</w:t>
      </w:r>
      <w:r w:rsidRPr="22CD20DB">
        <w:rPr>
          <w:rStyle w:val="blueten1"/>
          <w:rFonts w:ascii="Times New Roman" w:hAnsi="Times New Roman"/>
          <w:i/>
          <w:iCs/>
          <w:color w:val="auto"/>
          <w:sz w:val="24"/>
          <w:szCs w:val="24"/>
        </w:rPr>
        <w:t>)(i)</w:t>
      </w:r>
      <w:r w:rsidRPr="22CD20DB">
        <w:rPr>
          <w:rStyle w:val="blueten1"/>
          <w:rFonts w:ascii="Times New Roman" w:hAnsi="Times New Roman"/>
          <w:b/>
          <w:bCs/>
          <w:i/>
          <w:iCs/>
          <w:color w:val="auto"/>
          <w:sz w:val="24"/>
          <w:szCs w:val="24"/>
        </w:rPr>
        <w:t xml:space="preserve"> </w:t>
      </w:r>
      <w:r w:rsidRPr="22CD20DB" w:rsidR="00EF3654">
        <w:t>- Labeling. Labels shall be affixed to all</w:t>
      </w:r>
      <w:r w:rsidRPr="22CD20DB" w:rsidR="007B3E0E">
        <w:t xml:space="preserve"> </w:t>
      </w:r>
      <w:r w:rsidRPr="22CD20DB" w:rsidR="00EF3654">
        <w:t>raw materials, mixtures, scrap, waste, debris, and other products</w:t>
      </w:r>
      <w:r w:rsidRPr="22CD20DB" w:rsidR="007B3E0E">
        <w:t xml:space="preserve"> </w:t>
      </w:r>
      <w:r w:rsidRPr="22CD20DB" w:rsidR="00EF3654">
        <w:t>containing asbestos fibers, or to their containers. When a building</w:t>
      </w:r>
      <w:r w:rsidRPr="22CD20DB" w:rsidR="007B3E0E">
        <w:t xml:space="preserve"> </w:t>
      </w:r>
      <w:r w:rsidRPr="22CD20DB" w:rsidR="00EF3654">
        <w:t>owner or employer identifies previously installed ACM and/or PACM,</w:t>
      </w:r>
      <w:r w:rsidRPr="22CD20DB" w:rsidR="007B3E0E">
        <w:t xml:space="preserve"> </w:t>
      </w:r>
      <w:r w:rsidRPr="22CD20DB" w:rsidR="00EF3654">
        <w:t>labels or signs shall be affixed or posted so that employees will be</w:t>
      </w:r>
      <w:r w:rsidRPr="22CD20DB" w:rsidR="007B3E0E">
        <w:t xml:space="preserve"> </w:t>
      </w:r>
      <w:r w:rsidRPr="22CD20DB" w:rsidR="00EF3654">
        <w:t>notified of what materials contain ACM and/or PACM. The employer shall</w:t>
      </w:r>
      <w:r w:rsidRPr="22CD20DB" w:rsidR="007B3E0E">
        <w:t xml:space="preserve"> </w:t>
      </w:r>
      <w:r w:rsidRPr="22CD20DB" w:rsidR="00EF3654">
        <w:t>attach such labels in areas where they will clearly be noticed by</w:t>
      </w:r>
      <w:r w:rsidRPr="22CD20DB" w:rsidR="007B3E0E">
        <w:t xml:space="preserve"> </w:t>
      </w:r>
      <w:r w:rsidRPr="22CD20DB" w:rsidR="00EF3654">
        <w:t>employees who are likely to be exposed, such as at the entrance to</w:t>
      </w:r>
      <w:r w:rsidRPr="22CD20DB" w:rsidR="007B3E0E">
        <w:t xml:space="preserve"> </w:t>
      </w:r>
      <w:r w:rsidRPr="22CD20DB" w:rsidR="00EF3654">
        <w:t>mechanical room/areas. Signs required by paragraph (j) of this section</w:t>
      </w:r>
      <w:r w:rsidRPr="22CD20DB" w:rsidR="007B3E0E">
        <w:t xml:space="preserve"> </w:t>
      </w:r>
      <w:r w:rsidRPr="22CD20DB" w:rsidR="00EF3654">
        <w:t>may be posted in lieu of labels so long as they contain the information</w:t>
      </w:r>
      <w:r w:rsidRPr="22CD20DB" w:rsidR="007B3E0E">
        <w:t xml:space="preserve"> </w:t>
      </w:r>
      <w:r w:rsidRPr="22CD20DB" w:rsidR="00EF3654">
        <w:t>required for labeling.</w:t>
      </w:r>
      <w:bookmarkStart w:id="22" w:name="1910.1001(j)(4)(i)"/>
      <w:bookmarkEnd w:id="22"/>
    </w:p>
    <w:p w:rsidR="00003075" w:rsidP="22CD20DB" w14:paraId="502574C2" w14:textId="77777777">
      <w:pPr>
        <w:rPr>
          <w:i/>
          <w:iCs/>
        </w:rPr>
      </w:pPr>
    </w:p>
    <w:p w:rsidR="007B3E0E" w:rsidRPr="007B3E0E" w:rsidP="22CD20DB" w14:paraId="47FD15B6" w14:textId="4388A90E">
      <w:r w:rsidRPr="22CD20DB">
        <w:rPr>
          <w:i/>
          <w:iCs/>
        </w:rPr>
        <w:t>§</w:t>
      </w:r>
      <w:r w:rsidRPr="22CD20DB" w:rsidR="00861929">
        <w:rPr>
          <w:i/>
          <w:iCs/>
        </w:rPr>
        <w:t xml:space="preserve"> </w:t>
      </w:r>
      <w:r w:rsidRPr="22CD20DB">
        <w:rPr>
          <w:rStyle w:val="blueten1"/>
          <w:rFonts w:ascii="Times New Roman" w:hAnsi="Times New Roman"/>
          <w:i/>
          <w:iCs/>
          <w:color w:val="auto"/>
          <w:sz w:val="24"/>
          <w:szCs w:val="24"/>
        </w:rPr>
        <w:t>1910.1001(j)(</w:t>
      </w:r>
      <w:r w:rsidRPr="22CD20DB" w:rsidR="00EF3654">
        <w:rPr>
          <w:rStyle w:val="blueten1"/>
          <w:rFonts w:ascii="Times New Roman" w:hAnsi="Times New Roman"/>
          <w:i/>
          <w:iCs/>
          <w:color w:val="auto"/>
          <w:sz w:val="24"/>
          <w:szCs w:val="24"/>
        </w:rPr>
        <w:t>5</w:t>
      </w:r>
      <w:r w:rsidRPr="22CD20DB">
        <w:rPr>
          <w:rStyle w:val="blueten1"/>
          <w:rFonts w:ascii="Times New Roman" w:hAnsi="Times New Roman"/>
          <w:i/>
          <w:iCs/>
          <w:color w:val="auto"/>
          <w:sz w:val="24"/>
          <w:szCs w:val="24"/>
        </w:rPr>
        <w:t xml:space="preserve">)(ii) </w:t>
      </w:r>
      <w:r w:rsidRPr="22CD20DB">
        <w:t>- Label specifications. In addition to the requirements of paragraph (j)(1), the employer shall ensure that labels of bags or containers of protective clothing and equipment, scrap, waste, and debris containing asbestos fibers include the following information:</w:t>
      </w:r>
    </w:p>
    <w:p w:rsidR="007B3E0E" w:rsidRPr="007B3E0E" w:rsidP="22CD20DB" w14:paraId="5336BBC9" w14:textId="77777777">
      <w:pPr>
        <w:ind w:left="720"/>
      </w:pPr>
    </w:p>
    <w:p w:rsidR="00A83270" w:rsidP="22CD20DB" w14:paraId="04BD07AF" w14:textId="77777777">
      <w:pPr>
        <w:tabs>
          <w:tab w:val="left" w:pos="720"/>
        </w:tabs>
        <w:jc w:val="center"/>
      </w:pPr>
      <w:r w:rsidRPr="22CD20DB">
        <w:t>DANGER</w:t>
      </w:r>
    </w:p>
    <w:p w:rsidR="00A83270" w:rsidP="22CD20DB" w14:paraId="2DBB5F72" w14:textId="77777777">
      <w:pPr>
        <w:tabs>
          <w:tab w:val="left" w:pos="720"/>
        </w:tabs>
        <w:jc w:val="center"/>
      </w:pPr>
      <w:r w:rsidRPr="22CD20DB">
        <w:t>CONTAINS ASBESTOS FIBERS</w:t>
      </w:r>
    </w:p>
    <w:p w:rsidR="00A83270" w:rsidP="22CD20DB" w14:paraId="60F497D4" w14:textId="77777777">
      <w:pPr>
        <w:tabs>
          <w:tab w:val="left" w:pos="720"/>
        </w:tabs>
        <w:jc w:val="center"/>
      </w:pPr>
      <w:r w:rsidRPr="22CD20DB">
        <w:t>MAY CAUSE CANCER</w:t>
      </w:r>
    </w:p>
    <w:p w:rsidR="007B3E0E" w:rsidRPr="00302D2C" w:rsidP="22CD20DB" w14:paraId="5F705D41" w14:textId="16589FBB">
      <w:pPr>
        <w:tabs>
          <w:tab w:val="left" w:pos="720"/>
        </w:tabs>
        <w:jc w:val="center"/>
      </w:pPr>
      <w:r w:rsidRPr="22CD20DB">
        <w:t>CAUSES DAMAGE TO LUNGS</w:t>
      </w:r>
    </w:p>
    <w:p w:rsidR="00A83270" w:rsidP="22CD20DB" w14:paraId="4F55F603" w14:textId="77777777">
      <w:pPr>
        <w:tabs>
          <w:tab w:val="left" w:pos="720"/>
        </w:tabs>
        <w:jc w:val="center"/>
      </w:pPr>
      <w:r w:rsidRPr="22CD20DB">
        <w:t>DO NOT BREATHE DUST</w:t>
      </w:r>
    </w:p>
    <w:p w:rsidR="00003075" w:rsidRPr="00A83270" w:rsidP="22CD20DB" w14:paraId="17A42584" w14:textId="23BE1C72">
      <w:pPr>
        <w:tabs>
          <w:tab w:val="left" w:pos="720"/>
        </w:tabs>
        <w:jc w:val="center"/>
        <w:rPr>
          <w:b/>
          <w:bCs/>
        </w:rPr>
      </w:pPr>
      <w:r w:rsidRPr="22CD20DB">
        <w:t>AVOID CREATING DUST</w:t>
      </w:r>
      <w:r w:rsidRPr="22CD20DB">
        <w:rPr>
          <w:b/>
          <w:bCs/>
        </w:rPr>
        <w:t xml:space="preserve"> </w:t>
      </w:r>
    </w:p>
    <w:p w:rsidR="00003075" w:rsidP="22CD20DB" w14:paraId="0F4000D0" w14:textId="77777777">
      <w:pPr>
        <w:jc w:val="center"/>
      </w:pPr>
    </w:p>
    <w:p w:rsidR="00EF3654" w:rsidRPr="007B3E0E" w:rsidP="22CD20DB" w14:paraId="256BE675" w14:textId="4B9CD751">
      <w:r w:rsidRPr="22CD20DB">
        <w:rPr>
          <w:i/>
          <w:iCs/>
        </w:rPr>
        <w:t>§</w:t>
      </w:r>
      <w:r w:rsidRPr="22CD20DB" w:rsidR="00861929">
        <w:rPr>
          <w:i/>
          <w:iCs/>
        </w:rPr>
        <w:t xml:space="preserve"> </w:t>
      </w:r>
      <w:r w:rsidRPr="22CD20DB">
        <w:rPr>
          <w:i/>
          <w:iCs/>
        </w:rPr>
        <w:t>1910.1001(j)(5)(iii)</w:t>
      </w:r>
      <w:r w:rsidRPr="22CD20DB">
        <w:t xml:space="preserve"> - Prior to June 1, 2015, employers may include the following information on raw materials, mixtures or labels of bags or containers of protective clothing and equipment, scrap, waste, and debris containing asbestos fibers in lieu of the labeling requirements in paragraphs (j)(1)(i) and (j)(5)(ii) of this section: </w:t>
      </w:r>
    </w:p>
    <w:p w:rsidR="00EF3654" w:rsidRPr="007B3E0E" w:rsidP="22CD20DB" w14:paraId="3774E781" w14:textId="77777777"/>
    <w:p w:rsidR="00EF3654" w:rsidRPr="00302D2C" w:rsidP="22CD20DB" w14:paraId="1AE200E7" w14:textId="77777777">
      <w:pPr>
        <w:jc w:val="center"/>
      </w:pPr>
      <w:r w:rsidRPr="22CD20DB">
        <w:t>DANGER</w:t>
      </w:r>
    </w:p>
    <w:p w:rsidR="00EF3654" w:rsidRPr="00302D2C" w:rsidP="22CD20DB" w14:paraId="6B496ADE" w14:textId="77777777">
      <w:pPr>
        <w:jc w:val="center"/>
      </w:pPr>
      <w:r w:rsidRPr="22CD20DB">
        <w:t>CONTAINS ASBESTOS FIBERS</w:t>
      </w:r>
    </w:p>
    <w:p w:rsidR="00EF3654" w:rsidRPr="00302D2C" w:rsidP="22CD20DB" w14:paraId="7A95B564" w14:textId="77777777">
      <w:pPr>
        <w:jc w:val="center"/>
      </w:pPr>
      <w:r w:rsidRPr="22CD20DB">
        <w:t>AVOID CREATING DUST</w:t>
      </w:r>
    </w:p>
    <w:p w:rsidR="00EF3654" w:rsidRPr="00302D2C" w:rsidP="22CD20DB" w14:paraId="5C5CA926" w14:textId="77777777">
      <w:pPr>
        <w:jc w:val="center"/>
      </w:pPr>
      <w:r w:rsidRPr="22CD20DB">
        <w:t>CANCER AND LUNG DISEASE HAZARD</w:t>
      </w:r>
    </w:p>
    <w:p w:rsidR="00EF3654" w:rsidRPr="007B3E0E" w:rsidP="22CD20DB" w14:paraId="69D1FF54" w14:textId="77777777">
      <w:pPr>
        <w:jc w:val="center"/>
      </w:pPr>
    </w:p>
    <w:p w:rsidR="00003075" w:rsidP="22CD20DB" w14:paraId="383D2244" w14:textId="2551090B">
      <w:r w:rsidRPr="22CD20DB">
        <w:rPr>
          <w:b/>
          <w:bCs/>
          <w:u w:val="single"/>
        </w:rPr>
        <w:t>Purpose</w:t>
      </w:r>
      <w:r w:rsidRPr="22CD20DB">
        <w:t>:</w:t>
      </w:r>
      <w:r w:rsidRPr="22CD20DB" w:rsidR="0050440F">
        <w:t xml:space="preserve"> </w:t>
      </w:r>
      <w:r w:rsidRPr="22CD20DB">
        <w:t>Warning labels inform downstream employers and workers of the hazards associated with asbestos and that they may need to implement special practices to prevent exposure to the substance.</w:t>
      </w:r>
      <w:r w:rsidRPr="22CD20DB" w:rsidR="0050440F">
        <w:t xml:space="preserve"> </w:t>
      </w:r>
      <w:r w:rsidRPr="22CD20DB">
        <w:t>It also reminds both the employer and workers of the continuing need to protect against the hazards that could result from worker overexposure.</w:t>
      </w:r>
    </w:p>
    <w:p w:rsidR="000C0BAF" w:rsidP="22CD20DB" w14:paraId="0A4F0520" w14:textId="77777777"/>
    <w:p w:rsidR="00FD4265" w:rsidP="22CD20DB" w14:paraId="6C7C72F6" w14:textId="757AD476">
      <w:r w:rsidRPr="22CD20DB">
        <w:t>Furthermore, hazard labels alert other employers who, in the absence of such labels, may not know that asbestos is present in their workplace and, consequently, that they must comply with the Standard.</w:t>
      </w:r>
    </w:p>
    <w:p w:rsidR="00EE179E" w:rsidRPr="000F2AE8" w:rsidP="2513C009" w14:paraId="4D460381" w14:textId="043D6349"/>
    <w:p w:rsidR="00003075" w:rsidRPr="00EE179E" w:rsidP="22CD20DB" w14:paraId="6ED10CBA" w14:textId="75C0A820">
      <w:pPr>
        <w:rPr>
          <w:rStyle w:val="blueten1"/>
          <w:rFonts w:ascii="Times New Roman" w:hAnsi="Times New Roman"/>
        </w:rPr>
      </w:pPr>
      <w:r w:rsidRPr="22CD20DB">
        <w:rPr>
          <w:b/>
          <w:bCs/>
        </w:rPr>
        <w:t xml:space="preserve">Employee </w:t>
      </w:r>
      <w:r w:rsidRPr="22CD20DB" w:rsidR="00EE179E">
        <w:rPr>
          <w:b/>
          <w:bCs/>
        </w:rPr>
        <w:t>I</w:t>
      </w:r>
      <w:r w:rsidRPr="22CD20DB">
        <w:rPr>
          <w:b/>
          <w:bCs/>
        </w:rPr>
        <w:t xml:space="preserve">nformation and </w:t>
      </w:r>
      <w:r w:rsidRPr="22CD20DB" w:rsidR="00EE179E">
        <w:rPr>
          <w:b/>
          <w:bCs/>
        </w:rPr>
        <w:t>T</w:t>
      </w:r>
      <w:r w:rsidRPr="22CD20DB">
        <w:rPr>
          <w:b/>
          <w:bCs/>
        </w:rPr>
        <w:t>raining (§</w:t>
      </w:r>
      <w:r w:rsidRPr="22CD20DB" w:rsidR="00EE179E">
        <w:rPr>
          <w:b/>
          <w:bCs/>
        </w:rPr>
        <w:t xml:space="preserve"> </w:t>
      </w:r>
      <w:r w:rsidRPr="22CD20DB">
        <w:rPr>
          <w:rStyle w:val="blueten1"/>
          <w:rFonts w:ascii="Times New Roman" w:hAnsi="Times New Roman"/>
          <w:b/>
          <w:bCs/>
          <w:color w:val="auto"/>
          <w:sz w:val="24"/>
          <w:szCs w:val="24"/>
        </w:rPr>
        <w:t>1910.1001(j)(7))</w:t>
      </w:r>
    </w:p>
    <w:p w:rsidR="00003075" w:rsidP="22CD20DB" w14:paraId="64E2236B" w14:textId="77777777">
      <w:pPr>
        <w:rPr>
          <w:i/>
          <w:iCs/>
        </w:rPr>
      </w:pPr>
      <w:bookmarkStart w:id="23" w:name="1910.1001(j)(7)(i)"/>
      <w:bookmarkEnd w:id="23"/>
    </w:p>
    <w:p w:rsidR="00003075" w:rsidP="22CD20DB" w14:paraId="5275B6C8" w14:textId="76B2B746">
      <w:r w:rsidRPr="22CD20DB">
        <w:rPr>
          <w:i/>
          <w:iCs/>
        </w:rPr>
        <w:t>§</w:t>
      </w:r>
      <w:r w:rsidRPr="22CD20DB" w:rsidR="00EE179E">
        <w:rPr>
          <w:i/>
          <w:iCs/>
        </w:rPr>
        <w:t xml:space="preserve"> </w:t>
      </w:r>
      <w:r w:rsidRPr="22CD20DB">
        <w:rPr>
          <w:rStyle w:val="blueten1"/>
          <w:rFonts w:ascii="Times New Roman" w:hAnsi="Times New Roman"/>
          <w:i/>
          <w:iCs/>
          <w:color w:val="auto"/>
          <w:sz w:val="24"/>
          <w:szCs w:val="24"/>
        </w:rPr>
        <w:t>1910.1001(j)(7)(i)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rsidR="00A92520">
        <w:t>The employer shall train each employee who is exposed to airborne concentrations of asbestos at or above the PEL and/or excursion limit in accordance with the requirements of this section. The employer shall institute a training program and ensure employee participation in the program.</w:t>
      </w:r>
    </w:p>
    <w:p w:rsidR="00003075" w:rsidP="22CD20DB" w14:paraId="08F1FA9D" w14:textId="77777777">
      <w:pPr>
        <w:rPr>
          <w:i/>
          <w:iCs/>
        </w:rPr>
      </w:pPr>
      <w:bookmarkStart w:id="24" w:name="1910.1001(j)(7)(ii)"/>
      <w:bookmarkEnd w:id="24"/>
    </w:p>
    <w:p w:rsidR="00003075" w:rsidP="22CD20DB" w14:paraId="46281859" w14:textId="786B633F">
      <w:r w:rsidRPr="22CD20DB">
        <w:rPr>
          <w:i/>
          <w:iCs/>
        </w:rPr>
        <w:t>§</w:t>
      </w:r>
      <w:r w:rsidRPr="22CD20DB" w:rsidR="00EE179E">
        <w:rPr>
          <w:i/>
          <w:iCs/>
        </w:rPr>
        <w:t xml:space="preserve"> </w:t>
      </w:r>
      <w:r w:rsidRPr="22CD20DB">
        <w:rPr>
          <w:rStyle w:val="blueten1"/>
          <w:rFonts w:ascii="Times New Roman" w:hAnsi="Times New Roman"/>
          <w:i/>
          <w:iCs/>
          <w:color w:val="auto"/>
          <w:sz w:val="24"/>
          <w:szCs w:val="24"/>
        </w:rPr>
        <w:t xml:space="preserve">1910.1001(j)(7)(ii)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Training shall be provided prior to or at the time of initial assignment and at least annually thereafter.</w:t>
      </w:r>
    </w:p>
    <w:p w:rsidR="00003075" w:rsidP="22CD20DB" w14:paraId="0B3AFAD5" w14:textId="77777777">
      <w:pPr>
        <w:rPr>
          <w:i/>
          <w:iCs/>
        </w:rPr>
      </w:pPr>
      <w:bookmarkStart w:id="25" w:name="1910.1001(j)(7)(iii)"/>
      <w:bookmarkEnd w:id="25"/>
    </w:p>
    <w:p w:rsidR="00003075" w:rsidP="22CD20DB" w14:paraId="70B57174" w14:textId="7AFED89F">
      <w:r w:rsidRPr="22CD20DB">
        <w:rPr>
          <w:i/>
          <w:iCs/>
        </w:rPr>
        <w:t>§</w:t>
      </w:r>
      <w:r w:rsidRPr="22CD20DB" w:rsidR="00EE179E">
        <w:rPr>
          <w:i/>
          <w:iCs/>
        </w:rPr>
        <w:t xml:space="preserve"> </w:t>
      </w:r>
      <w:r w:rsidRPr="22CD20DB">
        <w:rPr>
          <w:rStyle w:val="blueten1"/>
          <w:rFonts w:ascii="Times New Roman" w:hAnsi="Times New Roman"/>
          <w:i/>
          <w:iCs/>
          <w:color w:val="auto"/>
          <w:sz w:val="24"/>
          <w:szCs w:val="24"/>
        </w:rPr>
        <w:t>1910.1001(j)(7)(iii)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b/>
          <w:bCs/>
          <w:i/>
          <w:iCs/>
          <w:color w:val="auto"/>
          <w:sz w:val="24"/>
          <w:szCs w:val="24"/>
        </w:rPr>
        <w:t xml:space="preserve"> </w:t>
      </w:r>
      <w:r w:rsidRPr="22CD20DB">
        <w:t>The training program shall be conducted in a manner which the employee is able to understand.</w:t>
      </w:r>
      <w:r w:rsidRPr="22CD20DB" w:rsidR="0050440F">
        <w:t xml:space="preserve"> </w:t>
      </w:r>
      <w:r w:rsidRPr="22CD20DB">
        <w:t>The employer shall ensure that each employee is informed of the following:</w:t>
      </w:r>
    </w:p>
    <w:p w:rsidR="001634A4" w:rsidP="22CD20DB" w14:paraId="2AE850D1" w14:textId="77777777">
      <w:pPr>
        <w:rPr>
          <w:rStyle w:val="blueten1"/>
          <w:rFonts w:ascii="Times New Roman" w:hAnsi="Times New Roman"/>
        </w:rPr>
      </w:pPr>
      <w:bookmarkStart w:id="26" w:name="1910.1001(j)(7)(iii)(A)"/>
      <w:bookmarkEnd w:id="26"/>
    </w:p>
    <w:p w:rsidR="00003075" w:rsidP="22CD20DB" w14:paraId="35342719" w14:textId="64A4EC16">
      <w:r w:rsidRPr="22CD20DB">
        <w:rPr>
          <w:i/>
          <w:iCs/>
        </w:rPr>
        <w:t>§</w:t>
      </w:r>
      <w:r w:rsidRPr="22CD20DB" w:rsidR="00EE179E">
        <w:rPr>
          <w:i/>
          <w:iCs/>
        </w:rPr>
        <w:t xml:space="preserve"> </w:t>
      </w:r>
      <w:r w:rsidRPr="22CD20DB">
        <w:rPr>
          <w:rStyle w:val="blueten1"/>
          <w:rFonts w:ascii="Times New Roman" w:hAnsi="Times New Roman"/>
          <w:i/>
          <w:iCs/>
          <w:color w:val="auto"/>
          <w:sz w:val="24"/>
          <w:szCs w:val="24"/>
        </w:rPr>
        <w:t>1910.1001(j)(7)(iii)(A)</w:t>
      </w:r>
      <w:r w:rsidRPr="22CD20DB">
        <w:rPr>
          <w:rStyle w:val="blueten1"/>
          <w:rFonts w:ascii="Times New Roman" w:hAnsi="Times New Roman"/>
          <w:color w:val="auto"/>
          <w:sz w:val="24"/>
          <w:szCs w:val="24"/>
        </w:rPr>
        <w:t xml:space="preserve"> - </w:t>
      </w:r>
      <w:r w:rsidRPr="22CD20DB">
        <w:t xml:space="preserve">The health effects associated with asbestos </w:t>
      </w:r>
      <w:r w:rsidRPr="22CD20DB">
        <w:t>exposure;</w:t>
      </w:r>
    </w:p>
    <w:p w:rsidR="00003075" w:rsidP="22CD20DB" w14:paraId="2CCCC951" w14:textId="77777777">
      <w:pPr>
        <w:ind w:left="720"/>
        <w:rPr>
          <w:i/>
          <w:iCs/>
        </w:rPr>
      </w:pPr>
      <w:bookmarkStart w:id="27" w:name="1910.1001(j)(7)(iii)(B)"/>
      <w:bookmarkEnd w:id="27"/>
    </w:p>
    <w:p w:rsidR="00003075" w:rsidP="22CD20DB" w14:paraId="4753FD18" w14:textId="659C6D84">
      <w:r w:rsidRPr="22CD20DB">
        <w:rPr>
          <w:i/>
          <w:iCs/>
        </w:rPr>
        <w:t>§</w:t>
      </w:r>
      <w:r w:rsidRPr="22CD20DB" w:rsidR="00251508">
        <w:rPr>
          <w:i/>
          <w:iCs/>
        </w:rPr>
        <w:t xml:space="preserve"> </w:t>
      </w:r>
      <w:r w:rsidRPr="22CD20DB">
        <w:rPr>
          <w:rStyle w:val="blueten1"/>
          <w:rFonts w:ascii="Times New Roman" w:hAnsi="Times New Roman"/>
          <w:i/>
          <w:iCs/>
          <w:color w:val="auto"/>
          <w:sz w:val="24"/>
          <w:szCs w:val="24"/>
        </w:rPr>
        <w:t>1910.1001(j)(7)(iii)(B)</w:t>
      </w:r>
      <w:r w:rsidRPr="22CD20DB">
        <w:rPr>
          <w:rStyle w:val="blueten1"/>
          <w:rFonts w:ascii="Times New Roman" w:hAnsi="Times New Roman"/>
          <w:color w:val="auto"/>
          <w:sz w:val="24"/>
          <w:szCs w:val="24"/>
        </w:rPr>
        <w:t xml:space="preserve"> - </w:t>
      </w:r>
      <w:r w:rsidRPr="22CD20DB">
        <w:t>The relationship between smoking and exposure to asbestos producing lung cancer:</w:t>
      </w:r>
    </w:p>
    <w:p w:rsidR="00003075" w:rsidP="22CD20DB" w14:paraId="7C21654C" w14:textId="77777777">
      <w:pPr>
        <w:ind w:left="720"/>
        <w:rPr>
          <w:i/>
          <w:iCs/>
        </w:rPr>
      </w:pPr>
      <w:bookmarkStart w:id="28" w:name="1910.1001(j)(7)(iii)(C)"/>
      <w:bookmarkEnd w:id="28"/>
    </w:p>
    <w:p w:rsidR="00003075" w:rsidP="22CD20DB" w14:paraId="2837FDCF" w14:textId="2BE5E018">
      <w:r w:rsidRPr="22CD20DB">
        <w:rPr>
          <w:i/>
          <w:iCs/>
        </w:rPr>
        <w:t>§</w:t>
      </w:r>
      <w:r w:rsidRPr="22CD20DB" w:rsidR="00EE179E">
        <w:rPr>
          <w:i/>
          <w:iCs/>
        </w:rPr>
        <w:t xml:space="preserve"> </w:t>
      </w:r>
      <w:r w:rsidRPr="22CD20DB">
        <w:rPr>
          <w:rStyle w:val="blueten1"/>
          <w:rFonts w:ascii="Times New Roman" w:hAnsi="Times New Roman"/>
          <w:i/>
          <w:iCs/>
          <w:color w:val="auto"/>
          <w:sz w:val="24"/>
          <w:szCs w:val="24"/>
        </w:rPr>
        <w:t>1910.1001(j)(7)(iii)(C)</w:t>
      </w:r>
      <w:r w:rsidRPr="22CD20DB">
        <w:rPr>
          <w:rStyle w:val="blueten1"/>
          <w:rFonts w:ascii="Times New Roman" w:hAnsi="Times New Roman"/>
          <w:color w:val="auto"/>
          <w:sz w:val="24"/>
          <w:szCs w:val="24"/>
        </w:rPr>
        <w:t xml:space="preserve"> - </w:t>
      </w:r>
      <w:r w:rsidRPr="22CD20DB">
        <w:t xml:space="preserve">The quantity, location, manner of use, release, and storage of asbestos, and the specific nature of operations which could result in exposure to </w:t>
      </w:r>
      <w:r w:rsidRPr="22CD20DB">
        <w:t>asbestos;</w:t>
      </w:r>
    </w:p>
    <w:p w:rsidR="00003075" w:rsidP="22CD20DB" w14:paraId="0710C8F1" w14:textId="77777777">
      <w:pPr>
        <w:ind w:left="720"/>
        <w:rPr>
          <w:i/>
          <w:iCs/>
        </w:rPr>
      </w:pPr>
      <w:bookmarkStart w:id="29" w:name="1910.1001(j)(7)(iii)(D)"/>
      <w:bookmarkEnd w:id="29"/>
    </w:p>
    <w:p w:rsidR="00003075" w:rsidP="22CD20DB" w14:paraId="29F977C1" w14:textId="64D0ACA1">
      <w:r w:rsidRPr="22CD20DB">
        <w:rPr>
          <w:i/>
          <w:iCs/>
        </w:rPr>
        <w:t>§</w:t>
      </w:r>
      <w:r w:rsidRPr="22CD20DB" w:rsidR="00EE179E">
        <w:rPr>
          <w:i/>
          <w:iCs/>
        </w:rPr>
        <w:t xml:space="preserve"> </w:t>
      </w:r>
      <w:r w:rsidRPr="22CD20DB">
        <w:rPr>
          <w:rStyle w:val="blueten1"/>
          <w:rFonts w:ascii="Times New Roman" w:hAnsi="Times New Roman"/>
          <w:i/>
          <w:iCs/>
          <w:color w:val="auto"/>
          <w:sz w:val="24"/>
          <w:szCs w:val="24"/>
        </w:rPr>
        <w:t>1910.1001(j)(7)(iii)(D)</w:t>
      </w:r>
      <w:r w:rsidRPr="22CD20DB">
        <w:rPr>
          <w:rStyle w:val="blueten1"/>
          <w:rFonts w:ascii="Times New Roman" w:hAnsi="Times New Roman"/>
          <w:color w:val="auto"/>
          <w:sz w:val="24"/>
          <w:szCs w:val="24"/>
        </w:rPr>
        <w:t xml:space="preserve"> - </w:t>
      </w:r>
      <w:r w:rsidRPr="22CD20DB">
        <w:t xml:space="preserve">The engineering controls and work practices associated with the employee's job </w:t>
      </w:r>
      <w:r w:rsidRPr="22CD20DB">
        <w:t>assignment;</w:t>
      </w:r>
    </w:p>
    <w:p w:rsidR="00003075" w:rsidP="22CD20DB" w14:paraId="6273F569" w14:textId="77777777">
      <w:pPr>
        <w:ind w:left="720"/>
        <w:rPr>
          <w:i/>
          <w:iCs/>
        </w:rPr>
      </w:pPr>
      <w:bookmarkStart w:id="30" w:name="1910.1001(j)(7)(iii)(E)"/>
      <w:bookmarkEnd w:id="30"/>
    </w:p>
    <w:p w:rsidR="00003075" w:rsidP="22CD20DB" w14:paraId="159AB63B" w14:textId="0AD25185">
      <w:r w:rsidRPr="22CD20DB">
        <w:rPr>
          <w:i/>
          <w:iCs/>
        </w:rPr>
        <w:t>§</w:t>
      </w:r>
      <w:r w:rsidRPr="22CD20DB" w:rsidR="00EE179E">
        <w:rPr>
          <w:i/>
          <w:iCs/>
        </w:rPr>
        <w:t xml:space="preserve"> </w:t>
      </w:r>
      <w:r w:rsidRPr="22CD20DB">
        <w:rPr>
          <w:rStyle w:val="blueten1"/>
          <w:rFonts w:ascii="Times New Roman" w:hAnsi="Times New Roman"/>
          <w:i/>
          <w:iCs/>
          <w:color w:val="auto"/>
          <w:sz w:val="24"/>
          <w:szCs w:val="24"/>
        </w:rPr>
        <w:t>1910.1001(j)(7)(iii)(E)</w:t>
      </w:r>
      <w:r w:rsidRPr="22CD20DB">
        <w:rPr>
          <w:rStyle w:val="blueten1"/>
          <w:rFonts w:ascii="Times New Roman" w:hAnsi="Times New Roman"/>
          <w:color w:val="auto"/>
          <w:sz w:val="24"/>
          <w:szCs w:val="24"/>
        </w:rPr>
        <w:t xml:space="preserve"> -</w:t>
      </w:r>
      <w:r w:rsidRPr="22CD20DB">
        <w:rPr>
          <w:rStyle w:val="blueten1"/>
          <w:rFonts w:ascii="Times New Roman" w:hAnsi="Times New Roman"/>
          <w:b/>
          <w:bCs/>
          <w:color w:val="auto"/>
          <w:sz w:val="24"/>
          <w:szCs w:val="24"/>
        </w:rPr>
        <w:t xml:space="preserve"> </w:t>
      </w:r>
      <w:r w:rsidRPr="22CD20DB">
        <w:t xml:space="preserve">The specific procedures implemented to protect employees from exposure to asbestos, such as appropriate work practices, emergency and clean-up procedures, and personal protective equipment to be </w:t>
      </w:r>
      <w:r w:rsidRPr="22CD20DB">
        <w:t>used;</w:t>
      </w:r>
    </w:p>
    <w:p w:rsidR="00003075" w:rsidP="22CD20DB" w14:paraId="6B4DBD4A" w14:textId="77777777">
      <w:pPr>
        <w:ind w:left="720"/>
        <w:rPr>
          <w:i/>
          <w:iCs/>
        </w:rPr>
      </w:pPr>
      <w:bookmarkStart w:id="31" w:name="1910.1001(j)(7)(iii)(F)"/>
      <w:bookmarkEnd w:id="31"/>
    </w:p>
    <w:p w:rsidR="00003075" w:rsidP="22CD20DB" w14:paraId="2063A124" w14:textId="439620E0">
      <w:r w:rsidRPr="22CD20DB">
        <w:rPr>
          <w:i/>
          <w:iCs/>
        </w:rPr>
        <w:t>§</w:t>
      </w:r>
      <w:r w:rsidRPr="22CD20DB" w:rsidR="00EE179E">
        <w:rPr>
          <w:i/>
          <w:iCs/>
        </w:rPr>
        <w:t xml:space="preserve"> </w:t>
      </w:r>
      <w:r w:rsidRPr="22CD20DB">
        <w:rPr>
          <w:rStyle w:val="blueten1"/>
          <w:rFonts w:ascii="Times New Roman" w:hAnsi="Times New Roman"/>
          <w:i/>
          <w:iCs/>
          <w:color w:val="auto"/>
          <w:sz w:val="24"/>
          <w:szCs w:val="24"/>
        </w:rPr>
        <w:t>1910.1001(j)(7)(iii)(F)</w:t>
      </w:r>
      <w:r w:rsidRPr="22CD20DB">
        <w:rPr>
          <w:rStyle w:val="blueten1"/>
          <w:rFonts w:ascii="Times New Roman" w:hAnsi="Times New Roman"/>
          <w:color w:val="auto"/>
          <w:sz w:val="24"/>
          <w:szCs w:val="24"/>
        </w:rPr>
        <w:t xml:space="preserve"> - </w:t>
      </w:r>
      <w:r w:rsidRPr="22CD20DB">
        <w:t xml:space="preserve">The purpose, proper use, and limitations of respirators and protective clothing, if </w:t>
      </w:r>
      <w:r w:rsidRPr="22CD20DB">
        <w:t>appropriate;</w:t>
      </w:r>
    </w:p>
    <w:p w:rsidR="00003075" w:rsidP="22CD20DB" w14:paraId="2929B33A" w14:textId="77777777">
      <w:pPr>
        <w:ind w:left="720"/>
        <w:rPr>
          <w:i/>
          <w:iCs/>
        </w:rPr>
      </w:pPr>
      <w:bookmarkStart w:id="32" w:name="1910.1001(j)(7)(iii)(G)"/>
      <w:bookmarkEnd w:id="32"/>
    </w:p>
    <w:p w:rsidR="00003075" w:rsidP="22CD20DB" w14:paraId="3FCD870C" w14:textId="4D35CC9E">
      <w:r w:rsidRPr="22CD20DB">
        <w:rPr>
          <w:i/>
          <w:iCs/>
        </w:rPr>
        <w:t>§</w:t>
      </w:r>
      <w:r w:rsidRPr="22CD20DB" w:rsidR="00E82CE0">
        <w:rPr>
          <w:i/>
          <w:iCs/>
        </w:rPr>
        <w:t xml:space="preserve"> </w:t>
      </w:r>
      <w:r w:rsidRPr="22CD20DB">
        <w:rPr>
          <w:rStyle w:val="blueten1"/>
          <w:rFonts w:ascii="Times New Roman" w:hAnsi="Times New Roman"/>
          <w:i/>
          <w:iCs/>
          <w:color w:val="auto"/>
          <w:sz w:val="24"/>
          <w:szCs w:val="24"/>
        </w:rPr>
        <w:t>1910.1001(j)(7)(iii)(G)</w:t>
      </w:r>
      <w:r w:rsidRPr="22CD20DB">
        <w:rPr>
          <w:rStyle w:val="blueten1"/>
          <w:rFonts w:ascii="Times New Roman" w:hAnsi="Times New Roman"/>
          <w:color w:val="auto"/>
          <w:sz w:val="24"/>
          <w:szCs w:val="24"/>
        </w:rPr>
        <w:t xml:space="preserve"> - </w:t>
      </w:r>
      <w:r w:rsidRPr="22CD20DB">
        <w:t xml:space="preserve">The purpose and a description of the medical surveillance program required by paragraph (l) of this </w:t>
      </w:r>
      <w:r w:rsidRPr="22CD20DB">
        <w:t>section;</w:t>
      </w:r>
    </w:p>
    <w:p w:rsidR="00003075" w:rsidP="22CD20DB" w14:paraId="4AC29C11" w14:textId="77777777">
      <w:pPr>
        <w:ind w:firstLine="720"/>
        <w:rPr>
          <w:i/>
          <w:iCs/>
        </w:rPr>
      </w:pPr>
      <w:bookmarkStart w:id="33" w:name="1910.1001(j)(7)(iii)(H)"/>
      <w:bookmarkEnd w:id="33"/>
    </w:p>
    <w:p w:rsidR="00003075" w:rsidP="22CD20DB" w14:paraId="26EA27AC" w14:textId="1B3AA5B8">
      <w:r w:rsidRPr="22CD20DB">
        <w:rPr>
          <w:i/>
          <w:iCs/>
        </w:rPr>
        <w:t>§</w:t>
      </w:r>
      <w:r w:rsidRPr="22CD20DB" w:rsidR="00E82CE0">
        <w:rPr>
          <w:i/>
          <w:iCs/>
        </w:rPr>
        <w:t xml:space="preserve"> </w:t>
      </w:r>
      <w:r w:rsidRPr="22CD20DB">
        <w:rPr>
          <w:rStyle w:val="blueten1"/>
          <w:rFonts w:ascii="Times New Roman" w:hAnsi="Times New Roman"/>
          <w:i/>
          <w:iCs/>
          <w:color w:val="auto"/>
          <w:sz w:val="24"/>
          <w:szCs w:val="24"/>
        </w:rPr>
        <w:t>1910.1001(j)(7)(iii)(H)</w:t>
      </w:r>
      <w:r w:rsidRPr="22CD20DB">
        <w:rPr>
          <w:rStyle w:val="blueten1"/>
          <w:rFonts w:ascii="Times New Roman" w:hAnsi="Times New Roman"/>
          <w:color w:val="auto"/>
          <w:sz w:val="24"/>
          <w:szCs w:val="24"/>
        </w:rPr>
        <w:t xml:space="preserve"> - </w:t>
      </w:r>
      <w:r w:rsidRPr="22CD20DB">
        <w:t>The content of this Standard, including appendices.</w:t>
      </w:r>
    </w:p>
    <w:p w:rsidR="00003075" w:rsidP="22CD20DB" w14:paraId="0000AFC1" w14:textId="77777777">
      <w:pPr>
        <w:ind w:left="720"/>
        <w:rPr>
          <w:i/>
          <w:iCs/>
        </w:rPr>
      </w:pPr>
      <w:bookmarkStart w:id="34" w:name="1910.1001(j)(7)(iii)(I)"/>
      <w:bookmarkEnd w:id="34"/>
    </w:p>
    <w:p w:rsidR="00003075" w:rsidP="22CD20DB" w14:paraId="3563306B" w14:textId="1BBE557B">
      <w:r w:rsidRPr="22CD20DB">
        <w:rPr>
          <w:i/>
          <w:iCs/>
        </w:rPr>
        <w:t>§</w:t>
      </w:r>
      <w:r w:rsidRPr="22CD20DB" w:rsidR="00E82CE0">
        <w:rPr>
          <w:i/>
          <w:iCs/>
        </w:rPr>
        <w:t xml:space="preserve"> </w:t>
      </w:r>
      <w:r w:rsidRPr="22CD20DB">
        <w:rPr>
          <w:rStyle w:val="blueten1"/>
          <w:rFonts w:ascii="Times New Roman" w:hAnsi="Times New Roman"/>
          <w:i/>
          <w:iCs/>
          <w:color w:val="auto"/>
          <w:sz w:val="24"/>
          <w:szCs w:val="24"/>
        </w:rPr>
        <w:t>1910.1001(j)(7)(iii)(I)</w:t>
      </w:r>
      <w:r w:rsidRPr="22CD20DB">
        <w:rPr>
          <w:rStyle w:val="blueten1"/>
          <w:rFonts w:ascii="Times New Roman" w:hAnsi="Times New Roman"/>
          <w:color w:val="auto"/>
          <w:sz w:val="24"/>
          <w:szCs w:val="24"/>
        </w:rPr>
        <w:t xml:space="preserve"> - </w:t>
      </w:r>
      <w:r w:rsidRPr="22CD20DB">
        <w:t>The names, addresses and phone numbers of public health organizations which provide information, materials, and/or conduct programs concerning smoking cessation.</w:t>
      </w:r>
      <w:r w:rsidRPr="22CD20DB" w:rsidR="0050440F">
        <w:t xml:space="preserve"> </w:t>
      </w:r>
      <w:r w:rsidRPr="22CD20DB">
        <w:t>The employer may distribute the list of such organizations contained in appendix I to this section, to comply with this requirement.</w:t>
      </w:r>
    </w:p>
    <w:p w:rsidR="00003075" w:rsidP="22CD20DB" w14:paraId="39454048" w14:textId="77777777">
      <w:pPr>
        <w:ind w:left="720"/>
        <w:rPr>
          <w:i/>
          <w:iCs/>
        </w:rPr>
      </w:pPr>
      <w:bookmarkStart w:id="35" w:name="1910.1001(j)(7)(iii)(J)"/>
      <w:bookmarkEnd w:id="35"/>
    </w:p>
    <w:p w:rsidR="00003075" w:rsidP="22CD20DB" w14:paraId="30BFCF64" w14:textId="73E7B831">
      <w:r w:rsidRPr="22CD20DB">
        <w:rPr>
          <w:i/>
          <w:iCs/>
        </w:rPr>
        <w:t>§</w:t>
      </w:r>
      <w:r w:rsidRPr="22CD20DB" w:rsidR="00E82CE0">
        <w:rPr>
          <w:i/>
          <w:iCs/>
        </w:rPr>
        <w:t xml:space="preserve"> </w:t>
      </w:r>
      <w:r w:rsidRPr="22CD20DB">
        <w:rPr>
          <w:rStyle w:val="blueten1"/>
          <w:rFonts w:ascii="Times New Roman" w:hAnsi="Times New Roman"/>
          <w:i/>
          <w:iCs/>
          <w:color w:val="auto"/>
          <w:sz w:val="24"/>
          <w:szCs w:val="24"/>
        </w:rPr>
        <w:t>1910.1001(j)(7)(iii)(J)</w:t>
      </w:r>
      <w:r w:rsidRPr="22CD20DB">
        <w:rPr>
          <w:rStyle w:val="blueten1"/>
          <w:rFonts w:ascii="Times New Roman" w:hAnsi="Times New Roman"/>
          <w:color w:val="auto"/>
          <w:sz w:val="24"/>
          <w:szCs w:val="24"/>
        </w:rPr>
        <w:t xml:space="preserve"> - </w:t>
      </w:r>
      <w:r w:rsidRPr="22CD20DB">
        <w:t>The requirements for posting signs and affixing labels and the meaning of the required legends for such signs and labels.</w:t>
      </w:r>
    </w:p>
    <w:p w:rsidR="00003075" w:rsidP="22CD20DB" w14:paraId="498402DF" w14:textId="77777777"/>
    <w:p w:rsidR="00003075" w:rsidP="22CD20DB" w14:paraId="686F1327" w14:textId="49F84A78">
      <w:r w:rsidRPr="22CD20DB">
        <w:rPr>
          <w:i/>
          <w:iCs/>
        </w:rPr>
        <w:t>§</w:t>
      </w:r>
      <w:r w:rsidRPr="22CD20DB" w:rsidR="00E82CE0">
        <w:rPr>
          <w:i/>
          <w:iCs/>
        </w:rPr>
        <w:t xml:space="preserve"> </w:t>
      </w:r>
      <w:r w:rsidRPr="22CD20DB">
        <w:rPr>
          <w:rStyle w:val="blueten1"/>
          <w:rFonts w:ascii="Times New Roman" w:hAnsi="Times New Roman"/>
          <w:i/>
          <w:iCs/>
          <w:color w:val="auto"/>
          <w:sz w:val="24"/>
          <w:szCs w:val="24"/>
        </w:rPr>
        <w:t xml:space="preserve">1910.1001(j)(7)(iv)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 xml:space="preserve">The employer shall also provide, at no cost to employees who perform housekeeping operations in an area which contains ACM or PACM, an asbestos awareness training course, which shall at a minimum contain the following elements: health effects of asbestos, locations of ACM and PACM in the building/facility, recognition of ACM and PACM damage and deterioration, requirements in this Standard relating to housekeeping, and proper response to fiber release episodes, to all employees who perform housekeeping work in areas where ACM and/or PACM is present. Each employee </w:t>
      </w:r>
      <w:r w:rsidRPr="22CD20DB">
        <w:t>shall</w:t>
      </w:r>
      <w:r w:rsidRPr="22CD20DB">
        <w:t xml:space="preserve"> be so trained at least once a year.</w:t>
      </w:r>
    </w:p>
    <w:p w:rsidR="00003075" w:rsidP="22CD20DB" w14:paraId="083EBFD3" w14:textId="77777777"/>
    <w:p w:rsidR="007D0AC7" w:rsidRPr="007D0AC7" w:rsidP="22CD20DB" w14:paraId="6A51B068" w14:textId="6FE21C7C">
      <w:pPr>
        <w:tabs>
          <w:tab w:val="left" w:pos="960"/>
          <w:tab w:val="left" w:pos="990"/>
          <w:tab w:val="left" w:pos="1560"/>
          <w:tab w:val="left" w:pos="2160"/>
          <w:tab w:val="left" w:pos="2760"/>
          <w:tab w:val="left" w:pos="3360"/>
          <w:tab w:val="left" w:pos="4080"/>
          <w:tab w:val="left" w:pos="4680"/>
          <w:tab w:val="left" w:pos="5280"/>
          <w:tab w:val="left" w:pos="5880"/>
        </w:tabs>
      </w:pPr>
      <w:r w:rsidRPr="22CD20DB">
        <w:rPr>
          <w:b/>
          <w:bCs/>
          <w:u w:val="single"/>
        </w:rPr>
        <w:t>Note</w:t>
      </w:r>
      <w:r w:rsidRPr="22CD20DB">
        <w:t>:</w:t>
      </w:r>
      <w:r w:rsidRPr="22CD20DB">
        <w:rPr>
          <w:b/>
          <w:bCs/>
        </w:rPr>
        <w:t xml:space="preserve"> </w:t>
      </w:r>
      <w:r w:rsidRPr="22CD20DB" w:rsidR="005215A2">
        <w:t>T</w:t>
      </w:r>
      <w:r w:rsidRPr="22CD20DB">
        <w:t>he requirement that employers provide training to workers under paragraph (j)(7) is not considered to be a collection of information.</w:t>
      </w:r>
      <w:r w:rsidRPr="22CD20DB">
        <w:rPr>
          <w:lang w:val="en-JM"/>
        </w:rPr>
        <w:t xml:space="preserve"> </w:t>
      </w:r>
      <w:r w:rsidRPr="22CD20DB" w:rsidR="00C95F37">
        <w:rPr>
          <w:lang w:val="en-JM"/>
        </w:rPr>
        <w:t xml:space="preserve">Therefore, </w:t>
      </w:r>
      <w:r w:rsidRPr="22CD20DB">
        <w:rPr>
          <w:lang w:val="en-JM"/>
        </w:rPr>
        <w:t xml:space="preserve">OSHA </w:t>
      </w:r>
      <w:r w:rsidRPr="22CD20DB" w:rsidR="00C95F37">
        <w:rPr>
          <w:lang w:val="en-JM"/>
        </w:rPr>
        <w:t xml:space="preserve">does not take </w:t>
      </w:r>
      <w:r w:rsidRPr="22CD20DB" w:rsidR="00ED5A64">
        <w:rPr>
          <w:lang w:val="en-JM"/>
        </w:rPr>
        <w:t xml:space="preserve">a </w:t>
      </w:r>
      <w:r w:rsidRPr="22CD20DB">
        <w:rPr>
          <w:lang w:val="en-JM"/>
        </w:rPr>
        <w:t xml:space="preserve">burden for this activity </w:t>
      </w:r>
      <w:r w:rsidRPr="22CD20DB" w:rsidR="00A77084">
        <w:rPr>
          <w:lang w:val="en-JM"/>
        </w:rPr>
        <w:t>under Item</w:t>
      </w:r>
      <w:r w:rsidRPr="22CD20DB">
        <w:rPr>
          <w:lang w:val="en-JM"/>
        </w:rPr>
        <w:t xml:space="preserve"> 12 of this Supporting Statement.</w:t>
      </w:r>
    </w:p>
    <w:p w:rsidR="007D0AC7" w:rsidP="22CD20DB" w14:paraId="5AE96CCE" w14:textId="77777777"/>
    <w:p w:rsidR="002A4642" w:rsidP="22CD20DB" w14:paraId="480011AC" w14:textId="23DC75A0">
      <w:r w:rsidRPr="22CD20DB">
        <w:rPr>
          <w:b/>
          <w:bCs/>
          <w:u w:val="single"/>
        </w:rPr>
        <w:t>Purpose</w:t>
      </w:r>
      <w:r w:rsidRPr="22CD20DB">
        <w:t>:</w:t>
      </w:r>
      <w:r w:rsidRPr="22CD20DB" w:rsidR="0050440F">
        <w:rPr>
          <w:b/>
          <w:bCs/>
        </w:rPr>
        <w:t xml:space="preserve"> </w:t>
      </w:r>
      <w:r w:rsidRPr="22CD20DB">
        <w:t>Training is essential to inform workers of the health hazards of asbestos exposure and to provide them with the understanding required to minimize these health hazards.</w:t>
      </w:r>
      <w:r w:rsidRPr="22CD20DB" w:rsidR="0050440F">
        <w:t xml:space="preserve"> </w:t>
      </w:r>
      <w:r w:rsidRPr="22CD20DB">
        <w:t xml:space="preserve">In addition, training provides information to workers that </w:t>
      </w:r>
      <w:r w:rsidR="00DF1DE6">
        <w:t>enables</w:t>
      </w:r>
      <w:r w:rsidRPr="22CD20DB" w:rsidR="00DF1DE6">
        <w:t xml:space="preserve"> </w:t>
      </w:r>
      <w:r w:rsidRPr="22CD20DB">
        <w:t>them to recognize how and where asbestos exposure occurs, and what steps to take, including work practices, to avoid or limit such exposure.</w:t>
      </w:r>
      <w:r w:rsidRPr="22CD20DB" w:rsidR="0050440F">
        <w:t xml:space="preserve"> </w:t>
      </w:r>
      <w:r w:rsidRPr="22CD20DB">
        <w:t xml:space="preserve">Another benefit of training is that it </w:t>
      </w:r>
      <w:r w:rsidRPr="22CD20DB">
        <w:t>serves to explain</w:t>
      </w:r>
      <w:r w:rsidRPr="22CD20DB">
        <w:t xml:space="preserve"> and reinforce the information </w:t>
      </w:r>
    </w:p>
    <w:p w:rsidR="00003075" w:rsidP="22CD20DB" w14:paraId="45B2D078" w14:textId="0D2C3B68">
      <w:pPr>
        <w:widowControl/>
        <w:autoSpaceDE/>
        <w:autoSpaceDN/>
        <w:adjustRightInd/>
      </w:pPr>
      <w:r w:rsidRPr="22CD20DB">
        <w:t>presented to workers on warning signs and labels.</w:t>
      </w:r>
      <w:r w:rsidRPr="22CD20DB" w:rsidR="0050440F">
        <w:t xml:space="preserve"> </w:t>
      </w:r>
      <w:r w:rsidRPr="22CD20DB">
        <w:t>In this regard, workers must understand the information and be aware of the actions they must take to avoid or minimize asbestos exposure.</w:t>
      </w:r>
    </w:p>
    <w:p w:rsidR="007D0AC7" w:rsidP="2513C009" w14:paraId="77F47564" w14:textId="270740F3">
      <w:pPr>
        <w:widowControl/>
      </w:pPr>
    </w:p>
    <w:p w:rsidR="00003075" w:rsidP="22CD20DB" w14:paraId="78486972" w14:textId="05FE5809">
      <w:pPr>
        <w:rPr>
          <w:b/>
          <w:bCs/>
        </w:rPr>
      </w:pPr>
      <w:r w:rsidRPr="22CD20DB">
        <w:rPr>
          <w:b/>
          <w:bCs/>
        </w:rPr>
        <w:t xml:space="preserve">Medical </w:t>
      </w:r>
      <w:r w:rsidRPr="22CD20DB" w:rsidR="00E3683D">
        <w:rPr>
          <w:b/>
          <w:bCs/>
        </w:rPr>
        <w:t>S</w:t>
      </w:r>
      <w:r w:rsidRPr="22CD20DB">
        <w:rPr>
          <w:b/>
          <w:bCs/>
        </w:rPr>
        <w:t>urveillance (§</w:t>
      </w:r>
      <w:r w:rsidRPr="22CD20DB" w:rsidR="00E3683D">
        <w:rPr>
          <w:b/>
          <w:bCs/>
        </w:rPr>
        <w:t xml:space="preserve"> </w:t>
      </w:r>
      <w:r w:rsidRPr="22CD20DB">
        <w:rPr>
          <w:b/>
          <w:bCs/>
        </w:rPr>
        <w:t>1910.1001(l))</w:t>
      </w:r>
    </w:p>
    <w:p w:rsidR="00003075" w:rsidP="22CD20DB" w14:paraId="0D023ED1" w14:textId="77777777">
      <w:pPr>
        <w:rPr>
          <w:b/>
          <w:bCs/>
          <w:i/>
          <w:iCs/>
        </w:rPr>
      </w:pPr>
    </w:p>
    <w:p w:rsidR="00E3683D" w:rsidP="22CD20DB" w14:paraId="63A7308B" w14:textId="52A00FC8">
      <w:pPr>
        <w:rPr>
          <w:rStyle w:val="blueten1"/>
          <w:rFonts w:ascii="Times New Roman" w:hAnsi="Times New Roman"/>
          <w:b/>
          <w:bCs/>
          <w:i/>
          <w:iCs/>
          <w:color w:val="auto"/>
          <w:sz w:val="24"/>
          <w:szCs w:val="24"/>
        </w:rPr>
      </w:pPr>
      <w:r w:rsidRPr="22CD20DB">
        <w:rPr>
          <w:i/>
          <w:iCs/>
        </w:rPr>
        <w:t>Employers Covered</w:t>
      </w:r>
      <w:r w:rsidRPr="22CD20DB" w:rsidR="00422657">
        <w:rPr>
          <w:i/>
          <w:iCs/>
        </w:rPr>
        <w:t>,</w:t>
      </w:r>
      <w:r w:rsidRPr="22CD20DB">
        <w:rPr>
          <w:i/>
          <w:iCs/>
        </w:rPr>
        <w:t xml:space="preserve"> General (§ </w:t>
      </w:r>
      <w:r w:rsidRPr="22CD20DB">
        <w:rPr>
          <w:rStyle w:val="blueten1"/>
          <w:rFonts w:ascii="Times New Roman" w:hAnsi="Times New Roman"/>
          <w:i/>
          <w:iCs/>
          <w:color w:val="auto"/>
          <w:sz w:val="24"/>
          <w:szCs w:val="24"/>
        </w:rPr>
        <w:t>1910.1001(l)(1)</w:t>
      </w:r>
      <w:r w:rsidRPr="22CD20DB" w:rsidR="00422657">
        <w:rPr>
          <w:rStyle w:val="blueten1"/>
          <w:rFonts w:ascii="Times New Roman" w:hAnsi="Times New Roman"/>
          <w:i/>
          <w:iCs/>
          <w:color w:val="auto"/>
          <w:sz w:val="24"/>
          <w:szCs w:val="24"/>
        </w:rPr>
        <w:t>(i)</w:t>
      </w:r>
      <w:r w:rsidRPr="22CD20DB">
        <w:rPr>
          <w:rStyle w:val="blueten1"/>
          <w:rFonts w:ascii="Times New Roman" w:hAnsi="Times New Roman"/>
          <w:i/>
          <w:iCs/>
          <w:color w:val="auto"/>
          <w:sz w:val="24"/>
          <w:szCs w:val="24"/>
        </w:rPr>
        <w:t>)</w:t>
      </w:r>
    </w:p>
    <w:p w:rsidR="00E3683D" w:rsidP="22CD20DB" w14:paraId="557AE817" w14:textId="77777777">
      <w:pPr>
        <w:rPr>
          <w:rStyle w:val="blueten1"/>
          <w:rFonts w:ascii="Times New Roman" w:hAnsi="Times New Roman"/>
          <w:b/>
          <w:bCs/>
          <w:i/>
          <w:iCs/>
          <w:color w:val="auto"/>
          <w:sz w:val="24"/>
          <w:szCs w:val="24"/>
        </w:rPr>
      </w:pPr>
    </w:p>
    <w:p w:rsidR="00003075" w:rsidP="22CD20DB" w14:paraId="2A3089E8" w14:textId="0B9D66F3">
      <w:bookmarkStart w:id="36" w:name="1910.1001(l)(1)(i)"/>
      <w:bookmarkEnd w:id="36"/>
      <w:r w:rsidRPr="22CD20DB">
        <w:t xml:space="preserve">The employer shall institute a medical surveillance program for all employees who are or will be exposed to airborne concentrations of fibers of asbestos at or above the TWA and/or excursion </w:t>
      </w:r>
      <w:r w:rsidRPr="22CD20DB">
        <w:t>limit.</w:t>
      </w:r>
    </w:p>
    <w:p w:rsidR="00003075" w:rsidP="22CD20DB" w14:paraId="232742AE" w14:textId="77777777">
      <w:pPr>
        <w:rPr>
          <w:b/>
          <w:bCs/>
          <w:i/>
          <w:iCs/>
        </w:rPr>
      </w:pPr>
    </w:p>
    <w:p w:rsidR="00003075" w:rsidRPr="00E3683D" w:rsidP="22CD20DB" w14:paraId="3435C5EF" w14:textId="338E58A6">
      <w:pPr>
        <w:rPr>
          <w:rStyle w:val="blueten1"/>
          <w:rFonts w:ascii="Times New Roman" w:hAnsi="Times New Roman"/>
        </w:rPr>
      </w:pPr>
      <w:r w:rsidRPr="22CD20DB">
        <w:rPr>
          <w:i/>
          <w:iCs/>
        </w:rPr>
        <w:t>Pre-</w:t>
      </w:r>
      <w:r w:rsidRPr="22CD20DB" w:rsidR="00422657">
        <w:rPr>
          <w:i/>
          <w:iCs/>
        </w:rPr>
        <w:t>P</w:t>
      </w:r>
      <w:r w:rsidRPr="22CD20DB">
        <w:rPr>
          <w:i/>
          <w:iCs/>
        </w:rPr>
        <w:t xml:space="preserve">lacement </w:t>
      </w:r>
      <w:r w:rsidRPr="22CD20DB" w:rsidR="00422657">
        <w:rPr>
          <w:i/>
          <w:iCs/>
        </w:rPr>
        <w:t>E</w:t>
      </w:r>
      <w:r w:rsidRPr="22CD20DB">
        <w:rPr>
          <w:i/>
          <w:iCs/>
        </w:rPr>
        <w:t>xaminations (§</w:t>
      </w:r>
      <w:r w:rsidRPr="22CD20DB" w:rsidR="00E3683D">
        <w:rPr>
          <w:i/>
          <w:iCs/>
        </w:rPr>
        <w:t xml:space="preserve"> </w:t>
      </w:r>
      <w:r w:rsidRPr="22CD20DB">
        <w:rPr>
          <w:rStyle w:val="blueten1"/>
          <w:rFonts w:ascii="Times New Roman" w:hAnsi="Times New Roman"/>
          <w:i/>
          <w:iCs/>
          <w:color w:val="auto"/>
          <w:sz w:val="24"/>
          <w:szCs w:val="24"/>
        </w:rPr>
        <w:t>1910.1001(l)(2))</w:t>
      </w:r>
    </w:p>
    <w:p w:rsidR="00E3683D" w:rsidP="22CD20DB" w14:paraId="294DFD5A" w14:textId="77777777">
      <w:pPr>
        <w:rPr>
          <w:i/>
          <w:iCs/>
        </w:rPr>
      </w:pPr>
      <w:bookmarkStart w:id="37" w:name="1910.1001(l)(2)(i)"/>
      <w:bookmarkEnd w:id="37"/>
    </w:p>
    <w:p w:rsidR="00003075" w:rsidP="22CD20DB" w14:paraId="5DDBBB68" w14:textId="4EBB5094">
      <w:r w:rsidRPr="22CD20DB">
        <w:rPr>
          <w:i/>
          <w:iCs/>
        </w:rPr>
        <w:t>§</w:t>
      </w:r>
      <w:r w:rsidRPr="22CD20DB" w:rsidR="00E3683D">
        <w:rPr>
          <w:i/>
          <w:iCs/>
        </w:rPr>
        <w:t xml:space="preserve"> </w:t>
      </w:r>
      <w:r w:rsidRPr="22CD20DB">
        <w:rPr>
          <w:rStyle w:val="blueten1"/>
          <w:rFonts w:ascii="Times New Roman" w:hAnsi="Times New Roman"/>
          <w:i/>
          <w:iCs/>
          <w:color w:val="auto"/>
          <w:sz w:val="24"/>
          <w:szCs w:val="24"/>
        </w:rPr>
        <w:t>1910.1001(l)(2)(i)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Before an employee is assigned to an occupation exposed to airborne concentrations of asbestos fibers at or above the TWA and/or excursion limit, a pre-placement medical examination shall be provided or made available by the employer.</w:t>
      </w:r>
    </w:p>
    <w:p w:rsidR="00003075" w:rsidP="22CD20DB" w14:paraId="51B16D3B" w14:textId="77777777">
      <w:pPr>
        <w:rPr>
          <w:rStyle w:val="blueten1"/>
          <w:rFonts w:ascii="Times New Roman" w:hAnsi="Times New Roman"/>
        </w:rPr>
      </w:pPr>
      <w:bookmarkStart w:id="38" w:name="1910.1001(l)(2)(ii)"/>
      <w:bookmarkEnd w:id="38"/>
    </w:p>
    <w:p w:rsidR="00003075" w:rsidP="22CD20DB" w14:paraId="1EB85238" w14:textId="46C09A12">
      <w:r w:rsidRPr="22CD20DB">
        <w:rPr>
          <w:i/>
          <w:iCs/>
        </w:rPr>
        <w:t>§</w:t>
      </w:r>
      <w:r w:rsidRPr="22CD20DB" w:rsidR="00E3683D">
        <w:rPr>
          <w:i/>
          <w:iCs/>
        </w:rPr>
        <w:t xml:space="preserve"> </w:t>
      </w:r>
      <w:r w:rsidRPr="22CD20DB">
        <w:rPr>
          <w:rStyle w:val="blueten1"/>
          <w:rFonts w:ascii="Times New Roman" w:hAnsi="Times New Roman"/>
          <w:i/>
          <w:iCs/>
          <w:color w:val="auto"/>
          <w:sz w:val="24"/>
          <w:szCs w:val="24"/>
        </w:rPr>
        <w:t xml:space="preserve">1910.1001(l)(2)(ii)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 xml:space="preserve">Such examination shall include, as a minimum, a medical and work history; a complete physical examination of all systems with emphasis on the respiratory system, the cardiovascular system and digestive tract; completion of the respiratory disease standardized questionnaire in Appendix D to this section, Part 1; </w:t>
      </w:r>
      <w:r w:rsidRPr="22CD20DB" w:rsidR="00A647F5">
        <w:t>a 14- by 17-inch or other reasonably-sized standard film or digital posterior-anterior chest X-ray</w:t>
      </w:r>
      <w:r w:rsidRPr="22CD20DB">
        <w:t>; pulmonary function tests to include forced vital capacity (FVC) and forced expiratory volume at 1 second (FEV</w:t>
      </w:r>
      <w:r w:rsidRPr="22CD20DB" w:rsidR="00422657">
        <w:rPr>
          <w:vertAlign w:val="subscript"/>
        </w:rPr>
        <w:t>1</w:t>
      </w:r>
      <w:r w:rsidRPr="22CD20DB">
        <w:t xml:space="preserve">); and any additional tests deemed appropriate by the examining physician. </w:t>
      </w:r>
      <w:r w:rsidRPr="22CD20DB" w:rsidR="00A647F5">
        <w:t>C</w:t>
      </w:r>
      <w:r w:rsidRPr="22CD20DB">
        <w:t xml:space="preserve">lassification of chest </w:t>
      </w:r>
      <w:r w:rsidRPr="22CD20DB" w:rsidR="00A647F5">
        <w:t>X-rays</w:t>
      </w:r>
      <w:r w:rsidRPr="22CD20DB">
        <w:t xml:space="preserve"> shall be conducted in accordance with Appendix E to this section.</w:t>
      </w:r>
    </w:p>
    <w:p w:rsidR="00003075" w:rsidP="22CD20DB" w14:paraId="2036E365" w14:textId="77777777"/>
    <w:p w:rsidR="00003075" w:rsidRPr="00422657" w:rsidP="22CD20DB" w14:paraId="74BE643E" w14:textId="65E38FAF">
      <w:pPr>
        <w:rPr>
          <w:rStyle w:val="blueten1"/>
          <w:rFonts w:ascii="Times New Roman" w:hAnsi="Times New Roman"/>
        </w:rPr>
      </w:pPr>
      <w:r w:rsidRPr="22CD20DB">
        <w:rPr>
          <w:i/>
          <w:iCs/>
        </w:rPr>
        <w:t xml:space="preserve">Periodic </w:t>
      </w:r>
      <w:r w:rsidRPr="22CD20DB" w:rsidR="00422657">
        <w:rPr>
          <w:i/>
          <w:iCs/>
        </w:rPr>
        <w:t>E</w:t>
      </w:r>
      <w:r w:rsidRPr="22CD20DB">
        <w:rPr>
          <w:i/>
          <w:iCs/>
        </w:rPr>
        <w:t>xaminations (§</w:t>
      </w:r>
      <w:r w:rsidRPr="22CD20DB" w:rsidR="00422657">
        <w:rPr>
          <w:i/>
          <w:iCs/>
        </w:rPr>
        <w:t xml:space="preserve"> </w:t>
      </w:r>
      <w:r w:rsidRPr="22CD20DB">
        <w:rPr>
          <w:rStyle w:val="blueten1"/>
          <w:rFonts w:ascii="Times New Roman" w:hAnsi="Times New Roman"/>
          <w:i/>
          <w:iCs/>
          <w:color w:val="auto"/>
          <w:sz w:val="24"/>
          <w:szCs w:val="24"/>
        </w:rPr>
        <w:t>1910.1001(l)(3))</w:t>
      </w:r>
    </w:p>
    <w:p w:rsidR="00003075" w:rsidP="22CD20DB" w14:paraId="47189476" w14:textId="77777777"/>
    <w:p w:rsidR="00003075" w:rsidP="22CD20DB" w14:paraId="1504491D" w14:textId="0A6AD94E">
      <w:bookmarkStart w:id="39" w:name="1910.1001(l)(3)(i)"/>
      <w:bookmarkEnd w:id="39"/>
      <w:r w:rsidRPr="22CD20DB">
        <w:rPr>
          <w:i/>
          <w:iCs/>
        </w:rPr>
        <w:t>§</w:t>
      </w:r>
      <w:r w:rsidRPr="22CD20DB" w:rsidR="00422657">
        <w:rPr>
          <w:i/>
          <w:iCs/>
        </w:rPr>
        <w:t xml:space="preserve"> </w:t>
      </w:r>
      <w:r w:rsidRPr="22CD20DB">
        <w:rPr>
          <w:rStyle w:val="blueten1"/>
          <w:rFonts w:ascii="Times New Roman" w:hAnsi="Times New Roman"/>
          <w:i/>
          <w:iCs/>
          <w:color w:val="auto"/>
          <w:sz w:val="24"/>
          <w:szCs w:val="24"/>
        </w:rPr>
        <w:t>1910.1001(l)(3)(i)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Periodic medical examinations shall be made available annually.</w:t>
      </w:r>
    </w:p>
    <w:p w:rsidR="00003075" w:rsidP="22CD20DB" w14:paraId="607593A2" w14:textId="77777777">
      <w:pPr>
        <w:rPr>
          <w:i/>
          <w:iCs/>
        </w:rPr>
      </w:pPr>
      <w:bookmarkStart w:id="40" w:name="1910.1001(l)(3)(ii)"/>
      <w:bookmarkEnd w:id="40"/>
    </w:p>
    <w:p w:rsidR="009D73BC" w:rsidP="22CD20DB" w14:paraId="08F4ACE3" w14:textId="3E29DA56">
      <w:r w:rsidRPr="22CD20DB">
        <w:rPr>
          <w:i/>
          <w:iCs/>
        </w:rPr>
        <w:t>§</w:t>
      </w:r>
      <w:r w:rsidRPr="22CD20DB" w:rsidR="00422657">
        <w:rPr>
          <w:i/>
          <w:iCs/>
        </w:rPr>
        <w:t xml:space="preserve"> </w:t>
      </w:r>
      <w:r w:rsidRPr="22CD20DB">
        <w:rPr>
          <w:rStyle w:val="blueten1"/>
          <w:rFonts w:ascii="Times New Roman" w:hAnsi="Times New Roman"/>
          <w:i/>
          <w:iCs/>
          <w:color w:val="auto"/>
          <w:sz w:val="24"/>
          <w:szCs w:val="24"/>
        </w:rPr>
        <w:t xml:space="preserve">1910.1001(l)(3)(ii)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 xml:space="preserve">The scope of the medical examination shall be in conformance with the protocol established in paragraph (l)(2)(ii) of this section, except that the frequency of chest </w:t>
      </w:r>
      <w:r w:rsidRPr="22CD20DB" w:rsidR="00A647F5">
        <w:t xml:space="preserve">X-rays </w:t>
      </w:r>
      <w:r w:rsidRPr="22CD20DB">
        <w:t xml:space="preserve">shall be conducted in accordance with Table </w:t>
      </w:r>
      <w:r w:rsidRPr="22CD20DB" w:rsidR="00422657">
        <w:t>1</w:t>
      </w:r>
      <w:r w:rsidRPr="22CD20DB">
        <w:t xml:space="preserve"> to this section, and the abbreviated standardized questionnaire contained in part 2 of Appendix D to this section shall be administered to the employee. </w:t>
      </w:r>
    </w:p>
    <w:p w:rsidR="009D73BC" w:rsidP="22CD20DB" w14:paraId="54554E14" w14:textId="22DECB98"/>
    <w:tbl>
      <w:tblPr>
        <w:tblStyle w:val="TableGrid"/>
        <w:tblW w:w="0" w:type="auto"/>
        <w:jc w:val="center"/>
        <w:tblLook w:val="04A0"/>
      </w:tblPr>
      <w:tblGrid>
        <w:gridCol w:w="2337"/>
        <w:gridCol w:w="2337"/>
        <w:gridCol w:w="2338"/>
        <w:gridCol w:w="2338"/>
      </w:tblGrid>
      <w:tr w14:paraId="06A52595" w14:textId="77777777" w:rsidTr="22CD20DB">
        <w:tblPrEx>
          <w:tblW w:w="0" w:type="auto"/>
          <w:jc w:val="center"/>
          <w:tblLook w:val="04A0"/>
        </w:tblPrEx>
        <w:trPr>
          <w:jc w:val="center"/>
        </w:trPr>
        <w:tc>
          <w:tcPr>
            <w:tcW w:w="9350" w:type="dxa"/>
            <w:gridSpan w:val="4"/>
            <w:shd w:val="clear" w:color="auto" w:fill="8DB3E2" w:themeFill="text2" w:themeFillTint="66"/>
          </w:tcPr>
          <w:p w:rsidR="009D73BC" w:rsidRPr="000F2AE8" w:rsidP="22CD20DB" w14:paraId="2F7DC2C1" w14:textId="196669EF">
            <w:pPr>
              <w:jc w:val="center"/>
              <w:rPr>
                <w:b/>
                <w:bCs/>
              </w:rPr>
            </w:pPr>
            <w:r w:rsidRPr="22CD20DB">
              <w:rPr>
                <w:b/>
                <w:bCs/>
              </w:rPr>
              <w:t>Table 1 – Frequency of Chest X-Ray</w:t>
            </w:r>
          </w:p>
        </w:tc>
      </w:tr>
      <w:tr w14:paraId="3E8B5AD4" w14:textId="77777777" w:rsidTr="22CD20DB">
        <w:tblPrEx>
          <w:tblW w:w="0" w:type="auto"/>
          <w:jc w:val="center"/>
          <w:tblLook w:val="04A0"/>
        </w:tblPrEx>
        <w:trPr>
          <w:jc w:val="center"/>
        </w:trPr>
        <w:tc>
          <w:tcPr>
            <w:tcW w:w="2337" w:type="dxa"/>
            <w:vMerge w:val="restart"/>
            <w:shd w:val="clear" w:color="auto" w:fill="DBE5F1" w:themeFill="accent1" w:themeFillTint="33"/>
          </w:tcPr>
          <w:p w:rsidR="009D73BC" w:rsidRPr="000F2AE8" w:rsidP="22CD20DB" w14:paraId="089F72D7" w14:textId="53333E4E">
            <w:pPr>
              <w:jc w:val="center"/>
              <w:rPr>
                <w:b/>
                <w:bCs/>
              </w:rPr>
            </w:pPr>
            <w:r w:rsidRPr="22CD20DB">
              <w:rPr>
                <w:b/>
                <w:bCs/>
              </w:rPr>
              <w:t xml:space="preserve">Years Since </w:t>
            </w:r>
            <w:r>
              <w:br/>
            </w:r>
            <w:r w:rsidRPr="22CD20DB">
              <w:rPr>
                <w:b/>
                <w:bCs/>
              </w:rPr>
              <w:t>First Exposure</w:t>
            </w:r>
          </w:p>
        </w:tc>
        <w:tc>
          <w:tcPr>
            <w:tcW w:w="7013" w:type="dxa"/>
            <w:gridSpan w:val="3"/>
            <w:shd w:val="clear" w:color="auto" w:fill="C6D9F0" w:themeFill="text2" w:themeFillTint="33"/>
          </w:tcPr>
          <w:p w:rsidR="009D73BC" w:rsidRPr="000F2AE8" w:rsidP="22CD20DB" w14:paraId="45508F04" w14:textId="1BF25205">
            <w:pPr>
              <w:jc w:val="center"/>
              <w:rPr>
                <w:b/>
                <w:bCs/>
              </w:rPr>
            </w:pPr>
            <w:r w:rsidRPr="22CD20DB">
              <w:rPr>
                <w:b/>
                <w:bCs/>
              </w:rPr>
              <w:t>Age of Employee</w:t>
            </w:r>
          </w:p>
        </w:tc>
      </w:tr>
      <w:tr w14:paraId="73D7380C" w14:textId="77777777" w:rsidTr="22CD20DB">
        <w:tblPrEx>
          <w:tblW w:w="0" w:type="auto"/>
          <w:jc w:val="center"/>
          <w:tblLook w:val="04A0"/>
        </w:tblPrEx>
        <w:trPr>
          <w:jc w:val="center"/>
        </w:trPr>
        <w:tc>
          <w:tcPr>
            <w:tcW w:w="2337" w:type="dxa"/>
            <w:vMerge/>
          </w:tcPr>
          <w:p w:rsidR="009D73BC" w:rsidP="000F2AE8" w14:paraId="032850B5" w14:textId="77777777">
            <w:pPr>
              <w:jc w:val="center"/>
              <w:rPr>
                <w:szCs w:val="19"/>
              </w:rPr>
            </w:pPr>
          </w:p>
        </w:tc>
        <w:tc>
          <w:tcPr>
            <w:tcW w:w="2337" w:type="dxa"/>
            <w:shd w:val="clear" w:color="auto" w:fill="DBE5F1" w:themeFill="accent1" w:themeFillTint="33"/>
          </w:tcPr>
          <w:p w:rsidR="009D73BC" w:rsidRPr="000F2AE8" w:rsidP="22CD20DB" w14:paraId="3CACF37D" w14:textId="644AA1A1">
            <w:pPr>
              <w:jc w:val="center"/>
              <w:rPr>
                <w:b/>
                <w:bCs/>
              </w:rPr>
            </w:pPr>
            <w:r w:rsidRPr="22CD20DB">
              <w:rPr>
                <w:b/>
                <w:bCs/>
              </w:rPr>
              <w:t>15 to 35</w:t>
            </w:r>
          </w:p>
        </w:tc>
        <w:tc>
          <w:tcPr>
            <w:tcW w:w="2338" w:type="dxa"/>
            <w:shd w:val="clear" w:color="auto" w:fill="DBE5F1" w:themeFill="accent1" w:themeFillTint="33"/>
          </w:tcPr>
          <w:p w:rsidR="009D73BC" w:rsidRPr="000F2AE8" w:rsidP="22CD20DB" w14:paraId="5205E40B" w14:textId="33A1C378">
            <w:pPr>
              <w:jc w:val="center"/>
              <w:rPr>
                <w:b/>
                <w:bCs/>
              </w:rPr>
            </w:pPr>
            <w:r w:rsidRPr="22CD20DB">
              <w:rPr>
                <w:b/>
                <w:bCs/>
              </w:rPr>
              <w:t>35 to 45</w:t>
            </w:r>
          </w:p>
        </w:tc>
        <w:tc>
          <w:tcPr>
            <w:tcW w:w="2338" w:type="dxa"/>
            <w:shd w:val="clear" w:color="auto" w:fill="DBE5F1" w:themeFill="accent1" w:themeFillTint="33"/>
          </w:tcPr>
          <w:p w:rsidR="009D73BC" w:rsidRPr="000F2AE8" w:rsidP="22CD20DB" w14:paraId="470A5E7A" w14:textId="3E6CB9B6">
            <w:pPr>
              <w:jc w:val="center"/>
              <w:rPr>
                <w:b/>
                <w:bCs/>
              </w:rPr>
            </w:pPr>
            <w:r w:rsidRPr="22CD20DB">
              <w:rPr>
                <w:b/>
                <w:bCs/>
              </w:rPr>
              <w:t>45 +</w:t>
            </w:r>
          </w:p>
        </w:tc>
      </w:tr>
      <w:tr w14:paraId="5EEFFE47" w14:textId="77777777" w:rsidTr="22CD20DB">
        <w:tblPrEx>
          <w:tblW w:w="0" w:type="auto"/>
          <w:jc w:val="center"/>
          <w:tblLook w:val="04A0"/>
        </w:tblPrEx>
        <w:trPr>
          <w:jc w:val="center"/>
        </w:trPr>
        <w:tc>
          <w:tcPr>
            <w:tcW w:w="2337" w:type="dxa"/>
          </w:tcPr>
          <w:p w:rsidR="009D73BC" w:rsidP="22CD20DB" w14:paraId="228E1A60" w14:textId="72B2E17E">
            <w:pPr>
              <w:jc w:val="center"/>
            </w:pPr>
            <w:r w:rsidRPr="22CD20DB">
              <w:t>0 to 10</w:t>
            </w:r>
          </w:p>
        </w:tc>
        <w:tc>
          <w:tcPr>
            <w:tcW w:w="2337" w:type="dxa"/>
          </w:tcPr>
          <w:p w:rsidR="009D73BC" w:rsidP="22CD20DB" w14:paraId="40968BA6" w14:textId="681953D7">
            <w:pPr>
              <w:jc w:val="center"/>
            </w:pPr>
            <w:r w:rsidRPr="22CD20DB">
              <w:t>Every 5 years</w:t>
            </w:r>
          </w:p>
        </w:tc>
        <w:tc>
          <w:tcPr>
            <w:tcW w:w="2338" w:type="dxa"/>
          </w:tcPr>
          <w:p w:rsidR="009D73BC" w:rsidP="22CD20DB" w14:paraId="6A7830AD" w14:textId="5860B718">
            <w:pPr>
              <w:jc w:val="center"/>
            </w:pPr>
            <w:r w:rsidRPr="22CD20DB">
              <w:t>Every 5 years</w:t>
            </w:r>
          </w:p>
        </w:tc>
        <w:tc>
          <w:tcPr>
            <w:tcW w:w="2338" w:type="dxa"/>
          </w:tcPr>
          <w:p w:rsidR="009D73BC" w:rsidP="22CD20DB" w14:paraId="1FF040BB" w14:textId="67E51D6B">
            <w:pPr>
              <w:jc w:val="center"/>
            </w:pPr>
            <w:r w:rsidRPr="22CD20DB">
              <w:t>Every 5 years</w:t>
            </w:r>
          </w:p>
        </w:tc>
      </w:tr>
      <w:tr w14:paraId="0D03F422" w14:textId="77777777" w:rsidTr="22CD20DB">
        <w:tblPrEx>
          <w:tblW w:w="0" w:type="auto"/>
          <w:jc w:val="center"/>
          <w:tblLook w:val="04A0"/>
        </w:tblPrEx>
        <w:trPr>
          <w:jc w:val="center"/>
        </w:trPr>
        <w:tc>
          <w:tcPr>
            <w:tcW w:w="2337" w:type="dxa"/>
          </w:tcPr>
          <w:p w:rsidR="009D73BC" w:rsidP="22CD20DB" w14:paraId="37FADA69" w14:textId="4BF8BCA3">
            <w:pPr>
              <w:jc w:val="center"/>
            </w:pPr>
            <w:r w:rsidRPr="22CD20DB">
              <w:t>10 +</w:t>
            </w:r>
          </w:p>
        </w:tc>
        <w:tc>
          <w:tcPr>
            <w:tcW w:w="2337" w:type="dxa"/>
          </w:tcPr>
          <w:p w:rsidR="009D73BC" w:rsidP="22CD20DB" w14:paraId="2D99C836" w14:textId="17BC8232">
            <w:pPr>
              <w:jc w:val="center"/>
            </w:pPr>
            <w:r w:rsidRPr="22CD20DB">
              <w:t>Every 5 years</w:t>
            </w:r>
          </w:p>
        </w:tc>
        <w:tc>
          <w:tcPr>
            <w:tcW w:w="2338" w:type="dxa"/>
          </w:tcPr>
          <w:p w:rsidR="009D73BC" w:rsidP="22CD20DB" w14:paraId="7FA27FD4" w14:textId="5A0D18E1">
            <w:pPr>
              <w:jc w:val="center"/>
            </w:pPr>
            <w:r w:rsidRPr="22CD20DB">
              <w:t>Every 2 years</w:t>
            </w:r>
          </w:p>
        </w:tc>
        <w:tc>
          <w:tcPr>
            <w:tcW w:w="2338" w:type="dxa"/>
          </w:tcPr>
          <w:p w:rsidR="009D73BC" w:rsidP="22CD20DB" w14:paraId="180EDB68" w14:textId="40D5B262">
            <w:pPr>
              <w:jc w:val="center"/>
            </w:pPr>
            <w:r w:rsidRPr="22CD20DB">
              <w:t>Every 1 year</w:t>
            </w:r>
          </w:p>
        </w:tc>
      </w:tr>
    </w:tbl>
    <w:p w:rsidR="00003075" w:rsidP="22CD20DB" w14:paraId="1137D20D" w14:textId="77777777">
      <w:pPr>
        <w:pStyle w:val="HTMLPreformatted"/>
        <w:rPr>
          <w:rFonts w:ascii="Times New Roman" w:hAnsi="Times New Roman" w:cs="Times New Roman"/>
          <w:sz w:val="24"/>
          <w:szCs w:val="24"/>
        </w:rPr>
      </w:pPr>
    </w:p>
    <w:p w:rsidR="00003075" w:rsidRPr="00C65299" w:rsidP="22CD20DB" w14:paraId="2581E569" w14:textId="340317F3">
      <w:pPr>
        <w:rPr>
          <w:rStyle w:val="blueten1"/>
          <w:rFonts w:ascii="Times New Roman" w:hAnsi="Times New Roman"/>
        </w:rPr>
      </w:pPr>
      <w:bookmarkStart w:id="41" w:name="1910.1001(l)(4)"/>
      <w:bookmarkEnd w:id="41"/>
      <w:r w:rsidRPr="22CD20DB">
        <w:rPr>
          <w:i/>
          <w:iCs/>
        </w:rPr>
        <w:t xml:space="preserve">Termination of </w:t>
      </w:r>
      <w:r w:rsidRPr="22CD20DB" w:rsidR="00C65299">
        <w:rPr>
          <w:i/>
          <w:iCs/>
        </w:rPr>
        <w:t>E</w:t>
      </w:r>
      <w:r w:rsidRPr="22CD20DB">
        <w:rPr>
          <w:i/>
          <w:iCs/>
        </w:rPr>
        <w:t xml:space="preserve">mployment </w:t>
      </w:r>
      <w:r w:rsidRPr="22CD20DB" w:rsidR="00C65299">
        <w:rPr>
          <w:i/>
          <w:iCs/>
        </w:rPr>
        <w:t>E</w:t>
      </w:r>
      <w:r w:rsidRPr="22CD20DB">
        <w:rPr>
          <w:i/>
          <w:iCs/>
        </w:rPr>
        <w:t>xaminations (§</w:t>
      </w:r>
      <w:r w:rsidRPr="22CD20DB" w:rsidR="00C65299">
        <w:rPr>
          <w:i/>
          <w:iCs/>
        </w:rPr>
        <w:t xml:space="preserve"> </w:t>
      </w:r>
      <w:r w:rsidRPr="22CD20DB">
        <w:rPr>
          <w:rStyle w:val="blueten1"/>
          <w:rFonts w:ascii="Times New Roman" w:hAnsi="Times New Roman"/>
          <w:i/>
          <w:iCs/>
          <w:color w:val="auto"/>
          <w:sz w:val="24"/>
          <w:szCs w:val="24"/>
        </w:rPr>
        <w:t>1910.1001(l)(4))</w:t>
      </w:r>
    </w:p>
    <w:p w:rsidR="00003075" w:rsidP="22CD20DB" w14:paraId="034AB8D3" w14:textId="77777777">
      <w:pPr>
        <w:rPr>
          <w:rStyle w:val="blueten1"/>
          <w:rFonts w:ascii="Times New Roman" w:hAnsi="Times New Roman"/>
        </w:rPr>
      </w:pPr>
    </w:p>
    <w:p w:rsidR="00003075" w:rsidP="22CD20DB" w14:paraId="64A13BA9" w14:textId="22A1AE73">
      <w:bookmarkStart w:id="42" w:name="1910.1001(l)(4)(i)"/>
      <w:bookmarkEnd w:id="42"/>
      <w:r w:rsidRPr="22CD20DB">
        <w:rPr>
          <w:i/>
          <w:iCs/>
        </w:rPr>
        <w:t>§</w:t>
      </w:r>
      <w:r w:rsidRPr="22CD20DB" w:rsidR="00C65299">
        <w:rPr>
          <w:i/>
          <w:iCs/>
        </w:rPr>
        <w:t xml:space="preserve"> </w:t>
      </w:r>
      <w:r w:rsidRPr="22CD20DB">
        <w:rPr>
          <w:rStyle w:val="blueten1"/>
          <w:rFonts w:ascii="Times New Roman" w:hAnsi="Times New Roman"/>
          <w:i/>
          <w:iCs/>
          <w:color w:val="auto"/>
          <w:sz w:val="24"/>
          <w:szCs w:val="24"/>
        </w:rPr>
        <w:t>1910.1001(l)(4)(i)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employer shall provide, or make available, a termination of employment medical examination for any employee who has been exposed to airborne concentrations of fibers of asbestos at or above the TWA and/or excursion limit.</w:t>
      </w:r>
    </w:p>
    <w:p w:rsidR="00003075" w:rsidP="22CD20DB" w14:paraId="187AA767" w14:textId="77777777"/>
    <w:p w:rsidR="00003075" w:rsidP="22CD20DB" w14:paraId="3474DF34" w14:textId="75C2195D">
      <w:bookmarkStart w:id="43" w:name="1910.1001(l)(4)(ii)"/>
      <w:bookmarkEnd w:id="43"/>
      <w:r w:rsidRPr="22CD20DB">
        <w:rPr>
          <w:i/>
          <w:iCs/>
        </w:rPr>
        <w:t>§</w:t>
      </w:r>
      <w:r w:rsidRPr="22CD20DB" w:rsidR="00C65299">
        <w:rPr>
          <w:i/>
          <w:iCs/>
        </w:rPr>
        <w:t xml:space="preserve"> </w:t>
      </w:r>
      <w:r w:rsidRPr="22CD20DB">
        <w:rPr>
          <w:rStyle w:val="blueten1"/>
          <w:rFonts w:ascii="Times New Roman" w:hAnsi="Times New Roman"/>
          <w:i/>
          <w:iCs/>
          <w:color w:val="auto"/>
          <w:sz w:val="24"/>
          <w:szCs w:val="24"/>
        </w:rPr>
        <w:t>1910.1001(l)(4)(ii)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 xml:space="preserve">The medical examination shall be in accordance with the requirements of the periodic examinations stipulated in paragraph (l)(3) of this </w:t>
      </w:r>
      <w:r w:rsidRPr="22CD20DB" w:rsidR="00431A11">
        <w:t>section and</w:t>
      </w:r>
      <w:r w:rsidRPr="22CD20DB">
        <w:t xml:space="preserve"> shall be given within 30 calendar days before or after the date of termination of employment.</w:t>
      </w:r>
    </w:p>
    <w:p w:rsidR="00003075" w:rsidP="22CD20DB" w14:paraId="02A39DFE" w14:textId="77777777"/>
    <w:p w:rsidR="00003075" w:rsidP="2513C009" w14:paraId="06EB87EB" w14:textId="23BABBB9">
      <w:pPr>
        <w:pStyle w:val="BodyText2"/>
        <w:spacing w:before="0" w:beforeAutospacing="0" w:after="0" w:afterAutospacing="0"/>
        <w:ind w:right="0"/>
        <w:rPr>
          <w:u w:val="single"/>
        </w:rPr>
      </w:pPr>
      <w:r w:rsidRPr="2513C009">
        <w:rPr>
          <w:b/>
          <w:bCs/>
          <w:u w:val="single"/>
        </w:rPr>
        <w:t>Purpose</w:t>
      </w:r>
      <w:r>
        <w:t>:</w:t>
      </w:r>
      <w:bookmarkStart w:id="44" w:name="1910.1001(l)(3)"/>
      <w:bookmarkEnd w:id="44"/>
      <w:r w:rsidRPr="2513C009" w:rsidR="0050440F">
        <w:rPr>
          <w:b/>
          <w:bCs/>
          <w:color w:val="FF0000"/>
        </w:rPr>
        <w:t xml:space="preserve"> </w:t>
      </w:r>
      <w:r>
        <w:t>The principal purpose of medical surveillance is the prevention or detection of abnormalities that may occur in some asbestos-exposed workers early enough to prevent future or progressive adverse health effects.</w:t>
      </w:r>
      <w:r w:rsidR="0050440F">
        <w:t xml:space="preserve"> </w:t>
      </w:r>
      <w:r>
        <w:t xml:space="preserve">Documentation and maintenance of the </w:t>
      </w:r>
      <w:r>
        <w:t>medical-examination</w:t>
      </w:r>
      <w:r>
        <w:t xml:space="preserve"> results provide a continuous record of worker health.</w:t>
      </w:r>
      <w:r w:rsidR="0050440F">
        <w:t xml:space="preserve"> </w:t>
      </w:r>
      <w:r>
        <w:t xml:space="preserve">Physicians use these records to </w:t>
      </w:r>
      <w:r>
        <w:t xml:space="preserve">determine the extent to which workers, since their last examination, </w:t>
      </w:r>
      <w:r>
        <w:t>experience</w:t>
      </w:r>
      <w:r>
        <w:t xml:space="preserve"> health effects related to their asbestos exposure.</w:t>
      </w:r>
      <w:r w:rsidR="0050440F">
        <w:t xml:space="preserve"> </w:t>
      </w:r>
      <w:r>
        <w:t>Further, if symptoms of damage appear, the physician often needs information about a worker’s previous medical conditions to make an accurate diagnosis of the new condition, ascertain its apparent cause, and identify a course of treatment.</w:t>
      </w:r>
      <w:r w:rsidR="0050440F">
        <w:t xml:space="preserve"> </w:t>
      </w:r>
      <w:r>
        <w:t xml:space="preserve">Medical records also permit workers to determine </w:t>
      </w:r>
      <w:r>
        <w:t>whether or not</w:t>
      </w:r>
      <w:r>
        <w:t xml:space="preserve"> they need treatment or to evaluate the effectiveness of their employer’s exposure-reduction program.</w:t>
      </w:r>
    </w:p>
    <w:p w:rsidR="22CD20DB" w:rsidP="22CD20DB" w14:paraId="2E2F6FA5" w14:textId="64253DEA"/>
    <w:p w:rsidR="00C65299" w:rsidRPr="000F2AE8" w:rsidP="22CD20DB" w14:paraId="1E128AAE" w14:textId="0B5C9A3D">
      <w:pPr>
        <w:rPr>
          <w:rStyle w:val="blueten1"/>
          <w:rFonts w:ascii="Times New Roman" w:hAnsi="Times New Roman"/>
          <w:i/>
          <w:iCs/>
          <w:color w:val="auto"/>
          <w:sz w:val="24"/>
          <w:szCs w:val="24"/>
        </w:rPr>
      </w:pPr>
      <w:r w:rsidRPr="22CD20DB">
        <w:rPr>
          <w:i/>
          <w:iCs/>
        </w:rPr>
        <w:t>Information Provided to the Physician</w:t>
      </w:r>
      <w:r w:rsidRPr="22CD20DB">
        <w:rPr>
          <w:rStyle w:val="blueten1"/>
          <w:rFonts w:ascii="Times New Roman" w:hAnsi="Times New Roman"/>
          <w:i/>
          <w:iCs/>
          <w:color w:val="auto"/>
          <w:sz w:val="24"/>
          <w:szCs w:val="24"/>
        </w:rPr>
        <w:t xml:space="preserve"> (</w:t>
      </w:r>
      <w:r w:rsidRPr="22CD20DB">
        <w:rPr>
          <w:i/>
          <w:iCs/>
        </w:rPr>
        <w:t xml:space="preserve">§ </w:t>
      </w:r>
      <w:r w:rsidRPr="22CD20DB">
        <w:rPr>
          <w:rStyle w:val="blueten1"/>
          <w:rFonts w:ascii="Times New Roman" w:hAnsi="Times New Roman"/>
          <w:i/>
          <w:iCs/>
          <w:color w:val="auto"/>
          <w:sz w:val="24"/>
          <w:szCs w:val="24"/>
        </w:rPr>
        <w:t>1910.1001(l)(6))</w:t>
      </w:r>
    </w:p>
    <w:p w:rsidR="00C65299" w:rsidP="22CD20DB" w14:paraId="321748A3" w14:textId="77777777">
      <w:pPr>
        <w:rPr>
          <w:rStyle w:val="blueten1"/>
          <w:rFonts w:ascii="Times New Roman" w:hAnsi="Times New Roman"/>
          <w:b/>
          <w:bCs/>
          <w:i/>
          <w:iCs/>
          <w:color w:val="auto"/>
          <w:sz w:val="24"/>
          <w:szCs w:val="24"/>
        </w:rPr>
      </w:pPr>
    </w:p>
    <w:p w:rsidR="00003075" w:rsidP="22CD20DB" w14:paraId="14C9F6E6" w14:textId="6239A34B">
      <w:r w:rsidRPr="22CD20DB">
        <w:t>The employer shall provide the following information to the examining physician:</w:t>
      </w:r>
    </w:p>
    <w:p w:rsidR="00003075" w:rsidP="22CD20DB" w14:paraId="231195B2" w14:textId="77777777">
      <w:pPr>
        <w:rPr>
          <w:rStyle w:val="blueten1"/>
          <w:rFonts w:ascii="Times New Roman" w:hAnsi="Times New Roman"/>
        </w:rPr>
      </w:pPr>
      <w:bookmarkStart w:id="45" w:name="1910.1001(l)(6)(i)"/>
      <w:bookmarkEnd w:id="45"/>
    </w:p>
    <w:p w:rsidR="00003075" w:rsidP="22CD20DB" w14:paraId="74A893B8" w14:textId="31648BF8">
      <w:r w:rsidRPr="22CD20DB">
        <w:rPr>
          <w:i/>
          <w:iCs/>
        </w:rPr>
        <w:t>§</w:t>
      </w:r>
      <w:r w:rsidRPr="22CD20DB" w:rsidR="00CE528D">
        <w:rPr>
          <w:i/>
          <w:iCs/>
        </w:rPr>
        <w:t xml:space="preserve"> </w:t>
      </w:r>
      <w:r w:rsidRPr="22CD20DB">
        <w:rPr>
          <w:rStyle w:val="blueten1"/>
          <w:rFonts w:ascii="Times New Roman" w:hAnsi="Times New Roman"/>
          <w:i/>
          <w:iCs/>
          <w:color w:val="auto"/>
          <w:sz w:val="24"/>
          <w:szCs w:val="24"/>
        </w:rPr>
        <w:t xml:space="preserve">1910.1001(l)(6)(i)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A copy of this Standard and appendices D and E.</w:t>
      </w:r>
    </w:p>
    <w:p w:rsidR="00003075" w:rsidP="22CD20DB" w14:paraId="0237F3AE" w14:textId="77777777">
      <w:pPr>
        <w:rPr>
          <w:rStyle w:val="blueten1"/>
          <w:rFonts w:ascii="Times New Roman" w:hAnsi="Times New Roman"/>
        </w:rPr>
      </w:pPr>
      <w:bookmarkStart w:id="46" w:name="1910.1001(l)(6)(ii)"/>
      <w:bookmarkEnd w:id="46"/>
    </w:p>
    <w:p w:rsidR="00003075" w:rsidP="22CD20DB" w14:paraId="378C1B2D" w14:textId="7339ED10">
      <w:r w:rsidRPr="22CD20DB">
        <w:rPr>
          <w:i/>
          <w:iCs/>
        </w:rPr>
        <w:t>§</w:t>
      </w:r>
      <w:r w:rsidRPr="22CD20DB" w:rsidR="00CE528D">
        <w:rPr>
          <w:i/>
          <w:iCs/>
        </w:rPr>
        <w:t xml:space="preserve"> </w:t>
      </w:r>
      <w:r w:rsidRPr="22CD20DB">
        <w:rPr>
          <w:rStyle w:val="blueten1"/>
          <w:rFonts w:ascii="Times New Roman" w:hAnsi="Times New Roman"/>
          <w:i/>
          <w:iCs/>
          <w:color w:val="auto"/>
          <w:sz w:val="24"/>
          <w:szCs w:val="24"/>
        </w:rPr>
        <w:t xml:space="preserve">1910.1001(l)(6)(ii)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A description of the affected employee's duties as they relate to the employee's exposure.</w:t>
      </w:r>
    </w:p>
    <w:p w:rsidR="00003075" w:rsidP="22CD20DB" w14:paraId="14FB5356" w14:textId="77777777">
      <w:pPr>
        <w:rPr>
          <w:rStyle w:val="blueten1"/>
          <w:rFonts w:ascii="Times New Roman" w:hAnsi="Times New Roman"/>
        </w:rPr>
      </w:pPr>
      <w:bookmarkStart w:id="47" w:name="1910.1001(l)(6)(iii)"/>
      <w:bookmarkEnd w:id="47"/>
    </w:p>
    <w:p w:rsidR="00003075" w:rsidP="22CD20DB" w14:paraId="08B8C763" w14:textId="54009E45">
      <w:r w:rsidRPr="22CD20DB">
        <w:rPr>
          <w:i/>
          <w:iCs/>
        </w:rPr>
        <w:t>§</w:t>
      </w:r>
      <w:r w:rsidRPr="22CD20DB" w:rsidR="00CE528D">
        <w:rPr>
          <w:i/>
          <w:iCs/>
        </w:rPr>
        <w:t xml:space="preserve"> </w:t>
      </w:r>
      <w:r w:rsidRPr="22CD20DB">
        <w:rPr>
          <w:rStyle w:val="blueten1"/>
          <w:rFonts w:ascii="Times New Roman" w:hAnsi="Times New Roman"/>
          <w:i/>
          <w:iCs/>
          <w:color w:val="auto"/>
          <w:sz w:val="24"/>
          <w:szCs w:val="24"/>
        </w:rPr>
        <w:t xml:space="preserve">1910.1001(l)(6)(iii)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employee's representative exposure level or anticipated exposure level.</w:t>
      </w:r>
    </w:p>
    <w:p w:rsidR="00003075" w:rsidP="22CD20DB" w14:paraId="33C5DCD5" w14:textId="77777777">
      <w:pPr>
        <w:rPr>
          <w:rStyle w:val="blueten1"/>
          <w:rFonts w:ascii="Times New Roman" w:hAnsi="Times New Roman"/>
        </w:rPr>
      </w:pPr>
      <w:bookmarkStart w:id="48" w:name="1910.1001(l)(6)(iv)"/>
      <w:bookmarkEnd w:id="48"/>
    </w:p>
    <w:p w:rsidR="00003075" w:rsidP="22CD20DB" w14:paraId="48B5B63D" w14:textId="776828D5">
      <w:r w:rsidRPr="22CD20DB">
        <w:rPr>
          <w:i/>
          <w:iCs/>
        </w:rPr>
        <w:t>§</w:t>
      </w:r>
      <w:r w:rsidRPr="22CD20DB" w:rsidR="00CE528D">
        <w:rPr>
          <w:i/>
          <w:iCs/>
        </w:rPr>
        <w:t xml:space="preserve"> </w:t>
      </w:r>
      <w:r w:rsidRPr="22CD20DB">
        <w:rPr>
          <w:rStyle w:val="blueten1"/>
          <w:rFonts w:ascii="Times New Roman" w:hAnsi="Times New Roman"/>
          <w:i/>
          <w:iCs/>
          <w:color w:val="auto"/>
          <w:sz w:val="24"/>
          <w:szCs w:val="24"/>
        </w:rPr>
        <w:t>1910.1001(l)(6)(iv)</w:t>
      </w:r>
      <w:r w:rsidRPr="22CD20DB">
        <w:rPr>
          <w:rStyle w:val="blueten1"/>
          <w:rFonts w:ascii="Times New Roman" w:hAnsi="Times New Roman"/>
          <w:color w:val="auto"/>
          <w:sz w:val="24"/>
          <w:szCs w:val="24"/>
        </w:rPr>
        <w:t xml:space="preserve"> - </w:t>
      </w:r>
      <w:r w:rsidRPr="22CD20DB">
        <w:t>A description of any personal protective and respiratory equipment used or to be used.</w:t>
      </w:r>
    </w:p>
    <w:p w:rsidR="00003075" w:rsidP="22CD20DB" w14:paraId="7E1D1A59" w14:textId="77777777">
      <w:pPr>
        <w:rPr>
          <w:rStyle w:val="blueten1"/>
          <w:rFonts w:ascii="Times New Roman" w:hAnsi="Times New Roman"/>
        </w:rPr>
      </w:pPr>
      <w:bookmarkStart w:id="49" w:name="1910.1001(l)(6)(v)"/>
      <w:bookmarkEnd w:id="49"/>
    </w:p>
    <w:p w:rsidR="00003075" w:rsidP="22CD20DB" w14:paraId="3D88C084" w14:textId="151E84BC">
      <w:r w:rsidRPr="22CD20DB">
        <w:rPr>
          <w:i/>
          <w:iCs/>
        </w:rPr>
        <w:t>§</w:t>
      </w:r>
      <w:r w:rsidRPr="22CD20DB" w:rsidR="00CE528D">
        <w:rPr>
          <w:i/>
          <w:iCs/>
        </w:rPr>
        <w:t xml:space="preserve"> </w:t>
      </w:r>
      <w:r w:rsidRPr="22CD20DB">
        <w:rPr>
          <w:rStyle w:val="blueten1"/>
          <w:rFonts w:ascii="Times New Roman" w:hAnsi="Times New Roman"/>
          <w:i/>
          <w:iCs/>
          <w:color w:val="auto"/>
          <w:sz w:val="24"/>
          <w:szCs w:val="24"/>
        </w:rPr>
        <w:t>1910.1001(l)(6)(v)</w:t>
      </w:r>
      <w:r w:rsidRPr="22CD20DB">
        <w:rPr>
          <w:rStyle w:val="blueten1"/>
          <w:rFonts w:ascii="Times New Roman" w:hAnsi="Times New Roman"/>
          <w:color w:val="auto"/>
          <w:sz w:val="24"/>
          <w:szCs w:val="24"/>
        </w:rPr>
        <w:t xml:space="preserve"> - </w:t>
      </w:r>
      <w:r w:rsidRPr="22CD20DB">
        <w:t>Information from previous medical examinations of the affected employee that is not otherwise available to the examining physician.</w:t>
      </w:r>
    </w:p>
    <w:p w:rsidR="00003075" w:rsidP="22CD20DB" w14:paraId="424E6F48" w14:textId="77777777"/>
    <w:p w:rsidR="00003075" w:rsidP="22CD20DB" w14:paraId="560FE323" w14:textId="1527D1BD">
      <w:pPr>
        <w:rPr>
          <w:rStyle w:val="blueten1"/>
          <w:rFonts w:ascii="Times New Roman" w:hAnsi="Times New Roman"/>
        </w:rPr>
      </w:pPr>
      <w:bookmarkStart w:id="50" w:name="1910.1001(l)(7)"/>
      <w:bookmarkEnd w:id="50"/>
      <w:r w:rsidRPr="22CD20DB">
        <w:rPr>
          <w:rStyle w:val="blueten1"/>
          <w:rFonts w:ascii="Times New Roman" w:hAnsi="Times New Roman"/>
          <w:b/>
          <w:bCs/>
          <w:color w:val="auto"/>
          <w:sz w:val="24"/>
          <w:szCs w:val="24"/>
          <w:u w:val="single"/>
        </w:rPr>
        <w:t>Purpose</w:t>
      </w:r>
      <w:r w:rsidRPr="22CD20DB">
        <w:rPr>
          <w:rStyle w:val="blueten1"/>
          <w:rFonts w:ascii="Times New Roman" w:hAnsi="Times New Roman"/>
          <w:color w:val="auto"/>
          <w:sz w:val="24"/>
          <w:szCs w:val="24"/>
        </w:rPr>
        <w:t>:</w:t>
      </w:r>
      <w:r w:rsidRPr="22CD20DB" w:rsidR="0050440F">
        <w:rPr>
          <w:rStyle w:val="blueten1"/>
          <w:rFonts w:ascii="Times New Roman" w:hAnsi="Times New Roman"/>
          <w:color w:val="auto"/>
          <w:sz w:val="24"/>
          <w:szCs w:val="24"/>
        </w:rPr>
        <w:t xml:space="preserve"> </w:t>
      </w:r>
      <w:r w:rsidRPr="22CD20DB">
        <w:rPr>
          <w:rStyle w:val="blueten1"/>
          <w:rFonts w:ascii="Times New Roman" w:hAnsi="Times New Roman"/>
          <w:color w:val="auto"/>
          <w:sz w:val="24"/>
          <w:szCs w:val="24"/>
        </w:rPr>
        <w:t>Making this information available to physicians assists them in evaluating a worker’s health and fitness for specific job assignments involving asbestos exposure.</w:t>
      </w:r>
      <w:r w:rsidRPr="22CD20DB" w:rsidR="0050440F">
        <w:rPr>
          <w:rStyle w:val="blueten1"/>
          <w:rFonts w:ascii="Times New Roman" w:hAnsi="Times New Roman"/>
          <w:color w:val="auto"/>
          <w:sz w:val="24"/>
          <w:szCs w:val="24"/>
        </w:rPr>
        <w:t xml:space="preserve"> </w:t>
      </w:r>
      <w:r w:rsidRPr="22CD20DB">
        <w:rPr>
          <w:rStyle w:val="blueten1"/>
          <w:rFonts w:ascii="Times New Roman" w:hAnsi="Times New Roman"/>
          <w:color w:val="auto"/>
          <w:sz w:val="24"/>
          <w:szCs w:val="24"/>
        </w:rPr>
        <w:t>In the case of medical examinations administered in response to emergency exposures, the physician can use the exposure information to devise an appropriate treatment.</w:t>
      </w:r>
      <w:r w:rsidRPr="22CD20DB" w:rsidR="0050440F">
        <w:rPr>
          <w:rStyle w:val="blueten1"/>
          <w:rFonts w:ascii="Times New Roman" w:hAnsi="Times New Roman"/>
          <w:b/>
          <w:bCs/>
          <w:color w:val="auto"/>
          <w:sz w:val="24"/>
          <w:szCs w:val="24"/>
        </w:rPr>
        <w:t xml:space="preserve"> </w:t>
      </w:r>
    </w:p>
    <w:p w:rsidR="00003075" w:rsidRPr="00515E2E" w:rsidP="22CD20DB" w14:paraId="3A89A895" w14:textId="77777777">
      <w:pPr>
        <w:rPr>
          <w:rStyle w:val="blueten1"/>
          <w:rFonts w:ascii="Times New Roman" w:hAnsi="Times New Roman"/>
        </w:rPr>
      </w:pPr>
    </w:p>
    <w:p w:rsidR="00003075" w:rsidRPr="00CE528D" w:rsidP="22CD20DB" w14:paraId="4E152110" w14:textId="022DC337">
      <w:pPr>
        <w:widowControl/>
        <w:autoSpaceDE/>
        <w:autoSpaceDN/>
        <w:adjustRightInd/>
        <w:rPr>
          <w:rStyle w:val="blueten1"/>
          <w:rFonts w:ascii="Times New Roman" w:hAnsi="Times New Roman"/>
        </w:rPr>
      </w:pPr>
      <w:r w:rsidRPr="22CD20DB">
        <w:rPr>
          <w:i/>
          <w:iCs/>
        </w:rPr>
        <w:t xml:space="preserve">Physician's </w:t>
      </w:r>
      <w:r w:rsidRPr="22CD20DB" w:rsidR="00CE528D">
        <w:rPr>
          <w:i/>
          <w:iCs/>
        </w:rPr>
        <w:t>W</w:t>
      </w:r>
      <w:r w:rsidRPr="22CD20DB">
        <w:rPr>
          <w:i/>
          <w:iCs/>
        </w:rPr>
        <w:t xml:space="preserve">ritten </w:t>
      </w:r>
      <w:r w:rsidRPr="22CD20DB" w:rsidR="00CE528D">
        <w:rPr>
          <w:i/>
          <w:iCs/>
        </w:rPr>
        <w:t>O</w:t>
      </w:r>
      <w:r w:rsidRPr="22CD20DB">
        <w:rPr>
          <w:i/>
          <w:iCs/>
        </w:rPr>
        <w:t>pinion (§</w:t>
      </w:r>
      <w:r w:rsidRPr="22CD20DB" w:rsidR="00642AF4">
        <w:rPr>
          <w:i/>
          <w:iCs/>
        </w:rPr>
        <w:t xml:space="preserve"> </w:t>
      </w:r>
      <w:r w:rsidRPr="22CD20DB">
        <w:rPr>
          <w:rStyle w:val="blueten1"/>
          <w:rFonts w:ascii="Times New Roman" w:hAnsi="Times New Roman"/>
          <w:i/>
          <w:iCs/>
          <w:color w:val="auto"/>
          <w:sz w:val="24"/>
          <w:szCs w:val="24"/>
        </w:rPr>
        <w:t>1910.1001(l)(7))</w:t>
      </w:r>
    </w:p>
    <w:p w:rsidR="00003075" w:rsidP="22CD20DB" w14:paraId="1BA240DA" w14:textId="77777777"/>
    <w:p w:rsidR="00003075" w:rsidP="22CD20DB" w14:paraId="3A9E9D19" w14:textId="30A6D14D">
      <w:bookmarkStart w:id="51" w:name="1910.1001(l)(7)(i)"/>
      <w:bookmarkEnd w:id="51"/>
      <w:r w:rsidRPr="22CD20DB">
        <w:rPr>
          <w:i/>
          <w:iCs/>
        </w:rPr>
        <w:t>§</w:t>
      </w:r>
      <w:r w:rsidRPr="22CD20DB" w:rsidR="00CE528D">
        <w:rPr>
          <w:i/>
          <w:iCs/>
        </w:rPr>
        <w:t xml:space="preserve"> </w:t>
      </w:r>
      <w:r w:rsidRPr="22CD20DB">
        <w:rPr>
          <w:rStyle w:val="blueten1"/>
          <w:rFonts w:ascii="Times New Roman" w:hAnsi="Times New Roman"/>
          <w:i/>
          <w:iCs/>
          <w:color w:val="auto"/>
          <w:sz w:val="24"/>
          <w:szCs w:val="24"/>
        </w:rPr>
        <w:t>1910.1001(l)(7)(i)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employer shall obtain a written signed opinion from the examining physician.</w:t>
      </w:r>
      <w:r w:rsidRPr="22CD20DB" w:rsidR="0050440F">
        <w:t xml:space="preserve"> </w:t>
      </w:r>
      <w:r w:rsidRPr="22CD20DB">
        <w:t>This written opinion shall contain the results of the medical examination and shall include:</w:t>
      </w:r>
    </w:p>
    <w:p w:rsidR="00003075" w:rsidP="22CD20DB" w14:paraId="71FDA0DF" w14:textId="77777777">
      <w:pPr>
        <w:rPr>
          <w:rStyle w:val="blueten1"/>
          <w:rFonts w:ascii="Times New Roman" w:hAnsi="Times New Roman"/>
        </w:rPr>
      </w:pPr>
      <w:bookmarkStart w:id="52" w:name="1910.1001(l)(7)(i)(A)"/>
      <w:bookmarkEnd w:id="52"/>
    </w:p>
    <w:p w:rsidR="00003075" w:rsidP="22CD20DB" w14:paraId="2A116E38" w14:textId="5767F43F">
      <w:r w:rsidRPr="22CD20DB">
        <w:rPr>
          <w:i/>
          <w:iCs/>
        </w:rPr>
        <w:t>§</w:t>
      </w:r>
      <w:r w:rsidRPr="22CD20DB" w:rsidR="00CE528D">
        <w:rPr>
          <w:i/>
          <w:iCs/>
        </w:rPr>
        <w:t xml:space="preserve"> </w:t>
      </w:r>
      <w:r w:rsidRPr="22CD20DB">
        <w:rPr>
          <w:rStyle w:val="blueten1"/>
          <w:rFonts w:ascii="Times New Roman" w:hAnsi="Times New Roman"/>
          <w:i/>
          <w:iCs/>
          <w:color w:val="auto"/>
          <w:sz w:val="24"/>
          <w:szCs w:val="24"/>
        </w:rPr>
        <w:t>1910.1001(l)(7)(i)(A)</w:t>
      </w:r>
      <w:r w:rsidRPr="22CD20DB">
        <w:rPr>
          <w:rStyle w:val="blueten1"/>
          <w:rFonts w:ascii="Times New Roman" w:hAnsi="Times New Roman"/>
          <w:color w:val="auto"/>
          <w:sz w:val="24"/>
          <w:szCs w:val="24"/>
        </w:rPr>
        <w:t xml:space="preserve"> - </w:t>
      </w:r>
      <w:r w:rsidRPr="22CD20DB">
        <w:t xml:space="preserve">The physician's opinion as to whether the employee has any detected medical conditions that would place the employee at an increased risk of material health impairment from exposure to </w:t>
      </w:r>
      <w:r w:rsidRPr="22CD20DB">
        <w:t>asbestos;</w:t>
      </w:r>
    </w:p>
    <w:p w:rsidR="00003075" w:rsidP="22CD20DB" w14:paraId="79BE20B3" w14:textId="77777777">
      <w:pPr>
        <w:ind w:left="720"/>
      </w:pPr>
    </w:p>
    <w:p w:rsidR="00003075" w:rsidP="22CD20DB" w14:paraId="0DF96260" w14:textId="5D8C6C9D">
      <w:bookmarkStart w:id="53" w:name="1910.1001(l)(7)(i)(B)"/>
      <w:bookmarkEnd w:id="53"/>
      <w:r w:rsidRPr="22CD20DB">
        <w:rPr>
          <w:i/>
          <w:iCs/>
        </w:rPr>
        <w:t>§</w:t>
      </w:r>
      <w:r w:rsidRPr="22CD20DB" w:rsidR="00CE528D">
        <w:rPr>
          <w:i/>
          <w:iCs/>
        </w:rPr>
        <w:t xml:space="preserve"> </w:t>
      </w:r>
      <w:r w:rsidRPr="22CD20DB">
        <w:rPr>
          <w:rStyle w:val="blueten1"/>
          <w:rFonts w:ascii="Times New Roman" w:hAnsi="Times New Roman"/>
          <w:i/>
          <w:iCs/>
          <w:color w:val="auto"/>
          <w:sz w:val="24"/>
          <w:szCs w:val="24"/>
        </w:rPr>
        <w:t>1910.1001(l)(7)(i)(B)</w:t>
      </w:r>
      <w:r w:rsidRPr="22CD20DB">
        <w:rPr>
          <w:rStyle w:val="blueten1"/>
          <w:rFonts w:ascii="Times New Roman" w:hAnsi="Times New Roman"/>
          <w:color w:val="auto"/>
          <w:sz w:val="24"/>
          <w:szCs w:val="24"/>
        </w:rPr>
        <w:t xml:space="preserve"> - A</w:t>
      </w:r>
      <w:r w:rsidRPr="22CD20DB">
        <w:t xml:space="preserve">ny recommended limitations on the employee or upon the use of personal protective equipment such as clothing or </w:t>
      </w:r>
      <w:r w:rsidRPr="22CD20DB">
        <w:t>respirators;</w:t>
      </w:r>
    </w:p>
    <w:p w:rsidR="00003075" w:rsidP="22CD20DB" w14:paraId="333FAD5B" w14:textId="77777777">
      <w:pPr>
        <w:rPr>
          <w:rStyle w:val="blueten1"/>
          <w:rFonts w:ascii="Times New Roman" w:hAnsi="Times New Roman"/>
        </w:rPr>
      </w:pPr>
      <w:bookmarkStart w:id="54" w:name="1910.1001(l)(7)(i)(C)"/>
      <w:bookmarkEnd w:id="54"/>
    </w:p>
    <w:p w:rsidR="00003075" w:rsidP="22CD20DB" w14:paraId="2CEA438B" w14:textId="1D74F823">
      <w:r w:rsidRPr="22CD20DB">
        <w:rPr>
          <w:i/>
          <w:iCs/>
        </w:rPr>
        <w:t>§</w:t>
      </w:r>
      <w:r w:rsidRPr="22CD20DB" w:rsidR="00CE528D">
        <w:rPr>
          <w:i/>
          <w:iCs/>
        </w:rPr>
        <w:t xml:space="preserve"> </w:t>
      </w:r>
      <w:r w:rsidRPr="22CD20DB">
        <w:rPr>
          <w:rStyle w:val="blueten1"/>
          <w:rFonts w:ascii="Times New Roman" w:hAnsi="Times New Roman"/>
          <w:i/>
          <w:iCs/>
          <w:color w:val="auto"/>
          <w:sz w:val="24"/>
          <w:szCs w:val="24"/>
        </w:rPr>
        <w:t>1910.1001(l)(7)(i)(C)</w:t>
      </w:r>
      <w:r w:rsidRPr="22CD20DB">
        <w:rPr>
          <w:rStyle w:val="blueten1"/>
          <w:rFonts w:ascii="Times New Roman" w:hAnsi="Times New Roman"/>
          <w:color w:val="auto"/>
          <w:sz w:val="24"/>
          <w:szCs w:val="24"/>
        </w:rPr>
        <w:t xml:space="preserve"> - </w:t>
      </w:r>
      <w:r w:rsidRPr="22CD20DB">
        <w:t>A statement that the employee has been informed by the physician of the results of the medical examination and of any medical conditions resulting from asbestos exposure that require further explanation or treatment; and</w:t>
      </w:r>
    </w:p>
    <w:p w:rsidR="00003075" w:rsidP="22CD20DB" w14:paraId="322DE9EA" w14:textId="77777777">
      <w:pPr>
        <w:ind w:left="720"/>
        <w:rPr>
          <w:u w:val="single"/>
        </w:rPr>
      </w:pPr>
      <w:bookmarkStart w:id="55" w:name="1910.1001(l)(7)(i)(D)"/>
      <w:bookmarkEnd w:id="55"/>
    </w:p>
    <w:p w:rsidR="00003075" w:rsidP="22CD20DB" w14:paraId="26737540" w14:textId="496A476A">
      <w:r w:rsidRPr="22CD20DB">
        <w:rPr>
          <w:i/>
          <w:iCs/>
        </w:rPr>
        <w:t>§</w:t>
      </w:r>
      <w:r w:rsidRPr="22CD20DB" w:rsidR="00CE528D">
        <w:rPr>
          <w:i/>
          <w:iCs/>
        </w:rPr>
        <w:t xml:space="preserve"> </w:t>
      </w:r>
      <w:r w:rsidRPr="22CD20DB">
        <w:rPr>
          <w:rStyle w:val="blueten1"/>
          <w:rFonts w:ascii="Times New Roman" w:hAnsi="Times New Roman"/>
          <w:i/>
          <w:iCs/>
          <w:color w:val="auto"/>
          <w:sz w:val="24"/>
          <w:szCs w:val="24"/>
        </w:rPr>
        <w:t>1910.1001(l)(7)(i)(D)</w:t>
      </w:r>
      <w:r w:rsidRPr="22CD20DB">
        <w:rPr>
          <w:rStyle w:val="blueten1"/>
          <w:rFonts w:ascii="Times New Roman" w:hAnsi="Times New Roman"/>
          <w:b/>
          <w:b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b/>
          <w:bCs/>
          <w:color w:val="auto"/>
          <w:sz w:val="24"/>
          <w:szCs w:val="24"/>
        </w:rPr>
        <w:t xml:space="preserve"> </w:t>
      </w:r>
      <w:r w:rsidRPr="22CD20DB">
        <w:t xml:space="preserve">A statement that the employee has been informed by the physician of </w:t>
      </w:r>
      <w:r w:rsidRPr="22CD20DB">
        <w:t>the increased risk of lung cancer attributable to the combined effect of smoking and asbestos exposure.</w:t>
      </w:r>
    </w:p>
    <w:p w:rsidR="00003075" w:rsidP="22CD20DB" w14:paraId="3665D76A" w14:textId="77777777">
      <w:pPr>
        <w:rPr>
          <w:rStyle w:val="blueten1"/>
          <w:rFonts w:ascii="Times New Roman" w:hAnsi="Times New Roman"/>
        </w:rPr>
      </w:pPr>
      <w:bookmarkStart w:id="56" w:name="1910.1001(l)(7)(ii)"/>
      <w:bookmarkEnd w:id="56"/>
    </w:p>
    <w:p w:rsidR="00003075" w:rsidP="22CD20DB" w14:paraId="7C05DC10" w14:textId="56A0B820">
      <w:r w:rsidRPr="22CD20DB">
        <w:rPr>
          <w:i/>
          <w:iCs/>
        </w:rPr>
        <w:t>§</w:t>
      </w:r>
      <w:r w:rsidRPr="22CD20DB" w:rsidR="00CE528D">
        <w:rPr>
          <w:i/>
          <w:iCs/>
        </w:rPr>
        <w:t xml:space="preserve"> </w:t>
      </w:r>
      <w:r w:rsidRPr="22CD20DB">
        <w:rPr>
          <w:i/>
          <w:iCs/>
        </w:rPr>
        <w:t>1910.1001(l)(7)(ii)</w:t>
      </w:r>
      <w:r w:rsidRPr="22CD20DB">
        <w:rPr>
          <w:rStyle w:val="blueten1"/>
          <w:rFonts w:ascii="Times New Roman" w:hAnsi="Times New Roman"/>
          <w:color w:val="auto"/>
          <w:sz w:val="24"/>
          <w:szCs w:val="24"/>
        </w:rPr>
        <w:t xml:space="preserve"> - </w:t>
      </w:r>
      <w:r w:rsidRPr="22CD20DB">
        <w:t>The employer shall instruct the physician not to reveal in the written opinion given to the employer specific findings or diagnoses unrelated to occupational exposure to asbestos.</w:t>
      </w:r>
    </w:p>
    <w:p w:rsidR="00003075" w:rsidP="22CD20DB" w14:paraId="07D85ADC" w14:textId="77777777">
      <w:pPr>
        <w:rPr>
          <w:rStyle w:val="blueten1"/>
          <w:rFonts w:ascii="Times New Roman" w:hAnsi="Times New Roman"/>
        </w:rPr>
      </w:pPr>
      <w:bookmarkStart w:id="57" w:name="1910.1001(l)(7)(iii)"/>
      <w:bookmarkEnd w:id="57"/>
    </w:p>
    <w:p w:rsidR="00003075" w:rsidP="22CD20DB" w14:paraId="122265F1" w14:textId="1BB916B9">
      <w:r w:rsidRPr="22CD20DB">
        <w:rPr>
          <w:i/>
          <w:iCs/>
        </w:rPr>
        <w:t>§</w:t>
      </w:r>
      <w:r w:rsidRPr="22CD20DB" w:rsidR="007C2C1B">
        <w:rPr>
          <w:i/>
          <w:iCs/>
        </w:rPr>
        <w:t xml:space="preserve"> </w:t>
      </w:r>
      <w:r w:rsidRPr="22CD20DB">
        <w:rPr>
          <w:rStyle w:val="blueten1"/>
          <w:rFonts w:ascii="Times New Roman" w:hAnsi="Times New Roman"/>
          <w:i/>
          <w:iCs/>
          <w:color w:val="auto"/>
          <w:sz w:val="24"/>
          <w:szCs w:val="24"/>
        </w:rPr>
        <w:t>1910.1001(l)(7)(iii)</w:t>
      </w:r>
      <w:r w:rsidRPr="22CD20DB">
        <w:rPr>
          <w:rStyle w:val="blueten1"/>
          <w:rFonts w:ascii="Times New Roman" w:hAnsi="Times New Roman"/>
          <w:color w:val="auto"/>
          <w:sz w:val="24"/>
          <w:szCs w:val="24"/>
        </w:rPr>
        <w:t xml:space="preserve"> - </w:t>
      </w:r>
      <w:r w:rsidRPr="22CD20DB">
        <w:t>The employer shall provide a copy of the physician's written opinion to the affected employee within 30 days from its receipt.</w:t>
      </w:r>
    </w:p>
    <w:p w:rsidR="00003075" w:rsidP="22CD20DB" w14:paraId="4CAD94FC" w14:textId="77777777"/>
    <w:p w:rsidR="00003075" w:rsidRPr="000F2AE8" w:rsidP="22CD20DB" w14:paraId="3A39577F" w14:textId="122EBEDD">
      <w:pPr>
        <w:rPr>
          <w:rStyle w:val="blueten1"/>
          <w:rFonts w:ascii="Times New Roman" w:hAnsi="Times New Roman"/>
          <w:color w:val="auto"/>
          <w:sz w:val="24"/>
          <w:szCs w:val="24"/>
        </w:rPr>
      </w:pPr>
      <w:r w:rsidRPr="22CD20DB">
        <w:rPr>
          <w:rStyle w:val="blueten1"/>
          <w:rFonts w:ascii="Times New Roman" w:hAnsi="Times New Roman"/>
          <w:b/>
          <w:bCs/>
          <w:color w:val="auto"/>
          <w:sz w:val="24"/>
          <w:szCs w:val="24"/>
          <w:u w:val="single"/>
        </w:rPr>
        <w:t>Purpose</w:t>
      </w:r>
      <w:r w:rsidRPr="22CD20DB">
        <w:rPr>
          <w:rStyle w:val="blueten1"/>
          <w:rFonts w:ascii="Times New Roman" w:hAnsi="Times New Roman"/>
          <w:color w:val="auto"/>
          <w:sz w:val="24"/>
          <w:szCs w:val="24"/>
        </w:rPr>
        <w:t>:</w:t>
      </w:r>
      <w:r w:rsidRPr="22CD20DB" w:rsidR="0050440F">
        <w:rPr>
          <w:rStyle w:val="blueten1"/>
          <w:rFonts w:ascii="Times New Roman" w:hAnsi="Times New Roman"/>
          <w:color w:val="auto"/>
          <w:sz w:val="24"/>
          <w:szCs w:val="24"/>
        </w:rPr>
        <w:t xml:space="preserve"> </w:t>
      </w:r>
      <w:r w:rsidRPr="22CD20DB">
        <w:rPr>
          <w:rStyle w:val="blueten1"/>
          <w:rFonts w:ascii="Times New Roman" w:hAnsi="Times New Roman"/>
          <w:color w:val="auto"/>
          <w:sz w:val="24"/>
          <w:szCs w:val="24"/>
        </w:rPr>
        <w:t xml:space="preserve">The purpose </w:t>
      </w:r>
      <w:r w:rsidRPr="22CD20DB" w:rsidR="007C2C1B">
        <w:rPr>
          <w:rStyle w:val="blueten1"/>
          <w:rFonts w:ascii="Times New Roman" w:hAnsi="Times New Roman"/>
          <w:color w:val="auto"/>
          <w:sz w:val="24"/>
          <w:szCs w:val="24"/>
        </w:rPr>
        <w:t xml:space="preserve">of this requirement is to </w:t>
      </w:r>
      <w:r w:rsidRPr="22CD20DB">
        <w:rPr>
          <w:rStyle w:val="blueten1"/>
          <w:rFonts w:ascii="Times New Roman" w:hAnsi="Times New Roman"/>
          <w:color w:val="auto"/>
          <w:sz w:val="24"/>
          <w:szCs w:val="24"/>
        </w:rPr>
        <w:t xml:space="preserve">provide the employer with a medical basis to aid in the determination of </w:t>
      </w:r>
      <w:r w:rsidRPr="22CD20DB" w:rsidR="00F43EDC">
        <w:rPr>
          <w:rStyle w:val="blueten1"/>
          <w:rFonts w:ascii="Times New Roman" w:hAnsi="Times New Roman"/>
          <w:color w:val="auto"/>
          <w:sz w:val="24"/>
          <w:szCs w:val="24"/>
        </w:rPr>
        <w:t xml:space="preserve">the </w:t>
      </w:r>
      <w:r w:rsidRPr="22CD20DB">
        <w:rPr>
          <w:rStyle w:val="blueten1"/>
          <w:rFonts w:ascii="Times New Roman" w:hAnsi="Times New Roman"/>
          <w:color w:val="auto"/>
          <w:sz w:val="24"/>
          <w:szCs w:val="24"/>
        </w:rPr>
        <w:t>initial placement of workers and to assess the worker’s ability to use protective clothing and equipment.</w:t>
      </w:r>
      <w:r w:rsidRPr="22CD20DB" w:rsidR="0050440F">
        <w:rPr>
          <w:rStyle w:val="blueten1"/>
          <w:rFonts w:ascii="Times New Roman" w:hAnsi="Times New Roman"/>
          <w:color w:val="auto"/>
          <w:sz w:val="24"/>
          <w:szCs w:val="24"/>
        </w:rPr>
        <w:t xml:space="preserve"> </w:t>
      </w:r>
      <w:r w:rsidRPr="22CD20DB">
        <w:rPr>
          <w:rStyle w:val="blueten1"/>
          <w:rFonts w:ascii="Times New Roman" w:hAnsi="Times New Roman"/>
          <w:color w:val="auto"/>
          <w:sz w:val="24"/>
          <w:szCs w:val="24"/>
        </w:rPr>
        <w:t>The physician’s written opinion also provides information to the employer as to whether the worker may</w:t>
      </w:r>
      <w:r w:rsidRPr="22CD20DB" w:rsidR="000A045A">
        <w:rPr>
          <w:rStyle w:val="blueten1"/>
          <w:rFonts w:ascii="Times New Roman" w:hAnsi="Times New Roman"/>
          <w:color w:val="auto"/>
          <w:sz w:val="24"/>
          <w:szCs w:val="24"/>
        </w:rPr>
        <w:t xml:space="preserve"> </w:t>
      </w:r>
      <w:r w:rsidRPr="22CD20DB">
        <w:rPr>
          <w:rStyle w:val="blueten1"/>
          <w:rFonts w:ascii="Times New Roman" w:hAnsi="Times New Roman"/>
          <w:color w:val="auto"/>
          <w:sz w:val="24"/>
          <w:szCs w:val="24"/>
        </w:rPr>
        <w:t>be suffering from overexposure to asbestos.</w:t>
      </w:r>
      <w:r w:rsidRPr="22CD20DB" w:rsidR="0050440F">
        <w:rPr>
          <w:rStyle w:val="blueten1"/>
          <w:rFonts w:ascii="Times New Roman" w:hAnsi="Times New Roman"/>
          <w:color w:val="auto"/>
          <w:sz w:val="24"/>
          <w:szCs w:val="24"/>
        </w:rPr>
        <w:t xml:space="preserve"> </w:t>
      </w:r>
      <w:r w:rsidRPr="22CD20DB">
        <w:rPr>
          <w:rStyle w:val="blueten1"/>
          <w:rFonts w:ascii="Times New Roman" w:hAnsi="Times New Roman"/>
          <w:color w:val="auto"/>
          <w:sz w:val="24"/>
          <w:szCs w:val="24"/>
        </w:rPr>
        <w:t xml:space="preserve">The requirement that a physician’s opinion </w:t>
      </w:r>
      <w:r w:rsidRPr="22CD20DB" w:rsidR="00F43EDC">
        <w:rPr>
          <w:rStyle w:val="blueten1"/>
          <w:rFonts w:ascii="Times New Roman" w:hAnsi="Times New Roman"/>
          <w:color w:val="auto"/>
          <w:sz w:val="24"/>
          <w:szCs w:val="24"/>
        </w:rPr>
        <w:t>is</w:t>
      </w:r>
      <w:r w:rsidRPr="22CD20DB">
        <w:rPr>
          <w:rStyle w:val="blueten1"/>
          <w:rFonts w:ascii="Times New Roman" w:hAnsi="Times New Roman"/>
          <w:color w:val="auto"/>
          <w:sz w:val="24"/>
          <w:szCs w:val="24"/>
        </w:rPr>
        <w:t xml:space="preserve"> in written form will ensure that employers have had the benefit of the information.</w:t>
      </w:r>
      <w:r w:rsidRPr="22CD20DB" w:rsidR="0050440F">
        <w:rPr>
          <w:rStyle w:val="blueten1"/>
          <w:rFonts w:ascii="Times New Roman" w:hAnsi="Times New Roman"/>
          <w:color w:val="auto"/>
          <w:sz w:val="24"/>
          <w:szCs w:val="24"/>
        </w:rPr>
        <w:t xml:space="preserve"> </w:t>
      </w:r>
      <w:r w:rsidRPr="22CD20DB">
        <w:t xml:space="preserve">Providing workers with a copy of the physician's written opinion informs them of the </w:t>
      </w:r>
      <w:r w:rsidR="00957A99">
        <w:t>medical examination results, enabling them to</w:t>
      </w:r>
      <w:r w:rsidRPr="22CD20DB">
        <w:t xml:space="preserve"> assist in determining the need for, and </w:t>
      </w:r>
      <w:r w:rsidRPr="22CD20DB">
        <w:t>evaluate</w:t>
      </w:r>
      <w:r w:rsidRPr="22CD20DB">
        <w:t xml:space="preserve"> the effectiveness of, treatment or other interventions.</w:t>
      </w:r>
    </w:p>
    <w:p w:rsidR="00003075" w:rsidP="22CD20DB" w14:paraId="44DE75B5" w14:textId="77777777">
      <w:pPr>
        <w:rPr>
          <w:rStyle w:val="blueten1"/>
          <w:rFonts w:ascii="Times New Roman" w:hAnsi="Times New Roman"/>
        </w:rPr>
      </w:pPr>
    </w:p>
    <w:p w:rsidR="00003075" w:rsidP="22CD20DB" w14:paraId="2556810A" w14:textId="722C25D4">
      <w:pPr>
        <w:rPr>
          <w:rStyle w:val="blueten1"/>
          <w:rFonts w:ascii="Times New Roman" w:hAnsi="Times New Roman"/>
        </w:rPr>
      </w:pPr>
      <w:r w:rsidRPr="22CD20DB">
        <w:rPr>
          <w:rStyle w:val="blueten1"/>
          <w:rFonts w:ascii="Times New Roman" w:hAnsi="Times New Roman"/>
          <w:b/>
          <w:bCs/>
          <w:color w:val="auto"/>
          <w:sz w:val="24"/>
          <w:szCs w:val="24"/>
        </w:rPr>
        <w:t>Recordkeeping (</w:t>
      </w:r>
      <w:r w:rsidRPr="22CD20DB">
        <w:rPr>
          <w:b/>
          <w:bCs/>
        </w:rPr>
        <w:t>§</w:t>
      </w:r>
      <w:r w:rsidRPr="22CD20DB" w:rsidR="000A045A">
        <w:rPr>
          <w:b/>
          <w:bCs/>
        </w:rPr>
        <w:t xml:space="preserve"> </w:t>
      </w:r>
      <w:r w:rsidRPr="22CD20DB">
        <w:rPr>
          <w:b/>
          <w:bCs/>
        </w:rPr>
        <w:t>1910.1001(m))</w:t>
      </w:r>
    </w:p>
    <w:p w:rsidR="00003075" w:rsidP="22CD20DB" w14:paraId="02A11FC6" w14:textId="77777777">
      <w:pPr>
        <w:rPr>
          <w:rStyle w:val="blueten1"/>
          <w:rFonts w:ascii="Times New Roman" w:hAnsi="Times New Roman"/>
        </w:rPr>
      </w:pPr>
      <w:r w:rsidRPr="22CD20DB">
        <w:rPr>
          <w:rStyle w:val="blueten1"/>
          <w:rFonts w:ascii="Times New Roman" w:hAnsi="Times New Roman"/>
          <w:color w:val="auto"/>
          <w:sz w:val="24"/>
          <w:szCs w:val="24"/>
        </w:rPr>
        <w:t xml:space="preserve"> </w:t>
      </w:r>
    </w:p>
    <w:p w:rsidR="00003075" w:rsidRPr="000F2AE8" w:rsidP="22CD20DB" w14:paraId="7A4C98D0" w14:textId="7E31920C">
      <w:pPr>
        <w:rPr>
          <w:i/>
          <w:iCs/>
        </w:rPr>
      </w:pPr>
      <w:r w:rsidRPr="22CD20DB">
        <w:rPr>
          <w:i/>
          <w:iCs/>
        </w:rPr>
        <w:t xml:space="preserve">Exposure </w:t>
      </w:r>
      <w:r w:rsidRPr="22CD20DB" w:rsidR="007C2C1B">
        <w:rPr>
          <w:i/>
          <w:iCs/>
        </w:rPr>
        <w:t>M</w:t>
      </w:r>
      <w:r w:rsidRPr="22CD20DB">
        <w:rPr>
          <w:i/>
          <w:iCs/>
        </w:rPr>
        <w:t xml:space="preserve">easurements </w:t>
      </w:r>
      <w:r w:rsidRPr="22CD20DB">
        <w:rPr>
          <w:rStyle w:val="blueten1"/>
          <w:rFonts w:ascii="Times New Roman" w:hAnsi="Times New Roman"/>
          <w:i/>
          <w:iCs/>
          <w:color w:val="auto"/>
          <w:sz w:val="24"/>
          <w:szCs w:val="24"/>
        </w:rPr>
        <w:t>(</w:t>
      </w:r>
      <w:r w:rsidRPr="22CD20DB">
        <w:rPr>
          <w:i/>
          <w:iCs/>
        </w:rPr>
        <w:t>§</w:t>
      </w:r>
      <w:r w:rsidRPr="22CD20DB" w:rsidR="000A045A">
        <w:rPr>
          <w:i/>
          <w:iCs/>
        </w:rPr>
        <w:t xml:space="preserve"> </w:t>
      </w:r>
      <w:r w:rsidRPr="22CD20DB">
        <w:rPr>
          <w:i/>
          <w:iCs/>
        </w:rPr>
        <w:t>1910.1001(m)(1))</w:t>
      </w:r>
    </w:p>
    <w:p w:rsidR="00003075" w:rsidP="22CD20DB" w14:paraId="678F5202" w14:textId="77777777">
      <w:pPr>
        <w:rPr>
          <w:b/>
          <w:bCs/>
          <w:i/>
          <w:iCs/>
        </w:rPr>
      </w:pPr>
    </w:p>
    <w:p w:rsidR="00003075" w:rsidP="22CD20DB" w14:paraId="0049FD9B" w14:textId="0BEE35BC">
      <w:pPr>
        <w:widowControl/>
        <w:autoSpaceDE/>
        <w:autoSpaceDN/>
        <w:adjustRightInd/>
      </w:pPr>
      <w:bookmarkStart w:id="58" w:name="1910.1001(m)(1)(i)"/>
      <w:bookmarkEnd w:id="58"/>
      <w:r w:rsidRPr="22CD20DB">
        <w:rPr>
          <w:i/>
          <w:iCs/>
        </w:rPr>
        <w:t>§</w:t>
      </w:r>
      <w:r w:rsidRPr="22CD20DB" w:rsidR="000A045A">
        <w:rPr>
          <w:i/>
          <w:iCs/>
        </w:rPr>
        <w:t xml:space="preserve"> </w:t>
      </w:r>
      <w:r w:rsidRPr="22CD20DB">
        <w:rPr>
          <w:rStyle w:val="blueten1"/>
          <w:rFonts w:ascii="Times New Roman" w:hAnsi="Times New Roman"/>
          <w:i/>
          <w:iCs/>
          <w:color w:val="auto"/>
          <w:sz w:val="24"/>
          <w:szCs w:val="24"/>
        </w:rPr>
        <w:t>1910.1001(m)(1)(i)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employer shall keep an accurate record of all measurements taken to monitor employee exposure to asbestos as prescribed in paragraph (d) of this section.</w:t>
      </w:r>
    </w:p>
    <w:p w:rsidR="00003075" w:rsidP="22CD20DB" w14:paraId="3192E5D9" w14:textId="77777777">
      <w:pPr>
        <w:rPr>
          <w:i/>
          <w:iCs/>
        </w:rPr>
      </w:pPr>
      <w:bookmarkStart w:id="59" w:name="1910.1001(m)(1)(ii)"/>
      <w:bookmarkEnd w:id="59"/>
    </w:p>
    <w:p w:rsidR="00003075" w:rsidP="22CD20DB" w14:paraId="6B8874B2" w14:textId="65931403">
      <w:r w:rsidRPr="22CD20DB">
        <w:rPr>
          <w:i/>
          <w:iCs/>
        </w:rPr>
        <w:t>§</w:t>
      </w:r>
      <w:r w:rsidRPr="22CD20DB" w:rsidR="000A045A">
        <w:rPr>
          <w:i/>
          <w:iCs/>
        </w:rPr>
        <w:t xml:space="preserve"> </w:t>
      </w:r>
      <w:r w:rsidRPr="22CD20DB">
        <w:rPr>
          <w:rStyle w:val="blueten1"/>
          <w:rFonts w:ascii="Times New Roman" w:hAnsi="Times New Roman"/>
          <w:i/>
          <w:iCs/>
          <w:color w:val="auto"/>
          <w:sz w:val="24"/>
          <w:szCs w:val="24"/>
        </w:rPr>
        <w:t xml:space="preserve">1910.1001(m)(1)(ii)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This record shall include at least the following information:</w:t>
      </w:r>
    </w:p>
    <w:p w:rsidR="00003075" w:rsidP="22CD20DB" w14:paraId="6CF1C819" w14:textId="77777777">
      <w:pPr>
        <w:rPr>
          <w:b/>
          <w:bCs/>
          <w:i/>
          <w:iCs/>
        </w:rPr>
      </w:pPr>
      <w:bookmarkStart w:id="60" w:name="1910.1001(m)(1)(ii)(A)"/>
      <w:bookmarkEnd w:id="60"/>
    </w:p>
    <w:p w:rsidR="00003075" w:rsidP="22CD20DB" w14:paraId="1296559B" w14:textId="14127F95">
      <w:r w:rsidRPr="22CD20DB">
        <w:rPr>
          <w:i/>
          <w:iCs/>
        </w:rPr>
        <w:t>§</w:t>
      </w:r>
      <w:r w:rsidRPr="22CD20DB" w:rsidR="000A045A">
        <w:rPr>
          <w:i/>
          <w:iCs/>
        </w:rPr>
        <w:t xml:space="preserve"> </w:t>
      </w:r>
      <w:r w:rsidRPr="22CD20DB">
        <w:rPr>
          <w:rStyle w:val="blueten1"/>
          <w:rFonts w:ascii="Times New Roman" w:hAnsi="Times New Roman"/>
          <w:i/>
          <w:iCs/>
          <w:color w:val="auto"/>
          <w:sz w:val="24"/>
          <w:szCs w:val="24"/>
        </w:rPr>
        <w:t>1910.1001(m)(1)(ii)(A)</w:t>
      </w:r>
      <w:r w:rsidRPr="22CD20DB">
        <w:rPr>
          <w:rStyle w:val="blueten1"/>
          <w:rFonts w:ascii="Times New Roman" w:hAnsi="Times New Roman"/>
          <w:color w:val="auto"/>
          <w:sz w:val="24"/>
          <w:szCs w:val="24"/>
        </w:rPr>
        <w:t xml:space="preserve"> -</w:t>
      </w:r>
      <w:r w:rsidRPr="22CD20DB">
        <w:rPr>
          <w:rStyle w:val="blueten1"/>
          <w:rFonts w:ascii="Times New Roman" w:hAnsi="Times New Roman"/>
          <w:b/>
          <w:bCs/>
          <w:color w:val="auto"/>
          <w:sz w:val="24"/>
          <w:szCs w:val="24"/>
        </w:rPr>
        <w:t xml:space="preserve"> </w:t>
      </w:r>
      <w:r w:rsidRPr="22CD20DB">
        <w:t xml:space="preserve">The date of </w:t>
      </w:r>
      <w:r w:rsidRPr="22CD20DB">
        <w:t>measurement;</w:t>
      </w:r>
    </w:p>
    <w:p w:rsidR="00003075" w:rsidP="22CD20DB" w14:paraId="2C5ECBCA" w14:textId="77777777">
      <w:pPr>
        <w:rPr>
          <w:b/>
          <w:bCs/>
          <w:i/>
          <w:iCs/>
        </w:rPr>
      </w:pPr>
      <w:bookmarkStart w:id="61" w:name="1910.1001(m)(1)(ii)(B)"/>
      <w:bookmarkEnd w:id="61"/>
    </w:p>
    <w:p w:rsidR="00003075" w:rsidP="22CD20DB" w14:paraId="4BBCCBDD" w14:textId="40A999D8">
      <w:r w:rsidRPr="22CD20DB">
        <w:rPr>
          <w:i/>
          <w:iCs/>
        </w:rPr>
        <w:t>§</w:t>
      </w:r>
      <w:r w:rsidRPr="22CD20DB" w:rsidR="000A045A">
        <w:rPr>
          <w:i/>
          <w:iCs/>
        </w:rPr>
        <w:t xml:space="preserve"> </w:t>
      </w:r>
      <w:r w:rsidRPr="22CD20DB">
        <w:rPr>
          <w:rStyle w:val="blueten1"/>
          <w:rFonts w:ascii="Times New Roman" w:hAnsi="Times New Roman"/>
          <w:i/>
          <w:iCs/>
          <w:color w:val="auto"/>
          <w:sz w:val="24"/>
          <w:szCs w:val="24"/>
        </w:rPr>
        <w:t>1910.1001(m)(1)(ii)(B)</w:t>
      </w:r>
      <w:r w:rsidRPr="22CD20DB">
        <w:rPr>
          <w:rStyle w:val="blueten1"/>
          <w:rFonts w:ascii="Times New Roman" w:hAnsi="Times New Roman"/>
          <w:b/>
          <w:bCs/>
          <w:color w:val="auto"/>
          <w:sz w:val="24"/>
          <w:szCs w:val="24"/>
        </w:rPr>
        <w:t xml:space="preserve"> </w:t>
      </w:r>
      <w:r w:rsidRPr="22CD20DB">
        <w:rPr>
          <w:rStyle w:val="blueten1"/>
          <w:rFonts w:ascii="Times New Roman" w:hAnsi="Times New Roman"/>
          <w:color w:val="auto"/>
          <w:sz w:val="24"/>
          <w:szCs w:val="24"/>
        </w:rPr>
        <w:t xml:space="preserve">- </w:t>
      </w:r>
      <w:r w:rsidRPr="22CD20DB">
        <w:t xml:space="preserve">The operation involving exposure to asbestos which is being </w:t>
      </w:r>
      <w:r w:rsidRPr="22CD20DB">
        <w:t>monitored;</w:t>
      </w:r>
    </w:p>
    <w:p w:rsidR="00003075" w:rsidP="22CD20DB" w14:paraId="24E5C211" w14:textId="77777777">
      <w:pPr>
        <w:rPr>
          <w:b/>
          <w:bCs/>
          <w:i/>
          <w:iCs/>
        </w:rPr>
      </w:pPr>
      <w:bookmarkStart w:id="62" w:name="1910.1001(m)(1)(ii)(C)"/>
      <w:bookmarkEnd w:id="62"/>
    </w:p>
    <w:p w:rsidR="00003075" w:rsidP="22CD20DB" w14:paraId="1D52C56B" w14:textId="7A81C462">
      <w:r w:rsidRPr="22CD20DB">
        <w:rPr>
          <w:i/>
          <w:iCs/>
        </w:rPr>
        <w:t>§</w:t>
      </w:r>
      <w:r w:rsidRPr="22CD20DB" w:rsidR="000A045A">
        <w:rPr>
          <w:i/>
          <w:iCs/>
        </w:rPr>
        <w:t xml:space="preserve"> </w:t>
      </w:r>
      <w:r w:rsidRPr="22CD20DB">
        <w:rPr>
          <w:rStyle w:val="blueten1"/>
          <w:rFonts w:ascii="Times New Roman" w:hAnsi="Times New Roman"/>
          <w:i/>
          <w:iCs/>
          <w:color w:val="auto"/>
          <w:sz w:val="24"/>
          <w:szCs w:val="24"/>
        </w:rPr>
        <w:t>1910.1001(m)(1)(ii)(C)</w:t>
      </w:r>
      <w:r w:rsidRPr="22CD20DB">
        <w:rPr>
          <w:rStyle w:val="blueten1"/>
          <w:rFonts w:ascii="Times New Roman" w:hAnsi="Times New Roman"/>
          <w:color w:val="auto"/>
          <w:sz w:val="24"/>
          <w:szCs w:val="24"/>
        </w:rPr>
        <w:t xml:space="preserve"> -</w:t>
      </w:r>
      <w:r w:rsidRPr="22CD20DB">
        <w:rPr>
          <w:rStyle w:val="blueten1"/>
          <w:rFonts w:ascii="Times New Roman" w:hAnsi="Times New Roman"/>
          <w:b/>
          <w:bCs/>
          <w:color w:val="auto"/>
          <w:sz w:val="24"/>
          <w:szCs w:val="24"/>
        </w:rPr>
        <w:t xml:space="preserve"> </w:t>
      </w:r>
      <w:r w:rsidRPr="22CD20DB">
        <w:t xml:space="preserve">Sampling and analytical methods used and evidence of their </w:t>
      </w:r>
      <w:r w:rsidRPr="22CD20DB">
        <w:t>accuracy;</w:t>
      </w:r>
    </w:p>
    <w:p w:rsidR="00003075" w:rsidP="22CD20DB" w14:paraId="0B6C590A" w14:textId="77777777">
      <w:pPr>
        <w:rPr>
          <w:b/>
          <w:bCs/>
          <w:i/>
          <w:iCs/>
        </w:rPr>
      </w:pPr>
      <w:bookmarkStart w:id="63" w:name="1910.1001(m)(1)(ii)(D)"/>
      <w:bookmarkEnd w:id="63"/>
    </w:p>
    <w:p w:rsidR="00003075" w:rsidP="22CD20DB" w14:paraId="56A08CD4" w14:textId="531182A7">
      <w:r w:rsidRPr="22CD20DB">
        <w:rPr>
          <w:i/>
          <w:iCs/>
        </w:rPr>
        <w:t>§</w:t>
      </w:r>
      <w:r w:rsidRPr="22CD20DB" w:rsidR="000A045A">
        <w:rPr>
          <w:i/>
          <w:iCs/>
        </w:rPr>
        <w:t xml:space="preserve"> </w:t>
      </w:r>
      <w:r w:rsidRPr="22CD20DB">
        <w:rPr>
          <w:rStyle w:val="blueten1"/>
          <w:rFonts w:ascii="Times New Roman" w:hAnsi="Times New Roman"/>
          <w:i/>
          <w:iCs/>
          <w:color w:val="auto"/>
          <w:sz w:val="24"/>
          <w:szCs w:val="24"/>
        </w:rPr>
        <w:t>1910.1001(m)(1)(ii)(D)</w:t>
      </w:r>
      <w:r w:rsidRPr="22CD20DB">
        <w:rPr>
          <w:rStyle w:val="blueten1"/>
          <w:rFonts w:ascii="Times New Roman" w:hAnsi="Times New Roman"/>
          <w:color w:val="auto"/>
          <w:sz w:val="24"/>
          <w:szCs w:val="24"/>
        </w:rPr>
        <w:t xml:space="preserve"> - </w:t>
      </w:r>
      <w:r w:rsidRPr="22CD20DB">
        <w:t xml:space="preserve">Number, duration, and results of samples </w:t>
      </w:r>
      <w:r w:rsidRPr="22CD20DB">
        <w:t>taken;</w:t>
      </w:r>
    </w:p>
    <w:p w:rsidR="00003075" w:rsidP="22CD20DB" w14:paraId="684783B2" w14:textId="77777777">
      <w:pPr>
        <w:rPr>
          <w:b/>
          <w:bCs/>
          <w:i/>
          <w:iCs/>
        </w:rPr>
      </w:pPr>
      <w:bookmarkStart w:id="64" w:name="1910.1001(m)(1)(ii)(E)"/>
      <w:bookmarkEnd w:id="64"/>
    </w:p>
    <w:p w:rsidR="00003075" w:rsidP="22CD20DB" w14:paraId="1A9425F9" w14:textId="718351A2">
      <w:r w:rsidRPr="22CD20DB">
        <w:rPr>
          <w:i/>
          <w:iCs/>
        </w:rPr>
        <w:t>§</w:t>
      </w:r>
      <w:r w:rsidRPr="22CD20DB" w:rsidR="000A045A">
        <w:rPr>
          <w:i/>
          <w:iCs/>
        </w:rPr>
        <w:t xml:space="preserve"> </w:t>
      </w:r>
      <w:r w:rsidRPr="22CD20DB">
        <w:rPr>
          <w:rStyle w:val="blueten1"/>
          <w:rFonts w:ascii="Times New Roman" w:hAnsi="Times New Roman"/>
          <w:i/>
          <w:iCs/>
          <w:color w:val="auto"/>
          <w:sz w:val="24"/>
          <w:szCs w:val="24"/>
        </w:rPr>
        <w:t>1910.1001(m)(1)(ii)(E)</w:t>
      </w:r>
      <w:r w:rsidRPr="22CD20DB">
        <w:rPr>
          <w:rStyle w:val="blueten1"/>
          <w:rFonts w:ascii="Times New Roman" w:hAnsi="Times New Roman"/>
          <w:color w:val="auto"/>
          <w:sz w:val="24"/>
          <w:szCs w:val="24"/>
        </w:rPr>
        <w:t xml:space="preserve"> - </w:t>
      </w:r>
      <w:r w:rsidRPr="22CD20DB">
        <w:t>Type of respiratory protective devices worn, if any; and</w:t>
      </w:r>
    </w:p>
    <w:p w:rsidR="00003075" w:rsidP="22CD20DB" w14:paraId="408180EC" w14:textId="77777777">
      <w:pPr>
        <w:rPr>
          <w:b/>
          <w:bCs/>
          <w:i/>
          <w:iCs/>
        </w:rPr>
      </w:pPr>
      <w:bookmarkStart w:id="65" w:name="1910.1001(m)(1)(ii)(F)"/>
      <w:bookmarkEnd w:id="65"/>
    </w:p>
    <w:p w:rsidR="00003075" w:rsidP="22CD20DB" w14:paraId="433BB1CE" w14:textId="7A09D468">
      <w:r w:rsidRPr="22CD20DB">
        <w:rPr>
          <w:i/>
          <w:iCs/>
        </w:rPr>
        <w:t>§</w:t>
      </w:r>
      <w:r w:rsidRPr="22CD20DB" w:rsidR="000A045A">
        <w:rPr>
          <w:i/>
          <w:iCs/>
        </w:rPr>
        <w:t xml:space="preserve"> </w:t>
      </w:r>
      <w:r w:rsidRPr="22CD20DB">
        <w:rPr>
          <w:i/>
          <w:iCs/>
        </w:rPr>
        <w:t>1910.1001(m)(1)(ii)(F)</w:t>
      </w:r>
      <w:r w:rsidRPr="22CD20DB">
        <w:rPr>
          <w:rStyle w:val="blueten1"/>
          <w:rFonts w:ascii="Times New Roman" w:hAnsi="Times New Roman"/>
          <w:color w:val="auto"/>
          <w:sz w:val="24"/>
          <w:szCs w:val="24"/>
        </w:rPr>
        <w:t xml:space="preserve"> - </w:t>
      </w:r>
      <w:r w:rsidRPr="22CD20DB">
        <w:t>Name and exposure of the employees whose exposure are represented.</w:t>
      </w:r>
    </w:p>
    <w:p w:rsidR="00003075" w:rsidP="22CD20DB" w14:paraId="6420FE08" w14:textId="77777777">
      <w:pPr>
        <w:rPr>
          <w:b/>
          <w:bCs/>
          <w:i/>
          <w:iCs/>
        </w:rPr>
      </w:pPr>
      <w:bookmarkStart w:id="66" w:name="1910.1001(m)(1)(iii)"/>
      <w:bookmarkEnd w:id="66"/>
    </w:p>
    <w:p w:rsidR="00003075" w:rsidP="22CD20DB" w14:paraId="60BE5CB6" w14:textId="25106068">
      <w:r w:rsidRPr="22CD20DB">
        <w:rPr>
          <w:i/>
          <w:iCs/>
        </w:rPr>
        <w:t>§</w:t>
      </w:r>
      <w:r w:rsidRPr="22CD20DB" w:rsidR="000A045A">
        <w:rPr>
          <w:i/>
          <w:iCs/>
        </w:rPr>
        <w:t xml:space="preserve"> </w:t>
      </w:r>
      <w:r w:rsidRPr="22CD20DB">
        <w:rPr>
          <w:rStyle w:val="blueten1"/>
          <w:rFonts w:ascii="Times New Roman" w:hAnsi="Times New Roman"/>
          <w:i/>
          <w:iCs/>
          <w:color w:val="auto"/>
          <w:sz w:val="24"/>
          <w:szCs w:val="24"/>
        </w:rPr>
        <w:t xml:space="preserve">1910.1001(m)(1)(iii)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employer shall maintain this record for at least thirty (30) years, in accordance with 29 CFR 1910.1020.</w:t>
      </w:r>
    </w:p>
    <w:p w:rsidR="00003075" w:rsidP="22CD20DB" w14:paraId="01F789DD" w14:textId="77777777">
      <w:pPr>
        <w:ind w:left="720"/>
      </w:pPr>
    </w:p>
    <w:p w:rsidR="005A0D44" w:rsidRPr="000F2AE8" w:rsidP="22CD20DB" w14:paraId="21CFBBBB" w14:textId="7C27DEBF">
      <w:r w:rsidRPr="22CD20DB">
        <w:rPr>
          <w:b/>
          <w:bCs/>
          <w:u w:val="single"/>
        </w:rPr>
        <w:t>Note</w:t>
      </w:r>
      <w:r w:rsidRPr="22CD20DB">
        <w:t>:</w:t>
      </w:r>
      <w:r w:rsidRPr="22CD20DB">
        <w:rPr>
          <w:b/>
          <w:bCs/>
        </w:rPr>
        <w:t xml:space="preserve"> </w:t>
      </w:r>
      <w:r w:rsidRPr="22CD20DB">
        <w:t>The employer may utilize the services of competent organizations such as industry trade associations and employee associations to maintain the records required by this section.</w:t>
      </w:r>
    </w:p>
    <w:p w:rsidR="005A0D44" w:rsidP="22CD20DB" w14:paraId="4FFF54FF" w14:textId="77777777">
      <w:pPr>
        <w:rPr>
          <w:i/>
          <w:iCs/>
        </w:rPr>
      </w:pPr>
    </w:p>
    <w:p w:rsidR="00003075" w:rsidRPr="000A045A" w:rsidP="22CD20DB" w14:paraId="10708B4D" w14:textId="3316BC6A">
      <w:pPr>
        <w:rPr>
          <w:rStyle w:val="blueten1"/>
          <w:rFonts w:ascii="Times New Roman" w:hAnsi="Times New Roman"/>
        </w:rPr>
      </w:pPr>
      <w:r w:rsidRPr="22CD20DB">
        <w:rPr>
          <w:i/>
          <w:iCs/>
        </w:rPr>
        <w:t xml:space="preserve">Objective </w:t>
      </w:r>
      <w:r w:rsidRPr="22CD20DB" w:rsidR="005A0D44">
        <w:rPr>
          <w:i/>
          <w:iCs/>
        </w:rPr>
        <w:t>D</w:t>
      </w:r>
      <w:r w:rsidRPr="22CD20DB">
        <w:rPr>
          <w:i/>
          <w:iCs/>
        </w:rPr>
        <w:t xml:space="preserve">ata for </w:t>
      </w:r>
      <w:r w:rsidRPr="22CD20DB" w:rsidR="005A0D44">
        <w:rPr>
          <w:i/>
          <w:iCs/>
        </w:rPr>
        <w:t>E</w:t>
      </w:r>
      <w:r w:rsidRPr="22CD20DB">
        <w:rPr>
          <w:i/>
          <w:iCs/>
        </w:rPr>
        <w:t xml:space="preserve">xempted </w:t>
      </w:r>
      <w:r w:rsidRPr="22CD20DB" w:rsidR="005A0D44">
        <w:rPr>
          <w:i/>
          <w:iCs/>
        </w:rPr>
        <w:t>O</w:t>
      </w:r>
      <w:r w:rsidRPr="22CD20DB">
        <w:rPr>
          <w:i/>
          <w:iCs/>
        </w:rPr>
        <w:t>perations (§</w:t>
      </w:r>
      <w:r w:rsidRPr="22CD20DB" w:rsidR="0029220E">
        <w:rPr>
          <w:i/>
          <w:iCs/>
        </w:rPr>
        <w:t xml:space="preserve"> </w:t>
      </w:r>
      <w:r w:rsidRPr="22CD20DB">
        <w:rPr>
          <w:rStyle w:val="blueten1"/>
          <w:rFonts w:ascii="Times New Roman" w:hAnsi="Times New Roman"/>
          <w:i/>
          <w:iCs/>
          <w:color w:val="auto"/>
          <w:sz w:val="24"/>
          <w:szCs w:val="24"/>
        </w:rPr>
        <w:t>1910.1001(m)(2))</w:t>
      </w:r>
    </w:p>
    <w:p w:rsidR="00003075" w:rsidRPr="004E1B8F" w:rsidP="22CD20DB" w14:paraId="489CBC4D" w14:textId="77777777">
      <w:pPr>
        <w:rPr>
          <w:rStyle w:val="blueten1"/>
          <w:rFonts w:ascii="Times New Roman" w:hAnsi="Times New Roman"/>
        </w:rPr>
      </w:pPr>
    </w:p>
    <w:p w:rsidR="00003075" w:rsidP="22CD20DB" w14:paraId="3FF0B0B6" w14:textId="2507C0EC">
      <w:bookmarkStart w:id="67" w:name="1910.1001(m)(2)(i)"/>
      <w:bookmarkEnd w:id="67"/>
      <w:r w:rsidRPr="22CD20DB">
        <w:rPr>
          <w:i/>
          <w:iCs/>
        </w:rPr>
        <w:t>§</w:t>
      </w:r>
      <w:r w:rsidRPr="22CD20DB" w:rsidR="000A045A">
        <w:rPr>
          <w:i/>
          <w:iCs/>
        </w:rPr>
        <w:t xml:space="preserve"> </w:t>
      </w:r>
      <w:r w:rsidRPr="22CD20DB">
        <w:rPr>
          <w:rStyle w:val="blueten1"/>
          <w:rFonts w:ascii="Times New Roman" w:hAnsi="Times New Roman"/>
          <w:i/>
          <w:iCs/>
          <w:color w:val="auto"/>
          <w:sz w:val="24"/>
          <w:szCs w:val="24"/>
        </w:rPr>
        <w:t>1910.1001(m)(2)(i)</w:t>
      </w:r>
      <w:r w:rsidRPr="22CD20DB">
        <w:rPr>
          <w:rStyle w:val="blueten1"/>
          <w:rFonts w:ascii="Times New Roman" w:hAnsi="Times New Roman"/>
          <w:color w:val="auto"/>
          <w:sz w:val="24"/>
          <w:szCs w:val="24"/>
        </w:rPr>
        <w:t xml:space="preserve"> - </w:t>
      </w:r>
      <w:r w:rsidRPr="22CD20DB">
        <w:t>Where the processing, use, or handling of products made from or containing asbestos is exempted from other requirements of this section under paragraph</w:t>
      </w:r>
      <w:r w:rsidRPr="22CD20DB" w:rsidR="000A045A">
        <w:t xml:space="preserve"> </w:t>
      </w:r>
      <w:r w:rsidRPr="22CD20DB">
        <w:t xml:space="preserve">(d)(2)(iii) of this section, the employer shall establish and maintain an accurate record </w:t>
      </w:r>
      <w:r w:rsidRPr="22CD20DB" w:rsidR="00957A99">
        <w:t>of objective</w:t>
      </w:r>
      <w:r w:rsidRPr="22CD20DB">
        <w:t xml:space="preserve"> data reasonably relied upon in support of the exemption.</w:t>
      </w:r>
    </w:p>
    <w:p w:rsidR="00003075" w:rsidRPr="000608FE" w:rsidP="22CD20DB" w14:paraId="0FB80EB0" w14:textId="77777777"/>
    <w:p w:rsidR="00003075" w:rsidRPr="000608FE" w:rsidP="22CD20DB" w14:paraId="23181DE0" w14:textId="242B6CB3">
      <w:bookmarkStart w:id="68" w:name="1910.1001(m)(2)(ii)"/>
      <w:bookmarkEnd w:id="68"/>
      <w:r w:rsidRPr="22CD20DB">
        <w:rPr>
          <w:i/>
          <w:iCs/>
        </w:rPr>
        <w:t>§</w:t>
      </w:r>
      <w:r w:rsidRPr="22CD20DB" w:rsidR="000A045A">
        <w:rPr>
          <w:i/>
          <w:iCs/>
        </w:rPr>
        <w:t xml:space="preserve"> </w:t>
      </w:r>
      <w:r w:rsidRPr="22CD20DB">
        <w:rPr>
          <w:rStyle w:val="blueten1"/>
          <w:rFonts w:ascii="Times New Roman" w:hAnsi="Times New Roman"/>
          <w:i/>
          <w:iCs/>
          <w:color w:val="auto"/>
          <w:sz w:val="24"/>
          <w:szCs w:val="24"/>
        </w:rPr>
        <w:t>1910.1001(m)(2)(ii)</w:t>
      </w:r>
      <w:r w:rsidRPr="22CD20DB">
        <w:rPr>
          <w:rStyle w:val="blueten1"/>
          <w:rFonts w:ascii="Times New Roman" w:hAnsi="Times New Roman"/>
          <w:color w:val="auto"/>
          <w:sz w:val="24"/>
          <w:szCs w:val="24"/>
        </w:rPr>
        <w:t xml:space="preserve"> - </w:t>
      </w:r>
      <w:r w:rsidRPr="22CD20DB">
        <w:t>The record shall include at least the following:</w:t>
      </w:r>
    </w:p>
    <w:p w:rsidR="00003075" w:rsidP="22CD20DB" w14:paraId="6F3EED18" w14:textId="77777777">
      <w:pPr>
        <w:rPr>
          <w:i/>
          <w:iCs/>
          <w:u w:val="single"/>
        </w:rPr>
      </w:pPr>
      <w:bookmarkStart w:id="69" w:name="1910.1001(m)(2)(ii)(A)"/>
      <w:bookmarkEnd w:id="69"/>
    </w:p>
    <w:p w:rsidR="00003075" w:rsidP="22CD20DB" w14:paraId="5C1A9FF0" w14:textId="30F5E3B3">
      <w:r w:rsidRPr="22CD20DB">
        <w:rPr>
          <w:i/>
          <w:iCs/>
        </w:rPr>
        <w:t>§</w:t>
      </w:r>
      <w:r w:rsidRPr="22CD20DB" w:rsidR="005A0D44">
        <w:rPr>
          <w:i/>
          <w:iCs/>
        </w:rPr>
        <w:t xml:space="preserve"> </w:t>
      </w:r>
      <w:r w:rsidRPr="22CD20DB">
        <w:rPr>
          <w:rStyle w:val="blueten1"/>
          <w:rFonts w:ascii="Times New Roman" w:hAnsi="Times New Roman"/>
          <w:i/>
          <w:iCs/>
          <w:color w:val="auto"/>
          <w:sz w:val="24"/>
          <w:szCs w:val="24"/>
        </w:rPr>
        <w:t>1910.1001(m)(2)(ii)(A)</w:t>
      </w:r>
      <w:r w:rsidRPr="22CD20DB">
        <w:rPr>
          <w:rStyle w:val="blueten1"/>
          <w:rFonts w:ascii="Times New Roman" w:hAnsi="Times New Roman"/>
          <w:color w:val="auto"/>
          <w:sz w:val="24"/>
          <w:szCs w:val="24"/>
        </w:rPr>
        <w:t xml:space="preserve"> - </w:t>
      </w:r>
      <w:r w:rsidRPr="22CD20DB">
        <w:t xml:space="preserve">The product qualifying for </w:t>
      </w:r>
      <w:r w:rsidRPr="22CD20DB">
        <w:t>exemption;</w:t>
      </w:r>
    </w:p>
    <w:p w:rsidR="00003075" w:rsidRPr="000608FE" w:rsidP="22CD20DB" w14:paraId="04769B86" w14:textId="77777777"/>
    <w:p w:rsidR="00003075" w:rsidRPr="000608FE" w:rsidP="22CD20DB" w14:paraId="55391548" w14:textId="642D073E">
      <w:bookmarkStart w:id="70" w:name="1910.1001(m)(2)(ii)(B)"/>
      <w:bookmarkEnd w:id="70"/>
      <w:r w:rsidRPr="22CD20DB">
        <w:rPr>
          <w:i/>
          <w:iCs/>
        </w:rPr>
        <w:t>§</w:t>
      </w:r>
      <w:r w:rsidRPr="22CD20DB" w:rsidR="005A0D44">
        <w:rPr>
          <w:i/>
          <w:iCs/>
        </w:rPr>
        <w:t xml:space="preserve"> </w:t>
      </w:r>
      <w:r w:rsidRPr="22CD20DB">
        <w:rPr>
          <w:rStyle w:val="blueten1"/>
          <w:rFonts w:ascii="Times New Roman" w:hAnsi="Times New Roman"/>
          <w:i/>
          <w:iCs/>
          <w:color w:val="auto"/>
          <w:sz w:val="24"/>
          <w:szCs w:val="24"/>
        </w:rPr>
        <w:t>1910.1001(m)(2)(ii)(B)</w:t>
      </w:r>
      <w:r w:rsidRPr="22CD20DB">
        <w:rPr>
          <w:rStyle w:val="blueten1"/>
          <w:rFonts w:ascii="Times New Roman" w:hAnsi="Times New Roman"/>
          <w:color w:val="auto"/>
          <w:sz w:val="24"/>
          <w:szCs w:val="24"/>
        </w:rPr>
        <w:t xml:space="preserve"> - </w:t>
      </w:r>
      <w:r w:rsidRPr="22CD20DB">
        <w:t xml:space="preserve">The source of the objective </w:t>
      </w:r>
      <w:r w:rsidRPr="22CD20DB">
        <w:t>data;</w:t>
      </w:r>
    </w:p>
    <w:p w:rsidR="00003075" w:rsidP="22CD20DB" w14:paraId="09F24E71" w14:textId="77777777">
      <w:pPr>
        <w:rPr>
          <w:i/>
          <w:iCs/>
          <w:u w:val="single"/>
        </w:rPr>
      </w:pPr>
      <w:bookmarkStart w:id="71" w:name="1910.1001(m)(2)(ii)(C)"/>
      <w:bookmarkEnd w:id="71"/>
    </w:p>
    <w:p w:rsidR="00003075" w:rsidRPr="000608FE" w:rsidP="22CD20DB" w14:paraId="2FB7EC04" w14:textId="5C5099F2">
      <w:r w:rsidRPr="22CD20DB">
        <w:rPr>
          <w:i/>
          <w:iCs/>
        </w:rPr>
        <w:t>§</w:t>
      </w:r>
      <w:r w:rsidRPr="22CD20DB" w:rsidR="005A0D44">
        <w:rPr>
          <w:i/>
          <w:iCs/>
        </w:rPr>
        <w:t xml:space="preserve"> </w:t>
      </w:r>
      <w:r w:rsidRPr="22CD20DB">
        <w:rPr>
          <w:rStyle w:val="blueten1"/>
          <w:rFonts w:ascii="Times New Roman" w:hAnsi="Times New Roman"/>
          <w:i/>
          <w:iCs/>
          <w:color w:val="auto"/>
          <w:sz w:val="24"/>
          <w:szCs w:val="24"/>
        </w:rPr>
        <w:t>1910.1001(m)(2)(ii)(C)</w:t>
      </w:r>
      <w:r w:rsidRPr="22CD20DB">
        <w:rPr>
          <w:rStyle w:val="blueten1"/>
          <w:rFonts w:ascii="Times New Roman" w:hAnsi="Times New Roman"/>
          <w:color w:val="auto"/>
          <w:sz w:val="24"/>
          <w:szCs w:val="24"/>
        </w:rPr>
        <w:t xml:space="preserve"> - </w:t>
      </w:r>
      <w:r w:rsidRPr="22CD20DB">
        <w:t xml:space="preserve">The testing protocol, results of testing, and/or analysis of the material for the release of </w:t>
      </w:r>
      <w:r w:rsidRPr="22CD20DB">
        <w:t>asbestos;</w:t>
      </w:r>
    </w:p>
    <w:p w:rsidR="00003075" w:rsidP="22CD20DB" w14:paraId="3DE61A50" w14:textId="77777777">
      <w:pPr>
        <w:rPr>
          <w:i/>
          <w:iCs/>
          <w:u w:val="single"/>
        </w:rPr>
      </w:pPr>
      <w:bookmarkStart w:id="72" w:name="1910.1001(m)(2)(ii)(D)"/>
      <w:bookmarkEnd w:id="72"/>
    </w:p>
    <w:p w:rsidR="00003075" w:rsidRPr="000608FE" w:rsidP="22CD20DB" w14:paraId="3F8C4621" w14:textId="1B2EB17B">
      <w:r w:rsidRPr="22CD20DB">
        <w:rPr>
          <w:i/>
          <w:iCs/>
        </w:rPr>
        <w:t>§</w:t>
      </w:r>
      <w:r w:rsidRPr="22CD20DB" w:rsidR="005A0D44">
        <w:rPr>
          <w:i/>
          <w:iCs/>
        </w:rPr>
        <w:t xml:space="preserve"> </w:t>
      </w:r>
      <w:r w:rsidRPr="22CD20DB">
        <w:rPr>
          <w:rStyle w:val="blueten1"/>
          <w:rFonts w:ascii="Times New Roman" w:hAnsi="Times New Roman"/>
          <w:i/>
          <w:iCs/>
          <w:color w:val="auto"/>
          <w:sz w:val="24"/>
          <w:szCs w:val="24"/>
        </w:rPr>
        <w:t>1910.1001(m)(2)(ii)(D)</w:t>
      </w:r>
      <w:r w:rsidRPr="22CD20DB">
        <w:rPr>
          <w:rStyle w:val="blueten1"/>
          <w:rFonts w:ascii="Times New Roman" w:hAnsi="Times New Roman"/>
          <w:color w:val="auto"/>
          <w:sz w:val="24"/>
          <w:szCs w:val="24"/>
        </w:rPr>
        <w:t xml:space="preserve"> -</w:t>
      </w:r>
      <w:r w:rsidRPr="22CD20DB" w:rsidR="003462D9">
        <w:rPr>
          <w:rStyle w:val="blueten1"/>
          <w:rFonts w:ascii="Times New Roman" w:hAnsi="Times New Roman"/>
          <w:color w:val="auto"/>
          <w:sz w:val="24"/>
          <w:szCs w:val="24"/>
          <w:u w:val="single"/>
        </w:rPr>
        <w:t xml:space="preserve"> </w:t>
      </w:r>
      <w:r w:rsidRPr="22CD20DB">
        <w:t xml:space="preserve">A description of the operation exempted and how the data </w:t>
      </w:r>
      <w:r>
        <w:tab/>
      </w:r>
      <w:r w:rsidRPr="22CD20DB">
        <w:t>support the exemption; and</w:t>
      </w:r>
    </w:p>
    <w:p w:rsidR="00003075" w:rsidP="22CD20DB" w14:paraId="036B3C61" w14:textId="77777777">
      <w:pPr>
        <w:rPr>
          <w:i/>
          <w:iCs/>
        </w:rPr>
      </w:pPr>
      <w:bookmarkStart w:id="73" w:name="1910.1001(m)(2)(ii)(E)"/>
      <w:bookmarkEnd w:id="73"/>
      <w:r>
        <w:rPr>
          <w:i/>
          <w:iCs/>
        </w:rPr>
        <w:tab/>
      </w:r>
    </w:p>
    <w:p w:rsidR="00003075" w:rsidRPr="000608FE" w:rsidP="22CD20DB" w14:paraId="43F8074A" w14:textId="02BF2DED">
      <w:r w:rsidRPr="22CD20DB">
        <w:rPr>
          <w:i/>
          <w:iCs/>
        </w:rPr>
        <w:t>§</w:t>
      </w:r>
      <w:r w:rsidRPr="22CD20DB" w:rsidR="005A0D44">
        <w:rPr>
          <w:i/>
          <w:iCs/>
        </w:rPr>
        <w:t xml:space="preserve"> </w:t>
      </w:r>
      <w:r w:rsidRPr="22CD20DB">
        <w:rPr>
          <w:rStyle w:val="blueten1"/>
          <w:rFonts w:ascii="Times New Roman" w:hAnsi="Times New Roman"/>
          <w:i/>
          <w:iCs/>
          <w:color w:val="auto"/>
          <w:sz w:val="24"/>
          <w:szCs w:val="24"/>
        </w:rPr>
        <w:t>1910.1001(m)(2)(ii)(E)</w:t>
      </w:r>
      <w:r w:rsidRPr="22CD20DB">
        <w:rPr>
          <w:rStyle w:val="blueten1"/>
          <w:rFonts w:ascii="Times New Roman" w:hAnsi="Times New Roman"/>
          <w:color w:val="auto"/>
          <w:sz w:val="24"/>
          <w:szCs w:val="24"/>
        </w:rPr>
        <w:t xml:space="preserve"> - </w:t>
      </w:r>
      <w:r w:rsidRPr="22CD20DB">
        <w:t>Other data relevant to the operations, materials, processing, or</w:t>
      </w:r>
      <w:r w:rsidRPr="22CD20DB" w:rsidR="0029220E">
        <w:t xml:space="preserve"> </w:t>
      </w:r>
      <w:r w:rsidRPr="22CD20DB">
        <w:t>employee exposures covered by the exemption.</w:t>
      </w:r>
    </w:p>
    <w:p w:rsidR="00003075" w:rsidP="22CD20DB" w14:paraId="1D3C889D" w14:textId="77777777">
      <w:pPr>
        <w:rPr>
          <w:rStyle w:val="blueten1"/>
          <w:rFonts w:ascii="Times New Roman" w:hAnsi="Times New Roman"/>
        </w:rPr>
      </w:pPr>
      <w:bookmarkStart w:id="74" w:name="1910.1001(m)(2)(iii)"/>
      <w:bookmarkEnd w:id="74"/>
    </w:p>
    <w:p w:rsidR="00003075" w:rsidRPr="000608FE" w:rsidP="22CD20DB" w14:paraId="3651A3A3" w14:textId="522592EA">
      <w:r w:rsidRPr="22CD20DB">
        <w:rPr>
          <w:i/>
          <w:iCs/>
        </w:rPr>
        <w:t>§</w:t>
      </w:r>
      <w:r w:rsidRPr="22CD20DB" w:rsidR="005A0D44">
        <w:rPr>
          <w:i/>
          <w:iCs/>
        </w:rPr>
        <w:t xml:space="preserve"> </w:t>
      </w:r>
      <w:r w:rsidRPr="22CD20DB">
        <w:rPr>
          <w:rStyle w:val="blueten1"/>
          <w:rFonts w:ascii="Times New Roman" w:hAnsi="Times New Roman"/>
          <w:i/>
          <w:iCs/>
          <w:color w:val="auto"/>
          <w:sz w:val="24"/>
          <w:szCs w:val="24"/>
        </w:rPr>
        <w:t>1910.1001(m)(2)(iii)</w:t>
      </w:r>
      <w:r w:rsidRPr="22CD20DB">
        <w:rPr>
          <w:rStyle w:val="blueten1"/>
          <w:rFonts w:ascii="Times New Roman" w:hAnsi="Times New Roman"/>
          <w:color w:val="auto"/>
          <w:sz w:val="24"/>
          <w:szCs w:val="24"/>
        </w:rPr>
        <w:t xml:space="preserve"> - </w:t>
      </w:r>
      <w:r w:rsidRPr="22CD20DB">
        <w:t>The employer shall maintain this record for the duration of the</w:t>
      </w:r>
      <w:r w:rsidRPr="22CD20DB" w:rsidR="0029220E">
        <w:t xml:space="preserve"> </w:t>
      </w:r>
      <w:r w:rsidRPr="22CD20DB">
        <w:t>employer's reliance upon such objective data.</w:t>
      </w:r>
    </w:p>
    <w:p w:rsidR="00003075" w:rsidP="22CD20DB" w14:paraId="74FF6B52" w14:textId="77777777">
      <w:pPr>
        <w:ind w:left="720"/>
      </w:pPr>
    </w:p>
    <w:p w:rsidR="00003075" w:rsidRPr="000F2AE8" w:rsidP="22CD20DB" w14:paraId="05C51118" w14:textId="068202F0">
      <w:pPr>
        <w:rPr>
          <w:i/>
          <w:iCs/>
        </w:rPr>
      </w:pPr>
      <w:r w:rsidRPr="22CD20DB">
        <w:rPr>
          <w:i/>
          <w:iCs/>
        </w:rPr>
        <w:t xml:space="preserve">Medical </w:t>
      </w:r>
      <w:r w:rsidRPr="22CD20DB" w:rsidR="007F43C7">
        <w:rPr>
          <w:i/>
          <w:iCs/>
        </w:rPr>
        <w:t>S</w:t>
      </w:r>
      <w:r w:rsidRPr="22CD20DB">
        <w:rPr>
          <w:i/>
          <w:iCs/>
        </w:rPr>
        <w:t>urveillance</w:t>
      </w:r>
      <w:r w:rsidRPr="22CD20DB">
        <w:rPr>
          <w:rStyle w:val="blueten1"/>
          <w:rFonts w:ascii="Times New Roman" w:hAnsi="Times New Roman"/>
          <w:i/>
          <w:iCs/>
          <w:color w:val="auto"/>
          <w:sz w:val="24"/>
          <w:szCs w:val="24"/>
        </w:rPr>
        <w:t xml:space="preserve"> (</w:t>
      </w:r>
      <w:r w:rsidRPr="22CD20DB">
        <w:rPr>
          <w:i/>
          <w:iCs/>
        </w:rPr>
        <w:t>§</w:t>
      </w:r>
      <w:r w:rsidRPr="22CD20DB" w:rsidR="007F43C7">
        <w:rPr>
          <w:i/>
          <w:iCs/>
        </w:rPr>
        <w:t xml:space="preserve"> </w:t>
      </w:r>
      <w:r w:rsidRPr="22CD20DB">
        <w:rPr>
          <w:rStyle w:val="blueten1"/>
          <w:rFonts w:ascii="Times New Roman" w:hAnsi="Times New Roman"/>
          <w:i/>
          <w:iCs/>
          <w:color w:val="auto"/>
          <w:sz w:val="24"/>
          <w:szCs w:val="24"/>
        </w:rPr>
        <w:t xml:space="preserve">1910.1001(m)(3)) </w:t>
      </w:r>
    </w:p>
    <w:p w:rsidR="00003075" w:rsidP="22CD20DB" w14:paraId="742D7333" w14:textId="77777777">
      <w:pPr>
        <w:rPr>
          <w:rStyle w:val="blueten1"/>
          <w:rFonts w:ascii="Times New Roman" w:hAnsi="Times New Roman"/>
        </w:rPr>
      </w:pPr>
      <w:bookmarkStart w:id="75" w:name="1910.1001(m)(3)(i)"/>
      <w:bookmarkEnd w:id="75"/>
    </w:p>
    <w:p w:rsidR="00003075" w:rsidP="22CD20DB" w14:paraId="0EA94F2F" w14:textId="43EE8DC6">
      <w:r w:rsidRPr="22CD20DB">
        <w:rPr>
          <w:i/>
          <w:iCs/>
        </w:rPr>
        <w:t>§</w:t>
      </w:r>
      <w:r w:rsidRPr="22CD20DB" w:rsidR="007F43C7">
        <w:rPr>
          <w:i/>
          <w:iCs/>
        </w:rPr>
        <w:t xml:space="preserve"> </w:t>
      </w:r>
      <w:r w:rsidRPr="22CD20DB">
        <w:rPr>
          <w:rStyle w:val="blueten1"/>
          <w:rFonts w:ascii="Times New Roman" w:hAnsi="Times New Roman"/>
          <w:i/>
          <w:iCs/>
          <w:color w:val="auto"/>
          <w:sz w:val="24"/>
          <w:szCs w:val="24"/>
        </w:rPr>
        <w:t xml:space="preserve">1910.1001(m)(3)(i)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employer shall establish and maintain an accurate record for each employee subject to medical surveillance by paragraph (l)(1)(i) of this section, in accordance with 29 CFR 1910.1020.</w:t>
      </w:r>
    </w:p>
    <w:p w:rsidR="00003075" w:rsidP="22CD20DB" w14:paraId="104F8808" w14:textId="77777777"/>
    <w:p w:rsidR="00003075" w:rsidP="22CD20DB" w14:paraId="56225919" w14:textId="56E09239">
      <w:bookmarkStart w:id="76" w:name="1910.1001(m)(3)(ii)"/>
      <w:bookmarkEnd w:id="76"/>
      <w:r w:rsidRPr="22CD20DB">
        <w:rPr>
          <w:i/>
          <w:iCs/>
        </w:rPr>
        <w:t>§</w:t>
      </w:r>
      <w:r w:rsidRPr="22CD20DB" w:rsidR="007F43C7">
        <w:rPr>
          <w:i/>
          <w:iCs/>
        </w:rPr>
        <w:t xml:space="preserve"> </w:t>
      </w:r>
      <w:r w:rsidRPr="22CD20DB">
        <w:rPr>
          <w:rStyle w:val="blueten1"/>
          <w:rFonts w:ascii="Times New Roman" w:hAnsi="Times New Roman"/>
          <w:i/>
          <w:iCs/>
          <w:color w:val="auto"/>
          <w:sz w:val="24"/>
          <w:szCs w:val="24"/>
        </w:rPr>
        <w:t xml:space="preserve">1910.1001(m)(3)(ii) </w:t>
      </w:r>
      <w:r w:rsidRPr="22CD20DB">
        <w:rPr>
          <w:rStyle w:val="blueten1"/>
          <w:rFonts w:ascii="Times New Roman" w:hAnsi="Times New Roman"/>
          <w:color w:val="auto"/>
          <w:sz w:val="24"/>
          <w:szCs w:val="24"/>
        </w:rPr>
        <w:t>-</w:t>
      </w:r>
      <w:r w:rsidRPr="22CD20DB">
        <w:rPr>
          <w:rStyle w:val="blueten1"/>
          <w:rFonts w:ascii="Times New Roman" w:hAnsi="Times New Roman"/>
          <w:b/>
          <w:bCs/>
          <w:i/>
          <w:iCs/>
          <w:color w:val="auto"/>
          <w:sz w:val="24"/>
          <w:szCs w:val="24"/>
        </w:rPr>
        <w:t xml:space="preserve"> </w:t>
      </w:r>
      <w:r w:rsidRPr="22CD20DB">
        <w:t>The record shall include at least the following information:</w:t>
      </w:r>
    </w:p>
    <w:p w:rsidR="00003075" w:rsidP="22CD20DB" w14:paraId="7EC0E4C7" w14:textId="77777777"/>
    <w:p w:rsidR="00003075" w:rsidP="22CD20DB" w14:paraId="4915982F" w14:textId="7FE1BD57">
      <w:bookmarkStart w:id="77" w:name="1910.1001(m)(3)(ii)(A)"/>
      <w:bookmarkEnd w:id="77"/>
      <w:r w:rsidRPr="22CD20DB">
        <w:rPr>
          <w:i/>
          <w:iCs/>
        </w:rPr>
        <w:t>§</w:t>
      </w:r>
      <w:r w:rsidRPr="22CD20DB" w:rsidR="007F43C7">
        <w:rPr>
          <w:i/>
          <w:iCs/>
        </w:rPr>
        <w:t xml:space="preserve"> </w:t>
      </w:r>
      <w:r w:rsidRPr="22CD20DB">
        <w:rPr>
          <w:rStyle w:val="blueten1"/>
          <w:rFonts w:ascii="Times New Roman" w:hAnsi="Times New Roman"/>
          <w:i/>
          <w:iCs/>
          <w:color w:val="auto"/>
          <w:sz w:val="24"/>
          <w:szCs w:val="24"/>
        </w:rPr>
        <w:t>1910.1001(m)(3)(ii)(A)</w:t>
      </w:r>
      <w:r w:rsidRPr="22CD20DB">
        <w:rPr>
          <w:rStyle w:val="blueten1"/>
          <w:rFonts w:ascii="Times New Roman" w:hAnsi="Times New Roman"/>
          <w:b/>
          <w:b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b/>
          <w:bCs/>
          <w:color w:val="auto"/>
          <w:sz w:val="24"/>
          <w:szCs w:val="24"/>
        </w:rPr>
        <w:t xml:space="preserve"> </w:t>
      </w:r>
      <w:r w:rsidRPr="22CD20DB">
        <w:t xml:space="preserve">The name of the </w:t>
      </w:r>
      <w:r w:rsidRPr="22CD20DB">
        <w:t>employee;</w:t>
      </w:r>
    </w:p>
    <w:p w:rsidR="00003075" w:rsidP="22CD20DB" w14:paraId="5C7C2082" w14:textId="77777777">
      <w:pPr>
        <w:ind w:firstLine="720"/>
        <w:rPr>
          <w:b/>
          <w:bCs/>
          <w:i/>
          <w:iCs/>
        </w:rPr>
      </w:pPr>
      <w:bookmarkStart w:id="78" w:name="1910.1001(m)(3)(ii)(B)"/>
      <w:bookmarkEnd w:id="78"/>
    </w:p>
    <w:p w:rsidR="00003075" w:rsidP="22CD20DB" w14:paraId="20F80879" w14:textId="4839977B">
      <w:r w:rsidRPr="22CD20DB">
        <w:rPr>
          <w:i/>
          <w:iCs/>
        </w:rPr>
        <w:t>§</w:t>
      </w:r>
      <w:r w:rsidRPr="22CD20DB" w:rsidR="007F43C7">
        <w:rPr>
          <w:i/>
          <w:iCs/>
        </w:rPr>
        <w:t xml:space="preserve"> </w:t>
      </w:r>
      <w:r w:rsidRPr="22CD20DB">
        <w:rPr>
          <w:rStyle w:val="blueten1"/>
          <w:rFonts w:ascii="Times New Roman" w:hAnsi="Times New Roman"/>
          <w:i/>
          <w:iCs/>
          <w:color w:val="auto"/>
          <w:sz w:val="24"/>
          <w:szCs w:val="24"/>
        </w:rPr>
        <w:t>1910.1001(m)(3)(ii)(B)</w:t>
      </w:r>
      <w:r w:rsidRPr="22CD20DB">
        <w:rPr>
          <w:rStyle w:val="blueten1"/>
          <w:rFonts w:ascii="Times New Roman" w:hAnsi="Times New Roman"/>
          <w:color w:val="auto"/>
          <w:sz w:val="24"/>
          <w:szCs w:val="24"/>
        </w:rPr>
        <w:t xml:space="preserve"> - </w:t>
      </w:r>
      <w:r w:rsidRPr="22CD20DB">
        <w:t xml:space="preserve">Physician's written </w:t>
      </w:r>
      <w:r w:rsidRPr="22CD20DB">
        <w:t>opinions;</w:t>
      </w:r>
    </w:p>
    <w:p w:rsidR="00003075" w:rsidP="22CD20DB" w14:paraId="6669DD5A" w14:textId="77777777">
      <w:pPr>
        <w:ind w:left="720"/>
        <w:rPr>
          <w:b/>
          <w:bCs/>
          <w:i/>
          <w:iCs/>
        </w:rPr>
      </w:pPr>
      <w:bookmarkStart w:id="79" w:name="1910.1001(m)(3)(ii)(C)"/>
      <w:bookmarkEnd w:id="79"/>
    </w:p>
    <w:p w:rsidR="00003075" w:rsidP="22CD20DB" w14:paraId="51B27173" w14:textId="64E671F5">
      <w:r w:rsidRPr="22CD20DB">
        <w:rPr>
          <w:i/>
          <w:iCs/>
        </w:rPr>
        <w:t>§</w:t>
      </w:r>
      <w:r w:rsidRPr="22CD20DB" w:rsidR="007F43C7">
        <w:rPr>
          <w:i/>
          <w:iCs/>
        </w:rPr>
        <w:t xml:space="preserve"> </w:t>
      </w:r>
      <w:r w:rsidRPr="22CD20DB">
        <w:rPr>
          <w:rStyle w:val="blueten1"/>
          <w:rFonts w:ascii="Times New Roman" w:hAnsi="Times New Roman"/>
          <w:i/>
          <w:iCs/>
          <w:color w:val="auto"/>
          <w:sz w:val="24"/>
          <w:szCs w:val="24"/>
        </w:rPr>
        <w:t>1910.1001(m)(3)(ii)(C)</w:t>
      </w:r>
      <w:r w:rsidRPr="22CD20DB">
        <w:rPr>
          <w:rStyle w:val="blueten1"/>
          <w:rFonts w:ascii="Times New Roman" w:hAnsi="Times New Roman"/>
          <w:color w:val="auto"/>
          <w:sz w:val="24"/>
          <w:szCs w:val="24"/>
        </w:rPr>
        <w:t xml:space="preserve"> - </w:t>
      </w:r>
      <w:r w:rsidRPr="22CD20DB">
        <w:t>Any employee medical complaints related to exposure to asbestos; and</w:t>
      </w:r>
    </w:p>
    <w:p w:rsidR="00003075" w:rsidP="22CD20DB" w14:paraId="45B71D26" w14:textId="77777777">
      <w:pPr>
        <w:ind w:left="720"/>
        <w:rPr>
          <w:b/>
          <w:bCs/>
          <w:i/>
          <w:iCs/>
        </w:rPr>
      </w:pPr>
      <w:bookmarkStart w:id="80" w:name="1910.1001(m)(3)(ii)(D)"/>
      <w:bookmarkEnd w:id="80"/>
    </w:p>
    <w:p w:rsidR="00003075" w:rsidP="22CD20DB" w14:paraId="1CE60283" w14:textId="3CACC853">
      <w:r w:rsidRPr="22CD20DB">
        <w:rPr>
          <w:i/>
          <w:iCs/>
        </w:rPr>
        <w:t>§</w:t>
      </w:r>
      <w:r w:rsidRPr="22CD20DB" w:rsidR="007F43C7">
        <w:rPr>
          <w:i/>
          <w:iCs/>
        </w:rPr>
        <w:t xml:space="preserve"> </w:t>
      </w:r>
      <w:r w:rsidRPr="22CD20DB">
        <w:rPr>
          <w:rStyle w:val="blueten1"/>
          <w:rFonts w:ascii="Times New Roman" w:hAnsi="Times New Roman"/>
          <w:i/>
          <w:iCs/>
          <w:color w:val="auto"/>
          <w:sz w:val="24"/>
          <w:szCs w:val="24"/>
        </w:rPr>
        <w:t>1910.1001(m)(3)(ii)(D)</w:t>
      </w:r>
      <w:r w:rsidRPr="22CD20DB">
        <w:rPr>
          <w:rStyle w:val="blueten1"/>
          <w:rFonts w:ascii="Times New Roman" w:hAnsi="Times New Roman"/>
          <w:color w:val="auto"/>
          <w:sz w:val="24"/>
          <w:szCs w:val="24"/>
        </w:rPr>
        <w:t xml:space="preserve"> - </w:t>
      </w:r>
      <w:r w:rsidRPr="22CD20DB">
        <w:t>A copy of the information provided to the physician as required by paragraph (l)(6) of this section.</w:t>
      </w:r>
    </w:p>
    <w:p w:rsidR="00003075" w:rsidP="22CD20DB" w14:paraId="3EFB2EE9" w14:textId="77777777">
      <w:pPr>
        <w:ind w:left="720"/>
        <w:rPr>
          <w:b/>
          <w:bCs/>
          <w:i/>
          <w:iCs/>
        </w:rPr>
      </w:pPr>
      <w:bookmarkStart w:id="81" w:name="1910.1001(m)(3)(iii)"/>
      <w:bookmarkEnd w:id="81"/>
    </w:p>
    <w:p w:rsidR="00003075" w:rsidP="22CD20DB" w14:paraId="454379E2" w14:textId="7937175C">
      <w:r w:rsidRPr="22CD20DB">
        <w:rPr>
          <w:i/>
          <w:iCs/>
        </w:rPr>
        <w:t>§</w:t>
      </w:r>
      <w:r w:rsidRPr="22CD20DB" w:rsidR="00AD08FA">
        <w:rPr>
          <w:i/>
          <w:iCs/>
        </w:rPr>
        <w:t xml:space="preserve"> </w:t>
      </w:r>
      <w:r w:rsidRPr="22CD20DB">
        <w:rPr>
          <w:rStyle w:val="blueten1"/>
          <w:rFonts w:ascii="Times New Roman" w:hAnsi="Times New Roman"/>
          <w:i/>
          <w:iCs/>
          <w:color w:val="auto"/>
          <w:sz w:val="24"/>
          <w:szCs w:val="24"/>
        </w:rPr>
        <w:t xml:space="preserve">1910.1001(m)(3)(iii) </w:t>
      </w:r>
      <w:r w:rsidRPr="22CD20DB">
        <w:rPr>
          <w:rStyle w:val="blueten1"/>
          <w:rFonts w:ascii="Times New Roman" w:hAnsi="Times New Roman"/>
          <w:color w:val="auto"/>
          <w:sz w:val="24"/>
          <w:szCs w:val="24"/>
        </w:rPr>
        <w:t>-</w:t>
      </w:r>
      <w:r w:rsidRPr="22CD20DB">
        <w:rPr>
          <w:rStyle w:val="blueten1"/>
          <w:rFonts w:ascii="Times New Roman" w:hAnsi="Times New Roman"/>
          <w:b/>
          <w:bCs/>
          <w:i/>
          <w:iCs/>
          <w:color w:val="auto"/>
          <w:sz w:val="24"/>
          <w:szCs w:val="24"/>
        </w:rPr>
        <w:t xml:space="preserve"> </w:t>
      </w:r>
      <w:r w:rsidRPr="22CD20DB">
        <w:t>The employer shall ensure that this record is maintained for the duration of employment plus thirty (30) years, in accordance with 29 CFR 1910.1020.</w:t>
      </w:r>
    </w:p>
    <w:p w:rsidR="00003075" w:rsidP="22CD20DB" w14:paraId="48A7B9C1" w14:textId="77777777">
      <w:pPr>
        <w:rPr>
          <w:b/>
          <w:bCs/>
          <w:i/>
          <w:iCs/>
        </w:rPr>
      </w:pPr>
      <w:bookmarkStart w:id="82" w:name="1910.1001(m)(4)"/>
      <w:bookmarkEnd w:id="82"/>
    </w:p>
    <w:p w:rsidR="007D293B" w:rsidP="22CD20DB" w14:paraId="78C3BECA" w14:textId="77777777">
      <w:pPr>
        <w:rPr>
          <w:rStyle w:val="blueten1"/>
          <w:rFonts w:ascii="Times New Roman" w:hAnsi="Times New Roman"/>
          <w:i/>
          <w:iCs/>
          <w:color w:val="auto"/>
          <w:sz w:val="24"/>
          <w:szCs w:val="24"/>
        </w:rPr>
      </w:pPr>
      <w:r w:rsidRPr="22CD20DB">
        <w:rPr>
          <w:i/>
          <w:iCs/>
        </w:rPr>
        <w:t xml:space="preserve">Training (§ </w:t>
      </w:r>
      <w:r w:rsidRPr="22CD20DB">
        <w:rPr>
          <w:rStyle w:val="blueten1"/>
          <w:rFonts w:ascii="Times New Roman" w:hAnsi="Times New Roman"/>
          <w:i/>
          <w:iCs/>
          <w:color w:val="auto"/>
          <w:sz w:val="24"/>
          <w:szCs w:val="24"/>
        </w:rPr>
        <w:t>1910.1001(m)(4))</w:t>
      </w:r>
    </w:p>
    <w:p w:rsidR="007D293B" w:rsidP="22CD20DB" w14:paraId="05E9FD16" w14:textId="77777777">
      <w:pPr>
        <w:rPr>
          <w:rStyle w:val="blueten1"/>
          <w:rFonts w:ascii="Times New Roman" w:hAnsi="Times New Roman"/>
          <w:i/>
          <w:iCs/>
          <w:color w:val="auto"/>
          <w:sz w:val="24"/>
          <w:szCs w:val="24"/>
        </w:rPr>
      </w:pPr>
    </w:p>
    <w:p w:rsidR="00003075" w:rsidP="22CD20DB" w14:paraId="658DF51B" w14:textId="696E5E9F">
      <w:r w:rsidRPr="22CD20DB">
        <w:t>The employer shall maintain all employee training records for one (1) year beyond the last date of employment of that employee.</w:t>
      </w:r>
    </w:p>
    <w:p w:rsidR="00003075" w:rsidP="22CD20DB" w14:paraId="1200FE67" w14:textId="77777777">
      <w:bookmarkStart w:id="83" w:name="1910.1001(m)(5)"/>
      <w:bookmarkEnd w:id="83"/>
    </w:p>
    <w:p w:rsidR="00003075" w:rsidRPr="00AD08FA" w:rsidP="22CD20DB" w14:paraId="4B2C76FB" w14:textId="0B1D6530">
      <w:pPr>
        <w:rPr>
          <w:rStyle w:val="blueten1"/>
          <w:rFonts w:ascii="Times New Roman" w:hAnsi="Times New Roman"/>
        </w:rPr>
      </w:pPr>
      <w:r w:rsidRPr="22CD20DB">
        <w:rPr>
          <w:i/>
          <w:iCs/>
        </w:rPr>
        <w:t>Availability</w:t>
      </w:r>
      <w:r w:rsidRPr="22CD20DB">
        <w:rPr>
          <w:rStyle w:val="blueten1"/>
          <w:rFonts w:ascii="Times New Roman" w:hAnsi="Times New Roman"/>
          <w:i/>
          <w:iCs/>
          <w:color w:val="auto"/>
          <w:sz w:val="24"/>
          <w:szCs w:val="24"/>
        </w:rPr>
        <w:t xml:space="preserve"> (</w:t>
      </w:r>
      <w:r w:rsidRPr="22CD20DB">
        <w:rPr>
          <w:i/>
          <w:iCs/>
        </w:rPr>
        <w:t>§</w:t>
      </w:r>
      <w:r w:rsidRPr="22CD20DB" w:rsidR="007D293B">
        <w:rPr>
          <w:i/>
          <w:iCs/>
        </w:rPr>
        <w:t xml:space="preserve"> </w:t>
      </w:r>
      <w:r w:rsidRPr="22CD20DB">
        <w:rPr>
          <w:rStyle w:val="blueten1"/>
          <w:rFonts w:ascii="Times New Roman" w:hAnsi="Times New Roman"/>
          <w:i/>
          <w:iCs/>
          <w:color w:val="auto"/>
          <w:sz w:val="24"/>
          <w:szCs w:val="24"/>
        </w:rPr>
        <w:t>1910.1001(m)(5))</w:t>
      </w:r>
    </w:p>
    <w:p w:rsidR="00003075" w:rsidP="22CD20DB" w14:paraId="03DD528E" w14:textId="77777777"/>
    <w:p w:rsidR="00003075" w:rsidP="22CD20DB" w14:paraId="5CB4BD1E" w14:textId="2220DBCD">
      <w:bookmarkStart w:id="84" w:name="1910.1001(m)(5)(i)"/>
      <w:bookmarkEnd w:id="84"/>
      <w:r w:rsidRPr="22CD20DB">
        <w:rPr>
          <w:i/>
          <w:iCs/>
        </w:rPr>
        <w:t>§</w:t>
      </w:r>
      <w:r w:rsidRPr="22CD20DB" w:rsidR="007D293B">
        <w:rPr>
          <w:i/>
          <w:iCs/>
        </w:rPr>
        <w:t xml:space="preserve"> </w:t>
      </w:r>
      <w:r w:rsidRPr="22CD20DB">
        <w:rPr>
          <w:rStyle w:val="blueten1"/>
          <w:rFonts w:ascii="Times New Roman" w:hAnsi="Times New Roman"/>
          <w:i/>
          <w:iCs/>
          <w:color w:val="auto"/>
          <w:sz w:val="24"/>
          <w:szCs w:val="24"/>
        </w:rPr>
        <w:t>1910.1001(m)(5)(i)</w:t>
      </w:r>
      <w:r w:rsidRPr="22CD20DB">
        <w:rPr>
          <w:rStyle w:val="blueten1"/>
          <w:rFonts w:ascii="Times New Roman" w:hAnsi="Times New Roman"/>
          <w:b/>
          <w:bCs/>
          <w:i/>
          <w:iCs/>
          <w:color w:val="auto"/>
          <w:sz w:val="24"/>
          <w:szCs w:val="24"/>
        </w:rPr>
        <w:t xml:space="preserve">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employer, upon written request, shall make all records required to be maintained by this section available to the Assistant Secretary and the Director for examination and copying.</w:t>
      </w:r>
    </w:p>
    <w:p w:rsidR="00003075" w:rsidP="22CD20DB" w14:paraId="1CC81632" w14:textId="77777777">
      <w:pPr>
        <w:rPr>
          <w:i/>
          <w:iCs/>
        </w:rPr>
      </w:pPr>
      <w:bookmarkStart w:id="85" w:name="1910.1001(m)(5)(ii)"/>
      <w:bookmarkEnd w:id="85"/>
    </w:p>
    <w:p w:rsidR="00003075" w:rsidP="22CD20DB" w14:paraId="43083E07" w14:textId="3031D3C4">
      <w:r w:rsidRPr="22CD20DB">
        <w:rPr>
          <w:i/>
          <w:iCs/>
        </w:rPr>
        <w:t>§</w:t>
      </w:r>
      <w:r w:rsidRPr="22CD20DB" w:rsidR="007D293B">
        <w:rPr>
          <w:i/>
          <w:iCs/>
        </w:rPr>
        <w:t xml:space="preserve"> </w:t>
      </w:r>
      <w:r w:rsidRPr="22CD20DB">
        <w:rPr>
          <w:rStyle w:val="blueten1"/>
          <w:rFonts w:ascii="Times New Roman" w:hAnsi="Times New Roman"/>
          <w:i/>
          <w:iCs/>
          <w:color w:val="auto"/>
          <w:sz w:val="24"/>
          <w:szCs w:val="24"/>
        </w:rPr>
        <w:t xml:space="preserve">1910.1001(m)(5)(ii)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employer, upon request shall make any exposure records required by paragraph (m)(1) of this section available for examination and copying to affected employees, former employees, designated representatives and the Assistant Secretary, in accordance with 29 CFR 1910.1020(a) through (e) and (g) through (i).</w:t>
      </w:r>
    </w:p>
    <w:p w:rsidR="00003075" w:rsidP="22CD20DB" w14:paraId="2E405F6C" w14:textId="77777777">
      <w:pPr>
        <w:rPr>
          <w:rStyle w:val="blueten1"/>
          <w:rFonts w:ascii="Times New Roman" w:hAnsi="Times New Roman"/>
        </w:rPr>
      </w:pPr>
      <w:bookmarkStart w:id="86" w:name="1910.1001(m)(5)(iii)"/>
      <w:bookmarkEnd w:id="86"/>
    </w:p>
    <w:p w:rsidR="00003075" w:rsidP="22CD20DB" w14:paraId="769973A5" w14:textId="112C88C4">
      <w:r w:rsidRPr="22CD20DB">
        <w:rPr>
          <w:i/>
          <w:iCs/>
        </w:rPr>
        <w:t>§</w:t>
      </w:r>
      <w:r w:rsidRPr="22CD20DB" w:rsidR="007D293B">
        <w:rPr>
          <w:i/>
          <w:iCs/>
        </w:rPr>
        <w:t xml:space="preserve"> </w:t>
      </w:r>
      <w:r w:rsidRPr="22CD20DB">
        <w:rPr>
          <w:rStyle w:val="blueten1"/>
          <w:rFonts w:ascii="Times New Roman" w:hAnsi="Times New Roman"/>
          <w:i/>
          <w:iCs/>
          <w:color w:val="auto"/>
          <w:sz w:val="24"/>
          <w:szCs w:val="24"/>
        </w:rPr>
        <w:t xml:space="preserve">1910.1001(m)(5)(iii) </w:t>
      </w:r>
      <w:r w:rsidRPr="22CD20DB">
        <w:rPr>
          <w:rStyle w:val="blueten1"/>
          <w:rFonts w:ascii="Times New Roman" w:hAnsi="Times New Roman"/>
          <w:color w:val="auto"/>
          <w:sz w:val="24"/>
          <w:szCs w:val="24"/>
        </w:rPr>
        <w:t>-</w:t>
      </w:r>
      <w:r w:rsidRPr="22CD20DB">
        <w:rPr>
          <w:rStyle w:val="blueten1"/>
          <w:rFonts w:ascii="Times New Roman" w:hAnsi="Times New Roman"/>
          <w:i/>
          <w:iCs/>
          <w:color w:val="auto"/>
          <w:sz w:val="24"/>
          <w:szCs w:val="24"/>
        </w:rPr>
        <w:t xml:space="preserve"> </w:t>
      </w:r>
      <w:r w:rsidRPr="22CD20DB">
        <w:t>The employer, upon request, shall make employee medical records required by paragraph (m)(3) of this section available for examination and copying to the subject employee, to anyone having the specific written consent of the subject employee, and the Assistant Secretary, in accordance with 29 CFR 1910.1020.</w:t>
      </w:r>
    </w:p>
    <w:p w:rsidR="001F5965" w:rsidP="22CD20DB" w14:paraId="77F670BB" w14:textId="77777777">
      <w:pPr>
        <w:widowControl/>
        <w:autoSpaceDE/>
        <w:autoSpaceDN/>
        <w:adjustRightInd/>
        <w:rPr>
          <w:rStyle w:val="blueten1"/>
          <w:rFonts w:ascii="Times New Roman" w:hAnsi="Times New Roman"/>
          <w:b/>
          <w:bCs/>
          <w:i/>
          <w:iCs/>
          <w:color w:val="auto"/>
          <w:sz w:val="24"/>
          <w:szCs w:val="24"/>
        </w:rPr>
      </w:pPr>
      <w:bookmarkStart w:id="87" w:name="1910.1001(m)(6)"/>
      <w:bookmarkEnd w:id="87"/>
    </w:p>
    <w:p w:rsidR="00A90CC7" w:rsidP="22CD20DB" w14:paraId="444FB670" w14:textId="2B46DE99">
      <w:pPr>
        <w:widowControl/>
        <w:autoSpaceDE/>
        <w:autoSpaceDN/>
        <w:adjustRightInd/>
        <w:rPr>
          <w:lang w:val="en-JM"/>
        </w:rPr>
      </w:pPr>
      <w:r w:rsidRPr="22CD20DB">
        <w:rPr>
          <w:b/>
          <w:bCs/>
          <w:u w:val="single"/>
          <w:lang w:val="en-JM"/>
        </w:rPr>
        <w:t>Note</w:t>
      </w:r>
      <w:r w:rsidRPr="22CD20DB">
        <w:rPr>
          <w:lang w:val="en-JM"/>
        </w:rPr>
        <w:t>:</w:t>
      </w:r>
      <w:r w:rsidRPr="22CD20DB">
        <w:rPr>
          <w:b/>
          <w:bCs/>
          <w:lang w:val="en-JM"/>
        </w:rPr>
        <w:t xml:space="preserve"> </w:t>
      </w:r>
      <w:r w:rsidRPr="22CD20DB">
        <w:rPr>
          <w:lang w:val="en-JM"/>
        </w:rPr>
        <w:t>The agency has no annualized cost associated with enforcing the Standard.</w:t>
      </w:r>
      <w:r w:rsidRPr="22CD20DB" w:rsidR="0050440F">
        <w:rPr>
          <w:lang w:val="en-JM"/>
        </w:rPr>
        <w:t xml:space="preserve"> </w:t>
      </w:r>
      <w:r w:rsidRPr="22CD20DB">
        <w:rPr>
          <w:lang w:val="en-JM"/>
        </w:rPr>
        <w:t>OSHA would only review records in the context of an investigation of a particular employer to determine compliance with the Standard.</w:t>
      </w:r>
      <w:r w:rsidRPr="22CD20DB" w:rsidR="0050440F">
        <w:rPr>
          <w:lang w:val="en-JM"/>
        </w:rPr>
        <w:t xml:space="preserve"> </w:t>
      </w:r>
      <w:r w:rsidRPr="22CD20DB">
        <w:rPr>
          <w:lang w:val="en-JM"/>
        </w:rPr>
        <w:t>These activities are outside the scope of the PRA.</w:t>
      </w:r>
      <w:r w:rsidRPr="22CD20DB" w:rsidR="0050440F">
        <w:rPr>
          <w:lang w:val="en-JM"/>
        </w:rPr>
        <w:t xml:space="preserve"> </w:t>
      </w:r>
      <w:r w:rsidRPr="22CD20DB">
        <w:rPr>
          <w:i/>
          <w:iCs/>
          <w:lang w:val="en-JM"/>
        </w:rPr>
        <w:t>See</w:t>
      </w:r>
      <w:r w:rsidRPr="22CD20DB">
        <w:rPr>
          <w:lang w:val="en-JM"/>
        </w:rPr>
        <w:t xml:space="preserve"> 5 CFR 1320.4(a)(2).</w:t>
      </w:r>
    </w:p>
    <w:p w:rsidR="002A4642" w:rsidP="22CD20DB" w14:paraId="1E1BECCA" w14:textId="77777777">
      <w:pPr>
        <w:widowControl/>
        <w:autoSpaceDE/>
        <w:autoSpaceDN/>
        <w:adjustRightInd/>
        <w:rPr>
          <w:rStyle w:val="blueten1"/>
          <w:rFonts w:ascii="Times New Roman" w:hAnsi="Times New Roman"/>
          <w:b/>
          <w:bCs/>
          <w:i/>
          <w:iCs/>
          <w:color w:val="auto"/>
          <w:sz w:val="24"/>
          <w:szCs w:val="24"/>
        </w:rPr>
      </w:pPr>
    </w:p>
    <w:p w:rsidR="00003075" w:rsidRPr="000F2AE8" w:rsidP="22CD20DB" w14:paraId="3057CCFD" w14:textId="630B2D6C">
      <w:pPr>
        <w:rPr>
          <w:rStyle w:val="blueten1"/>
          <w:rFonts w:ascii="Times New Roman" w:hAnsi="Times New Roman"/>
          <w:i/>
          <w:iCs/>
        </w:rPr>
      </w:pPr>
      <w:r w:rsidRPr="22CD20DB">
        <w:rPr>
          <w:rStyle w:val="blueten1"/>
          <w:rFonts w:ascii="Times New Roman" w:hAnsi="Times New Roman"/>
          <w:i/>
          <w:iCs/>
          <w:color w:val="auto"/>
          <w:sz w:val="24"/>
          <w:szCs w:val="24"/>
        </w:rPr>
        <w:t xml:space="preserve">Transfer of </w:t>
      </w:r>
      <w:r w:rsidRPr="22CD20DB" w:rsidR="007D293B">
        <w:rPr>
          <w:rStyle w:val="blueten1"/>
          <w:rFonts w:ascii="Times New Roman" w:hAnsi="Times New Roman"/>
          <w:i/>
          <w:iCs/>
          <w:color w:val="auto"/>
          <w:sz w:val="24"/>
          <w:szCs w:val="24"/>
        </w:rPr>
        <w:t>R</w:t>
      </w:r>
      <w:r w:rsidRPr="22CD20DB">
        <w:rPr>
          <w:rStyle w:val="blueten1"/>
          <w:rFonts w:ascii="Times New Roman" w:hAnsi="Times New Roman"/>
          <w:i/>
          <w:iCs/>
          <w:color w:val="auto"/>
          <w:sz w:val="24"/>
          <w:szCs w:val="24"/>
        </w:rPr>
        <w:t>ecords (</w:t>
      </w:r>
      <w:r w:rsidRPr="22CD20DB">
        <w:rPr>
          <w:i/>
          <w:iCs/>
        </w:rPr>
        <w:t>§</w:t>
      </w:r>
      <w:r w:rsidRPr="22CD20DB" w:rsidR="007D293B">
        <w:rPr>
          <w:i/>
          <w:iCs/>
        </w:rPr>
        <w:t xml:space="preserve"> </w:t>
      </w:r>
      <w:r w:rsidRPr="22CD20DB">
        <w:rPr>
          <w:rStyle w:val="blueten1"/>
          <w:rFonts w:ascii="Times New Roman" w:hAnsi="Times New Roman"/>
          <w:i/>
          <w:iCs/>
          <w:color w:val="auto"/>
          <w:sz w:val="24"/>
          <w:szCs w:val="24"/>
        </w:rPr>
        <w:t>1910.1001(m)(6))</w:t>
      </w:r>
    </w:p>
    <w:p w:rsidR="000C77F0" w:rsidRPr="006F75DA" w:rsidP="22CD20DB" w14:paraId="7AB296FE" w14:textId="77777777">
      <w:pPr>
        <w:rPr>
          <w:rStyle w:val="blueten1"/>
          <w:rFonts w:ascii="Times New Roman" w:hAnsi="Times New Roman"/>
        </w:rPr>
      </w:pPr>
    </w:p>
    <w:p w:rsidR="00003075" w:rsidP="22CD20DB" w14:paraId="7BED2A66" w14:textId="7F0B058A">
      <w:bookmarkStart w:id="88" w:name="1910.1001(m)(6)(i)"/>
      <w:bookmarkEnd w:id="88"/>
      <w:r w:rsidRPr="22CD20DB">
        <w:t>The employer shall comply with the requirements concerning transfer of records set forth in 29 CFR 1910.1020(h).</w:t>
      </w:r>
    </w:p>
    <w:p w:rsidR="00871032" w:rsidP="22CD20DB" w14:paraId="54808530" w14:textId="77777777"/>
    <w:p w:rsidR="00871032" w:rsidP="22CD20DB" w14:paraId="61825F46" w14:textId="1D82C623">
      <w:r w:rsidRPr="22CD20DB">
        <w:rPr>
          <w:b/>
          <w:bCs/>
          <w:u w:val="single"/>
        </w:rPr>
        <w:t>Purpose</w:t>
      </w:r>
      <w:r w:rsidRPr="22CD20DB">
        <w:t>:</w:t>
      </w:r>
      <w:r w:rsidRPr="22CD20DB" w:rsidR="0050440F">
        <w:t xml:space="preserve"> </w:t>
      </w:r>
      <w:r w:rsidRPr="22CD20DB">
        <w:t>Workers and their designated representatives may use these records to evaluate worker</w:t>
      </w:r>
      <w:r w:rsidRPr="22CD20DB" w:rsidR="009E178C">
        <w:t>s</w:t>
      </w:r>
      <w:r w:rsidRPr="22CD20DB">
        <w:t xml:space="preserve"> medical status </w:t>
      </w:r>
      <w:r w:rsidRPr="22CD20DB" w:rsidR="002417A9">
        <w:t>throughout their</w:t>
      </w:r>
      <w:r w:rsidRPr="22CD20DB">
        <w:t xml:space="preserve"> employment, determine the effectiveness of the employer’s exposure reduction program, and for other reasons.</w:t>
      </w:r>
      <w:r w:rsidRPr="22CD20DB" w:rsidR="0050440F">
        <w:t xml:space="preserve"> </w:t>
      </w:r>
    </w:p>
    <w:p w:rsidR="00630D30" w:rsidRPr="00871032" w:rsidP="22CD20DB" w14:paraId="618DDC4A" w14:textId="77777777"/>
    <w:p w:rsidR="00871032" w:rsidRPr="00871032" w:rsidP="22CD20DB" w14:paraId="1A48F740" w14:textId="3CF7F7A5">
      <w:r w:rsidRPr="22CD20DB">
        <w:t>Paragraph (h) of § 1910.1020 requires employers who cease to do business to transfer medical and exposure-monitoring records to the successor employer, who then must receive and maintain the records.</w:t>
      </w:r>
      <w:r w:rsidRPr="22CD20DB" w:rsidR="0050440F">
        <w:t xml:space="preserve"> </w:t>
      </w:r>
      <w:r w:rsidRPr="22CD20DB">
        <w:t>If no successor employer is available, the employer must, at least three months before ceasing business, notify current workers who have records of their right to access these records.</w:t>
      </w:r>
      <w:r w:rsidRPr="22CD20DB" w:rsidR="00D5529C">
        <w:rPr>
          <w:vertAlign w:val="superscript"/>
        </w:rPr>
        <w:t xml:space="preserve"> </w:t>
      </w:r>
    </w:p>
    <w:p w:rsidR="00871032" w:rsidRPr="00871032" w:rsidP="22CD20DB" w14:paraId="7C420918" w14:textId="77777777"/>
    <w:p w:rsidR="00871032" w:rsidRPr="00871032" w:rsidP="22CD20DB" w14:paraId="0C63DC6D" w14:textId="2ED04C16">
      <w:pPr>
        <w:widowControl/>
        <w:autoSpaceDE/>
        <w:autoSpaceDN/>
        <w:adjustRightInd/>
      </w:pPr>
      <w:r w:rsidRPr="22CD20DB">
        <w:rPr>
          <w:b/>
          <w:bCs/>
          <w:u w:val="single"/>
        </w:rPr>
        <w:t>Note</w:t>
      </w:r>
      <w:r w:rsidRPr="22CD20DB">
        <w:t>: OSHA considers the employer’s transfer of records to a successor employer to be usual and customary communication during the transition from one employer to a successor employer.</w:t>
      </w:r>
      <w:r w:rsidRPr="22CD20DB" w:rsidR="0050440F">
        <w:t xml:space="preserve"> </w:t>
      </w:r>
      <w:r w:rsidRPr="22CD20DB">
        <w:t>In this regard, the employer would communicate the location of all records, including employee exposure</w:t>
      </w:r>
      <w:r w:rsidRPr="22CD20DB" w:rsidR="00B144BD">
        <w:t xml:space="preserve"> </w:t>
      </w:r>
      <w:r w:rsidRPr="22CD20DB">
        <w:t>monitoring and medical records, at the facility to the successor employer during the transfer of business operations as a matter of usual and customary business practice.</w:t>
      </w:r>
      <w:r w:rsidRPr="22CD20DB" w:rsidR="0050440F">
        <w:t xml:space="preserve"> </w:t>
      </w:r>
    </w:p>
    <w:p w:rsidR="00871032" w:rsidRPr="00871032" w:rsidP="22CD20DB" w14:paraId="6E0BFB11" w14:textId="77777777">
      <w:pPr>
        <w:widowControl/>
        <w:autoSpaceDE/>
        <w:autoSpaceDN/>
        <w:adjustRightInd/>
      </w:pPr>
    </w:p>
    <w:p w:rsidR="000C77F0" w:rsidP="22CD20DB" w14:paraId="6ACDA879" w14:textId="7FDF6BD6">
      <w:pPr>
        <w:widowControl/>
        <w:autoSpaceDE/>
        <w:autoSpaceDN/>
        <w:adjustRightInd/>
      </w:pPr>
      <w:r>
        <w:t xml:space="preserve">Additionally, OSHA accounts for the burden hours and costs resulting from </w:t>
      </w:r>
      <w:r w:rsidR="00DD24B6">
        <w:t>employee notification requirements under the Information Collection Request (ICR) for its Access to Employee Exposure and Medical Records Standard (§ 1910.1020), OMB Control No. 1218-0065.</w:t>
      </w:r>
    </w:p>
    <w:p w:rsidR="00003075" w:rsidRPr="006F75DA" w:rsidP="22CD20DB" w14:paraId="3F551732" w14:textId="77777777">
      <w:pPr>
        <w:rPr>
          <w:b/>
          <w:bCs/>
          <w:i/>
          <w:iCs/>
          <w:strike/>
        </w:rPr>
      </w:pPr>
      <w:bookmarkStart w:id="89" w:name="1910.1001(m)(6)(ii)"/>
      <w:bookmarkEnd w:id="89"/>
    </w:p>
    <w:p w:rsidR="00FC7827" w:rsidRPr="000F2AE8" w:rsidP="00D02AAB" w14:paraId="3E67ACEF" w14:textId="3144CD80">
      <w:pPr>
        <w:widowControl/>
        <w:rPr>
          <w:b/>
          <w:bCs/>
        </w:rPr>
      </w:pPr>
      <w:r w:rsidRPr="00D02AAB">
        <w:rPr>
          <w:b/>
          <w:bCs/>
        </w:rPr>
        <w:t>3</w:t>
      </w:r>
      <w:r w:rsidRPr="00D02AAB">
        <w:rPr>
          <w:b/>
          <w:bCs/>
        </w:rPr>
        <w:t>.</w:t>
      </w:r>
      <w:r>
        <w:t xml:space="preserve">  </w:t>
      </w:r>
      <w:r w:rsidRPr="22CD20DB">
        <w:rPr>
          <w:b/>
          <w:bCs/>
        </w:rPr>
        <w:t>Describe</w:t>
      </w:r>
      <w:r w:rsidRPr="22CD20DB">
        <w:rPr>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22CD20DB">
        <w:rPr>
          <w:b/>
          <w:bCs/>
        </w:rPr>
        <w:t>for adopting</w:t>
      </w:r>
      <w:r w:rsidRPr="22CD20DB">
        <w:rPr>
          <w:b/>
          <w:bCs/>
        </w:rPr>
        <w:t xml:space="preserve"> this means of collection.</w:t>
      </w:r>
      <w:r w:rsidRPr="22CD20DB" w:rsidR="0050440F">
        <w:rPr>
          <w:b/>
          <w:bCs/>
        </w:rPr>
        <w:t xml:space="preserve"> </w:t>
      </w:r>
      <w:r w:rsidRPr="22CD20DB">
        <w:rPr>
          <w:b/>
          <w:bCs/>
        </w:rPr>
        <w:t>Also, describe any consideration of using information technology to reduce the burden.</w:t>
      </w:r>
    </w:p>
    <w:p w:rsidR="00003075" w:rsidP="22CD20DB" w14:paraId="2A622983" w14:textId="77777777"/>
    <w:p w:rsidR="00003075" w:rsidP="22CD20DB" w14:paraId="12DF5485" w14:textId="0067D389">
      <w:r w:rsidRPr="22CD20DB">
        <w:t xml:space="preserve">Employers may use </w:t>
      </w:r>
      <w:r w:rsidRPr="22CD20DB" w:rsidR="00995F8D">
        <w:rPr>
          <w:rStyle w:val="normaltextrun"/>
          <w:color w:val="000000"/>
          <w:bdr w:val="none" w:sz="0" w:space="0" w:color="auto" w:frame="1"/>
        </w:rPr>
        <w:t xml:space="preserve">automated, electronic, mechanical, or other technological information collection techniques, </w:t>
      </w:r>
      <w:r w:rsidR="00397C79">
        <w:rPr>
          <w:rStyle w:val="normaltextrun"/>
          <w:color w:val="000000"/>
          <w:bdr w:val="none" w:sz="0" w:space="0" w:color="auto" w:frame="1"/>
        </w:rPr>
        <w:t>as well as</w:t>
      </w:r>
      <w:r w:rsidRPr="22CD20DB" w:rsidR="00397C79">
        <w:rPr>
          <w:rStyle w:val="normaltextrun"/>
          <w:color w:val="000000"/>
          <w:bdr w:val="none" w:sz="0" w:space="0" w:color="auto" w:frame="1"/>
        </w:rPr>
        <w:t xml:space="preserve"> </w:t>
      </w:r>
      <w:r w:rsidRPr="22CD20DB" w:rsidR="00995F8D">
        <w:rPr>
          <w:rStyle w:val="normaltextrun"/>
          <w:color w:val="000000"/>
          <w:bdr w:val="none" w:sz="0" w:space="0" w:color="auto" w:frame="1"/>
        </w:rPr>
        <w:t>other forms of</w:t>
      </w:r>
      <w:r w:rsidRPr="22CD20DB">
        <w:t xml:space="preserve"> information technology</w:t>
      </w:r>
      <w:r w:rsidRPr="22CD20DB" w:rsidR="00C44EA0">
        <w:t xml:space="preserve"> (e.g.,</w:t>
      </w:r>
      <w:r w:rsidRPr="22CD20DB" w:rsidR="00114440">
        <w:t xml:space="preserve"> electronic </w:t>
      </w:r>
      <w:r w:rsidRPr="22CD20DB" w:rsidR="00C44EA0">
        <w:t>submission of responses)</w:t>
      </w:r>
      <w:r w:rsidRPr="22CD20DB" w:rsidR="00114440">
        <w:t>,</w:t>
      </w:r>
      <w:r w:rsidRPr="22CD20DB">
        <w:t xml:space="preserve"> when establishing and maintaining </w:t>
      </w:r>
      <w:r w:rsidRPr="22CD20DB" w:rsidR="002B3DCC">
        <w:t>the required</w:t>
      </w:r>
      <w:r w:rsidRPr="22CD20DB">
        <w:t xml:space="preserve"> records.</w:t>
      </w:r>
      <w:r w:rsidRPr="22CD20DB" w:rsidR="0050440F">
        <w:t xml:space="preserve"> </w:t>
      </w:r>
      <w:r w:rsidRPr="22CD20DB" w:rsidR="00E43011">
        <w:t>The agency</w:t>
      </w:r>
      <w:r w:rsidRPr="22CD20DB">
        <w:t xml:space="preserve"> wrote the </w:t>
      </w:r>
      <w:r w:rsidRPr="22CD20DB" w:rsidR="001D7C60">
        <w:t>paperwork</w:t>
      </w:r>
      <w:r w:rsidRPr="22CD20DB">
        <w:t xml:space="preserve"> requirements of the </w:t>
      </w:r>
      <w:r w:rsidRPr="22CD20DB" w:rsidR="001D7C60">
        <w:t>s</w:t>
      </w:r>
      <w:r w:rsidRPr="22CD20DB">
        <w:t xml:space="preserve">tandard in performance-oriented language (i.e., in terms of </w:t>
      </w:r>
      <w:r w:rsidRPr="22CD20DB">
        <w:rPr>
          <w:u w:val="single"/>
        </w:rPr>
        <w:t>what</w:t>
      </w:r>
      <w:r w:rsidRPr="22CD20DB">
        <w:t xml:space="preserve"> data to </w:t>
      </w:r>
      <w:r w:rsidRPr="22CD20DB" w:rsidR="000C77F0">
        <w:t>collect</w:t>
      </w:r>
      <w:r w:rsidRPr="22CD20DB">
        <w:t xml:space="preserve">, not </w:t>
      </w:r>
      <w:r w:rsidRPr="22CD20DB">
        <w:rPr>
          <w:u w:val="single"/>
        </w:rPr>
        <w:t>how</w:t>
      </w:r>
      <w:r w:rsidRPr="22CD20DB">
        <w:t xml:space="preserve"> to </w:t>
      </w:r>
      <w:r w:rsidRPr="22CD20DB" w:rsidR="00114440">
        <w:t>record</w:t>
      </w:r>
      <w:r w:rsidRPr="22CD20DB">
        <w:t xml:space="preserve"> the data).</w:t>
      </w:r>
    </w:p>
    <w:p w:rsidR="00003075" w:rsidP="22CD20DB" w14:paraId="1CBA2233" w14:textId="77777777"/>
    <w:p w:rsidR="00FC7827" w:rsidRPr="00873EC6" w:rsidP="00D02AAB" w14:paraId="2BBEB4A1" w14:textId="1161C2A5">
      <w:pPr>
        <w:widowControl/>
        <w:rPr>
          <w:b/>
          <w:bCs/>
        </w:rPr>
      </w:pPr>
      <w:r w:rsidRPr="00D02AAB">
        <w:rPr>
          <w:b/>
          <w:bCs/>
        </w:rPr>
        <w:t>4</w:t>
      </w:r>
      <w:r w:rsidRPr="00D02AAB">
        <w:rPr>
          <w:b/>
          <w:bCs/>
        </w:rPr>
        <w:t xml:space="preserve">.  </w:t>
      </w:r>
      <w:r w:rsidRPr="00C84283">
        <w:rPr>
          <w:b/>
          <w:bCs/>
        </w:rPr>
        <w:t>Describe</w:t>
      </w:r>
      <w:r w:rsidRPr="22CD20DB">
        <w:rPr>
          <w:b/>
          <w:bCs/>
        </w:rPr>
        <w:t xml:space="preserve"> efforts to identify duplication.</w:t>
      </w:r>
      <w:r w:rsidRPr="22CD20DB" w:rsidR="0050440F">
        <w:rPr>
          <w:b/>
          <w:bCs/>
        </w:rPr>
        <w:t xml:space="preserve"> </w:t>
      </w:r>
      <w:r w:rsidRPr="22CD20DB">
        <w:rPr>
          <w:b/>
          <w:bCs/>
        </w:rPr>
        <w:t xml:space="preserve">Show specifically why any similar information already available cannot be used or modified for use of the purposes described in Item </w:t>
      </w:r>
      <w:r w:rsidRPr="22CD20DB" w:rsidR="002A4642">
        <w:rPr>
          <w:b/>
          <w:bCs/>
        </w:rPr>
        <w:t>A.</w:t>
      </w:r>
      <w:r w:rsidRPr="22CD20DB">
        <w:rPr>
          <w:b/>
          <w:bCs/>
        </w:rPr>
        <w:t>2 above.</w:t>
      </w:r>
    </w:p>
    <w:p w:rsidR="00003075" w:rsidP="22CD20DB" w14:paraId="4E243D82" w14:textId="77777777"/>
    <w:p w:rsidR="00431A11" w:rsidP="22CD20DB" w14:paraId="6760CAEB" w14:textId="77777777">
      <w:r w:rsidRPr="22CD20DB">
        <w:t xml:space="preserve">The </w:t>
      </w:r>
      <w:r w:rsidRPr="22CD20DB" w:rsidR="000B48E6">
        <w:t xml:space="preserve">information collection </w:t>
      </w:r>
      <w:r w:rsidRPr="22CD20DB" w:rsidR="002A5867">
        <w:t xml:space="preserve">requirements </w:t>
      </w:r>
      <w:r w:rsidRPr="22CD20DB" w:rsidR="000B48E6">
        <w:t>of this Standard</w:t>
      </w:r>
      <w:r w:rsidRPr="22CD20DB" w:rsidR="00EB1B5D">
        <w:t xml:space="preserve"> are specific to each employer and worker involved</w:t>
      </w:r>
      <w:r w:rsidR="00397C79">
        <w:t>,</w:t>
      </w:r>
      <w:r w:rsidRPr="22CD20DB" w:rsidR="00B007C3">
        <w:t xml:space="preserve"> and no other source or agency duplicates these requirements</w:t>
      </w:r>
      <w:r w:rsidRPr="22CD20DB" w:rsidR="00873EC6">
        <w:t xml:space="preserve"> or can make the required information available to the agency.</w:t>
      </w:r>
      <w:r w:rsidRPr="22CD20DB" w:rsidR="0050440F">
        <w:t xml:space="preserve"> </w:t>
      </w:r>
      <w:r w:rsidRPr="22CD20DB" w:rsidR="00C32036">
        <w:t>Currently</w:t>
      </w:r>
      <w:r w:rsidRPr="22CD20DB">
        <w:t xml:space="preserve">, there is no indication that any </w:t>
      </w:r>
      <w:r w:rsidR="00397C79">
        <w:t xml:space="preserve">alternative source is available (i.e., the required information is only available </w:t>
      </w:r>
      <w:r w:rsidRPr="22CD20DB" w:rsidR="00114440">
        <w:t>from employers).</w:t>
      </w:r>
    </w:p>
    <w:p w:rsidR="00003075" w:rsidP="22CD20DB" w14:paraId="0B48A1A9" w14:textId="77777777">
      <w:pPr>
        <w:rPr>
          <w:b/>
          <w:bCs/>
          <w:sz w:val="20"/>
          <w:szCs w:val="20"/>
        </w:rPr>
      </w:pPr>
    </w:p>
    <w:p w:rsidR="00FC7827" w:rsidRPr="00873EC6" w:rsidP="00D02AAB" w14:paraId="7C6E7FBF" w14:textId="6F519D40">
      <w:pPr>
        <w:widowControl/>
        <w:rPr>
          <w:b/>
          <w:bCs/>
        </w:rPr>
      </w:pPr>
      <w:r w:rsidRPr="00D02AAB">
        <w:rPr>
          <w:b/>
          <w:bCs/>
        </w:rPr>
        <w:t>5</w:t>
      </w:r>
      <w:r w:rsidRPr="00D02AAB">
        <w:rPr>
          <w:b/>
          <w:bCs/>
        </w:rPr>
        <w:t xml:space="preserve">.  </w:t>
      </w:r>
      <w:r w:rsidRPr="00C84283">
        <w:rPr>
          <w:b/>
          <w:bCs/>
        </w:rPr>
        <w:t>If</w:t>
      </w:r>
      <w:r w:rsidRPr="00C84283">
        <w:rPr>
          <w:b/>
          <w:bCs/>
        </w:rPr>
        <w:t xml:space="preserve"> the</w:t>
      </w:r>
      <w:r w:rsidRPr="22CD20DB">
        <w:rPr>
          <w:b/>
          <w:bCs/>
        </w:rPr>
        <w:t xml:space="preserve"> collection of information impacts small businesses or other small entities, describe any methods used to minimize burden.</w:t>
      </w:r>
    </w:p>
    <w:p w:rsidR="00003075" w:rsidP="22CD20DB" w14:paraId="3627BACC" w14:textId="77777777"/>
    <w:p w:rsidR="00003075" w:rsidP="22CD20DB" w14:paraId="2D35FA0E" w14:textId="4F52C64E">
      <w:r w:rsidRPr="22CD20DB">
        <w:rPr>
          <w:rStyle w:val="normaltextrun"/>
          <w:color w:val="000000"/>
          <w:shd w:val="clear" w:color="auto" w:fill="FFFFFF"/>
        </w:rPr>
        <w:t xml:space="preserve">The requirement burdens are an equal obligation for all affected employers. </w:t>
      </w:r>
      <w:r w:rsidRPr="22CD20DB">
        <w:t>The information</w:t>
      </w:r>
      <w:r w:rsidRPr="22CD20DB" w:rsidR="002A4642">
        <w:t xml:space="preserve"> </w:t>
      </w:r>
      <w:r w:rsidRPr="22CD20DB">
        <w:t xml:space="preserve">collection requirements of the </w:t>
      </w:r>
      <w:r w:rsidRPr="22CD20DB" w:rsidR="0069607B">
        <w:t>s</w:t>
      </w:r>
      <w:r w:rsidRPr="22CD20DB">
        <w:t>tandard do not have a significant impact on a substantial number of small entities.</w:t>
      </w:r>
    </w:p>
    <w:p w:rsidR="00003075" w:rsidP="22CD20DB" w14:paraId="0AC6ABAD" w14:textId="77777777"/>
    <w:p w:rsidR="00FC7827" w:rsidRPr="00873EC6" w:rsidP="00D02AAB" w14:paraId="02B4D55B" w14:textId="4F0A2635">
      <w:pPr>
        <w:widowControl/>
        <w:rPr>
          <w:b/>
          <w:bCs/>
        </w:rPr>
      </w:pPr>
      <w:r w:rsidRPr="00D02AAB">
        <w:rPr>
          <w:b/>
          <w:bCs/>
        </w:rPr>
        <w:t>6</w:t>
      </w:r>
      <w:r w:rsidRPr="00D02AAB">
        <w:rPr>
          <w:b/>
          <w:bCs/>
        </w:rPr>
        <w:t>.</w:t>
      </w:r>
      <w:r>
        <w:t xml:space="preserve">  </w:t>
      </w:r>
      <w:r w:rsidRPr="22CD20DB">
        <w:rPr>
          <w:b/>
          <w:bCs/>
        </w:rPr>
        <w:t>Describe</w:t>
      </w:r>
      <w:r w:rsidRPr="22CD20DB">
        <w:rPr>
          <w:b/>
          <w:bCs/>
        </w:rPr>
        <w:t xml:space="preserve"> the consequences to Federal program or policy activities if the collection is not conducted or is conducted less frequently, as well as any technical or legal obstacles to reducing burden.</w:t>
      </w:r>
    </w:p>
    <w:p w:rsidR="00003075" w:rsidP="22CD20DB" w14:paraId="6E69BECD" w14:textId="77777777"/>
    <w:p w:rsidR="000C1975" w:rsidP="22CD20DB" w14:paraId="2B988F8D" w14:textId="44C078B5">
      <w:pPr>
        <w:tabs>
          <w:tab w:val="left" w:pos="360"/>
          <w:tab w:val="left" w:pos="960"/>
          <w:tab w:val="left" w:pos="1560"/>
          <w:tab w:val="left" w:pos="2160"/>
          <w:tab w:val="left" w:pos="2760"/>
          <w:tab w:val="left" w:pos="3360"/>
          <w:tab w:val="left" w:pos="4080"/>
          <w:tab w:val="left" w:pos="4680"/>
          <w:tab w:val="left" w:pos="5280"/>
          <w:tab w:val="left" w:pos="5880"/>
        </w:tabs>
      </w:pPr>
      <w:r w:rsidRPr="22CD20DB">
        <w:t xml:space="preserve">The information collection frequencies specified by this standard are the minimum </w:t>
      </w:r>
      <w:r w:rsidRPr="22CD20DB" w:rsidR="00E9028C">
        <w:t xml:space="preserve">that </w:t>
      </w:r>
      <w:r w:rsidRPr="22CD20DB">
        <w:t xml:space="preserve">OSHA believes </w:t>
      </w:r>
      <w:r w:rsidRPr="22CD20DB" w:rsidR="00E9028C">
        <w:t xml:space="preserve">is </w:t>
      </w:r>
      <w:r w:rsidRPr="22CD20DB">
        <w:t xml:space="preserve">necessary to ensure that the employer and </w:t>
      </w:r>
      <w:r w:rsidRPr="22CD20DB" w:rsidR="00E9028C">
        <w:t>the agency</w:t>
      </w:r>
      <w:r w:rsidRPr="22CD20DB">
        <w:t xml:space="preserve"> can effectively monitor the exposure and health status of workers </w:t>
      </w:r>
      <w:r w:rsidRPr="22CD20DB" w:rsidR="00E9028C">
        <w:t xml:space="preserve">that are </w:t>
      </w:r>
      <w:r w:rsidRPr="22CD20DB">
        <w:t xml:space="preserve">working with or exposed to </w:t>
      </w:r>
      <w:r w:rsidRPr="22CD20DB" w:rsidR="009C4806">
        <w:t>asbestos</w:t>
      </w:r>
      <w:r w:rsidRPr="22CD20DB" w:rsidR="00234228">
        <w:t xml:space="preserve"> in general industries</w:t>
      </w:r>
      <w:r w:rsidRPr="22CD20DB">
        <w:t>, and</w:t>
      </w:r>
      <w:r w:rsidRPr="22CD20DB" w:rsidR="009C4806">
        <w:t>,</w:t>
      </w:r>
      <w:r w:rsidRPr="22CD20DB">
        <w:t xml:space="preserve"> thereby, </w:t>
      </w:r>
      <w:r w:rsidRPr="22CD20DB" w:rsidR="00E9028C">
        <w:t xml:space="preserve">to </w:t>
      </w:r>
      <w:r w:rsidRPr="22CD20DB">
        <w:t xml:space="preserve">fulfill </w:t>
      </w:r>
      <w:r w:rsidRPr="22CD20DB" w:rsidR="00E9028C">
        <w:t>the agency’s</w:t>
      </w:r>
      <w:r w:rsidRPr="22CD20DB">
        <w:t xml:space="preserve"> mandate "to assure so far as possible every working man and woman in the Nation safe and healthful working conditions and to preserve our human resources" as specified by the OSH Act at 29 U.S.C. 651.</w:t>
      </w:r>
      <w:r w:rsidRPr="22CD20DB" w:rsidR="0050440F">
        <w:t xml:space="preserve"> </w:t>
      </w:r>
    </w:p>
    <w:p w:rsidR="000C1975" w:rsidP="22CD20DB" w14:paraId="28B7BB48" w14:textId="77777777"/>
    <w:p w:rsidR="001E025B" w:rsidP="22CD20DB" w14:paraId="7ECB8948" w14:textId="5FB57593">
      <w:r w:rsidRPr="22CD20DB">
        <w:t xml:space="preserve">OSHA’s recordkeeping requirements are designed to ensure that employers comply with applicable standards and that protection of workers exposed to asbestos is provided to the full extent required. </w:t>
      </w:r>
      <w:r w:rsidRPr="22CD20DB" w:rsidR="00193B30">
        <w:t>When conducting inspections, o</w:t>
      </w:r>
      <w:r w:rsidRPr="22CD20DB">
        <w:t xml:space="preserve">ccupational safety and health compliance </w:t>
      </w:r>
      <w:r w:rsidRPr="22CD20DB">
        <w:t xml:space="preserve">officers examine the records for this purpose. Additionally, the data contained in exposure-measurement records are useful to employers in pinpointing </w:t>
      </w:r>
      <w:r w:rsidRPr="22CD20DB" w:rsidR="000456C9">
        <w:t>areas of their operations that may require additional efforts to reduce occupational exposure.</w:t>
      </w:r>
    </w:p>
    <w:p w:rsidR="001E025B" w:rsidP="22CD20DB" w14:paraId="1A01D323" w14:textId="742C640E"/>
    <w:p w:rsidR="001937DE" w:rsidP="22CD20DB" w14:paraId="66075F20" w14:textId="4F6C6DC8">
      <w:r w:rsidRPr="22CD20DB">
        <w:t>Records of previous medical examinations are used by physicians who must periodically examine workers exposed to asbestos. Without records of previous medical examinations, the physician may not be able to determine whether a worker has suffered an adverse health effect since their last examinat</w:t>
      </w:r>
      <w:r w:rsidRPr="22CD20DB" w:rsidR="00E66809">
        <w:t>i</w:t>
      </w:r>
      <w:r w:rsidRPr="22CD20DB">
        <w:t>on</w:t>
      </w:r>
      <w:r w:rsidRPr="22CD20DB" w:rsidR="00E66809">
        <w:t>. Further, when symptoms of organic damage appear, the physician often needs information a</w:t>
      </w:r>
      <w:r w:rsidRPr="22CD20DB" w:rsidR="00325F74">
        <w:t>bout</w:t>
      </w:r>
      <w:r w:rsidRPr="22CD20DB" w:rsidR="00E66809">
        <w:t xml:space="preserve"> the patient’s previous </w:t>
      </w:r>
      <w:r w:rsidRPr="22CD20DB" w:rsidR="009669CB">
        <w:t xml:space="preserve">medical condition to make an accurate diagnosis of the new problem, its apparent cause, and the course of treatment required. </w:t>
      </w:r>
    </w:p>
    <w:p w:rsidR="00003075" w:rsidP="22CD20DB" w14:paraId="783B02D6" w14:textId="77777777"/>
    <w:p w:rsidR="00FC7827" w:rsidRPr="00873EC6" w:rsidP="00D02AAB" w14:paraId="0AE8B53F" w14:textId="6DB7CB8B">
      <w:pPr>
        <w:widowControl/>
        <w:rPr>
          <w:b/>
          <w:bCs/>
        </w:rPr>
      </w:pPr>
      <w:r w:rsidRPr="00D02AAB">
        <w:rPr>
          <w:b/>
          <w:bCs/>
        </w:rPr>
        <w:t>7</w:t>
      </w:r>
      <w:r w:rsidRPr="00D02AAB">
        <w:rPr>
          <w:b/>
          <w:bCs/>
        </w:rPr>
        <w:t xml:space="preserve">.  </w:t>
      </w:r>
      <w:r w:rsidRPr="002017A6">
        <w:rPr>
          <w:b/>
          <w:bCs/>
        </w:rPr>
        <w:t>Explain</w:t>
      </w:r>
      <w:r w:rsidRPr="22CD20DB">
        <w:rPr>
          <w:b/>
          <w:bCs/>
        </w:rPr>
        <w:t xml:space="preserve"> any special circumstances that would cause an information collection to be conducted in a manner:</w:t>
      </w:r>
    </w:p>
    <w:p w:rsidR="00FC7827" w:rsidRPr="00873EC6" w:rsidP="22CD20DB" w14:paraId="1C7DDBC6" w14:textId="77777777">
      <w:pPr>
        <w:widowControl/>
        <w:ind w:left="720" w:hanging="540"/>
        <w:rPr>
          <w:b/>
          <w:bCs/>
        </w:rPr>
      </w:pPr>
    </w:p>
    <w:p w:rsidR="00FC7827" w:rsidRPr="00EF7981" w:rsidP="22CD20DB" w14:paraId="23650303" w14:textId="3F0896FF">
      <w:pPr>
        <w:pStyle w:val="ListParagraph"/>
        <w:numPr>
          <w:ilvl w:val="0"/>
          <w:numId w:val="5"/>
        </w:numPr>
        <w:ind w:left="1080"/>
        <w:rPr>
          <w:rFonts w:ascii="Times New Roman" w:eastAsia="Times New Roman" w:hAnsi="Times New Roman"/>
          <w:b/>
          <w:bCs/>
        </w:rPr>
      </w:pPr>
      <w:r>
        <w:rPr>
          <w:rFonts w:ascii="Times New Roman" w:eastAsia="Times New Roman" w:hAnsi="Times New Roman"/>
          <w:b/>
          <w:bCs/>
          <w:sz w:val="24"/>
          <w:szCs w:val="24"/>
        </w:rPr>
        <w:t>r</w:t>
      </w:r>
      <w:r w:rsidRPr="22CD20DB">
        <w:rPr>
          <w:rFonts w:ascii="Times New Roman" w:eastAsia="Times New Roman" w:hAnsi="Times New Roman"/>
          <w:b/>
          <w:bCs/>
          <w:sz w:val="24"/>
          <w:szCs w:val="24"/>
        </w:rPr>
        <w:t xml:space="preserve">equiring respondents to report information to the agency more often than </w:t>
      </w:r>
      <w:r w:rsidRPr="22CD20DB">
        <w:rPr>
          <w:rFonts w:ascii="Times New Roman" w:eastAsia="Times New Roman" w:hAnsi="Times New Roman"/>
          <w:b/>
          <w:bCs/>
          <w:sz w:val="24"/>
          <w:szCs w:val="24"/>
        </w:rPr>
        <w:t>quarterly;</w:t>
      </w:r>
    </w:p>
    <w:p w:rsidR="00FC7827" w:rsidRPr="00873EC6" w:rsidP="22CD20DB" w14:paraId="753159E3" w14:textId="77777777">
      <w:pPr>
        <w:widowControl/>
        <w:ind w:left="1620" w:hanging="540"/>
        <w:rPr>
          <w:b/>
          <w:bCs/>
        </w:rPr>
      </w:pPr>
    </w:p>
    <w:p w:rsidR="00FC7827" w:rsidRPr="00EF7981" w:rsidP="22CD20DB" w14:paraId="01524477" w14:textId="47958615">
      <w:pPr>
        <w:pStyle w:val="ListParagraph"/>
        <w:numPr>
          <w:ilvl w:val="0"/>
          <w:numId w:val="5"/>
        </w:numPr>
        <w:ind w:left="1080"/>
        <w:rPr>
          <w:rFonts w:ascii="Times New Roman" w:eastAsia="Times New Roman" w:hAnsi="Times New Roman"/>
          <w:b/>
          <w:bCs/>
        </w:rPr>
      </w:pPr>
      <w:r>
        <w:rPr>
          <w:rFonts w:ascii="Times New Roman" w:eastAsia="Times New Roman" w:hAnsi="Times New Roman"/>
          <w:b/>
          <w:bCs/>
          <w:sz w:val="24"/>
          <w:szCs w:val="24"/>
        </w:rPr>
        <w:t>r</w:t>
      </w:r>
      <w:r w:rsidRPr="22CD20DB">
        <w:rPr>
          <w:rFonts w:ascii="Times New Roman" w:eastAsia="Times New Roman" w:hAnsi="Times New Roman"/>
          <w:b/>
          <w:bCs/>
          <w:sz w:val="24"/>
          <w:szCs w:val="24"/>
        </w:rPr>
        <w:t xml:space="preserve">equiring respondents to prepare a written response to a collection of information in fewer than 30 days after receipt of </w:t>
      </w:r>
      <w:r w:rsidRPr="22CD20DB">
        <w:rPr>
          <w:rFonts w:ascii="Times New Roman" w:eastAsia="Times New Roman" w:hAnsi="Times New Roman"/>
          <w:b/>
          <w:bCs/>
          <w:sz w:val="24"/>
          <w:szCs w:val="24"/>
        </w:rPr>
        <w:t>it;</w:t>
      </w:r>
    </w:p>
    <w:p w:rsidR="00FC7827" w:rsidRPr="00873EC6" w:rsidP="22CD20DB" w14:paraId="4C194B64" w14:textId="77777777">
      <w:pPr>
        <w:widowControl/>
        <w:ind w:left="1620" w:hanging="540"/>
        <w:rPr>
          <w:b/>
          <w:bCs/>
        </w:rPr>
      </w:pPr>
    </w:p>
    <w:p w:rsidR="00FC7827" w:rsidRPr="00EF7981" w:rsidP="22CD20DB" w14:paraId="016E2415" w14:textId="4E45BE7A">
      <w:pPr>
        <w:pStyle w:val="ListParagraph"/>
        <w:numPr>
          <w:ilvl w:val="0"/>
          <w:numId w:val="5"/>
        </w:numPr>
        <w:ind w:left="1080"/>
        <w:rPr>
          <w:rFonts w:ascii="Times New Roman" w:eastAsia="Times New Roman" w:hAnsi="Times New Roman"/>
          <w:b/>
          <w:bCs/>
        </w:rPr>
      </w:pPr>
      <w:r>
        <w:rPr>
          <w:rFonts w:ascii="Times New Roman" w:eastAsia="Times New Roman" w:hAnsi="Times New Roman"/>
          <w:b/>
          <w:bCs/>
          <w:sz w:val="24"/>
          <w:szCs w:val="24"/>
        </w:rPr>
        <w:t>r</w:t>
      </w:r>
      <w:r w:rsidRPr="22CD20DB">
        <w:rPr>
          <w:rFonts w:ascii="Times New Roman" w:eastAsia="Times New Roman" w:hAnsi="Times New Roman"/>
          <w:b/>
          <w:bCs/>
          <w:sz w:val="24"/>
          <w:szCs w:val="24"/>
        </w:rPr>
        <w:t xml:space="preserve">equiring respondents to submit more than an original and two copies of any </w:t>
      </w:r>
      <w:r w:rsidRPr="22CD20DB">
        <w:rPr>
          <w:rFonts w:ascii="Times New Roman" w:eastAsia="Times New Roman" w:hAnsi="Times New Roman"/>
          <w:b/>
          <w:bCs/>
          <w:sz w:val="24"/>
          <w:szCs w:val="24"/>
        </w:rPr>
        <w:t>document;</w:t>
      </w:r>
    </w:p>
    <w:p w:rsidR="00FC7827" w:rsidRPr="00873EC6" w:rsidP="22CD20DB" w14:paraId="796AF605" w14:textId="77777777">
      <w:pPr>
        <w:widowControl/>
        <w:ind w:left="1260" w:hanging="180"/>
        <w:rPr>
          <w:b/>
          <w:bCs/>
        </w:rPr>
      </w:pPr>
    </w:p>
    <w:p w:rsidR="00FC7827" w:rsidRPr="00EF7981" w:rsidP="22CD20DB" w14:paraId="176D0718" w14:textId="64A928E8">
      <w:pPr>
        <w:pStyle w:val="ListParagraph"/>
        <w:numPr>
          <w:ilvl w:val="0"/>
          <w:numId w:val="5"/>
        </w:numPr>
        <w:ind w:left="1080"/>
        <w:rPr>
          <w:rFonts w:ascii="Times New Roman" w:eastAsia="Times New Roman" w:hAnsi="Times New Roman"/>
          <w:b/>
          <w:bCs/>
        </w:rPr>
      </w:pPr>
      <w:r>
        <w:rPr>
          <w:rFonts w:ascii="Times New Roman" w:eastAsia="Times New Roman" w:hAnsi="Times New Roman"/>
          <w:b/>
          <w:bCs/>
          <w:sz w:val="24"/>
          <w:szCs w:val="24"/>
        </w:rPr>
        <w:t>r</w:t>
      </w:r>
      <w:r w:rsidRPr="22CD20DB">
        <w:rPr>
          <w:rFonts w:ascii="Times New Roman" w:eastAsia="Times New Roman" w:hAnsi="Times New Roman"/>
          <w:b/>
          <w:bCs/>
          <w:sz w:val="24"/>
          <w:szCs w:val="24"/>
        </w:rPr>
        <w:t xml:space="preserve">equiring respondents to retain records, other than health, medical, government contract, grant-in-aid, or tax records, for more than three </w:t>
      </w:r>
      <w:r w:rsidRPr="22CD20DB">
        <w:rPr>
          <w:rFonts w:ascii="Times New Roman" w:eastAsia="Times New Roman" w:hAnsi="Times New Roman"/>
          <w:b/>
          <w:bCs/>
          <w:sz w:val="24"/>
          <w:szCs w:val="24"/>
        </w:rPr>
        <w:t>years;</w:t>
      </w:r>
    </w:p>
    <w:p w:rsidR="00FC7827" w:rsidRPr="00873EC6" w:rsidP="22CD20DB" w14:paraId="4CB5EAAD" w14:textId="77777777">
      <w:pPr>
        <w:widowControl/>
        <w:ind w:left="1260" w:hanging="180"/>
        <w:rPr>
          <w:b/>
          <w:bCs/>
        </w:rPr>
      </w:pPr>
    </w:p>
    <w:p w:rsidR="00FC7827" w:rsidRPr="00EF7981" w:rsidP="22CD20DB" w14:paraId="79F8C935" w14:textId="48933D46">
      <w:pPr>
        <w:pStyle w:val="ListParagraph"/>
        <w:numPr>
          <w:ilvl w:val="0"/>
          <w:numId w:val="5"/>
        </w:numPr>
        <w:ind w:left="1080"/>
        <w:rPr>
          <w:rFonts w:ascii="Times New Roman" w:eastAsia="Times New Roman" w:hAnsi="Times New Roman"/>
          <w:b/>
          <w:bCs/>
        </w:rPr>
      </w:pPr>
      <w:r>
        <w:rPr>
          <w:rFonts w:ascii="Times New Roman" w:eastAsia="Times New Roman" w:hAnsi="Times New Roman"/>
          <w:b/>
          <w:bCs/>
          <w:sz w:val="24"/>
          <w:szCs w:val="24"/>
        </w:rPr>
        <w:t>i</w:t>
      </w:r>
      <w:r w:rsidRPr="22CD20DB">
        <w:rPr>
          <w:rFonts w:ascii="Times New Roman" w:eastAsia="Times New Roman" w:hAnsi="Times New Roman"/>
          <w:b/>
          <w:bCs/>
          <w:sz w:val="24"/>
          <w:szCs w:val="24"/>
        </w:rPr>
        <w:t xml:space="preserve">n connection with a statistical survey that is not designed to produce valid and reliable results that can be generalized to the universe of </w:t>
      </w:r>
      <w:r w:rsidRPr="22CD20DB">
        <w:rPr>
          <w:rFonts w:ascii="Times New Roman" w:eastAsia="Times New Roman" w:hAnsi="Times New Roman"/>
          <w:b/>
          <w:bCs/>
          <w:sz w:val="24"/>
          <w:szCs w:val="24"/>
        </w:rPr>
        <w:t>study;</w:t>
      </w:r>
    </w:p>
    <w:p w:rsidR="00FC7827" w:rsidRPr="00873EC6" w:rsidP="22CD20DB" w14:paraId="584BF8B4" w14:textId="77777777">
      <w:pPr>
        <w:widowControl/>
        <w:ind w:left="1260" w:hanging="180"/>
        <w:rPr>
          <w:b/>
          <w:bCs/>
        </w:rPr>
      </w:pPr>
    </w:p>
    <w:p w:rsidR="00FC7827" w:rsidRPr="00EF7981" w:rsidP="22CD20DB" w14:paraId="7590F45E" w14:textId="53A27CF9">
      <w:pPr>
        <w:pStyle w:val="ListParagraph"/>
        <w:numPr>
          <w:ilvl w:val="0"/>
          <w:numId w:val="5"/>
        </w:numPr>
        <w:ind w:left="1080"/>
        <w:rPr>
          <w:rFonts w:ascii="Times New Roman" w:eastAsia="Times New Roman" w:hAnsi="Times New Roman"/>
          <w:b/>
          <w:bCs/>
        </w:rPr>
      </w:pPr>
      <w:r>
        <w:rPr>
          <w:rFonts w:ascii="Times New Roman" w:eastAsia="Times New Roman" w:hAnsi="Times New Roman"/>
          <w:b/>
          <w:bCs/>
          <w:sz w:val="24"/>
          <w:szCs w:val="24"/>
        </w:rPr>
        <w:t>r</w:t>
      </w:r>
      <w:r w:rsidRPr="22CD20DB">
        <w:rPr>
          <w:rFonts w:ascii="Times New Roman" w:eastAsia="Times New Roman" w:hAnsi="Times New Roman"/>
          <w:b/>
          <w:bCs/>
          <w:sz w:val="24"/>
          <w:szCs w:val="24"/>
        </w:rPr>
        <w:t xml:space="preserve">equiring the use of a statistical data classification that has not been reviewed and approved by </w:t>
      </w:r>
      <w:r w:rsidRPr="22CD20DB">
        <w:rPr>
          <w:rFonts w:ascii="Times New Roman" w:eastAsia="Times New Roman" w:hAnsi="Times New Roman"/>
          <w:b/>
          <w:bCs/>
          <w:sz w:val="24"/>
          <w:szCs w:val="24"/>
        </w:rPr>
        <w:t>OMB;</w:t>
      </w:r>
    </w:p>
    <w:p w:rsidR="00FC7827" w:rsidRPr="00873EC6" w:rsidP="22CD20DB" w14:paraId="54FBB854" w14:textId="07D36EDB">
      <w:pPr>
        <w:widowControl/>
        <w:ind w:left="1260" w:hanging="135"/>
        <w:rPr>
          <w:b/>
          <w:bCs/>
        </w:rPr>
      </w:pPr>
    </w:p>
    <w:p w:rsidR="00FC7827" w:rsidRPr="00EF7981" w:rsidP="22CD20DB" w14:paraId="57DB43DC" w14:textId="1BA12E6E">
      <w:pPr>
        <w:pStyle w:val="ListParagraph"/>
        <w:numPr>
          <w:ilvl w:val="0"/>
          <w:numId w:val="5"/>
        </w:numPr>
        <w:ind w:left="1080"/>
        <w:rPr>
          <w:rFonts w:ascii="Times New Roman" w:eastAsia="Times New Roman" w:hAnsi="Times New Roman"/>
          <w:b/>
          <w:bCs/>
        </w:rPr>
      </w:pPr>
      <w:r>
        <w:rPr>
          <w:rFonts w:ascii="Times New Roman" w:eastAsia="Times New Roman" w:hAnsi="Times New Roman"/>
          <w:b/>
          <w:bCs/>
          <w:sz w:val="24"/>
          <w:szCs w:val="24"/>
        </w:rPr>
        <w:t>t</w:t>
      </w:r>
      <w:r w:rsidRPr="22CD20DB">
        <w:rPr>
          <w:rFonts w:ascii="Times New Roman" w:eastAsia="Times New Roman" w:hAnsi="Times New Roman"/>
          <w:b/>
          <w:bCs/>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7827" w:rsidRPr="00873EC6" w:rsidP="22CD20DB" w14:paraId="11C7247E" w14:textId="77777777">
      <w:pPr>
        <w:widowControl/>
        <w:ind w:left="1260" w:hanging="180"/>
        <w:rPr>
          <w:b/>
          <w:bCs/>
        </w:rPr>
      </w:pPr>
    </w:p>
    <w:p w:rsidR="00FC7827" w:rsidRPr="00EF7981" w:rsidP="22CD20DB" w14:paraId="1FCFB9E3" w14:textId="117F00DD">
      <w:pPr>
        <w:pStyle w:val="ListParagraph"/>
        <w:numPr>
          <w:ilvl w:val="0"/>
          <w:numId w:val="5"/>
        </w:numPr>
        <w:ind w:left="1080"/>
        <w:rPr>
          <w:rFonts w:ascii="Times New Roman" w:eastAsia="Times New Roman" w:hAnsi="Times New Roman"/>
          <w:b/>
          <w:bCs/>
        </w:rPr>
      </w:pPr>
      <w:r>
        <w:rPr>
          <w:rFonts w:ascii="Times New Roman" w:eastAsia="Times New Roman" w:hAnsi="Times New Roman"/>
          <w:b/>
          <w:bCs/>
          <w:sz w:val="24"/>
          <w:szCs w:val="24"/>
        </w:rPr>
        <w:t>r</w:t>
      </w:r>
      <w:r w:rsidRPr="22CD20DB">
        <w:rPr>
          <w:rFonts w:ascii="Times New Roman" w:eastAsia="Times New Roman" w:hAnsi="Times New Roman"/>
          <w:b/>
          <w:bCs/>
          <w:sz w:val="24"/>
          <w:szCs w:val="24"/>
        </w:rPr>
        <w:t xml:space="preserve">equiring respondents to submit proprietary trade </w:t>
      </w:r>
      <w:r w:rsidRPr="22CD20DB">
        <w:rPr>
          <w:rFonts w:ascii="Times New Roman" w:eastAsia="Times New Roman" w:hAnsi="Times New Roman"/>
          <w:b/>
          <w:bCs/>
          <w:sz w:val="24"/>
          <w:szCs w:val="24"/>
        </w:rPr>
        <w:t>secret</w:t>
      </w:r>
      <w:r w:rsidRPr="22CD20DB">
        <w:rPr>
          <w:rFonts w:ascii="Times New Roman" w:eastAsia="Times New Roman" w:hAnsi="Times New Roman"/>
          <w:b/>
          <w:bCs/>
          <w:sz w:val="24"/>
          <w:szCs w:val="24"/>
        </w:rPr>
        <w:t>, or other confidential information unless the agency can demonstrate that it has instituted procedures to protect the information's confidentiality to the extent permitted by law.</w:t>
      </w:r>
    </w:p>
    <w:p w:rsidR="00003075" w:rsidP="22CD20DB" w14:paraId="7F1AF135" w14:textId="77777777"/>
    <w:p w:rsidR="00003075" w:rsidP="22CD20DB" w14:paraId="47A483DA" w14:textId="45193884">
      <w:r w:rsidRPr="22CD20DB">
        <w:t xml:space="preserve">Under paragraph (d)(7) of the </w:t>
      </w:r>
      <w:r w:rsidRPr="22CD20DB" w:rsidR="0076551F">
        <w:t>s</w:t>
      </w:r>
      <w:r w:rsidRPr="22CD20DB">
        <w:t>tandard, employers must</w:t>
      </w:r>
      <w:r w:rsidRPr="22CD20DB" w:rsidR="004837C2">
        <w:t xml:space="preserve"> inform workers</w:t>
      </w:r>
      <w:r w:rsidRPr="22CD20DB">
        <w:t>,</w:t>
      </w:r>
      <w:r w:rsidRPr="22CD20DB" w:rsidR="004837C2">
        <w:t xml:space="preserve"> individually and in writing or by posting in an appropriate location, of exposure monitoring results no later than</w:t>
      </w:r>
      <w:r w:rsidRPr="22CD20DB">
        <w:t xml:space="preserve"> </w:t>
      </w:r>
      <w:r w:rsidRPr="22CD20DB" w:rsidR="00FB7392">
        <w:t>fifteen (</w:t>
      </w:r>
      <w:r w:rsidRPr="22CD20DB">
        <w:t>15</w:t>
      </w:r>
      <w:r w:rsidRPr="22CD20DB" w:rsidR="00FB7392">
        <w:t>)</w:t>
      </w:r>
      <w:r w:rsidRPr="22CD20DB">
        <w:t xml:space="preserve"> working days after </w:t>
      </w:r>
      <w:r w:rsidRPr="22CD20DB" w:rsidR="007A0CF3">
        <w:t>obtaining</w:t>
      </w:r>
      <w:r w:rsidRPr="22CD20DB">
        <w:t xml:space="preserve"> </w:t>
      </w:r>
      <w:r w:rsidRPr="22CD20DB" w:rsidR="007A0CF3">
        <w:t xml:space="preserve">the </w:t>
      </w:r>
      <w:r w:rsidRPr="22CD20DB">
        <w:t>exposure monitoring results.</w:t>
      </w:r>
      <w:r w:rsidRPr="22CD20DB" w:rsidR="0050440F">
        <w:t xml:space="preserve"> </w:t>
      </w:r>
      <w:r w:rsidRPr="22CD20DB">
        <w:t xml:space="preserve">This </w:t>
      </w:r>
      <w:r w:rsidRPr="22CD20DB" w:rsidR="004E368E">
        <w:t xml:space="preserve">requirement </w:t>
      </w:r>
      <w:r w:rsidRPr="22CD20DB">
        <w:t>ensure</w:t>
      </w:r>
      <w:r w:rsidRPr="22CD20DB" w:rsidR="004E368E">
        <w:t>s</w:t>
      </w:r>
      <w:r w:rsidRPr="22CD20DB">
        <w:t xml:space="preserve"> that everyone working around asbestos has been informed of its presence.</w:t>
      </w:r>
      <w:r w:rsidRPr="22CD20DB" w:rsidR="002C6BDA">
        <w:t xml:space="preserve"> </w:t>
      </w:r>
      <w:r w:rsidRPr="22CD20DB" w:rsidR="00A8393A">
        <w:t xml:space="preserve">Additionally, paragraph </w:t>
      </w:r>
      <w:r w:rsidRPr="22CD20DB" w:rsidR="002C6BDA">
        <w:t>(l)(7)(iii)</w:t>
      </w:r>
      <w:r w:rsidRPr="22CD20DB" w:rsidR="00A8393A">
        <w:t xml:space="preserve"> of the standard requires employers to provide workers with a copy of the physician’s written opinion regarding their medical examination </w:t>
      </w:r>
      <w:r w:rsidRPr="22CD20DB" w:rsidR="009465DB">
        <w:t xml:space="preserve">within thirty (30) </w:t>
      </w:r>
      <w:r w:rsidRPr="22CD20DB" w:rsidR="00120BB9">
        <w:t xml:space="preserve">days of </w:t>
      </w:r>
      <w:r w:rsidRPr="22CD20DB" w:rsidR="00120BB9">
        <w:t>obtaining the results.</w:t>
      </w:r>
      <w:r w:rsidRPr="22CD20DB" w:rsidR="00C06FDB">
        <w:t xml:space="preserve"> If these results indicate that a worker’s exposures are above the PEL, the notification must state this fact and describe what corrective actions the employer is taking to reduce the worker’s exposure to or below the PEL.</w:t>
      </w:r>
    </w:p>
    <w:p w:rsidR="00003075" w:rsidP="22CD20DB" w14:paraId="0D6316F1" w14:textId="77777777"/>
    <w:p w:rsidR="00003075" w:rsidP="22CD20DB" w14:paraId="2E2981FD" w14:textId="694AEC0A">
      <w:pPr>
        <w:widowControl/>
        <w:autoSpaceDE/>
        <w:autoSpaceDN/>
        <w:adjustRightInd/>
      </w:pPr>
      <w:r w:rsidRPr="22CD20DB">
        <w:t>A</w:t>
      </w:r>
      <w:r w:rsidRPr="22CD20DB" w:rsidR="0077788C">
        <w:t>dditionally, a</w:t>
      </w:r>
      <w:r w:rsidRPr="22CD20DB" w:rsidR="002F25BB">
        <w:t>s stated in paragraph (</w:t>
      </w:r>
      <w:r w:rsidRPr="22CD20DB">
        <w:t xml:space="preserve">d)(2), all employers who discover </w:t>
      </w:r>
      <w:r w:rsidRPr="22CD20DB" w:rsidR="000F3A23">
        <w:t>asbestos containing materials (</w:t>
      </w:r>
      <w:r w:rsidRPr="22CD20DB">
        <w:t>ACM</w:t>
      </w:r>
      <w:r w:rsidRPr="22CD20DB" w:rsidR="000F3A23">
        <w:t>)</w:t>
      </w:r>
      <w:r w:rsidRPr="22CD20DB">
        <w:t xml:space="preserve"> and/or </w:t>
      </w:r>
      <w:r w:rsidRPr="22CD20DB" w:rsidR="000F3A23">
        <w:t>presumed asbestos containing materials (</w:t>
      </w:r>
      <w:r w:rsidRPr="22CD20DB">
        <w:t>PACM</w:t>
      </w:r>
      <w:r w:rsidRPr="22CD20DB" w:rsidR="000F3A23">
        <w:t>)</w:t>
      </w:r>
      <w:r w:rsidRPr="22CD20DB">
        <w:t xml:space="preserve"> on a worksite must convey information concerning the presence, location, and quantity of the newly discovered ACM and/or PACM to the owner and other employers of employees working at the worksite</w:t>
      </w:r>
      <w:r w:rsidRPr="22CD20DB" w:rsidR="00C06FDB">
        <w:t xml:space="preserve"> within twenty-four (24) hours</w:t>
      </w:r>
      <w:r w:rsidRPr="22CD20DB">
        <w:t>.</w:t>
      </w:r>
      <w:r w:rsidRPr="22CD20DB" w:rsidR="0050440F">
        <w:t xml:space="preserve"> </w:t>
      </w:r>
      <w:r w:rsidRPr="22CD20DB">
        <w:t>This</w:t>
      </w:r>
      <w:r w:rsidRPr="22CD20DB" w:rsidR="002276F1">
        <w:t xml:space="preserve"> requirement</w:t>
      </w:r>
      <w:r w:rsidRPr="22CD20DB">
        <w:t xml:space="preserve"> is to ensure that everyone is aware that asbestos is present.</w:t>
      </w:r>
      <w:r w:rsidRPr="22CD20DB" w:rsidR="00D95900">
        <w:t xml:space="preserve"> </w:t>
      </w:r>
    </w:p>
    <w:p w:rsidR="00030AB9" w:rsidP="22CD20DB" w14:paraId="1223CEA3" w14:textId="667A5B96">
      <w:pPr>
        <w:widowControl/>
        <w:autoSpaceDE/>
        <w:autoSpaceDN/>
        <w:adjustRightInd/>
      </w:pPr>
    </w:p>
    <w:p w:rsidR="00030AB9" w:rsidP="2513C009" w14:paraId="7F1864FA" w14:textId="401FB7F9">
      <w:pPr>
        <w:widowControl/>
        <w:autoSpaceDE/>
        <w:autoSpaceDN/>
        <w:adjustRightInd/>
      </w:pPr>
      <w:r>
        <w:t>Finally, under OSHA’s Access to Employee Exposure and Medical Records Standard (</w:t>
      </w:r>
      <w:r w:rsidR="42238387">
        <w:t>§</w:t>
      </w:r>
      <w:r w:rsidR="2D3ABEA4">
        <w:t xml:space="preserve"> 1910.1020</w:t>
      </w:r>
      <w:r w:rsidR="06AACCFB">
        <w:t>), employers must maintain the exposure monitoring results for 30 years.</w:t>
      </w:r>
      <w:r w:rsidR="0050440F">
        <w:t xml:space="preserve"> </w:t>
      </w:r>
      <w:r w:rsidR="00A7641D">
        <w:t xml:space="preserve">OSHA accounts for the burden hours and costs related to the retention of these records under the </w:t>
      </w:r>
      <w:r>
        <w:t>information collection request for § 1910.1020, OMB Control No. 1218-0065.</w:t>
      </w:r>
    </w:p>
    <w:p w:rsidR="00412664" w:rsidP="2513C009" w14:paraId="72801A25" w14:textId="77777777">
      <w:pPr>
        <w:widowControl/>
        <w:autoSpaceDE/>
        <w:autoSpaceDN/>
        <w:adjustRightInd/>
      </w:pPr>
    </w:p>
    <w:p w:rsidR="00412664" w:rsidRPr="00412664" w:rsidP="00412664" w14:paraId="2422EC61" w14:textId="1BE19D82">
      <w:pPr>
        <w:widowControl/>
        <w:autoSpaceDE/>
        <w:autoSpaceDN/>
        <w:adjustRightInd/>
      </w:pPr>
      <w:r w:rsidRPr="00412664">
        <w:t xml:space="preserve">Also, OSHA is currently working on updating the mandatory Medical Questionnaire found in Appendix D of §1910.1001 to meet the new race and ethnicity requirements under </w:t>
      </w:r>
      <w:r w:rsidRPr="00412664">
        <w:t>the Statistical</w:t>
      </w:r>
      <w:r w:rsidRPr="00412664">
        <w:t xml:space="preserve"> Policy Directive number 15 on Standards for Maintaining, Collecting, and Presenting Federal Data on Race and Ethnicity.  </w:t>
      </w:r>
      <w:r w:rsidRPr="00412664" w:rsidR="00047DCE">
        <w:t>Since</w:t>
      </w:r>
      <w:r w:rsidRPr="00412664">
        <w:t xml:space="preserve"> appendix D of §1910.1001 is part of the Asbestos in General Industry </w:t>
      </w:r>
      <w:r w:rsidRPr="00412664">
        <w:t>Standard</w:t>
      </w:r>
      <w:r w:rsidRPr="00412664">
        <w:t xml:space="preserve"> any modifications to the standard must be done under the rulemaking process as required in the OSH Act and 29 CFR Part 1911. The target date the agency is planning to complete this undertaking is March 18, 2028.</w:t>
      </w:r>
    </w:p>
    <w:p w:rsidR="00003075" w:rsidP="22CD20DB" w14:paraId="096C9BF5" w14:textId="77777777"/>
    <w:p w:rsidR="00FC7827" w:rsidRPr="004B4A24" w:rsidP="00D02AAB" w14:paraId="26A7BFB3" w14:textId="6351E100">
      <w:pPr>
        <w:widowControl/>
        <w:rPr>
          <w:b/>
          <w:bCs/>
        </w:rPr>
      </w:pPr>
      <w:r>
        <w:rPr>
          <w:b/>
          <w:bCs/>
        </w:rPr>
        <w:t>8</w:t>
      </w:r>
      <w:r>
        <w:rPr>
          <w:b/>
          <w:bCs/>
        </w:rPr>
        <w:t xml:space="preserve">.  </w:t>
      </w:r>
      <w:r w:rsidRPr="22CD20DB">
        <w:rPr>
          <w:b/>
          <w:bCs/>
        </w:rPr>
        <w:t>If</w:t>
      </w:r>
      <w:r w:rsidRPr="22CD20DB">
        <w:rPr>
          <w:b/>
          <w:bCs/>
        </w:rPr>
        <w:t xml:space="preserve"> applicable, provide a copy and identify the data and page number of </w:t>
      </w:r>
      <w:r w:rsidRPr="22CD20DB">
        <w:rPr>
          <w:b/>
          <w:bCs/>
        </w:rPr>
        <w:t>publication</w:t>
      </w:r>
      <w:r w:rsidRPr="22CD20DB">
        <w:rPr>
          <w:b/>
          <w:bCs/>
        </w:rPr>
        <w:t xml:space="preserve"> in the Federal Register of the agency's notice, required by 5 CFR 1320.8(d), soliciting comments on the information collection prior to submission to OMB.</w:t>
      </w:r>
      <w:r w:rsidRPr="22CD20DB" w:rsidR="0050440F">
        <w:rPr>
          <w:b/>
          <w:bCs/>
        </w:rPr>
        <w:t xml:space="preserve"> </w:t>
      </w:r>
      <w:r w:rsidRPr="22CD20DB">
        <w:rPr>
          <w:b/>
          <w:bCs/>
        </w:rPr>
        <w:t>Summarize public comments received in response to that notice and describe actions taken by the agency in response to these comments.</w:t>
      </w:r>
      <w:r w:rsidRPr="22CD20DB" w:rsidR="0050440F">
        <w:rPr>
          <w:b/>
          <w:bCs/>
        </w:rPr>
        <w:t xml:space="preserve"> </w:t>
      </w:r>
      <w:r w:rsidRPr="22CD20DB">
        <w:rPr>
          <w:b/>
          <w:bCs/>
        </w:rPr>
        <w:t>Specifically address comments received on cost and hour burden.</w:t>
      </w:r>
    </w:p>
    <w:p w:rsidR="00FC7827" w:rsidRPr="004B4A24" w:rsidP="22CD20DB" w14:paraId="0C720AA0" w14:textId="77777777">
      <w:pPr>
        <w:widowControl/>
        <w:ind w:left="720" w:hanging="540"/>
        <w:rPr>
          <w:b/>
          <w:bCs/>
        </w:rPr>
      </w:pPr>
    </w:p>
    <w:p w:rsidR="00FC7827" w:rsidRPr="004B4A24" w:rsidP="00D02AAB" w14:paraId="0E0E5260" w14:textId="77777777">
      <w:pPr>
        <w:widowControl/>
        <w:rPr>
          <w:b/>
          <w:bCs/>
        </w:rPr>
      </w:pPr>
      <w:r w:rsidRPr="22CD20DB">
        <w:rPr>
          <w:b/>
          <w:bCs/>
        </w:rPr>
        <w:t xml:space="preserve">Describe efforts to consult with </w:t>
      </w:r>
      <w:r w:rsidRPr="22CD20DB">
        <w:rPr>
          <w:b/>
          <w:bCs/>
        </w:rPr>
        <w:t>persons</w:t>
      </w:r>
      <w:r w:rsidRPr="22CD20DB">
        <w:rPr>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FC7827" w:rsidRPr="004B4A24" w:rsidP="22CD20DB" w14:paraId="567AF3D5" w14:textId="77777777">
      <w:pPr>
        <w:widowControl/>
        <w:ind w:left="720" w:hanging="540"/>
        <w:rPr>
          <w:b/>
          <w:bCs/>
        </w:rPr>
      </w:pPr>
    </w:p>
    <w:p w:rsidR="00FC7827" w:rsidRPr="004B4A24" w:rsidP="00D02AAB" w14:paraId="45E90CBE" w14:textId="49E51078">
      <w:pPr>
        <w:widowControl/>
        <w:rPr>
          <w:b/>
          <w:bCs/>
        </w:rPr>
      </w:pPr>
      <w:r w:rsidRPr="22CD20DB">
        <w:rPr>
          <w:b/>
          <w:bCs/>
        </w:rPr>
        <w:t>Consultation</w:t>
      </w:r>
      <w:r w:rsidRPr="22CD20DB">
        <w:rPr>
          <w:b/>
          <w:bCs/>
        </w:rPr>
        <w:t xml:space="preserve"> with representatives of those from whom information is to be obtained or those who must compile records should occur at least once every three years -- even if the collection of information activity is the same as in prior periods.</w:t>
      </w:r>
      <w:r w:rsidRPr="22CD20DB" w:rsidR="0050440F">
        <w:rPr>
          <w:b/>
          <w:bCs/>
        </w:rPr>
        <w:t xml:space="preserve"> </w:t>
      </w:r>
      <w:r w:rsidRPr="22CD20DB">
        <w:rPr>
          <w:b/>
          <w:bCs/>
        </w:rPr>
        <w:t>There may be circumstances that may preclude consultation in a specific situation.</w:t>
      </w:r>
      <w:r w:rsidRPr="22CD20DB" w:rsidR="0050440F">
        <w:rPr>
          <w:b/>
          <w:bCs/>
        </w:rPr>
        <w:t xml:space="preserve"> </w:t>
      </w:r>
      <w:r w:rsidRPr="22CD20DB">
        <w:rPr>
          <w:b/>
          <w:bCs/>
        </w:rPr>
        <w:t>These circumstances should be explained.</w:t>
      </w:r>
    </w:p>
    <w:p w:rsidR="00E63283" w:rsidP="22CD20DB" w14:paraId="189AB11D" w14:textId="77777777">
      <w:pPr>
        <w:widowControl/>
        <w:rPr>
          <w:b/>
          <w:bCs/>
          <w:sz w:val="20"/>
          <w:szCs w:val="20"/>
        </w:rPr>
      </w:pPr>
    </w:p>
    <w:p w:rsidR="00C85FFC" w:rsidP="22CD20DB" w14:paraId="01896215" w14:textId="1375C43A">
      <w:pPr>
        <w:rPr>
          <w:rFonts w:eastAsia="Batang"/>
        </w:rPr>
      </w:pPr>
      <w:bookmarkStart w:id="90" w:name="_Hlk137115800"/>
      <w:r w:rsidRPr="22CD20DB">
        <w:t xml:space="preserve">As required by the Paperwork Reduction Act of 1995 (44 U.S.C. 3506 (c)(2)(A)), OSHA published a notice in the </w:t>
      </w:r>
      <w:r w:rsidRPr="22CD20DB">
        <w:rPr>
          <w:i/>
          <w:iCs/>
        </w:rPr>
        <w:t>Federal Register</w:t>
      </w:r>
      <w:r w:rsidRPr="22CD20DB" w:rsidR="00BD6F5E">
        <w:t xml:space="preserve"> on </w:t>
      </w:r>
      <w:r w:rsidR="00420722">
        <w:t>July 25, 2025</w:t>
      </w:r>
      <w:r w:rsidR="00060BC5">
        <w:t xml:space="preserve"> </w:t>
      </w:r>
      <w:r w:rsidR="00455D02">
        <w:t>(</w:t>
      </w:r>
      <w:r w:rsidR="00420722">
        <w:t>90</w:t>
      </w:r>
      <w:r w:rsidR="00060BC5">
        <w:t xml:space="preserve"> FR </w:t>
      </w:r>
      <w:r w:rsidR="00F96423">
        <w:t>35319</w:t>
      </w:r>
      <w:r w:rsidR="00455D02">
        <w:t xml:space="preserve">) </w:t>
      </w:r>
      <w:r w:rsidRPr="008B30CD" w:rsidR="008B30CD">
        <w:t xml:space="preserve">requesting public comments on its proposed extension of the information collection requirements contained </w:t>
      </w:r>
      <w:r w:rsidRPr="008B30CD" w:rsidR="008B30CD">
        <w:rPr>
          <w:rFonts w:eastAsia="Batang"/>
        </w:rPr>
        <w:t>in the</w:t>
      </w:r>
      <w:r w:rsidR="008B30CD">
        <w:t xml:space="preserve"> </w:t>
      </w:r>
      <w:r w:rsidRPr="22CD20DB">
        <w:t>Asbestos in General Industry Standard (</w:t>
      </w:r>
      <w:r w:rsidRPr="22CD20DB" w:rsidR="00955177">
        <w:t>29 CFR 1910.1001)</w:t>
      </w:r>
      <w:r w:rsidR="001B317F">
        <w:t xml:space="preserve"> under OSHA Docket No</w:t>
      </w:r>
      <w:r w:rsidRPr="005E0202" w:rsidR="001B317F">
        <w:t>. OSHA-2010-0018</w:t>
      </w:r>
      <w:r w:rsidRPr="005E0202">
        <w:t>.</w:t>
      </w:r>
      <w:r w:rsidRPr="005E0202" w:rsidR="0050440F">
        <w:t xml:space="preserve"> </w:t>
      </w:r>
      <w:r w:rsidRPr="005E0202">
        <w:t xml:space="preserve">This notice </w:t>
      </w:r>
      <w:r w:rsidR="00F0666F">
        <w:t>wa</w:t>
      </w:r>
      <w:r w:rsidRPr="005E0202" w:rsidR="00CE4D96">
        <w:t>s</w:t>
      </w:r>
      <w:r w:rsidRPr="005E0202">
        <w:t xml:space="preserve"> part of a preclearance consultation program </w:t>
      </w:r>
      <w:r w:rsidRPr="005E0202" w:rsidR="002F3662">
        <w:t>intended to</w:t>
      </w:r>
      <w:r w:rsidRPr="005E0202">
        <w:t xml:space="preserve"> provide</w:t>
      </w:r>
      <w:r w:rsidRPr="005E0202" w:rsidR="003F449C">
        <w:t xml:space="preserve"> </w:t>
      </w:r>
      <w:r w:rsidRPr="005E0202" w:rsidR="003F449C">
        <w:t>those</w:t>
      </w:r>
      <w:r w:rsidRPr="005E0202">
        <w:t xml:space="preserve"> interested parties </w:t>
      </w:r>
      <w:r w:rsidRPr="005E0202" w:rsidR="00A96928">
        <w:t xml:space="preserve">with </w:t>
      </w:r>
      <w:r w:rsidRPr="005E0202">
        <w:t xml:space="preserve">the opportunity to comment on OSHA’s </w:t>
      </w:r>
      <w:r w:rsidRPr="005E0202" w:rsidR="002F3662">
        <w:t>request</w:t>
      </w:r>
      <w:r w:rsidRPr="005E0202" w:rsidR="001F3FC5">
        <w:t xml:space="preserve"> for an </w:t>
      </w:r>
      <w:r w:rsidRPr="005E0202" w:rsidR="00A96928">
        <w:t>extension</w:t>
      </w:r>
      <w:r w:rsidRPr="22CD20DB" w:rsidR="00A96928">
        <w:t xml:space="preserve"> </w:t>
      </w:r>
      <w:r w:rsidR="001F3FC5">
        <w:t xml:space="preserve">by </w:t>
      </w:r>
      <w:r w:rsidR="00EA79EB">
        <w:t>the Office of Management and Budget (OMB) of a previous approval of the information co</w:t>
      </w:r>
      <w:r w:rsidR="00EF0205">
        <w:t xml:space="preserve">llection requirements found in the above </w:t>
      </w:r>
      <w:r w:rsidR="008A6D1E">
        <w:t>s</w:t>
      </w:r>
      <w:r w:rsidR="00EF0205">
        <w:t>tandard.</w:t>
      </w:r>
      <w:r w:rsidRPr="22CD20DB" w:rsidR="0050440F">
        <w:t xml:space="preserve"> </w:t>
      </w:r>
    </w:p>
    <w:p w:rsidR="006843A6" w:rsidRPr="00D243D1" w:rsidP="006843A6" w14:paraId="66F0154B" w14:textId="77777777"/>
    <w:p w:rsidR="006843A6" w:rsidRPr="00D243D1" w:rsidP="006843A6" w14:paraId="236DC354" w14:textId="74A8AF65">
      <w:r w:rsidRPr="00D243D1">
        <w:t xml:space="preserve">OSHA received an anonymous </w:t>
      </w:r>
      <w:r w:rsidR="00322255">
        <w:t xml:space="preserve">public </w:t>
      </w:r>
      <w:r w:rsidRPr="00D243D1">
        <w:t>comment</w:t>
      </w:r>
      <w:r w:rsidR="004A00B9">
        <w:t xml:space="preserve"> in response to this notice,</w:t>
      </w:r>
      <w:r w:rsidRPr="00D243D1">
        <w:t xml:space="preserve"> under docket </w:t>
      </w:r>
      <w:r w:rsidR="004A00B9">
        <w:t xml:space="preserve">ID </w:t>
      </w:r>
      <w:r w:rsidRPr="00D243D1">
        <w:t xml:space="preserve">number OSHA-2010-0018-0019. The commenter states that the proposal does not specify how collected data will be integrated into OSHA’s hazard prevention and enforcement workflows. The commenter states that the burden estimate methodology is generalized and does not account for variance across </w:t>
      </w:r>
      <w:r w:rsidRPr="00D243D1" w:rsidR="00F0334F">
        <w:t>sectors and</w:t>
      </w:r>
      <w:r w:rsidRPr="00D243D1">
        <w:t xml:space="preserve"> instead suggests segmenting time and cost projections by industry profile. The commenter continues to say that the draft lacks clear definitions for incidents and conditions which could lead to inconsistent employer interpretation. The commenter does not believe the framework outlines feedback </w:t>
      </w:r>
      <w:r w:rsidRPr="00D243D1" w:rsidR="00F0334F">
        <w:t>mechanisms</w:t>
      </w:r>
      <w:r w:rsidRPr="00D243D1">
        <w:t xml:space="preserve"> to inform employers of aggregate trends derived for their submissions and suggests incorporating a reporting loop to increase utility and incentivize accuracy and timely data submission deadlines. The commenter says there is no mention of measures to validate self-reported employer data that is used in enforcement or policy </w:t>
      </w:r>
      <w:r w:rsidRPr="00D243D1" w:rsidR="00F0334F">
        <w:t>development</w:t>
      </w:r>
      <w:r w:rsidR="00F0334F">
        <w:t xml:space="preserve"> and</w:t>
      </w:r>
      <w:r w:rsidRPr="00D243D1">
        <w:t xml:space="preserve"> suggests that integrating random audits or digital verification protocols would enhance reliability and safeguard against underreporting.</w:t>
      </w:r>
      <w:r w:rsidRPr="00D243D1">
        <w:br/>
      </w:r>
    </w:p>
    <w:p w:rsidR="006843A6" w:rsidRPr="00D243D1" w:rsidP="006843A6" w14:paraId="44EB2244" w14:textId="77777777">
      <w:r w:rsidRPr="00D243D1">
        <w:t xml:space="preserve">OSHA appreciates </w:t>
      </w:r>
      <w:r>
        <w:t>your</w:t>
      </w:r>
      <w:r w:rsidRPr="00D243D1">
        <w:t xml:space="preserve"> comment regarding this </w:t>
      </w:r>
      <w:r>
        <w:t>s</w:t>
      </w:r>
      <w:r w:rsidRPr="00D243D1">
        <w:t xml:space="preserve">tandard. </w:t>
      </w:r>
      <w:r w:rsidRPr="00FD131F">
        <w:t xml:space="preserve">OSHA’s estimates are based on data and assumptions developed as part of the </w:t>
      </w:r>
      <w:r>
        <w:t>agency’s</w:t>
      </w:r>
      <w:r w:rsidRPr="00FD131F">
        <w:t xml:space="preserve"> Final Economic Analysis,</w:t>
      </w:r>
      <w:r>
        <w:rPr>
          <w:rStyle w:val="FootnoteReference"/>
          <w:vertAlign w:val="superscript"/>
        </w:rPr>
        <w:footnoteReference w:id="5"/>
      </w:r>
      <w:r w:rsidRPr="00103ADB">
        <w:rPr>
          <w:vertAlign w:val="superscript"/>
        </w:rPr>
        <w:t xml:space="preserve"> </w:t>
      </w:r>
      <w:r>
        <w:t xml:space="preserve"> which </w:t>
      </w:r>
      <w:r w:rsidRPr="00FD131F">
        <w:t>is part of the rulemaking record</w:t>
      </w:r>
      <w:r w:rsidRPr="00AA6C45">
        <w:t xml:space="preserve">. </w:t>
      </w:r>
      <w:r w:rsidRPr="00FD131F">
        <w:t xml:space="preserve">These burden estimates are intended to reflect average compliance time across all affected entities, recognizing that actual burdens may vary depending on organization size, complexity, and industry-specific factors. </w:t>
      </w:r>
      <w:r w:rsidRPr="00D243D1">
        <w:t xml:space="preserve">The scope of this notice is only to extend OMB’s approval of the collection of information requirements contained in </w:t>
      </w:r>
      <w:r w:rsidRPr="00D243D1">
        <w:rPr>
          <w:rFonts w:eastAsia="Batang"/>
        </w:rPr>
        <w:t>the</w:t>
      </w:r>
      <w:r w:rsidRPr="00D243D1">
        <w:t xml:space="preserve"> Asbestos in General Industry Standard (29 CFR 1910.1001) for another three years, not to make any changes to the standard. The extension of these collection requirements is necessary </w:t>
      </w:r>
      <w:r w:rsidRPr="00D243D1">
        <w:t>in order to</w:t>
      </w:r>
      <w:r w:rsidRPr="00D243D1">
        <w:t xml:space="preserve"> determine the effectiveness of the programs, identify the needed improvements, and ensure that resources are being effectively used appropriately while maximizing the practical utility and public benefit of the information in accordance with 44 USC 3507 and the OSH Act. </w:t>
      </w:r>
    </w:p>
    <w:bookmarkEnd w:id="90"/>
    <w:p w:rsidR="0043479F" w:rsidRPr="00690D14" w:rsidP="22CD20DB" w14:paraId="4179AEA4" w14:textId="77777777"/>
    <w:p w:rsidR="00003075" w:rsidRPr="004B4A24" w:rsidP="00D02AAB" w14:paraId="742DA36A" w14:textId="5AEA02BB">
      <w:pPr>
        <w:rPr>
          <w:b/>
          <w:bCs/>
        </w:rPr>
      </w:pPr>
      <w:r>
        <w:rPr>
          <w:b/>
          <w:bCs/>
        </w:rPr>
        <w:t>9</w:t>
      </w:r>
      <w:r>
        <w:rPr>
          <w:b/>
          <w:bCs/>
        </w:rPr>
        <w:t xml:space="preserve">.  </w:t>
      </w:r>
      <w:r w:rsidRPr="22CD20DB">
        <w:rPr>
          <w:b/>
          <w:bCs/>
        </w:rPr>
        <w:t>Explain</w:t>
      </w:r>
      <w:r w:rsidRPr="22CD20DB">
        <w:rPr>
          <w:b/>
          <w:bCs/>
        </w:rPr>
        <w:t xml:space="preserve"> any decision to provide any payment or gift to respondents, other than</w:t>
      </w:r>
      <w:r w:rsidRPr="22CD20DB" w:rsidR="0622F8CC">
        <w:rPr>
          <w:b/>
          <w:bCs/>
        </w:rPr>
        <w:t xml:space="preserve"> </w:t>
      </w:r>
      <w:r w:rsidRPr="22CD20DB">
        <w:rPr>
          <w:b/>
          <w:bCs/>
        </w:rPr>
        <w:t>remuneration of contractors or grantees.</w:t>
      </w:r>
    </w:p>
    <w:p w:rsidR="00FC7827" w:rsidP="22CD20DB" w14:paraId="15E3118C" w14:textId="77777777"/>
    <w:p w:rsidR="00003075" w:rsidP="22CD20DB" w14:paraId="4324DB09" w14:textId="6A67624F">
      <w:r w:rsidRPr="22CD20DB">
        <w:t xml:space="preserve">The agency will not provide </w:t>
      </w:r>
      <w:r w:rsidRPr="22CD20DB" w:rsidR="00F028E5">
        <w:t xml:space="preserve">any </w:t>
      </w:r>
      <w:r w:rsidRPr="22CD20DB">
        <w:t xml:space="preserve">payments or gifts to the respondents. </w:t>
      </w:r>
    </w:p>
    <w:p w:rsidR="00003075" w:rsidP="22CD20DB" w14:paraId="77F3C46E" w14:textId="77777777"/>
    <w:p w:rsidR="00FC7827" w:rsidRPr="004B4A24" w:rsidP="00D02AAB" w14:paraId="5DC399D5" w14:textId="02B5F632">
      <w:pPr>
        <w:widowControl/>
        <w:rPr>
          <w:b/>
          <w:bCs/>
        </w:rPr>
      </w:pPr>
      <w:r w:rsidRPr="00D02AAB">
        <w:rPr>
          <w:b/>
          <w:bCs/>
        </w:rPr>
        <w:t>10</w:t>
      </w:r>
      <w:r w:rsidRPr="00D02AAB">
        <w:rPr>
          <w:b/>
          <w:bCs/>
        </w:rPr>
        <w:t>.</w:t>
      </w:r>
      <w:r>
        <w:rPr>
          <w:b/>
          <w:bCs/>
        </w:rPr>
        <w:t xml:space="preserve">  </w:t>
      </w:r>
      <w:r w:rsidRPr="00A84C72">
        <w:rPr>
          <w:b/>
          <w:bCs/>
        </w:rPr>
        <w:t>Describe</w:t>
      </w:r>
      <w:r w:rsidRPr="22CD20DB">
        <w:rPr>
          <w:b/>
          <w:bCs/>
        </w:rPr>
        <w:t xml:space="preserve"> any assurance of confidentiality provided to respondents and the basis for the assurance in statute, regulation, or agency policy.</w:t>
      </w:r>
    </w:p>
    <w:p w:rsidR="00003075" w:rsidP="22CD20DB" w14:paraId="33F1738B" w14:textId="77777777"/>
    <w:p w:rsidR="0087191B" w:rsidP="22CD20DB" w14:paraId="10EA4DAD" w14:textId="0C3EA92F">
      <w:pPr>
        <w:widowControl/>
        <w:rPr>
          <w:color w:val="000000"/>
        </w:rPr>
      </w:pPr>
      <w:r w:rsidRPr="22CD20DB">
        <w:rPr>
          <w:color w:val="000000" w:themeColor="text1"/>
        </w:rPr>
        <w:t>As employee</w:t>
      </w:r>
      <w:r w:rsidRPr="22CD20DB" w:rsidR="00445478">
        <w:rPr>
          <w:color w:val="000000" w:themeColor="text1"/>
        </w:rPr>
        <w:t xml:space="preserve"> medical records contain information that may be considered private, OSHA has taken steps to ensure that the data </w:t>
      </w:r>
      <w:r w:rsidRPr="22CD20DB" w:rsidR="00445478">
        <w:rPr>
          <w:color w:val="000000" w:themeColor="text1"/>
        </w:rPr>
        <w:t>are</w:t>
      </w:r>
      <w:r w:rsidRPr="22CD20DB" w:rsidR="00445478">
        <w:rPr>
          <w:color w:val="000000" w:themeColor="text1"/>
        </w:rPr>
        <w:t xml:space="preserve"> kept private to the extent allowed by law.</w:t>
      </w:r>
      <w:r w:rsidRPr="22CD20DB" w:rsidR="0050440F">
        <w:rPr>
          <w:color w:val="000000" w:themeColor="text1"/>
        </w:rPr>
        <w:t xml:space="preserve"> </w:t>
      </w:r>
      <w:r w:rsidRPr="22CD20DB" w:rsidR="00445478">
        <w:rPr>
          <w:color w:val="000000" w:themeColor="text1"/>
        </w:rPr>
        <w:t xml:space="preserve">Rules of </w:t>
      </w:r>
      <w:r w:rsidRPr="22CD20DB">
        <w:rPr>
          <w:color w:val="000000" w:themeColor="text1"/>
        </w:rPr>
        <w:t>a</w:t>
      </w:r>
      <w:r w:rsidRPr="22CD20DB" w:rsidR="00445478">
        <w:rPr>
          <w:color w:val="000000" w:themeColor="text1"/>
        </w:rPr>
        <w:t>gency practice and procedure governing OSHA access to worker medical records are contained in 29 CFR 1913.10</w:t>
      </w:r>
      <w:r w:rsidRPr="22CD20DB" w:rsidR="0005508C">
        <w:rPr>
          <w:color w:val="000000" w:themeColor="text1"/>
        </w:rPr>
        <w:t xml:space="preserve"> (“Rules of agency practice and procedure concerning OSHA access to employee medical records”)</w:t>
      </w:r>
      <w:r w:rsidRPr="22CD20DB" w:rsidR="00445478">
        <w:rPr>
          <w:color w:val="000000" w:themeColor="text1"/>
        </w:rPr>
        <w:t>.</w:t>
      </w:r>
      <w:r w:rsidRPr="22CD20DB" w:rsidR="0050440F">
        <w:rPr>
          <w:color w:val="000000" w:themeColor="text1"/>
        </w:rPr>
        <w:t xml:space="preserve"> </w:t>
      </w:r>
      <w:r w:rsidRPr="22CD20DB" w:rsidR="00445478">
        <w:rPr>
          <w:color w:val="000000" w:themeColor="text1"/>
        </w:rPr>
        <w:t xml:space="preserve">The legal authority for these procedural regulations is found in sections </w:t>
      </w:r>
      <w:r w:rsidRPr="22CD20DB" w:rsidR="00445478">
        <w:rPr>
          <w:color w:val="000000" w:themeColor="text1"/>
        </w:rPr>
        <w:t>8(c)(1) and 8(g)(2) of the Occupational Safety and Health Act, 29 U.S.C. 657</w:t>
      </w:r>
      <w:r w:rsidRPr="22CD20DB" w:rsidR="00C723B1">
        <w:rPr>
          <w:color w:val="000000" w:themeColor="text1"/>
        </w:rPr>
        <w:t xml:space="preserve">; in section (e) of the Privacy Act, 5 U.S.C. 522(a)(e); in </w:t>
      </w:r>
      <w:r w:rsidRPr="22CD20DB" w:rsidR="00124F73">
        <w:rPr>
          <w:color w:val="000000" w:themeColor="text1"/>
        </w:rPr>
        <w:t>29 CFR part 70(a); and in 5 U.S.C. 301.</w:t>
      </w:r>
      <w:r w:rsidRPr="22CD20DB" w:rsidR="0050440F">
        <w:rPr>
          <w:color w:val="000000" w:themeColor="text1"/>
        </w:rPr>
        <w:t xml:space="preserve"> </w:t>
      </w:r>
    </w:p>
    <w:p w:rsidR="00003075" w:rsidP="22CD20DB" w14:paraId="4EAF89E3" w14:textId="77777777">
      <w:pPr>
        <w:widowControl/>
      </w:pPr>
    </w:p>
    <w:p w:rsidR="00FC7827" w:rsidRPr="004B4A24" w:rsidP="00D02AAB" w14:paraId="3F49A33B" w14:textId="5031985E">
      <w:pPr>
        <w:widowControl/>
        <w:rPr>
          <w:b/>
          <w:bCs/>
        </w:rPr>
      </w:pPr>
      <w:r w:rsidRPr="00D02AAB">
        <w:rPr>
          <w:b/>
          <w:bCs/>
        </w:rPr>
        <w:t>11</w:t>
      </w:r>
      <w:r w:rsidRPr="00D02AAB">
        <w:rPr>
          <w:b/>
          <w:bCs/>
        </w:rPr>
        <w:t xml:space="preserve">.  </w:t>
      </w:r>
      <w:r w:rsidRPr="00A84C72">
        <w:rPr>
          <w:b/>
          <w:bCs/>
        </w:rPr>
        <w:t>Provide</w:t>
      </w:r>
      <w:r w:rsidRPr="22CD20DB">
        <w:rPr>
          <w:b/>
          <w:bCs/>
        </w:rPr>
        <w:t xml:space="preserve"> additional justification for any questions of a sensitive nature, such as sexual behavior and attitudes, religious beliefs, and other matters that are commonly considered private.</w:t>
      </w:r>
      <w:r w:rsidRPr="22CD20DB" w:rsidR="0050440F">
        <w:rPr>
          <w:b/>
          <w:bCs/>
        </w:rPr>
        <w:t xml:space="preserve"> </w:t>
      </w:r>
      <w:r w:rsidRPr="22CD20DB">
        <w:rPr>
          <w:b/>
          <w:bCs/>
        </w:rPr>
        <w:t xml:space="preserve">This justification should include the reasons why the agency considers the questions necessary, the specific uses to be made of the information, the explanation to be given to </w:t>
      </w:r>
      <w:r w:rsidRPr="22CD20DB">
        <w:rPr>
          <w:b/>
          <w:bCs/>
        </w:rPr>
        <w:t>persons</w:t>
      </w:r>
      <w:r w:rsidRPr="22CD20DB">
        <w:rPr>
          <w:b/>
          <w:bCs/>
        </w:rPr>
        <w:t xml:space="preserve"> from whom the information is requested, and any steps to be taken to obtain their consent.</w:t>
      </w:r>
    </w:p>
    <w:p w:rsidR="00003075" w:rsidP="22CD20DB" w14:paraId="0707D924" w14:textId="77777777"/>
    <w:p w:rsidR="009B22A3" w:rsidP="22CD20DB" w14:paraId="78E49F91" w14:textId="6210DA6F">
      <w:pPr>
        <w:widowControl/>
        <w:autoSpaceDE/>
        <w:autoSpaceDN/>
        <w:adjustRightInd/>
        <w:rPr>
          <w:b/>
          <w:bCs/>
          <w:sz w:val="20"/>
          <w:szCs w:val="20"/>
        </w:rPr>
      </w:pPr>
      <w:r w:rsidRPr="22CD20DB">
        <w:t xml:space="preserve">While there are no provisions in this standard </w:t>
      </w:r>
      <w:r w:rsidRPr="22CD20DB" w:rsidR="008B7EC5">
        <w:t>requiring questions of a sensitive nature</w:t>
      </w:r>
      <w:r w:rsidRPr="22CD20DB" w:rsidR="00C56021">
        <w:t xml:space="preserve"> to</w:t>
      </w:r>
      <w:r w:rsidRPr="22CD20DB" w:rsidR="008B7EC5">
        <w:t xml:space="preserve"> be asked, questions perceived as such may be included in medical questionnaires.</w:t>
      </w:r>
      <w:r w:rsidRPr="22CD20DB" w:rsidR="0050440F">
        <w:t xml:space="preserve"> </w:t>
      </w:r>
      <w:r w:rsidRPr="22CD20DB" w:rsidR="008B7EC5">
        <w:t xml:space="preserve">Information from medical questionnaires is necessary for </w:t>
      </w:r>
      <w:r w:rsidRPr="22CD20DB" w:rsidR="0057716C">
        <w:t>the</w:t>
      </w:r>
      <w:r w:rsidRPr="22CD20DB" w:rsidR="008B7EC5">
        <w:t xml:space="preserve"> physician</w:t>
      </w:r>
      <w:r w:rsidRPr="22CD20DB" w:rsidR="009E3010">
        <w:t xml:space="preserve"> or licensed health care professional (PLHCP)</w:t>
      </w:r>
      <w:r w:rsidRPr="22CD20DB" w:rsidR="008B7EC5">
        <w:t>, or employer</w:t>
      </w:r>
      <w:r w:rsidRPr="22CD20DB" w:rsidR="0057716C">
        <w:t xml:space="preserve">, to determine what </w:t>
      </w:r>
      <w:r w:rsidRPr="22CD20DB" w:rsidR="0057716C">
        <w:t>protections</w:t>
      </w:r>
      <w:r w:rsidRPr="22CD20DB" w:rsidR="0057716C">
        <w:t xml:space="preserve"> an employer must take to ensure that the employee will have minimal occupational exposure to hazards.</w:t>
      </w:r>
    </w:p>
    <w:p w:rsidR="00546314" w:rsidP="22CD20DB" w14:paraId="58300BEB" w14:textId="77777777">
      <w:pPr>
        <w:widowControl/>
        <w:autoSpaceDE/>
        <w:autoSpaceDN/>
        <w:adjustRightInd/>
        <w:rPr>
          <w:b/>
          <w:bCs/>
          <w:sz w:val="20"/>
          <w:szCs w:val="20"/>
        </w:rPr>
      </w:pPr>
    </w:p>
    <w:p w:rsidR="00FC7827" w:rsidRPr="003328DB" w:rsidP="00D02AAB" w14:paraId="46462C02" w14:textId="722A8E20">
      <w:pPr>
        <w:widowControl/>
        <w:rPr>
          <w:b/>
          <w:bCs/>
        </w:rPr>
      </w:pPr>
      <w:r w:rsidRPr="00D02AAB">
        <w:rPr>
          <w:b/>
          <w:bCs/>
        </w:rPr>
        <w:t>12</w:t>
      </w:r>
      <w:r w:rsidRPr="00D02AAB">
        <w:rPr>
          <w:b/>
          <w:bCs/>
        </w:rPr>
        <w:t xml:space="preserve">.  </w:t>
      </w:r>
      <w:r w:rsidRPr="00A84C72">
        <w:rPr>
          <w:b/>
          <w:bCs/>
        </w:rPr>
        <w:t>Provide</w:t>
      </w:r>
      <w:r w:rsidRPr="22CD20DB">
        <w:rPr>
          <w:b/>
          <w:bCs/>
        </w:rPr>
        <w:t xml:space="preserve"> estimates of the hour burden of the collection of information.</w:t>
      </w:r>
      <w:r w:rsidRPr="22CD20DB" w:rsidR="0050440F">
        <w:rPr>
          <w:b/>
          <w:bCs/>
        </w:rPr>
        <w:t xml:space="preserve"> </w:t>
      </w:r>
      <w:r w:rsidRPr="22CD20DB">
        <w:rPr>
          <w:b/>
          <w:bCs/>
        </w:rPr>
        <w:t>The statement should:</w:t>
      </w:r>
    </w:p>
    <w:p w:rsidR="00FC7827" w:rsidRPr="003328DB" w:rsidP="22CD20DB" w14:paraId="0D132950" w14:textId="77777777">
      <w:pPr>
        <w:widowControl/>
        <w:ind w:left="720" w:hanging="540"/>
      </w:pPr>
    </w:p>
    <w:p w:rsidR="00FC7827" w:rsidRPr="00EF7981" w:rsidP="22CD20DB" w14:paraId="33249AB6" w14:textId="76A11A6C">
      <w:pPr>
        <w:pStyle w:val="ListParagraph"/>
        <w:numPr>
          <w:ilvl w:val="0"/>
          <w:numId w:val="6"/>
        </w:numPr>
        <w:ind w:left="1080"/>
        <w:rPr>
          <w:rFonts w:ascii="Times New Roman" w:eastAsia="Times New Roman" w:hAnsi="Times New Roman"/>
        </w:rPr>
      </w:pPr>
      <w:r w:rsidRPr="22CD20DB">
        <w:rPr>
          <w:rFonts w:ascii="Times New Roman" w:eastAsia="Times New Roman" w:hAnsi="Times New Roman"/>
          <w:b/>
          <w:bCs/>
          <w:sz w:val="24"/>
          <w:szCs w:val="24"/>
        </w:rPr>
        <w:t>Indicate the number of respondents, frequency of response, annual hour burden, and an explanation of how the burden was estimated.</w:t>
      </w:r>
      <w:r w:rsidRPr="22CD20DB" w:rsidR="0050440F">
        <w:rPr>
          <w:rFonts w:ascii="Times New Roman" w:eastAsia="Times New Roman" w:hAnsi="Times New Roman"/>
          <w:b/>
          <w:bCs/>
          <w:sz w:val="24"/>
          <w:szCs w:val="24"/>
        </w:rPr>
        <w:t xml:space="preserve"> </w:t>
      </w:r>
      <w:r w:rsidRPr="22CD20DB">
        <w:rPr>
          <w:rFonts w:ascii="Times New Roman" w:eastAsia="Times New Roman" w:hAnsi="Times New Roman"/>
          <w:b/>
          <w:bCs/>
          <w:sz w:val="24"/>
          <w:szCs w:val="24"/>
        </w:rPr>
        <w:t>Unless directed to do so, agencies should not conduct special surveys to obtain information on which to base hour burden estimates.</w:t>
      </w:r>
      <w:r w:rsidRPr="22CD20DB" w:rsidR="0050440F">
        <w:rPr>
          <w:rFonts w:ascii="Times New Roman" w:eastAsia="Times New Roman" w:hAnsi="Times New Roman"/>
          <w:b/>
          <w:bCs/>
          <w:sz w:val="24"/>
          <w:szCs w:val="24"/>
        </w:rPr>
        <w:t xml:space="preserve"> </w:t>
      </w:r>
      <w:r w:rsidRPr="22CD20DB">
        <w:rPr>
          <w:rFonts w:ascii="Times New Roman" w:eastAsia="Times New Roman" w:hAnsi="Times New Roman"/>
          <w:b/>
          <w:bCs/>
          <w:sz w:val="24"/>
          <w:szCs w:val="24"/>
        </w:rPr>
        <w:t>Consultation with a sample (fewer than 10) of potential respondents is desirable.</w:t>
      </w:r>
      <w:r w:rsidRPr="22CD20DB" w:rsidR="0050440F">
        <w:rPr>
          <w:rFonts w:ascii="Times New Roman" w:eastAsia="Times New Roman" w:hAnsi="Times New Roman"/>
          <w:b/>
          <w:bCs/>
          <w:sz w:val="24"/>
          <w:szCs w:val="24"/>
        </w:rPr>
        <w:t xml:space="preserve"> </w:t>
      </w:r>
      <w:r w:rsidRPr="22CD20DB">
        <w:rPr>
          <w:rFonts w:ascii="Times New Roman" w:eastAsia="Times New Roman" w:hAnsi="Times New Roman"/>
          <w:b/>
          <w:bCs/>
          <w:sz w:val="24"/>
          <w:szCs w:val="24"/>
        </w:rPr>
        <w:t>If the hour burden on respondents is expected to vary widely because of differences in activity, size, or complexity, show the range of estimated hour burden, and explain the reasons for the variance.</w:t>
      </w:r>
      <w:r w:rsidRPr="22CD20DB" w:rsidR="0050440F">
        <w:rPr>
          <w:rFonts w:ascii="Times New Roman" w:eastAsia="Times New Roman" w:hAnsi="Times New Roman"/>
          <w:b/>
          <w:bCs/>
          <w:sz w:val="24"/>
          <w:szCs w:val="24"/>
        </w:rPr>
        <w:t xml:space="preserve"> </w:t>
      </w:r>
      <w:r w:rsidRPr="22CD20DB">
        <w:rPr>
          <w:rFonts w:ascii="Times New Roman" w:eastAsia="Times New Roman" w:hAnsi="Times New Roman"/>
          <w:b/>
          <w:bCs/>
          <w:sz w:val="24"/>
          <w:szCs w:val="24"/>
        </w:rPr>
        <w:t>Generally, estimates should not include burden hours for customary and usual business practices.</w:t>
      </w:r>
    </w:p>
    <w:p w:rsidR="00FC7827" w:rsidRPr="003328DB" w:rsidP="22CD20DB" w14:paraId="1E4FF7E2" w14:textId="77777777">
      <w:pPr>
        <w:widowControl/>
        <w:ind w:left="1260" w:hanging="180"/>
      </w:pPr>
    </w:p>
    <w:p w:rsidR="00FC7827" w:rsidRPr="000F2AE8" w:rsidP="22CD20DB" w14:paraId="7CE562AE" w14:textId="45C58766">
      <w:pPr>
        <w:pStyle w:val="ListParagraph"/>
        <w:numPr>
          <w:ilvl w:val="0"/>
          <w:numId w:val="6"/>
        </w:numPr>
        <w:ind w:left="1080"/>
        <w:rPr>
          <w:rFonts w:ascii="Times New Roman" w:eastAsia="Times New Roman" w:hAnsi="Times New Roman"/>
          <w:b/>
          <w:bCs/>
        </w:rPr>
      </w:pPr>
      <w:r w:rsidRPr="22CD20DB">
        <w:rPr>
          <w:rFonts w:ascii="Times New Roman" w:eastAsia="Times New Roman" w:hAnsi="Times New Roman"/>
          <w:b/>
          <w:bCs/>
          <w:sz w:val="24"/>
          <w:szCs w:val="24"/>
        </w:rPr>
        <w:t>If this request for approval covers more than one form, provide separate hour burden estimates for each form and aggregate the hour burdens.</w:t>
      </w:r>
    </w:p>
    <w:p w:rsidR="00FC7827" w:rsidRPr="003328DB" w:rsidP="22CD20DB" w14:paraId="0707954A" w14:textId="77777777">
      <w:pPr>
        <w:widowControl/>
        <w:ind w:left="1260" w:hanging="180"/>
        <w:rPr>
          <w:b/>
          <w:bCs/>
        </w:rPr>
      </w:pPr>
    </w:p>
    <w:p w:rsidR="00FC7827" w:rsidRPr="000F2AE8" w:rsidP="22CD20DB" w14:paraId="48F6F6E6" w14:textId="765825D1">
      <w:pPr>
        <w:pStyle w:val="ListParagraph"/>
        <w:numPr>
          <w:ilvl w:val="0"/>
          <w:numId w:val="6"/>
        </w:numPr>
        <w:ind w:left="1080"/>
        <w:rPr>
          <w:rFonts w:ascii="Times New Roman" w:eastAsia="Times New Roman" w:hAnsi="Times New Roman"/>
          <w:b/>
          <w:bCs/>
        </w:rPr>
      </w:pPr>
      <w:r w:rsidRPr="22CD20DB">
        <w:rPr>
          <w:rFonts w:ascii="Times New Roman" w:eastAsia="Times New Roman" w:hAnsi="Times New Roman"/>
          <w:b/>
          <w:bCs/>
          <w:sz w:val="24"/>
          <w:szCs w:val="24"/>
        </w:rPr>
        <w:t>Provide estimates of annualized costs to respondents for the hour burdens for collections of information, identifying and using appropriate wage rate categories.</w:t>
      </w:r>
    </w:p>
    <w:p w:rsidR="00003075" w:rsidP="22CD20DB" w14:paraId="456AA62D" w14:textId="77777777">
      <w:pPr>
        <w:rPr>
          <w:u w:val="single"/>
        </w:rPr>
      </w:pPr>
    </w:p>
    <w:p w:rsidR="00390109" w:rsidRPr="00EB28A7" w:rsidP="22CD20DB" w14:paraId="2775F746" w14:textId="4618223E">
      <w:pPr>
        <w:rPr>
          <w:b/>
          <w:bCs/>
        </w:rPr>
      </w:pPr>
      <w:r w:rsidRPr="22CD20DB">
        <w:rPr>
          <w:b/>
          <w:bCs/>
        </w:rPr>
        <w:t>Burden</w:t>
      </w:r>
      <w:r w:rsidRPr="22CD20DB" w:rsidR="00704A2F">
        <w:rPr>
          <w:b/>
          <w:bCs/>
        </w:rPr>
        <w:t xml:space="preserve"> </w:t>
      </w:r>
      <w:r w:rsidRPr="22CD20DB">
        <w:rPr>
          <w:b/>
          <w:bCs/>
        </w:rPr>
        <w:t xml:space="preserve">Hour and Cost Determinations </w:t>
      </w:r>
    </w:p>
    <w:p w:rsidR="007A115F" w:rsidP="22CD20DB" w14:paraId="074DF529" w14:textId="3FCF1792"/>
    <w:p w:rsidR="007A115F" w:rsidRPr="000F2AE8" w:rsidP="22CD20DB" w14:paraId="06C82445" w14:textId="4C96782C">
      <w:pPr>
        <w:rPr>
          <w:b/>
          <w:bCs/>
          <w:u w:val="single"/>
        </w:rPr>
      </w:pPr>
      <w:r w:rsidRPr="22CD20DB">
        <w:rPr>
          <w:b/>
          <w:bCs/>
          <w:u w:val="single"/>
        </w:rPr>
        <w:t>Wage Rates</w:t>
      </w:r>
    </w:p>
    <w:p w:rsidR="00390109" w:rsidP="22CD20DB" w14:paraId="4A14F65A" w14:textId="77777777"/>
    <w:p w:rsidR="00E73F5A" w:rsidRPr="00E73F5A" w:rsidP="00E73F5A" w14:paraId="28486048" w14:textId="3C5C1EF7">
      <w:pPr>
        <w:tabs>
          <w:tab w:val="left" w:pos="-1440"/>
        </w:tabs>
      </w:pPr>
      <w:r w:rsidRPr="00E73F5A">
        <w:rPr>
          <w:rFonts w:eastAsia="Calibri"/>
        </w:rPr>
        <w:t xml:space="preserve">The agency determined the wage rate from </w:t>
      </w:r>
      <w:r w:rsidR="006263AB">
        <w:rPr>
          <w:rFonts w:eastAsia="Calibri"/>
        </w:rPr>
        <w:t xml:space="preserve">the </w:t>
      </w:r>
      <w:r w:rsidRPr="00E73F5A">
        <w:rPr>
          <w:rFonts w:eastAsia="Calibri"/>
        </w:rPr>
        <w:t>mean hourly wage earnings to represent the cost of employee time.</w:t>
      </w:r>
      <w:r w:rsidRPr="00D02AAB">
        <w:t xml:space="preserve"> </w:t>
      </w:r>
      <w:r w:rsidRPr="00E73F5A">
        <w:rPr>
          <w:rFonts w:eastAsia="Calibri"/>
        </w:rPr>
        <w:t xml:space="preserve"> For the relevant Standard Occupational Classification (SOC) category, OSHA used the wage rates reported in the Bureau of Labor Statistics, U.S. Department of Labor, </w:t>
      </w:r>
      <w:r w:rsidRPr="00E73F5A">
        <w:rPr>
          <w:rFonts w:eastAsia="Calibri"/>
          <w:i/>
        </w:rPr>
        <w:t>Occupational Employment and Wage Statistics (OEWS), May 2023</w:t>
      </w:r>
      <w:r w:rsidRPr="00E73F5A">
        <w:rPr>
          <w:rFonts w:eastAsia="Calibri"/>
        </w:rPr>
        <w:t xml:space="preserve"> [date accessed: </w:t>
      </w:r>
      <w:r w:rsidR="00254C30">
        <w:rPr>
          <w:rFonts w:eastAsia="Calibri"/>
        </w:rPr>
        <w:t xml:space="preserve">April </w:t>
      </w:r>
      <w:r w:rsidR="00632E29">
        <w:rPr>
          <w:rFonts w:eastAsia="Calibri"/>
        </w:rPr>
        <w:t>21</w:t>
      </w:r>
      <w:r w:rsidRPr="00E73F5A">
        <w:rPr>
          <w:rFonts w:eastAsia="Calibri"/>
        </w:rPr>
        <w:t xml:space="preserve">, 2025].  (OEWS data is available at </w:t>
      </w:r>
      <w:hyperlink r:id="rId11" w:history="1">
        <w:r w:rsidRPr="00D02AAB">
          <w:rPr>
            <w:rStyle w:val="Hyperlink"/>
            <w:i/>
            <w:color w:val="auto"/>
          </w:rPr>
          <w:t>https://www.bls.gov/oes/tables.htm</w:t>
        </w:r>
      </w:hyperlink>
      <w:r w:rsidRPr="00E73F5A">
        <w:t>.</w:t>
      </w:r>
      <w:r w:rsidRPr="00E73F5A">
        <w:rPr>
          <w:rFonts w:eastAsia="Calibri"/>
        </w:rPr>
        <w:t xml:space="preserve">  </w:t>
      </w:r>
      <w:r w:rsidRPr="00E73F5A">
        <w:t>To access a wage rate, select the year, “Occupation profiles,” and the SOC code.)</w:t>
      </w:r>
    </w:p>
    <w:p w:rsidR="005865F0" w:rsidP="22CD20DB" w14:paraId="0B3BF56D" w14:textId="77777777"/>
    <w:p w:rsidR="00031A29" w:rsidRPr="00031A29" w:rsidP="00B15B08" w14:paraId="1A49F967" w14:textId="54216CEA">
      <w:pPr>
        <w:tabs>
          <w:tab w:val="left" w:pos="-1440"/>
        </w:tabs>
      </w:pPr>
      <w:r w:rsidRPr="00031A29">
        <w:t xml:space="preserve">To account for fringe benefits markup, the agency used the BLS 10:00 AM (ET), </w:t>
      </w:r>
      <w:r w:rsidR="005F5320">
        <w:t>March 14</w:t>
      </w:r>
      <w:r w:rsidRPr="00031A29">
        <w:t>, 202</w:t>
      </w:r>
      <w:r w:rsidR="005F5320">
        <w:t>5</w:t>
      </w:r>
      <w:r w:rsidR="00BE5954">
        <w:t>,</w:t>
      </w:r>
      <w:r w:rsidRPr="00031A29">
        <w:t xml:space="preserve"> news release: </w:t>
      </w:r>
      <w:r w:rsidRPr="00031A29">
        <w:rPr>
          <w:i/>
        </w:rPr>
        <w:t xml:space="preserve">Employer Costs for Employee Compensation – </w:t>
      </w:r>
      <w:r w:rsidR="00040BBD">
        <w:rPr>
          <w:i/>
        </w:rPr>
        <w:t>December 2024</w:t>
      </w:r>
      <w:r w:rsidRPr="00031A29">
        <w:t xml:space="preserve"> news release text; (</w:t>
      </w:r>
      <w:hyperlink r:id="rId12" w:history="1">
        <w:r w:rsidRPr="00DB788A" w:rsidR="00C44866">
          <w:rPr>
            <w:rStyle w:val="Hyperlink"/>
          </w:rPr>
          <w:t>https://www.bls.gov/news.release/archives/ecec_03142025.pdf</w:t>
        </w:r>
      </w:hyperlink>
      <w:r w:rsidR="00C44866">
        <w:t xml:space="preserve"> </w:t>
      </w:r>
      <w:r w:rsidR="00137C0D">
        <w:t>).</w:t>
      </w:r>
      <w:r w:rsidRPr="00031A29">
        <w:t xml:space="preserve">  BLS reported that for private industry workers, fringe benefits accounted for 29.</w:t>
      </w:r>
      <w:r w:rsidR="00137C0D">
        <w:t>5</w:t>
      </w:r>
      <w:r w:rsidRPr="00031A29">
        <w:t xml:space="preserve"> percent of total compensation</w:t>
      </w:r>
      <w:r w:rsidR="00BE5954">
        <w:t>,</w:t>
      </w:r>
      <w:r w:rsidRPr="00031A29">
        <w:t xml:space="preserve"> and wages accounted for the remaining 70.</w:t>
      </w:r>
      <w:r w:rsidR="00137C0D">
        <w:t>5</w:t>
      </w:r>
      <w:r w:rsidRPr="00031A29">
        <w:t xml:space="preserve"> percent.  To calculate the loaded hourly wage for each occupation, the agency </w:t>
      </w:r>
      <w:r w:rsidR="00F53AD7">
        <w:t>divides</w:t>
      </w:r>
      <w:r w:rsidRPr="00031A29" w:rsidR="00F53AD7">
        <w:t xml:space="preserve"> </w:t>
      </w:r>
      <w:r w:rsidRPr="00031A29">
        <w:t>the mean hourly wage by one minus the fringe benefits.</w:t>
      </w:r>
    </w:p>
    <w:p w:rsidR="005312AE" w:rsidP="22CD20DB" w14:paraId="08AC44A2" w14:textId="3D9F4365"/>
    <w:p w:rsidR="005312AE" w:rsidP="22CD20DB" w14:paraId="21E944FF" w14:textId="6E96FB75">
      <w:r>
        <w:t xml:space="preserve">Table 2 </w:t>
      </w:r>
      <w:r w:rsidR="00BE5954">
        <w:t>summarizes</w:t>
      </w:r>
      <w:r>
        <w:t xml:space="preserve"> how the wage rate estimates were derived for the information collection requirements specified in the </w:t>
      </w:r>
      <w:r w:rsidR="24F4024A">
        <w:t>s</w:t>
      </w:r>
      <w:r>
        <w:t xml:space="preserve">tandard. </w:t>
      </w:r>
    </w:p>
    <w:p w:rsidR="00003075" w:rsidP="22CD20DB" w14:paraId="338A8334" w14:textId="77777777"/>
    <w:tbl>
      <w:tblPr>
        <w:tblStyle w:val="TableGrid"/>
        <w:tblW w:w="0" w:type="auto"/>
        <w:tblInd w:w="-725" w:type="dxa"/>
        <w:tblLayout w:type="fixed"/>
        <w:tblLook w:val="04A0"/>
      </w:tblPr>
      <w:tblGrid>
        <w:gridCol w:w="2790"/>
        <w:gridCol w:w="1620"/>
        <w:gridCol w:w="1710"/>
        <w:gridCol w:w="1579"/>
        <w:gridCol w:w="2376"/>
      </w:tblGrid>
      <w:tr w14:paraId="760B998C" w14:textId="77777777" w:rsidTr="00D02AAB">
        <w:tblPrEx>
          <w:tblW w:w="0" w:type="auto"/>
          <w:tblInd w:w="-725" w:type="dxa"/>
          <w:tblLayout w:type="fixed"/>
          <w:tblLook w:val="04A0"/>
        </w:tblPrEx>
        <w:trPr>
          <w:tblHeader/>
        </w:trPr>
        <w:tc>
          <w:tcPr>
            <w:tcW w:w="10075" w:type="dxa"/>
            <w:gridSpan w:val="5"/>
            <w:shd w:val="clear" w:color="auto" w:fill="548DD4" w:themeFill="text2" w:themeFillTint="99"/>
          </w:tcPr>
          <w:p w:rsidR="00C660FA" w:rsidRPr="009A29E4" w:rsidP="22CD20DB" w14:paraId="63D824E0" w14:textId="5CD35839">
            <w:pPr>
              <w:jc w:val="center"/>
              <w:rPr>
                <w:b/>
                <w:bCs/>
              </w:rPr>
            </w:pPr>
            <w:r w:rsidRPr="22CD20DB">
              <w:rPr>
                <w:b/>
                <w:bCs/>
              </w:rPr>
              <w:t xml:space="preserve">Table </w:t>
            </w:r>
            <w:r w:rsidRPr="22CD20DB" w:rsidR="008A57A5">
              <w:rPr>
                <w:b/>
                <w:bCs/>
              </w:rPr>
              <w:t>2</w:t>
            </w:r>
            <w:r w:rsidRPr="22CD20DB">
              <w:rPr>
                <w:b/>
                <w:bCs/>
              </w:rPr>
              <w:t xml:space="preserve"> – W</w:t>
            </w:r>
            <w:r w:rsidRPr="22CD20DB" w:rsidR="464007E7">
              <w:rPr>
                <w:b/>
                <w:bCs/>
              </w:rPr>
              <w:t>age Hour Estimates</w:t>
            </w:r>
          </w:p>
        </w:tc>
      </w:tr>
      <w:tr w14:paraId="1AD36A49" w14:textId="77777777" w:rsidTr="00D02AAB">
        <w:tblPrEx>
          <w:tblW w:w="0" w:type="auto"/>
          <w:tblInd w:w="-725" w:type="dxa"/>
          <w:tblLayout w:type="fixed"/>
          <w:tblLook w:val="04A0"/>
        </w:tblPrEx>
        <w:trPr>
          <w:tblHeader/>
        </w:trPr>
        <w:tc>
          <w:tcPr>
            <w:tcW w:w="2790" w:type="dxa"/>
            <w:shd w:val="clear" w:color="auto" w:fill="8DB3E2" w:themeFill="text2" w:themeFillTint="66"/>
            <w:vAlign w:val="center"/>
          </w:tcPr>
          <w:p w:rsidR="00C660FA" w:rsidRPr="009A29E4" w:rsidP="22CD20DB" w14:paraId="360E953C" w14:textId="77777777">
            <w:pPr>
              <w:jc w:val="center"/>
              <w:rPr>
                <w:b/>
                <w:bCs/>
              </w:rPr>
            </w:pPr>
            <w:r w:rsidRPr="22CD20DB">
              <w:rPr>
                <w:b/>
                <w:bCs/>
              </w:rPr>
              <w:t>Occupational Title</w:t>
            </w:r>
          </w:p>
        </w:tc>
        <w:tc>
          <w:tcPr>
            <w:tcW w:w="1620" w:type="dxa"/>
            <w:shd w:val="clear" w:color="auto" w:fill="8DB3E2" w:themeFill="text2" w:themeFillTint="66"/>
            <w:vAlign w:val="center"/>
          </w:tcPr>
          <w:p w:rsidR="00C660FA" w:rsidRPr="009A29E4" w:rsidP="22CD20DB" w14:paraId="687FDE8F" w14:textId="6B36575E">
            <w:pPr>
              <w:jc w:val="center"/>
              <w:rPr>
                <w:b/>
                <w:bCs/>
              </w:rPr>
            </w:pPr>
            <w:r>
              <w:rPr>
                <w:b/>
                <w:bCs/>
              </w:rPr>
              <w:t>S</w:t>
            </w:r>
            <w:r w:rsidR="004A14BE">
              <w:rPr>
                <w:b/>
                <w:bCs/>
              </w:rPr>
              <w:t>OC</w:t>
            </w:r>
            <w:r>
              <w:rPr>
                <w:b/>
                <w:bCs/>
              </w:rPr>
              <w:t xml:space="preserve"> Code </w:t>
            </w:r>
          </w:p>
        </w:tc>
        <w:tc>
          <w:tcPr>
            <w:tcW w:w="1710" w:type="dxa"/>
            <w:shd w:val="clear" w:color="auto" w:fill="8DB3E2" w:themeFill="text2" w:themeFillTint="66"/>
            <w:vAlign w:val="center"/>
          </w:tcPr>
          <w:p w:rsidR="00C660FA" w:rsidRPr="00156B3C" w:rsidP="22CD20DB" w14:paraId="0C8A03E5" w14:textId="7AAEBDB4">
            <w:pPr>
              <w:jc w:val="center"/>
              <w:rPr>
                <w:b/>
                <w:bCs/>
              </w:rPr>
            </w:pPr>
            <w:r w:rsidRPr="00156B3C">
              <w:rPr>
                <w:b/>
                <w:bCs/>
              </w:rPr>
              <w:t>Mean Hour</w:t>
            </w:r>
            <w:r w:rsidRPr="00156B3C" w:rsidR="00156B3C">
              <w:rPr>
                <w:b/>
                <w:bCs/>
              </w:rPr>
              <w:t>ly</w:t>
            </w:r>
            <w:r w:rsidRPr="00156B3C">
              <w:rPr>
                <w:b/>
                <w:bCs/>
              </w:rPr>
              <w:t xml:space="preserve"> Wage Rate </w:t>
            </w:r>
          </w:p>
          <w:p w:rsidR="00C660FA" w:rsidRPr="00D02AAB" w:rsidP="22CD20DB" w14:paraId="25C429E8" w14:textId="639FDE5B">
            <w:pPr>
              <w:jc w:val="center"/>
              <w:rPr>
                <w:b/>
                <w:bCs/>
              </w:rPr>
            </w:pPr>
            <w:r w:rsidRPr="00D02AAB">
              <w:rPr>
                <w:b/>
                <w:bCs/>
              </w:rPr>
              <w:t>(</w:t>
            </w:r>
            <w:r w:rsidRPr="00D02AAB" w:rsidR="00971DEF">
              <w:rPr>
                <w:b/>
                <w:bCs/>
              </w:rPr>
              <w:t>A</w:t>
            </w:r>
            <w:r w:rsidRPr="00D02AAB">
              <w:rPr>
                <w:b/>
                <w:bCs/>
              </w:rPr>
              <w:t>)</w:t>
            </w:r>
          </w:p>
        </w:tc>
        <w:tc>
          <w:tcPr>
            <w:tcW w:w="1579" w:type="dxa"/>
            <w:shd w:val="clear" w:color="auto" w:fill="8DB3E2" w:themeFill="text2" w:themeFillTint="66"/>
            <w:vAlign w:val="center"/>
          </w:tcPr>
          <w:p w:rsidR="00C660FA" w:rsidRPr="00156B3C" w:rsidP="22CD20DB" w14:paraId="71886838" w14:textId="072239AE">
            <w:pPr>
              <w:jc w:val="center"/>
              <w:rPr>
                <w:b/>
                <w:bCs/>
              </w:rPr>
            </w:pPr>
            <w:r w:rsidRPr="00156B3C">
              <w:rPr>
                <w:b/>
                <w:bCs/>
              </w:rPr>
              <w:t xml:space="preserve">Fringe Benefits </w:t>
            </w:r>
            <w:r w:rsidRPr="00D02AAB">
              <w:rPr>
                <w:b/>
                <w:bCs/>
              </w:rPr>
              <w:br/>
              <w:t>(</w:t>
            </w:r>
            <w:r w:rsidRPr="00D02AAB" w:rsidR="00971DEF">
              <w:rPr>
                <w:b/>
                <w:bCs/>
              </w:rPr>
              <w:t>B</w:t>
            </w:r>
            <w:r w:rsidRPr="00D02AAB">
              <w:rPr>
                <w:b/>
                <w:bCs/>
              </w:rPr>
              <w:t>)</w:t>
            </w:r>
          </w:p>
        </w:tc>
        <w:tc>
          <w:tcPr>
            <w:tcW w:w="2376" w:type="dxa"/>
            <w:shd w:val="clear" w:color="auto" w:fill="8DB3E2" w:themeFill="text2" w:themeFillTint="66"/>
            <w:vAlign w:val="center"/>
          </w:tcPr>
          <w:p w:rsidR="00C660FA" w:rsidRPr="00156B3C" w:rsidP="22CD20DB" w14:paraId="19131C5D" w14:textId="77777777">
            <w:pPr>
              <w:jc w:val="center"/>
              <w:rPr>
                <w:b/>
                <w:bCs/>
              </w:rPr>
            </w:pPr>
            <w:r w:rsidRPr="00156B3C">
              <w:rPr>
                <w:b/>
                <w:bCs/>
              </w:rPr>
              <w:t xml:space="preserve">Loaded Hourly Wage Rate </w:t>
            </w:r>
          </w:p>
          <w:p w:rsidR="00C660FA" w:rsidRPr="00D02AAB" w:rsidP="22CD20DB" w14:paraId="0D33E48B" w14:textId="2DA7A6EF">
            <w:pPr>
              <w:jc w:val="center"/>
              <w:rPr>
                <w:b/>
                <w:bCs/>
              </w:rPr>
            </w:pPr>
            <w:r w:rsidRPr="00156B3C">
              <w:rPr>
                <w:b/>
                <w:bCs/>
              </w:rPr>
              <w:t>(C) = ((A)/(1-B))</w:t>
            </w:r>
          </w:p>
        </w:tc>
      </w:tr>
      <w:tr w14:paraId="0E0F70CF" w14:textId="77777777" w:rsidTr="00D02AAB">
        <w:tblPrEx>
          <w:tblW w:w="0" w:type="auto"/>
          <w:tblInd w:w="-725" w:type="dxa"/>
          <w:tblLayout w:type="fixed"/>
          <w:tblLook w:val="04A0"/>
        </w:tblPrEx>
        <w:tc>
          <w:tcPr>
            <w:tcW w:w="2790" w:type="dxa"/>
            <w:vAlign w:val="bottom"/>
          </w:tcPr>
          <w:p w:rsidR="00C660FA" w:rsidP="22CD20DB" w14:paraId="19224387" w14:textId="77777777">
            <w:pPr>
              <w:jc w:val="center"/>
            </w:pPr>
            <w:r w:rsidRPr="22CD20DB">
              <w:t>First-Line Supervisors</w:t>
            </w:r>
            <w:r w:rsidR="00AB5B97">
              <w:t xml:space="preserve"> of Production and Operating Workers</w:t>
            </w:r>
          </w:p>
          <w:p w:rsidR="00AA1FA0" w:rsidRPr="00D02AAB" w:rsidP="22CD20DB" w14:paraId="3BA1386E" w14:textId="7D0DF99B">
            <w:pPr>
              <w:jc w:val="center"/>
              <w:rPr>
                <w:i/>
                <w:iCs/>
              </w:rPr>
            </w:pPr>
            <w:r w:rsidRPr="00D02AAB">
              <w:rPr>
                <w:i/>
                <w:iCs/>
              </w:rPr>
              <w:t>(Supervisor)</w:t>
            </w:r>
          </w:p>
        </w:tc>
        <w:tc>
          <w:tcPr>
            <w:tcW w:w="1620" w:type="dxa"/>
            <w:vAlign w:val="bottom"/>
          </w:tcPr>
          <w:p w:rsidR="00C660FA" w:rsidP="22CD20DB" w14:paraId="32FE997F" w14:textId="77777777">
            <w:pPr>
              <w:jc w:val="center"/>
            </w:pPr>
            <w:r w:rsidRPr="22CD20DB">
              <w:t>51-1011</w:t>
            </w:r>
          </w:p>
        </w:tc>
        <w:tc>
          <w:tcPr>
            <w:tcW w:w="1710" w:type="dxa"/>
            <w:vAlign w:val="bottom"/>
          </w:tcPr>
          <w:p w:rsidR="00C660FA" w:rsidP="22CD20DB" w14:paraId="6C536630" w14:textId="13BBD7FF">
            <w:pPr>
              <w:jc w:val="center"/>
            </w:pPr>
            <w:r w:rsidRPr="22CD20DB">
              <w:t>$</w:t>
            </w:r>
            <w:r w:rsidR="00D018E5">
              <w:t>34.48</w:t>
            </w:r>
          </w:p>
        </w:tc>
        <w:tc>
          <w:tcPr>
            <w:tcW w:w="1579" w:type="dxa"/>
            <w:vAlign w:val="bottom"/>
          </w:tcPr>
          <w:p w:rsidR="00C660FA" w:rsidP="22CD20DB" w14:paraId="56844376" w14:textId="285A1BD1">
            <w:pPr>
              <w:jc w:val="center"/>
            </w:pPr>
            <w:r w:rsidRPr="22CD20DB">
              <w:t>0.</w:t>
            </w:r>
            <w:r w:rsidR="00B47337">
              <w:t>295</w:t>
            </w:r>
          </w:p>
        </w:tc>
        <w:tc>
          <w:tcPr>
            <w:tcW w:w="2376" w:type="dxa"/>
            <w:vAlign w:val="bottom"/>
          </w:tcPr>
          <w:p w:rsidR="00C660FA" w:rsidP="22CD20DB" w14:paraId="2B1CE1CE" w14:textId="61434E83">
            <w:pPr>
              <w:jc w:val="center"/>
            </w:pPr>
            <w:r w:rsidRPr="22CD20DB">
              <w:t>$</w:t>
            </w:r>
            <w:r w:rsidR="009D580C">
              <w:t>48.91</w:t>
            </w:r>
          </w:p>
        </w:tc>
      </w:tr>
      <w:tr w14:paraId="1E334907" w14:textId="77777777" w:rsidTr="00D02AAB">
        <w:tblPrEx>
          <w:tblW w:w="0" w:type="auto"/>
          <w:tblInd w:w="-725" w:type="dxa"/>
          <w:tblLayout w:type="fixed"/>
          <w:tblLook w:val="04A0"/>
        </w:tblPrEx>
        <w:tc>
          <w:tcPr>
            <w:tcW w:w="2790" w:type="dxa"/>
            <w:vAlign w:val="bottom"/>
          </w:tcPr>
          <w:p w:rsidR="00C660FA" w:rsidP="22CD20DB" w14:paraId="70066294" w14:textId="0C600F2F">
            <w:pPr>
              <w:jc w:val="center"/>
            </w:pPr>
            <w:r>
              <w:t>Production Occupations (Major Group)</w:t>
            </w:r>
          </w:p>
          <w:p w:rsidR="00AE3ABA" w:rsidRPr="00D02AAB" w:rsidP="22CD20DB" w14:paraId="016767EE" w14:textId="6FD6E8BA">
            <w:pPr>
              <w:jc w:val="center"/>
              <w:rPr>
                <w:i/>
                <w:iCs/>
              </w:rPr>
            </w:pPr>
            <w:r w:rsidRPr="00D02AAB">
              <w:rPr>
                <w:i/>
                <w:iCs/>
              </w:rPr>
              <w:t>(Manufacturing Employee)</w:t>
            </w:r>
          </w:p>
        </w:tc>
        <w:tc>
          <w:tcPr>
            <w:tcW w:w="1620" w:type="dxa"/>
            <w:vAlign w:val="bottom"/>
          </w:tcPr>
          <w:p w:rsidR="00C660FA" w:rsidP="22CD20DB" w14:paraId="770AC7CF" w14:textId="33FD74C8">
            <w:pPr>
              <w:jc w:val="center"/>
            </w:pPr>
            <w:r w:rsidRPr="22CD20DB">
              <w:t>51-000</w:t>
            </w:r>
            <w:r w:rsidRPr="22CD20DB" w:rsidR="4E2EFC61">
              <w:t>0</w:t>
            </w:r>
          </w:p>
        </w:tc>
        <w:tc>
          <w:tcPr>
            <w:tcW w:w="1710" w:type="dxa"/>
            <w:vAlign w:val="bottom"/>
          </w:tcPr>
          <w:p w:rsidR="00C660FA" w:rsidP="22CD20DB" w14:paraId="73A052CC" w14:textId="5C332DA7">
            <w:pPr>
              <w:jc w:val="center"/>
            </w:pPr>
            <w:r w:rsidRPr="22CD20DB">
              <w:t>$</w:t>
            </w:r>
            <w:r w:rsidR="003D7B88">
              <w:t>22.90</w:t>
            </w:r>
          </w:p>
        </w:tc>
        <w:tc>
          <w:tcPr>
            <w:tcW w:w="1579" w:type="dxa"/>
            <w:vAlign w:val="bottom"/>
          </w:tcPr>
          <w:p w:rsidR="00C660FA" w:rsidP="22CD20DB" w14:paraId="68955890" w14:textId="326B469F">
            <w:pPr>
              <w:jc w:val="center"/>
            </w:pPr>
            <w:r w:rsidRPr="22CD20DB">
              <w:t>0.</w:t>
            </w:r>
            <w:r w:rsidR="00B47337">
              <w:t>295</w:t>
            </w:r>
          </w:p>
        </w:tc>
        <w:tc>
          <w:tcPr>
            <w:tcW w:w="2376" w:type="dxa"/>
            <w:vAlign w:val="bottom"/>
          </w:tcPr>
          <w:p w:rsidR="00C660FA" w:rsidP="22CD20DB" w14:paraId="44738147" w14:textId="699A10CF">
            <w:pPr>
              <w:jc w:val="center"/>
            </w:pPr>
            <w:r w:rsidRPr="22CD20DB">
              <w:t>$</w:t>
            </w:r>
            <w:r w:rsidR="00C70644">
              <w:t>32.48</w:t>
            </w:r>
          </w:p>
        </w:tc>
      </w:tr>
      <w:tr w14:paraId="0A981DC6" w14:textId="77777777" w:rsidTr="00D02AAB">
        <w:tblPrEx>
          <w:tblW w:w="0" w:type="auto"/>
          <w:tblInd w:w="-725" w:type="dxa"/>
          <w:tblLayout w:type="fixed"/>
          <w:tblLook w:val="04A0"/>
        </w:tblPrEx>
        <w:tc>
          <w:tcPr>
            <w:tcW w:w="2790" w:type="dxa"/>
            <w:vAlign w:val="bottom"/>
          </w:tcPr>
          <w:p w:rsidR="00C660FA" w:rsidP="22CD20DB" w14:paraId="425F41CA" w14:textId="5683BE9F">
            <w:pPr>
              <w:jc w:val="center"/>
            </w:pPr>
            <w:r>
              <w:t>Office and Administrative Support Workers, All Other</w:t>
            </w:r>
          </w:p>
          <w:p w:rsidR="00AA1FA0" w:rsidRPr="00D02AAB" w:rsidP="22CD20DB" w14:paraId="308548EB" w14:textId="3B027177">
            <w:pPr>
              <w:jc w:val="center"/>
              <w:rPr>
                <w:i/>
                <w:iCs/>
              </w:rPr>
            </w:pPr>
            <w:r w:rsidRPr="00D02AAB">
              <w:rPr>
                <w:i/>
                <w:iCs/>
              </w:rPr>
              <w:t>(Clerk)</w:t>
            </w:r>
          </w:p>
        </w:tc>
        <w:tc>
          <w:tcPr>
            <w:tcW w:w="1620" w:type="dxa"/>
            <w:vAlign w:val="bottom"/>
          </w:tcPr>
          <w:p w:rsidR="00C660FA" w:rsidP="22CD20DB" w14:paraId="044B1BC4" w14:textId="77777777">
            <w:pPr>
              <w:jc w:val="center"/>
            </w:pPr>
            <w:r w:rsidRPr="22CD20DB">
              <w:t>43-9199</w:t>
            </w:r>
          </w:p>
        </w:tc>
        <w:tc>
          <w:tcPr>
            <w:tcW w:w="1710" w:type="dxa"/>
            <w:vAlign w:val="bottom"/>
          </w:tcPr>
          <w:p w:rsidR="00C660FA" w:rsidP="22CD20DB" w14:paraId="5074F11D" w14:textId="5F1F66FB">
            <w:pPr>
              <w:jc w:val="center"/>
            </w:pPr>
            <w:r w:rsidRPr="22CD20DB">
              <w:t>$</w:t>
            </w:r>
            <w:r w:rsidR="00F47BEE">
              <w:t>22.41</w:t>
            </w:r>
          </w:p>
        </w:tc>
        <w:tc>
          <w:tcPr>
            <w:tcW w:w="1579" w:type="dxa"/>
            <w:vAlign w:val="bottom"/>
          </w:tcPr>
          <w:p w:rsidR="00C660FA" w:rsidP="22CD20DB" w14:paraId="3152C73E" w14:textId="52BEA0F8">
            <w:pPr>
              <w:jc w:val="center"/>
            </w:pPr>
            <w:r w:rsidRPr="22CD20DB">
              <w:t>0.</w:t>
            </w:r>
            <w:r w:rsidR="00B47337">
              <w:t>295</w:t>
            </w:r>
          </w:p>
        </w:tc>
        <w:tc>
          <w:tcPr>
            <w:tcW w:w="2376" w:type="dxa"/>
            <w:vAlign w:val="bottom"/>
          </w:tcPr>
          <w:p w:rsidR="00C660FA" w:rsidP="22CD20DB" w14:paraId="4FB269F8" w14:textId="7FB2B5CC">
            <w:pPr>
              <w:jc w:val="center"/>
            </w:pPr>
            <w:r w:rsidRPr="22CD20DB">
              <w:t>$</w:t>
            </w:r>
            <w:r w:rsidR="008C4FDB">
              <w:t>31.79</w:t>
            </w:r>
          </w:p>
        </w:tc>
      </w:tr>
      <w:tr w14:paraId="7E2BEC07" w14:textId="77777777" w:rsidTr="00D02AAB">
        <w:tblPrEx>
          <w:tblW w:w="0" w:type="auto"/>
          <w:tblInd w:w="-725" w:type="dxa"/>
          <w:tblLayout w:type="fixed"/>
          <w:tblLook w:val="04A0"/>
        </w:tblPrEx>
        <w:tc>
          <w:tcPr>
            <w:tcW w:w="2790" w:type="dxa"/>
            <w:vAlign w:val="bottom"/>
          </w:tcPr>
          <w:p w:rsidR="005E1E17" w:rsidP="22CD20DB" w14:paraId="7B17DB10" w14:textId="3ABBE9BE">
            <w:pPr>
              <w:jc w:val="center"/>
            </w:pPr>
            <w:r>
              <w:t>Health Information Tech</w:t>
            </w:r>
            <w:r w:rsidR="00D1468D">
              <w:t>nologists and Medical Registrars</w:t>
            </w:r>
          </w:p>
          <w:p w:rsidR="008C7C35" w:rsidRPr="008C7C35" w:rsidP="22CD20DB" w14:paraId="671785AD" w14:textId="37634FDD">
            <w:pPr>
              <w:jc w:val="center"/>
              <w:rPr>
                <w:i/>
                <w:iCs/>
              </w:rPr>
            </w:pPr>
            <w:r w:rsidRPr="00D02AAB">
              <w:rPr>
                <w:i/>
                <w:iCs/>
              </w:rPr>
              <w:t>(</w:t>
            </w:r>
            <w:r w:rsidR="00B6644A">
              <w:rPr>
                <w:i/>
                <w:iCs/>
              </w:rPr>
              <w:t xml:space="preserve">Industrial </w:t>
            </w:r>
            <w:r w:rsidR="00176A51">
              <w:rPr>
                <w:i/>
                <w:iCs/>
              </w:rPr>
              <w:t xml:space="preserve">Hygienist/ </w:t>
            </w:r>
            <w:r w:rsidRPr="00D02AAB">
              <w:rPr>
                <w:i/>
                <w:iCs/>
              </w:rPr>
              <w:t>Contractor)</w:t>
            </w:r>
          </w:p>
        </w:tc>
        <w:tc>
          <w:tcPr>
            <w:tcW w:w="1620" w:type="dxa"/>
            <w:vAlign w:val="bottom"/>
          </w:tcPr>
          <w:p w:rsidR="005E1E17" w:rsidP="22CD20DB" w14:paraId="0C70270D" w14:textId="390B5E1E">
            <w:pPr>
              <w:jc w:val="center"/>
            </w:pPr>
            <w:r w:rsidRPr="22CD20DB">
              <w:t>29-9021</w:t>
            </w:r>
          </w:p>
        </w:tc>
        <w:tc>
          <w:tcPr>
            <w:tcW w:w="1710" w:type="dxa"/>
            <w:vAlign w:val="bottom"/>
          </w:tcPr>
          <w:p w:rsidR="005E1E17" w:rsidP="22CD20DB" w14:paraId="4596D219" w14:textId="5602E428">
            <w:pPr>
              <w:jc w:val="center"/>
            </w:pPr>
            <w:r w:rsidRPr="22CD20DB">
              <w:t>$</w:t>
            </w:r>
            <w:r w:rsidR="00D1468D">
              <w:t>33.78</w:t>
            </w:r>
          </w:p>
        </w:tc>
        <w:tc>
          <w:tcPr>
            <w:tcW w:w="1579" w:type="dxa"/>
            <w:vAlign w:val="bottom"/>
          </w:tcPr>
          <w:p w:rsidR="005E1E17" w:rsidP="22CD20DB" w14:paraId="4606E1A6" w14:textId="47F7ACF8">
            <w:pPr>
              <w:jc w:val="center"/>
            </w:pPr>
            <w:r w:rsidRPr="22CD20DB">
              <w:t>0.</w:t>
            </w:r>
            <w:r w:rsidR="00B47337">
              <w:t>295</w:t>
            </w:r>
          </w:p>
        </w:tc>
        <w:tc>
          <w:tcPr>
            <w:tcW w:w="2376" w:type="dxa"/>
            <w:vAlign w:val="bottom"/>
          </w:tcPr>
          <w:p w:rsidR="005E1E17" w:rsidP="22CD20DB" w14:paraId="110B6B9C" w14:textId="03B38927">
            <w:pPr>
              <w:jc w:val="center"/>
            </w:pPr>
            <w:r w:rsidRPr="22CD20DB">
              <w:t>$</w:t>
            </w:r>
            <w:r w:rsidR="008C4FDB">
              <w:t>47</w:t>
            </w:r>
            <w:r w:rsidR="00BE3F4B">
              <w:t>.91</w:t>
            </w:r>
          </w:p>
        </w:tc>
      </w:tr>
    </w:tbl>
    <w:p w:rsidR="00003075" w:rsidP="22CD20DB" w14:paraId="6CA1C721" w14:textId="23FF4404">
      <w:pPr>
        <w:rPr>
          <w:b/>
          <w:bCs/>
        </w:rPr>
      </w:pPr>
    </w:p>
    <w:p w:rsidR="00761263" w:rsidP="22CD20DB" w14:paraId="32728683" w14:textId="77777777">
      <w:pPr>
        <w:rPr>
          <w:b/>
          <w:bCs/>
          <w:u w:val="single"/>
        </w:rPr>
      </w:pPr>
    </w:p>
    <w:p w:rsidR="00AF5B94" w:rsidRPr="00AF5B94" w:rsidP="22CD20DB" w14:paraId="35D2BD06" w14:textId="670E80DD">
      <w:pPr>
        <w:rPr>
          <w:b/>
          <w:bCs/>
          <w:u w:val="single"/>
        </w:rPr>
      </w:pPr>
      <w:r w:rsidRPr="22CD20DB">
        <w:rPr>
          <w:b/>
          <w:bCs/>
          <w:u w:val="single"/>
        </w:rPr>
        <w:t xml:space="preserve">Number of Facilities </w:t>
      </w:r>
    </w:p>
    <w:p w:rsidR="00AF5B94" w:rsidP="22CD20DB" w14:paraId="551E4FE4" w14:textId="77777777"/>
    <w:p w:rsidR="003063C7" w:rsidRPr="00D36651" w:rsidP="22CD20DB" w14:paraId="0CE41861" w14:textId="3253F63A">
      <w:r w:rsidRPr="00D36651">
        <w:t xml:space="preserve">Facilities are divided into two categories—primary and secondary manufacturers—based on the 1994 regulatory impact and flexibility analyses. As noted in previous ICRs, asbestos consumption has declined considerably (from </w:t>
      </w:r>
      <w:r w:rsidR="00856F12">
        <w:t>320</w:t>
      </w:r>
      <w:r w:rsidRPr="00D36651">
        <w:t xml:space="preserve"> tons </w:t>
      </w:r>
      <w:r w:rsidRPr="00D36651" w:rsidR="003B5FC4">
        <w:t>in 2021</w:t>
      </w:r>
      <w:r w:rsidRPr="00D36651">
        <w:t xml:space="preserve"> to </w:t>
      </w:r>
      <w:r w:rsidRPr="00D36651" w:rsidR="004A1C43">
        <w:t>110</w:t>
      </w:r>
      <w:r w:rsidRPr="00D36651">
        <w:t xml:space="preserve"> tons in 202</w:t>
      </w:r>
      <w:r w:rsidR="006F004E">
        <w:t>5</w:t>
      </w:r>
      <w:r w:rsidRPr="00D36651">
        <w:t xml:space="preserve">). </w:t>
      </w:r>
      <w:r w:rsidRPr="00D36651" w:rsidR="00445E93">
        <w:t xml:space="preserve">Based on these data points </w:t>
      </w:r>
      <w:r w:rsidRPr="00D36651" w:rsidR="00EA6054">
        <w:t>and</w:t>
      </w:r>
      <w:r w:rsidRPr="00D36651" w:rsidR="00445E93">
        <w:t xml:space="preserve"> information obtained through conversations with U.S. Geological Survey staff, the agency conservatively assumes that the number of affected facilities</w:t>
      </w:r>
      <w:r w:rsidRPr="00D36651" w:rsidR="005E4966">
        <w:t xml:space="preserve"> remains consistent with the 202</w:t>
      </w:r>
      <w:r w:rsidR="001C60F2">
        <w:t>3</w:t>
      </w:r>
      <w:r w:rsidRPr="00D36651" w:rsidR="005E4966">
        <w:t xml:space="preserve"> ICR associated with this standard</w:t>
      </w:r>
      <w:r w:rsidRPr="00D36651" w:rsidR="00445E93">
        <w:t>.</w:t>
      </w:r>
      <w:r w:rsidRPr="00D36651" w:rsidR="005E4966">
        <w:rPr>
          <w:rStyle w:val="FootnoteReference"/>
          <w:vertAlign w:val="superscript"/>
        </w:rPr>
        <w:t xml:space="preserve"> </w:t>
      </w:r>
      <w:r>
        <w:rPr>
          <w:rStyle w:val="FootnoteReference"/>
          <w:vertAlign w:val="superscript"/>
        </w:rPr>
        <w:footnoteReference w:id="6"/>
      </w:r>
      <w:r w:rsidRPr="00D36651" w:rsidR="00445E93">
        <w:t xml:space="preserve"> </w:t>
      </w:r>
    </w:p>
    <w:p w:rsidR="00445E93" w:rsidRPr="00D36651" w:rsidP="22CD20DB" w14:paraId="24B2E1DB" w14:textId="612904F6"/>
    <w:p w:rsidR="00C92E7C" w:rsidRPr="00D36651" w:rsidP="22CD20DB" w14:paraId="02859646" w14:textId="644BEFE2">
      <w:r w:rsidRPr="00D36651">
        <w:t xml:space="preserve">OSHA assumes the existence of 55 primary </w:t>
      </w:r>
      <w:r w:rsidRPr="00D36651" w:rsidR="004D5088">
        <w:t xml:space="preserve">manufacturing </w:t>
      </w:r>
      <w:r w:rsidRPr="00D36651">
        <w:t xml:space="preserve">facilities, which use raw asbestos to manufacture products </w:t>
      </w:r>
      <w:r w:rsidRPr="00D36651" w:rsidR="00F00817">
        <w:t>including</w:t>
      </w:r>
      <w:r w:rsidRPr="00D36651">
        <w:t xml:space="preserve"> asbestos-cement (A/C) pipes and sheets, friction materials, resilient flooring, paper, coating and sealants, gaskets, and asbestos-reinforced plastics. OSHA additionally assumes the existence of 66 secondary manufacturing facilities, which receive products from primary manufacturers for further processing or fabrication to produce intermediary and finished products. Such processing is presumed to include sawing, pressing, slitting, and drilling of ACM.</w:t>
      </w:r>
      <w:r w:rsidRPr="00D36651" w:rsidR="00513176">
        <w:t xml:space="preserve"> Inclusive of primary and secondary facilities, the total </w:t>
      </w:r>
      <w:r w:rsidRPr="00D36651" w:rsidR="006C210E">
        <w:t>number of manufacturing facilities is 121.</w:t>
      </w:r>
    </w:p>
    <w:p w:rsidR="001715E8" w:rsidP="22CD20DB" w14:paraId="788CF017" w14:textId="77777777">
      <w:pPr>
        <w:rPr>
          <w:b/>
          <w:bCs/>
          <w:u w:val="single"/>
        </w:rPr>
      </w:pPr>
    </w:p>
    <w:p w:rsidR="00DC37BB" w:rsidRPr="00D36651" w:rsidP="22CD20DB" w14:paraId="5BEB689C" w14:textId="7FBFB4ED">
      <w:pPr>
        <w:rPr>
          <w:b/>
          <w:bCs/>
          <w:u w:val="single"/>
        </w:rPr>
      </w:pPr>
      <w:r w:rsidRPr="00D36651">
        <w:rPr>
          <w:b/>
          <w:bCs/>
          <w:u w:val="single"/>
        </w:rPr>
        <w:t>Number of Employees</w:t>
      </w:r>
    </w:p>
    <w:p w:rsidR="00DC37BB" w:rsidRPr="00D36651" w:rsidP="22CD20DB" w14:paraId="5B9FA631" w14:textId="16B79EF6">
      <w:pPr>
        <w:rPr>
          <w:b/>
          <w:bCs/>
          <w:u w:val="single"/>
        </w:rPr>
      </w:pPr>
    </w:p>
    <w:p w:rsidR="004D5088" w:rsidRPr="00DC37BB" w:rsidP="22CD20DB" w14:paraId="7305E917" w14:textId="425E91EA">
      <w:r w:rsidRPr="00D36651">
        <w:t xml:space="preserve">The agency estimates that there are </w:t>
      </w:r>
      <w:r w:rsidRPr="00D36651" w:rsidR="0005245B">
        <w:t>9.6</w:t>
      </w:r>
      <w:r w:rsidRPr="00D36651">
        <w:t xml:space="preserve"> employees at a primary manufacturing workstation</w:t>
      </w:r>
      <w:r w:rsidRPr="00D36651" w:rsidR="00F00183">
        <w:t xml:space="preserve"> </w:t>
      </w:r>
      <w:r w:rsidRPr="00D36651">
        <w:t>and 1</w:t>
      </w:r>
      <w:r w:rsidRPr="00D36651" w:rsidR="0005245B">
        <w:t>5.7</w:t>
      </w:r>
      <w:r w:rsidRPr="00D36651">
        <w:t xml:space="preserve"> employees at a secondary manufacturing workstation</w:t>
      </w:r>
      <w:r w:rsidR="00ED4EB3">
        <w:t xml:space="preserve"> </w:t>
      </w:r>
      <w:r w:rsidR="0016669E">
        <w:t xml:space="preserve">(or </w:t>
      </w:r>
      <w:r w:rsidR="009362FE">
        <w:t xml:space="preserve">65.6 percent </w:t>
      </w:r>
      <w:r w:rsidR="000646FA">
        <w:t>lower</w:t>
      </w:r>
      <w:r w:rsidR="008776B5">
        <w:t xml:space="preserve"> </w:t>
      </w:r>
      <w:r w:rsidR="00E707AE">
        <w:t>th</w:t>
      </w:r>
      <w:r w:rsidR="00B47D9C">
        <w:t xml:space="preserve">an the </w:t>
      </w:r>
      <w:r w:rsidR="00EE05D5">
        <w:t xml:space="preserve">number of affected workers </w:t>
      </w:r>
      <w:r w:rsidR="00B55A30">
        <w:t>reported in the 2023 ICR)</w:t>
      </w:r>
      <w:r w:rsidR="00554FAB">
        <w:t xml:space="preserve">. </w:t>
      </w:r>
      <w:r w:rsidR="00DD24B6">
        <w:t>To calculate employee samples</w:t>
      </w:r>
      <w:r w:rsidR="003C5F9C">
        <w:t>,</w:t>
      </w:r>
      <w:r w:rsidR="00DD24B6">
        <w:t xml:space="preserve"> the estimated number of employees exposed </w:t>
      </w:r>
      <w:r w:rsidR="00DD24B6">
        <w:t>at</w:t>
      </w:r>
      <w:r w:rsidR="00DD24B6">
        <w:t xml:space="preserve"> or above the </w:t>
      </w:r>
      <w:r w:rsidR="00BF4FAC">
        <w:t>time-weighted average (</w:t>
      </w:r>
      <w:r w:rsidR="00DD24B6">
        <w:t>TWA</w:t>
      </w:r>
      <w:r w:rsidR="00BF4FAC">
        <w:t>)</w:t>
      </w:r>
      <w:r w:rsidR="00DD24B6">
        <w:t xml:space="preserve"> was divided by the average number of employees at primary and secondary manufacturing workstations. The agency estimates</w:t>
      </w:r>
      <w:r w:rsidR="00A76701">
        <w:t xml:space="preserve"> that</w:t>
      </w:r>
      <w:r w:rsidR="00DD24B6">
        <w:t xml:space="preserve"> there are </w:t>
      </w:r>
      <w:r w:rsidR="00671B6A">
        <w:t>479</w:t>
      </w:r>
      <w:r w:rsidR="00DE2B98">
        <w:t xml:space="preserve"> </w:t>
      </w:r>
      <w:r w:rsidR="002B7378">
        <w:t>(</w:t>
      </w:r>
      <w:r w:rsidR="00DD24B6">
        <w:t>1,391</w:t>
      </w:r>
      <w:r w:rsidR="002B7378">
        <w:t xml:space="preserve">x </w:t>
      </w:r>
      <w:r w:rsidR="00164904">
        <w:t>0.344</w:t>
      </w:r>
      <w:r w:rsidR="00ED2FED">
        <w:t>)</w:t>
      </w:r>
      <w:r w:rsidR="00DD24B6">
        <w:t xml:space="preserve"> employees in primary manufacturing and </w:t>
      </w:r>
      <w:r w:rsidR="00AC70C5">
        <w:t>1,</w:t>
      </w:r>
      <w:r w:rsidR="003104D5">
        <w:t>185</w:t>
      </w:r>
      <w:r w:rsidR="00DD24B6">
        <w:t xml:space="preserve"> </w:t>
      </w:r>
      <w:r w:rsidR="00DE2B98">
        <w:t>(</w:t>
      </w:r>
      <w:r w:rsidR="00DD24B6">
        <w:t>3,446</w:t>
      </w:r>
      <w:r w:rsidR="00714C9A">
        <w:t xml:space="preserve"> x 0.344)</w:t>
      </w:r>
      <w:r w:rsidR="00DD24B6">
        <w:t xml:space="preserve"> employees in secondary manufacturing exposed at or above the TWA annually.</w:t>
      </w:r>
    </w:p>
    <w:p w:rsidR="00C92E7C" w:rsidP="22CD20DB" w14:paraId="3EE876D3" w14:textId="77777777">
      <w:pPr>
        <w:rPr>
          <w:b/>
          <w:bCs/>
        </w:rPr>
      </w:pPr>
    </w:p>
    <w:p w:rsidR="004D5088" w:rsidP="22CD20DB" w14:paraId="655404EA" w14:textId="70ECA35C">
      <w:pPr>
        <w:rPr>
          <w:b/>
          <w:bCs/>
        </w:rPr>
      </w:pPr>
      <w:r w:rsidRPr="22CD20DB">
        <w:rPr>
          <w:b/>
          <w:bCs/>
        </w:rPr>
        <w:t xml:space="preserve">Exposure </w:t>
      </w:r>
      <w:r w:rsidRPr="22CD20DB" w:rsidR="00EB722F">
        <w:rPr>
          <w:b/>
          <w:bCs/>
        </w:rPr>
        <w:t>M</w:t>
      </w:r>
      <w:r w:rsidRPr="22CD20DB">
        <w:rPr>
          <w:b/>
          <w:bCs/>
        </w:rPr>
        <w:t>onitoring (§</w:t>
      </w:r>
      <w:r w:rsidRPr="22CD20DB" w:rsidR="00EB722F">
        <w:rPr>
          <w:b/>
          <w:bCs/>
        </w:rPr>
        <w:t xml:space="preserve"> </w:t>
      </w:r>
      <w:r w:rsidRPr="22CD20DB">
        <w:rPr>
          <w:b/>
          <w:bCs/>
        </w:rPr>
        <w:t>1910.1001(d))</w:t>
      </w:r>
    </w:p>
    <w:p w:rsidR="008A57A5" w:rsidP="22CD20DB" w14:paraId="4EF2A314" w14:textId="77777777"/>
    <w:p w:rsidR="004D5088" w:rsidP="22CD20DB" w14:paraId="636FE310" w14:textId="4143F7A2">
      <w:r w:rsidRPr="22CD20DB">
        <w:t>The agency assumes that initial exposure monitoring at both primary and secondary manufacturing facilities has been completed; therefore</w:t>
      </w:r>
      <w:r w:rsidRPr="22CD20DB" w:rsidR="00B2635B">
        <w:t>, no burden is</w:t>
      </w:r>
      <w:r w:rsidRPr="22CD20DB">
        <w:t xml:space="preserve"> included in this package. </w:t>
      </w:r>
    </w:p>
    <w:p w:rsidR="004D5088" w:rsidP="22CD20DB" w14:paraId="0CFB6094" w14:textId="02CAE948"/>
    <w:p w:rsidR="004D5088" w:rsidRPr="000F2AE8" w:rsidP="22CD20DB" w14:paraId="3D6426FA" w14:textId="6E7009A8">
      <w:r w:rsidRPr="22CD20DB">
        <w:t xml:space="preserve">Following initial monitoring, exposure must be completed twice annually for employees whose occupational exposures to asbestos may reasonably </w:t>
      </w:r>
      <w:r w:rsidRPr="22CD20DB" w:rsidR="00BF4FAC">
        <w:t xml:space="preserve">and foreseeably exceed TWA limits. Economic analyses used during </w:t>
      </w:r>
      <w:r w:rsidRPr="22CD20DB" w:rsidR="00B2635B">
        <w:t xml:space="preserve">the </w:t>
      </w:r>
      <w:r w:rsidRPr="22CD20DB" w:rsidR="00BF4FAC">
        <w:t xml:space="preserve">preparation of this package assume that employers will hire </w:t>
      </w:r>
      <w:r w:rsidR="007B44B9">
        <w:t>Health Information Technologists and Medical Registrars</w:t>
      </w:r>
      <w:r w:rsidRPr="22CD20DB" w:rsidR="007B44B9">
        <w:t xml:space="preserve"> </w:t>
      </w:r>
      <w:r w:rsidRPr="22CD20DB" w:rsidR="00BF4FAC">
        <w:t xml:space="preserve">to conduct monitoring internally. Reflected burdens for these exposure monitoring analyses are calculated under Item 13 of this package. </w:t>
      </w:r>
    </w:p>
    <w:p w:rsidR="00546314" w:rsidP="22CD20DB" w14:paraId="1CA85349" w14:textId="77777777">
      <w:pPr>
        <w:widowControl/>
        <w:autoSpaceDE/>
        <w:autoSpaceDN/>
        <w:adjustRightInd/>
        <w:rPr>
          <w:u w:val="single"/>
        </w:rPr>
      </w:pPr>
    </w:p>
    <w:p w:rsidR="00003075" w:rsidP="22CD20DB" w14:paraId="008FD0C5" w14:textId="52600B3C">
      <w:pPr>
        <w:widowControl/>
        <w:autoSpaceDE/>
        <w:autoSpaceDN/>
        <w:adjustRightInd/>
        <w:rPr>
          <w:u w:val="single"/>
        </w:rPr>
      </w:pPr>
      <w:r w:rsidRPr="22CD20DB">
        <w:rPr>
          <w:u w:val="single"/>
        </w:rPr>
        <w:t xml:space="preserve">Employee </w:t>
      </w:r>
      <w:r w:rsidRPr="22CD20DB" w:rsidR="00E51096">
        <w:rPr>
          <w:u w:val="single"/>
        </w:rPr>
        <w:t>N</w:t>
      </w:r>
      <w:r w:rsidRPr="22CD20DB">
        <w:rPr>
          <w:u w:val="single"/>
        </w:rPr>
        <w:t xml:space="preserve">otification of </w:t>
      </w:r>
      <w:r w:rsidRPr="22CD20DB" w:rsidR="00E51096">
        <w:rPr>
          <w:u w:val="single"/>
        </w:rPr>
        <w:t>M</w:t>
      </w:r>
      <w:r w:rsidRPr="22CD20DB">
        <w:rPr>
          <w:u w:val="single"/>
        </w:rPr>
        <w:t xml:space="preserve">onitoring </w:t>
      </w:r>
      <w:r w:rsidRPr="22CD20DB" w:rsidR="00E51096">
        <w:rPr>
          <w:u w:val="single"/>
        </w:rPr>
        <w:t>R</w:t>
      </w:r>
      <w:r w:rsidRPr="22CD20DB">
        <w:rPr>
          <w:u w:val="single"/>
        </w:rPr>
        <w:t>esults (§</w:t>
      </w:r>
      <w:r w:rsidRPr="22CD20DB" w:rsidR="00D52579">
        <w:rPr>
          <w:u w:val="single"/>
        </w:rPr>
        <w:t xml:space="preserve"> </w:t>
      </w:r>
      <w:r w:rsidRPr="22CD20DB">
        <w:rPr>
          <w:u w:val="single"/>
        </w:rPr>
        <w:t>1910.1001(d)(7))</w:t>
      </w:r>
    </w:p>
    <w:p w:rsidR="00003075" w:rsidP="22CD20DB" w14:paraId="2848C05A" w14:textId="77777777">
      <w:pPr>
        <w:rPr>
          <w:b/>
          <w:bCs/>
        </w:rPr>
      </w:pPr>
    </w:p>
    <w:p w:rsidR="00BF4FAC" w:rsidP="22CD20DB" w14:paraId="428170D0" w14:textId="499BCDF2">
      <w:r w:rsidRPr="22CD20DB">
        <w:t xml:space="preserve">Employers must notify affected employees of their exposure-monitoring results within 15 days </w:t>
      </w:r>
      <w:r w:rsidRPr="22CD20DB" w:rsidR="006F3868">
        <w:t xml:space="preserve">of </w:t>
      </w:r>
      <w:r w:rsidRPr="22CD20DB">
        <w:t xml:space="preserve">receipt and may do so individually or by posting monitoring results in an appropriate and accessible location. The agency assumes that posting results is </w:t>
      </w:r>
      <w:r w:rsidRPr="22CD20DB" w:rsidR="00A56668">
        <w:t xml:space="preserve">the </w:t>
      </w:r>
      <w:r w:rsidRPr="22CD20DB">
        <w:t xml:space="preserve">least burdensome and that employers will choose this form of notification. </w:t>
      </w:r>
    </w:p>
    <w:p w:rsidR="00BF4FAC" w:rsidP="22CD20DB" w14:paraId="24413893" w14:textId="77777777"/>
    <w:p w:rsidR="00BF4FAC" w:rsidP="22CD20DB" w14:paraId="14362D36" w14:textId="77777777">
      <w:r w:rsidRPr="22CD20DB">
        <w:t xml:space="preserve">OSHA estimates that a clerical worker takes 5 minutes (5/60 </w:t>
      </w:r>
      <w:r w:rsidRPr="22CD20DB">
        <w:t>hour</w:t>
      </w:r>
      <w:r w:rsidRPr="22CD20DB">
        <w:t>) to post results.</w:t>
      </w:r>
    </w:p>
    <w:p w:rsidR="00003075" w:rsidP="22CD20DB" w14:paraId="602BE07D" w14:textId="77777777"/>
    <w:p w:rsidR="00003075" w:rsidP="22CD20DB" w14:paraId="0E4FFB8C" w14:textId="47051E11">
      <w:pPr>
        <w:rPr>
          <w:u w:val="single"/>
        </w:rPr>
      </w:pPr>
      <w:r w:rsidRPr="22CD20DB">
        <w:rPr>
          <w:u w:val="single"/>
        </w:rPr>
        <w:t xml:space="preserve">Periodic </w:t>
      </w:r>
      <w:r w:rsidRPr="22CD20DB" w:rsidR="00E51096">
        <w:rPr>
          <w:u w:val="single"/>
        </w:rPr>
        <w:t>M</w:t>
      </w:r>
      <w:r w:rsidRPr="22CD20DB">
        <w:rPr>
          <w:u w:val="single"/>
        </w:rPr>
        <w:t>onitoring for the TWA</w:t>
      </w:r>
    </w:p>
    <w:p w:rsidR="00003075" w:rsidP="22CD20DB" w14:paraId="2D71DF0F" w14:textId="77777777">
      <w:pPr>
        <w:tabs>
          <w:tab w:val="center" w:pos="4680"/>
        </w:tabs>
      </w:pPr>
      <w:r>
        <w:tab/>
      </w:r>
    </w:p>
    <w:p w:rsidR="00003075" w:rsidRPr="000F2AE8" w:rsidP="22CD20DB" w14:paraId="04871AF2" w14:textId="2A5F3AC8">
      <w:pPr>
        <w:rPr>
          <w:i/>
          <w:iCs/>
        </w:rPr>
      </w:pPr>
      <w:r w:rsidRPr="22CD20DB">
        <w:rPr>
          <w:i/>
          <w:iCs/>
        </w:rPr>
        <w:t xml:space="preserve">Primary </w:t>
      </w:r>
      <w:r w:rsidRPr="22CD20DB" w:rsidR="00E51096">
        <w:rPr>
          <w:i/>
          <w:iCs/>
        </w:rPr>
        <w:t>M</w:t>
      </w:r>
      <w:r w:rsidRPr="22CD20DB">
        <w:rPr>
          <w:i/>
          <w:iCs/>
        </w:rPr>
        <w:t>anufacturing</w:t>
      </w:r>
    </w:p>
    <w:p w:rsidR="0005245B" w:rsidP="22CD20DB" w14:paraId="33D22820" w14:textId="77777777">
      <w:pPr>
        <w:rPr>
          <w:u w:val="single"/>
        </w:rPr>
      </w:pPr>
    </w:p>
    <w:p w:rsidR="00003075" w:rsidP="22CD20DB" w14:paraId="700EF2F1" w14:textId="1CAC37C4">
      <w:pPr>
        <w:rPr>
          <w:u w:val="single"/>
        </w:rPr>
      </w:pPr>
      <w:r w:rsidRPr="22CD20DB">
        <w:t xml:space="preserve">Number of workstations: </w:t>
      </w:r>
      <w:r w:rsidR="00127D15">
        <w:t>479</w:t>
      </w:r>
      <w:r w:rsidRPr="22CD20DB">
        <w:t xml:space="preserve"> employees</w:t>
      </w:r>
      <w:r w:rsidRPr="22CD20DB" w:rsidR="001A2082">
        <w:t xml:space="preserve"> </w:t>
      </w:r>
      <w:r w:rsidRPr="22CD20DB">
        <w:t>/</w:t>
      </w:r>
      <w:r w:rsidRPr="22CD20DB" w:rsidR="001A2082">
        <w:t xml:space="preserve"> </w:t>
      </w:r>
      <w:r w:rsidRPr="22CD20DB">
        <w:t xml:space="preserve">9.6 employees per station = </w:t>
      </w:r>
      <w:r w:rsidR="00F70FA9">
        <w:t>50</w:t>
      </w:r>
      <w:r w:rsidRPr="22CD20DB">
        <w:t xml:space="preserve"> workstations</w:t>
      </w:r>
    </w:p>
    <w:p w:rsidR="00003075" w:rsidP="22CD20DB" w14:paraId="088AF566" w14:textId="77777777"/>
    <w:p w:rsidR="00003075" w:rsidP="22CD20DB" w14:paraId="55F5089E" w14:textId="411096CB">
      <w:pPr>
        <w:ind w:firstLine="720"/>
        <w:rPr>
          <w:b/>
          <w:bCs/>
        </w:rPr>
      </w:pPr>
      <w:r w:rsidRPr="22CD20DB">
        <w:rPr>
          <w:b/>
          <w:bCs/>
        </w:rPr>
        <w:t>Burden hours</w:t>
      </w:r>
      <w:r w:rsidRPr="22CD20DB">
        <w:t>:</w:t>
      </w:r>
      <w:r w:rsidRPr="22CD20DB" w:rsidR="0050440F">
        <w:t xml:space="preserve"> </w:t>
      </w:r>
      <w:r w:rsidR="00F70FA9">
        <w:t>50</w:t>
      </w:r>
      <w:r w:rsidRPr="22CD20DB">
        <w:t xml:space="preserve"> workstations x 1 sample x 2 times/year x </w:t>
      </w:r>
      <w:r w:rsidRPr="22CD20DB" w:rsidR="003E7741">
        <w:t>5/60</w:t>
      </w:r>
      <w:r w:rsidRPr="22CD20DB">
        <w:t xml:space="preserve"> hour </w:t>
      </w:r>
      <w:r>
        <w:br/>
      </w:r>
      <w:r w:rsidRPr="22CD20DB" w:rsidR="008A57A5">
        <w:t xml:space="preserve">                                         </w:t>
      </w:r>
      <w:r w:rsidRPr="22CD20DB">
        <w:t xml:space="preserve">= </w:t>
      </w:r>
      <w:r w:rsidR="00F70FA9">
        <w:t>8</w:t>
      </w:r>
      <w:r w:rsidRPr="22CD20DB">
        <w:t xml:space="preserve"> hours</w:t>
      </w:r>
      <w:r w:rsidRPr="22CD20DB" w:rsidR="00835D66">
        <w:t xml:space="preserve"> </w:t>
      </w:r>
    </w:p>
    <w:p w:rsidR="00003075" w:rsidP="22CD20DB" w14:paraId="345888F0" w14:textId="0B3457DB">
      <w:r w:rsidRPr="22CD20DB">
        <w:t xml:space="preserve">           </w:t>
      </w:r>
      <w:r>
        <w:tab/>
      </w:r>
      <w:r>
        <w:tab/>
      </w:r>
      <w:r w:rsidRPr="22CD20DB">
        <w:t xml:space="preserve">  </w:t>
      </w:r>
      <w:r w:rsidRPr="22CD20DB">
        <w:rPr>
          <w:b/>
          <w:bCs/>
        </w:rPr>
        <w:t>Costs</w:t>
      </w:r>
      <w:r w:rsidRPr="22CD20DB">
        <w:t xml:space="preserve">:  </w:t>
      </w:r>
      <w:r w:rsidR="00F70FA9">
        <w:t>8</w:t>
      </w:r>
      <w:r w:rsidRPr="22CD20DB">
        <w:t xml:space="preserve"> hours x $</w:t>
      </w:r>
      <w:r w:rsidR="004D19EA">
        <w:t>31.79</w:t>
      </w:r>
      <w:r w:rsidRPr="22CD20DB">
        <w:t xml:space="preserve"> = $</w:t>
      </w:r>
      <w:r w:rsidR="00F70FA9">
        <w:t>254</w:t>
      </w:r>
    </w:p>
    <w:p w:rsidR="00003075" w:rsidP="22CD20DB" w14:paraId="438A3C79" w14:textId="77777777">
      <w:pPr>
        <w:rPr>
          <w:u w:val="single"/>
        </w:rPr>
      </w:pPr>
      <w:r w:rsidRPr="22CD20DB">
        <w:rPr>
          <w:u w:val="single"/>
        </w:rPr>
        <w:t xml:space="preserve"> </w:t>
      </w:r>
    </w:p>
    <w:p w:rsidR="00003075" w:rsidRPr="000F2AE8" w:rsidP="22CD20DB" w14:paraId="293ECD44" w14:textId="009F5110">
      <w:pPr>
        <w:rPr>
          <w:i/>
          <w:iCs/>
        </w:rPr>
      </w:pPr>
      <w:r w:rsidRPr="22CD20DB">
        <w:rPr>
          <w:i/>
          <w:iCs/>
        </w:rPr>
        <w:t xml:space="preserve">Secondary </w:t>
      </w:r>
      <w:r w:rsidRPr="22CD20DB" w:rsidR="00E51096">
        <w:rPr>
          <w:i/>
          <w:iCs/>
        </w:rPr>
        <w:t>M</w:t>
      </w:r>
      <w:r w:rsidRPr="22CD20DB">
        <w:rPr>
          <w:i/>
          <w:iCs/>
        </w:rPr>
        <w:t>anufacturing</w:t>
      </w:r>
    </w:p>
    <w:p w:rsidR="00003075" w:rsidP="22CD20DB" w14:paraId="69558557" w14:textId="77777777">
      <w:pPr>
        <w:rPr>
          <w:u w:val="single"/>
        </w:rPr>
      </w:pPr>
    </w:p>
    <w:p w:rsidR="00003075" w:rsidP="22CD20DB" w14:paraId="10E93A11" w14:textId="147818A7">
      <w:pPr>
        <w:rPr>
          <w:u w:val="single"/>
        </w:rPr>
      </w:pPr>
      <w:r w:rsidRPr="22CD20DB">
        <w:t xml:space="preserve">Number of workstations: </w:t>
      </w:r>
      <w:r w:rsidR="00127D15">
        <w:t>1,185</w:t>
      </w:r>
      <w:r w:rsidRPr="22CD20DB">
        <w:t xml:space="preserve"> employees</w:t>
      </w:r>
      <w:r w:rsidRPr="22CD20DB" w:rsidR="00842130">
        <w:t xml:space="preserve"> </w:t>
      </w:r>
      <w:r w:rsidRPr="22CD20DB">
        <w:t>/</w:t>
      </w:r>
      <w:r w:rsidRPr="22CD20DB" w:rsidR="00842130">
        <w:t xml:space="preserve"> </w:t>
      </w:r>
      <w:r w:rsidRPr="22CD20DB">
        <w:t xml:space="preserve">15.7 employees per station = </w:t>
      </w:r>
      <w:r w:rsidR="00F70FA9">
        <w:t>75</w:t>
      </w:r>
      <w:r w:rsidRPr="22CD20DB">
        <w:t xml:space="preserve"> workstations</w:t>
      </w:r>
    </w:p>
    <w:p w:rsidR="00003075" w:rsidP="22CD20DB" w14:paraId="5E656163" w14:textId="77777777"/>
    <w:p w:rsidR="00003075" w:rsidP="22CD20DB" w14:paraId="7255EA2E" w14:textId="3475BC05">
      <w:pPr>
        <w:ind w:left="720"/>
        <w:rPr>
          <w:b/>
          <w:bCs/>
        </w:rPr>
      </w:pPr>
      <w:r w:rsidRPr="22CD20DB">
        <w:rPr>
          <w:b/>
          <w:bCs/>
        </w:rPr>
        <w:t>Burden hours</w:t>
      </w:r>
      <w:r w:rsidRPr="22CD20DB">
        <w:t>:</w:t>
      </w:r>
      <w:r w:rsidRPr="22CD20DB" w:rsidR="0050440F">
        <w:t xml:space="preserve"> </w:t>
      </w:r>
      <w:r w:rsidR="00F70FA9">
        <w:t>75</w:t>
      </w:r>
      <w:r w:rsidRPr="22CD20DB">
        <w:t xml:space="preserve"> workstations x 1 sample x 2 times/year x </w:t>
      </w:r>
      <w:r w:rsidRPr="22CD20DB" w:rsidR="003E7741">
        <w:t>5/60</w:t>
      </w:r>
      <w:r w:rsidRPr="22CD20DB">
        <w:t xml:space="preserve"> hour </w:t>
      </w:r>
      <w:r>
        <w:br/>
      </w:r>
      <w:r w:rsidRPr="22CD20DB" w:rsidR="008A57A5">
        <w:t xml:space="preserve">            </w:t>
      </w:r>
      <w:r>
        <w:tab/>
      </w:r>
      <w:r w:rsidRPr="22CD20DB" w:rsidR="00EB3285">
        <w:t xml:space="preserve">    </w:t>
      </w:r>
      <w:r w:rsidRPr="22CD20DB">
        <w:t xml:space="preserve">= </w:t>
      </w:r>
      <w:r w:rsidR="00F70FA9">
        <w:t>13</w:t>
      </w:r>
      <w:r w:rsidRPr="22CD20DB">
        <w:t xml:space="preserve"> hours</w:t>
      </w:r>
      <w:r w:rsidRPr="22CD20DB" w:rsidR="00835D66">
        <w:t xml:space="preserve"> </w:t>
      </w:r>
    </w:p>
    <w:p w:rsidR="00003075" w:rsidP="22CD20DB" w14:paraId="6505D108" w14:textId="37CB6704">
      <w:pPr>
        <w:rPr>
          <w:b/>
          <w:bCs/>
        </w:rPr>
      </w:pPr>
      <w:r w:rsidRPr="22CD20DB">
        <w:t xml:space="preserve">             </w:t>
      </w:r>
      <w:r>
        <w:tab/>
      </w:r>
      <w:r w:rsidRPr="22CD20DB">
        <w:rPr>
          <w:b/>
          <w:bCs/>
        </w:rPr>
        <w:t>Costs</w:t>
      </w:r>
      <w:r w:rsidRPr="22CD20DB">
        <w:t xml:space="preserve">: </w:t>
      </w:r>
      <w:r w:rsidR="00F70FA9">
        <w:t>13</w:t>
      </w:r>
      <w:r w:rsidRPr="22CD20DB">
        <w:t xml:space="preserve"> hours x $</w:t>
      </w:r>
      <w:r w:rsidR="004D19EA">
        <w:t>31.79</w:t>
      </w:r>
      <w:r w:rsidRPr="22CD20DB">
        <w:t xml:space="preserve"> = $</w:t>
      </w:r>
      <w:r w:rsidR="00F70FA9">
        <w:t>413</w:t>
      </w:r>
    </w:p>
    <w:p w:rsidR="00003075" w:rsidP="22CD20DB" w14:paraId="2B311685" w14:textId="77777777">
      <w:pPr>
        <w:rPr>
          <w:b/>
          <w:bCs/>
        </w:rPr>
      </w:pPr>
    </w:p>
    <w:p w:rsidR="002728F3" w:rsidRPr="000F2AE8" w:rsidP="22CD20DB" w14:paraId="349CDA15" w14:textId="6F678EE2">
      <w:pPr>
        <w:rPr>
          <w:u w:val="single"/>
        </w:rPr>
      </w:pPr>
      <w:r w:rsidRPr="22CD20DB">
        <w:rPr>
          <w:u w:val="single"/>
        </w:rPr>
        <w:t>Periodic Monitoring for Excursion Limits (EL)</w:t>
      </w:r>
    </w:p>
    <w:p w:rsidR="002728F3" w:rsidP="22CD20DB" w14:paraId="0EF80B28" w14:textId="77777777"/>
    <w:p w:rsidR="008A57A5" w:rsidP="22CD20DB" w14:paraId="537496DF" w14:textId="63C380C9">
      <w:r w:rsidRPr="22CD20DB">
        <w:t xml:space="preserve">OSHA assumes that 50% of </w:t>
      </w:r>
      <w:r w:rsidRPr="22CD20DB" w:rsidR="002728F3">
        <w:t xml:space="preserve">operating </w:t>
      </w:r>
      <w:r w:rsidRPr="22CD20DB">
        <w:t>facilities exceed the</w:t>
      </w:r>
      <w:r w:rsidRPr="22CD20DB" w:rsidR="002728F3">
        <w:t xml:space="preserve"> excursion</w:t>
      </w:r>
      <w:r w:rsidRPr="22CD20DB">
        <w:t xml:space="preserve"> limit and subsequently perform semi-annual periodic monitoring. </w:t>
      </w:r>
    </w:p>
    <w:p w:rsidR="00003075" w:rsidP="22CD20DB" w14:paraId="086F1A54" w14:textId="77777777">
      <w:pPr>
        <w:rPr>
          <w:u w:val="single"/>
        </w:rPr>
      </w:pPr>
    </w:p>
    <w:p w:rsidR="00003075" w:rsidRPr="000F2AE8" w:rsidP="22CD20DB" w14:paraId="2951CAE7" w14:textId="201D115E">
      <w:pPr>
        <w:rPr>
          <w:i/>
          <w:iCs/>
        </w:rPr>
      </w:pPr>
      <w:r w:rsidRPr="22CD20DB">
        <w:rPr>
          <w:i/>
          <w:iCs/>
        </w:rPr>
        <w:t xml:space="preserve">Primary </w:t>
      </w:r>
      <w:r w:rsidRPr="22CD20DB" w:rsidR="00E51096">
        <w:rPr>
          <w:i/>
          <w:iCs/>
        </w:rPr>
        <w:t>M</w:t>
      </w:r>
      <w:r w:rsidRPr="22CD20DB">
        <w:rPr>
          <w:i/>
          <w:iCs/>
        </w:rPr>
        <w:t>anufacturing</w:t>
      </w:r>
    </w:p>
    <w:p w:rsidR="00003075" w:rsidP="22CD20DB" w14:paraId="41E1D736" w14:textId="19308476"/>
    <w:p w:rsidR="002728F3" w:rsidP="22CD20DB" w14:paraId="7556578A" w14:textId="26975101">
      <w:r w:rsidRPr="22CD20DB">
        <w:t xml:space="preserve">The agency estimates that one-half of the 55 primary manufacturers (28 manufacturers) </w:t>
      </w:r>
      <w:r w:rsidRPr="22CD20DB">
        <w:t>conduct</w:t>
      </w:r>
      <w:r w:rsidRPr="22CD20DB">
        <w:t xml:space="preserve"> four exposure-monitoring samples </w:t>
      </w:r>
      <w:r w:rsidR="00CB2245">
        <w:t xml:space="preserve">twice </w:t>
      </w:r>
      <w:r w:rsidRPr="22CD20DB">
        <w:t xml:space="preserve">annually. </w:t>
      </w:r>
    </w:p>
    <w:p w:rsidR="002728F3" w:rsidP="22CD20DB" w14:paraId="555546E5" w14:textId="77777777"/>
    <w:p w:rsidR="008A57A5" w:rsidP="22CD20DB" w14:paraId="7E0B1DF0" w14:textId="72FCD196">
      <w:pPr>
        <w:ind w:left="1440" w:hanging="720"/>
      </w:pPr>
      <w:r w:rsidRPr="22CD20DB">
        <w:rPr>
          <w:b/>
          <w:bCs/>
        </w:rPr>
        <w:t>Burden hours</w:t>
      </w:r>
      <w:r w:rsidRPr="22CD20DB">
        <w:t>:</w:t>
      </w:r>
      <w:r w:rsidRPr="22CD20DB" w:rsidR="002728F3">
        <w:t xml:space="preserve"> 28 manufacturers </w:t>
      </w:r>
      <w:r w:rsidRPr="22CD20DB">
        <w:t>x 4 samples x 2 times/year</w:t>
      </w:r>
      <w:r w:rsidRPr="22CD20DB" w:rsidR="0050440F">
        <w:t xml:space="preserve"> </w:t>
      </w:r>
      <w:r w:rsidRPr="22CD20DB">
        <w:t xml:space="preserve">x </w:t>
      </w:r>
      <w:r w:rsidRPr="22CD20DB" w:rsidR="0075065F">
        <w:t>5/60</w:t>
      </w:r>
      <w:r w:rsidRPr="22CD20DB">
        <w:t xml:space="preserve"> </w:t>
      </w:r>
      <w:r w:rsidRPr="22CD20DB">
        <w:t>hour</w:t>
      </w:r>
      <w:r w:rsidRPr="22CD20DB">
        <w:t xml:space="preserve"> </w:t>
      </w:r>
    </w:p>
    <w:p w:rsidR="00003075" w:rsidP="22CD20DB" w14:paraId="1009FD8C" w14:textId="23BAD03A">
      <w:pPr>
        <w:ind w:left="1440" w:firstLine="720"/>
      </w:pPr>
      <w:r w:rsidRPr="22CD20DB">
        <w:rPr>
          <w:b/>
          <w:bCs/>
        </w:rPr>
        <w:t xml:space="preserve">  </w:t>
      </w:r>
      <w:r w:rsidRPr="22CD20DB" w:rsidR="007747BC">
        <w:rPr>
          <w:b/>
          <w:bCs/>
        </w:rPr>
        <w:t xml:space="preserve">  </w:t>
      </w:r>
      <w:r w:rsidRPr="22CD20DB">
        <w:rPr>
          <w:b/>
          <w:bCs/>
        </w:rPr>
        <w:t xml:space="preserve"> </w:t>
      </w:r>
      <w:r w:rsidRPr="22CD20DB">
        <w:t>= 1</w:t>
      </w:r>
      <w:r w:rsidRPr="22CD20DB" w:rsidR="00CB2FBA">
        <w:t>9</w:t>
      </w:r>
      <w:r w:rsidRPr="22CD20DB">
        <w:rPr>
          <w:b/>
          <w:bCs/>
        </w:rPr>
        <w:t xml:space="preserve"> </w:t>
      </w:r>
      <w:r w:rsidRPr="22CD20DB">
        <w:t>hours</w:t>
      </w:r>
      <w:r w:rsidRPr="22CD20DB" w:rsidR="00835D66">
        <w:t xml:space="preserve"> </w:t>
      </w:r>
    </w:p>
    <w:p w:rsidR="00003075" w:rsidP="22CD20DB" w14:paraId="6A50AFE9" w14:textId="5F9633AB">
      <w:pPr>
        <w:ind w:left="720"/>
        <w:rPr>
          <w:b/>
          <w:bCs/>
        </w:rPr>
      </w:pPr>
      <w:r w:rsidRPr="22CD20DB">
        <w:t xml:space="preserve">        </w:t>
      </w:r>
      <w:r w:rsidRPr="22CD20DB" w:rsidR="002728F3">
        <w:t xml:space="preserve"> </w:t>
      </w:r>
      <w:r w:rsidRPr="22CD20DB" w:rsidR="008A57A5">
        <w:t xml:space="preserve">     </w:t>
      </w:r>
      <w:r w:rsidRPr="22CD20DB">
        <w:rPr>
          <w:b/>
          <w:bCs/>
        </w:rPr>
        <w:t>Costs</w:t>
      </w:r>
      <w:r w:rsidRPr="22CD20DB">
        <w:t>: 1</w:t>
      </w:r>
      <w:r w:rsidRPr="22CD20DB" w:rsidR="00CB2FBA">
        <w:t>9</w:t>
      </w:r>
      <w:r w:rsidRPr="22CD20DB">
        <w:t xml:space="preserve"> hours x $</w:t>
      </w:r>
      <w:r w:rsidR="004D19EA">
        <w:t>31.79</w:t>
      </w:r>
      <w:r w:rsidRPr="22CD20DB">
        <w:t xml:space="preserve"> = $</w:t>
      </w:r>
      <w:r w:rsidR="00F820D2">
        <w:t>604</w:t>
      </w:r>
    </w:p>
    <w:p w:rsidR="00003075" w:rsidP="22CD20DB" w14:paraId="3479657F" w14:textId="77777777">
      <w:pPr>
        <w:rPr>
          <w:u w:val="single"/>
        </w:rPr>
      </w:pPr>
    </w:p>
    <w:p w:rsidR="00003075" w:rsidRPr="000F2AE8" w:rsidP="22CD20DB" w14:paraId="30378989" w14:textId="535AA781">
      <w:pPr>
        <w:rPr>
          <w:b/>
          <w:bCs/>
          <w:i/>
          <w:iCs/>
        </w:rPr>
      </w:pPr>
      <w:r w:rsidRPr="22CD20DB">
        <w:rPr>
          <w:i/>
          <w:iCs/>
        </w:rPr>
        <w:t xml:space="preserve">Secondary </w:t>
      </w:r>
      <w:r w:rsidRPr="22CD20DB" w:rsidR="00E51096">
        <w:rPr>
          <w:i/>
          <w:iCs/>
        </w:rPr>
        <w:t>M</w:t>
      </w:r>
      <w:r w:rsidRPr="22CD20DB">
        <w:rPr>
          <w:i/>
          <w:iCs/>
        </w:rPr>
        <w:t>anufacturing</w:t>
      </w:r>
    </w:p>
    <w:p w:rsidR="00003075" w:rsidP="22CD20DB" w14:paraId="5DA422C9" w14:textId="690D5990">
      <w:pPr>
        <w:rPr>
          <w:b/>
          <w:bCs/>
        </w:rPr>
      </w:pPr>
    </w:p>
    <w:p w:rsidR="002728F3" w:rsidRPr="000F2AE8" w:rsidP="22CD20DB" w14:paraId="4031E23F" w14:textId="533F66B0">
      <w:r w:rsidRPr="22CD20DB">
        <w:t xml:space="preserve">The agency estimates that one-half of the 66 secondary manufacturers (33 manufacturers) </w:t>
      </w:r>
      <w:r w:rsidRPr="22CD20DB">
        <w:t>conduct</w:t>
      </w:r>
      <w:r w:rsidRPr="22CD20DB">
        <w:t xml:space="preserve"> four exposure-monitoring samples </w:t>
      </w:r>
      <w:r w:rsidR="002D2DC4">
        <w:t xml:space="preserve">twice </w:t>
      </w:r>
      <w:r w:rsidRPr="22CD20DB">
        <w:t xml:space="preserve">annually. </w:t>
      </w:r>
    </w:p>
    <w:p w:rsidR="002728F3" w:rsidP="22CD20DB" w14:paraId="6BA4ACC4" w14:textId="77777777">
      <w:pPr>
        <w:rPr>
          <w:b/>
          <w:bCs/>
        </w:rPr>
      </w:pPr>
    </w:p>
    <w:p w:rsidR="008A57A5" w:rsidP="22CD20DB" w14:paraId="52C90AE7" w14:textId="7C475355">
      <w:pPr>
        <w:ind w:left="1440" w:hanging="720"/>
      </w:pPr>
      <w:r w:rsidRPr="22CD20DB">
        <w:rPr>
          <w:b/>
          <w:bCs/>
        </w:rPr>
        <w:t>Burden hours</w:t>
      </w:r>
      <w:r w:rsidRPr="22CD20DB">
        <w:t xml:space="preserve">: </w:t>
      </w:r>
      <w:r w:rsidRPr="22CD20DB" w:rsidR="00D126F3">
        <w:t xml:space="preserve">33 manufacturers </w:t>
      </w:r>
      <w:r w:rsidRPr="22CD20DB">
        <w:t>x 3 samples x 2 times/y</w:t>
      </w:r>
      <w:r w:rsidRPr="22CD20DB" w:rsidR="00D126F3">
        <w:t>ear</w:t>
      </w:r>
      <w:r w:rsidRPr="22CD20DB">
        <w:t xml:space="preserve"> x</w:t>
      </w:r>
      <w:r w:rsidRPr="22CD20DB" w:rsidR="00D126F3">
        <w:t xml:space="preserve"> </w:t>
      </w:r>
      <w:r w:rsidRPr="22CD20DB" w:rsidR="0075065F">
        <w:t>5/60</w:t>
      </w:r>
      <w:r w:rsidRPr="22CD20DB">
        <w:t xml:space="preserve"> </w:t>
      </w:r>
      <w:r w:rsidRPr="22CD20DB">
        <w:t>hour</w:t>
      </w:r>
      <w:r w:rsidRPr="22CD20DB">
        <w:t xml:space="preserve"> </w:t>
      </w:r>
    </w:p>
    <w:p w:rsidR="00003075" w:rsidP="22CD20DB" w14:paraId="7CD766F0" w14:textId="50D314B1">
      <w:pPr>
        <w:ind w:left="1440" w:firstLine="720"/>
      </w:pPr>
      <w:r w:rsidRPr="22CD20DB">
        <w:t xml:space="preserve">   </w:t>
      </w:r>
      <w:r w:rsidRPr="22CD20DB" w:rsidR="007747BC">
        <w:t xml:space="preserve">  </w:t>
      </w:r>
      <w:r w:rsidRPr="22CD20DB">
        <w:t>= 1</w:t>
      </w:r>
      <w:r w:rsidRPr="22CD20DB" w:rsidR="00D126F3">
        <w:t>6</w:t>
      </w:r>
      <w:r w:rsidRPr="22CD20DB">
        <w:t xml:space="preserve"> hours</w:t>
      </w:r>
      <w:r w:rsidRPr="22CD20DB" w:rsidR="00835D66">
        <w:t xml:space="preserve"> </w:t>
      </w:r>
    </w:p>
    <w:p w:rsidR="00003075" w:rsidP="22CD20DB" w14:paraId="6E94F0EF" w14:textId="5220F4F0">
      <w:pPr>
        <w:ind w:firstLine="1440"/>
      </w:pPr>
      <w:r w:rsidRPr="22CD20DB">
        <w:rPr>
          <w:b/>
          <w:bCs/>
        </w:rPr>
        <w:t xml:space="preserve">  Costs</w:t>
      </w:r>
      <w:r w:rsidRPr="22CD20DB">
        <w:t xml:space="preserve">: </w:t>
      </w:r>
      <w:r w:rsidR="003965CE">
        <w:t>1</w:t>
      </w:r>
      <w:r w:rsidR="2F1B0F9A">
        <w:t>7</w:t>
      </w:r>
      <w:r w:rsidRPr="22CD20DB" w:rsidR="003965CE">
        <w:t xml:space="preserve"> </w:t>
      </w:r>
      <w:r w:rsidRPr="22CD20DB">
        <w:t>hours x $</w:t>
      </w:r>
      <w:r w:rsidR="004D19EA">
        <w:t>31.79</w:t>
      </w:r>
      <w:r w:rsidRPr="22CD20DB">
        <w:t xml:space="preserve"> = $</w:t>
      </w:r>
      <w:r w:rsidR="00C12909">
        <w:t>5</w:t>
      </w:r>
      <w:r w:rsidR="00653187">
        <w:t>40</w:t>
      </w:r>
    </w:p>
    <w:p w:rsidR="00003075" w:rsidP="22CD20DB" w14:paraId="62EBE274" w14:textId="77777777">
      <w:pPr>
        <w:rPr>
          <w:u w:val="single"/>
        </w:rPr>
      </w:pPr>
    </w:p>
    <w:p w:rsidR="00003075" w:rsidP="22CD20DB" w14:paraId="0E5B700F" w14:textId="1CB637A9">
      <w:r w:rsidRPr="22CD20DB">
        <w:rPr>
          <w:u w:val="single"/>
        </w:rPr>
        <w:t xml:space="preserve">Additional </w:t>
      </w:r>
      <w:r w:rsidRPr="22CD20DB" w:rsidR="00C3036B">
        <w:rPr>
          <w:u w:val="single"/>
        </w:rPr>
        <w:t>M</w:t>
      </w:r>
      <w:r w:rsidRPr="22CD20DB">
        <w:rPr>
          <w:u w:val="single"/>
        </w:rPr>
        <w:t>onitoring</w:t>
      </w:r>
      <w:r w:rsidRPr="22CD20DB" w:rsidR="0050440F">
        <w:t xml:space="preserve"> </w:t>
      </w:r>
    </w:p>
    <w:p w:rsidR="00003075" w:rsidP="22CD20DB" w14:paraId="64E6A2D9" w14:textId="77777777"/>
    <w:p w:rsidR="00003075" w:rsidP="22CD20DB" w14:paraId="7F024FE5" w14:textId="1581FD14">
      <w:r w:rsidRPr="22CD20DB">
        <w:t>Employers must conduct additional monitoring whenever there is a change in production, process</w:t>
      </w:r>
      <w:r w:rsidRPr="22CD20DB">
        <w:t>, control</w:t>
      </w:r>
      <w:r w:rsidRPr="22CD20DB">
        <w:t xml:space="preserve"> equipment, personnel</w:t>
      </w:r>
      <w:r w:rsidRPr="22CD20DB" w:rsidR="00D126F3">
        <w:t>,</w:t>
      </w:r>
      <w:r w:rsidRPr="22CD20DB">
        <w:t xml:space="preserve"> or work practices that may result in new or </w:t>
      </w:r>
      <w:r w:rsidRPr="22CD20DB" w:rsidR="00D126F3">
        <w:t xml:space="preserve">further occupational </w:t>
      </w:r>
      <w:r w:rsidRPr="22CD20DB">
        <w:t>exposures to asbestos.</w:t>
      </w:r>
    </w:p>
    <w:p w:rsidR="00B61B89" w:rsidP="22CD20DB" w14:paraId="16C00811" w14:textId="77777777"/>
    <w:p w:rsidR="00003075" w:rsidP="22CD20DB" w14:paraId="60024206" w14:textId="36D6A1F6">
      <w:pPr>
        <w:widowControl/>
        <w:autoSpaceDE/>
        <w:autoSpaceDN/>
        <w:adjustRightInd/>
        <w:rPr>
          <w:u w:val="single"/>
        </w:rPr>
      </w:pPr>
      <w:r w:rsidRPr="22CD20DB">
        <w:rPr>
          <w:u w:val="single"/>
        </w:rPr>
        <w:t>Additional Monitoring for the TWA</w:t>
      </w:r>
    </w:p>
    <w:p w:rsidR="00003075" w:rsidP="22CD20DB" w14:paraId="70C5C13C" w14:textId="77777777"/>
    <w:p w:rsidR="00003075" w:rsidRPr="000F2AE8" w:rsidP="22CD20DB" w14:paraId="6D9300EC" w14:textId="39FBF6D0">
      <w:pPr>
        <w:rPr>
          <w:i/>
          <w:iCs/>
        </w:rPr>
      </w:pPr>
      <w:r w:rsidRPr="22CD20DB">
        <w:rPr>
          <w:i/>
          <w:iCs/>
        </w:rPr>
        <w:t xml:space="preserve">Primary </w:t>
      </w:r>
      <w:r w:rsidRPr="22CD20DB" w:rsidR="00E51096">
        <w:rPr>
          <w:i/>
          <w:iCs/>
        </w:rPr>
        <w:t>M</w:t>
      </w:r>
      <w:r w:rsidRPr="22CD20DB">
        <w:rPr>
          <w:i/>
          <w:iCs/>
        </w:rPr>
        <w:t>anufacturing</w:t>
      </w:r>
    </w:p>
    <w:p w:rsidR="00003075" w:rsidP="22CD20DB" w14:paraId="3B974DC1" w14:textId="2152202C"/>
    <w:p w:rsidR="00D126F3" w:rsidP="22CD20DB" w14:paraId="66A8EB29" w14:textId="113BE2F1">
      <w:r w:rsidRPr="22CD20DB">
        <w:t xml:space="preserve">The agency estimates that </w:t>
      </w:r>
      <w:r w:rsidRPr="22CD20DB" w:rsidR="0041240B">
        <w:t xml:space="preserve">there is a change in process in </w:t>
      </w:r>
      <w:r w:rsidRPr="22CD20DB">
        <w:t xml:space="preserve">1% of the </w:t>
      </w:r>
      <w:r w:rsidR="00F70FA9">
        <w:t>50</w:t>
      </w:r>
      <w:r w:rsidRPr="22CD20DB">
        <w:t xml:space="preserve"> primary manufacturing workstations (</w:t>
      </w:r>
      <w:r w:rsidRPr="22CD20DB" w:rsidR="0041240B">
        <w:t>1 workstation</w:t>
      </w:r>
      <w:r w:rsidRPr="22CD20DB" w:rsidR="00EF1616">
        <w:t>, rounded</w:t>
      </w:r>
      <w:r w:rsidRPr="22CD20DB" w:rsidR="0041240B">
        <w:t xml:space="preserve">) where exposures exceed TWA exposure limits and </w:t>
      </w:r>
      <w:r w:rsidRPr="22CD20DB" w:rsidR="0041240B">
        <w:t>therefore require additional testing</w:t>
      </w:r>
      <w:r w:rsidR="008C6FCB">
        <w:t>, twice annually</w:t>
      </w:r>
      <w:r w:rsidRPr="22CD20DB" w:rsidR="0041240B">
        <w:t xml:space="preserve">. </w:t>
      </w:r>
    </w:p>
    <w:p w:rsidR="00D126F3" w:rsidP="22CD20DB" w14:paraId="1E9BD3A6" w14:textId="77777777"/>
    <w:p w:rsidR="00003075" w:rsidP="22CD20DB" w14:paraId="368EADDF" w14:textId="7C646545">
      <w:pPr>
        <w:ind w:left="1440" w:hanging="720"/>
        <w:rPr>
          <w:b/>
          <w:bCs/>
        </w:rPr>
      </w:pPr>
      <w:r w:rsidRPr="22CD20DB">
        <w:rPr>
          <w:b/>
          <w:bCs/>
        </w:rPr>
        <w:t>Burden hours</w:t>
      </w:r>
      <w:r w:rsidRPr="22CD20DB">
        <w:t>:</w:t>
      </w:r>
      <w:r w:rsidRPr="22CD20DB" w:rsidR="0050440F">
        <w:t xml:space="preserve"> </w:t>
      </w:r>
      <w:r w:rsidRPr="22CD20DB">
        <w:t xml:space="preserve">1 workstations x 1 sample x 2 times/year x </w:t>
      </w:r>
      <w:r w:rsidRPr="22CD20DB" w:rsidR="0075065F">
        <w:t>5/60</w:t>
      </w:r>
      <w:r w:rsidRPr="22CD20DB">
        <w:t xml:space="preserve"> hour = </w:t>
      </w:r>
      <w:r w:rsidRPr="22CD20DB" w:rsidR="00440E07">
        <w:t>1</w:t>
      </w:r>
      <w:r w:rsidRPr="22CD20DB">
        <w:t xml:space="preserve"> hour</w:t>
      </w:r>
      <w:r w:rsidRPr="22CD20DB" w:rsidR="0041240B">
        <w:t xml:space="preserve"> (rounded)</w:t>
      </w:r>
    </w:p>
    <w:p w:rsidR="00003075" w:rsidP="22CD20DB" w14:paraId="1AB105CD" w14:textId="74E80954">
      <w:pPr>
        <w:ind w:left="1440" w:hanging="1440"/>
      </w:pPr>
      <w:r w:rsidRPr="22CD20DB">
        <w:t xml:space="preserve">  </w:t>
      </w:r>
      <w:r>
        <w:tab/>
      </w:r>
      <w:r w:rsidRPr="22CD20DB" w:rsidR="003B4838">
        <w:t xml:space="preserve"> </w:t>
      </w:r>
      <w:r w:rsidRPr="22CD20DB">
        <w:rPr>
          <w:b/>
          <w:bCs/>
        </w:rPr>
        <w:t xml:space="preserve"> Costs</w:t>
      </w:r>
      <w:r w:rsidRPr="22CD20DB">
        <w:t>: 1 hour x $</w:t>
      </w:r>
      <w:r w:rsidR="004D19EA">
        <w:t>31.79</w:t>
      </w:r>
      <w:r w:rsidRPr="22CD20DB">
        <w:t xml:space="preserve"> = $</w:t>
      </w:r>
      <w:r w:rsidR="004D19EA">
        <w:t>3</w:t>
      </w:r>
      <w:r w:rsidR="00B2349F">
        <w:t>2</w:t>
      </w:r>
    </w:p>
    <w:p w:rsidR="00003075" w:rsidP="22CD20DB" w14:paraId="14384F62" w14:textId="77777777"/>
    <w:p w:rsidR="00003075" w:rsidRPr="000F2AE8" w:rsidP="22CD20DB" w14:paraId="4F4A2822" w14:textId="76285895">
      <w:pPr>
        <w:rPr>
          <w:i/>
          <w:iCs/>
        </w:rPr>
      </w:pPr>
      <w:r w:rsidRPr="22CD20DB">
        <w:rPr>
          <w:i/>
          <w:iCs/>
        </w:rPr>
        <w:t xml:space="preserve">Secondary </w:t>
      </w:r>
      <w:r w:rsidRPr="22CD20DB" w:rsidR="00E51096">
        <w:rPr>
          <w:i/>
          <w:iCs/>
        </w:rPr>
        <w:t>M</w:t>
      </w:r>
      <w:r w:rsidRPr="22CD20DB">
        <w:rPr>
          <w:i/>
          <w:iCs/>
        </w:rPr>
        <w:t>anufacturing</w:t>
      </w:r>
    </w:p>
    <w:p w:rsidR="00003075" w:rsidP="22CD20DB" w14:paraId="6AF28FC5" w14:textId="50DA0545"/>
    <w:p w:rsidR="0041240B" w:rsidP="22CD20DB" w14:paraId="57090F9E" w14:textId="7A4F97A2">
      <w:r w:rsidRPr="22CD20DB">
        <w:t xml:space="preserve">The agency estimates that there is a change in process in 1% of the </w:t>
      </w:r>
      <w:r w:rsidR="00F70FA9">
        <w:t>75</w:t>
      </w:r>
      <w:r w:rsidRPr="22CD20DB">
        <w:t xml:space="preserve"> secondary manufacturing workstations (</w:t>
      </w:r>
      <w:r w:rsidR="00B55698">
        <w:t>1</w:t>
      </w:r>
      <w:r w:rsidRPr="22CD20DB" w:rsidR="00B55698">
        <w:t xml:space="preserve"> </w:t>
      </w:r>
      <w:r w:rsidRPr="22CD20DB">
        <w:t>workstation</w:t>
      </w:r>
      <w:r w:rsidRPr="22CD20DB" w:rsidR="00EF1616">
        <w:t>, rounded</w:t>
      </w:r>
      <w:r w:rsidRPr="22CD20DB">
        <w:t>) where exposures exceed TWA exposure limits and therefore require additional testing</w:t>
      </w:r>
      <w:r w:rsidR="008C6FCB">
        <w:t>, twice annually</w:t>
      </w:r>
      <w:r w:rsidRPr="22CD20DB">
        <w:t xml:space="preserve">. </w:t>
      </w:r>
    </w:p>
    <w:p w:rsidR="0041240B" w:rsidP="22CD20DB" w14:paraId="6178DF38" w14:textId="77777777"/>
    <w:p w:rsidR="00003075" w:rsidP="00611156" w14:paraId="76825639" w14:textId="73C608B6">
      <w:pPr>
        <w:ind w:firstLine="720"/>
      </w:pPr>
      <w:r w:rsidRPr="22CD20DB">
        <w:rPr>
          <w:b/>
          <w:bCs/>
        </w:rPr>
        <w:t>Burden hours</w:t>
      </w:r>
      <w:r w:rsidRPr="22CD20DB">
        <w:t>:</w:t>
      </w:r>
      <w:r w:rsidRPr="22CD20DB" w:rsidR="0050440F">
        <w:t xml:space="preserve"> </w:t>
      </w:r>
      <w:r w:rsidR="00B16F4B">
        <w:t>1</w:t>
      </w:r>
      <w:r w:rsidRPr="22CD20DB" w:rsidR="00B16F4B">
        <w:t xml:space="preserve"> </w:t>
      </w:r>
      <w:r w:rsidRPr="22CD20DB">
        <w:t xml:space="preserve">workstation x 1 sample x 2 times/year x </w:t>
      </w:r>
      <w:r w:rsidRPr="22CD20DB" w:rsidR="0075065F">
        <w:t>5/60</w:t>
      </w:r>
      <w:r w:rsidRPr="22CD20DB">
        <w:t xml:space="preserve"> hour = 1 hour</w:t>
      </w:r>
      <w:r w:rsidRPr="22CD20DB" w:rsidR="0041240B">
        <w:t xml:space="preserve"> (rounded)</w:t>
      </w:r>
    </w:p>
    <w:p w:rsidR="00003075" w:rsidP="22CD20DB" w14:paraId="0132CB03" w14:textId="2229ADED">
      <w:pPr>
        <w:ind w:firstLine="1440"/>
        <w:rPr>
          <w:u w:val="single"/>
        </w:rPr>
      </w:pPr>
      <w:r w:rsidRPr="22CD20DB">
        <w:rPr>
          <w:b/>
          <w:bCs/>
        </w:rPr>
        <w:t xml:space="preserve"> </w:t>
      </w:r>
      <w:r w:rsidRPr="22CD20DB" w:rsidR="006A32C2">
        <w:rPr>
          <w:b/>
          <w:bCs/>
        </w:rPr>
        <w:t xml:space="preserve"> </w:t>
      </w:r>
      <w:r w:rsidRPr="22CD20DB">
        <w:rPr>
          <w:b/>
          <w:bCs/>
        </w:rPr>
        <w:t>Costs</w:t>
      </w:r>
      <w:r w:rsidRPr="22CD20DB">
        <w:t>:   1 hour x $</w:t>
      </w:r>
      <w:r w:rsidR="004D19EA">
        <w:t>31.79</w:t>
      </w:r>
      <w:r w:rsidRPr="22CD20DB">
        <w:t xml:space="preserve"> = $</w:t>
      </w:r>
      <w:r w:rsidR="004D19EA">
        <w:t>3</w:t>
      </w:r>
      <w:r w:rsidR="00B2349F">
        <w:t>2</w:t>
      </w:r>
    </w:p>
    <w:p w:rsidR="00484367" w:rsidP="22CD20DB" w14:paraId="3E62AFD8" w14:textId="77777777">
      <w:pPr>
        <w:rPr>
          <w:u w:val="single"/>
        </w:rPr>
      </w:pPr>
    </w:p>
    <w:p w:rsidR="00003075" w:rsidRPr="000F2AE8" w:rsidP="22CD20DB" w14:paraId="4795C5A0" w14:textId="759D13B9">
      <w:pPr>
        <w:rPr>
          <w:u w:val="single"/>
        </w:rPr>
      </w:pPr>
      <w:r w:rsidRPr="22CD20DB">
        <w:rPr>
          <w:u w:val="single"/>
        </w:rPr>
        <w:t xml:space="preserve">Additional </w:t>
      </w:r>
      <w:r w:rsidRPr="22CD20DB" w:rsidR="00E51096">
        <w:rPr>
          <w:u w:val="single"/>
        </w:rPr>
        <w:t>M</w:t>
      </w:r>
      <w:r w:rsidRPr="22CD20DB">
        <w:rPr>
          <w:u w:val="single"/>
        </w:rPr>
        <w:t xml:space="preserve">onitoring </w:t>
      </w:r>
      <w:r w:rsidRPr="22CD20DB" w:rsidR="003B4838">
        <w:rPr>
          <w:u w:val="single"/>
        </w:rPr>
        <w:t xml:space="preserve">for the </w:t>
      </w:r>
      <w:r w:rsidRPr="22CD20DB">
        <w:rPr>
          <w:u w:val="single"/>
        </w:rPr>
        <w:t>EL</w:t>
      </w:r>
    </w:p>
    <w:p w:rsidR="00EF00F0" w:rsidP="22CD20DB" w14:paraId="2C08EAC6" w14:textId="77777777">
      <w:pPr>
        <w:rPr>
          <w:i/>
          <w:iCs/>
        </w:rPr>
      </w:pPr>
    </w:p>
    <w:p w:rsidR="00003075" w:rsidRPr="000F2AE8" w:rsidP="22CD20DB" w14:paraId="4A238A4D" w14:textId="5564A584">
      <w:pPr>
        <w:rPr>
          <w:i/>
          <w:iCs/>
        </w:rPr>
      </w:pPr>
      <w:r w:rsidRPr="22CD20DB">
        <w:rPr>
          <w:i/>
          <w:iCs/>
        </w:rPr>
        <w:t xml:space="preserve">Primary </w:t>
      </w:r>
      <w:r w:rsidRPr="22CD20DB" w:rsidR="00E51096">
        <w:rPr>
          <w:i/>
          <w:iCs/>
        </w:rPr>
        <w:t>M</w:t>
      </w:r>
      <w:r w:rsidRPr="22CD20DB">
        <w:rPr>
          <w:i/>
          <w:iCs/>
        </w:rPr>
        <w:t>anufacturing</w:t>
      </w:r>
    </w:p>
    <w:p w:rsidR="0041240B" w:rsidP="22CD20DB" w14:paraId="5EAAEF43" w14:textId="1E2DA140">
      <w:pPr>
        <w:rPr>
          <w:u w:val="single"/>
        </w:rPr>
      </w:pPr>
    </w:p>
    <w:p w:rsidR="0041240B" w:rsidP="22CD20DB" w14:paraId="18BD4BCA" w14:textId="2D77B724">
      <w:r w:rsidRPr="22CD20DB">
        <w:t>The agency estimates that there is a change in process in 1% of the 28 primary manufacturing facilities (1 facility</w:t>
      </w:r>
      <w:r w:rsidRPr="22CD20DB" w:rsidR="00355897">
        <w:t>, rounded</w:t>
      </w:r>
      <w:r w:rsidRPr="22CD20DB">
        <w:t>) where exposures exceed PEL exposure limits and therefore require additional testing</w:t>
      </w:r>
      <w:r w:rsidR="008C6FCB">
        <w:t>, twice annually</w:t>
      </w:r>
      <w:r w:rsidRPr="22CD20DB">
        <w:t xml:space="preserve">. </w:t>
      </w:r>
    </w:p>
    <w:p w:rsidR="00003075" w:rsidP="22CD20DB" w14:paraId="507D84C3" w14:textId="77777777">
      <w:pPr>
        <w:ind w:left="1440" w:hanging="720"/>
        <w:rPr>
          <w:b/>
          <w:bCs/>
        </w:rPr>
      </w:pPr>
    </w:p>
    <w:p w:rsidR="00162B98" w:rsidP="22CD20DB" w14:paraId="65297BB3" w14:textId="2E40EE5A">
      <w:pPr>
        <w:ind w:left="1440" w:hanging="720"/>
        <w:rPr>
          <w:b/>
          <w:bCs/>
        </w:rPr>
      </w:pPr>
      <w:r w:rsidRPr="22CD20DB">
        <w:rPr>
          <w:b/>
          <w:bCs/>
        </w:rPr>
        <w:t>Burden hours</w:t>
      </w:r>
      <w:r w:rsidRPr="22CD20DB">
        <w:t>:</w:t>
      </w:r>
      <w:r w:rsidRPr="22CD20DB" w:rsidR="0050440F">
        <w:t xml:space="preserve"> </w:t>
      </w:r>
      <w:r w:rsidRPr="22CD20DB">
        <w:t xml:space="preserve"> </w:t>
      </w:r>
      <w:r w:rsidRPr="22CD20DB" w:rsidR="0041240B">
        <w:t>1</w:t>
      </w:r>
      <w:r w:rsidRPr="22CD20DB">
        <w:t xml:space="preserve"> </w:t>
      </w:r>
      <w:r w:rsidRPr="22CD20DB" w:rsidR="0041240B">
        <w:t>facility</w:t>
      </w:r>
      <w:r w:rsidRPr="22CD20DB">
        <w:t xml:space="preserve"> x 4 samples x 2</w:t>
      </w:r>
      <w:r w:rsidRPr="22CD20DB" w:rsidR="0050440F">
        <w:t xml:space="preserve"> </w:t>
      </w:r>
      <w:r w:rsidRPr="22CD20DB">
        <w:t xml:space="preserve">times/year x </w:t>
      </w:r>
      <w:r w:rsidRPr="22CD20DB" w:rsidR="0075065F">
        <w:t>5/60</w:t>
      </w:r>
      <w:r w:rsidRPr="22CD20DB">
        <w:t xml:space="preserve"> </w:t>
      </w:r>
      <w:r w:rsidRPr="22CD20DB">
        <w:t>hour</w:t>
      </w:r>
      <w:r w:rsidRPr="22CD20DB">
        <w:t xml:space="preserve"> = 1 hour</w:t>
      </w:r>
      <w:r w:rsidRPr="22CD20DB" w:rsidR="005921AD">
        <w:t xml:space="preserve"> (rounded</w:t>
      </w:r>
      <w:r w:rsidRPr="22CD20DB">
        <w:rPr>
          <w:b/>
          <w:bCs/>
        </w:rPr>
        <w:t>)</w:t>
      </w:r>
    </w:p>
    <w:p w:rsidR="00003075" w:rsidP="22CD20DB" w14:paraId="128362B8" w14:textId="3858BCC4">
      <w:pPr>
        <w:ind w:left="1440"/>
        <w:rPr>
          <w:b/>
          <w:bCs/>
        </w:rPr>
      </w:pPr>
      <w:r w:rsidRPr="22CD20DB">
        <w:t xml:space="preserve">  </w:t>
      </w:r>
      <w:r w:rsidRPr="22CD20DB">
        <w:rPr>
          <w:b/>
          <w:bCs/>
        </w:rPr>
        <w:t>Costs</w:t>
      </w:r>
      <w:r w:rsidRPr="22CD20DB">
        <w:t>:</w:t>
      </w:r>
      <w:r w:rsidRPr="22CD20DB" w:rsidR="0050440F">
        <w:t xml:space="preserve"> </w:t>
      </w:r>
      <w:r w:rsidRPr="22CD20DB">
        <w:t xml:space="preserve"> 1</w:t>
      </w:r>
      <w:r w:rsidRPr="22CD20DB">
        <w:t xml:space="preserve"> hour x $</w:t>
      </w:r>
      <w:r w:rsidR="004D19EA">
        <w:t>31.79</w:t>
      </w:r>
      <w:r w:rsidRPr="22CD20DB">
        <w:t xml:space="preserve"> = $</w:t>
      </w:r>
      <w:r w:rsidR="004D19EA">
        <w:t>3</w:t>
      </w:r>
      <w:r w:rsidR="00B2349F">
        <w:t>2</w:t>
      </w:r>
    </w:p>
    <w:p w:rsidR="00003075" w:rsidP="22CD20DB" w14:paraId="556EF5E6" w14:textId="77777777"/>
    <w:p w:rsidR="00003075" w:rsidRPr="000F2AE8" w:rsidP="22CD20DB" w14:paraId="1CDC5638" w14:textId="118EADB1">
      <w:pPr>
        <w:rPr>
          <w:i/>
          <w:iCs/>
        </w:rPr>
      </w:pPr>
      <w:r w:rsidRPr="22CD20DB">
        <w:rPr>
          <w:i/>
          <w:iCs/>
        </w:rPr>
        <w:t xml:space="preserve">Secondary </w:t>
      </w:r>
      <w:r w:rsidRPr="22CD20DB" w:rsidR="00E51096">
        <w:rPr>
          <w:i/>
          <w:iCs/>
        </w:rPr>
        <w:t>M</w:t>
      </w:r>
      <w:r w:rsidRPr="22CD20DB">
        <w:rPr>
          <w:i/>
          <w:iCs/>
        </w:rPr>
        <w:t>anufacturing</w:t>
      </w:r>
    </w:p>
    <w:p w:rsidR="0041240B" w:rsidP="22CD20DB" w14:paraId="70699057" w14:textId="4649582B">
      <w:pPr>
        <w:rPr>
          <w:u w:val="single"/>
        </w:rPr>
      </w:pPr>
    </w:p>
    <w:p w:rsidR="0041240B" w:rsidP="22CD20DB" w14:paraId="65393185" w14:textId="0F491705">
      <w:r w:rsidRPr="22CD20DB">
        <w:t xml:space="preserve">The agency estimates that there is a change in process in 1% of the 33 </w:t>
      </w:r>
      <w:r w:rsidR="00FB5003">
        <w:t>secondary</w:t>
      </w:r>
      <w:r w:rsidRPr="22CD20DB">
        <w:t xml:space="preserve"> manufacturing facilities (1 facility</w:t>
      </w:r>
      <w:r w:rsidRPr="22CD20DB" w:rsidR="009213F8">
        <w:t>, rounded</w:t>
      </w:r>
      <w:r w:rsidRPr="22CD20DB">
        <w:t>) where exposures exceed PEL exposure limits and therefore require additional testing</w:t>
      </w:r>
      <w:r w:rsidR="008C6FCB">
        <w:t>, twice annually</w:t>
      </w:r>
      <w:r w:rsidRPr="22CD20DB">
        <w:t xml:space="preserve">. </w:t>
      </w:r>
    </w:p>
    <w:p w:rsidR="0041240B" w:rsidP="22CD20DB" w14:paraId="06C843FD" w14:textId="77777777"/>
    <w:p w:rsidR="00003075" w:rsidP="22CD20DB" w14:paraId="1207E79A" w14:textId="012C6730">
      <w:pPr>
        <w:ind w:firstLine="720"/>
        <w:rPr>
          <w:b/>
          <w:bCs/>
        </w:rPr>
      </w:pPr>
      <w:r w:rsidRPr="22CD20DB">
        <w:rPr>
          <w:b/>
          <w:bCs/>
        </w:rPr>
        <w:t>Burden hours</w:t>
      </w:r>
      <w:r w:rsidRPr="22CD20DB">
        <w:t>:</w:t>
      </w:r>
      <w:r w:rsidRPr="22CD20DB" w:rsidR="0050440F">
        <w:t xml:space="preserve"> </w:t>
      </w:r>
      <w:r w:rsidRPr="22CD20DB" w:rsidR="005921AD">
        <w:t xml:space="preserve">1 </w:t>
      </w:r>
      <w:r w:rsidRPr="22CD20DB">
        <w:t>facilit</w:t>
      </w:r>
      <w:r w:rsidRPr="22CD20DB" w:rsidR="005921AD">
        <w:t>y</w:t>
      </w:r>
      <w:r w:rsidRPr="22CD20DB">
        <w:t xml:space="preserve"> x 3 samples x 2</w:t>
      </w:r>
      <w:r w:rsidRPr="22CD20DB" w:rsidR="00162B98">
        <w:t xml:space="preserve"> </w:t>
      </w:r>
      <w:r w:rsidRPr="22CD20DB">
        <w:t xml:space="preserve">times/year x </w:t>
      </w:r>
      <w:r w:rsidRPr="22CD20DB" w:rsidR="0075065F">
        <w:t>5/60</w:t>
      </w:r>
      <w:r w:rsidRPr="22CD20DB">
        <w:t xml:space="preserve"> hour = 1 hour</w:t>
      </w:r>
      <w:r w:rsidRPr="22CD20DB" w:rsidR="005921AD">
        <w:t xml:space="preserve"> (rounded)</w:t>
      </w:r>
    </w:p>
    <w:p w:rsidR="008B7238" w:rsidP="22CD20DB" w14:paraId="544CB9EA" w14:textId="2E3F704B">
      <w:pPr>
        <w:ind w:left="720" w:firstLine="720"/>
      </w:pPr>
      <w:r w:rsidRPr="22CD20DB">
        <w:t xml:space="preserve">  </w:t>
      </w:r>
      <w:r w:rsidRPr="22CD20DB" w:rsidR="00003075">
        <w:rPr>
          <w:b/>
          <w:bCs/>
        </w:rPr>
        <w:t>Costs</w:t>
      </w:r>
      <w:r w:rsidRPr="22CD20DB" w:rsidR="00003075">
        <w:t>:</w:t>
      </w:r>
      <w:r w:rsidRPr="22CD20DB" w:rsidR="0050440F">
        <w:t xml:space="preserve"> </w:t>
      </w:r>
      <w:r w:rsidRPr="22CD20DB" w:rsidR="00003075">
        <w:t>1 hour x $</w:t>
      </w:r>
      <w:r w:rsidR="004D19EA">
        <w:t>31.79</w:t>
      </w:r>
      <w:r w:rsidRPr="22CD20DB" w:rsidR="00003075">
        <w:t xml:space="preserve"> = $</w:t>
      </w:r>
      <w:bookmarkStart w:id="91" w:name="OLE_LINK1"/>
      <w:bookmarkStart w:id="92" w:name="OLE_LINK2"/>
      <w:r w:rsidR="004D19EA">
        <w:t>3</w:t>
      </w:r>
      <w:r w:rsidR="006E68BD">
        <w:t>2</w:t>
      </w:r>
    </w:p>
    <w:p w:rsidR="00524112" w:rsidP="22CD20DB" w14:paraId="1E851DFA" w14:textId="77777777">
      <w:pPr>
        <w:ind w:left="720"/>
        <w:rPr>
          <w:b/>
          <w:bCs/>
        </w:rPr>
      </w:pPr>
    </w:p>
    <w:bookmarkEnd w:id="91"/>
    <w:bookmarkEnd w:id="92"/>
    <w:p w:rsidR="00003075" w:rsidP="22CD20DB" w14:paraId="127DB0F0" w14:textId="2D7CC351">
      <w:pPr>
        <w:rPr>
          <w:b/>
          <w:bCs/>
        </w:rPr>
      </w:pPr>
      <w:r w:rsidRPr="22CD20DB">
        <w:rPr>
          <w:b/>
          <w:bCs/>
        </w:rPr>
        <w:t>B.</w:t>
      </w:r>
      <w:r w:rsidRPr="22CD20DB" w:rsidR="0050440F">
        <w:rPr>
          <w:b/>
          <w:bCs/>
        </w:rPr>
        <w:t xml:space="preserve"> </w:t>
      </w:r>
      <w:r w:rsidRPr="22CD20DB">
        <w:rPr>
          <w:b/>
          <w:bCs/>
        </w:rPr>
        <w:t xml:space="preserve">Compliance </w:t>
      </w:r>
      <w:r w:rsidRPr="22CD20DB" w:rsidR="00207099">
        <w:rPr>
          <w:b/>
          <w:bCs/>
        </w:rPr>
        <w:t>P</w:t>
      </w:r>
      <w:r w:rsidRPr="22CD20DB">
        <w:rPr>
          <w:b/>
          <w:bCs/>
        </w:rPr>
        <w:t>rogram (§</w:t>
      </w:r>
      <w:r w:rsidRPr="22CD20DB" w:rsidR="00D52579">
        <w:rPr>
          <w:b/>
          <w:bCs/>
        </w:rPr>
        <w:t xml:space="preserve"> </w:t>
      </w:r>
      <w:r w:rsidRPr="22CD20DB">
        <w:rPr>
          <w:b/>
          <w:bCs/>
        </w:rPr>
        <w:t>1910.1001(f)(</w:t>
      </w:r>
      <w:r w:rsidRPr="22CD20DB">
        <w:rPr>
          <w:b/>
          <w:bCs/>
        </w:rPr>
        <w:t>2)(</w:t>
      </w:r>
      <w:r w:rsidRPr="22CD20DB">
        <w:rPr>
          <w:b/>
          <w:bCs/>
        </w:rPr>
        <w:t>i</w:t>
      </w:r>
      <w:r w:rsidRPr="22CD20DB" w:rsidR="00207099">
        <w:rPr>
          <w:b/>
          <w:bCs/>
        </w:rPr>
        <w:t>-i</w:t>
      </w:r>
      <w:r w:rsidRPr="22CD20DB">
        <w:rPr>
          <w:b/>
          <w:bCs/>
        </w:rPr>
        <w:t>ii))</w:t>
      </w:r>
    </w:p>
    <w:p w:rsidR="00003075" w:rsidP="22CD20DB" w14:paraId="7AF99EA2" w14:textId="77777777">
      <w:pPr>
        <w:rPr>
          <w:b/>
          <w:bCs/>
        </w:rPr>
      </w:pPr>
    </w:p>
    <w:p w:rsidR="00FC0A95" w:rsidP="22CD20DB" w14:paraId="791744A1" w14:textId="4B1A84D2">
      <w:r w:rsidRPr="22CD20DB">
        <w:t xml:space="preserve">The development of an initial compliance program is a one-time burden requirement. As the agency operates under the assumption that no new facilities have opened and that the burden for compliance program development </w:t>
      </w:r>
      <w:r w:rsidRPr="22CD20DB" w:rsidR="001749F3">
        <w:t>of</w:t>
      </w:r>
      <w:r w:rsidRPr="22CD20DB">
        <w:t xml:space="preserve"> all existing facilities was</w:t>
      </w:r>
      <w:r w:rsidRPr="22CD20DB" w:rsidR="001749F3">
        <w:t xml:space="preserve"> already</w:t>
      </w:r>
      <w:r w:rsidRPr="22CD20DB">
        <w:t xml:space="preserve"> taken under a previous ICR for this standard, no burden is being taken for program development in this ICR. </w:t>
      </w:r>
    </w:p>
    <w:p w:rsidR="00FC0A95" w:rsidP="22CD20DB" w14:paraId="02E5D69E" w14:textId="2C2BE0E5"/>
    <w:p w:rsidR="00FC0A95" w:rsidP="22CD20DB" w14:paraId="2A5F822F" w14:textId="0BFFCCD6">
      <w:r w:rsidRPr="22CD20DB">
        <w:t xml:space="preserve">However, employers are required to review and update their plans to reflect significant changes in their programs. OSHA estimates that 30 minutes of supervisory time (30/60 </w:t>
      </w:r>
      <w:r w:rsidRPr="22CD20DB">
        <w:t>hour</w:t>
      </w:r>
      <w:r w:rsidRPr="22CD20DB">
        <w:t>) is required to update the compliance program.</w:t>
      </w:r>
    </w:p>
    <w:p w:rsidR="00FC0A95" w:rsidP="22CD20DB" w14:paraId="18A48642" w14:textId="77777777"/>
    <w:p w:rsidR="00003075" w:rsidRPr="000F2AE8" w:rsidP="22CD20DB" w14:paraId="5ECF8B89" w14:textId="790F9914">
      <w:pPr>
        <w:rPr>
          <w:i/>
          <w:iCs/>
        </w:rPr>
      </w:pPr>
      <w:r w:rsidRPr="22CD20DB">
        <w:rPr>
          <w:i/>
          <w:iCs/>
        </w:rPr>
        <w:t xml:space="preserve">Primary </w:t>
      </w:r>
      <w:r w:rsidRPr="22CD20DB" w:rsidR="00E51096">
        <w:rPr>
          <w:i/>
          <w:iCs/>
        </w:rPr>
        <w:t>M</w:t>
      </w:r>
      <w:r w:rsidRPr="22CD20DB">
        <w:rPr>
          <w:i/>
          <w:iCs/>
        </w:rPr>
        <w:t>anufacturers</w:t>
      </w:r>
    </w:p>
    <w:p w:rsidR="00003075" w:rsidP="22CD20DB" w14:paraId="5B28F9EF" w14:textId="11892E21"/>
    <w:p w:rsidR="00FC0A95" w:rsidP="22CD20DB" w14:paraId="56BB5146" w14:textId="78588FAE">
      <w:r w:rsidRPr="22CD20DB">
        <w:t xml:space="preserve">OSHA assumes that 50% of primary manufacturers (28 facilities) update their compliance programs annually. </w:t>
      </w:r>
    </w:p>
    <w:p w:rsidR="00FC0A95" w:rsidP="22CD20DB" w14:paraId="609B26C8" w14:textId="77777777"/>
    <w:p w:rsidR="00003075" w:rsidP="22CD20DB" w14:paraId="4E0926A2" w14:textId="0B6860C1">
      <w:pPr>
        <w:ind w:firstLine="720"/>
      </w:pPr>
      <w:r w:rsidRPr="22CD20DB">
        <w:rPr>
          <w:b/>
          <w:bCs/>
        </w:rPr>
        <w:t>Burden hours</w:t>
      </w:r>
      <w:r w:rsidRPr="22CD20DB">
        <w:t>:</w:t>
      </w:r>
      <w:r w:rsidRPr="22CD20DB" w:rsidR="00FC0A95">
        <w:t xml:space="preserve"> 28 facilities</w:t>
      </w:r>
      <w:r w:rsidRPr="22CD20DB">
        <w:t xml:space="preserve"> x 1 </w:t>
      </w:r>
      <w:r w:rsidRPr="22CD20DB" w:rsidR="00FC0A95">
        <w:t xml:space="preserve">annual </w:t>
      </w:r>
      <w:r w:rsidRPr="22CD20DB">
        <w:t>update x</w:t>
      </w:r>
      <w:r w:rsidRPr="22CD20DB" w:rsidR="00CA496C">
        <w:t xml:space="preserve"> 30/60</w:t>
      </w:r>
      <w:r w:rsidRPr="22CD20DB">
        <w:t xml:space="preserve"> </w:t>
      </w:r>
      <w:r w:rsidRPr="22CD20DB">
        <w:t>hour</w:t>
      </w:r>
      <w:r w:rsidRPr="22CD20DB">
        <w:t xml:space="preserve"> = 14 hours</w:t>
      </w:r>
    </w:p>
    <w:p w:rsidR="001749F3" w:rsidP="001F0C7A" w14:paraId="3311A68D" w14:textId="36F4503F">
      <w:pPr>
        <w:ind w:left="720" w:firstLine="720"/>
      </w:pPr>
      <w:r w:rsidRPr="22CD20DB">
        <w:rPr>
          <w:b/>
          <w:bCs/>
        </w:rPr>
        <w:t xml:space="preserve">  Costs</w:t>
      </w:r>
      <w:r w:rsidRPr="22CD20DB">
        <w:t>:</w:t>
      </w:r>
      <w:r w:rsidRPr="22CD20DB" w:rsidR="0050440F">
        <w:t xml:space="preserve"> </w:t>
      </w:r>
      <w:r w:rsidRPr="22CD20DB">
        <w:t>14 hours x $</w:t>
      </w:r>
      <w:r w:rsidR="002E5DB8">
        <w:t>48.91</w:t>
      </w:r>
      <w:r w:rsidRPr="22CD20DB">
        <w:t xml:space="preserve"> = $</w:t>
      </w:r>
      <w:r w:rsidR="003D580D">
        <w:t>68</w:t>
      </w:r>
      <w:r w:rsidR="00791ADE">
        <w:t>5</w:t>
      </w:r>
    </w:p>
    <w:p w:rsidR="001749F3" w:rsidP="22CD20DB" w14:paraId="3D993613" w14:textId="77777777"/>
    <w:p w:rsidR="00003075" w:rsidRPr="000F2AE8" w:rsidP="22CD20DB" w14:paraId="40EECCC7" w14:textId="4716A2FA">
      <w:pPr>
        <w:rPr>
          <w:i/>
          <w:iCs/>
        </w:rPr>
      </w:pPr>
      <w:r w:rsidRPr="22CD20DB">
        <w:rPr>
          <w:i/>
          <w:iCs/>
        </w:rPr>
        <w:t xml:space="preserve">Secondary </w:t>
      </w:r>
      <w:r w:rsidRPr="22CD20DB" w:rsidR="00E51096">
        <w:rPr>
          <w:i/>
          <w:iCs/>
        </w:rPr>
        <w:t>M</w:t>
      </w:r>
      <w:r w:rsidRPr="22CD20DB">
        <w:rPr>
          <w:i/>
          <w:iCs/>
        </w:rPr>
        <w:t>anufacturers</w:t>
      </w:r>
    </w:p>
    <w:p w:rsidR="00003075" w:rsidP="22CD20DB" w14:paraId="2432CBCE" w14:textId="436A49CF"/>
    <w:p w:rsidR="00FC0A95" w:rsidP="22CD20DB" w14:paraId="5F9E6F0D" w14:textId="195FD16B">
      <w:r w:rsidRPr="22CD20DB">
        <w:t>OSHA assumes that 50% of secondary manufacturers (33 facilities) update their compliance programs annually.</w:t>
      </w:r>
    </w:p>
    <w:p w:rsidR="00FC0A95" w:rsidP="22CD20DB" w14:paraId="221B57C1" w14:textId="77777777"/>
    <w:p w:rsidR="00003075" w:rsidP="22CD20DB" w14:paraId="4BC16BB0" w14:textId="4CCD990D">
      <w:pPr>
        <w:ind w:firstLine="720"/>
      </w:pPr>
      <w:r w:rsidRPr="22CD20DB">
        <w:rPr>
          <w:b/>
          <w:bCs/>
        </w:rPr>
        <w:t>Burden hours</w:t>
      </w:r>
      <w:r w:rsidRPr="22CD20DB">
        <w:t>:</w:t>
      </w:r>
      <w:r w:rsidRPr="22CD20DB" w:rsidR="0050440F">
        <w:t xml:space="preserve"> </w:t>
      </w:r>
      <w:r w:rsidRPr="22CD20DB" w:rsidR="00F24CE6">
        <w:t>33</w:t>
      </w:r>
      <w:r w:rsidRPr="22CD20DB">
        <w:t xml:space="preserve"> facilities x 1 </w:t>
      </w:r>
      <w:r w:rsidRPr="22CD20DB" w:rsidR="00F24CE6">
        <w:t xml:space="preserve">annual </w:t>
      </w:r>
      <w:r w:rsidRPr="22CD20DB">
        <w:t xml:space="preserve">update x </w:t>
      </w:r>
      <w:r w:rsidRPr="22CD20DB" w:rsidR="001D5DCD">
        <w:t xml:space="preserve">30/60 </w:t>
      </w:r>
      <w:r w:rsidRPr="22CD20DB">
        <w:t>hour = 17 hours</w:t>
      </w:r>
      <w:r w:rsidRPr="22CD20DB" w:rsidR="00E15DD5">
        <w:t xml:space="preserve"> </w:t>
      </w:r>
    </w:p>
    <w:p w:rsidR="00003075" w:rsidP="22CD20DB" w14:paraId="564D0E36" w14:textId="7328472B">
      <w:pPr>
        <w:ind w:firstLine="1440"/>
      </w:pPr>
      <w:r w:rsidRPr="22CD20DB">
        <w:rPr>
          <w:b/>
          <w:bCs/>
        </w:rPr>
        <w:t>Costs</w:t>
      </w:r>
      <w:r w:rsidRPr="22CD20DB">
        <w:t>:</w:t>
      </w:r>
      <w:r w:rsidRPr="22CD20DB" w:rsidR="0050440F">
        <w:t xml:space="preserve"> </w:t>
      </w:r>
      <w:r w:rsidRPr="22CD20DB">
        <w:t>17 hours x $</w:t>
      </w:r>
      <w:r w:rsidR="002E5DB8">
        <w:t>48.91</w:t>
      </w:r>
      <w:r w:rsidRPr="22CD20DB">
        <w:t xml:space="preserve"> = $</w:t>
      </w:r>
      <w:r w:rsidR="00C3132F">
        <w:t>831</w:t>
      </w:r>
    </w:p>
    <w:p w:rsidR="00003075" w:rsidP="22CD20DB" w14:paraId="65270E33" w14:textId="3C759C35"/>
    <w:p w:rsidR="00003075" w:rsidP="22CD20DB" w14:paraId="2658998A" w14:textId="62DE20D2">
      <w:pPr>
        <w:rPr>
          <w:u w:val="single"/>
        </w:rPr>
      </w:pPr>
      <w:r w:rsidRPr="22CD20DB">
        <w:rPr>
          <w:u w:val="single"/>
        </w:rPr>
        <w:t xml:space="preserve">Specific </w:t>
      </w:r>
      <w:r w:rsidRPr="22CD20DB" w:rsidR="00E51096">
        <w:rPr>
          <w:u w:val="single"/>
        </w:rPr>
        <w:t>C</w:t>
      </w:r>
      <w:r w:rsidRPr="22CD20DB">
        <w:rPr>
          <w:u w:val="single"/>
        </w:rPr>
        <w:t xml:space="preserve">ompliance </w:t>
      </w:r>
      <w:r w:rsidRPr="22CD20DB" w:rsidR="00E51096">
        <w:rPr>
          <w:u w:val="single"/>
        </w:rPr>
        <w:t>M</w:t>
      </w:r>
      <w:r w:rsidRPr="22CD20DB">
        <w:rPr>
          <w:u w:val="single"/>
        </w:rPr>
        <w:t>ethods (§</w:t>
      </w:r>
      <w:r w:rsidRPr="22CD20DB" w:rsidR="00D52579">
        <w:rPr>
          <w:u w:val="single"/>
        </w:rPr>
        <w:t xml:space="preserve"> </w:t>
      </w:r>
      <w:r w:rsidRPr="22CD20DB">
        <w:rPr>
          <w:u w:val="single"/>
        </w:rPr>
        <w:t>1910.1001(f)(3)(i) and (ii))</w:t>
      </w:r>
    </w:p>
    <w:p w:rsidR="00003075" w:rsidP="22CD20DB" w14:paraId="300702E6" w14:textId="77777777">
      <w:pPr>
        <w:rPr>
          <w:b/>
          <w:bCs/>
        </w:rPr>
      </w:pPr>
    </w:p>
    <w:p w:rsidR="00F24CE6" w:rsidP="22CD20DB" w14:paraId="481675FF" w14:textId="281B79F3">
      <w:r w:rsidRPr="22CD20DB">
        <w:t xml:space="preserve">The standard outlines specific compliance instructions for brake and clutch repair operations. The agency has determined that these instructions are the least burdensome and assumes that employers will take the least burdensome method of compliance. As such, no burden is allocated for this provision. </w:t>
      </w:r>
    </w:p>
    <w:p w:rsidR="00003075" w:rsidP="22CD20DB" w14:paraId="5EDD2F6D" w14:textId="77777777"/>
    <w:p w:rsidR="00003075" w:rsidP="22CD20DB" w14:paraId="66714DE6" w14:textId="34133A7C">
      <w:pPr>
        <w:rPr>
          <w:b/>
          <w:bCs/>
        </w:rPr>
      </w:pPr>
      <w:r w:rsidRPr="22CD20DB">
        <w:rPr>
          <w:b/>
          <w:bCs/>
        </w:rPr>
        <w:t>C.</w:t>
      </w:r>
      <w:r w:rsidRPr="22CD20DB" w:rsidR="0050440F">
        <w:rPr>
          <w:b/>
          <w:bCs/>
        </w:rPr>
        <w:t xml:space="preserve"> </w:t>
      </w:r>
      <w:r w:rsidRPr="22CD20DB">
        <w:rPr>
          <w:b/>
          <w:bCs/>
        </w:rPr>
        <w:t xml:space="preserve">Respirator </w:t>
      </w:r>
      <w:r w:rsidRPr="22CD20DB" w:rsidR="00E51096">
        <w:rPr>
          <w:b/>
          <w:bCs/>
        </w:rPr>
        <w:t>P</w:t>
      </w:r>
      <w:r w:rsidRPr="22CD20DB">
        <w:rPr>
          <w:b/>
          <w:bCs/>
        </w:rPr>
        <w:t>rogram</w:t>
      </w:r>
      <w:r w:rsidRPr="22CD20DB">
        <w:t xml:space="preserve"> </w:t>
      </w:r>
      <w:r w:rsidRPr="22CD20DB">
        <w:rPr>
          <w:b/>
          <w:bCs/>
        </w:rPr>
        <w:t>(§</w:t>
      </w:r>
      <w:r w:rsidRPr="22CD20DB" w:rsidR="00D52579">
        <w:rPr>
          <w:b/>
          <w:bCs/>
        </w:rPr>
        <w:t xml:space="preserve"> </w:t>
      </w:r>
      <w:r w:rsidRPr="22CD20DB">
        <w:rPr>
          <w:b/>
          <w:bCs/>
        </w:rPr>
        <w:t>1910.1001(g)(2)(i), previously (g)(3)(i))</w:t>
      </w:r>
    </w:p>
    <w:p w:rsidR="00003075" w:rsidP="22CD20DB" w14:paraId="23C66093" w14:textId="77777777"/>
    <w:p w:rsidR="00F24CE6" w:rsidP="22CD20DB" w14:paraId="014DAA5A" w14:textId="6FEB2103">
      <w:r w:rsidRPr="22CD20DB">
        <w:t>The standard requires the employer to institute a respiratory protection program in accordance with 29 CFR 1910.134.</w:t>
      </w:r>
      <w:r w:rsidRPr="22CD20DB" w:rsidR="00181885">
        <w:t xml:space="preserve"> </w:t>
      </w:r>
      <w:r w:rsidRPr="22CD20DB">
        <w:t xml:space="preserve">The burden for this requirement is already taken in the Respiratory Protection </w:t>
      </w:r>
      <w:r w:rsidRPr="22CD20DB" w:rsidR="00546314">
        <w:t xml:space="preserve">Standard ICR </w:t>
      </w:r>
      <w:r w:rsidRPr="22CD20DB">
        <w:t>for § 1910.134 (OMB Control Number 1218-0099).</w:t>
      </w:r>
    </w:p>
    <w:p w:rsidR="00F24CE6" w:rsidP="22CD20DB" w14:paraId="3B3E764E" w14:textId="77777777"/>
    <w:p w:rsidR="00003075" w:rsidP="22CD20DB" w14:paraId="0C73B016" w14:textId="7ACA3ACB">
      <w:pPr>
        <w:rPr>
          <w:b/>
          <w:bCs/>
        </w:rPr>
      </w:pPr>
      <w:r w:rsidRPr="22CD20DB">
        <w:t xml:space="preserve">Therefore, no burden for this requirement is taken </w:t>
      </w:r>
      <w:r w:rsidRPr="22CD20DB">
        <w:t>in</w:t>
      </w:r>
      <w:r w:rsidRPr="22CD20DB">
        <w:t xml:space="preserve"> this ICR. </w:t>
      </w:r>
    </w:p>
    <w:p w:rsidR="00003075" w:rsidP="22CD20DB" w14:paraId="4D36F6CF" w14:textId="77777777">
      <w:pPr>
        <w:rPr>
          <w:b/>
          <w:bCs/>
        </w:rPr>
      </w:pPr>
    </w:p>
    <w:p w:rsidR="00003075" w:rsidP="22CD20DB" w14:paraId="50A75397" w14:textId="359437B0">
      <w:pPr>
        <w:rPr>
          <w:b/>
          <w:bCs/>
        </w:rPr>
      </w:pPr>
      <w:r w:rsidRPr="22CD20DB">
        <w:rPr>
          <w:b/>
          <w:bCs/>
        </w:rPr>
        <w:t>D.</w:t>
      </w:r>
      <w:r w:rsidRPr="22CD20DB" w:rsidR="0050440F">
        <w:rPr>
          <w:b/>
          <w:bCs/>
        </w:rPr>
        <w:t xml:space="preserve"> </w:t>
      </w:r>
      <w:r w:rsidRPr="22CD20DB">
        <w:rPr>
          <w:b/>
          <w:bCs/>
        </w:rPr>
        <w:t xml:space="preserve">Protective </w:t>
      </w:r>
      <w:r w:rsidRPr="22CD20DB" w:rsidR="00E51096">
        <w:rPr>
          <w:b/>
          <w:bCs/>
        </w:rPr>
        <w:t>W</w:t>
      </w:r>
      <w:r w:rsidRPr="22CD20DB">
        <w:rPr>
          <w:b/>
          <w:bCs/>
        </w:rPr>
        <w:t xml:space="preserve">ork </w:t>
      </w:r>
      <w:r w:rsidRPr="22CD20DB" w:rsidR="00E51096">
        <w:rPr>
          <w:b/>
          <w:bCs/>
        </w:rPr>
        <w:t>C</w:t>
      </w:r>
      <w:r w:rsidRPr="22CD20DB">
        <w:rPr>
          <w:b/>
          <w:bCs/>
        </w:rPr>
        <w:t xml:space="preserve">lothing and </w:t>
      </w:r>
      <w:r w:rsidRPr="22CD20DB" w:rsidR="00E51096">
        <w:rPr>
          <w:b/>
          <w:bCs/>
        </w:rPr>
        <w:t>E</w:t>
      </w:r>
      <w:r w:rsidRPr="22CD20DB">
        <w:rPr>
          <w:b/>
          <w:bCs/>
        </w:rPr>
        <w:t>quipment (§</w:t>
      </w:r>
      <w:r w:rsidRPr="22CD20DB" w:rsidR="00D52579">
        <w:rPr>
          <w:b/>
          <w:bCs/>
        </w:rPr>
        <w:t xml:space="preserve"> </w:t>
      </w:r>
      <w:r w:rsidRPr="22CD20DB">
        <w:rPr>
          <w:b/>
          <w:bCs/>
        </w:rPr>
        <w:t>1910.1001(h)(3)(iv) and (v))</w:t>
      </w:r>
    </w:p>
    <w:p w:rsidR="00003075" w:rsidP="22CD20DB" w14:paraId="3E3EB361" w14:textId="77777777">
      <w:pPr>
        <w:rPr>
          <w:b/>
          <w:bCs/>
        </w:rPr>
      </w:pPr>
    </w:p>
    <w:p w:rsidR="00F24CE6" w:rsidP="22CD20DB" w14:paraId="26A6FA04" w14:textId="712417D9">
      <w:r w:rsidRPr="22CD20DB">
        <w:t xml:space="preserve">The </w:t>
      </w:r>
      <w:r w:rsidRPr="22CD20DB" w:rsidR="00B47CD0">
        <w:t>most</w:t>
      </w:r>
      <w:r w:rsidRPr="22CD20DB" w:rsidR="00CB1AB4">
        <w:t xml:space="preserve"> recent</w:t>
      </w:r>
      <w:r w:rsidRPr="22CD20DB" w:rsidR="00B47CD0">
        <w:t xml:space="preserve"> </w:t>
      </w:r>
      <w:r w:rsidRPr="22CD20DB">
        <w:t>Regulatory Impact Analysis</w:t>
      </w:r>
      <w:r w:rsidRPr="22CD20DB" w:rsidR="00B47CD0">
        <w:t xml:space="preserve"> (RIA)</w:t>
      </w:r>
      <w:r w:rsidRPr="22CD20DB">
        <w:t xml:space="preserve"> </w:t>
      </w:r>
      <w:r w:rsidRPr="22CD20DB" w:rsidR="00B47CD0">
        <w:t xml:space="preserve">used for the analyses contained in this supporting statement </w:t>
      </w:r>
      <w:r w:rsidRPr="22CD20DB">
        <w:t xml:space="preserve">assumes all affected employers provide employees with disposable clothing, which </w:t>
      </w:r>
      <w:r w:rsidRPr="22CD20DB" w:rsidR="003B1F2D">
        <w:t xml:space="preserve">does not </w:t>
      </w:r>
      <w:r w:rsidRPr="22CD20DB">
        <w:t>require laundering.</w:t>
      </w:r>
      <w:r w:rsidRPr="22CD20DB" w:rsidR="0050440F">
        <w:t xml:space="preserve"> </w:t>
      </w:r>
    </w:p>
    <w:p w:rsidR="00F24CE6" w:rsidP="22CD20DB" w14:paraId="53C9B7C2" w14:textId="77777777"/>
    <w:p w:rsidR="00003075" w:rsidP="22CD20DB" w14:paraId="06745CD2" w14:textId="1D013E8F">
      <w:r w:rsidRPr="22CD20DB">
        <w:t>Therefore, no burden has been taken for this provision.</w:t>
      </w:r>
    </w:p>
    <w:p w:rsidR="00003075" w:rsidP="22CD20DB" w14:paraId="391989D4" w14:textId="77777777"/>
    <w:p w:rsidR="00003075" w:rsidP="22CD20DB" w14:paraId="23C963EE" w14:textId="2AFB926F">
      <w:pPr>
        <w:pStyle w:val="Heading2"/>
        <w:rPr>
          <w:rStyle w:val="blueten1"/>
          <w:rFonts w:ascii="Times New Roman" w:hAnsi="Times New Roman"/>
          <w:color w:val="auto"/>
          <w:sz w:val="24"/>
          <w:szCs w:val="24"/>
        </w:rPr>
      </w:pPr>
      <w:r w:rsidRPr="22CD20DB">
        <w:t>E.</w:t>
      </w:r>
      <w:r w:rsidRPr="22CD20DB" w:rsidR="0050440F">
        <w:t xml:space="preserve"> </w:t>
      </w:r>
      <w:r w:rsidRPr="22CD20DB">
        <w:t xml:space="preserve">Communication of </w:t>
      </w:r>
      <w:r w:rsidRPr="22CD20DB" w:rsidR="00E51096">
        <w:t>H</w:t>
      </w:r>
      <w:r w:rsidRPr="22CD20DB">
        <w:t xml:space="preserve">azards to </w:t>
      </w:r>
      <w:r w:rsidRPr="22CD20DB" w:rsidR="00E51096">
        <w:t>E</w:t>
      </w:r>
      <w:r w:rsidRPr="22CD20DB">
        <w:t>mployees</w:t>
      </w:r>
      <w:r w:rsidRPr="22CD20DB" w:rsidR="004E00F7">
        <w:t xml:space="preserve"> (§</w:t>
      </w:r>
      <w:r w:rsidRPr="22CD20DB" w:rsidR="004E00F7">
        <w:rPr>
          <w:b w:val="0"/>
          <w:bCs w:val="0"/>
        </w:rPr>
        <w:t xml:space="preserve"> </w:t>
      </w:r>
      <w:r w:rsidRPr="22CD20DB" w:rsidR="004E00F7">
        <w:rPr>
          <w:rStyle w:val="blueten1"/>
          <w:rFonts w:ascii="Times New Roman" w:hAnsi="Times New Roman"/>
          <w:color w:val="auto"/>
          <w:sz w:val="24"/>
          <w:szCs w:val="24"/>
        </w:rPr>
        <w:t>1910.1001(j))</w:t>
      </w:r>
    </w:p>
    <w:p w:rsidR="00003075" w:rsidP="22CD20DB" w14:paraId="000B7A1B" w14:textId="77777777"/>
    <w:p w:rsidR="00003075" w:rsidP="22CD20DB" w14:paraId="53580CB6" w14:textId="7D5C6E6F">
      <w:pPr>
        <w:rPr>
          <w:u w:val="single"/>
        </w:rPr>
      </w:pPr>
      <w:r w:rsidRPr="22CD20DB">
        <w:rPr>
          <w:u w:val="single"/>
        </w:rPr>
        <w:t xml:space="preserve">Duties of </w:t>
      </w:r>
      <w:r w:rsidRPr="22CD20DB" w:rsidR="00E51096">
        <w:rPr>
          <w:u w:val="single"/>
        </w:rPr>
        <w:t>E</w:t>
      </w:r>
      <w:r w:rsidRPr="22CD20DB">
        <w:rPr>
          <w:u w:val="single"/>
        </w:rPr>
        <w:t xml:space="preserve">mployers and </w:t>
      </w:r>
      <w:r w:rsidRPr="22CD20DB" w:rsidR="00E51096">
        <w:rPr>
          <w:u w:val="single"/>
        </w:rPr>
        <w:t>B</w:t>
      </w:r>
      <w:r w:rsidRPr="22CD20DB">
        <w:rPr>
          <w:u w:val="single"/>
        </w:rPr>
        <w:t xml:space="preserve">uilding and </w:t>
      </w:r>
      <w:r w:rsidRPr="22CD20DB" w:rsidR="00E51096">
        <w:rPr>
          <w:u w:val="single"/>
        </w:rPr>
        <w:t>F</w:t>
      </w:r>
      <w:r w:rsidRPr="22CD20DB">
        <w:rPr>
          <w:u w:val="single"/>
        </w:rPr>
        <w:t xml:space="preserve">acility </w:t>
      </w:r>
      <w:r w:rsidRPr="22CD20DB" w:rsidR="00E51096">
        <w:rPr>
          <w:u w:val="single"/>
        </w:rPr>
        <w:t>O</w:t>
      </w:r>
      <w:r w:rsidRPr="22CD20DB">
        <w:rPr>
          <w:u w:val="single"/>
        </w:rPr>
        <w:t>wners (§</w:t>
      </w:r>
      <w:r w:rsidRPr="22CD20DB" w:rsidR="00D52579">
        <w:rPr>
          <w:u w:val="single"/>
        </w:rPr>
        <w:t xml:space="preserve"> </w:t>
      </w:r>
      <w:r w:rsidRPr="22CD20DB">
        <w:rPr>
          <w:u w:val="single"/>
        </w:rPr>
        <w:t>1910.1001(j)(2)(i), (ii), (iii))</w:t>
      </w:r>
    </w:p>
    <w:p w:rsidR="00003075" w:rsidP="22CD20DB" w14:paraId="73EC9714" w14:textId="77777777">
      <w:pPr>
        <w:rPr>
          <w:b/>
          <w:bCs/>
        </w:rPr>
      </w:pPr>
    </w:p>
    <w:p w:rsidR="00003075" w:rsidP="22CD20DB" w14:paraId="566CD67F" w14:textId="3A5104B0">
      <w:r w:rsidRPr="22CD20DB">
        <w:t>Building and facility owners must determine the presence, location</w:t>
      </w:r>
      <w:r w:rsidRPr="22CD20DB" w:rsidR="00F926BC">
        <w:t>,</w:t>
      </w:r>
      <w:r w:rsidRPr="22CD20DB">
        <w:t xml:space="preserve"> and quantity of ACM and/or PACM at the work site.</w:t>
      </w:r>
      <w:r w:rsidRPr="22CD20DB" w:rsidR="0050440F">
        <w:t xml:space="preserve"> </w:t>
      </w:r>
      <w:r w:rsidRPr="22CD20DB">
        <w:t>Building and facility owners must maintain asbestos information for the duration of ownership and must be transferred to successive owners.</w:t>
      </w:r>
      <w:r w:rsidRPr="22CD20DB" w:rsidR="0050440F">
        <w:t xml:space="preserve"> </w:t>
      </w:r>
      <w:r w:rsidRPr="22CD20DB">
        <w:t xml:space="preserve">OSHA assumes that building evaluations have been completed. </w:t>
      </w:r>
    </w:p>
    <w:p w:rsidR="00003075" w:rsidP="22CD20DB" w14:paraId="286DA645" w14:textId="77777777">
      <w:pPr>
        <w:rPr>
          <w:b/>
          <w:bCs/>
        </w:rPr>
      </w:pPr>
    </w:p>
    <w:p w:rsidR="00003075" w:rsidP="22CD20DB" w14:paraId="119080A2" w14:textId="23EB9D97">
      <w:pPr>
        <w:rPr>
          <w:b/>
          <w:bCs/>
        </w:rPr>
      </w:pPr>
      <w:r w:rsidRPr="22CD20DB">
        <w:t xml:space="preserve">Building and facility owners and employers of potentially exposed </w:t>
      </w:r>
      <w:r w:rsidRPr="22CD20DB">
        <w:t>employe</w:t>
      </w:r>
      <w:r w:rsidRPr="22CD20DB" w:rsidR="00F926BC">
        <w:t>e</w:t>
      </w:r>
      <w:r w:rsidRPr="22CD20DB">
        <w:t>s</w:t>
      </w:r>
      <w:r w:rsidR="00543669">
        <w:t>,</w:t>
      </w:r>
      <w:r w:rsidRPr="22CD20DB">
        <w:t xml:space="preserve"> must convey </w:t>
      </w:r>
      <w:r w:rsidRPr="22CD20DB">
        <w:t>specific information to employees regarding the location of ACM and PACM in their work environment.</w:t>
      </w:r>
    </w:p>
    <w:p w:rsidR="00003075" w:rsidP="22CD20DB" w14:paraId="6FA378FA" w14:textId="77777777">
      <w:pPr>
        <w:rPr>
          <w:b/>
          <w:bCs/>
        </w:rPr>
      </w:pPr>
    </w:p>
    <w:p w:rsidR="00EB28A7" w:rsidP="22CD20DB" w14:paraId="4FAFE70B" w14:textId="08254E06">
      <w:r w:rsidRPr="22CD20DB">
        <w:t>OSHA estimates 25% of primary and secondary facilit</w:t>
      </w:r>
      <w:r w:rsidRPr="22CD20DB" w:rsidR="00F926BC">
        <w:t>y</w:t>
      </w:r>
      <w:r w:rsidRPr="22CD20DB" w:rsidR="00375EC5">
        <w:t xml:space="preserve"> </w:t>
      </w:r>
      <w:r w:rsidRPr="22CD20DB">
        <w:t xml:space="preserve">owners </w:t>
      </w:r>
      <w:r w:rsidRPr="22CD20DB" w:rsidR="00375EC5">
        <w:t>(14 and 17 facilities</w:t>
      </w:r>
      <w:r w:rsidRPr="22CD20DB" w:rsidR="0010395C">
        <w:t>,</w:t>
      </w:r>
      <w:r w:rsidRPr="22CD20DB" w:rsidR="00375EC5">
        <w:t xml:space="preserve"> respectively) </w:t>
      </w:r>
      <w:r w:rsidRPr="22CD20DB">
        <w:t xml:space="preserve">notify </w:t>
      </w:r>
      <w:r w:rsidRPr="22CD20DB" w:rsidR="00F926BC">
        <w:t xml:space="preserve">employees of ACM and/or PACM presence on the worksite </w:t>
      </w:r>
      <w:r w:rsidRPr="22CD20DB">
        <w:t xml:space="preserve">four times </w:t>
      </w:r>
      <w:r w:rsidRPr="22CD20DB" w:rsidR="00F926BC">
        <w:t>per</w:t>
      </w:r>
      <w:r w:rsidRPr="22CD20DB">
        <w:t xml:space="preserve"> year</w:t>
      </w:r>
      <w:r w:rsidRPr="22CD20DB" w:rsidR="00F926BC">
        <w:t>.</w:t>
      </w:r>
      <w:r w:rsidRPr="22CD20DB" w:rsidR="0050440F">
        <w:t xml:space="preserve"> </w:t>
      </w:r>
      <w:r w:rsidRPr="22CD20DB">
        <w:t xml:space="preserve">Each notification takes </w:t>
      </w:r>
      <w:r w:rsidRPr="22CD20DB" w:rsidR="001D5DCD">
        <w:t xml:space="preserve">3 </w:t>
      </w:r>
      <w:r w:rsidRPr="22CD20DB">
        <w:t>minutes</w:t>
      </w:r>
      <w:r w:rsidRPr="22CD20DB" w:rsidR="00065697">
        <w:t xml:space="preserve"> (3/60 </w:t>
      </w:r>
      <w:r w:rsidRPr="22CD20DB" w:rsidR="00065697">
        <w:t>hour</w:t>
      </w:r>
      <w:r w:rsidRPr="22CD20DB" w:rsidR="00065697">
        <w:t>)</w:t>
      </w:r>
      <w:r w:rsidRPr="22CD20DB">
        <w:t xml:space="preserve"> of supervisory time.</w:t>
      </w:r>
    </w:p>
    <w:p w:rsidR="008C6FCB" w:rsidP="22CD20DB" w14:paraId="1A2EFB59" w14:textId="77777777"/>
    <w:p w:rsidR="00003075" w:rsidRPr="000F2AE8" w:rsidP="22CD20DB" w14:paraId="43CE9BAA" w14:textId="79F90A7E">
      <w:pPr>
        <w:rPr>
          <w:i/>
          <w:iCs/>
        </w:rPr>
      </w:pPr>
      <w:r w:rsidRPr="22CD20DB">
        <w:rPr>
          <w:i/>
          <w:iCs/>
        </w:rPr>
        <w:t xml:space="preserve">Primary </w:t>
      </w:r>
      <w:r w:rsidRPr="22CD20DB" w:rsidR="00E51096">
        <w:rPr>
          <w:i/>
          <w:iCs/>
        </w:rPr>
        <w:t>M</w:t>
      </w:r>
      <w:r w:rsidRPr="22CD20DB">
        <w:rPr>
          <w:i/>
          <w:iCs/>
        </w:rPr>
        <w:t>anufacturing</w:t>
      </w:r>
    </w:p>
    <w:p w:rsidR="00003075" w:rsidP="22CD20DB" w14:paraId="6836B481" w14:textId="77777777"/>
    <w:p w:rsidR="00003075" w:rsidP="22CD20DB" w14:paraId="15B79A59" w14:textId="06755DE5">
      <w:pPr>
        <w:ind w:firstLine="720"/>
      </w:pPr>
      <w:r w:rsidRPr="22CD20DB">
        <w:rPr>
          <w:b/>
          <w:bCs/>
        </w:rPr>
        <w:t>Burden hours</w:t>
      </w:r>
      <w:r w:rsidRPr="22CD20DB">
        <w:t>:</w:t>
      </w:r>
      <w:r w:rsidRPr="22CD20DB" w:rsidR="0050440F">
        <w:t xml:space="preserve"> </w:t>
      </w:r>
      <w:r w:rsidRPr="22CD20DB" w:rsidR="00065697">
        <w:t>14</w:t>
      </w:r>
      <w:r w:rsidRPr="22CD20DB">
        <w:t xml:space="preserve"> facilities x 4 times/year x </w:t>
      </w:r>
      <w:r w:rsidRPr="22CD20DB" w:rsidR="001D5DCD">
        <w:t>3/60</w:t>
      </w:r>
      <w:r w:rsidRPr="22CD20DB">
        <w:t xml:space="preserve"> </w:t>
      </w:r>
      <w:r w:rsidRPr="22CD20DB">
        <w:t>hour</w:t>
      </w:r>
      <w:r w:rsidRPr="22CD20DB">
        <w:t xml:space="preserve"> = 3 hours</w:t>
      </w:r>
      <w:r w:rsidRPr="22CD20DB" w:rsidR="00065697">
        <w:t xml:space="preserve"> </w:t>
      </w:r>
    </w:p>
    <w:p w:rsidR="00E342E0" w:rsidP="22CD20DB" w14:paraId="5C71C03A" w14:textId="355155DC">
      <w:pPr>
        <w:ind w:firstLine="1440"/>
        <w:rPr>
          <w:b/>
          <w:bCs/>
        </w:rPr>
      </w:pPr>
      <w:r w:rsidRPr="22CD20DB">
        <w:t xml:space="preserve"> </w:t>
      </w:r>
      <w:r w:rsidRPr="22CD20DB" w:rsidR="0050440F">
        <w:t xml:space="preserve"> </w:t>
      </w:r>
      <w:r w:rsidRPr="22CD20DB" w:rsidR="00003075">
        <w:rPr>
          <w:b/>
          <w:bCs/>
        </w:rPr>
        <w:t>Costs</w:t>
      </w:r>
      <w:r w:rsidRPr="22CD20DB" w:rsidR="00003075">
        <w:t>:</w:t>
      </w:r>
      <w:r w:rsidRPr="22CD20DB" w:rsidR="0050440F">
        <w:t xml:space="preserve"> </w:t>
      </w:r>
      <w:r w:rsidRPr="22CD20DB" w:rsidR="00003075">
        <w:t>3 hours x $</w:t>
      </w:r>
      <w:r w:rsidR="002E5DB8">
        <w:t>48.91</w:t>
      </w:r>
      <w:r w:rsidRPr="22CD20DB" w:rsidR="00003075">
        <w:t xml:space="preserve"> = $</w:t>
      </w:r>
      <w:r w:rsidR="00281146">
        <w:t>14</w:t>
      </w:r>
      <w:r w:rsidR="000D0DD1">
        <w:t>7</w:t>
      </w:r>
    </w:p>
    <w:p w:rsidR="00E342E0" w:rsidP="22CD20DB" w14:paraId="104E6647" w14:textId="77777777">
      <w:pPr>
        <w:rPr>
          <w:b/>
          <w:bCs/>
        </w:rPr>
      </w:pPr>
    </w:p>
    <w:p w:rsidR="00003075" w:rsidRPr="000F2AE8" w:rsidP="22CD20DB" w14:paraId="5823ADCC" w14:textId="777E2ED3">
      <w:pPr>
        <w:widowControl/>
        <w:autoSpaceDE/>
        <w:autoSpaceDN/>
        <w:adjustRightInd/>
        <w:rPr>
          <w:b/>
          <w:bCs/>
          <w:i/>
          <w:iCs/>
        </w:rPr>
      </w:pPr>
      <w:r w:rsidRPr="22CD20DB">
        <w:rPr>
          <w:i/>
          <w:iCs/>
        </w:rPr>
        <w:t xml:space="preserve">Secondary </w:t>
      </w:r>
      <w:r w:rsidRPr="22CD20DB" w:rsidR="00E51096">
        <w:rPr>
          <w:i/>
          <w:iCs/>
        </w:rPr>
        <w:t>M</w:t>
      </w:r>
      <w:r w:rsidRPr="22CD20DB">
        <w:rPr>
          <w:i/>
          <w:iCs/>
        </w:rPr>
        <w:t>anufacturing</w:t>
      </w:r>
    </w:p>
    <w:p w:rsidR="00003075" w:rsidP="22CD20DB" w14:paraId="6BCF4F49" w14:textId="77777777">
      <w:pPr>
        <w:ind w:firstLine="5040"/>
        <w:rPr>
          <w:b/>
          <w:bCs/>
        </w:rPr>
      </w:pPr>
    </w:p>
    <w:p w:rsidR="00003075" w:rsidP="22CD20DB" w14:paraId="0B219E1B" w14:textId="5F9FC952">
      <w:pPr>
        <w:ind w:left="720"/>
      </w:pPr>
      <w:r w:rsidRPr="22CD20DB">
        <w:rPr>
          <w:b/>
          <w:bCs/>
        </w:rPr>
        <w:t>Burden hours</w:t>
      </w:r>
      <w:r w:rsidRPr="22CD20DB">
        <w:t>:</w:t>
      </w:r>
      <w:r w:rsidRPr="22CD20DB" w:rsidR="0050440F">
        <w:t xml:space="preserve"> </w:t>
      </w:r>
      <w:r w:rsidRPr="22CD20DB" w:rsidR="00835D66">
        <w:t>17</w:t>
      </w:r>
      <w:r w:rsidRPr="22CD20DB">
        <w:t xml:space="preserve"> facilities x 4 times/year x </w:t>
      </w:r>
      <w:r w:rsidRPr="22CD20DB" w:rsidR="00670CD1">
        <w:t>3/60</w:t>
      </w:r>
      <w:r w:rsidRPr="22CD20DB">
        <w:t xml:space="preserve"> </w:t>
      </w:r>
      <w:r w:rsidRPr="22CD20DB">
        <w:t>hour</w:t>
      </w:r>
      <w:r w:rsidRPr="22CD20DB">
        <w:t xml:space="preserve"> = 3 hours</w:t>
      </w:r>
      <w:r w:rsidRPr="22CD20DB" w:rsidR="00835D66">
        <w:t xml:space="preserve"> </w:t>
      </w:r>
    </w:p>
    <w:p w:rsidR="00003075" w:rsidP="22CD20DB" w14:paraId="23BB2B95" w14:textId="1AE4ECA5">
      <w:pPr>
        <w:ind w:firstLine="1440"/>
      </w:pPr>
      <w:r w:rsidRPr="22CD20DB">
        <w:rPr>
          <w:b/>
          <w:bCs/>
        </w:rPr>
        <w:t xml:space="preserve"> </w:t>
      </w:r>
      <w:r w:rsidRPr="22CD20DB" w:rsidR="0050440F">
        <w:rPr>
          <w:b/>
          <w:bCs/>
        </w:rPr>
        <w:t xml:space="preserve"> </w:t>
      </w:r>
      <w:r w:rsidRPr="22CD20DB">
        <w:rPr>
          <w:b/>
          <w:bCs/>
        </w:rPr>
        <w:t>Costs</w:t>
      </w:r>
      <w:r w:rsidRPr="22CD20DB">
        <w:t>:</w:t>
      </w:r>
      <w:r w:rsidRPr="22CD20DB" w:rsidR="0050440F">
        <w:t xml:space="preserve"> </w:t>
      </w:r>
      <w:r w:rsidRPr="22CD20DB">
        <w:t>3 hours x $</w:t>
      </w:r>
      <w:r w:rsidR="002E5DB8">
        <w:t>48.91</w:t>
      </w:r>
      <w:r w:rsidRPr="22CD20DB">
        <w:t xml:space="preserve"> = $</w:t>
      </w:r>
      <w:r w:rsidR="00223F98">
        <w:t>14</w:t>
      </w:r>
      <w:r w:rsidR="00C26D2E">
        <w:t>7</w:t>
      </w:r>
    </w:p>
    <w:p w:rsidR="00D3581C" w:rsidP="22CD20DB" w14:paraId="5E83A854" w14:textId="77777777">
      <w:pPr>
        <w:ind w:firstLine="1440"/>
      </w:pPr>
    </w:p>
    <w:p w:rsidR="00E15DD5" w:rsidP="22CD20DB" w14:paraId="73EDB98B" w14:textId="0254545D">
      <w:r w:rsidRPr="22CD20DB">
        <w:t>Each facility has one contractor</w:t>
      </w:r>
      <w:r w:rsidRPr="22CD20DB" w:rsidR="00291F4F">
        <w:t>,</w:t>
      </w:r>
      <w:r w:rsidRPr="22CD20DB">
        <w:t xml:space="preserve"> and each contractor has </w:t>
      </w:r>
      <w:r w:rsidR="00EA1966">
        <w:t>two</w:t>
      </w:r>
      <w:r w:rsidRPr="22CD20DB" w:rsidR="00EA1966">
        <w:t xml:space="preserve"> </w:t>
      </w:r>
      <w:r w:rsidRPr="22CD20DB">
        <w:t>housekeeping employees. OSHA estimates 25% of the contractors (14 contractors for primary facilities and 17 contractors for secondary facilities) are required to notify their employees working in the presence of ACM and/or PACM four times a year. It is assumed that contractors will take the least burdensome route to meet this notification requirement and post these notifications in a convenient and central location that is easily accessible to both of their housekeeping employees.</w:t>
      </w:r>
    </w:p>
    <w:p w:rsidR="00E15DD5" w:rsidP="22CD20DB" w14:paraId="0A7A071C" w14:textId="77777777"/>
    <w:p w:rsidR="00003075" w:rsidP="22CD20DB" w14:paraId="7BDD7701" w14:textId="4FA63675">
      <w:r w:rsidRPr="22CD20DB">
        <w:t xml:space="preserve">Each notification takes </w:t>
      </w:r>
      <w:r w:rsidRPr="22CD20DB" w:rsidR="00670CD1">
        <w:t xml:space="preserve">5 </w:t>
      </w:r>
      <w:r w:rsidRPr="22CD20DB">
        <w:t>minutes</w:t>
      </w:r>
      <w:r w:rsidRPr="22CD20DB" w:rsidR="00E15DD5">
        <w:t xml:space="preserve"> (5/60 </w:t>
      </w:r>
      <w:r w:rsidRPr="22CD20DB" w:rsidR="00E15DD5">
        <w:t>hour</w:t>
      </w:r>
      <w:r w:rsidRPr="22CD20DB" w:rsidR="00E15DD5">
        <w:t xml:space="preserve">) of </w:t>
      </w:r>
      <w:r w:rsidRPr="22CD20DB" w:rsidR="006C5F3D">
        <w:t>contractor</w:t>
      </w:r>
      <w:r w:rsidRPr="22CD20DB" w:rsidR="00E15DD5">
        <w:t xml:space="preserve"> time</w:t>
      </w:r>
      <w:r w:rsidRPr="22CD20DB">
        <w:t>.</w:t>
      </w:r>
    </w:p>
    <w:p w:rsidR="00003075" w:rsidP="22CD20DB" w14:paraId="7A2B4F0E" w14:textId="77777777"/>
    <w:p w:rsidR="00003075" w:rsidRPr="000F2AE8" w:rsidP="22CD20DB" w14:paraId="6A84C94A" w14:textId="36840FC7">
      <w:pPr>
        <w:rPr>
          <w:i/>
          <w:iCs/>
        </w:rPr>
      </w:pPr>
      <w:r w:rsidRPr="22CD20DB">
        <w:rPr>
          <w:i/>
          <w:iCs/>
        </w:rPr>
        <w:t xml:space="preserve">Primary </w:t>
      </w:r>
      <w:r w:rsidRPr="22CD20DB" w:rsidR="00E51096">
        <w:rPr>
          <w:i/>
          <w:iCs/>
        </w:rPr>
        <w:t>M</w:t>
      </w:r>
      <w:r w:rsidRPr="22CD20DB">
        <w:rPr>
          <w:i/>
          <w:iCs/>
        </w:rPr>
        <w:t>anufacturing</w:t>
      </w:r>
    </w:p>
    <w:p w:rsidR="00003075" w:rsidP="22CD20DB" w14:paraId="032B09CF" w14:textId="77777777"/>
    <w:p w:rsidR="00003075" w:rsidP="22CD20DB" w14:paraId="2523E939" w14:textId="0FFB324C">
      <w:pPr>
        <w:ind w:firstLine="720"/>
      </w:pPr>
      <w:r w:rsidRPr="22CD20DB">
        <w:rPr>
          <w:b/>
          <w:bCs/>
        </w:rPr>
        <w:t>Burden hours</w:t>
      </w:r>
      <w:r w:rsidRPr="22CD20DB">
        <w:t xml:space="preserve">: </w:t>
      </w:r>
      <w:r w:rsidRPr="22CD20DB" w:rsidR="00E15DD5">
        <w:t>14 contractors</w:t>
      </w:r>
      <w:r w:rsidRPr="22CD20DB">
        <w:t xml:space="preserve"> x 4 </w:t>
      </w:r>
      <w:r w:rsidRPr="22CD20DB" w:rsidR="4AB37F64">
        <w:t>posting</w:t>
      </w:r>
      <w:r w:rsidRPr="22CD20DB">
        <w:t xml:space="preserve">s/year x </w:t>
      </w:r>
      <w:r w:rsidRPr="22CD20DB" w:rsidR="00670CD1">
        <w:t>5/60</w:t>
      </w:r>
      <w:r w:rsidRPr="22CD20DB">
        <w:t xml:space="preserve"> hour = </w:t>
      </w:r>
      <w:r w:rsidRPr="22CD20DB" w:rsidR="00670CD1">
        <w:t>5</w:t>
      </w:r>
      <w:r w:rsidRPr="22CD20DB">
        <w:t xml:space="preserve"> hours</w:t>
      </w:r>
      <w:r w:rsidRPr="22CD20DB" w:rsidR="00B47CD0">
        <w:t xml:space="preserve"> </w:t>
      </w:r>
    </w:p>
    <w:p w:rsidR="00003075" w:rsidP="22CD20DB" w14:paraId="6DB6EAD3" w14:textId="02937745">
      <w:pPr>
        <w:ind w:left="1440"/>
      </w:pPr>
      <w:r w:rsidRPr="22CD20DB">
        <w:t xml:space="preserve"> </w:t>
      </w:r>
      <w:r w:rsidRPr="22CD20DB" w:rsidR="0050440F">
        <w:t xml:space="preserve"> </w:t>
      </w:r>
      <w:r w:rsidRPr="22CD20DB">
        <w:rPr>
          <w:b/>
          <w:bCs/>
        </w:rPr>
        <w:t>Costs</w:t>
      </w:r>
      <w:r w:rsidRPr="22CD20DB">
        <w:t>:</w:t>
      </w:r>
      <w:r w:rsidRPr="22CD20DB" w:rsidR="0050440F">
        <w:t xml:space="preserve"> </w:t>
      </w:r>
      <w:r w:rsidRPr="22CD20DB" w:rsidR="00670CD1">
        <w:t>5</w:t>
      </w:r>
      <w:r w:rsidRPr="22CD20DB">
        <w:t xml:space="preserve"> hours x $</w:t>
      </w:r>
      <w:r w:rsidR="004D19EA">
        <w:t>47.91</w:t>
      </w:r>
      <w:r w:rsidRPr="22CD20DB">
        <w:t xml:space="preserve"> = $</w:t>
      </w:r>
      <w:r w:rsidR="00F22570">
        <w:t>2</w:t>
      </w:r>
      <w:r w:rsidR="00C26D2E">
        <w:t>40</w:t>
      </w:r>
    </w:p>
    <w:p w:rsidR="00003075" w:rsidP="22CD20DB" w14:paraId="1D5B9D8F" w14:textId="77777777"/>
    <w:p w:rsidR="00003075" w:rsidRPr="000F2AE8" w:rsidP="22CD20DB" w14:paraId="5EB848FF" w14:textId="5EF75394">
      <w:pPr>
        <w:rPr>
          <w:i/>
          <w:iCs/>
        </w:rPr>
      </w:pPr>
      <w:r w:rsidRPr="22CD20DB">
        <w:rPr>
          <w:i/>
          <w:iCs/>
        </w:rPr>
        <w:t xml:space="preserve">Secondary </w:t>
      </w:r>
      <w:r w:rsidRPr="22CD20DB" w:rsidR="00E51096">
        <w:rPr>
          <w:i/>
          <w:iCs/>
        </w:rPr>
        <w:t>M</w:t>
      </w:r>
      <w:r w:rsidRPr="22CD20DB">
        <w:rPr>
          <w:i/>
          <w:iCs/>
        </w:rPr>
        <w:t>anufacturing</w:t>
      </w:r>
    </w:p>
    <w:p w:rsidR="00003075" w:rsidP="22CD20DB" w14:paraId="5ED53481" w14:textId="77777777"/>
    <w:p w:rsidR="00003075" w:rsidP="22CD20DB" w14:paraId="344C18D9" w14:textId="32C5497A">
      <w:pPr>
        <w:ind w:firstLine="720"/>
      </w:pPr>
      <w:r w:rsidRPr="22CD20DB">
        <w:rPr>
          <w:b/>
          <w:bCs/>
        </w:rPr>
        <w:t>Burden hours</w:t>
      </w:r>
      <w:r w:rsidRPr="22CD20DB">
        <w:t xml:space="preserve">: </w:t>
      </w:r>
      <w:r w:rsidRPr="22CD20DB" w:rsidR="00B47CD0">
        <w:t xml:space="preserve">17 contractors x </w:t>
      </w:r>
      <w:r w:rsidRPr="22CD20DB" w:rsidR="4B45C9D6">
        <w:t>4 postings</w:t>
      </w:r>
      <w:r w:rsidRPr="22CD20DB">
        <w:t xml:space="preserve">/year x </w:t>
      </w:r>
      <w:r w:rsidRPr="22CD20DB" w:rsidR="00670CD1">
        <w:t>5/60</w:t>
      </w:r>
      <w:r w:rsidRPr="22CD20DB">
        <w:t xml:space="preserve"> </w:t>
      </w:r>
      <w:r w:rsidRPr="22CD20DB">
        <w:t>hour</w:t>
      </w:r>
      <w:r w:rsidRPr="22CD20DB">
        <w:t xml:space="preserve"> = </w:t>
      </w:r>
      <w:r w:rsidRPr="22CD20DB" w:rsidR="00670CD1">
        <w:t>6</w:t>
      </w:r>
      <w:r w:rsidRPr="22CD20DB">
        <w:t xml:space="preserve"> hours</w:t>
      </w:r>
      <w:r w:rsidRPr="22CD20DB" w:rsidR="00B47CD0">
        <w:t xml:space="preserve"> </w:t>
      </w:r>
    </w:p>
    <w:p w:rsidR="00003075" w:rsidP="22CD20DB" w14:paraId="66620A75" w14:textId="2DFBB588">
      <w:pPr>
        <w:ind w:firstLine="1440"/>
        <w:rPr>
          <w:b/>
          <w:bCs/>
        </w:rPr>
      </w:pPr>
      <w:r w:rsidRPr="22CD20DB">
        <w:t xml:space="preserve"> </w:t>
      </w:r>
      <w:r w:rsidRPr="22CD20DB" w:rsidR="0050440F">
        <w:t xml:space="preserve"> </w:t>
      </w:r>
      <w:r w:rsidRPr="22CD20DB">
        <w:rPr>
          <w:b/>
          <w:bCs/>
        </w:rPr>
        <w:t>Costs</w:t>
      </w:r>
      <w:r w:rsidRPr="22CD20DB">
        <w:t>:</w:t>
      </w:r>
      <w:r w:rsidRPr="22CD20DB" w:rsidR="0050440F">
        <w:t xml:space="preserve"> </w:t>
      </w:r>
      <w:r w:rsidRPr="22CD20DB" w:rsidR="00670CD1">
        <w:t>6</w:t>
      </w:r>
      <w:r w:rsidRPr="22CD20DB">
        <w:t xml:space="preserve"> hours x $</w:t>
      </w:r>
      <w:r w:rsidR="004D19EA">
        <w:t>47.91</w:t>
      </w:r>
      <w:r w:rsidRPr="22CD20DB">
        <w:t xml:space="preserve"> = $</w:t>
      </w:r>
      <w:r w:rsidR="00DF7622">
        <w:t>287</w:t>
      </w:r>
    </w:p>
    <w:p w:rsidR="00003075" w:rsidP="22CD20DB" w14:paraId="5A380B3C" w14:textId="77777777"/>
    <w:p w:rsidR="00003075" w:rsidP="22CD20DB" w14:paraId="3313E9BE" w14:textId="6D2DAE4C">
      <w:pPr>
        <w:rPr>
          <w:u w:val="single"/>
        </w:rPr>
      </w:pPr>
      <w:r w:rsidRPr="22CD20DB">
        <w:rPr>
          <w:u w:val="single"/>
        </w:rPr>
        <w:t xml:space="preserve">Warning </w:t>
      </w:r>
      <w:r w:rsidRPr="22CD20DB" w:rsidR="00E51096">
        <w:rPr>
          <w:u w:val="single"/>
        </w:rPr>
        <w:t>S</w:t>
      </w:r>
      <w:r w:rsidRPr="22CD20DB">
        <w:rPr>
          <w:u w:val="single"/>
        </w:rPr>
        <w:t xml:space="preserve">igns and </w:t>
      </w:r>
      <w:r w:rsidRPr="22CD20DB" w:rsidR="00E51096">
        <w:rPr>
          <w:u w:val="single"/>
        </w:rPr>
        <w:t>L</w:t>
      </w:r>
      <w:r w:rsidRPr="22CD20DB">
        <w:rPr>
          <w:u w:val="single"/>
        </w:rPr>
        <w:t>abels (§</w:t>
      </w:r>
      <w:r w:rsidRPr="22CD20DB" w:rsidR="00D52579">
        <w:rPr>
          <w:u w:val="single"/>
        </w:rPr>
        <w:t xml:space="preserve"> </w:t>
      </w:r>
      <w:r w:rsidRPr="22CD20DB">
        <w:rPr>
          <w:u w:val="single"/>
        </w:rPr>
        <w:t>1910.1001(j)(3)(i) and (j)(4)(i) and (ii))</w:t>
      </w:r>
    </w:p>
    <w:p w:rsidR="00003075" w:rsidP="22CD20DB" w14:paraId="1DFAFBE9" w14:textId="77777777"/>
    <w:p w:rsidR="00003075" w:rsidP="22CD20DB" w14:paraId="409EE3F9" w14:textId="299A8DBE">
      <w:r w:rsidRPr="22CD20DB">
        <w:t xml:space="preserve">The </w:t>
      </w:r>
      <w:r w:rsidRPr="22CD20DB" w:rsidR="0084332B">
        <w:t>s</w:t>
      </w:r>
      <w:r w:rsidRPr="22CD20DB">
        <w:t>tandard provides specific language for the required signs and labels.</w:t>
      </w:r>
      <w:r w:rsidRPr="22CD20DB" w:rsidR="0050440F">
        <w:t xml:space="preserve"> </w:t>
      </w:r>
      <w:r w:rsidRPr="22CD20DB">
        <w:t xml:space="preserve">Therefore, no burden hours or costs </w:t>
      </w:r>
      <w:r w:rsidR="008D1600">
        <w:t>are incurred for these requirements</w:t>
      </w:r>
      <w:r w:rsidRPr="22CD20DB">
        <w:t>.</w:t>
      </w:r>
      <w:r>
        <w:rPr>
          <w:rStyle w:val="FootnoteReference"/>
          <w:vertAlign w:val="superscript"/>
        </w:rPr>
        <w:footnoteReference w:id="7"/>
      </w:r>
    </w:p>
    <w:p w:rsidR="00003075" w:rsidP="22CD20DB" w14:paraId="2A9CA87E" w14:textId="77777777">
      <w:pPr>
        <w:ind w:firstLine="1440"/>
        <w:rPr>
          <w:b/>
          <w:bCs/>
        </w:rPr>
      </w:pPr>
    </w:p>
    <w:p w:rsidR="00003075" w:rsidP="22CD20DB" w14:paraId="56F8A5DD" w14:textId="575FF60D">
      <w:pPr>
        <w:rPr>
          <w:b/>
          <w:bCs/>
        </w:rPr>
      </w:pPr>
      <w:r w:rsidRPr="22CD20DB">
        <w:rPr>
          <w:b/>
          <w:bCs/>
        </w:rPr>
        <w:t>F.</w:t>
      </w:r>
      <w:r w:rsidRPr="22CD20DB" w:rsidR="0050440F">
        <w:rPr>
          <w:b/>
          <w:bCs/>
        </w:rPr>
        <w:t xml:space="preserve"> </w:t>
      </w:r>
      <w:r w:rsidRPr="22CD20DB">
        <w:rPr>
          <w:b/>
          <w:bCs/>
        </w:rPr>
        <w:t xml:space="preserve">Medical </w:t>
      </w:r>
      <w:r w:rsidRPr="22CD20DB" w:rsidR="00E51096">
        <w:rPr>
          <w:b/>
          <w:bCs/>
        </w:rPr>
        <w:t>S</w:t>
      </w:r>
      <w:r w:rsidRPr="22CD20DB">
        <w:rPr>
          <w:b/>
          <w:bCs/>
        </w:rPr>
        <w:t>urveillance (§</w:t>
      </w:r>
      <w:r w:rsidRPr="22CD20DB" w:rsidR="00D52579">
        <w:rPr>
          <w:b/>
          <w:bCs/>
        </w:rPr>
        <w:t xml:space="preserve"> </w:t>
      </w:r>
      <w:r w:rsidRPr="22CD20DB">
        <w:rPr>
          <w:b/>
          <w:bCs/>
        </w:rPr>
        <w:t>1910.1001(l))</w:t>
      </w:r>
    </w:p>
    <w:p w:rsidR="00003075" w:rsidP="22CD20DB" w14:paraId="1C00030D" w14:textId="77777777">
      <w:pPr>
        <w:rPr>
          <w:b/>
          <w:bCs/>
        </w:rPr>
      </w:pPr>
    </w:p>
    <w:p w:rsidR="00003075" w:rsidP="22CD20DB" w14:paraId="4781D58D" w14:textId="224FDEFD">
      <w:pPr>
        <w:rPr>
          <w:u w:val="single"/>
        </w:rPr>
      </w:pPr>
      <w:r w:rsidRPr="22CD20DB">
        <w:rPr>
          <w:u w:val="single"/>
        </w:rPr>
        <w:t>Pre-</w:t>
      </w:r>
      <w:r w:rsidRPr="22CD20DB" w:rsidR="00A77502">
        <w:rPr>
          <w:u w:val="single"/>
        </w:rPr>
        <w:t>p</w:t>
      </w:r>
      <w:r w:rsidRPr="22CD20DB">
        <w:rPr>
          <w:u w:val="single"/>
        </w:rPr>
        <w:t xml:space="preserve">lacement </w:t>
      </w:r>
      <w:r w:rsidRPr="22CD20DB" w:rsidR="00E51096">
        <w:rPr>
          <w:u w:val="single"/>
        </w:rPr>
        <w:t>E</w:t>
      </w:r>
      <w:r w:rsidRPr="22CD20DB">
        <w:rPr>
          <w:u w:val="single"/>
        </w:rPr>
        <w:t>xaminations (§</w:t>
      </w:r>
      <w:r w:rsidRPr="22CD20DB" w:rsidR="00D52579">
        <w:rPr>
          <w:u w:val="single"/>
        </w:rPr>
        <w:t xml:space="preserve"> </w:t>
      </w:r>
      <w:r w:rsidRPr="22CD20DB">
        <w:rPr>
          <w:u w:val="single"/>
        </w:rPr>
        <w:t>1910.1001(l)(2))</w:t>
      </w:r>
    </w:p>
    <w:p w:rsidR="00003075" w:rsidP="22CD20DB" w14:paraId="5AEA552B" w14:textId="77777777"/>
    <w:p w:rsidR="00BE21A6" w:rsidP="22CD20DB" w14:paraId="5595E36E" w14:textId="7C0B8B29">
      <w:r w:rsidRPr="22CD20DB">
        <w:t xml:space="preserve">Before an employee is assigned to an occupation </w:t>
      </w:r>
      <w:r w:rsidRPr="22CD20DB" w:rsidR="00A77502">
        <w:t xml:space="preserve">that </w:t>
      </w:r>
      <w:r w:rsidRPr="22CD20DB">
        <w:t>involv</w:t>
      </w:r>
      <w:r w:rsidRPr="22CD20DB" w:rsidR="00A77502">
        <w:t>es</w:t>
      </w:r>
      <w:r w:rsidRPr="22CD20DB">
        <w:t xml:space="preserve"> </w:t>
      </w:r>
      <w:r w:rsidRPr="22CD20DB" w:rsidR="00A77502">
        <w:t xml:space="preserve">actual or potential </w:t>
      </w:r>
      <w:r w:rsidRPr="22CD20DB">
        <w:t>exposure to airborne concentrations of asbestos fibers at or above the TWA and/or EL, employees must submit to a physical examination.</w:t>
      </w:r>
    </w:p>
    <w:p w:rsidR="00BE21A6" w:rsidP="22CD20DB" w14:paraId="780B9693" w14:textId="77777777"/>
    <w:p w:rsidR="00003075" w:rsidP="22CD20DB" w14:paraId="6AD22F61" w14:textId="229090E4">
      <w:r w:rsidRPr="22CD20DB">
        <w:t xml:space="preserve">For purposes of calculating burden hours and costs for new hires, OSHA estimates </w:t>
      </w:r>
      <w:r w:rsidRPr="22CD20DB" w:rsidR="00E974F4">
        <w:t xml:space="preserve">that </w:t>
      </w:r>
      <w:r w:rsidRPr="22CD20DB">
        <w:t>there is a 20% employee turnover</w:t>
      </w:r>
      <w:r w:rsidRPr="22CD20DB" w:rsidR="00E974F4">
        <w:t xml:space="preserve"> rate</w:t>
      </w:r>
      <w:r w:rsidRPr="22CD20DB">
        <w:t xml:space="preserve"> in the industry</w:t>
      </w:r>
      <w:r w:rsidR="008D1600">
        <w:t>,</w:t>
      </w:r>
      <w:r w:rsidRPr="22CD20DB" w:rsidR="0050440F">
        <w:t xml:space="preserve"> </w:t>
      </w:r>
      <w:r w:rsidRPr="22CD20DB" w:rsidR="00E974F4">
        <w:t xml:space="preserve">which would indicate that </w:t>
      </w:r>
      <w:r w:rsidR="000828B4">
        <w:t>333</w:t>
      </w:r>
      <w:r w:rsidRPr="22CD20DB" w:rsidR="00E974F4">
        <w:t xml:space="preserve"> of the </w:t>
      </w:r>
      <w:r w:rsidR="00B1367D">
        <w:t>1,66</w:t>
      </w:r>
      <w:r w:rsidR="000828B4">
        <w:t>4</w:t>
      </w:r>
      <w:r w:rsidRPr="22CD20DB">
        <w:t xml:space="preserve"> </w:t>
      </w:r>
      <w:r w:rsidRPr="22CD20DB" w:rsidR="00E974F4">
        <w:t xml:space="preserve">total </w:t>
      </w:r>
      <w:r w:rsidRPr="22CD20DB">
        <w:t>employees</w:t>
      </w:r>
      <w:r w:rsidRPr="22CD20DB" w:rsidR="00E974F4">
        <w:t xml:space="preserve"> (</w:t>
      </w:r>
      <w:r w:rsidR="00127D15">
        <w:t>479</w:t>
      </w:r>
      <w:r w:rsidRPr="22CD20DB" w:rsidR="00E974F4">
        <w:t xml:space="preserve"> primary manufacturing employees and </w:t>
      </w:r>
      <w:r w:rsidR="00127D15">
        <w:t>1,185</w:t>
      </w:r>
      <w:r w:rsidRPr="22CD20DB" w:rsidR="00E974F4">
        <w:t xml:space="preserve"> secondary manufacturing employees)</w:t>
      </w:r>
      <w:r w:rsidRPr="22CD20DB">
        <w:t xml:space="preserve"> </w:t>
      </w:r>
      <w:r w:rsidRPr="22CD20DB" w:rsidR="00E974F4">
        <w:t xml:space="preserve">are </w:t>
      </w:r>
      <w:r w:rsidRPr="22CD20DB">
        <w:t xml:space="preserve">eligible for </w:t>
      </w:r>
      <w:r w:rsidRPr="22CD20DB" w:rsidR="00E974F4">
        <w:t xml:space="preserve">the pre-placement </w:t>
      </w:r>
      <w:r w:rsidRPr="22CD20DB">
        <w:t xml:space="preserve">medical surveillance program </w:t>
      </w:r>
      <w:r w:rsidRPr="22CD20DB" w:rsidR="00E974F4">
        <w:t xml:space="preserve">annually. </w:t>
      </w:r>
      <w:r w:rsidRPr="22CD20DB">
        <w:t xml:space="preserve">Each examination takes </w:t>
      </w:r>
      <w:r w:rsidRPr="22CD20DB" w:rsidR="00556D57">
        <w:t>90 minutes</w:t>
      </w:r>
      <w:r w:rsidRPr="22CD20DB" w:rsidR="00E974F4">
        <w:t xml:space="preserve"> (90/60 hours)</w:t>
      </w:r>
      <w:r w:rsidRPr="22CD20DB">
        <w:t xml:space="preserve"> of the employees</w:t>
      </w:r>
      <w:r w:rsidRPr="22CD20DB" w:rsidR="00E974F4">
        <w:t>’</w:t>
      </w:r>
      <w:r w:rsidRPr="22CD20DB">
        <w:t xml:space="preserve"> time (includ</w:t>
      </w:r>
      <w:r w:rsidRPr="22CD20DB" w:rsidR="00DA5E62">
        <w:t>ing</w:t>
      </w:r>
      <w:r w:rsidRPr="22CD20DB">
        <w:t xml:space="preserve"> 30 minutes of travel).</w:t>
      </w:r>
      <w:r w:rsidRPr="22CD20DB" w:rsidR="0050440F">
        <w:t xml:space="preserve"> </w:t>
      </w:r>
      <w:r w:rsidRPr="22CD20DB">
        <w:t>The burden is as follows:</w:t>
      </w:r>
    </w:p>
    <w:p w:rsidR="00E342E0" w:rsidP="22CD20DB" w14:paraId="319EC675" w14:textId="77777777"/>
    <w:p w:rsidR="00003075" w:rsidP="22CD20DB" w14:paraId="2670B556" w14:textId="55A0AC2E">
      <w:pPr>
        <w:ind w:firstLine="720"/>
      </w:pPr>
      <w:r w:rsidRPr="22CD20DB">
        <w:rPr>
          <w:b/>
          <w:bCs/>
        </w:rPr>
        <w:t>Burden hours</w:t>
      </w:r>
      <w:r w:rsidRPr="22CD20DB">
        <w:t xml:space="preserve">: </w:t>
      </w:r>
      <w:r w:rsidR="000828B4">
        <w:t>333</w:t>
      </w:r>
      <w:r w:rsidRPr="22CD20DB" w:rsidR="00E974F4">
        <w:t xml:space="preserve"> employees x 1 examination</w:t>
      </w:r>
      <w:r w:rsidRPr="22CD20DB">
        <w:t xml:space="preserve"> x </w:t>
      </w:r>
      <w:r w:rsidRPr="22CD20DB" w:rsidR="00670CD1">
        <w:t>90/60</w:t>
      </w:r>
      <w:r w:rsidRPr="22CD20DB">
        <w:t xml:space="preserve"> hour</w:t>
      </w:r>
      <w:r w:rsidRPr="22CD20DB" w:rsidR="00895BA1">
        <w:t>s</w:t>
      </w:r>
      <w:r w:rsidRPr="22CD20DB">
        <w:t xml:space="preserve"> = </w:t>
      </w:r>
      <w:r w:rsidR="00B7389C">
        <w:t>500</w:t>
      </w:r>
      <w:r w:rsidRPr="22CD20DB">
        <w:t xml:space="preserve"> hours</w:t>
      </w:r>
      <w:r w:rsidRPr="22CD20DB" w:rsidR="00E974F4">
        <w:t xml:space="preserve"> </w:t>
      </w:r>
    </w:p>
    <w:p w:rsidR="00003075" w:rsidP="22CD20DB" w14:paraId="4CE961AF" w14:textId="2CAF3127">
      <w:pPr>
        <w:ind w:firstLine="1440"/>
      </w:pPr>
      <w:r w:rsidRPr="22CD20DB">
        <w:rPr>
          <w:b/>
          <w:bCs/>
        </w:rPr>
        <w:t xml:space="preserve"> Costs</w:t>
      </w:r>
      <w:r w:rsidRPr="22CD20DB">
        <w:t xml:space="preserve">: </w:t>
      </w:r>
      <w:r w:rsidR="00B7389C">
        <w:t>500</w:t>
      </w:r>
      <w:r w:rsidRPr="22CD20DB">
        <w:t xml:space="preserve"> hours x $</w:t>
      </w:r>
      <w:r w:rsidR="002E5DB8">
        <w:t>32.48</w:t>
      </w:r>
      <w:r w:rsidRPr="22CD20DB">
        <w:t xml:space="preserve"> = $</w:t>
      </w:r>
      <w:r w:rsidR="002B74F8">
        <w:t>16,240</w:t>
      </w:r>
    </w:p>
    <w:p w:rsidR="00003075" w:rsidP="22CD20DB" w14:paraId="30554E51" w14:textId="77777777"/>
    <w:p w:rsidR="00003075" w:rsidP="22CD20DB" w14:paraId="53AA47CD" w14:textId="197E0DDA">
      <w:pPr>
        <w:rPr>
          <w:u w:val="single"/>
        </w:rPr>
      </w:pPr>
      <w:r w:rsidRPr="22CD20DB">
        <w:rPr>
          <w:u w:val="single"/>
        </w:rPr>
        <w:t xml:space="preserve">Periodic </w:t>
      </w:r>
      <w:r w:rsidRPr="22CD20DB" w:rsidR="00E51096">
        <w:rPr>
          <w:u w:val="single"/>
        </w:rPr>
        <w:t>E</w:t>
      </w:r>
      <w:r w:rsidRPr="22CD20DB">
        <w:rPr>
          <w:u w:val="single"/>
        </w:rPr>
        <w:t>xaminations (§</w:t>
      </w:r>
      <w:r w:rsidRPr="22CD20DB" w:rsidR="00D52579">
        <w:rPr>
          <w:u w:val="single"/>
        </w:rPr>
        <w:t xml:space="preserve"> </w:t>
      </w:r>
      <w:r w:rsidRPr="22CD20DB">
        <w:rPr>
          <w:u w:val="single"/>
        </w:rPr>
        <w:t>1910.1001(l)(3))</w:t>
      </w:r>
    </w:p>
    <w:p w:rsidR="00003075" w:rsidP="22CD20DB" w14:paraId="46915D29" w14:textId="77777777"/>
    <w:p w:rsidR="00162B98" w:rsidP="22CD20DB" w14:paraId="66CA47CD" w14:textId="4DAA7796">
      <w:r w:rsidRPr="22CD20DB">
        <w:t>T</w:t>
      </w:r>
      <w:r w:rsidRPr="22CD20DB" w:rsidR="00E974F4">
        <w:t xml:space="preserve">he agency assumes that each of the </w:t>
      </w:r>
      <w:r w:rsidR="000828B4">
        <w:t>1,664</w:t>
      </w:r>
      <w:r w:rsidRPr="22CD20DB" w:rsidR="00E974F4">
        <w:t xml:space="preserve"> </w:t>
      </w:r>
      <w:r w:rsidRPr="22CD20DB" w:rsidR="00E974F4">
        <w:t>exposed e</w:t>
      </w:r>
      <w:r w:rsidRPr="22CD20DB" w:rsidR="00003075">
        <w:t>mployees</w:t>
      </w:r>
      <w:r w:rsidRPr="22CD20DB" w:rsidR="00003075">
        <w:t xml:space="preserve"> </w:t>
      </w:r>
      <w:r w:rsidRPr="22CD20DB" w:rsidR="002B74F8">
        <w:t>receive</w:t>
      </w:r>
      <w:r w:rsidRPr="22CD20DB" w:rsidR="00003075">
        <w:t xml:space="preserve"> </w:t>
      </w:r>
      <w:r w:rsidRPr="22CD20DB" w:rsidR="00E974F4">
        <w:t xml:space="preserve">a periodic examination each year, except </w:t>
      </w:r>
      <w:r w:rsidRPr="22CD20DB" w:rsidR="00DB5B4C">
        <w:t xml:space="preserve">for </w:t>
      </w:r>
      <w:r w:rsidRPr="22CD20DB">
        <w:t xml:space="preserve">those </w:t>
      </w:r>
      <w:r w:rsidR="000828B4">
        <w:t>333</w:t>
      </w:r>
      <w:r w:rsidRPr="22CD20DB">
        <w:t xml:space="preserve"> employees who received a pre-placement examination for that year (</w:t>
      </w:r>
      <w:r w:rsidR="009A29EA">
        <w:t>1,331</w:t>
      </w:r>
      <w:r w:rsidRPr="22CD20DB">
        <w:t xml:space="preserve"> remaining employees).</w:t>
      </w:r>
      <w:r w:rsidRPr="22CD20DB" w:rsidR="00E974F4">
        <w:t xml:space="preserve"> </w:t>
      </w:r>
      <w:r w:rsidRPr="22CD20DB">
        <w:t xml:space="preserve">Each medical examination takes </w:t>
      </w:r>
      <w:r w:rsidRPr="22CD20DB" w:rsidR="009D25AD">
        <w:t>90 minutes</w:t>
      </w:r>
      <w:r w:rsidRPr="22CD20DB">
        <w:t xml:space="preserve"> (90/60</w:t>
      </w:r>
      <w:r w:rsidRPr="22CD20DB" w:rsidR="009D25AD">
        <w:t xml:space="preserve"> hours</w:t>
      </w:r>
      <w:r w:rsidRPr="22CD20DB">
        <w:t>) of the employees’ time (includ</w:t>
      </w:r>
      <w:r w:rsidRPr="22CD20DB" w:rsidR="00DB5B4C">
        <w:t>ing</w:t>
      </w:r>
      <w:r w:rsidRPr="22CD20DB">
        <w:t xml:space="preserve"> 30 minutes of travel). The burden is as follows: </w:t>
      </w:r>
    </w:p>
    <w:p w:rsidR="00003075" w:rsidP="22CD20DB" w14:paraId="61FE0CE7" w14:textId="77777777"/>
    <w:p w:rsidR="00003075" w:rsidP="22CD20DB" w14:paraId="6A41EDC1" w14:textId="534D3F39">
      <w:r w:rsidRPr="22CD20DB">
        <w:rPr>
          <w:b/>
          <w:bCs/>
        </w:rPr>
        <w:t xml:space="preserve">           Burden </w:t>
      </w:r>
      <w:r w:rsidRPr="00393508">
        <w:rPr>
          <w:b/>
          <w:bCs/>
        </w:rPr>
        <w:t>hours</w:t>
      </w:r>
      <w:r w:rsidRPr="004C339C">
        <w:t>:</w:t>
      </w:r>
      <w:r w:rsidRPr="004C339C" w:rsidR="00556D57">
        <w:t xml:space="preserve"> </w:t>
      </w:r>
      <w:r w:rsidR="009A29EA">
        <w:t>1,331</w:t>
      </w:r>
      <w:r w:rsidRPr="004C339C">
        <w:t xml:space="preserve"> examinations</w:t>
      </w:r>
      <w:r w:rsidRPr="00393508">
        <w:t xml:space="preserve"> x 1 examination per year x </w:t>
      </w:r>
      <w:r w:rsidRPr="00393508" w:rsidR="00670CD1">
        <w:t>90/60</w:t>
      </w:r>
      <w:r w:rsidRPr="00393508">
        <w:t xml:space="preserve"> hour</w:t>
      </w:r>
      <w:r w:rsidRPr="00393508" w:rsidR="009D25AD">
        <w:t>s</w:t>
      </w:r>
      <w:r w:rsidRPr="00393508">
        <w:t xml:space="preserve"> </w:t>
      </w:r>
      <w:r w:rsidRPr="00393508">
        <w:br/>
      </w:r>
      <w:r w:rsidRPr="00393508" w:rsidR="062C35F1">
        <w:t xml:space="preserve">                                        </w:t>
      </w:r>
      <w:r w:rsidRPr="00393508">
        <w:t xml:space="preserve">= </w:t>
      </w:r>
      <w:r w:rsidR="009A29EA">
        <w:t>1,997</w:t>
      </w:r>
      <w:r w:rsidRPr="00393508">
        <w:t xml:space="preserve"> hours</w:t>
      </w:r>
    </w:p>
    <w:p w:rsidR="00003075" w:rsidP="22CD20DB" w14:paraId="7E4AFE45" w14:textId="0F3913EA">
      <w:pPr>
        <w:ind w:firstLine="1440"/>
        <w:rPr>
          <w:b/>
          <w:bCs/>
        </w:rPr>
      </w:pPr>
      <w:r w:rsidRPr="22CD20DB">
        <w:rPr>
          <w:b/>
          <w:bCs/>
        </w:rPr>
        <w:t xml:space="preserve"> Costs</w:t>
      </w:r>
      <w:r w:rsidRPr="22CD20DB">
        <w:t xml:space="preserve">: </w:t>
      </w:r>
      <w:r w:rsidR="009A29EA">
        <w:t>1,997</w:t>
      </w:r>
      <w:r w:rsidRPr="22CD20DB">
        <w:t xml:space="preserve"> hours x $</w:t>
      </w:r>
      <w:r w:rsidR="002E5DB8">
        <w:t>32.48</w:t>
      </w:r>
      <w:r w:rsidRPr="22CD20DB">
        <w:t xml:space="preserve"> = $</w:t>
      </w:r>
      <w:r w:rsidR="009A29EA">
        <w:t>64,863</w:t>
      </w:r>
    </w:p>
    <w:p w:rsidR="00003075" w:rsidP="22CD20DB" w14:paraId="1E099242" w14:textId="794EFE98">
      <w:pPr>
        <w:rPr>
          <w:u w:val="single"/>
        </w:rPr>
      </w:pPr>
    </w:p>
    <w:p w:rsidR="00514870" w:rsidP="22CD20DB" w14:paraId="668A05A0" w14:textId="77D7D9C2">
      <w:r w:rsidRPr="22CD20DB">
        <w:t>OSHA further assumes that</w:t>
      </w:r>
      <w:r w:rsidRPr="22CD20DB" w:rsidR="004C6C61">
        <w:t>,</w:t>
      </w:r>
      <w:r w:rsidRPr="22CD20DB">
        <w:t xml:space="preserve"> where required, an exposed employee’s annual periodic examination (or pre-placement examination for those employees serving less than one year) also serves as a termination of employment examination. Therefore, no additional examinations are required under this standard</w:t>
      </w:r>
      <w:r w:rsidR="008D1600">
        <w:t>,</w:t>
      </w:r>
      <w:r w:rsidRPr="22CD20DB">
        <w:t xml:space="preserve"> and no additional burdens will be taken.</w:t>
      </w:r>
    </w:p>
    <w:p w:rsidR="00514870" w:rsidP="22CD20DB" w14:paraId="010377FC" w14:textId="77777777">
      <w:pPr>
        <w:rPr>
          <w:u w:val="single"/>
        </w:rPr>
      </w:pPr>
    </w:p>
    <w:p w:rsidR="00003075" w:rsidP="22CD20DB" w14:paraId="703CA4BF" w14:textId="00945862">
      <w:pPr>
        <w:rPr>
          <w:u w:val="single"/>
        </w:rPr>
      </w:pPr>
      <w:r w:rsidRPr="22CD20DB">
        <w:rPr>
          <w:u w:val="single"/>
        </w:rPr>
        <w:t xml:space="preserve">Medical </w:t>
      </w:r>
      <w:r w:rsidRPr="22CD20DB" w:rsidR="00E51096">
        <w:rPr>
          <w:u w:val="single"/>
        </w:rPr>
        <w:t>Q</w:t>
      </w:r>
      <w:r w:rsidRPr="22CD20DB">
        <w:rPr>
          <w:u w:val="single"/>
        </w:rPr>
        <w:t>uestionnaire (§</w:t>
      </w:r>
      <w:r w:rsidRPr="22CD20DB" w:rsidR="00D52579">
        <w:rPr>
          <w:u w:val="single"/>
        </w:rPr>
        <w:t xml:space="preserve"> </w:t>
      </w:r>
      <w:r w:rsidRPr="22CD20DB">
        <w:rPr>
          <w:u w:val="single"/>
        </w:rPr>
        <w:t>1910.1001(l)(2)(ii) and Appendix D))</w:t>
      </w:r>
    </w:p>
    <w:p w:rsidR="00003075" w:rsidP="22CD20DB" w14:paraId="61892B1F" w14:textId="77777777">
      <w:pPr>
        <w:rPr>
          <w:b/>
          <w:bCs/>
        </w:rPr>
      </w:pPr>
    </w:p>
    <w:p w:rsidR="00003075" w:rsidP="22CD20DB" w14:paraId="6648284A" w14:textId="1BBDAABD">
      <w:r w:rsidRPr="22CD20DB">
        <w:t xml:space="preserve">In addition to the </w:t>
      </w:r>
      <w:r w:rsidRPr="22CD20DB" w:rsidR="00D9517A">
        <w:t>pre-placement</w:t>
      </w:r>
      <w:r w:rsidRPr="22CD20DB">
        <w:t xml:space="preserve"> examination, </w:t>
      </w:r>
      <w:r w:rsidRPr="22CD20DB" w:rsidR="00D9517A">
        <w:t xml:space="preserve">the standard </w:t>
      </w:r>
      <w:r w:rsidRPr="22CD20DB">
        <w:t xml:space="preserve">requires that </w:t>
      </w:r>
      <w:r w:rsidRPr="22CD20DB" w:rsidR="00D9517A">
        <w:t>a</w:t>
      </w:r>
      <w:r w:rsidRPr="22CD20DB" w:rsidR="009D4E97">
        <w:t>ll incoming employees (</w:t>
      </w:r>
      <w:r w:rsidR="000828B4">
        <w:t>333</w:t>
      </w:r>
      <w:r w:rsidRPr="22CD20DB" w:rsidR="009D4E97">
        <w:t xml:space="preserve"> employees annually) complete a </w:t>
      </w:r>
      <w:r w:rsidRPr="22CD20DB">
        <w:t xml:space="preserve">medical questionnaire </w:t>
      </w:r>
      <w:r w:rsidRPr="22CD20DB" w:rsidR="00D9517A">
        <w:t>(</w:t>
      </w:r>
      <w:r w:rsidRPr="22CD20DB" w:rsidR="009D4E97">
        <w:t>which can be found</w:t>
      </w:r>
      <w:r w:rsidRPr="22CD20DB" w:rsidR="00D9517A">
        <w:t xml:space="preserve"> </w:t>
      </w:r>
      <w:r w:rsidRPr="22CD20DB">
        <w:t>in Appendix D, Part 1</w:t>
      </w:r>
      <w:r w:rsidRPr="22CD20DB" w:rsidR="00D9517A">
        <w:t>)</w:t>
      </w:r>
      <w:r w:rsidRPr="22CD20DB">
        <w:t>.</w:t>
      </w:r>
      <w:r w:rsidRPr="22CD20DB" w:rsidR="006D3837">
        <w:t xml:space="preserve"> </w:t>
      </w:r>
      <w:r w:rsidRPr="22CD20DB" w:rsidR="009D4E97">
        <w:t xml:space="preserve">The agency estimates that completion of the questionnaire </w:t>
      </w:r>
      <w:r w:rsidRPr="22CD20DB">
        <w:t>takes 30 minutes</w:t>
      </w:r>
      <w:r w:rsidRPr="22CD20DB" w:rsidR="009D4E97">
        <w:t xml:space="preserve"> (30/60 </w:t>
      </w:r>
      <w:r w:rsidRPr="22CD20DB" w:rsidR="009D4E97">
        <w:t>hour</w:t>
      </w:r>
      <w:r w:rsidRPr="22CD20DB" w:rsidR="009D4E97">
        <w:t>)</w:t>
      </w:r>
      <w:r w:rsidRPr="22CD20DB">
        <w:t>.</w:t>
      </w:r>
    </w:p>
    <w:p w:rsidR="00003075" w:rsidP="22CD20DB" w14:paraId="793E8B87" w14:textId="77777777"/>
    <w:p w:rsidR="00003075" w:rsidP="22CD20DB" w14:paraId="6F7BA26A" w14:textId="0FFA38E8">
      <w:pPr>
        <w:ind w:left="1440" w:hanging="720"/>
      </w:pPr>
      <w:r w:rsidRPr="22CD20DB">
        <w:rPr>
          <w:b/>
          <w:bCs/>
        </w:rPr>
        <w:t>Burden hours</w:t>
      </w:r>
      <w:r w:rsidRPr="22CD20DB">
        <w:t>:</w:t>
      </w:r>
      <w:r w:rsidRPr="22CD20DB" w:rsidR="0050440F">
        <w:t xml:space="preserve"> </w:t>
      </w:r>
      <w:r w:rsidR="000828B4">
        <w:t>333</w:t>
      </w:r>
      <w:r w:rsidRPr="22CD20DB">
        <w:t xml:space="preserve"> </w:t>
      </w:r>
      <w:r w:rsidRPr="22CD20DB" w:rsidR="00546EF2">
        <w:t>questionnaires</w:t>
      </w:r>
      <w:r w:rsidRPr="22CD20DB">
        <w:t xml:space="preserve"> x </w:t>
      </w:r>
      <w:r w:rsidRPr="22CD20DB" w:rsidR="00670CD1">
        <w:t>30/60</w:t>
      </w:r>
      <w:r w:rsidRPr="22CD20DB">
        <w:t xml:space="preserve"> </w:t>
      </w:r>
      <w:r w:rsidRPr="22CD20DB">
        <w:t>hour</w:t>
      </w:r>
      <w:r w:rsidRPr="22CD20DB">
        <w:t xml:space="preserve"> = </w:t>
      </w:r>
      <w:r w:rsidR="00711184">
        <w:t>167</w:t>
      </w:r>
      <w:r w:rsidRPr="22CD20DB">
        <w:t xml:space="preserve"> hours</w:t>
      </w:r>
      <w:r w:rsidRPr="22CD20DB" w:rsidR="009D4E97">
        <w:t xml:space="preserve"> </w:t>
      </w:r>
    </w:p>
    <w:p w:rsidR="00003075" w:rsidP="22CD20DB" w14:paraId="7512BDC2" w14:textId="2163C93F">
      <w:pPr>
        <w:ind w:firstLine="1440"/>
        <w:rPr>
          <w:b/>
          <w:bCs/>
        </w:rPr>
      </w:pPr>
      <w:r w:rsidRPr="22CD20DB">
        <w:rPr>
          <w:b/>
          <w:bCs/>
        </w:rPr>
        <w:t xml:space="preserve"> </w:t>
      </w:r>
      <w:r w:rsidRPr="22CD20DB" w:rsidR="0050440F">
        <w:rPr>
          <w:b/>
          <w:bCs/>
        </w:rPr>
        <w:t xml:space="preserve"> </w:t>
      </w:r>
      <w:r w:rsidRPr="22CD20DB">
        <w:rPr>
          <w:b/>
          <w:bCs/>
        </w:rPr>
        <w:t>Costs</w:t>
      </w:r>
      <w:r w:rsidRPr="22CD20DB">
        <w:t>:</w:t>
      </w:r>
      <w:r w:rsidRPr="22CD20DB" w:rsidR="0050440F">
        <w:t xml:space="preserve"> </w:t>
      </w:r>
      <w:r w:rsidR="00711184">
        <w:t>167</w:t>
      </w:r>
      <w:r w:rsidRPr="22CD20DB">
        <w:t xml:space="preserve"> hours x $</w:t>
      </w:r>
      <w:r w:rsidR="002E5DB8">
        <w:t>32.48</w:t>
      </w:r>
      <w:r w:rsidRPr="22CD20DB">
        <w:t xml:space="preserve"> = $</w:t>
      </w:r>
      <w:r w:rsidR="009301C0">
        <w:t>5,424</w:t>
      </w:r>
    </w:p>
    <w:p w:rsidR="00003075" w:rsidP="22CD20DB" w14:paraId="6B06A20D" w14:textId="77777777"/>
    <w:p w:rsidR="00003075" w:rsidP="22CD20DB" w14:paraId="7883C02F" w14:textId="0C2C29BE">
      <w:r w:rsidRPr="22CD20DB">
        <w:t>A follow-up medical questionnaire (found in Appendix D, Part 2) must be administered to each employee receiving a periodic examination (</w:t>
      </w:r>
      <w:r w:rsidR="009A29EA">
        <w:t>1,331</w:t>
      </w:r>
      <w:r w:rsidRPr="22CD20DB">
        <w:t xml:space="preserve"> employees).</w:t>
      </w:r>
      <w:r w:rsidRPr="22CD20DB" w:rsidR="0050440F">
        <w:t xml:space="preserve"> </w:t>
      </w:r>
      <w:r w:rsidRPr="22CD20DB">
        <w:t>This annual questionnaire is shorter than the pre-placement questionnaire, and as such</w:t>
      </w:r>
      <w:r w:rsidRPr="22CD20DB" w:rsidR="00B242D8">
        <w:t>,</w:t>
      </w:r>
      <w:r w:rsidRPr="22CD20DB">
        <w:t xml:space="preserve"> the agency estimates that it will take an employee 10 minutes (10/60 </w:t>
      </w:r>
      <w:r w:rsidR="008D1600">
        <w:t>hours</w:t>
      </w:r>
      <w:r w:rsidRPr="22CD20DB">
        <w:t>) to complete.</w:t>
      </w:r>
    </w:p>
    <w:p w:rsidR="00003075" w:rsidP="22CD20DB" w14:paraId="7170C7D4" w14:textId="77777777"/>
    <w:p w:rsidR="00003075" w:rsidRPr="00393508" w:rsidP="22CD20DB" w14:paraId="0EAEFA7E" w14:textId="0D65C7BE">
      <w:pPr>
        <w:ind w:firstLine="720"/>
      </w:pPr>
      <w:r w:rsidRPr="22CD20DB">
        <w:rPr>
          <w:b/>
          <w:bCs/>
        </w:rPr>
        <w:t xml:space="preserve">Burden </w:t>
      </w:r>
      <w:r w:rsidRPr="00393508">
        <w:rPr>
          <w:b/>
          <w:bCs/>
        </w:rPr>
        <w:t>hours</w:t>
      </w:r>
      <w:r w:rsidRPr="00393508">
        <w:t>:</w:t>
      </w:r>
      <w:r w:rsidRPr="00393508" w:rsidR="0050440F">
        <w:t xml:space="preserve"> </w:t>
      </w:r>
      <w:r w:rsidR="009A29EA">
        <w:t>1,331</w:t>
      </w:r>
      <w:r w:rsidRPr="004C339C">
        <w:t xml:space="preserve"> questionnaires</w:t>
      </w:r>
      <w:r w:rsidRPr="00393508">
        <w:t xml:space="preserve"> x </w:t>
      </w:r>
      <w:r w:rsidRPr="00393508" w:rsidR="00670CD1">
        <w:t>10/60</w:t>
      </w:r>
      <w:r w:rsidRPr="00393508">
        <w:t xml:space="preserve"> </w:t>
      </w:r>
      <w:r w:rsidRPr="00393508">
        <w:t>hour</w:t>
      </w:r>
      <w:r w:rsidRPr="00393508">
        <w:t xml:space="preserve"> = </w:t>
      </w:r>
      <w:r w:rsidR="009301C0">
        <w:t>222</w:t>
      </w:r>
      <w:r w:rsidRPr="00393508">
        <w:t xml:space="preserve"> hours</w:t>
      </w:r>
      <w:r w:rsidRPr="00393508" w:rsidR="00E20C6A">
        <w:t xml:space="preserve"> </w:t>
      </w:r>
    </w:p>
    <w:p w:rsidR="00003075" w:rsidRPr="00393508" w:rsidP="22CD20DB" w14:paraId="69CC6B98" w14:textId="0CA8103A">
      <w:pPr>
        <w:ind w:firstLine="1440"/>
      </w:pPr>
      <w:r>
        <w:t xml:space="preserve"> </w:t>
      </w:r>
      <w:r w:rsidR="0050440F">
        <w:t xml:space="preserve"> </w:t>
      </w:r>
      <w:r w:rsidRPr="6A02F624">
        <w:rPr>
          <w:b/>
          <w:bCs/>
        </w:rPr>
        <w:t>Costs</w:t>
      </w:r>
      <w:r>
        <w:t>:</w:t>
      </w:r>
      <w:r w:rsidR="0050440F">
        <w:t xml:space="preserve"> </w:t>
      </w:r>
      <w:r w:rsidR="009301C0">
        <w:t>222</w:t>
      </w:r>
      <w:r>
        <w:t xml:space="preserve"> hours x $</w:t>
      </w:r>
      <w:r w:rsidR="002E5DB8">
        <w:t>32.48</w:t>
      </w:r>
      <w:r>
        <w:t xml:space="preserve"> = </w:t>
      </w:r>
      <w:r w:rsidR="006C076B">
        <w:t>$7</w:t>
      </w:r>
      <w:r w:rsidR="06C1940F">
        <w:t>,</w:t>
      </w:r>
      <w:r w:rsidR="006C076B">
        <w:t>211</w:t>
      </w:r>
    </w:p>
    <w:p w:rsidR="00291F4F" w:rsidRPr="00393508" w:rsidP="22CD20DB" w14:paraId="132EADE4" w14:textId="77777777">
      <w:pPr>
        <w:rPr>
          <w:b/>
          <w:bCs/>
        </w:rPr>
      </w:pPr>
    </w:p>
    <w:p w:rsidR="00003075" w:rsidRPr="00393508" w:rsidP="22CD20DB" w14:paraId="143FDBC9" w14:textId="3E604272">
      <w:pPr>
        <w:rPr>
          <w:u w:val="single"/>
        </w:rPr>
      </w:pPr>
      <w:r w:rsidRPr="00393508">
        <w:rPr>
          <w:u w:val="single"/>
        </w:rPr>
        <w:t xml:space="preserve">Information </w:t>
      </w:r>
      <w:r w:rsidRPr="00393508" w:rsidR="00E51096">
        <w:rPr>
          <w:u w:val="single"/>
        </w:rPr>
        <w:t>P</w:t>
      </w:r>
      <w:r w:rsidRPr="00393508">
        <w:rPr>
          <w:u w:val="single"/>
        </w:rPr>
        <w:t xml:space="preserve">rovided to the </w:t>
      </w:r>
      <w:r w:rsidRPr="00393508" w:rsidR="00E51096">
        <w:rPr>
          <w:u w:val="single"/>
        </w:rPr>
        <w:t>P</w:t>
      </w:r>
      <w:r w:rsidRPr="00393508">
        <w:rPr>
          <w:u w:val="single"/>
        </w:rPr>
        <w:t>hysician (§</w:t>
      </w:r>
      <w:r w:rsidRPr="00393508" w:rsidR="00D52579">
        <w:rPr>
          <w:u w:val="single"/>
        </w:rPr>
        <w:t xml:space="preserve"> </w:t>
      </w:r>
      <w:r w:rsidRPr="00393508">
        <w:rPr>
          <w:u w:val="single"/>
        </w:rPr>
        <w:t>1910.1001(l)(6))</w:t>
      </w:r>
    </w:p>
    <w:p w:rsidR="00003075" w:rsidRPr="00393508" w:rsidP="22CD20DB" w14:paraId="70DF6B9C" w14:textId="77777777">
      <w:pPr>
        <w:rPr>
          <w:u w:val="single"/>
        </w:rPr>
      </w:pPr>
    </w:p>
    <w:p w:rsidR="00003075" w:rsidRPr="00393508" w:rsidP="22CD20DB" w14:paraId="4015B3E7" w14:textId="76DCBCE6">
      <w:r w:rsidRPr="00393508">
        <w:t>The agency estimates that it take</w:t>
      </w:r>
      <w:r w:rsidRPr="00393508" w:rsidR="00FD03BE">
        <w:t xml:space="preserve">s a clerk </w:t>
      </w:r>
      <w:r w:rsidRPr="00393508">
        <w:t xml:space="preserve">5 minutes (5/60 </w:t>
      </w:r>
      <w:r w:rsidRPr="00393508">
        <w:t>hour</w:t>
      </w:r>
      <w:r w:rsidRPr="00393508">
        <w:t>) per employee to furnish required medical information to a physician.</w:t>
      </w:r>
      <w:r w:rsidRPr="00393508" w:rsidR="00FD03BE">
        <w:t xml:space="preserve"> The relayed medical information i</w:t>
      </w:r>
      <w:r w:rsidRPr="00393508" w:rsidR="00353D7F">
        <w:t>ncludes</w:t>
      </w:r>
      <w:r w:rsidRPr="00393508" w:rsidR="00FD03BE">
        <w:t xml:space="preserve"> the periodic examinations taken by both continuing and exiting employees and the pre-placement examinations taken by new employees (</w:t>
      </w:r>
      <w:r w:rsidR="000828B4">
        <w:t>1,664</w:t>
      </w:r>
      <w:r w:rsidRPr="00393508" w:rsidR="00FD03BE">
        <w:t xml:space="preserve"> periodic examinations + </w:t>
      </w:r>
      <w:r w:rsidR="000828B4">
        <w:t>333</w:t>
      </w:r>
      <w:r w:rsidRPr="00393508" w:rsidR="00FD03BE">
        <w:t xml:space="preserve"> pre-placement examinations = </w:t>
      </w:r>
      <w:r w:rsidR="009301C0">
        <w:t>1,997</w:t>
      </w:r>
      <w:r w:rsidRPr="00393508" w:rsidR="00FD03BE">
        <w:t xml:space="preserve"> </w:t>
      </w:r>
      <w:r w:rsidRPr="00393508" w:rsidR="003A2459">
        <w:t xml:space="preserve">total </w:t>
      </w:r>
      <w:r w:rsidRPr="00393508" w:rsidR="00FD03BE">
        <w:t xml:space="preserve">examinations). </w:t>
      </w:r>
    </w:p>
    <w:p w:rsidR="004C2E45" w:rsidRPr="00393508" w:rsidP="22CD20DB" w14:paraId="4AD21423" w14:textId="7533C706"/>
    <w:p w:rsidR="00003075" w:rsidRPr="00D300FB" w:rsidP="22CD20DB" w14:paraId="1BA38654" w14:textId="3976A3E5">
      <w:pPr>
        <w:ind w:firstLine="720"/>
      </w:pPr>
      <w:r w:rsidRPr="00393508">
        <w:rPr>
          <w:b/>
          <w:bCs/>
        </w:rPr>
        <w:t>Burden hours</w:t>
      </w:r>
      <w:r w:rsidRPr="00393508">
        <w:t>:</w:t>
      </w:r>
      <w:r w:rsidRPr="00393508" w:rsidR="0050440F">
        <w:t xml:space="preserve"> </w:t>
      </w:r>
      <w:r w:rsidR="009301C0">
        <w:t>1,997</w:t>
      </w:r>
      <w:r w:rsidRPr="00393508" w:rsidR="00FD03BE">
        <w:t xml:space="preserve"> examinations x 1 time per year</w:t>
      </w:r>
      <w:r w:rsidRPr="00393508">
        <w:t xml:space="preserve"> x </w:t>
      </w:r>
      <w:r w:rsidRPr="00393508" w:rsidR="00670CD1">
        <w:t>5/60</w:t>
      </w:r>
      <w:r w:rsidRPr="00393508">
        <w:t xml:space="preserve"> hour = </w:t>
      </w:r>
      <w:r w:rsidR="00711184">
        <w:t>16</w:t>
      </w:r>
      <w:r w:rsidR="009301C0">
        <w:t>6</w:t>
      </w:r>
      <w:r w:rsidRPr="004C339C" w:rsidR="00FD03BE">
        <w:t xml:space="preserve"> </w:t>
      </w:r>
      <w:r w:rsidRPr="004C339C">
        <w:t>hours</w:t>
      </w:r>
      <w:r w:rsidRPr="00393508" w:rsidR="00FD03BE">
        <w:t xml:space="preserve"> </w:t>
      </w:r>
    </w:p>
    <w:p w:rsidR="00003075" w:rsidP="22CD20DB" w14:paraId="6B64FD16" w14:textId="632C1D15">
      <w:pPr>
        <w:ind w:firstLine="1440"/>
        <w:rPr>
          <w:b/>
          <w:bCs/>
        </w:rPr>
      </w:pPr>
      <w:r w:rsidRPr="22CD20DB">
        <w:rPr>
          <w:b/>
          <w:bCs/>
        </w:rPr>
        <w:t xml:space="preserve"> </w:t>
      </w:r>
      <w:r w:rsidRPr="22CD20DB" w:rsidR="0050440F">
        <w:rPr>
          <w:b/>
          <w:bCs/>
        </w:rPr>
        <w:t xml:space="preserve"> </w:t>
      </w:r>
      <w:r w:rsidRPr="22CD20DB">
        <w:rPr>
          <w:b/>
          <w:bCs/>
        </w:rPr>
        <w:t>Costs</w:t>
      </w:r>
      <w:r w:rsidRPr="22CD20DB">
        <w:t>:</w:t>
      </w:r>
      <w:r w:rsidRPr="22CD20DB" w:rsidR="0050440F">
        <w:t xml:space="preserve"> </w:t>
      </w:r>
      <w:r w:rsidR="00EF25EF">
        <w:t>166</w:t>
      </w:r>
      <w:r w:rsidRPr="22CD20DB">
        <w:t xml:space="preserve"> hours x $</w:t>
      </w:r>
      <w:r w:rsidR="004D19EA">
        <w:t>31.79</w:t>
      </w:r>
      <w:r w:rsidRPr="22CD20DB">
        <w:t xml:space="preserve"> = $</w:t>
      </w:r>
      <w:r w:rsidR="00227C6F">
        <w:t>5,277</w:t>
      </w:r>
    </w:p>
    <w:p w:rsidR="006E1149" w:rsidP="22CD20DB" w14:paraId="2E5F5CC9" w14:textId="77777777">
      <w:pPr>
        <w:rPr>
          <w:b/>
          <w:bCs/>
        </w:rPr>
      </w:pPr>
    </w:p>
    <w:p w:rsidR="00003075" w:rsidP="22CD20DB" w14:paraId="7A67EA04" w14:textId="31441F4A">
      <w:pPr>
        <w:rPr>
          <w:u w:val="single"/>
        </w:rPr>
      </w:pPr>
      <w:r w:rsidRPr="22CD20DB">
        <w:rPr>
          <w:u w:val="single"/>
        </w:rPr>
        <w:t xml:space="preserve">Physician’s </w:t>
      </w:r>
      <w:r w:rsidRPr="22CD20DB" w:rsidR="00E51096">
        <w:rPr>
          <w:u w:val="single"/>
        </w:rPr>
        <w:t>W</w:t>
      </w:r>
      <w:r w:rsidRPr="22CD20DB">
        <w:rPr>
          <w:u w:val="single"/>
        </w:rPr>
        <w:t xml:space="preserve">ritten </w:t>
      </w:r>
      <w:r w:rsidRPr="22CD20DB" w:rsidR="00E51096">
        <w:rPr>
          <w:u w:val="single"/>
        </w:rPr>
        <w:t>O</w:t>
      </w:r>
      <w:r w:rsidRPr="22CD20DB">
        <w:rPr>
          <w:u w:val="single"/>
        </w:rPr>
        <w:t>pinion (§</w:t>
      </w:r>
      <w:r w:rsidRPr="22CD20DB" w:rsidR="00D52579">
        <w:rPr>
          <w:u w:val="single"/>
        </w:rPr>
        <w:t xml:space="preserve"> </w:t>
      </w:r>
      <w:r w:rsidRPr="22CD20DB">
        <w:rPr>
          <w:u w:val="single"/>
        </w:rPr>
        <w:t>1910.1001(1)(7))</w:t>
      </w:r>
    </w:p>
    <w:p w:rsidR="00003075" w:rsidP="22CD20DB" w14:paraId="7F899116" w14:textId="77777777">
      <w:pPr>
        <w:rPr>
          <w:b/>
          <w:bCs/>
        </w:rPr>
      </w:pPr>
    </w:p>
    <w:p w:rsidR="00003075" w:rsidP="22CD20DB" w14:paraId="5B900016" w14:textId="2E649728">
      <w:r w:rsidRPr="22CD20DB">
        <w:t>T</w:t>
      </w:r>
      <w:r w:rsidRPr="22CD20DB" w:rsidR="00FD03BE">
        <w:t xml:space="preserve">he agency estimates it </w:t>
      </w:r>
      <w:r w:rsidRPr="22CD20DB">
        <w:t>takes a</w:t>
      </w:r>
      <w:r w:rsidRPr="22CD20DB" w:rsidR="00FD03BE">
        <w:t xml:space="preserve"> clerical worker</w:t>
      </w:r>
      <w:r w:rsidRPr="22CD20DB">
        <w:t xml:space="preserve"> 5 minutes</w:t>
      </w:r>
      <w:r w:rsidRPr="22CD20DB" w:rsidR="00FD03BE">
        <w:t xml:space="preserve"> </w:t>
      </w:r>
      <w:r w:rsidRPr="22CD20DB" w:rsidR="00500526">
        <w:t xml:space="preserve">(5/60 </w:t>
      </w:r>
      <w:r w:rsidRPr="22CD20DB" w:rsidR="00500526">
        <w:t>hour</w:t>
      </w:r>
      <w:r w:rsidRPr="22CD20DB" w:rsidR="00500526">
        <w:t xml:space="preserve">) </w:t>
      </w:r>
      <w:r w:rsidRPr="22CD20DB" w:rsidR="00FD03BE">
        <w:t>to make a</w:t>
      </w:r>
      <w:r w:rsidRPr="22CD20DB" w:rsidR="00500526">
        <w:t>nd</w:t>
      </w:r>
      <w:r w:rsidRPr="22CD20DB" w:rsidR="00FD03BE">
        <w:t xml:space="preserve"> distribute a copy of the physician’s written opinion to each </w:t>
      </w:r>
      <w:r w:rsidRPr="22CD20DB" w:rsidR="00500526">
        <w:t xml:space="preserve">examined </w:t>
      </w:r>
      <w:r w:rsidRPr="22CD20DB" w:rsidR="00FD03BE">
        <w:t>employee</w:t>
      </w:r>
      <w:r w:rsidRPr="22CD20DB">
        <w:t>.</w:t>
      </w:r>
      <w:r w:rsidRPr="22CD20DB" w:rsidR="00500526">
        <w:t xml:space="preserve"> As above, this estimation i</w:t>
      </w:r>
      <w:r w:rsidRPr="22CD20DB" w:rsidR="004A7283">
        <w:t>ncludes</w:t>
      </w:r>
      <w:r w:rsidRPr="22CD20DB" w:rsidR="00500526">
        <w:t xml:space="preserve"> all periodic and pre-placement examinations conducted (</w:t>
      </w:r>
      <w:r w:rsidR="009301C0">
        <w:t>1,997</w:t>
      </w:r>
      <w:r w:rsidRPr="22CD20DB" w:rsidR="00500526">
        <w:t xml:space="preserve"> examinations).</w:t>
      </w:r>
    </w:p>
    <w:p w:rsidR="00003075" w:rsidP="22CD20DB" w14:paraId="3E603903" w14:textId="77777777">
      <w:pPr>
        <w:ind w:firstLine="720"/>
      </w:pPr>
    </w:p>
    <w:p w:rsidR="00003075" w:rsidP="22CD20DB" w14:paraId="0C780CF2" w14:textId="4B0FF599">
      <w:pPr>
        <w:ind w:firstLine="720"/>
      </w:pPr>
      <w:r w:rsidRPr="22CD20DB">
        <w:rPr>
          <w:b/>
          <w:bCs/>
        </w:rPr>
        <w:t>Burden hours</w:t>
      </w:r>
      <w:r w:rsidRPr="22CD20DB">
        <w:t>:</w:t>
      </w:r>
      <w:r w:rsidRPr="22CD20DB" w:rsidR="0050440F">
        <w:t xml:space="preserve"> </w:t>
      </w:r>
      <w:r w:rsidR="009301C0">
        <w:t>1,997</w:t>
      </w:r>
      <w:r w:rsidRPr="22CD20DB">
        <w:t xml:space="preserve"> e</w:t>
      </w:r>
      <w:r w:rsidRPr="22CD20DB" w:rsidR="00500526">
        <w:t xml:space="preserve">xaminations </w:t>
      </w:r>
      <w:r w:rsidRPr="22CD20DB">
        <w:t>x 1</w:t>
      </w:r>
      <w:r w:rsidRPr="22CD20DB" w:rsidR="00500526">
        <w:t xml:space="preserve"> time per </w:t>
      </w:r>
      <w:r w:rsidRPr="22CD20DB">
        <w:t xml:space="preserve">year x </w:t>
      </w:r>
      <w:r w:rsidRPr="22CD20DB" w:rsidR="00D300FB">
        <w:t>5/60</w:t>
      </w:r>
      <w:r w:rsidRPr="22CD20DB">
        <w:t xml:space="preserve"> hour = </w:t>
      </w:r>
      <w:r w:rsidR="005D52AF">
        <w:t>166</w:t>
      </w:r>
      <w:r w:rsidRPr="004C339C">
        <w:t xml:space="preserve"> hours</w:t>
      </w:r>
      <w:r w:rsidRPr="00393508" w:rsidR="00500526">
        <w:t xml:space="preserve"> </w:t>
      </w:r>
    </w:p>
    <w:p w:rsidR="00546314" w:rsidP="22CD20DB" w14:paraId="7A03430D" w14:textId="69ACC473">
      <w:pPr>
        <w:ind w:firstLine="1440"/>
      </w:pPr>
      <w:r w:rsidRPr="22CD20DB">
        <w:t xml:space="preserve"> </w:t>
      </w:r>
      <w:r w:rsidRPr="22CD20DB" w:rsidR="0050440F">
        <w:t xml:space="preserve"> </w:t>
      </w:r>
      <w:r w:rsidRPr="22CD20DB" w:rsidR="00003075">
        <w:rPr>
          <w:b/>
          <w:bCs/>
        </w:rPr>
        <w:t>Costs</w:t>
      </w:r>
      <w:r w:rsidRPr="22CD20DB" w:rsidR="00003075">
        <w:t>:</w:t>
      </w:r>
      <w:r w:rsidRPr="22CD20DB" w:rsidR="0050440F">
        <w:t xml:space="preserve"> </w:t>
      </w:r>
      <w:r w:rsidR="005D52AF">
        <w:t>166</w:t>
      </w:r>
      <w:r w:rsidRPr="22CD20DB" w:rsidR="00003075">
        <w:t xml:space="preserve"> hours x $</w:t>
      </w:r>
      <w:r w:rsidR="004D19EA">
        <w:t>31.79</w:t>
      </w:r>
      <w:r w:rsidRPr="22CD20DB" w:rsidR="00003075">
        <w:t xml:space="preserve"> = $</w:t>
      </w:r>
      <w:r w:rsidR="00E52C00">
        <w:t>5,277</w:t>
      </w:r>
    </w:p>
    <w:p w:rsidR="00D52579" w:rsidRPr="00986DEA" w:rsidP="22CD20DB" w14:paraId="74065C05" w14:textId="77777777">
      <w:pPr>
        <w:ind w:firstLine="1440"/>
      </w:pPr>
    </w:p>
    <w:p w:rsidR="00003075" w:rsidP="22CD20DB" w14:paraId="6A304F3E" w14:textId="466A491C">
      <w:pPr>
        <w:widowControl/>
        <w:autoSpaceDE/>
        <w:autoSpaceDN/>
        <w:adjustRightInd/>
        <w:rPr>
          <w:b/>
          <w:bCs/>
        </w:rPr>
      </w:pPr>
      <w:r w:rsidRPr="22CD20DB">
        <w:rPr>
          <w:b/>
          <w:bCs/>
        </w:rPr>
        <w:t>G.</w:t>
      </w:r>
      <w:r w:rsidRPr="22CD20DB" w:rsidR="0050440F">
        <w:rPr>
          <w:b/>
          <w:bCs/>
        </w:rPr>
        <w:t xml:space="preserve"> </w:t>
      </w:r>
      <w:r w:rsidRPr="22CD20DB">
        <w:rPr>
          <w:b/>
          <w:bCs/>
        </w:rPr>
        <w:t>Recordkeeping (§</w:t>
      </w:r>
      <w:r w:rsidRPr="22CD20DB" w:rsidR="00D52579">
        <w:rPr>
          <w:b/>
          <w:bCs/>
        </w:rPr>
        <w:t xml:space="preserve"> </w:t>
      </w:r>
      <w:r w:rsidRPr="22CD20DB">
        <w:rPr>
          <w:b/>
          <w:bCs/>
        </w:rPr>
        <w:t>1910.1001(m))</w:t>
      </w:r>
    </w:p>
    <w:p w:rsidR="00003075" w:rsidP="22CD20DB" w14:paraId="5A5CF1BC" w14:textId="77777777"/>
    <w:p w:rsidR="00003075" w:rsidP="22CD20DB" w14:paraId="3AB2AEEF" w14:textId="086C78D8">
      <w:r w:rsidRPr="22CD20DB">
        <w:t>OHSA assumes that maintaining regulatory required records takes a clerical worker 5 minutes (5/60 hour) per record.</w:t>
      </w:r>
      <w:r w:rsidRPr="22CD20DB" w:rsidR="0050440F">
        <w:t xml:space="preserve"> </w:t>
      </w:r>
      <w:r w:rsidRPr="22CD20DB">
        <w:t>The burden requirements for this provision are as follows:</w:t>
      </w:r>
    </w:p>
    <w:p w:rsidR="00003075" w:rsidP="22CD20DB" w14:paraId="73EDE767" w14:textId="77777777">
      <w:pPr>
        <w:rPr>
          <w:b/>
          <w:bCs/>
        </w:rPr>
      </w:pPr>
    </w:p>
    <w:p w:rsidR="00003075" w:rsidRPr="000F2AE8" w:rsidP="22CD20DB" w14:paraId="08D35FCB" w14:textId="7CA18995">
      <w:pPr>
        <w:rPr>
          <w:b/>
          <w:bCs/>
          <w:u w:val="single"/>
        </w:rPr>
      </w:pPr>
      <w:r w:rsidRPr="22CD20DB">
        <w:rPr>
          <w:b/>
          <w:bCs/>
          <w:u w:val="single"/>
        </w:rPr>
        <w:t xml:space="preserve">Exposure </w:t>
      </w:r>
      <w:r w:rsidRPr="22CD20DB" w:rsidR="00E51096">
        <w:rPr>
          <w:b/>
          <w:bCs/>
          <w:u w:val="single"/>
        </w:rPr>
        <w:t>M</w:t>
      </w:r>
      <w:r w:rsidRPr="22CD20DB">
        <w:rPr>
          <w:b/>
          <w:bCs/>
          <w:u w:val="single"/>
        </w:rPr>
        <w:t xml:space="preserve">onitoring </w:t>
      </w:r>
      <w:r w:rsidRPr="22CD20DB" w:rsidR="00E51096">
        <w:rPr>
          <w:b/>
          <w:bCs/>
          <w:u w:val="single"/>
        </w:rPr>
        <w:t>R</w:t>
      </w:r>
      <w:r w:rsidRPr="22CD20DB">
        <w:rPr>
          <w:b/>
          <w:bCs/>
          <w:u w:val="single"/>
        </w:rPr>
        <w:t>ecords (§</w:t>
      </w:r>
      <w:r w:rsidRPr="22CD20DB" w:rsidR="00D52579">
        <w:rPr>
          <w:b/>
          <w:bCs/>
          <w:u w:val="single"/>
        </w:rPr>
        <w:t xml:space="preserve"> </w:t>
      </w:r>
      <w:r w:rsidRPr="22CD20DB">
        <w:rPr>
          <w:b/>
          <w:bCs/>
          <w:u w:val="single"/>
        </w:rPr>
        <w:t>1910.1001(m)(1)(I))</w:t>
      </w:r>
    </w:p>
    <w:p w:rsidR="00605C59" w:rsidP="22CD20DB" w14:paraId="56A2830D" w14:textId="2219B28C">
      <w:pPr>
        <w:rPr>
          <w:u w:val="single"/>
        </w:rPr>
      </w:pPr>
    </w:p>
    <w:p w:rsidR="00605C59" w:rsidRPr="007A66AB" w:rsidP="22CD20DB" w14:paraId="26189410" w14:textId="069C10DC">
      <w:pPr>
        <w:rPr>
          <w:u w:val="single"/>
        </w:rPr>
      </w:pPr>
      <w:r w:rsidRPr="22CD20DB">
        <w:rPr>
          <w:u w:val="single"/>
        </w:rPr>
        <w:t xml:space="preserve">Periodic </w:t>
      </w:r>
      <w:r w:rsidRPr="22CD20DB" w:rsidR="00E51096">
        <w:rPr>
          <w:u w:val="single"/>
        </w:rPr>
        <w:t>M</w:t>
      </w:r>
      <w:r w:rsidRPr="22CD20DB">
        <w:rPr>
          <w:u w:val="single"/>
        </w:rPr>
        <w:t xml:space="preserve">onitoring </w:t>
      </w:r>
      <w:r w:rsidRPr="22CD20DB" w:rsidR="00291F4F">
        <w:rPr>
          <w:u w:val="single"/>
        </w:rPr>
        <w:t xml:space="preserve">for the </w:t>
      </w:r>
      <w:r w:rsidR="00DF50A2">
        <w:rPr>
          <w:u w:val="single"/>
        </w:rPr>
        <w:t>EL</w:t>
      </w:r>
    </w:p>
    <w:p w:rsidR="00605C59" w:rsidP="22CD20DB" w14:paraId="17F50275" w14:textId="2C438D80">
      <w:pPr>
        <w:rPr>
          <w:b/>
          <w:bCs/>
        </w:rPr>
      </w:pPr>
    </w:p>
    <w:p w:rsidR="00783AC6" w:rsidRPr="000F2AE8" w:rsidP="22CD20DB" w14:paraId="36982D8F" w14:textId="2C3F6C1D">
      <w:r w:rsidRPr="22CD20DB">
        <w:t xml:space="preserve">The agency estimates it takes a clerical worker 5 minutes (5/60 </w:t>
      </w:r>
      <w:r w:rsidRPr="22CD20DB">
        <w:t>hour</w:t>
      </w:r>
      <w:r w:rsidRPr="22CD20DB">
        <w:t xml:space="preserve">) to manage the </w:t>
      </w:r>
      <w:r w:rsidR="004B46A9">
        <w:t>EL</w:t>
      </w:r>
      <w:r w:rsidRPr="22CD20DB">
        <w:t>-associated periodic monitoring records collected. The independent burdens for primary and secondary manufacturing workstations are as follows:</w:t>
      </w:r>
    </w:p>
    <w:p w:rsidR="00783AC6" w:rsidP="22CD20DB" w14:paraId="5B83B497" w14:textId="7C147983">
      <w:pPr>
        <w:rPr>
          <w:b/>
          <w:bCs/>
        </w:rPr>
      </w:pPr>
    </w:p>
    <w:p w:rsidR="007A66AB" w:rsidRPr="000F2AE8" w:rsidP="22CD20DB" w14:paraId="38869C43" w14:textId="326ECBB4">
      <w:pPr>
        <w:rPr>
          <w:i/>
          <w:iCs/>
        </w:rPr>
      </w:pPr>
      <w:r w:rsidRPr="22CD20DB">
        <w:rPr>
          <w:i/>
          <w:iCs/>
        </w:rPr>
        <w:t xml:space="preserve">Primary </w:t>
      </w:r>
      <w:r w:rsidRPr="22CD20DB" w:rsidR="00E51096">
        <w:rPr>
          <w:i/>
          <w:iCs/>
        </w:rPr>
        <w:t>M</w:t>
      </w:r>
      <w:r w:rsidRPr="22CD20DB">
        <w:rPr>
          <w:i/>
          <w:iCs/>
        </w:rPr>
        <w:t>anufacturing</w:t>
      </w:r>
    </w:p>
    <w:p w:rsidR="007A66AB" w:rsidRPr="000F2AE8" w:rsidP="22CD20DB" w14:paraId="437BE174" w14:textId="77777777">
      <w:pPr>
        <w:rPr>
          <w:b/>
          <w:bCs/>
          <w:i/>
          <w:iCs/>
        </w:rPr>
      </w:pPr>
    </w:p>
    <w:p w:rsidR="00291F4F" w:rsidP="22CD20DB" w14:paraId="4CCA4FD4" w14:textId="23F95143">
      <w:pPr>
        <w:ind w:firstLine="720"/>
      </w:pPr>
      <w:r w:rsidRPr="22CD20DB">
        <w:rPr>
          <w:b/>
          <w:bCs/>
        </w:rPr>
        <w:t>Burden hours</w:t>
      </w:r>
      <w:r w:rsidRPr="22CD20DB">
        <w:t>:</w:t>
      </w:r>
      <w:r w:rsidRPr="22CD20DB" w:rsidR="0050440F">
        <w:t xml:space="preserve"> </w:t>
      </w:r>
      <w:r w:rsidR="00F70FA9">
        <w:t>50</w:t>
      </w:r>
      <w:r w:rsidRPr="22CD20DB">
        <w:t xml:space="preserve"> workstations x 1 sample x 2 times/year x 5/60 </w:t>
      </w:r>
      <w:r w:rsidRPr="22CD20DB">
        <w:t>hour</w:t>
      </w:r>
      <w:r w:rsidRPr="22CD20DB">
        <w:t xml:space="preserve"> </w:t>
      </w:r>
    </w:p>
    <w:p w:rsidR="00605C59" w:rsidP="22CD20DB" w14:paraId="2D6BF169" w14:textId="3E4DCC9E">
      <w:pPr>
        <w:ind w:left="1440" w:firstLine="720"/>
      </w:pPr>
      <w:r w:rsidRPr="22CD20DB">
        <w:t xml:space="preserve">  </w:t>
      </w:r>
      <w:r w:rsidRPr="22CD20DB" w:rsidR="0011536C">
        <w:t xml:space="preserve">  </w:t>
      </w:r>
      <w:r w:rsidRPr="22CD20DB">
        <w:t xml:space="preserve">= </w:t>
      </w:r>
      <w:r w:rsidR="00F70FA9">
        <w:t>8</w:t>
      </w:r>
      <w:r w:rsidRPr="22CD20DB">
        <w:t xml:space="preserve"> hours</w:t>
      </w:r>
      <w:r w:rsidRPr="22CD20DB" w:rsidR="00783AC6">
        <w:t xml:space="preserve"> </w:t>
      </w:r>
    </w:p>
    <w:p w:rsidR="00605C59" w:rsidP="22CD20DB" w14:paraId="211917BF" w14:textId="424DCA54">
      <w:pPr>
        <w:ind w:firstLine="1440"/>
      </w:pPr>
      <w:r w:rsidRPr="22CD20DB">
        <w:rPr>
          <w:b/>
          <w:bCs/>
        </w:rPr>
        <w:t xml:space="preserve"> Costs</w:t>
      </w:r>
      <w:r w:rsidRPr="22CD20DB">
        <w:t xml:space="preserve">: </w:t>
      </w:r>
      <w:r w:rsidR="00F70FA9">
        <w:t>8</w:t>
      </w:r>
      <w:r w:rsidRPr="22CD20DB">
        <w:t xml:space="preserve"> hours x $</w:t>
      </w:r>
      <w:r w:rsidR="004D19EA">
        <w:t>31.79</w:t>
      </w:r>
      <w:r w:rsidRPr="22CD20DB">
        <w:t xml:space="preserve"> = $</w:t>
      </w:r>
      <w:r w:rsidR="00F70FA9">
        <w:t>254</w:t>
      </w:r>
    </w:p>
    <w:p w:rsidR="00605C59" w:rsidP="22CD20DB" w14:paraId="5AB0C29E" w14:textId="2EFA5407"/>
    <w:p w:rsidR="007A66AB" w:rsidP="22CD20DB" w14:paraId="547667D5" w14:textId="00C628B1">
      <w:pPr>
        <w:rPr>
          <w:i/>
          <w:iCs/>
        </w:rPr>
      </w:pPr>
      <w:r w:rsidRPr="22CD20DB">
        <w:rPr>
          <w:i/>
          <w:iCs/>
        </w:rPr>
        <w:t xml:space="preserve">Secondary </w:t>
      </w:r>
      <w:r w:rsidRPr="22CD20DB" w:rsidR="00E51096">
        <w:rPr>
          <w:i/>
          <w:iCs/>
        </w:rPr>
        <w:t>M</w:t>
      </w:r>
      <w:r w:rsidRPr="22CD20DB">
        <w:rPr>
          <w:i/>
          <w:iCs/>
        </w:rPr>
        <w:t>anufacturing</w:t>
      </w:r>
    </w:p>
    <w:p w:rsidR="007A66AB" w:rsidRPr="000F2AE8" w:rsidP="22CD20DB" w14:paraId="6BBB7DFC" w14:textId="77777777">
      <w:pPr>
        <w:rPr>
          <w:i/>
          <w:iCs/>
        </w:rPr>
      </w:pPr>
    </w:p>
    <w:p w:rsidR="00291F4F" w:rsidP="22CD20DB" w14:paraId="26A32097" w14:textId="3D57CCBC">
      <w:pPr>
        <w:ind w:firstLine="720"/>
      </w:pPr>
      <w:r w:rsidRPr="22CD20DB">
        <w:rPr>
          <w:b/>
          <w:bCs/>
        </w:rPr>
        <w:t>Burden hours</w:t>
      </w:r>
      <w:r w:rsidRPr="22CD20DB">
        <w:t>:</w:t>
      </w:r>
      <w:r w:rsidRPr="22CD20DB" w:rsidR="0050440F">
        <w:t xml:space="preserve"> </w:t>
      </w:r>
      <w:r w:rsidR="00F70FA9">
        <w:t>75</w:t>
      </w:r>
      <w:r w:rsidRPr="22CD20DB">
        <w:t xml:space="preserve"> workstations x 1 sample x 2 times/year x 5/60 </w:t>
      </w:r>
      <w:r w:rsidRPr="22CD20DB">
        <w:t>hour</w:t>
      </w:r>
      <w:r w:rsidRPr="22CD20DB">
        <w:t xml:space="preserve"> </w:t>
      </w:r>
    </w:p>
    <w:p w:rsidR="00605C59" w:rsidP="22CD20DB" w14:paraId="4A270522" w14:textId="49AFA1AA">
      <w:pPr>
        <w:ind w:left="1440" w:firstLine="720"/>
      </w:pPr>
      <w:r w:rsidRPr="22CD20DB">
        <w:t xml:space="preserve"> </w:t>
      </w:r>
      <w:r w:rsidRPr="22CD20DB" w:rsidR="0011536C">
        <w:t xml:space="preserve">  </w:t>
      </w:r>
      <w:r w:rsidRPr="22CD20DB">
        <w:t xml:space="preserve"> = </w:t>
      </w:r>
      <w:r w:rsidR="00F70FA9">
        <w:t>13</w:t>
      </w:r>
      <w:r w:rsidRPr="004C339C">
        <w:t xml:space="preserve"> hours</w:t>
      </w:r>
      <w:r w:rsidRPr="22CD20DB" w:rsidR="00783AC6">
        <w:t xml:space="preserve"> </w:t>
      </w:r>
    </w:p>
    <w:p w:rsidR="00605C59" w:rsidP="22CD20DB" w14:paraId="55FCCC1B" w14:textId="491BD7F4">
      <w:pPr>
        <w:ind w:firstLine="1440"/>
        <w:rPr>
          <w:b/>
          <w:bCs/>
        </w:rPr>
      </w:pPr>
      <w:r w:rsidRPr="22CD20DB">
        <w:rPr>
          <w:b/>
          <w:bCs/>
        </w:rPr>
        <w:t xml:space="preserve"> Costs</w:t>
      </w:r>
      <w:r w:rsidRPr="22CD20DB">
        <w:t xml:space="preserve">: </w:t>
      </w:r>
      <w:r w:rsidR="00F70FA9">
        <w:t>13</w:t>
      </w:r>
      <w:r w:rsidRPr="22CD20DB">
        <w:t xml:space="preserve"> hours x $</w:t>
      </w:r>
      <w:r w:rsidR="004D19EA">
        <w:t>31.79</w:t>
      </w:r>
      <w:r w:rsidRPr="22CD20DB">
        <w:t xml:space="preserve"> = $</w:t>
      </w:r>
      <w:r w:rsidR="00F70FA9">
        <w:t>413</w:t>
      </w:r>
    </w:p>
    <w:p w:rsidR="00291F4F" w:rsidP="22CD20DB" w14:paraId="17CB85B0" w14:textId="77777777">
      <w:pPr>
        <w:rPr>
          <w:u w:val="single"/>
        </w:rPr>
      </w:pPr>
    </w:p>
    <w:p w:rsidR="007365AC" w:rsidP="22CD20DB" w14:paraId="604104D5" w14:textId="1823641D">
      <w:pPr>
        <w:rPr>
          <w:b/>
          <w:bCs/>
          <w:i/>
          <w:iCs/>
        </w:rPr>
      </w:pPr>
      <w:r w:rsidRPr="22CD20DB">
        <w:rPr>
          <w:u w:val="single"/>
        </w:rPr>
        <w:t xml:space="preserve">Periodic </w:t>
      </w:r>
      <w:r w:rsidRPr="22CD20DB" w:rsidR="00E51096">
        <w:rPr>
          <w:u w:val="single"/>
        </w:rPr>
        <w:t>M</w:t>
      </w:r>
      <w:r w:rsidRPr="22CD20DB">
        <w:rPr>
          <w:u w:val="single"/>
        </w:rPr>
        <w:t xml:space="preserve">onitoring for the </w:t>
      </w:r>
      <w:r w:rsidR="00DF50A2">
        <w:rPr>
          <w:u w:val="single"/>
        </w:rPr>
        <w:t>TWA</w:t>
      </w:r>
    </w:p>
    <w:p w:rsidR="007365AC" w:rsidRPr="000F2AE8" w:rsidP="22CD20DB" w14:paraId="3B9F333A" w14:textId="77777777">
      <w:pPr>
        <w:rPr>
          <w:b/>
          <w:bCs/>
          <w:i/>
          <w:iCs/>
        </w:rPr>
      </w:pPr>
    </w:p>
    <w:p w:rsidR="00783AC6" w:rsidP="22CD20DB" w14:paraId="4967A3EA" w14:textId="20C45C44">
      <w:pPr>
        <w:rPr>
          <w:b/>
          <w:bCs/>
        </w:rPr>
      </w:pPr>
      <w:r w:rsidRPr="22CD20DB">
        <w:t xml:space="preserve">The agency estimates that it takes a clerical worker 5 minutes (5/60 </w:t>
      </w:r>
      <w:r w:rsidRPr="22CD20DB">
        <w:t>hour</w:t>
      </w:r>
      <w:r w:rsidRPr="22CD20DB">
        <w:t xml:space="preserve">) to manage the </w:t>
      </w:r>
      <w:r w:rsidR="00BA06B1">
        <w:t>TWA</w:t>
      </w:r>
      <w:r w:rsidRPr="22CD20DB">
        <w:t xml:space="preserve">-associated periodic exposure monitoring records collected. The independent burdens for the </w:t>
      </w:r>
      <w:r w:rsidRPr="22CD20DB" w:rsidR="002F4ACC">
        <w:t>compulsory</w:t>
      </w:r>
      <w:r w:rsidRPr="22CD20DB">
        <w:t xml:space="preserve"> primary and secondary manufacturing workstations </w:t>
      </w:r>
      <w:r w:rsidRPr="22CD20DB" w:rsidR="002F4ACC">
        <w:t xml:space="preserve">(28 primary and 33 secondary workstations, as calculated above) </w:t>
      </w:r>
      <w:r w:rsidRPr="22CD20DB">
        <w:t xml:space="preserve">are as follows: </w:t>
      </w:r>
    </w:p>
    <w:p w:rsidR="007A66AB" w:rsidP="22CD20DB" w14:paraId="511FA60B" w14:textId="640A87AC"/>
    <w:p w:rsidR="007A66AB" w:rsidRPr="000F2AE8" w:rsidP="22CD20DB" w14:paraId="5E298E99" w14:textId="499947D3">
      <w:pPr>
        <w:rPr>
          <w:i/>
          <w:iCs/>
        </w:rPr>
      </w:pPr>
      <w:r w:rsidRPr="22CD20DB">
        <w:rPr>
          <w:i/>
          <w:iCs/>
        </w:rPr>
        <w:t xml:space="preserve">Primary </w:t>
      </w:r>
      <w:r w:rsidRPr="22CD20DB" w:rsidR="00E51096">
        <w:rPr>
          <w:i/>
          <w:iCs/>
        </w:rPr>
        <w:t>M</w:t>
      </w:r>
      <w:r w:rsidRPr="22CD20DB">
        <w:rPr>
          <w:i/>
          <w:iCs/>
        </w:rPr>
        <w:t>anufacturing</w:t>
      </w:r>
    </w:p>
    <w:p w:rsidR="00003075" w:rsidP="22CD20DB" w14:paraId="3A35A6C0" w14:textId="77777777"/>
    <w:p w:rsidR="00003075" w:rsidRPr="008B7238" w:rsidP="22CD20DB" w14:paraId="374ADC6E" w14:textId="71D9CF8C">
      <w:pPr>
        <w:ind w:left="2304" w:hanging="1584"/>
      </w:pPr>
      <w:r w:rsidRPr="22CD20DB">
        <w:rPr>
          <w:b/>
          <w:bCs/>
        </w:rPr>
        <w:t>Burden hours</w:t>
      </w:r>
      <w:r w:rsidRPr="22CD20DB">
        <w:t>:</w:t>
      </w:r>
      <w:r w:rsidRPr="22CD20DB" w:rsidR="0050440F">
        <w:t xml:space="preserve"> </w:t>
      </w:r>
      <w:r w:rsidRPr="22CD20DB" w:rsidR="002F4ACC">
        <w:t xml:space="preserve">28 </w:t>
      </w:r>
      <w:r w:rsidRPr="22CD20DB">
        <w:t>manufacturing facilities x 4 samples/facility x 2 times/year</w:t>
      </w:r>
      <w:r w:rsidRPr="22CD20DB" w:rsidR="0050440F">
        <w:t xml:space="preserve"> </w:t>
      </w:r>
      <w:r>
        <w:br/>
      </w:r>
      <w:r w:rsidRPr="22CD20DB" w:rsidR="00C5057E">
        <w:t xml:space="preserve"> </w:t>
      </w:r>
      <w:r w:rsidRPr="22CD20DB" w:rsidR="007A66AB">
        <w:t xml:space="preserve"> </w:t>
      </w:r>
      <w:r w:rsidRPr="22CD20DB" w:rsidR="008B7238">
        <w:t>x</w:t>
      </w:r>
      <w:r w:rsidRPr="22CD20DB">
        <w:t xml:space="preserve"> </w:t>
      </w:r>
      <w:r w:rsidRPr="22CD20DB" w:rsidR="00D300FB">
        <w:t>5/60</w:t>
      </w:r>
      <w:r w:rsidRPr="22CD20DB">
        <w:t xml:space="preserve"> </w:t>
      </w:r>
      <w:r w:rsidRPr="22CD20DB">
        <w:t>hour</w:t>
      </w:r>
      <w:r w:rsidRPr="22CD20DB">
        <w:t xml:space="preserve"> = </w:t>
      </w:r>
      <w:r w:rsidRPr="22CD20DB" w:rsidR="00D300FB">
        <w:t>19</w:t>
      </w:r>
      <w:r w:rsidRPr="22CD20DB">
        <w:t xml:space="preserve"> hours</w:t>
      </w:r>
      <w:r w:rsidRPr="22CD20DB" w:rsidR="002F4ACC">
        <w:t xml:space="preserve"> </w:t>
      </w:r>
    </w:p>
    <w:p w:rsidR="22CD20DB" w:rsidP="0099175E" w14:paraId="7083E1BC" w14:textId="450741A9">
      <w:pPr>
        <w:ind w:firstLine="720"/>
      </w:pPr>
      <w:r w:rsidRPr="22CD20DB">
        <w:rPr>
          <w:b/>
          <w:bCs/>
        </w:rPr>
        <w:t xml:space="preserve">   </w:t>
      </w:r>
      <w:r>
        <w:tab/>
      </w:r>
      <w:r w:rsidRPr="22CD20DB" w:rsidR="00003075">
        <w:rPr>
          <w:b/>
          <w:bCs/>
        </w:rPr>
        <w:t>Costs</w:t>
      </w:r>
      <w:r w:rsidRPr="22CD20DB" w:rsidR="00003075">
        <w:t>:</w:t>
      </w:r>
      <w:r w:rsidRPr="22CD20DB">
        <w:t xml:space="preserve"> </w:t>
      </w:r>
      <w:r w:rsidRPr="22CD20DB" w:rsidR="00D300FB">
        <w:t>19</w:t>
      </w:r>
      <w:r w:rsidRPr="22CD20DB" w:rsidR="00003075">
        <w:t xml:space="preserve"> hours x $</w:t>
      </w:r>
      <w:r w:rsidR="004D19EA">
        <w:t>31.79</w:t>
      </w:r>
      <w:r w:rsidRPr="22CD20DB" w:rsidR="00003075">
        <w:t xml:space="preserve"> = $</w:t>
      </w:r>
      <w:r w:rsidR="00C1218A">
        <w:t>604</w:t>
      </w:r>
    </w:p>
    <w:p w:rsidR="22CD20DB" w:rsidP="00D02AAB" w14:paraId="2C8D99B5" w14:textId="5B2883A1">
      <w:pPr>
        <w:rPr>
          <w:b/>
          <w:bCs/>
        </w:rPr>
      </w:pPr>
    </w:p>
    <w:p w:rsidR="006E72A9" w:rsidRPr="000F2AE8" w:rsidP="22CD20DB" w14:paraId="7E9D9CE4" w14:textId="554951BE">
      <w:pPr>
        <w:rPr>
          <w:i/>
          <w:iCs/>
        </w:rPr>
      </w:pPr>
      <w:r w:rsidRPr="22CD20DB">
        <w:rPr>
          <w:i/>
          <w:iCs/>
        </w:rPr>
        <w:t xml:space="preserve">Secondary </w:t>
      </w:r>
      <w:r w:rsidRPr="22CD20DB" w:rsidR="00E51096">
        <w:rPr>
          <w:i/>
          <w:iCs/>
        </w:rPr>
        <w:t>M</w:t>
      </w:r>
      <w:r w:rsidRPr="22CD20DB">
        <w:rPr>
          <w:i/>
          <w:iCs/>
        </w:rPr>
        <w:t>anufacturing</w:t>
      </w:r>
    </w:p>
    <w:p w:rsidR="00003075" w:rsidP="22CD20DB" w14:paraId="2297607A" w14:textId="77777777"/>
    <w:p w:rsidR="00003075" w:rsidP="22CD20DB" w14:paraId="245CF43A" w14:textId="265473C0">
      <w:pPr>
        <w:ind w:left="2304" w:hanging="1584"/>
      </w:pPr>
      <w:r w:rsidRPr="22CD20DB">
        <w:rPr>
          <w:b/>
          <w:bCs/>
        </w:rPr>
        <w:t>Burden hours</w:t>
      </w:r>
      <w:r w:rsidRPr="22CD20DB">
        <w:t>:</w:t>
      </w:r>
      <w:r w:rsidRPr="22CD20DB" w:rsidR="0050440F">
        <w:rPr>
          <w:b/>
          <w:bCs/>
        </w:rPr>
        <w:t xml:space="preserve"> </w:t>
      </w:r>
      <w:r w:rsidRPr="22CD20DB" w:rsidR="002F4ACC">
        <w:t xml:space="preserve">33 </w:t>
      </w:r>
      <w:r w:rsidRPr="22CD20DB">
        <w:t>manufacturing facilities x 3 samples/facility x 2 times/year</w:t>
      </w:r>
      <w:r w:rsidRPr="22CD20DB" w:rsidR="0050440F">
        <w:t xml:space="preserve"> </w:t>
      </w:r>
      <w:r>
        <w:br/>
      </w:r>
      <w:r w:rsidRPr="22CD20DB" w:rsidR="007A66AB">
        <w:t xml:space="preserve"> </w:t>
      </w:r>
      <w:r w:rsidRPr="22CD20DB">
        <w:t xml:space="preserve">x </w:t>
      </w:r>
      <w:r w:rsidRPr="22CD20DB" w:rsidR="00D300FB">
        <w:t>5/60</w:t>
      </w:r>
      <w:r w:rsidRPr="22CD20DB">
        <w:t xml:space="preserve"> </w:t>
      </w:r>
      <w:r w:rsidRPr="22CD20DB">
        <w:t>hour</w:t>
      </w:r>
      <w:r w:rsidRPr="22CD20DB">
        <w:t xml:space="preserve"> = </w:t>
      </w:r>
      <w:r w:rsidRPr="004C339C" w:rsidR="00D300FB">
        <w:t>1</w:t>
      </w:r>
      <w:r w:rsidR="00C445A4">
        <w:t>7</w:t>
      </w:r>
      <w:r w:rsidRPr="004C339C">
        <w:t xml:space="preserve"> hours</w:t>
      </w:r>
      <w:r w:rsidRPr="22CD20DB" w:rsidR="002F4ACC">
        <w:t xml:space="preserve"> </w:t>
      </w:r>
    </w:p>
    <w:p w:rsidR="001B4D03" w:rsidP="22CD20DB" w14:paraId="5FA0B2FD" w14:textId="36EA2411">
      <w:pPr>
        <w:ind w:firstLine="1440"/>
      </w:pPr>
      <w:r w:rsidRPr="22CD20DB">
        <w:rPr>
          <w:b/>
          <w:bCs/>
        </w:rPr>
        <w:t xml:space="preserve"> </w:t>
      </w:r>
      <w:r w:rsidRPr="22CD20DB" w:rsidR="00003075">
        <w:rPr>
          <w:b/>
          <w:bCs/>
        </w:rPr>
        <w:t xml:space="preserve"> Costs</w:t>
      </w:r>
      <w:r w:rsidRPr="22CD20DB" w:rsidR="00003075">
        <w:t xml:space="preserve">: </w:t>
      </w:r>
      <w:r w:rsidRPr="22CD20DB" w:rsidR="00D300FB">
        <w:t>1</w:t>
      </w:r>
      <w:r w:rsidR="00C445A4">
        <w:t>7</w:t>
      </w:r>
      <w:r w:rsidRPr="22CD20DB" w:rsidR="00003075">
        <w:t xml:space="preserve"> hours x $</w:t>
      </w:r>
      <w:r w:rsidR="004D19EA">
        <w:t>31.79</w:t>
      </w:r>
      <w:r w:rsidRPr="22CD20DB" w:rsidR="00003075">
        <w:t xml:space="preserve"> = $</w:t>
      </w:r>
      <w:r w:rsidR="00032ABA">
        <w:t>5</w:t>
      </w:r>
      <w:r w:rsidR="000111AE">
        <w:t>40</w:t>
      </w:r>
    </w:p>
    <w:p w:rsidR="001B4D03" w:rsidP="22CD20DB" w14:paraId="7BC1ADE3" w14:textId="77777777">
      <w:pPr>
        <w:ind w:firstLine="1440"/>
      </w:pPr>
    </w:p>
    <w:p w:rsidR="001B4D03" w:rsidRPr="00372018" w:rsidP="22CD20DB" w14:paraId="0D225A19" w14:textId="0D16D98E">
      <w:pPr>
        <w:rPr>
          <w:u w:val="single"/>
        </w:rPr>
      </w:pPr>
      <w:r w:rsidRPr="22CD20DB">
        <w:rPr>
          <w:u w:val="single"/>
        </w:rPr>
        <w:t xml:space="preserve">Additional </w:t>
      </w:r>
      <w:r w:rsidRPr="22CD20DB" w:rsidR="00E51096">
        <w:rPr>
          <w:u w:val="single"/>
        </w:rPr>
        <w:t>M</w:t>
      </w:r>
      <w:r w:rsidRPr="22CD20DB">
        <w:rPr>
          <w:u w:val="single"/>
        </w:rPr>
        <w:t>onitoring (PEL/TWA)</w:t>
      </w:r>
    </w:p>
    <w:p w:rsidR="001B4D03" w:rsidP="22CD20DB" w14:paraId="79E7212F" w14:textId="18191D81">
      <w:pPr>
        <w:rPr>
          <w:b/>
          <w:bCs/>
        </w:rPr>
      </w:pPr>
    </w:p>
    <w:p w:rsidR="00EF1616" w:rsidRPr="000F2AE8" w:rsidP="22CD20DB" w14:paraId="168DAD71" w14:textId="4C70F888">
      <w:r w:rsidRPr="22CD20DB">
        <w:t xml:space="preserve">The agency estimates it takes a clerical worker 5 minutes (5/60 </w:t>
      </w:r>
      <w:r w:rsidRPr="22CD20DB">
        <w:t>hour</w:t>
      </w:r>
      <w:r w:rsidRPr="22CD20DB">
        <w:t xml:space="preserve">) to manage all additional </w:t>
      </w:r>
      <w:r w:rsidRPr="22CD20DB" w:rsidR="001A13CB">
        <w:t xml:space="preserve">PEL/TWA </w:t>
      </w:r>
      <w:r w:rsidRPr="22CD20DB">
        <w:t xml:space="preserve">monitoring records collected. The independent burdens for the compulsory primary and secondary manufacturing workstations (1 primary and </w:t>
      </w:r>
      <w:r w:rsidR="00F338CE">
        <w:t>two</w:t>
      </w:r>
      <w:r w:rsidRPr="22CD20DB" w:rsidR="00F338CE">
        <w:t xml:space="preserve"> </w:t>
      </w:r>
      <w:r w:rsidRPr="22CD20DB">
        <w:t xml:space="preserve">secondary workstations, as calculated above) are as follows: </w:t>
      </w:r>
    </w:p>
    <w:p w:rsidR="00EF1616" w:rsidP="22CD20DB" w14:paraId="3D103E55" w14:textId="6266FFD8">
      <w:pPr>
        <w:rPr>
          <w:b/>
          <w:bCs/>
        </w:rPr>
      </w:pPr>
    </w:p>
    <w:p w:rsidR="007A66AB" w:rsidP="22CD20DB" w14:paraId="2471FAEE" w14:textId="71ACC8D5">
      <w:pPr>
        <w:rPr>
          <w:i/>
          <w:iCs/>
        </w:rPr>
      </w:pPr>
      <w:r w:rsidRPr="22CD20DB">
        <w:rPr>
          <w:i/>
          <w:iCs/>
        </w:rPr>
        <w:t xml:space="preserve">Primary </w:t>
      </w:r>
      <w:r w:rsidRPr="22CD20DB" w:rsidR="00E51096">
        <w:rPr>
          <w:i/>
          <w:iCs/>
        </w:rPr>
        <w:t>M</w:t>
      </w:r>
      <w:r w:rsidRPr="22CD20DB">
        <w:rPr>
          <w:i/>
          <w:iCs/>
        </w:rPr>
        <w:t>anufacturing</w:t>
      </w:r>
    </w:p>
    <w:p w:rsidR="007A66AB" w:rsidRPr="000F2AE8" w:rsidP="22CD20DB" w14:paraId="2CCE6897" w14:textId="77777777">
      <w:pPr>
        <w:rPr>
          <w:i/>
          <w:iCs/>
        </w:rPr>
      </w:pPr>
    </w:p>
    <w:p w:rsidR="001B4D03" w:rsidP="22CD20DB" w14:paraId="32F0F971" w14:textId="6B19A4BB">
      <w:pPr>
        <w:ind w:left="1440" w:hanging="720"/>
      </w:pPr>
      <w:r w:rsidRPr="22CD20DB">
        <w:rPr>
          <w:b/>
          <w:bCs/>
        </w:rPr>
        <w:t>Burden hours</w:t>
      </w:r>
      <w:r w:rsidRPr="22CD20DB">
        <w:t>:</w:t>
      </w:r>
      <w:r w:rsidRPr="22CD20DB" w:rsidR="0050440F">
        <w:rPr>
          <w:b/>
          <w:bCs/>
        </w:rPr>
        <w:t xml:space="preserve"> </w:t>
      </w:r>
      <w:r w:rsidRPr="22CD20DB">
        <w:t>1 workstation x 1 sample x 2 times/year x 5/60 hour = 1 hour</w:t>
      </w:r>
      <w:r w:rsidRPr="22CD20DB" w:rsidR="001A13CB">
        <w:t xml:space="preserve"> (rounded)</w:t>
      </w:r>
    </w:p>
    <w:p w:rsidR="001B4D03" w:rsidP="22CD20DB" w14:paraId="619E3725" w14:textId="03CFDDE7">
      <w:pPr>
        <w:ind w:firstLine="1440"/>
      </w:pPr>
      <w:r w:rsidRPr="22CD20DB">
        <w:rPr>
          <w:b/>
          <w:bCs/>
        </w:rPr>
        <w:t xml:space="preserve"> </w:t>
      </w:r>
      <w:r w:rsidRPr="22CD20DB" w:rsidR="0050440F">
        <w:rPr>
          <w:b/>
          <w:bCs/>
        </w:rPr>
        <w:t xml:space="preserve"> </w:t>
      </w:r>
      <w:r w:rsidRPr="22CD20DB">
        <w:rPr>
          <w:b/>
          <w:bCs/>
        </w:rPr>
        <w:t>Costs</w:t>
      </w:r>
      <w:r w:rsidRPr="22CD20DB">
        <w:t>:</w:t>
      </w:r>
      <w:r w:rsidRPr="22CD20DB" w:rsidR="0050440F">
        <w:rPr>
          <w:b/>
          <w:bCs/>
        </w:rPr>
        <w:t xml:space="preserve"> </w:t>
      </w:r>
      <w:r w:rsidRPr="22CD20DB">
        <w:t>1 hour x $</w:t>
      </w:r>
      <w:r w:rsidR="004D19EA">
        <w:t>31.79</w:t>
      </w:r>
      <w:r w:rsidRPr="22CD20DB">
        <w:t xml:space="preserve"> = $</w:t>
      </w:r>
      <w:r w:rsidR="004D19EA">
        <w:t>3</w:t>
      </w:r>
      <w:r w:rsidR="00BB3789">
        <w:t>2</w:t>
      </w:r>
    </w:p>
    <w:p w:rsidR="001B4D03" w:rsidP="22CD20DB" w14:paraId="0DB67125" w14:textId="115E5820">
      <w:pPr>
        <w:widowControl/>
        <w:autoSpaceDE/>
        <w:autoSpaceDN/>
        <w:adjustRightInd/>
        <w:rPr>
          <w:b/>
          <w:bCs/>
        </w:rPr>
      </w:pPr>
    </w:p>
    <w:p w:rsidR="007A66AB" w:rsidRPr="000F2AE8" w:rsidP="22CD20DB" w14:paraId="6B6779F2" w14:textId="09EAE553">
      <w:pPr>
        <w:widowControl/>
        <w:autoSpaceDE/>
        <w:autoSpaceDN/>
        <w:adjustRightInd/>
        <w:rPr>
          <w:i/>
          <w:iCs/>
        </w:rPr>
      </w:pPr>
      <w:r w:rsidRPr="22CD20DB">
        <w:rPr>
          <w:i/>
          <w:iCs/>
        </w:rPr>
        <w:t xml:space="preserve">Secondary </w:t>
      </w:r>
      <w:r w:rsidRPr="22CD20DB" w:rsidR="00E51096">
        <w:rPr>
          <w:i/>
          <w:iCs/>
        </w:rPr>
        <w:t>M</w:t>
      </w:r>
      <w:r w:rsidRPr="22CD20DB">
        <w:rPr>
          <w:i/>
          <w:iCs/>
        </w:rPr>
        <w:t>anufacturing</w:t>
      </w:r>
    </w:p>
    <w:p w:rsidR="007A66AB" w:rsidRPr="000F2AE8" w:rsidP="22CD20DB" w14:paraId="57D5B696" w14:textId="77777777">
      <w:pPr>
        <w:widowControl/>
        <w:autoSpaceDE/>
        <w:autoSpaceDN/>
        <w:adjustRightInd/>
        <w:rPr>
          <w:b/>
          <w:bCs/>
          <w:i/>
          <w:iCs/>
        </w:rPr>
      </w:pPr>
    </w:p>
    <w:p w:rsidR="00291F4F" w:rsidP="22CD20DB" w14:paraId="6966E7DF" w14:textId="4C388960">
      <w:pPr>
        <w:widowControl/>
        <w:autoSpaceDE/>
        <w:autoSpaceDN/>
        <w:adjustRightInd/>
        <w:ind w:left="720"/>
      </w:pPr>
      <w:r w:rsidRPr="22CD20DB">
        <w:rPr>
          <w:b/>
          <w:bCs/>
        </w:rPr>
        <w:t>Burden hours:</w:t>
      </w:r>
      <w:r w:rsidRPr="22CD20DB" w:rsidR="0050440F">
        <w:rPr>
          <w:b/>
          <w:bCs/>
        </w:rPr>
        <w:t xml:space="preserve"> </w:t>
      </w:r>
      <w:r w:rsidR="00366B85">
        <w:t>1</w:t>
      </w:r>
      <w:r w:rsidRPr="22CD20DB">
        <w:t xml:space="preserve"> workstations x 1 sample x 2 times/year x 5/60 </w:t>
      </w:r>
      <w:r w:rsidRPr="22CD20DB">
        <w:t>hour</w:t>
      </w:r>
      <w:r w:rsidRPr="22CD20DB">
        <w:t xml:space="preserve"> </w:t>
      </w:r>
    </w:p>
    <w:p w:rsidR="001B4D03" w:rsidRPr="00B61B89" w:rsidP="22CD20DB" w14:paraId="2B1F3EBB" w14:textId="3FA07B29">
      <w:pPr>
        <w:widowControl/>
        <w:autoSpaceDE/>
        <w:autoSpaceDN/>
        <w:adjustRightInd/>
        <w:ind w:left="1440" w:firstLine="720"/>
        <w:rPr>
          <w:b/>
          <w:bCs/>
        </w:rPr>
      </w:pPr>
      <w:r w:rsidRPr="22CD20DB">
        <w:rPr>
          <w:b/>
          <w:bCs/>
        </w:rPr>
        <w:t xml:space="preserve">  </w:t>
      </w:r>
      <w:r w:rsidRPr="22CD20DB" w:rsidR="008E5058">
        <w:rPr>
          <w:b/>
          <w:bCs/>
        </w:rPr>
        <w:t xml:space="preserve"> </w:t>
      </w:r>
      <w:r w:rsidRPr="22CD20DB">
        <w:rPr>
          <w:b/>
          <w:bCs/>
        </w:rPr>
        <w:t xml:space="preserve"> </w:t>
      </w:r>
      <w:r w:rsidRPr="22CD20DB">
        <w:t>= 1</w:t>
      </w:r>
      <w:r w:rsidRPr="22CD20DB" w:rsidR="0050440F">
        <w:t xml:space="preserve"> </w:t>
      </w:r>
      <w:r w:rsidRPr="22CD20DB">
        <w:t>hour</w:t>
      </w:r>
      <w:r w:rsidRPr="22CD20DB" w:rsidR="001A13CB">
        <w:t xml:space="preserve"> (rounded)</w:t>
      </w:r>
    </w:p>
    <w:p w:rsidR="001B4D03" w:rsidP="22CD20DB" w14:paraId="68B65ECD" w14:textId="1B9970B9">
      <w:pPr>
        <w:ind w:firstLine="1440"/>
      </w:pPr>
      <w:r w:rsidRPr="22CD20DB">
        <w:rPr>
          <w:b/>
          <w:bCs/>
        </w:rPr>
        <w:t xml:space="preserve"> Costs</w:t>
      </w:r>
      <w:r w:rsidRPr="22CD20DB">
        <w:t>:</w:t>
      </w:r>
      <w:r w:rsidRPr="22CD20DB">
        <w:rPr>
          <w:b/>
          <w:bCs/>
        </w:rPr>
        <w:t xml:space="preserve"> </w:t>
      </w:r>
      <w:r w:rsidRPr="22CD20DB">
        <w:t>1 hour x $</w:t>
      </w:r>
      <w:r w:rsidR="004D19EA">
        <w:t>31.79</w:t>
      </w:r>
      <w:r w:rsidRPr="22CD20DB">
        <w:t xml:space="preserve"> = $</w:t>
      </w:r>
      <w:r w:rsidR="004D19EA">
        <w:t>3</w:t>
      </w:r>
      <w:r w:rsidR="00BB3789">
        <w:t>2</w:t>
      </w:r>
    </w:p>
    <w:p w:rsidR="00003075" w:rsidP="22CD20DB" w14:paraId="2BDF6D83" w14:textId="77777777">
      <w:pPr>
        <w:ind w:firstLine="1440"/>
        <w:rPr>
          <w:b/>
          <w:bCs/>
        </w:rPr>
      </w:pPr>
    </w:p>
    <w:p w:rsidR="00003075" w:rsidP="22CD20DB" w14:paraId="35790957" w14:textId="322C3F2E">
      <w:pPr>
        <w:rPr>
          <w:u w:val="single"/>
        </w:rPr>
      </w:pPr>
      <w:r w:rsidRPr="22CD20DB">
        <w:rPr>
          <w:u w:val="single"/>
        </w:rPr>
        <w:t xml:space="preserve">Additional </w:t>
      </w:r>
      <w:r w:rsidRPr="22CD20DB" w:rsidR="00E51096">
        <w:rPr>
          <w:u w:val="single"/>
        </w:rPr>
        <w:t>M</w:t>
      </w:r>
      <w:r w:rsidRPr="22CD20DB">
        <w:rPr>
          <w:u w:val="single"/>
        </w:rPr>
        <w:t xml:space="preserve">onitoring </w:t>
      </w:r>
      <w:r w:rsidRPr="22CD20DB" w:rsidR="0032443D">
        <w:rPr>
          <w:u w:val="single"/>
        </w:rPr>
        <w:t>(</w:t>
      </w:r>
      <w:r w:rsidRPr="22CD20DB">
        <w:rPr>
          <w:u w:val="single"/>
        </w:rPr>
        <w:t>PEL/EL</w:t>
      </w:r>
      <w:r w:rsidRPr="22CD20DB" w:rsidR="0032443D">
        <w:rPr>
          <w:u w:val="single"/>
        </w:rPr>
        <w:t>)</w:t>
      </w:r>
    </w:p>
    <w:p w:rsidR="001A13CB" w:rsidP="22CD20DB" w14:paraId="4B1B8C01" w14:textId="08F1EE23">
      <w:pPr>
        <w:rPr>
          <w:u w:val="single"/>
        </w:rPr>
      </w:pPr>
    </w:p>
    <w:p w:rsidR="001A13CB" w:rsidRPr="000F2AE8" w:rsidP="22CD20DB" w14:paraId="44496D83" w14:textId="24FB695A">
      <w:pPr>
        <w:rPr>
          <w:u w:val="single"/>
        </w:rPr>
      </w:pPr>
      <w:r w:rsidRPr="22CD20DB">
        <w:t xml:space="preserve">The agency estimates it takes a clerical worker 5 minutes (5/60 </w:t>
      </w:r>
      <w:r w:rsidRPr="22CD20DB">
        <w:t>hour</w:t>
      </w:r>
      <w:r w:rsidRPr="22CD20DB">
        <w:t xml:space="preserve">) to manage all additional PEL/EL monitoring records collected. The independent burdens for the compulsory primary and secondary manufacturing workstations (1 primary and </w:t>
      </w:r>
      <w:r w:rsidR="00F338CE">
        <w:t>one</w:t>
      </w:r>
      <w:r w:rsidRPr="22CD20DB" w:rsidR="00F338CE">
        <w:t xml:space="preserve"> </w:t>
      </w:r>
      <w:r w:rsidRPr="22CD20DB">
        <w:t xml:space="preserve">secondary workstation, as calculated above) are as follows: </w:t>
      </w:r>
    </w:p>
    <w:p w:rsidR="00003075" w:rsidP="22CD20DB" w14:paraId="7F6824C5" w14:textId="6641DF06">
      <w:pPr>
        <w:rPr>
          <w:b/>
          <w:bCs/>
        </w:rPr>
      </w:pPr>
    </w:p>
    <w:p w:rsidR="007A66AB" w:rsidRPr="000F2AE8" w:rsidP="22CD20DB" w14:paraId="0815DDD9" w14:textId="27B4E274">
      <w:pPr>
        <w:rPr>
          <w:i/>
          <w:iCs/>
        </w:rPr>
      </w:pPr>
      <w:r w:rsidRPr="22CD20DB">
        <w:rPr>
          <w:i/>
          <w:iCs/>
        </w:rPr>
        <w:t xml:space="preserve">Primary </w:t>
      </w:r>
      <w:r w:rsidRPr="22CD20DB" w:rsidR="00E51096">
        <w:rPr>
          <w:i/>
          <w:iCs/>
        </w:rPr>
        <w:t>M</w:t>
      </w:r>
      <w:r w:rsidRPr="22CD20DB">
        <w:rPr>
          <w:i/>
          <w:iCs/>
        </w:rPr>
        <w:t>anufacturing</w:t>
      </w:r>
    </w:p>
    <w:p w:rsidR="007A66AB" w:rsidP="22CD20DB" w14:paraId="10CE9B83" w14:textId="77777777">
      <w:pPr>
        <w:rPr>
          <w:b/>
          <w:bCs/>
        </w:rPr>
      </w:pPr>
    </w:p>
    <w:p w:rsidR="00291F4F" w:rsidP="22CD20DB" w14:paraId="4FDF7197" w14:textId="4B9C8990">
      <w:pPr>
        <w:ind w:left="2304" w:hanging="1584"/>
      </w:pPr>
      <w:r w:rsidRPr="22CD20DB">
        <w:rPr>
          <w:b/>
          <w:bCs/>
        </w:rPr>
        <w:t>Burden hours</w:t>
      </w:r>
      <w:r w:rsidRPr="22CD20DB">
        <w:t>:</w:t>
      </w:r>
      <w:r w:rsidRPr="22CD20DB" w:rsidR="0050440F">
        <w:rPr>
          <w:b/>
          <w:bCs/>
        </w:rPr>
        <w:t xml:space="preserve"> </w:t>
      </w:r>
      <w:r w:rsidRPr="22CD20DB" w:rsidR="001A13CB">
        <w:t xml:space="preserve">1 workstation </w:t>
      </w:r>
      <w:r w:rsidRPr="22CD20DB">
        <w:t>x 4 samples/facility x 2</w:t>
      </w:r>
      <w:r w:rsidRPr="22CD20DB" w:rsidR="001A13CB">
        <w:t xml:space="preserve"> </w:t>
      </w:r>
      <w:r w:rsidRPr="22CD20DB">
        <w:t xml:space="preserve">times/year x </w:t>
      </w:r>
      <w:r w:rsidRPr="22CD20DB" w:rsidR="00D242D2">
        <w:t>5/60</w:t>
      </w:r>
      <w:r w:rsidRPr="22CD20DB">
        <w:t xml:space="preserve"> </w:t>
      </w:r>
      <w:r w:rsidRPr="22CD20DB">
        <w:t>hour</w:t>
      </w:r>
      <w:r w:rsidRPr="22CD20DB">
        <w:t xml:space="preserve"> </w:t>
      </w:r>
    </w:p>
    <w:p w:rsidR="00003075" w:rsidP="22CD20DB" w14:paraId="5957956C" w14:textId="25CF4065">
      <w:pPr>
        <w:ind w:left="1440"/>
      </w:pPr>
      <w:r w:rsidRPr="22CD20DB">
        <w:rPr>
          <w:b/>
          <w:bCs/>
        </w:rPr>
        <w:t xml:space="preserve"> </w:t>
      </w:r>
      <w:r>
        <w:tab/>
      </w:r>
      <w:r w:rsidRPr="22CD20DB">
        <w:rPr>
          <w:b/>
          <w:bCs/>
        </w:rPr>
        <w:t xml:space="preserve">   </w:t>
      </w:r>
      <w:r w:rsidRPr="22CD20DB" w:rsidR="008E5058">
        <w:rPr>
          <w:b/>
          <w:bCs/>
        </w:rPr>
        <w:t xml:space="preserve"> </w:t>
      </w:r>
      <w:r w:rsidRPr="22CD20DB">
        <w:t>= 1 hour</w:t>
      </w:r>
      <w:r w:rsidRPr="22CD20DB" w:rsidR="001A13CB">
        <w:t xml:space="preserve"> (rounded)</w:t>
      </w:r>
    </w:p>
    <w:p w:rsidR="00003075" w:rsidP="22CD20DB" w14:paraId="100C33D1" w14:textId="1B846A54">
      <w:pPr>
        <w:ind w:firstLine="1440"/>
      </w:pPr>
      <w:r w:rsidRPr="22CD20DB">
        <w:rPr>
          <w:b/>
          <w:bCs/>
        </w:rPr>
        <w:t xml:space="preserve"> Costs</w:t>
      </w:r>
      <w:r w:rsidRPr="22CD20DB">
        <w:t>: 1 hour x $</w:t>
      </w:r>
      <w:r w:rsidR="004D19EA">
        <w:t>31.79</w:t>
      </w:r>
      <w:r w:rsidRPr="22CD20DB">
        <w:t xml:space="preserve"> = $</w:t>
      </w:r>
      <w:r w:rsidR="004D19EA">
        <w:t>3</w:t>
      </w:r>
      <w:r w:rsidR="00BB3789">
        <w:t>2</w:t>
      </w:r>
    </w:p>
    <w:p w:rsidR="007A66AB" w:rsidP="22CD20DB" w14:paraId="29965E89" w14:textId="77777777"/>
    <w:p w:rsidR="007A66AB" w:rsidRPr="000F2AE8" w:rsidP="22CD20DB" w14:paraId="543BE8AD" w14:textId="75EDEC1F">
      <w:pPr>
        <w:rPr>
          <w:i/>
          <w:iCs/>
        </w:rPr>
      </w:pPr>
      <w:r w:rsidRPr="22CD20DB">
        <w:rPr>
          <w:i/>
          <w:iCs/>
        </w:rPr>
        <w:t xml:space="preserve">Secondary </w:t>
      </w:r>
      <w:r w:rsidRPr="22CD20DB" w:rsidR="00E51096">
        <w:rPr>
          <w:i/>
          <w:iCs/>
        </w:rPr>
        <w:t>M</w:t>
      </w:r>
      <w:r w:rsidRPr="22CD20DB">
        <w:rPr>
          <w:i/>
          <w:iCs/>
        </w:rPr>
        <w:t>anufacturing</w:t>
      </w:r>
    </w:p>
    <w:p w:rsidR="007A66AB" w:rsidP="22CD20DB" w14:paraId="7B5D8859" w14:textId="77777777"/>
    <w:p w:rsidR="00291F4F" w:rsidP="22CD20DB" w14:paraId="79A3D640" w14:textId="30882EAC">
      <w:pPr>
        <w:ind w:left="2304" w:hanging="1584"/>
      </w:pPr>
      <w:r w:rsidRPr="22CD20DB">
        <w:rPr>
          <w:b/>
          <w:bCs/>
        </w:rPr>
        <w:t>Burden hours</w:t>
      </w:r>
      <w:r w:rsidRPr="22CD20DB">
        <w:t>:</w:t>
      </w:r>
      <w:r w:rsidRPr="22CD20DB" w:rsidR="0050440F">
        <w:t xml:space="preserve"> </w:t>
      </w:r>
      <w:r w:rsidRPr="22CD20DB" w:rsidR="001A13CB">
        <w:t>1 workstation</w:t>
      </w:r>
      <w:r w:rsidRPr="22CD20DB">
        <w:t xml:space="preserve"> x 3 samples/facility x 2</w:t>
      </w:r>
      <w:r w:rsidRPr="22CD20DB" w:rsidR="0050440F">
        <w:t xml:space="preserve"> </w:t>
      </w:r>
      <w:r w:rsidRPr="22CD20DB">
        <w:t xml:space="preserve">times/year x </w:t>
      </w:r>
      <w:r w:rsidRPr="22CD20DB" w:rsidR="00D242D2">
        <w:t>5/60</w:t>
      </w:r>
      <w:r w:rsidRPr="22CD20DB">
        <w:t xml:space="preserve"> </w:t>
      </w:r>
      <w:r w:rsidRPr="22CD20DB">
        <w:t>hour</w:t>
      </w:r>
      <w:r w:rsidRPr="22CD20DB">
        <w:t xml:space="preserve"> </w:t>
      </w:r>
    </w:p>
    <w:p w:rsidR="00003075" w:rsidP="22CD20DB" w14:paraId="2D606294" w14:textId="35EF0EED">
      <w:pPr>
        <w:ind w:left="1440" w:firstLine="720"/>
      </w:pPr>
      <w:r w:rsidRPr="22CD20DB">
        <w:rPr>
          <w:b/>
          <w:bCs/>
        </w:rPr>
        <w:t xml:space="preserve">   </w:t>
      </w:r>
      <w:r w:rsidRPr="22CD20DB">
        <w:t>= 1 hour</w:t>
      </w:r>
      <w:r w:rsidRPr="22CD20DB" w:rsidR="001A13CB">
        <w:t xml:space="preserve"> (rounded)</w:t>
      </w:r>
    </w:p>
    <w:p w:rsidR="00003075" w:rsidP="22CD20DB" w14:paraId="65B2A054" w14:textId="6E4B2F63">
      <w:pPr>
        <w:ind w:firstLine="1440"/>
      </w:pPr>
      <w:r w:rsidRPr="22CD20DB">
        <w:rPr>
          <w:b/>
          <w:bCs/>
        </w:rPr>
        <w:t xml:space="preserve"> Costs</w:t>
      </w:r>
      <w:r w:rsidRPr="22CD20DB">
        <w:t>:</w:t>
      </w:r>
      <w:r w:rsidRPr="22CD20DB">
        <w:rPr>
          <w:b/>
          <w:bCs/>
        </w:rPr>
        <w:t xml:space="preserve"> </w:t>
      </w:r>
      <w:r w:rsidRPr="22CD20DB">
        <w:t>1 hour x $</w:t>
      </w:r>
      <w:r w:rsidR="004D19EA">
        <w:t>31.79</w:t>
      </w:r>
      <w:r w:rsidRPr="22CD20DB">
        <w:t xml:space="preserve"> = $</w:t>
      </w:r>
      <w:r w:rsidR="004D19EA">
        <w:t>3</w:t>
      </w:r>
      <w:r w:rsidR="00BB3789">
        <w:t>2</w:t>
      </w:r>
    </w:p>
    <w:p w:rsidR="002371C9" w:rsidP="22CD20DB" w14:paraId="6CDFB995" w14:textId="77777777">
      <w:pPr>
        <w:rPr>
          <w:b/>
          <w:bCs/>
        </w:rPr>
      </w:pPr>
    </w:p>
    <w:p w:rsidR="00003075" w:rsidRPr="000F2AE8" w:rsidP="22CD20DB" w14:paraId="1341B24D" w14:textId="0004626E">
      <w:pPr>
        <w:rPr>
          <w:b/>
          <w:bCs/>
          <w:u w:val="single"/>
        </w:rPr>
      </w:pPr>
      <w:r w:rsidRPr="22CD20DB">
        <w:rPr>
          <w:b/>
          <w:bCs/>
          <w:u w:val="single"/>
        </w:rPr>
        <w:t xml:space="preserve">Medical </w:t>
      </w:r>
      <w:r w:rsidRPr="22CD20DB" w:rsidR="00E51096">
        <w:rPr>
          <w:b/>
          <w:bCs/>
          <w:u w:val="single"/>
        </w:rPr>
        <w:t>R</w:t>
      </w:r>
      <w:r w:rsidRPr="22CD20DB">
        <w:rPr>
          <w:b/>
          <w:bCs/>
          <w:u w:val="single"/>
        </w:rPr>
        <w:t>ecords (§</w:t>
      </w:r>
      <w:r w:rsidRPr="22CD20DB" w:rsidR="00D52579">
        <w:rPr>
          <w:b/>
          <w:bCs/>
          <w:u w:val="single"/>
        </w:rPr>
        <w:t xml:space="preserve"> </w:t>
      </w:r>
      <w:r w:rsidRPr="22CD20DB">
        <w:rPr>
          <w:b/>
          <w:bCs/>
          <w:u w:val="single"/>
        </w:rPr>
        <w:t>1910.1001(m)(3))</w:t>
      </w:r>
    </w:p>
    <w:p w:rsidR="00003075" w:rsidP="22CD20DB" w14:paraId="5A61E7AC" w14:textId="5CD50277">
      <w:pPr>
        <w:rPr>
          <w:b/>
          <w:bCs/>
        </w:rPr>
      </w:pPr>
    </w:p>
    <w:p w:rsidR="007F5F56" w:rsidRPr="008422C8" w:rsidP="22CD20DB" w14:paraId="660365B5" w14:textId="2FFB0AA2">
      <w:r w:rsidRPr="22CD20DB">
        <w:t xml:space="preserve">The agency estimates it takes a clerical worker 5 minutes (5/60 </w:t>
      </w:r>
      <w:r w:rsidRPr="22CD20DB">
        <w:t>hour</w:t>
      </w:r>
      <w:r w:rsidRPr="22CD20DB">
        <w:t>) to manage all employee medical records for each workstation</w:t>
      </w:r>
      <w:r w:rsidRPr="22CD20DB" w:rsidR="005D17EE">
        <w:t xml:space="preserve"> (</w:t>
      </w:r>
      <w:r w:rsidR="009301C0">
        <w:t>1,997</w:t>
      </w:r>
      <w:r w:rsidRPr="22CD20DB" w:rsidR="005D17EE">
        <w:t xml:space="preserve"> records, inclusive of the average industry turnover as calculated above)</w:t>
      </w:r>
      <w:r w:rsidRPr="22CD20DB">
        <w:t xml:space="preserve">. The burden is as follows: </w:t>
      </w:r>
    </w:p>
    <w:p w:rsidR="007F5F56" w:rsidP="22CD20DB" w14:paraId="72CC71C2" w14:textId="77777777">
      <w:pPr>
        <w:rPr>
          <w:b/>
          <w:bCs/>
        </w:rPr>
      </w:pPr>
    </w:p>
    <w:p w:rsidR="00003075" w:rsidP="22CD20DB" w14:paraId="7901980F" w14:textId="10E96372">
      <w:pPr>
        <w:ind w:left="1440" w:hanging="720"/>
      </w:pPr>
      <w:r w:rsidRPr="22CD20DB">
        <w:rPr>
          <w:b/>
          <w:bCs/>
        </w:rPr>
        <w:t>Burden hours</w:t>
      </w:r>
      <w:r w:rsidRPr="22CD20DB">
        <w:t>:</w:t>
      </w:r>
      <w:r w:rsidRPr="22CD20DB" w:rsidR="0050440F">
        <w:t xml:space="preserve"> </w:t>
      </w:r>
      <w:r w:rsidR="009301C0">
        <w:t>1,997</w:t>
      </w:r>
      <w:r w:rsidRPr="22CD20DB">
        <w:t xml:space="preserve"> employees x 1</w:t>
      </w:r>
      <w:r w:rsidRPr="22CD20DB" w:rsidR="008C55BA">
        <w:t xml:space="preserve"> time</w:t>
      </w:r>
      <w:r w:rsidRPr="22CD20DB">
        <w:t xml:space="preserve">/year x </w:t>
      </w:r>
      <w:r w:rsidRPr="22CD20DB" w:rsidR="00D242D2">
        <w:t>5/60</w:t>
      </w:r>
      <w:r w:rsidRPr="22CD20DB">
        <w:t xml:space="preserve"> </w:t>
      </w:r>
      <w:r w:rsidRPr="22CD20DB">
        <w:t>hour</w:t>
      </w:r>
      <w:r w:rsidRPr="22CD20DB">
        <w:t xml:space="preserve"> = </w:t>
      </w:r>
      <w:r w:rsidR="00C371E3">
        <w:t>166</w:t>
      </w:r>
      <w:r w:rsidRPr="004C339C">
        <w:t xml:space="preserve"> hour</w:t>
      </w:r>
      <w:r w:rsidRPr="004C339C" w:rsidR="005D17EE">
        <w:t>s</w:t>
      </w:r>
    </w:p>
    <w:p w:rsidR="00003075" w:rsidP="22CD20DB" w14:paraId="4D336AD7" w14:textId="7FC7E9D2">
      <w:pPr>
        <w:ind w:firstLine="1440"/>
        <w:rPr>
          <w:b/>
          <w:bCs/>
        </w:rPr>
      </w:pPr>
      <w:r w:rsidRPr="22CD20DB">
        <w:rPr>
          <w:b/>
          <w:bCs/>
        </w:rPr>
        <w:t xml:space="preserve"> </w:t>
      </w:r>
      <w:r w:rsidRPr="22CD20DB" w:rsidR="00D55C0D">
        <w:rPr>
          <w:b/>
          <w:bCs/>
        </w:rPr>
        <w:t xml:space="preserve"> </w:t>
      </w:r>
      <w:r w:rsidRPr="22CD20DB">
        <w:rPr>
          <w:b/>
          <w:bCs/>
        </w:rPr>
        <w:t>Costs</w:t>
      </w:r>
      <w:r w:rsidRPr="22CD20DB">
        <w:t>:</w:t>
      </w:r>
      <w:r w:rsidRPr="22CD20DB">
        <w:rPr>
          <w:b/>
          <w:bCs/>
        </w:rPr>
        <w:t xml:space="preserve"> </w:t>
      </w:r>
      <w:r w:rsidR="00F50393">
        <w:t>166</w:t>
      </w:r>
      <w:r w:rsidRPr="22CD20DB">
        <w:t xml:space="preserve"> hours x $</w:t>
      </w:r>
      <w:r w:rsidR="004D19EA">
        <w:t>31.79</w:t>
      </w:r>
      <w:r w:rsidRPr="22CD20DB">
        <w:t xml:space="preserve"> = $</w:t>
      </w:r>
      <w:r w:rsidR="00CF748C">
        <w:t>5,277</w:t>
      </w:r>
    </w:p>
    <w:p w:rsidR="00003075" w:rsidP="22CD20DB" w14:paraId="48968974" w14:textId="77777777"/>
    <w:p w:rsidR="00003075" w:rsidRPr="000F2AE8" w:rsidP="22CD20DB" w14:paraId="52240EB1" w14:textId="1CACC4FA">
      <w:pPr>
        <w:rPr>
          <w:b/>
          <w:bCs/>
          <w:u w:val="single"/>
        </w:rPr>
      </w:pPr>
      <w:r w:rsidRPr="22CD20DB">
        <w:rPr>
          <w:b/>
          <w:bCs/>
          <w:u w:val="single"/>
        </w:rPr>
        <w:t xml:space="preserve">Training </w:t>
      </w:r>
      <w:r w:rsidRPr="22CD20DB" w:rsidR="00E51096">
        <w:rPr>
          <w:b/>
          <w:bCs/>
          <w:u w:val="single"/>
        </w:rPr>
        <w:t>R</w:t>
      </w:r>
      <w:r w:rsidRPr="22CD20DB">
        <w:rPr>
          <w:b/>
          <w:bCs/>
          <w:u w:val="single"/>
        </w:rPr>
        <w:t>ecords (§</w:t>
      </w:r>
      <w:r w:rsidRPr="22CD20DB" w:rsidR="00D52579">
        <w:rPr>
          <w:b/>
          <w:bCs/>
          <w:u w:val="single"/>
        </w:rPr>
        <w:t xml:space="preserve"> </w:t>
      </w:r>
      <w:r w:rsidRPr="22CD20DB">
        <w:rPr>
          <w:b/>
          <w:bCs/>
          <w:u w:val="single"/>
        </w:rPr>
        <w:t>1910.1001(m)(4))</w:t>
      </w:r>
    </w:p>
    <w:p w:rsidR="00003075" w:rsidP="22CD20DB" w14:paraId="4C547730" w14:textId="7B286C0C"/>
    <w:p w:rsidR="00D6614C" w:rsidP="22CD20DB" w14:paraId="58C614A0" w14:textId="0EBD12C6">
      <w:r w:rsidRPr="22CD20DB">
        <w:t xml:space="preserve">The agency estimates that it takes a clerical worker 5 minutes (5/60 </w:t>
      </w:r>
      <w:r w:rsidRPr="22CD20DB">
        <w:t>hour</w:t>
      </w:r>
      <w:r w:rsidRPr="22CD20DB">
        <w:t xml:space="preserve">) to maintain records for the one-time pre-placement training sessions delivered to each onboarding employee </w:t>
      </w:r>
      <w:r w:rsidRPr="22CD20DB" w:rsidR="002B6C29">
        <w:t xml:space="preserve">in primary manufacturing facilities </w:t>
      </w:r>
      <w:r w:rsidRPr="22CD20DB">
        <w:t>(</w:t>
      </w:r>
      <w:r w:rsidR="00127D15">
        <w:t>479</w:t>
      </w:r>
      <w:r w:rsidRPr="22CD20DB">
        <w:t xml:space="preserve"> employees x 20% turnover rate = </w:t>
      </w:r>
      <w:r w:rsidR="00C906B1">
        <w:t>96</w:t>
      </w:r>
      <w:r w:rsidRPr="22CD20DB">
        <w:t xml:space="preserve"> </w:t>
      </w:r>
      <w:r w:rsidRPr="22CD20DB" w:rsidR="002B6C29">
        <w:t xml:space="preserve">onboarding </w:t>
      </w:r>
      <w:r w:rsidRPr="22CD20DB">
        <w:t xml:space="preserve">employees). Each session </w:t>
      </w:r>
      <w:r w:rsidRPr="22CD20DB" w:rsidR="0079447F">
        <w:t>can host</w:t>
      </w:r>
      <w:r w:rsidRPr="22CD20DB">
        <w:t xml:space="preserve"> 20 employees</w:t>
      </w:r>
      <w:r w:rsidRPr="22CD20DB" w:rsidR="0079447F">
        <w:t>,</w:t>
      </w:r>
      <w:r w:rsidRPr="22CD20DB">
        <w:t xml:space="preserve"> and the agency assumes that each employer will attempt to fill each</w:t>
      </w:r>
      <w:r w:rsidRPr="22CD20DB" w:rsidR="0021432F">
        <w:t xml:space="preserve"> session</w:t>
      </w:r>
      <w:r w:rsidRPr="22CD20DB">
        <w:t xml:space="preserve"> spot to reduce the number of sessions required, which would be least burdensome (</w:t>
      </w:r>
      <w:r w:rsidR="00104876">
        <w:t>96</w:t>
      </w:r>
      <w:r w:rsidRPr="22CD20DB" w:rsidR="002B6C29">
        <w:t xml:space="preserve"> onboarding</w:t>
      </w:r>
      <w:r w:rsidRPr="22CD20DB">
        <w:t xml:space="preserve"> employees / 20 employees per session = </w:t>
      </w:r>
      <w:r w:rsidR="00AA1B91">
        <w:t>5</w:t>
      </w:r>
      <w:r w:rsidRPr="22CD20DB">
        <w:t xml:space="preserve"> sessions).</w:t>
      </w:r>
    </w:p>
    <w:p w:rsidR="00D6614C" w:rsidP="22CD20DB" w14:paraId="14BF5243" w14:textId="77777777"/>
    <w:p w:rsidR="00003075" w:rsidP="22CD20DB" w14:paraId="0DF80D25" w14:textId="58586379">
      <w:pPr>
        <w:ind w:left="2304" w:hanging="1584"/>
      </w:pPr>
      <w:r w:rsidRPr="22CD20DB">
        <w:rPr>
          <w:b/>
          <w:bCs/>
        </w:rPr>
        <w:t>Burden hours</w:t>
      </w:r>
      <w:r w:rsidRPr="22CD20DB">
        <w:t>:</w:t>
      </w:r>
      <w:r w:rsidRPr="22CD20DB" w:rsidR="0050440F">
        <w:t xml:space="preserve"> </w:t>
      </w:r>
      <w:r w:rsidR="00AA1B91">
        <w:t>5</w:t>
      </w:r>
      <w:r w:rsidRPr="22CD20DB" w:rsidR="00D6614C">
        <w:t xml:space="preserve"> </w:t>
      </w:r>
      <w:r w:rsidRPr="22CD20DB">
        <w:t>session</w:t>
      </w:r>
      <w:r w:rsidRPr="22CD20DB" w:rsidR="00D6614C">
        <w:t>s</w:t>
      </w:r>
      <w:r w:rsidRPr="22CD20DB">
        <w:t xml:space="preserve"> x 1</w:t>
      </w:r>
      <w:r w:rsidRPr="22CD20DB" w:rsidR="00D6614C">
        <w:t xml:space="preserve"> </w:t>
      </w:r>
      <w:r w:rsidRPr="22CD20DB">
        <w:t xml:space="preserve">time/year x </w:t>
      </w:r>
      <w:r w:rsidRPr="22CD20DB" w:rsidR="00D242D2">
        <w:t>5/60</w:t>
      </w:r>
      <w:r w:rsidRPr="22CD20DB">
        <w:t xml:space="preserve"> </w:t>
      </w:r>
      <w:r w:rsidRPr="22CD20DB">
        <w:t>hour</w:t>
      </w:r>
      <w:r w:rsidRPr="22CD20DB">
        <w:t xml:space="preserve"> = 1 hour</w:t>
      </w:r>
      <w:r w:rsidRPr="22CD20DB" w:rsidR="002B6C29">
        <w:t xml:space="preserve"> (rounded)</w:t>
      </w:r>
    </w:p>
    <w:p w:rsidR="00003075" w:rsidP="22CD20DB" w14:paraId="001D0543" w14:textId="7CB999A7">
      <w:pPr>
        <w:ind w:firstLine="1440"/>
        <w:rPr>
          <w:b/>
          <w:bCs/>
        </w:rPr>
      </w:pPr>
      <w:r w:rsidRPr="22CD20DB">
        <w:rPr>
          <w:b/>
          <w:bCs/>
        </w:rPr>
        <w:t xml:space="preserve"> </w:t>
      </w:r>
      <w:r w:rsidRPr="22CD20DB" w:rsidR="0050440F">
        <w:rPr>
          <w:b/>
          <w:bCs/>
        </w:rPr>
        <w:t xml:space="preserve"> </w:t>
      </w:r>
      <w:r w:rsidRPr="22CD20DB">
        <w:rPr>
          <w:b/>
          <w:bCs/>
        </w:rPr>
        <w:t>Costs</w:t>
      </w:r>
      <w:r w:rsidRPr="22CD20DB">
        <w:t>:</w:t>
      </w:r>
      <w:r w:rsidRPr="22CD20DB" w:rsidR="0050440F">
        <w:t xml:space="preserve"> </w:t>
      </w:r>
      <w:r w:rsidRPr="22CD20DB">
        <w:t>1 hour x $</w:t>
      </w:r>
      <w:r w:rsidR="004D19EA">
        <w:t>31.79</w:t>
      </w:r>
      <w:r w:rsidRPr="22CD20DB">
        <w:t xml:space="preserve"> = $</w:t>
      </w:r>
      <w:r w:rsidR="004D19EA">
        <w:t>3</w:t>
      </w:r>
      <w:r w:rsidR="0058101C">
        <w:t>2</w:t>
      </w:r>
    </w:p>
    <w:p w:rsidR="00D6614C" w:rsidP="22CD20DB" w14:paraId="1D0A4563" w14:textId="11F96699">
      <w:pPr>
        <w:rPr>
          <w:u w:val="single"/>
        </w:rPr>
      </w:pPr>
    </w:p>
    <w:p w:rsidR="00D6614C" w:rsidP="22CD20DB" w14:paraId="27E1C89C" w14:textId="2B25B7E9">
      <w:r w:rsidRPr="22CD20DB">
        <w:t xml:space="preserve">The agency estimates that it takes a clerical worker 5 minutes (5/60 </w:t>
      </w:r>
      <w:r w:rsidRPr="22CD20DB">
        <w:t>hour</w:t>
      </w:r>
      <w:r w:rsidRPr="22CD20DB">
        <w:t>) to maintain records for the one-time pre-placement training sessions delivered to each onboarding employee</w:t>
      </w:r>
      <w:r w:rsidRPr="22CD20DB" w:rsidR="002B6C29">
        <w:t xml:space="preserve"> in secondary manufacturing facilities</w:t>
      </w:r>
      <w:r w:rsidRPr="22CD20DB">
        <w:t xml:space="preserve"> (</w:t>
      </w:r>
      <w:r w:rsidR="00127D15">
        <w:t>1,185</w:t>
      </w:r>
      <w:r w:rsidRPr="22CD20DB">
        <w:t xml:space="preserve"> employees x 20% turnover rate = </w:t>
      </w:r>
      <w:r w:rsidR="000D1B4D">
        <w:t>237</w:t>
      </w:r>
      <w:r w:rsidRPr="22CD20DB">
        <w:t xml:space="preserve"> employees). Each session </w:t>
      </w:r>
      <w:r w:rsidRPr="22CD20DB" w:rsidR="00FD0DEF">
        <w:t>can host</w:t>
      </w:r>
      <w:r w:rsidRPr="22CD20DB">
        <w:t xml:space="preserve"> 20 employees</w:t>
      </w:r>
      <w:r w:rsidRPr="22CD20DB" w:rsidR="00FD0DEF">
        <w:t>,</w:t>
      </w:r>
      <w:r w:rsidRPr="22CD20DB">
        <w:t xml:space="preserve"> and the agency assumes that each employer will attempt to fill each </w:t>
      </w:r>
      <w:r w:rsidRPr="22CD20DB" w:rsidR="00FD0DEF">
        <w:t xml:space="preserve">session </w:t>
      </w:r>
      <w:r w:rsidRPr="22CD20DB">
        <w:t>spot to reduce the number of sessions required, which would be least burdensome (</w:t>
      </w:r>
      <w:r w:rsidR="000D1B4D">
        <w:t>237</w:t>
      </w:r>
      <w:r w:rsidRPr="22CD20DB" w:rsidR="002B6C29">
        <w:t xml:space="preserve"> onboarding</w:t>
      </w:r>
      <w:r w:rsidRPr="22CD20DB">
        <w:t xml:space="preserve"> employees / 20 employees per session = </w:t>
      </w:r>
      <w:r w:rsidR="000D1B4D">
        <w:t>12</w:t>
      </w:r>
      <w:r w:rsidRPr="22CD20DB">
        <w:t xml:space="preserve"> sessions).</w:t>
      </w:r>
    </w:p>
    <w:p w:rsidR="00003075" w:rsidP="22CD20DB" w14:paraId="1FCF604D" w14:textId="77777777">
      <w:pPr>
        <w:rPr>
          <w:b/>
          <w:bCs/>
        </w:rPr>
      </w:pPr>
    </w:p>
    <w:p w:rsidR="00003075" w:rsidP="22CD20DB" w14:paraId="71AE2A42" w14:textId="51C566B0">
      <w:pPr>
        <w:ind w:left="2304" w:hanging="1584"/>
      </w:pPr>
      <w:r w:rsidRPr="22CD20DB">
        <w:rPr>
          <w:b/>
          <w:bCs/>
        </w:rPr>
        <w:t>Burden hours</w:t>
      </w:r>
      <w:r w:rsidRPr="22CD20DB">
        <w:t xml:space="preserve">: </w:t>
      </w:r>
      <w:r w:rsidR="00DA15EC">
        <w:t>12</w:t>
      </w:r>
      <w:r w:rsidRPr="22CD20DB" w:rsidR="002B6C29">
        <w:t xml:space="preserve"> </w:t>
      </w:r>
      <w:r w:rsidRPr="22CD20DB">
        <w:t>session</w:t>
      </w:r>
      <w:r w:rsidRPr="22CD20DB" w:rsidR="002B6C29">
        <w:t>s</w:t>
      </w:r>
      <w:r w:rsidRPr="22CD20DB">
        <w:t xml:space="preserve"> x 1</w:t>
      </w:r>
      <w:r w:rsidRPr="22CD20DB" w:rsidR="0050440F">
        <w:t xml:space="preserve"> </w:t>
      </w:r>
      <w:r w:rsidRPr="22CD20DB">
        <w:t xml:space="preserve">time/year x </w:t>
      </w:r>
      <w:r w:rsidRPr="22CD20DB" w:rsidR="00D242D2">
        <w:t>5/60</w:t>
      </w:r>
      <w:r w:rsidRPr="22CD20DB">
        <w:t xml:space="preserve"> </w:t>
      </w:r>
      <w:r w:rsidRPr="22CD20DB">
        <w:t>hour</w:t>
      </w:r>
      <w:r w:rsidRPr="22CD20DB">
        <w:t xml:space="preserve"> = </w:t>
      </w:r>
      <w:r w:rsidR="006A2B37">
        <w:t>1</w:t>
      </w:r>
      <w:r w:rsidRPr="22CD20DB">
        <w:t xml:space="preserve"> </w:t>
      </w:r>
      <w:r w:rsidRPr="22CD20DB">
        <w:t>hours</w:t>
      </w:r>
      <w:r w:rsidRPr="22CD20DB" w:rsidR="002B6C29">
        <w:t xml:space="preserve"> (rounded)</w:t>
      </w:r>
    </w:p>
    <w:p w:rsidR="00003075" w:rsidP="22CD20DB" w14:paraId="41982056" w14:textId="55762B9A">
      <w:pPr>
        <w:ind w:firstLine="1440"/>
        <w:rPr>
          <w:u w:val="single"/>
        </w:rPr>
      </w:pPr>
      <w:r w:rsidRPr="22CD20DB">
        <w:rPr>
          <w:b/>
          <w:bCs/>
        </w:rPr>
        <w:t xml:space="preserve"> </w:t>
      </w:r>
      <w:r w:rsidRPr="22CD20DB" w:rsidR="0050440F">
        <w:rPr>
          <w:b/>
          <w:bCs/>
        </w:rPr>
        <w:t xml:space="preserve"> </w:t>
      </w:r>
      <w:r w:rsidRPr="22CD20DB">
        <w:rPr>
          <w:b/>
          <w:bCs/>
        </w:rPr>
        <w:t>Costs</w:t>
      </w:r>
      <w:r w:rsidRPr="22CD20DB">
        <w:t>:</w:t>
      </w:r>
      <w:r w:rsidRPr="22CD20DB" w:rsidR="0050440F">
        <w:rPr>
          <w:b/>
          <w:bCs/>
        </w:rPr>
        <w:t xml:space="preserve"> </w:t>
      </w:r>
      <w:r w:rsidR="006A2B37">
        <w:t>1</w:t>
      </w:r>
      <w:r w:rsidRPr="22CD20DB">
        <w:t xml:space="preserve"> </w:t>
      </w:r>
      <w:r w:rsidRPr="22CD20DB">
        <w:t>hours</w:t>
      </w:r>
      <w:r w:rsidRPr="22CD20DB">
        <w:t xml:space="preserve"> x $</w:t>
      </w:r>
      <w:r w:rsidR="004D19EA">
        <w:t>31.79</w:t>
      </w:r>
      <w:r w:rsidRPr="22CD20DB">
        <w:t xml:space="preserve"> = $</w:t>
      </w:r>
      <w:r w:rsidR="003B1A16">
        <w:t>32</w:t>
      </w:r>
    </w:p>
    <w:p w:rsidR="00F078EA" w:rsidP="22CD20DB" w14:paraId="041D4E8D" w14:textId="77777777">
      <w:pPr>
        <w:rPr>
          <w:u w:val="single"/>
        </w:rPr>
      </w:pPr>
    </w:p>
    <w:p w:rsidR="002B6C29" w:rsidP="22CD20DB" w14:paraId="75B06409" w14:textId="26D18294">
      <w:r w:rsidRPr="22CD20DB">
        <w:t xml:space="preserve">The agency estimates that it takes a clerical worker 5 minutes (5/60 </w:t>
      </w:r>
      <w:r w:rsidRPr="22CD20DB">
        <w:t>hour</w:t>
      </w:r>
      <w:r w:rsidRPr="22CD20DB">
        <w:t xml:space="preserve">) to maintain records for the one-time onboarding training sessions delivered to each housekeeping employee in primary manufacturing facilities (100 housekeeping employees x 10% </w:t>
      </w:r>
      <w:r w:rsidRPr="22CD20DB">
        <w:t>turnover rate</w:t>
      </w:r>
      <w:r w:rsidRPr="22CD20DB">
        <w:t xml:space="preserve"> = 10 onboarding employees). Each session </w:t>
      </w:r>
      <w:r w:rsidRPr="22CD20DB" w:rsidR="00A63738">
        <w:t>can host</w:t>
      </w:r>
      <w:r w:rsidRPr="22CD20DB">
        <w:t xml:space="preserve"> 20 employees</w:t>
      </w:r>
      <w:r w:rsidRPr="22CD20DB" w:rsidR="00A63738">
        <w:t>,</w:t>
      </w:r>
      <w:r w:rsidRPr="22CD20DB">
        <w:t xml:space="preserve"> and the agency assumes that each employer will attempt to fill each </w:t>
      </w:r>
      <w:r w:rsidRPr="22CD20DB" w:rsidR="00A63738">
        <w:t xml:space="preserve">session </w:t>
      </w:r>
      <w:r w:rsidRPr="22CD20DB">
        <w:t>spot to reduce the number of sessions required, which would be least burdensome (10 onboarding employees / 20 employees per session = 1 session).</w:t>
      </w:r>
    </w:p>
    <w:p w:rsidR="00003075" w:rsidP="22CD20DB" w14:paraId="08E9E494" w14:textId="77777777">
      <w:pPr>
        <w:rPr>
          <w:b/>
          <w:bCs/>
        </w:rPr>
      </w:pPr>
    </w:p>
    <w:p w:rsidR="00003075" w:rsidP="22CD20DB" w14:paraId="0FF2ADC0" w14:textId="0DA3DD33">
      <w:pPr>
        <w:ind w:left="2304" w:hanging="1584"/>
      </w:pPr>
      <w:r w:rsidRPr="22CD20DB">
        <w:rPr>
          <w:b/>
          <w:bCs/>
        </w:rPr>
        <w:t>Burden hours</w:t>
      </w:r>
      <w:r w:rsidRPr="22CD20DB">
        <w:t xml:space="preserve">: </w:t>
      </w:r>
      <w:r w:rsidRPr="22CD20DB" w:rsidR="002B6C29">
        <w:t xml:space="preserve">1 </w:t>
      </w:r>
      <w:r w:rsidRPr="22CD20DB">
        <w:t xml:space="preserve">session x </w:t>
      </w:r>
      <w:r w:rsidRPr="22CD20DB" w:rsidR="00E944D6">
        <w:t>5/60</w:t>
      </w:r>
      <w:r w:rsidRPr="22CD20DB">
        <w:t xml:space="preserve"> </w:t>
      </w:r>
      <w:r w:rsidRPr="22CD20DB" w:rsidR="00E944D6">
        <w:t>hour</w:t>
      </w:r>
      <w:r w:rsidRPr="22CD20DB" w:rsidR="00E944D6">
        <w:t xml:space="preserve"> </w:t>
      </w:r>
      <w:r w:rsidRPr="22CD20DB">
        <w:t>= 1 hour</w:t>
      </w:r>
      <w:r w:rsidRPr="22CD20DB" w:rsidR="00926EB7">
        <w:t xml:space="preserve"> (rounded)</w:t>
      </w:r>
    </w:p>
    <w:p w:rsidR="00003075" w:rsidP="22CD20DB" w14:paraId="6C006A20" w14:textId="697DAD1B">
      <w:pPr>
        <w:ind w:firstLine="1440"/>
        <w:rPr>
          <w:b/>
          <w:bCs/>
        </w:rPr>
      </w:pPr>
      <w:r w:rsidRPr="22CD20DB">
        <w:rPr>
          <w:b/>
          <w:bCs/>
        </w:rPr>
        <w:t xml:space="preserve"> </w:t>
      </w:r>
      <w:r w:rsidRPr="22CD20DB" w:rsidR="0050440F">
        <w:rPr>
          <w:b/>
          <w:bCs/>
        </w:rPr>
        <w:t xml:space="preserve"> </w:t>
      </w:r>
      <w:r w:rsidRPr="22CD20DB">
        <w:rPr>
          <w:b/>
          <w:bCs/>
        </w:rPr>
        <w:t>Costs</w:t>
      </w:r>
      <w:r w:rsidRPr="22CD20DB">
        <w:t>:</w:t>
      </w:r>
      <w:r w:rsidRPr="22CD20DB" w:rsidR="0050440F">
        <w:rPr>
          <w:b/>
          <w:bCs/>
        </w:rPr>
        <w:t xml:space="preserve"> </w:t>
      </w:r>
      <w:r w:rsidRPr="22CD20DB">
        <w:t>1 hour x $</w:t>
      </w:r>
      <w:r w:rsidR="004D19EA">
        <w:t>31.79</w:t>
      </w:r>
      <w:r w:rsidRPr="22CD20DB">
        <w:t xml:space="preserve"> = $</w:t>
      </w:r>
      <w:r w:rsidR="004D19EA">
        <w:t>3</w:t>
      </w:r>
      <w:r w:rsidR="00011473">
        <w:t>2</w:t>
      </w:r>
    </w:p>
    <w:p w:rsidR="002B6C29" w:rsidP="22CD20DB" w14:paraId="4FD8ED68" w14:textId="232D84CE">
      <w:pPr>
        <w:widowControl/>
        <w:autoSpaceDE/>
        <w:autoSpaceDN/>
        <w:adjustRightInd/>
        <w:rPr>
          <w:u w:val="single"/>
        </w:rPr>
      </w:pPr>
    </w:p>
    <w:p w:rsidR="002B6C29" w:rsidP="22CD20DB" w14:paraId="244C8C4F" w14:textId="19320FD5">
      <w:r w:rsidRPr="22CD20DB">
        <w:t xml:space="preserve">The agency estimates that it takes a clerical worker 5 minutes (5/60 </w:t>
      </w:r>
      <w:r w:rsidRPr="22CD20DB">
        <w:t>hour</w:t>
      </w:r>
      <w:r w:rsidRPr="22CD20DB">
        <w:t xml:space="preserve">) to maintain records for the one-time onboarding training sessions delivered to each housekeeping employee in secondary manufacturing facilities (133 housekeeping employees x 10% turnover rate = 13 onboarding employees). Each session </w:t>
      </w:r>
      <w:r w:rsidRPr="22CD20DB" w:rsidR="00E542CE">
        <w:t>can host</w:t>
      </w:r>
      <w:r w:rsidRPr="22CD20DB">
        <w:t xml:space="preserve"> 20 employees</w:t>
      </w:r>
      <w:r w:rsidRPr="22CD20DB" w:rsidR="00E542CE">
        <w:t>,</w:t>
      </w:r>
      <w:r w:rsidRPr="22CD20DB">
        <w:t xml:space="preserve"> and the agency assumes that each employer will attempt to fill each </w:t>
      </w:r>
      <w:r w:rsidRPr="22CD20DB" w:rsidR="00E542CE">
        <w:t xml:space="preserve">session </w:t>
      </w:r>
      <w:r w:rsidRPr="22CD20DB">
        <w:t>spot</w:t>
      </w:r>
      <w:r w:rsidRPr="22CD20DB" w:rsidR="00E542CE">
        <w:t xml:space="preserve"> </w:t>
      </w:r>
      <w:r w:rsidRPr="22CD20DB">
        <w:t>to reduce the number of sessions required, which would be least burdensome (13 onboarding employees / 20 employees per session = 1 session).</w:t>
      </w:r>
    </w:p>
    <w:p w:rsidR="002A1B4F" w:rsidP="22CD20DB" w14:paraId="0837B19C" w14:textId="77777777">
      <w:pPr>
        <w:rPr>
          <w:b/>
          <w:bCs/>
        </w:rPr>
      </w:pPr>
    </w:p>
    <w:p w:rsidR="00003075" w:rsidP="22CD20DB" w14:paraId="729F8EA6" w14:textId="0C42A1AD">
      <w:pPr>
        <w:ind w:left="2304" w:hanging="1584"/>
      </w:pPr>
      <w:r w:rsidRPr="22CD20DB">
        <w:rPr>
          <w:b/>
          <w:bCs/>
        </w:rPr>
        <w:t>Burden hours</w:t>
      </w:r>
      <w:r w:rsidRPr="22CD20DB">
        <w:t xml:space="preserve">: </w:t>
      </w:r>
      <w:r w:rsidRPr="22CD20DB" w:rsidR="00926EB7">
        <w:t xml:space="preserve">1 </w:t>
      </w:r>
      <w:r w:rsidRPr="22CD20DB">
        <w:t xml:space="preserve">session x </w:t>
      </w:r>
      <w:r w:rsidRPr="22CD20DB" w:rsidR="00E944D6">
        <w:t>5/60</w:t>
      </w:r>
      <w:r w:rsidRPr="22CD20DB">
        <w:t xml:space="preserve"> </w:t>
      </w:r>
      <w:r w:rsidRPr="22CD20DB">
        <w:t>hour</w:t>
      </w:r>
      <w:r w:rsidRPr="22CD20DB">
        <w:t xml:space="preserve"> = 1 hour</w:t>
      </w:r>
      <w:r w:rsidRPr="22CD20DB" w:rsidR="00926EB7">
        <w:t xml:space="preserve"> (rounded)</w:t>
      </w:r>
    </w:p>
    <w:p w:rsidR="00003075" w:rsidP="22CD20DB" w14:paraId="6E305C0E" w14:textId="18F692AE">
      <w:pPr>
        <w:ind w:firstLine="720"/>
      </w:pPr>
      <w:r w:rsidRPr="22CD20DB">
        <w:rPr>
          <w:b/>
          <w:bCs/>
        </w:rPr>
        <w:t xml:space="preserve">      </w:t>
      </w:r>
      <w:r w:rsidRPr="22CD20DB" w:rsidR="00971880">
        <w:rPr>
          <w:b/>
          <w:bCs/>
        </w:rPr>
        <w:t xml:space="preserve">       </w:t>
      </w:r>
      <w:r w:rsidRPr="22CD20DB">
        <w:rPr>
          <w:b/>
          <w:bCs/>
        </w:rPr>
        <w:t xml:space="preserve"> Costs</w:t>
      </w:r>
      <w:r w:rsidRPr="22CD20DB">
        <w:t>:</w:t>
      </w:r>
      <w:r w:rsidRPr="22CD20DB">
        <w:rPr>
          <w:b/>
          <w:bCs/>
        </w:rPr>
        <w:t xml:space="preserve"> </w:t>
      </w:r>
      <w:r w:rsidRPr="22CD20DB">
        <w:t>1 hour x $</w:t>
      </w:r>
      <w:r w:rsidR="004D19EA">
        <w:t>31.79</w:t>
      </w:r>
      <w:r w:rsidRPr="22CD20DB">
        <w:t xml:space="preserve"> = $</w:t>
      </w:r>
      <w:r w:rsidR="004D19EA">
        <w:t>3</w:t>
      </w:r>
      <w:r w:rsidR="00011473">
        <w:t>2</w:t>
      </w:r>
    </w:p>
    <w:p w:rsidR="00003075" w:rsidP="22CD20DB" w14:paraId="504878B3" w14:textId="77777777"/>
    <w:p w:rsidR="00003075" w:rsidRPr="000F2AE8" w:rsidP="22CD20DB" w14:paraId="4AE8A0C8" w14:textId="535704C8">
      <w:pPr>
        <w:pStyle w:val="Heading3"/>
        <w:rPr>
          <w:b/>
          <w:bCs/>
        </w:rPr>
      </w:pPr>
      <w:r w:rsidRPr="22CD20DB">
        <w:rPr>
          <w:b/>
          <w:bCs/>
        </w:rPr>
        <w:t xml:space="preserve">Employee </w:t>
      </w:r>
      <w:r w:rsidRPr="22CD20DB" w:rsidR="002371C9">
        <w:rPr>
          <w:b/>
          <w:bCs/>
        </w:rPr>
        <w:t>A</w:t>
      </w:r>
      <w:r w:rsidRPr="22CD20DB">
        <w:rPr>
          <w:b/>
          <w:bCs/>
        </w:rPr>
        <w:t>ccess</w:t>
      </w:r>
      <w:r w:rsidRPr="22CD20DB" w:rsidR="00E01425">
        <w:rPr>
          <w:b/>
          <w:bCs/>
        </w:rPr>
        <w:t xml:space="preserve"> (§ </w:t>
      </w:r>
      <w:r w:rsidRPr="22CD20DB" w:rsidR="00E01425">
        <w:rPr>
          <w:rStyle w:val="blueten1"/>
          <w:rFonts w:ascii="Times New Roman" w:hAnsi="Times New Roman"/>
          <w:b/>
          <w:bCs/>
          <w:color w:val="auto"/>
          <w:sz w:val="24"/>
          <w:szCs w:val="24"/>
        </w:rPr>
        <w:t>1910.1001(m)(5)(ii)-(iii))</w:t>
      </w:r>
    </w:p>
    <w:p w:rsidR="00003075" w:rsidP="22CD20DB" w14:paraId="596CEDEC" w14:textId="77777777"/>
    <w:p w:rsidR="00003075" w:rsidP="22CD20DB" w14:paraId="42F06BB3" w14:textId="31739447">
      <w:r w:rsidRPr="22CD20DB">
        <w:t xml:space="preserve">The </w:t>
      </w:r>
      <w:r w:rsidRPr="22CD20DB" w:rsidR="004914A3">
        <w:t>a</w:t>
      </w:r>
      <w:r w:rsidRPr="22CD20DB">
        <w:t>gency estimates that 10% of employees</w:t>
      </w:r>
      <w:r w:rsidRPr="22CD20DB" w:rsidR="004914A3">
        <w:t xml:space="preserve"> (</w:t>
      </w:r>
      <w:r w:rsidR="00474337">
        <w:t>166</w:t>
      </w:r>
      <w:r w:rsidRPr="22CD20DB" w:rsidR="004914A3">
        <w:t xml:space="preserve"> employees)</w:t>
      </w:r>
      <w:r w:rsidRPr="22CD20DB">
        <w:t xml:space="preserve"> </w:t>
      </w:r>
      <w:r w:rsidRPr="22CD20DB" w:rsidR="004914A3">
        <w:t xml:space="preserve">will </w:t>
      </w:r>
      <w:r w:rsidRPr="22CD20DB">
        <w:t xml:space="preserve">request to see </w:t>
      </w:r>
      <w:r w:rsidRPr="22CD20DB" w:rsidR="004914A3">
        <w:t>their</w:t>
      </w:r>
      <w:r w:rsidRPr="22CD20DB">
        <w:t xml:space="preserve"> records annually</w:t>
      </w:r>
      <w:r w:rsidRPr="22CD20DB" w:rsidR="00827BA4">
        <w:t>,</w:t>
      </w:r>
      <w:r w:rsidRPr="22CD20DB" w:rsidR="004914A3">
        <w:t xml:space="preserve"> and it will take a clerical worker 5 minutes (5/60 </w:t>
      </w:r>
      <w:r w:rsidRPr="22CD20DB" w:rsidR="004914A3">
        <w:t>hour</w:t>
      </w:r>
      <w:r w:rsidRPr="22CD20DB" w:rsidR="004914A3">
        <w:t>) to assist. T</w:t>
      </w:r>
      <w:r w:rsidRPr="22CD20DB">
        <w:t>he burden is as follows:</w:t>
      </w:r>
    </w:p>
    <w:p w:rsidR="00003075" w:rsidP="22CD20DB" w14:paraId="1C607A43" w14:textId="77777777"/>
    <w:p w:rsidR="00003075" w:rsidP="22CD20DB" w14:paraId="3C3F13B6" w14:textId="6498C5F5">
      <w:pPr>
        <w:ind w:firstLine="720"/>
      </w:pPr>
      <w:r w:rsidRPr="22CD20DB">
        <w:rPr>
          <w:b/>
          <w:bCs/>
        </w:rPr>
        <w:t>Burden hours</w:t>
      </w:r>
      <w:r w:rsidRPr="22CD20DB">
        <w:t>:</w:t>
      </w:r>
      <w:r w:rsidRPr="22CD20DB" w:rsidR="0050440F">
        <w:t xml:space="preserve"> </w:t>
      </w:r>
      <w:r w:rsidR="00474337">
        <w:t>166</w:t>
      </w:r>
      <w:r w:rsidRPr="22CD20DB">
        <w:t xml:space="preserve"> employees x </w:t>
      </w:r>
      <w:r w:rsidRPr="22CD20DB" w:rsidR="00E944D6">
        <w:t>5/60</w:t>
      </w:r>
      <w:r w:rsidRPr="22CD20DB">
        <w:t xml:space="preserve"> </w:t>
      </w:r>
      <w:r w:rsidRPr="22CD20DB">
        <w:t>hour</w:t>
      </w:r>
      <w:r w:rsidRPr="22CD20DB">
        <w:t xml:space="preserve"> = </w:t>
      </w:r>
      <w:r w:rsidR="008A5A0C">
        <w:t>14</w:t>
      </w:r>
      <w:r w:rsidRPr="22CD20DB">
        <w:t xml:space="preserve"> hours</w:t>
      </w:r>
      <w:r w:rsidRPr="22CD20DB" w:rsidR="004914A3">
        <w:t xml:space="preserve"> </w:t>
      </w:r>
    </w:p>
    <w:p w:rsidR="00003075" w:rsidP="22CD20DB" w14:paraId="5AE40FDF" w14:textId="7B24D19A">
      <w:pPr>
        <w:ind w:firstLine="1440"/>
      </w:pPr>
      <w:r w:rsidRPr="22CD20DB">
        <w:rPr>
          <w:b/>
          <w:bCs/>
        </w:rPr>
        <w:t xml:space="preserve"> </w:t>
      </w:r>
      <w:r w:rsidRPr="22CD20DB" w:rsidR="0050440F">
        <w:rPr>
          <w:b/>
          <w:bCs/>
        </w:rPr>
        <w:t xml:space="preserve"> </w:t>
      </w:r>
      <w:r w:rsidRPr="22CD20DB">
        <w:rPr>
          <w:b/>
          <w:bCs/>
        </w:rPr>
        <w:t>Costs</w:t>
      </w:r>
      <w:r w:rsidRPr="22CD20DB">
        <w:t>:</w:t>
      </w:r>
      <w:r w:rsidRPr="22CD20DB" w:rsidR="0050440F">
        <w:t xml:space="preserve"> </w:t>
      </w:r>
      <w:r w:rsidR="008A5A0C">
        <w:t>14</w:t>
      </w:r>
      <w:r w:rsidRPr="22CD20DB">
        <w:t xml:space="preserve"> hours x $</w:t>
      </w:r>
      <w:r w:rsidR="004D19EA">
        <w:t>31.79</w:t>
      </w:r>
      <w:r w:rsidRPr="22CD20DB">
        <w:t xml:space="preserve"> = $</w:t>
      </w:r>
      <w:r w:rsidR="00D977B1">
        <w:t>445</w:t>
      </w:r>
    </w:p>
    <w:p w:rsidR="00003075" w:rsidP="22CD20DB" w14:paraId="7A41C748" w14:textId="77777777">
      <w:pPr>
        <w:ind w:firstLine="1440"/>
      </w:pPr>
    </w:p>
    <w:p w:rsidR="00003075" w:rsidRPr="000F2AE8" w:rsidP="22CD20DB" w14:paraId="48871D3A" w14:textId="33C4A6E8">
      <w:pPr>
        <w:pStyle w:val="Heading3"/>
        <w:rPr>
          <w:b/>
          <w:bCs/>
        </w:rPr>
      </w:pPr>
      <w:r w:rsidRPr="22CD20DB">
        <w:rPr>
          <w:b/>
          <w:bCs/>
        </w:rPr>
        <w:t xml:space="preserve">Federal </w:t>
      </w:r>
      <w:r w:rsidRPr="22CD20DB" w:rsidR="002371C9">
        <w:rPr>
          <w:b/>
          <w:bCs/>
        </w:rPr>
        <w:t>G</w:t>
      </w:r>
      <w:r w:rsidRPr="22CD20DB">
        <w:rPr>
          <w:b/>
          <w:bCs/>
        </w:rPr>
        <w:t xml:space="preserve">overnment </w:t>
      </w:r>
      <w:r w:rsidRPr="22CD20DB" w:rsidR="002371C9">
        <w:rPr>
          <w:b/>
          <w:bCs/>
        </w:rPr>
        <w:t>A</w:t>
      </w:r>
      <w:r w:rsidRPr="22CD20DB">
        <w:rPr>
          <w:b/>
          <w:bCs/>
        </w:rPr>
        <w:t>ccess</w:t>
      </w:r>
      <w:r w:rsidRPr="22CD20DB" w:rsidR="00E01425">
        <w:rPr>
          <w:b/>
          <w:bCs/>
        </w:rPr>
        <w:t xml:space="preserve"> (§ </w:t>
      </w:r>
      <w:r w:rsidRPr="22CD20DB" w:rsidR="00E01425">
        <w:rPr>
          <w:rStyle w:val="blueten1"/>
          <w:rFonts w:ascii="Times New Roman" w:hAnsi="Times New Roman"/>
          <w:b/>
          <w:bCs/>
          <w:color w:val="auto"/>
          <w:sz w:val="24"/>
          <w:szCs w:val="24"/>
        </w:rPr>
        <w:t>1910.1001(m)(5))</w:t>
      </w:r>
    </w:p>
    <w:p w:rsidR="006476F4" w:rsidP="22CD20DB" w14:paraId="02790E85" w14:textId="77777777">
      <w:pPr>
        <w:widowControl/>
        <w:autoSpaceDE/>
        <w:autoSpaceDN/>
        <w:adjustRightInd/>
        <w:rPr>
          <w:lang w:val="en-JM"/>
        </w:rPr>
      </w:pPr>
    </w:p>
    <w:p w:rsidR="00084AFE" w:rsidP="22CD20DB" w14:paraId="445187AF" w14:textId="7ED6DD4C">
      <w:pPr>
        <w:widowControl/>
        <w:autoSpaceDE/>
        <w:autoSpaceDN/>
        <w:adjustRightInd/>
        <w:rPr>
          <w:lang w:val="en-JM"/>
        </w:rPr>
      </w:pPr>
      <w:r w:rsidRPr="22CD20DB">
        <w:rPr>
          <w:lang w:val="en-JM"/>
        </w:rPr>
        <w:t xml:space="preserve">The </w:t>
      </w:r>
      <w:r w:rsidRPr="22CD20DB" w:rsidR="004914A3">
        <w:rPr>
          <w:lang w:val="en-JM"/>
        </w:rPr>
        <w:t>a</w:t>
      </w:r>
      <w:r w:rsidRPr="22CD20DB">
        <w:rPr>
          <w:lang w:val="en-JM"/>
        </w:rPr>
        <w:t>gency has no annualized cost associated with enforcing th</w:t>
      </w:r>
      <w:r w:rsidRPr="22CD20DB" w:rsidR="004914A3">
        <w:rPr>
          <w:lang w:val="en-JM"/>
        </w:rPr>
        <w:t>is</w:t>
      </w:r>
      <w:r w:rsidRPr="22CD20DB">
        <w:rPr>
          <w:lang w:val="en-JM"/>
        </w:rPr>
        <w:t xml:space="preserve"> </w:t>
      </w:r>
      <w:r w:rsidRPr="22CD20DB" w:rsidR="004914A3">
        <w:rPr>
          <w:lang w:val="en-JM"/>
        </w:rPr>
        <w:t>s</w:t>
      </w:r>
      <w:r w:rsidRPr="22CD20DB">
        <w:rPr>
          <w:lang w:val="en-JM"/>
        </w:rPr>
        <w:t>tandard.</w:t>
      </w:r>
      <w:r w:rsidRPr="22CD20DB" w:rsidR="0050440F">
        <w:rPr>
          <w:lang w:val="en-JM"/>
        </w:rPr>
        <w:t xml:space="preserve"> </w:t>
      </w:r>
      <w:r w:rsidRPr="22CD20DB">
        <w:rPr>
          <w:lang w:val="en-JM"/>
        </w:rPr>
        <w:t xml:space="preserve">OSHA would only review records in the context of an investigation to determine </w:t>
      </w:r>
      <w:r w:rsidRPr="22CD20DB" w:rsidR="004914A3">
        <w:rPr>
          <w:lang w:val="en-JM"/>
        </w:rPr>
        <w:t xml:space="preserve">a particular employer’s </w:t>
      </w:r>
      <w:r w:rsidRPr="22CD20DB">
        <w:rPr>
          <w:lang w:val="en-JM"/>
        </w:rPr>
        <w:t>compliance.</w:t>
      </w:r>
      <w:r w:rsidRPr="22CD20DB" w:rsidR="0050440F">
        <w:rPr>
          <w:lang w:val="en-JM"/>
        </w:rPr>
        <w:t xml:space="preserve"> </w:t>
      </w:r>
      <w:r w:rsidRPr="22CD20DB">
        <w:rPr>
          <w:lang w:val="en-JM"/>
        </w:rPr>
        <w:t>These activities are outside the scope of the P</w:t>
      </w:r>
      <w:r w:rsidRPr="22CD20DB" w:rsidR="004914A3">
        <w:rPr>
          <w:lang w:val="en-JM"/>
        </w:rPr>
        <w:t xml:space="preserve">aperwork </w:t>
      </w:r>
      <w:r w:rsidRPr="22CD20DB">
        <w:rPr>
          <w:lang w:val="en-JM"/>
        </w:rPr>
        <w:t>R</w:t>
      </w:r>
      <w:r w:rsidRPr="22CD20DB" w:rsidR="004914A3">
        <w:rPr>
          <w:lang w:val="en-JM"/>
        </w:rPr>
        <w:t xml:space="preserve">eduction </w:t>
      </w:r>
      <w:r w:rsidRPr="22CD20DB">
        <w:rPr>
          <w:lang w:val="en-JM"/>
        </w:rPr>
        <w:t>A</w:t>
      </w:r>
      <w:r w:rsidRPr="22CD20DB" w:rsidR="004914A3">
        <w:rPr>
          <w:lang w:val="en-JM"/>
        </w:rPr>
        <w:t>ct (PRA)</w:t>
      </w:r>
      <w:r w:rsidRPr="22CD20DB" w:rsidR="0050440F">
        <w:rPr>
          <w:lang w:val="en-JM"/>
        </w:rPr>
        <w:t xml:space="preserve"> </w:t>
      </w:r>
      <w:r w:rsidRPr="22CD20DB" w:rsidR="00D27B09">
        <w:rPr>
          <w:lang w:val="en-JM"/>
        </w:rPr>
        <w:t>(</w:t>
      </w:r>
      <w:r w:rsidRPr="22CD20DB">
        <w:rPr>
          <w:i/>
          <w:iCs/>
          <w:lang w:val="en-JM"/>
        </w:rPr>
        <w:t>See</w:t>
      </w:r>
      <w:r w:rsidRPr="22CD20DB">
        <w:rPr>
          <w:lang w:val="en-JM"/>
        </w:rPr>
        <w:t xml:space="preserve"> 5 CFR 1320.4(a)(2)</w:t>
      </w:r>
      <w:r w:rsidRPr="22CD20DB" w:rsidR="004914A3">
        <w:rPr>
          <w:lang w:val="en-JM"/>
        </w:rPr>
        <w:t xml:space="preserve"> for additional information</w:t>
      </w:r>
      <w:r w:rsidRPr="22CD20DB">
        <w:rPr>
          <w:lang w:val="en-JM"/>
        </w:rPr>
        <w:t>.</w:t>
      </w:r>
      <w:r w:rsidRPr="22CD20DB" w:rsidR="00D27B09">
        <w:rPr>
          <w:lang w:val="en-JM"/>
        </w:rPr>
        <w:t>)</w:t>
      </w:r>
      <w:r w:rsidRPr="22CD20DB" w:rsidR="7D0F69EF">
        <w:rPr>
          <w:lang w:val="en-JM"/>
        </w:rPr>
        <w:t>.</w:t>
      </w:r>
    </w:p>
    <w:p w:rsidR="00ED574A" w:rsidP="22CD20DB" w14:paraId="761A9D6B" w14:textId="77777777">
      <w:pPr>
        <w:widowControl/>
        <w:autoSpaceDE/>
        <w:autoSpaceDN/>
        <w:adjustRightInd/>
        <w:rPr>
          <w:lang w:val="en-JM"/>
        </w:rPr>
      </w:pPr>
    </w:p>
    <w:p w:rsidR="00ED574A" w:rsidP="22CD20DB" w14:paraId="677CD9CD" w14:textId="30FF8DC3">
      <w:r w:rsidRPr="22CD20DB">
        <w:t xml:space="preserve">Table 3, below, is a summary of how the </w:t>
      </w:r>
      <w:r w:rsidRPr="22CD20DB" w:rsidR="00533AB7">
        <w:t xml:space="preserve">annualized respondent hour and cost burden estimates were </w:t>
      </w:r>
      <w:r w:rsidRPr="22CD20DB">
        <w:t xml:space="preserve">derived for the information collection requirements specified in the Standard. </w:t>
      </w:r>
    </w:p>
    <w:p w:rsidR="00ED574A" w:rsidP="22CD20DB" w14:paraId="727D8E58" w14:textId="558BFAA0">
      <w:pPr>
        <w:widowControl/>
        <w:autoSpaceDE/>
        <w:autoSpaceDN/>
        <w:adjustRightInd/>
        <w:rPr>
          <w:lang w:val="en-JM"/>
        </w:rPr>
        <w:sectPr w:rsidSect="009A29E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990" w:left="1440" w:header="576" w:footer="576" w:gutter="0"/>
          <w:cols w:space="720"/>
          <w:noEndnote/>
          <w:docGrid w:linePitch="326"/>
        </w:sectPr>
      </w:pPr>
    </w:p>
    <w:tbl>
      <w:tblPr>
        <w:tblW w:w="14780" w:type="dxa"/>
        <w:tblInd w:w="-370" w:type="dxa"/>
        <w:tblLayout w:type="fixed"/>
        <w:tblLook w:val="04A0"/>
      </w:tblPr>
      <w:tblGrid>
        <w:gridCol w:w="1485"/>
        <w:gridCol w:w="1594"/>
        <w:gridCol w:w="1558"/>
        <w:gridCol w:w="1456"/>
        <w:gridCol w:w="1367"/>
        <w:gridCol w:w="1220"/>
        <w:gridCol w:w="1290"/>
        <w:gridCol w:w="1210"/>
        <w:gridCol w:w="953"/>
        <w:gridCol w:w="952"/>
        <w:gridCol w:w="1665"/>
        <w:gridCol w:w="30"/>
      </w:tblGrid>
      <w:tr w14:paraId="7B00158F" w14:textId="77777777" w:rsidTr="001F0C7A">
        <w:tblPrEx>
          <w:tblW w:w="14780" w:type="dxa"/>
          <w:tblInd w:w="-370" w:type="dxa"/>
          <w:tblLayout w:type="fixed"/>
          <w:tblLook w:val="04A0"/>
        </w:tblPrEx>
        <w:trPr>
          <w:trHeight w:val="315"/>
          <w:tblHeader/>
        </w:trPr>
        <w:tc>
          <w:tcPr>
            <w:tcW w:w="14780" w:type="dxa"/>
            <w:gridSpan w:val="12"/>
            <w:tcBorders>
              <w:top w:val="single" w:sz="8" w:space="0" w:color="auto"/>
              <w:left w:val="single" w:sz="8" w:space="0" w:color="auto"/>
              <w:bottom w:val="single" w:sz="8" w:space="0" w:color="auto"/>
              <w:right w:val="single" w:sz="8" w:space="0" w:color="000000" w:themeColor="text1"/>
            </w:tcBorders>
            <w:shd w:val="clear" w:color="auto" w:fill="8DB3E2" w:themeFill="text2" w:themeFillTint="66"/>
            <w:vAlign w:val="center"/>
            <w:hideMark/>
          </w:tcPr>
          <w:p w:rsidR="00E34F3B" w:rsidRPr="00E34F3B" w:rsidP="00E34F3B" w14:paraId="51F69006" w14:textId="6272F0B1">
            <w:pPr>
              <w:widowControl/>
              <w:autoSpaceDE/>
              <w:autoSpaceDN/>
              <w:adjustRightInd/>
              <w:jc w:val="center"/>
              <w:rPr>
                <w:b/>
                <w:bCs/>
                <w:color w:val="000000"/>
                <w:sz w:val="22"/>
                <w:szCs w:val="22"/>
              </w:rPr>
            </w:pPr>
            <w:r w:rsidRPr="00E34F3B">
              <w:rPr>
                <w:b/>
                <w:bCs/>
                <w:color w:val="000000"/>
                <w:sz w:val="22"/>
                <w:szCs w:val="22"/>
              </w:rPr>
              <w:t xml:space="preserve">Table </w:t>
            </w:r>
            <w:r w:rsidR="00BE797D">
              <w:rPr>
                <w:b/>
                <w:bCs/>
                <w:color w:val="000000"/>
                <w:sz w:val="22"/>
                <w:szCs w:val="22"/>
              </w:rPr>
              <w:t xml:space="preserve">3 – </w:t>
            </w:r>
            <w:r w:rsidRPr="00E34F3B">
              <w:rPr>
                <w:b/>
                <w:bCs/>
                <w:color w:val="000000"/>
                <w:sz w:val="22"/>
                <w:szCs w:val="22"/>
              </w:rPr>
              <w:t xml:space="preserve">Estimated Annualized Respondent Hour and Cost Burden </w:t>
            </w:r>
          </w:p>
        </w:tc>
      </w:tr>
      <w:tr w14:paraId="2CD03748" w14:textId="77777777" w:rsidTr="00611156">
        <w:tblPrEx>
          <w:tblW w:w="14780" w:type="dxa"/>
          <w:tblInd w:w="-370" w:type="dxa"/>
          <w:tblLayout w:type="fixed"/>
          <w:tblLook w:val="04A0"/>
        </w:tblPrEx>
        <w:trPr>
          <w:gridAfter w:val="1"/>
          <w:wAfter w:w="30" w:type="dxa"/>
          <w:trHeight w:val="1078"/>
          <w:tblHeader/>
        </w:trPr>
        <w:tc>
          <w:tcPr>
            <w:tcW w:w="3079" w:type="dxa"/>
            <w:gridSpan w:val="2"/>
            <w:tcBorders>
              <w:top w:val="single" w:sz="8" w:space="0" w:color="auto"/>
              <w:left w:val="single" w:sz="8" w:space="0" w:color="auto"/>
              <w:bottom w:val="single" w:sz="4" w:space="0" w:color="auto"/>
              <w:right w:val="single" w:sz="8" w:space="0" w:color="000000" w:themeColor="text1"/>
            </w:tcBorders>
            <w:vAlign w:val="center"/>
            <w:hideMark/>
          </w:tcPr>
          <w:p w:rsidR="00216C94" w:rsidRPr="00216C94" w:rsidP="00216C94" w14:paraId="4F739194" w14:textId="38A1B8C7">
            <w:pPr>
              <w:widowControl/>
              <w:autoSpaceDE/>
              <w:autoSpaceDN/>
              <w:adjustRightInd/>
              <w:jc w:val="center"/>
              <w:rPr>
                <w:b/>
                <w:bCs/>
                <w:color w:val="000000"/>
                <w:sz w:val="22"/>
                <w:szCs w:val="22"/>
              </w:rPr>
            </w:pPr>
            <w:r>
              <w:rPr>
                <w:b/>
                <w:bCs/>
                <w:color w:val="000000"/>
                <w:sz w:val="22"/>
                <w:szCs w:val="22"/>
              </w:rPr>
              <w:t>Collection of Information</w:t>
            </w:r>
          </w:p>
        </w:tc>
        <w:tc>
          <w:tcPr>
            <w:tcW w:w="1558" w:type="dxa"/>
            <w:tcBorders>
              <w:top w:val="single" w:sz="4" w:space="0" w:color="auto"/>
              <w:left w:val="nil"/>
              <w:bottom w:val="single" w:sz="4" w:space="0" w:color="auto"/>
              <w:right w:val="single" w:sz="8" w:space="0" w:color="auto"/>
            </w:tcBorders>
            <w:vAlign w:val="center"/>
            <w:hideMark/>
          </w:tcPr>
          <w:p w:rsidR="00216C94" w:rsidRPr="00216C94" w:rsidP="00216C94" w14:paraId="1FA4BECC" w14:textId="2F3A7E24">
            <w:pPr>
              <w:widowControl/>
              <w:autoSpaceDE/>
              <w:autoSpaceDN/>
              <w:adjustRightInd/>
              <w:jc w:val="center"/>
              <w:rPr>
                <w:b/>
                <w:bCs/>
                <w:color w:val="000000"/>
                <w:sz w:val="22"/>
                <w:szCs w:val="22"/>
              </w:rPr>
            </w:pPr>
            <w:r w:rsidRPr="00216C94">
              <w:rPr>
                <w:b/>
                <w:bCs/>
                <w:color w:val="000000"/>
                <w:sz w:val="22"/>
                <w:szCs w:val="22"/>
              </w:rPr>
              <w:t xml:space="preserve">Type of </w:t>
            </w:r>
            <w:r w:rsidRPr="00A647BA">
              <w:rPr>
                <w:b/>
                <w:bCs/>
                <w:color w:val="000000"/>
                <w:sz w:val="22"/>
                <w:szCs w:val="22"/>
              </w:rPr>
              <w:t xml:space="preserve">Respondent </w:t>
            </w:r>
            <w:r w:rsidRPr="00D02AAB">
              <w:rPr>
                <w:b/>
                <w:bCs/>
                <w:color w:val="000000"/>
                <w:sz w:val="22"/>
                <w:szCs w:val="22"/>
              </w:rPr>
              <w:t>(Employer)</w:t>
            </w:r>
          </w:p>
        </w:tc>
        <w:tc>
          <w:tcPr>
            <w:tcW w:w="1456" w:type="dxa"/>
            <w:tcBorders>
              <w:top w:val="single" w:sz="4" w:space="0" w:color="auto"/>
              <w:left w:val="nil"/>
              <w:bottom w:val="single" w:sz="4" w:space="0" w:color="auto"/>
              <w:right w:val="single" w:sz="8" w:space="0" w:color="auto"/>
            </w:tcBorders>
            <w:vAlign w:val="center"/>
            <w:hideMark/>
          </w:tcPr>
          <w:p w:rsidR="00216C94" w:rsidRPr="00216C94" w:rsidP="00216C94" w14:paraId="0E385E65" w14:textId="77777777">
            <w:pPr>
              <w:widowControl/>
              <w:autoSpaceDE/>
              <w:autoSpaceDN/>
              <w:adjustRightInd/>
              <w:jc w:val="center"/>
              <w:rPr>
                <w:b/>
                <w:bCs/>
                <w:color w:val="000000"/>
                <w:sz w:val="22"/>
                <w:szCs w:val="22"/>
              </w:rPr>
            </w:pPr>
            <w:r w:rsidRPr="00216C94">
              <w:rPr>
                <w:b/>
                <w:bCs/>
                <w:color w:val="000000"/>
                <w:sz w:val="22"/>
                <w:szCs w:val="22"/>
              </w:rPr>
              <w:t>No. of Respondents</w:t>
            </w:r>
          </w:p>
        </w:tc>
        <w:tc>
          <w:tcPr>
            <w:tcW w:w="1367" w:type="dxa"/>
            <w:tcBorders>
              <w:top w:val="single" w:sz="4" w:space="0" w:color="auto"/>
              <w:left w:val="nil"/>
              <w:bottom w:val="single" w:sz="4" w:space="0" w:color="auto"/>
              <w:right w:val="single" w:sz="8" w:space="0" w:color="auto"/>
            </w:tcBorders>
            <w:vAlign w:val="center"/>
            <w:hideMark/>
          </w:tcPr>
          <w:p w:rsidR="00216C94" w:rsidRPr="00216C94" w:rsidP="00216C94" w14:paraId="238A0AB5" w14:textId="7205E85E">
            <w:pPr>
              <w:widowControl/>
              <w:autoSpaceDE/>
              <w:autoSpaceDN/>
              <w:adjustRightInd/>
              <w:jc w:val="center"/>
              <w:rPr>
                <w:b/>
                <w:bCs/>
                <w:color w:val="000000"/>
                <w:sz w:val="22"/>
                <w:szCs w:val="22"/>
              </w:rPr>
            </w:pPr>
            <w:r w:rsidRPr="00216C94">
              <w:rPr>
                <w:b/>
                <w:bCs/>
                <w:color w:val="000000"/>
                <w:sz w:val="22"/>
                <w:szCs w:val="22"/>
              </w:rPr>
              <w:t>Responses per Respondent</w:t>
            </w:r>
          </w:p>
        </w:tc>
        <w:tc>
          <w:tcPr>
            <w:tcW w:w="1220" w:type="dxa"/>
            <w:tcBorders>
              <w:top w:val="single" w:sz="4" w:space="0" w:color="auto"/>
              <w:left w:val="nil"/>
              <w:bottom w:val="single" w:sz="4" w:space="0" w:color="auto"/>
              <w:right w:val="single" w:sz="8" w:space="0" w:color="auto"/>
            </w:tcBorders>
            <w:vAlign w:val="center"/>
            <w:hideMark/>
          </w:tcPr>
          <w:p w:rsidR="00216C94" w:rsidRPr="00216C94" w:rsidP="00216C94" w14:paraId="01C97635" w14:textId="77777777">
            <w:pPr>
              <w:widowControl/>
              <w:autoSpaceDE/>
              <w:autoSpaceDN/>
              <w:adjustRightInd/>
              <w:jc w:val="center"/>
              <w:rPr>
                <w:b/>
                <w:bCs/>
                <w:color w:val="000000"/>
                <w:sz w:val="22"/>
                <w:szCs w:val="22"/>
              </w:rPr>
            </w:pPr>
            <w:r w:rsidRPr="00216C94">
              <w:rPr>
                <w:b/>
                <w:bCs/>
                <w:color w:val="000000"/>
                <w:sz w:val="22"/>
                <w:szCs w:val="22"/>
              </w:rPr>
              <w:t xml:space="preserve">Frequency </w:t>
            </w:r>
            <w:r w:rsidRPr="00D02AAB">
              <w:rPr>
                <w:b/>
                <w:bCs/>
                <w:color w:val="000000"/>
                <w:sz w:val="22"/>
                <w:szCs w:val="22"/>
              </w:rPr>
              <w:t>(Per Year)</w:t>
            </w:r>
          </w:p>
        </w:tc>
        <w:tc>
          <w:tcPr>
            <w:tcW w:w="1290" w:type="dxa"/>
            <w:tcBorders>
              <w:top w:val="single" w:sz="4" w:space="0" w:color="auto"/>
              <w:left w:val="nil"/>
              <w:bottom w:val="single" w:sz="4" w:space="0" w:color="auto"/>
              <w:right w:val="single" w:sz="8" w:space="0" w:color="auto"/>
            </w:tcBorders>
            <w:vAlign w:val="center"/>
            <w:hideMark/>
          </w:tcPr>
          <w:p w:rsidR="00216C94" w:rsidRPr="00216C94" w:rsidP="00216C94" w14:paraId="28C8886D" w14:textId="67B04E50">
            <w:pPr>
              <w:widowControl/>
              <w:autoSpaceDE/>
              <w:autoSpaceDN/>
              <w:adjustRightInd/>
              <w:jc w:val="center"/>
              <w:rPr>
                <w:b/>
                <w:bCs/>
                <w:color w:val="000000"/>
                <w:sz w:val="22"/>
                <w:szCs w:val="22"/>
              </w:rPr>
            </w:pPr>
            <w:r w:rsidRPr="00216C94">
              <w:rPr>
                <w:b/>
                <w:bCs/>
                <w:color w:val="000000"/>
                <w:sz w:val="22"/>
                <w:szCs w:val="22"/>
              </w:rPr>
              <w:t>Total Responses</w:t>
            </w:r>
          </w:p>
        </w:tc>
        <w:tc>
          <w:tcPr>
            <w:tcW w:w="1210" w:type="dxa"/>
            <w:tcBorders>
              <w:top w:val="single" w:sz="4" w:space="0" w:color="auto"/>
              <w:left w:val="nil"/>
              <w:bottom w:val="single" w:sz="4" w:space="0" w:color="auto"/>
              <w:right w:val="single" w:sz="8" w:space="0" w:color="auto"/>
            </w:tcBorders>
            <w:vAlign w:val="center"/>
            <w:hideMark/>
          </w:tcPr>
          <w:p w:rsidR="00216C94" w:rsidRPr="00216C94" w:rsidP="00216C94" w14:paraId="302687C8" w14:textId="71B9501D">
            <w:pPr>
              <w:widowControl/>
              <w:autoSpaceDE/>
              <w:autoSpaceDN/>
              <w:adjustRightInd/>
              <w:jc w:val="center"/>
              <w:rPr>
                <w:b/>
                <w:bCs/>
                <w:color w:val="000000"/>
                <w:sz w:val="22"/>
                <w:szCs w:val="22"/>
              </w:rPr>
            </w:pPr>
            <w:r w:rsidRPr="00216C94">
              <w:rPr>
                <w:b/>
                <w:bCs/>
                <w:color w:val="000000"/>
                <w:sz w:val="22"/>
                <w:szCs w:val="22"/>
              </w:rPr>
              <w:t xml:space="preserve"> </w:t>
            </w:r>
            <w:r w:rsidR="002108BF">
              <w:rPr>
                <w:b/>
                <w:bCs/>
                <w:color w:val="000000"/>
                <w:sz w:val="22"/>
                <w:szCs w:val="22"/>
              </w:rPr>
              <w:t>Time</w:t>
            </w:r>
            <w:r w:rsidRPr="00216C94" w:rsidR="002108BF">
              <w:rPr>
                <w:b/>
                <w:bCs/>
                <w:color w:val="000000"/>
                <w:sz w:val="22"/>
                <w:szCs w:val="22"/>
              </w:rPr>
              <w:t xml:space="preserve"> </w:t>
            </w:r>
            <w:r w:rsidRPr="00216C94">
              <w:rPr>
                <w:b/>
                <w:bCs/>
                <w:color w:val="000000"/>
                <w:sz w:val="22"/>
                <w:szCs w:val="22"/>
              </w:rPr>
              <w:t xml:space="preserve">per Response </w:t>
            </w:r>
            <w:r w:rsidRPr="00D02AAB">
              <w:rPr>
                <w:b/>
                <w:bCs/>
                <w:color w:val="000000"/>
                <w:sz w:val="22"/>
                <w:szCs w:val="22"/>
              </w:rPr>
              <w:t>(Hours)</w:t>
            </w:r>
          </w:p>
        </w:tc>
        <w:tc>
          <w:tcPr>
            <w:tcW w:w="953" w:type="dxa"/>
            <w:tcBorders>
              <w:top w:val="single" w:sz="4" w:space="0" w:color="auto"/>
              <w:left w:val="nil"/>
              <w:bottom w:val="single" w:sz="4" w:space="0" w:color="auto"/>
              <w:right w:val="single" w:sz="8" w:space="0" w:color="auto"/>
            </w:tcBorders>
            <w:vAlign w:val="center"/>
            <w:hideMark/>
          </w:tcPr>
          <w:p w:rsidR="00216C94" w:rsidRPr="00216C94" w:rsidP="00216C94" w14:paraId="5133C764" w14:textId="6D436ECE">
            <w:pPr>
              <w:widowControl/>
              <w:autoSpaceDE/>
              <w:autoSpaceDN/>
              <w:adjustRightInd/>
              <w:jc w:val="center"/>
              <w:rPr>
                <w:b/>
                <w:bCs/>
                <w:color w:val="000000"/>
                <w:sz w:val="22"/>
                <w:szCs w:val="22"/>
              </w:rPr>
            </w:pPr>
            <w:r w:rsidRPr="00216C94">
              <w:rPr>
                <w:b/>
                <w:bCs/>
                <w:color w:val="000000"/>
                <w:sz w:val="22"/>
                <w:szCs w:val="22"/>
              </w:rPr>
              <w:t>Burden Hours</w:t>
            </w:r>
          </w:p>
        </w:tc>
        <w:tc>
          <w:tcPr>
            <w:tcW w:w="952" w:type="dxa"/>
            <w:tcBorders>
              <w:top w:val="single" w:sz="4" w:space="0" w:color="auto"/>
              <w:left w:val="nil"/>
              <w:bottom w:val="single" w:sz="4" w:space="0" w:color="auto"/>
              <w:right w:val="single" w:sz="8" w:space="0" w:color="auto"/>
            </w:tcBorders>
            <w:vAlign w:val="center"/>
            <w:hideMark/>
          </w:tcPr>
          <w:p w:rsidR="00216C94" w:rsidRPr="00216C94" w:rsidP="00216C94" w14:paraId="4A7528F6" w14:textId="28CB6AC8">
            <w:pPr>
              <w:widowControl/>
              <w:autoSpaceDE/>
              <w:autoSpaceDN/>
              <w:adjustRightInd/>
              <w:jc w:val="center"/>
              <w:rPr>
                <w:b/>
                <w:bCs/>
                <w:color w:val="000000"/>
                <w:sz w:val="22"/>
                <w:szCs w:val="22"/>
              </w:rPr>
            </w:pPr>
            <w:r>
              <w:rPr>
                <w:b/>
                <w:bCs/>
                <w:color w:val="000000"/>
                <w:sz w:val="22"/>
                <w:szCs w:val="22"/>
              </w:rPr>
              <w:t>Loaded</w:t>
            </w:r>
            <w:r w:rsidRPr="00216C94" w:rsidR="000762DB">
              <w:rPr>
                <w:b/>
                <w:bCs/>
                <w:color w:val="000000"/>
                <w:sz w:val="22"/>
                <w:szCs w:val="22"/>
              </w:rPr>
              <w:t xml:space="preserve"> </w:t>
            </w:r>
            <w:r w:rsidRPr="00216C94" w:rsidR="00DD24B6">
              <w:rPr>
                <w:b/>
                <w:bCs/>
                <w:color w:val="000000"/>
                <w:sz w:val="22"/>
                <w:szCs w:val="22"/>
              </w:rPr>
              <w:t xml:space="preserve">Hourly Wage </w:t>
            </w:r>
          </w:p>
        </w:tc>
        <w:tc>
          <w:tcPr>
            <w:tcW w:w="1665" w:type="dxa"/>
            <w:tcBorders>
              <w:top w:val="single" w:sz="4" w:space="0" w:color="auto"/>
              <w:left w:val="nil"/>
              <w:bottom w:val="single" w:sz="4" w:space="0" w:color="auto"/>
              <w:right w:val="single" w:sz="8" w:space="0" w:color="auto"/>
            </w:tcBorders>
            <w:vAlign w:val="center"/>
            <w:hideMark/>
          </w:tcPr>
          <w:p w:rsidR="00216C94" w:rsidRPr="00216C94" w:rsidP="00216C94" w14:paraId="0BB132D9" w14:textId="1ECC339B">
            <w:pPr>
              <w:widowControl/>
              <w:autoSpaceDE/>
              <w:autoSpaceDN/>
              <w:adjustRightInd/>
              <w:jc w:val="center"/>
              <w:rPr>
                <w:b/>
                <w:bCs/>
                <w:color w:val="000000"/>
                <w:sz w:val="22"/>
                <w:szCs w:val="22"/>
              </w:rPr>
            </w:pPr>
            <w:r w:rsidRPr="00216C94">
              <w:rPr>
                <w:b/>
                <w:bCs/>
                <w:color w:val="000000"/>
                <w:sz w:val="22"/>
                <w:szCs w:val="22"/>
              </w:rPr>
              <w:t>Burden Costs</w:t>
            </w:r>
          </w:p>
        </w:tc>
      </w:tr>
      <w:tr w14:paraId="7E842E2D"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8DB3E2" w:themeFill="text2" w:themeFillTint="66"/>
            <w:vAlign w:val="center"/>
            <w:hideMark/>
          </w:tcPr>
          <w:p w:rsidR="00216C94" w:rsidRPr="00216C94" w:rsidP="00216C94" w14:paraId="7DD20E86" w14:textId="43487585">
            <w:pPr>
              <w:widowControl/>
              <w:autoSpaceDE/>
              <w:autoSpaceDN/>
              <w:adjustRightInd/>
              <w:rPr>
                <w:b/>
                <w:bCs/>
                <w:color w:val="000000"/>
                <w:sz w:val="22"/>
                <w:szCs w:val="22"/>
              </w:rPr>
            </w:pPr>
            <w:r w:rsidRPr="00216C94">
              <w:rPr>
                <w:b/>
                <w:bCs/>
                <w:color w:val="000000"/>
                <w:sz w:val="22"/>
                <w:szCs w:val="22"/>
              </w:rPr>
              <w:t>A. Exposure Monitoring (§</w:t>
            </w:r>
            <w:r w:rsidR="00483E7D">
              <w:rPr>
                <w:b/>
                <w:bCs/>
                <w:color w:val="000000"/>
                <w:sz w:val="22"/>
                <w:szCs w:val="22"/>
              </w:rPr>
              <w:t xml:space="preserve"> </w:t>
            </w:r>
            <w:r w:rsidRPr="00216C94">
              <w:rPr>
                <w:b/>
                <w:bCs/>
                <w:color w:val="000000"/>
                <w:sz w:val="22"/>
                <w:szCs w:val="22"/>
              </w:rPr>
              <w:t>1910.1001(d))</w:t>
            </w:r>
          </w:p>
        </w:tc>
      </w:tr>
      <w:tr w14:paraId="3B62C533" w14:textId="77777777" w:rsidTr="00682A44">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2FEC6C29" w14:textId="77777777">
            <w:pPr>
              <w:widowControl/>
              <w:autoSpaceDE/>
              <w:autoSpaceDN/>
              <w:adjustRightInd/>
              <w:jc w:val="center"/>
              <w:rPr>
                <w:color w:val="000000"/>
                <w:sz w:val="22"/>
                <w:szCs w:val="22"/>
              </w:rPr>
            </w:pPr>
            <w:r w:rsidRPr="00216C94">
              <w:rPr>
                <w:color w:val="000000"/>
                <w:sz w:val="22"/>
                <w:szCs w:val="22"/>
              </w:rPr>
              <w:t>EL Periodic Monitoring</w:t>
            </w: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1BFE2575"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7FEFB4B2"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vAlign w:val="center"/>
            <w:hideMark/>
          </w:tcPr>
          <w:p w:rsidR="00216C94" w:rsidRPr="00216C94" w:rsidP="00216C94" w14:paraId="29F3FD89" w14:textId="4E89E8CC">
            <w:pPr>
              <w:widowControl/>
              <w:autoSpaceDE/>
              <w:autoSpaceDN/>
              <w:adjustRightInd/>
              <w:jc w:val="center"/>
              <w:rPr>
                <w:color w:val="000000"/>
                <w:sz w:val="22"/>
                <w:szCs w:val="22"/>
              </w:rPr>
            </w:pPr>
            <w:r>
              <w:rPr>
                <w:color w:val="000000"/>
                <w:sz w:val="22"/>
                <w:szCs w:val="22"/>
              </w:rPr>
              <w:t>50</w:t>
            </w:r>
          </w:p>
        </w:tc>
        <w:tc>
          <w:tcPr>
            <w:tcW w:w="1367" w:type="dxa"/>
            <w:tcBorders>
              <w:top w:val="nil"/>
              <w:left w:val="nil"/>
              <w:bottom w:val="single" w:sz="8" w:space="0" w:color="auto"/>
              <w:right w:val="single" w:sz="8" w:space="0" w:color="auto"/>
            </w:tcBorders>
            <w:vAlign w:val="center"/>
            <w:hideMark/>
          </w:tcPr>
          <w:p w:rsidR="00216C94" w:rsidRPr="00216C94" w:rsidP="00216C94" w14:paraId="105247C4"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3F97D942"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3F769583" w14:textId="77777777">
            <w:pPr>
              <w:widowControl/>
              <w:autoSpaceDE/>
              <w:autoSpaceDN/>
              <w:adjustRightInd/>
              <w:jc w:val="center"/>
              <w:rPr>
                <w:color w:val="000000"/>
                <w:sz w:val="22"/>
                <w:szCs w:val="22"/>
              </w:rPr>
            </w:pPr>
            <w:r w:rsidRPr="00216C94">
              <w:rPr>
                <w:color w:val="000000"/>
                <w:sz w:val="22"/>
                <w:szCs w:val="22"/>
              </w:rPr>
              <w:t>290</w:t>
            </w:r>
          </w:p>
        </w:tc>
        <w:tc>
          <w:tcPr>
            <w:tcW w:w="1210" w:type="dxa"/>
            <w:tcBorders>
              <w:top w:val="nil"/>
              <w:left w:val="nil"/>
              <w:bottom w:val="single" w:sz="8" w:space="0" w:color="auto"/>
              <w:right w:val="single" w:sz="8" w:space="0" w:color="auto"/>
            </w:tcBorders>
            <w:vAlign w:val="center"/>
            <w:hideMark/>
          </w:tcPr>
          <w:p w:rsidR="00216C94" w:rsidRPr="00216C94" w:rsidP="00216C94" w14:paraId="4352A8F1" w14:textId="400BB2E7">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55280409" w14:textId="1BB4AAA9">
            <w:pPr>
              <w:widowControl/>
              <w:autoSpaceDE/>
              <w:autoSpaceDN/>
              <w:adjustRightInd/>
              <w:jc w:val="center"/>
              <w:rPr>
                <w:color w:val="000000"/>
                <w:sz w:val="22"/>
                <w:szCs w:val="22"/>
              </w:rPr>
            </w:pPr>
            <w:r>
              <w:rPr>
                <w:color w:val="000000"/>
                <w:sz w:val="22"/>
                <w:szCs w:val="22"/>
              </w:rPr>
              <w:t>8</w:t>
            </w:r>
          </w:p>
        </w:tc>
        <w:tc>
          <w:tcPr>
            <w:tcW w:w="952" w:type="dxa"/>
            <w:tcBorders>
              <w:top w:val="nil"/>
              <w:left w:val="nil"/>
              <w:bottom w:val="single" w:sz="8" w:space="0" w:color="auto"/>
              <w:right w:val="single" w:sz="8" w:space="0" w:color="auto"/>
            </w:tcBorders>
            <w:vAlign w:val="center"/>
            <w:hideMark/>
          </w:tcPr>
          <w:p w:rsidR="00216C94" w:rsidRPr="00216C94" w:rsidP="00216C94" w14:paraId="7B2FA8FA" w14:textId="49A61196">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6E728B9C" w14:textId="16C1F33A">
            <w:pPr>
              <w:widowControl/>
              <w:autoSpaceDE/>
              <w:autoSpaceDN/>
              <w:adjustRightInd/>
              <w:jc w:val="center"/>
              <w:rPr>
                <w:color w:val="000000"/>
                <w:sz w:val="22"/>
                <w:szCs w:val="22"/>
              </w:rPr>
            </w:pPr>
            <w:r w:rsidRPr="00216C94">
              <w:rPr>
                <w:color w:val="000000"/>
                <w:sz w:val="22"/>
                <w:szCs w:val="22"/>
              </w:rPr>
              <w:t>$</w:t>
            </w:r>
            <w:r w:rsidR="00F70FA9">
              <w:rPr>
                <w:color w:val="000000"/>
                <w:sz w:val="22"/>
                <w:szCs w:val="22"/>
              </w:rPr>
              <w:t>254</w:t>
            </w:r>
          </w:p>
        </w:tc>
      </w:tr>
      <w:tr w14:paraId="10EF7A3F" w14:textId="77777777" w:rsidTr="00682A44">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57341429"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03F6528C"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1BC97CAF"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nil"/>
              <w:left w:val="nil"/>
              <w:bottom w:val="single" w:sz="8" w:space="0" w:color="auto"/>
              <w:right w:val="single" w:sz="8" w:space="0" w:color="auto"/>
            </w:tcBorders>
            <w:vAlign w:val="center"/>
            <w:hideMark/>
          </w:tcPr>
          <w:p w:rsidR="00216C94" w:rsidRPr="00216C94" w:rsidP="00216C94" w14:paraId="1BC1056A" w14:textId="299CBE48">
            <w:pPr>
              <w:widowControl/>
              <w:autoSpaceDE/>
              <w:autoSpaceDN/>
              <w:adjustRightInd/>
              <w:jc w:val="center"/>
              <w:rPr>
                <w:color w:val="000000"/>
                <w:sz w:val="22"/>
                <w:szCs w:val="22"/>
              </w:rPr>
            </w:pPr>
            <w:r>
              <w:rPr>
                <w:color w:val="000000"/>
                <w:sz w:val="22"/>
                <w:szCs w:val="22"/>
              </w:rPr>
              <w:t>75</w:t>
            </w:r>
          </w:p>
        </w:tc>
        <w:tc>
          <w:tcPr>
            <w:tcW w:w="1367" w:type="dxa"/>
            <w:tcBorders>
              <w:top w:val="nil"/>
              <w:left w:val="nil"/>
              <w:bottom w:val="single" w:sz="8" w:space="0" w:color="auto"/>
              <w:right w:val="single" w:sz="8" w:space="0" w:color="auto"/>
            </w:tcBorders>
            <w:vAlign w:val="center"/>
            <w:hideMark/>
          </w:tcPr>
          <w:p w:rsidR="00216C94" w:rsidRPr="00216C94" w:rsidP="00216C94" w14:paraId="56F9840E"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3D4BF10A"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256AF250" w14:textId="77777777">
            <w:pPr>
              <w:widowControl/>
              <w:autoSpaceDE/>
              <w:autoSpaceDN/>
              <w:adjustRightInd/>
              <w:jc w:val="center"/>
              <w:rPr>
                <w:color w:val="000000"/>
                <w:sz w:val="22"/>
                <w:szCs w:val="22"/>
              </w:rPr>
            </w:pPr>
            <w:r w:rsidRPr="00216C94">
              <w:rPr>
                <w:color w:val="000000"/>
                <w:sz w:val="22"/>
                <w:szCs w:val="22"/>
              </w:rPr>
              <w:t>438</w:t>
            </w:r>
          </w:p>
        </w:tc>
        <w:tc>
          <w:tcPr>
            <w:tcW w:w="1210" w:type="dxa"/>
            <w:tcBorders>
              <w:top w:val="nil"/>
              <w:left w:val="nil"/>
              <w:bottom w:val="single" w:sz="8" w:space="0" w:color="auto"/>
              <w:right w:val="single" w:sz="8" w:space="0" w:color="auto"/>
            </w:tcBorders>
            <w:vAlign w:val="center"/>
            <w:hideMark/>
          </w:tcPr>
          <w:p w:rsidR="00216C94" w:rsidRPr="00216C94" w:rsidP="00216C94" w14:paraId="12DEAD33" w14:textId="22A500D1">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03A7319B" w14:textId="7D3C8B32">
            <w:pPr>
              <w:widowControl/>
              <w:autoSpaceDE/>
              <w:autoSpaceDN/>
              <w:adjustRightInd/>
              <w:jc w:val="center"/>
              <w:rPr>
                <w:color w:val="000000"/>
                <w:sz w:val="22"/>
                <w:szCs w:val="22"/>
              </w:rPr>
            </w:pPr>
            <w:r>
              <w:rPr>
                <w:color w:val="000000"/>
                <w:sz w:val="22"/>
                <w:szCs w:val="22"/>
              </w:rPr>
              <w:t>13</w:t>
            </w:r>
          </w:p>
        </w:tc>
        <w:tc>
          <w:tcPr>
            <w:tcW w:w="952" w:type="dxa"/>
            <w:tcBorders>
              <w:top w:val="nil"/>
              <w:left w:val="nil"/>
              <w:bottom w:val="single" w:sz="8" w:space="0" w:color="auto"/>
              <w:right w:val="single" w:sz="8" w:space="0" w:color="auto"/>
            </w:tcBorders>
            <w:vAlign w:val="center"/>
            <w:hideMark/>
          </w:tcPr>
          <w:p w:rsidR="00216C94" w:rsidRPr="00216C94" w:rsidP="00216C94" w14:paraId="4026C400" w14:textId="3BD40BD8">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2A3A12C9" w14:textId="16B50277">
            <w:pPr>
              <w:widowControl/>
              <w:autoSpaceDE/>
              <w:autoSpaceDN/>
              <w:adjustRightInd/>
              <w:jc w:val="center"/>
              <w:rPr>
                <w:color w:val="000000"/>
                <w:sz w:val="22"/>
                <w:szCs w:val="22"/>
              </w:rPr>
            </w:pPr>
            <w:r w:rsidRPr="00216C94">
              <w:rPr>
                <w:color w:val="000000"/>
                <w:sz w:val="22"/>
                <w:szCs w:val="22"/>
              </w:rPr>
              <w:t>$</w:t>
            </w:r>
            <w:r w:rsidR="00F70FA9">
              <w:rPr>
                <w:color w:val="000000"/>
                <w:sz w:val="22"/>
                <w:szCs w:val="22"/>
              </w:rPr>
              <w:t>413</w:t>
            </w:r>
          </w:p>
        </w:tc>
      </w:tr>
      <w:tr w14:paraId="654D58D0" w14:textId="77777777" w:rsidTr="00682A44">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4E317277" w14:textId="77777777">
            <w:pPr>
              <w:widowControl/>
              <w:autoSpaceDE/>
              <w:autoSpaceDN/>
              <w:adjustRightInd/>
              <w:jc w:val="center"/>
              <w:rPr>
                <w:color w:val="000000"/>
                <w:sz w:val="22"/>
                <w:szCs w:val="22"/>
              </w:rPr>
            </w:pPr>
            <w:r w:rsidRPr="00216C94">
              <w:rPr>
                <w:color w:val="000000"/>
                <w:sz w:val="22"/>
                <w:szCs w:val="22"/>
              </w:rPr>
              <w:t xml:space="preserve">TWA Periodic Monitoring </w:t>
            </w: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5A01262E"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7922A293"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vAlign w:val="center"/>
            <w:hideMark/>
          </w:tcPr>
          <w:p w:rsidR="00216C94" w:rsidRPr="00216C94" w:rsidP="00216C94" w14:paraId="40C3E8DF" w14:textId="77777777">
            <w:pPr>
              <w:widowControl/>
              <w:autoSpaceDE/>
              <w:autoSpaceDN/>
              <w:adjustRightInd/>
              <w:jc w:val="center"/>
              <w:rPr>
                <w:color w:val="000000"/>
                <w:sz w:val="22"/>
                <w:szCs w:val="22"/>
              </w:rPr>
            </w:pPr>
            <w:r w:rsidRPr="00216C94">
              <w:rPr>
                <w:color w:val="000000"/>
                <w:sz w:val="22"/>
                <w:szCs w:val="22"/>
              </w:rPr>
              <w:t>28</w:t>
            </w:r>
          </w:p>
        </w:tc>
        <w:tc>
          <w:tcPr>
            <w:tcW w:w="1367" w:type="dxa"/>
            <w:tcBorders>
              <w:top w:val="nil"/>
              <w:left w:val="nil"/>
              <w:bottom w:val="single" w:sz="8" w:space="0" w:color="auto"/>
              <w:right w:val="single" w:sz="8" w:space="0" w:color="auto"/>
            </w:tcBorders>
            <w:vAlign w:val="center"/>
            <w:hideMark/>
          </w:tcPr>
          <w:p w:rsidR="00216C94" w:rsidRPr="00216C94" w:rsidP="00216C94" w14:paraId="36C99C70" w14:textId="77777777">
            <w:pPr>
              <w:widowControl/>
              <w:autoSpaceDE/>
              <w:autoSpaceDN/>
              <w:adjustRightInd/>
              <w:jc w:val="center"/>
              <w:rPr>
                <w:color w:val="000000"/>
                <w:sz w:val="22"/>
                <w:szCs w:val="22"/>
              </w:rPr>
            </w:pPr>
            <w:r w:rsidRPr="00216C94">
              <w:rPr>
                <w:color w:val="000000"/>
                <w:sz w:val="22"/>
                <w:szCs w:val="22"/>
              </w:rPr>
              <w:t>4</w:t>
            </w:r>
          </w:p>
        </w:tc>
        <w:tc>
          <w:tcPr>
            <w:tcW w:w="1220" w:type="dxa"/>
            <w:tcBorders>
              <w:top w:val="nil"/>
              <w:left w:val="nil"/>
              <w:bottom w:val="single" w:sz="8" w:space="0" w:color="auto"/>
              <w:right w:val="single" w:sz="8" w:space="0" w:color="auto"/>
            </w:tcBorders>
            <w:vAlign w:val="center"/>
            <w:hideMark/>
          </w:tcPr>
          <w:p w:rsidR="00216C94" w:rsidRPr="00216C94" w:rsidP="00216C94" w14:paraId="6F833DF7"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18ED1F4C" w14:textId="77777777">
            <w:pPr>
              <w:widowControl/>
              <w:autoSpaceDE/>
              <w:autoSpaceDN/>
              <w:adjustRightInd/>
              <w:jc w:val="center"/>
              <w:rPr>
                <w:color w:val="000000"/>
                <w:sz w:val="22"/>
                <w:szCs w:val="22"/>
              </w:rPr>
            </w:pPr>
            <w:r w:rsidRPr="00216C94">
              <w:rPr>
                <w:color w:val="000000"/>
                <w:sz w:val="22"/>
                <w:szCs w:val="22"/>
              </w:rPr>
              <w:t>224</w:t>
            </w:r>
          </w:p>
        </w:tc>
        <w:tc>
          <w:tcPr>
            <w:tcW w:w="1210" w:type="dxa"/>
            <w:tcBorders>
              <w:top w:val="nil"/>
              <w:left w:val="nil"/>
              <w:bottom w:val="single" w:sz="8" w:space="0" w:color="auto"/>
              <w:right w:val="single" w:sz="8" w:space="0" w:color="auto"/>
            </w:tcBorders>
            <w:vAlign w:val="center"/>
            <w:hideMark/>
          </w:tcPr>
          <w:p w:rsidR="00216C94" w:rsidRPr="00216C94" w:rsidP="00216C94" w14:paraId="5BD6761B" w14:textId="11BA71B4">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4D7DDF4C" w14:textId="77777777">
            <w:pPr>
              <w:widowControl/>
              <w:autoSpaceDE/>
              <w:autoSpaceDN/>
              <w:adjustRightInd/>
              <w:jc w:val="center"/>
              <w:rPr>
                <w:color w:val="000000"/>
                <w:sz w:val="22"/>
                <w:szCs w:val="22"/>
              </w:rPr>
            </w:pPr>
            <w:r w:rsidRPr="00216C94">
              <w:rPr>
                <w:color w:val="000000"/>
                <w:sz w:val="22"/>
                <w:szCs w:val="22"/>
              </w:rPr>
              <w:t>19</w:t>
            </w:r>
          </w:p>
        </w:tc>
        <w:tc>
          <w:tcPr>
            <w:tcW w:w="952" w:type="dxa"/>
            <w:tcBorders>
              <w:top w:val="nil"/>
              <w:left w:val="nil"/>
              <w:bottom w:val="single" w:sz="8" w:space="0" w:color="auto"/>
              <w:right w:val="single" w:sz="8" w:space="0" w:color="auto"/>
            </w:tcBorders>
            <w:vAlign w:val="center"/>
            <w:hideMark/>
          </w:tcPr>
          <w:p w:rsidR="00216C94" w:rsidRPr="00216C94" w:rsidP="00216C94" w14:paraId="70EC3941" w14:textId="242F74CB">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315D59DE" w14:textId="5EF4CB3B">
            <w:pPr>
              <w:widowControl/>
              <w:autoSpaceDE/>
              <w:autoSpaceDN/>
              <w:adjustRightInd/>
              <w:jc w:val="center"/>
              <w:rPr>
                <w:color w:val="000000"/>
                <w:sz w:val="22"/>
                <w:szCs w:val="22"/>
              </w:rPr>
            </w:pPr>
            <w:r w:rsidRPr="00216C94">
              <w:rPr>
                <w:color w:val="000000"/>
                <w:sz w:val="22"/>
                <w:szCs w:val="22"/>
              </w:rPr>
              <w:t>$</w:t>
            </w:r>
            <w:r w:rsidR="00AD2EBE">
              <w:rPr>
                <w:color w:val="000000"/>
                <w:sz w:val="22"/>
                <w:szCs w:val="22"/>
              </w:rPr>
              <w:t>604</w:t>
            </w:r>
          </w:p>
        </w:tc>
      </w:tr>
      <w:tr w14:paraId="732CBB6D" w14:textId="77777777" w:rsidTr="00682A44">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6355021F"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4F3F41F1"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48D19CDB"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vAlign w:val="center"/>
            <w:hideMark/>
          </w:tcPr>
          <w:p w:rsidR="00216C94" w:rsidRPr="00216C94" w:rsidP="00216C94" w14:paraId="2C7B6363" w14:textId="77777777">
            <w:pPr>
              <w:widowControl/>
              <w:autoSpaceDE/>
              <w:autoSpaceDN/>
              <w:adjustRightInd/>
              <w:jc w:val="center"/>
              <w:rPr>
                <w:color w:val="000000"/>
                <w:sz w:val="22"/>
                <w:szCs w:val="22"/>
              </w:rPr>
            </w:pPr>
            <w:r w:rsidRPr="00216C94">
              <w:rPr>
                <w:color w:val="000000"/>
                <w:sz w:val="22"/>
                <w:szCs w:val="22"/>
              </w:rPr>
              <w:t>33</w:t>
            </w:r>
          </w:p>
        </w:tc>
        <w:tc>
          <w:tcPr>
            <w:tcW w:w="1367" w:type="dxa"/>
            <w:tcBorders>
              <w:top w:val="nil"/>
              <w:left w:val="nil"/>
              <w:bottom w:val="single" w:sz="8" w:space="0" w:color="auto"/>
              <w:right w:val="single" w:sz="8" w:space="0" w:color="auto"/>
            </w:tcBorders>
            <w:vAlign w:val="center"/>
            <w:hideMark/>
          </w:tcPr>
          <w:p w:rsidR="00216C94" w:rsidRPr="00216C94" w:rsidP="00216C94" w14:paraId="14A0A10A" w14:textId="77777777">
            <w:pPr>
              <w:widowControl/>
              <w:autoSpaceDE/>
              <w:autoSpaceDN/>
              <w:adjustRightInd/>
              <w:jc w:val="center"/>
              <w:rPr>
                <w:color w:val="000000"/>
                <w:sz w:val="22"/>
                <w:szCs w:val="22"/>
              </w:rPr>
            </w:pPr>
            <w:r w:rsidRPr="00216C94">
              <w:rPr>
                <w:color w:val="000000"/>
                <w:sz w:val="22"/>
                <w:szCs w:val="22"/>
              </w:rPr>
              <w:t>3</w:t>
            </w:r>
          </w:p>
        </w:tc>
        <w:tc>
          <w:tcPr>
            <w:tcW w:w="1220" w:type="dxa"/>
            <w:tcBorders>
              <w:top w:val="nil"/>
              <w:left w:val="nil"/>
              <w:bottom w:val="single" w:sz="8" w:space="0" w:color="auto"/>
              <w:right w:val="single" w:sz="8" w:space="0" w:color="auto"/>
            </w:tcBorders>
            <w:vAlign w:val="center"/>
            <w:hideMark/>
          </w:tcPr>
          <w:p w:rsidR="00216C94" w:rsidRPr="00216C94" w:rsidP="00216C94" w14:paraId="714EA877"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71A1C108" w14:textId="77777777">
            <w:pPr>
              <w:widowControl/>
              <w:autoSpaceDE/>
              <w:autoSpaceDN/>
              <w:adjustRightInd/>
              <w:jc w:val="center"/>
              <w:rPr>
                <w:color w:val="000000"/>
                <w:sz w:val="22"/>
                <w:szCs w:val="22"/>
              </w:rPr>
            </w:pPr>
            <w:r w:rsidRPr="00216C94">
              <w:rPr>
                <w:color w:val="000000"/>
                <w:sz w:val="22"/>
                <w:szCs w:val="22"/>
              </w:rPr>
              <w:t>198</w:t>
            </w:r>
          </w:p>
        </w:tc>
        <w:tc>
          <w:tcPr>
            <w:tcW w:w="1210" w:type="dxa"/>
            <w:tcBorders>
              <w:top w:val="nil"/>
              <w:left w:val="nil"/>
              <w:bottom w:val="single" w:sz="8" w:space="0" w:color="auto"/>
              <w:right w:val="single" w:sz="8" w:space="0" w:color="auto"/>
            </w:tcBorders>
            <w:vAlign w:val="center"/>
            <w:hideMark/>
          </w:tcPr>
          <w:p w:rsidR="00216C94" w:rsidRPr="00216C94" w:rsidP="00216C94" w14:paraId="65774E02" w14:textId="7A3EE3C2">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2CF8978B" w14:textId="50732DBC">
            <w:pPr>
              <w:widowControl/>
              <w:autoSpaceDE/>
              <w:autoSpaceDN/>
              <w:adjustRightInd/>
              <w:jc w:val="center"/>
              <w:rPr>
                <w:color w:val="000000"/>
                <w:sz w:val="22"/>
                <w:szCs w:val="22"/>
              </w:rPr>
            </w:pPr>
            <w:r>
              <w:rPr>
                <w:color w:val="000000"/>
                <w:sz w:val="22"/>
                <w:szCs w:val="22"/>
              </w:rPr>
              <w:t>17</w:t>
            </w:r>
          </w:p>
        </w:tc>
        <w:tc>
          <w:tcPr>
            <w:tcW w:w="952" w:type="dxa"/>
            <w:tcBorders>
              <w:top w:val="nil"/>
              <w:left w:val="nil"/>
              <w:bottom w:val="single" w:sz="8" w:space="0" w:color="auto"/>
              <w:right w:val="single" w:sz="8" w:space="0" w:color="auto"/>
            </w:tcBorders>
            <w:vAlign w:val="center"/>
            <w:hideMark/>
          </w:tcPr>
          <w:p w:rsidR="00216C94" w:rsidRPr="00216C94" w:rsidP="00216C94" w14:paraId="57DA69CA" w14:textId="6895D07C">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7119505C" w14:textId="586FF1C3">
            <w:pPr>
              <w:widowControl/>
              <w:autoSpaceDE/>
              <w:autoSpaceDN/>
              <w:adjustRightInd/>
              <w:jc w:val="center"/>
              <w:rPr>
                <w:color w:val="000000"/>
                <w:sz w:val="22"/>
                <w:szCs w:val="22"/>
              </w:rPr>
            </w:pPr>
            <w:r w:rsidRPr="00216C94">
              <w:rPr>
                <w:color w:val="000000"/>
                <w:sz w:val="22"/>
                <w:szCs w:val="22"/>
              </w:rPr>
              <w:t>$</w:t>
            </w:r>
            <w:r w:rsidR="00C70FAF">
              <w:rPr>
                <w:color w:val="000000"/>
                <w:sz w:val="22"/>
                <w:szCs w:val="22"/>
              </w:rPr>
              <w:t>540</w:t>
            </w:r>
          </w:p>
        </w:tc>
      </w:tr>
      <w:tr w14:paraId="46F17402" w14:textId="77777777" w:rsidTr="00682A44">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161F34EB" w14:textId="0655BD47">
            <w:pPr>
              <w:widowControl/>
              <w:autoSpaceDE/>
              <w:autoSpaceDN/>
              <w:adjustRightInd/>
              <w:jc w:val="center"/>
              <w:rPr>
                <w:color w:val="000000"/>
                <w:sz w:val="22"/>
                <w:szCs w:val="22"/>
              </w:rPr>
            </w:pPr>
            <w:r>
              <w:rPr>
                <w:color w:val="000000"/>
                <w:sz w:val="22"/>
                <w:szCs w:val="22"/>
              </w:rPr>
              <w:t>TWA</w:t>
            </w:r>
            <w:r w:rsidRPr="00216C94">
              <w:rPr>
                <w:color w:val="000000"/>
                <w:sz w:val="22"/>
                <w:szCs w:val="22"/>
              </w:rPr>
              <w:t xml:space="preserve"> Additional Monitoring</w:t>
            </w: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463DD9A3"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4DD319E1"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vAlign w:val="center"/>
            <w:hideMark/>
          </w:tcPr>
          <w:p w:rsidR="00216C94" w:rsidRPr="00216C94" w:rsidP="00216C94" w14:paraId="3694BA82" w14:textId="5D10C691">
            <w:pPr>
              <w:widowControl/>
              <w:autoSpaceDE/>
              <w:autoSpaceDN/>
              <w:adjustRightInd/>
              <w:jc w:val="center"/>
              <w:rPr>
                <w:color w:val="000000"/>
                <w:sz w:val="22"/>
                <w:szCs w:val="22"/>
              </w:rPr>
            </w:pPr>
            <w:r w:rsidRPr="00216C94">
              <w:rPr>
                <w:color w:val="000000"/>
                <w:sz w:val="22"/>
                <w:szCs w:val="22"/>
              </w:rPr>
              <w:t>1</w:t>
            </w:r>
          </w:p>
        </w:tc>
        <w:tc>
          <w:tcPr>
            <w:tcW w:w="1367" w:type="dxa"/>
            <w:tcBorders>
              <w:top w:val="nil"/>
              <w:left w:val="nil"/>
              <w:bottom w:val="single" w:sz="8" w:space="0" w:color="auto"/>
              <w:right w:val="single" w:sz="8" w:space="0" w:color="auto"/>
            </w:tcBorders>
            <w:vAlign w:val="center"/>
            <w:hideMark/>
          </w:tcPr>
          <w:p w:rsidR="00216C94" w:rsidRPr="00216C94" w:rsidP="00216C94" w14:paraId="02C3EB0A"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311CA1FF"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327F726E" w14:textId="49424EEB">
            <w:pPr>
              <w:widowControl/>
              <w:autoSpaceDE/>
              <w:autoSpaceDN/>
              <w:adjustRightInd/>
              <w:jc w:val="center"/>
              <w:rPr>
                <w:color w:val="000000"/>
                <w:sz w:val="22"/>
                <w:szCs w:val="22"/>
              </w:rPr>
            </w:pPr>
            <w:r>
              <w:rPr>
                <w:color w:val="000000"/>
                <w:sz w:val="22"/>
                <w:szCs w:val="22"/>
              </w:rPr>
              <w:t>2</w:t>
            </w:r>
          </w:p>
        </w:tc>
        <w:tc>
          <w:tcPr>
            <w:tcW w:w="1210" w:type="dxa"/>
            <w:tcBorders>
              <w:top w:val="nil"/>
              <w:left w:val="nil"/>
              <w:bottom w:val="single" w:sz="8" w:space="0" w:color="auto"/>
              <w:right w:val="single" w:sz="8" w:space="0" w:color="auto"/>
            </w:tcBorders>
            <w:vAlign w:val="center"/>
            <w:hideMark/>
          </w:tcPr>
          <w:p w:rsidR="00216C94" w:rsidRPr="00216C94" w:rsidP="00216C94" w14:paraId="5E55B8AE" w14:textId="6A50292A">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199AD96F" w14:textId="343385E8">
            <w:pPr>
              <w:widowControl/>
              <w:autoSpaceDE/>
              <w:autoSpaceDN/>
              <w:adjustRightInd/>
              <w:jc w:val="center"/>
              <w:rPr>
                <w:color w:val="000000"/>
                <w:sz w:val="22"/>
                <w:szCs w:val="22"/>
              </w:rPr>
            </w:pPr>
            <w:r>
              <w:rPr>
                <w:color w:val="000000"/>
                <w:sz w:val="22"/>
                <w:szCs w:val="22"/>
              </w:rPr>
              <w:t>1</w:t>
            </w:r>
          </w:p>
        </w:tc>
        <w:tc>
          <w:tcPr>
            <w:tcW w:w="952" w:type="dxa"/>
            <w:tcBorders>
              <w:top w:val="nil"/>
              <w:left w:val="nil"/>
              <w:bottom w:val="single" w:sz="8" w:space="0" w:color="auto"/>
              <w:right w:val="single" w:sz="8" w:space="0" w:color="auto"/>
            </w:tcBorders>
            <w:vAlign w:val="center"/>
            <w:hideMark/>
          </w:tcPr>
          <w:p w:rsidR="00216C94" w:rsidRPr="00216C94" w:rsidP="00216C94" w14:paraId="64943237" w14:textId="3C7C2671">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24575F58" w14:textId="01DB87E9">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w:t>
            </w:r>
            <w:r w:rsidR="00C25BD8">
              <w:rPr>
                <w:color w:val="000000"/>
                <w:sz w:val="22"/>
                <w:szCs w:val="22"/>
              </w:rPr>
              <w:t>2</w:t>
            </w:r>
          </w:p>
        </w:tc>
      </w:tr>
      <w:tr w14:paraId="45C5AABD" w14:textId="77777777" w:rsidTr="00682A44">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37FC3DAE"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62D70497"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6DD80086"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vAlign w:val="center"/>
            <w:hideMark/>
          </w:tcPr>
          <w:p w:rsidR="00216C94" w:rsidRPr="00216C94" w:rsidP="00216C94" w14:paraId="1299158F" w14:textId="392C481A">
            <w:pPr>
              <w:widowControl/>
              <w:autoSpaceDE/>
              <w:autoSpaceDN/>
              <w:adjustRightInd/>
              <w:jc w:val="center"/>
              <w:rPr>
                <w:color w:val="000000"/>
                <w:sz w:val="22"/>
                <w:szCs w:val="22"/>
              </w:rPr>
            </w:pPr>
            <w:r>
              <w:rPr>
                <w:color w:val="000000"/>
                <w:sz w:val="22"/>
                <w:szCs w:val="22"/>
              </w:rPr>
              <w:t>1</w:t>
            </w:r>
          </w:p>
        </w:tc>
        <w:tc>
          <w:tcPr>
            <w:tcW w:w="1367" w:type="dxa"/>
            <w:tcBorders>
              <w:top w:val="nil"/>
              <w:left w:val="nil"/>
              <w:bottom w:val="single" w:sz="8" w:space="0" w:color="auto"/>
              <w:right w:val="single" w:sz="8" w:space="0" w:color="auto"/>
            </w:tcBorders>
            <w:vAlign w:val="center"/>
            <w:hideMark/>
          </w:tcPr>
          <w:p w:rsidR="00216C94" w:rsidRPr="00216C94" w:rsidP="00216C94" w14:paraId="15DCD29D"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53888556"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377005D7" w14:textId="72D6E21D">
            <w:pPr>
              <w:widowControl/>
              <w:autoSpaceDE/>
              <w:autoSpaceDN/>
              <w:adjustRightInd/>
              <w:jc w:val="center"/>
              <w:rPr>
                <w:color w:val="000000"/>
                <w:sz w:val="22"/>
                <w:szCs w:val="22"/>
              </w:rPr>
            </w:pPr>
            <w:r>
              <w:rPr>
                <w:color w:val="000000"/>
                <w:sz w:val="22"/>
                <w:szCs w:val="22"/>
              </w:rPr>
              <w:t>2</w:t>
            </w:r>
          </w:p>
        </w:tc>
        <w:tc>
          <w:tcPr>
            <w:tcW w:w="1210" w:type="dxa"/>
            <w:tcBorders>
              <w:top w:val="nil"/>
              <w:left w:val="nil"/>
              <w:bottom w:val="single" w:sz="8" w:space="0" w:color="auto"/>
              <w:right w:val="single" w:sz="8" w:space="0" w:color="auto"/>
            </w:tcBorders>
            <w:vAlign w:val="center"/>
            <w:hideMark/>
          </w:tcPr>
          <w:p w:rsidR="00216C94" w:rsidRPr="00216C94" w:rsidP="00216C94" w14:paraId="5F9CDB86" w14:textId="412418F3">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1F9E9C64"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nil"/>
              <w:left w:val="nil"/>
              <w:bottom w:val="single" w:sz="8" w:space="0" w:color="auto"/>
              <w:right w:val="single" w:sz="8" w:space="0" w:color="auto"/>
            </w:tcBorders>
            <w:vAlign w:val="center"/>
            <w:hideMark/>
          </w:tcPr>
          <w:p w:rsidR="00216C94" w:rsidRPr="00216C94" w:rsidP="00216C94" w14:paraId="22E273B5" w14:textId="4ABD9FC2">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647DB640" w14:textId="029A7157">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w:t>
            </w:r>
            <w:r w:rsidR="00C25BD8">
              <w:rPr>
                <w:color w:val="000000"/>
                <w:sz w:val="22"/>
                <w:szCs w:val="22"/>
              </w:rPr>
              <w:t>2</w:t>
            </w:r>
          </w:p>
        </w:tc>
      </w:tr>
      <w:tr w14:paraId="131673B0" w14:textId="77777777" w:rsidTr="00682A44">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4B33E74E" w14:textId="3EB78BC8">
            <w:pPr>
              <w:widowControl/>
              <w:autoSpaceDE/>
              <w:autoSpaceDN/>
              <w:adjustRightInd/>
              <w:jc w:val="center"/>
              <w:rPr>
                <w:color w:val="000000"/>
                <w:sz w:val="22"/>
                <w:szCs w:val="22"/>
              </w:rPr>
            </w:pPr>
            <w:r>
              <w:rPr>
                <w:color w:val="000000"/>
                <w:sz w:val="22"/>
                <w:szCs w:val="22"/>
              </w:rPr>
              <w:t>EL</w:t>
            </w:r>
            <w:r w:rsidRPr="00216C94">
              <w:rPr>
                <w:color w:val="000000"/>
                <w:sz w:val="22"/>
                <w:szCs w:val="22"/>
              </w:rPr>
              <w:t xml:space="preserve"> Additional Monitoring </w:t>
            </w: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213D8297"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4FC799DF"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vAlign w:val="center"/>
            <w:hideMark/>
          </w:tcPr>
          <w:p w:rsidR="00216C94" w:rsidRPr="00216C94" w:rsidP="00216C94" w14:paraId="3766D0A3" w14:textId="77777777">
            <w:pPr>
              <w:widowControl/>
              <w:autoSpaceDE/>
              <w:autoSpaceDN/>
              <w:adjustRightInd/>
              <w:jc w:val="center"/>
              <w:rPr>
                <w:color w:val="000000"/>
                <w:sz w:val="22"/>
                <w:szCs w:val="22"/>
              </w:rPr>
            </w:pPr>
            <w:r w:rsidRPr="00216C94">
              <w:rPr>
                <w:color w:val="000000"/>
                <w:sz w:val="22"/>
                <w:szCs w:val="22"/>
              </w:rPr>
              <w:t>1</w:t>
            </w:r>
          </w:p>
        </w:tc>
        <w:tc>
          <w:tcPr>
            <w:tcW w:w="1367" w:type="dxa"/>
            <w:tcBorders>
              <w:top w:val="nil"/>
              <w:left w:val="nil"/>
              <w:bottom w:val="single" w:sz="8" w:space="0" w:color="auto"/>
              <w:right w:val="single" w:sz="8" w:space="0" w:color="auto"/>
            </w:tcBorders>
            <w:vAlign w:val="center"/>
            <w:hideMark/>
          </w:tcPr>
          <w:p w:rsidR="00216C94" w:rsidRPr="00216C94" w:rsidP="00216C94" w14:paraId="7E5EC1C5" w14:textId="77777777">
            <w:pPr>
              <w:widowControl/>
              <w:autoSpaceDE/>
              <w:autoSpaceDN/>
              <w:adjustRightInd/>
              <w:jc w:val="center"/>
              <w:rPr>
                <w:color w:val="000000"/>
                <w:sz w:val="22"/>
                <w:szCs w:val="22"/>
              </w:rPr>
            </w:pPr>
            <w:r w:rsidRPr="00216C94">
              <w:rPr>
                <w:color w:val="000000"/>
                <w:sz w:val="22"/>
                <w:szCs w:val="22"/>
              </w:rPr>
              <w:t>4</w:t>
            </w:r>
          </w:p>
        </w:tc>
        <w:tc>
          <w:tcPr>
            <w:tcW w:w="1220" w:type="dxa"/>
            <w:tcBorders>
              <w:top w:val="nil"/>
              <w:left w:val="nil"/>
              <w:bottom w:val="single" w:sz="8" w:space="0" w:color="auto"/>
              <w:right w:val="single" w:sz="8" w:space="0" w:color="auto"/>
            </w:tcBorders>
            <w:vAlign w:val="center"/>
            <w:hideMark/>
          </w:tcPr>
          <w:p w:rsidR="00216C94" w:rsidRPr="00216C94" w:rsidP="00216C94" w14:paraId="143CAA7D"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76654411" w14:textId="77777777">
            <w:pPr>
              <w:widowControl/>
              <w:autoSpaceDE/>
              <w:autoSpaceDN/>
              <w:adjustRightInd/>
              <w:jc w:val="center"/>
              <w:rPr>
                <w:color w:val="000000"/>
                <w:sz w:val="22"/>
                <w:szCs w:val="22"/>
              </w:rPr>
            </w:pPr>
            <w:r w:rsidRPr="00216C94">
              <w:rPr>
                <w:color w:val="000000"/>
                <w:sz w:val="22"/>
                <w:szCs w:val="22"/>
              </w:rPr>
              <w:t>8</w:t>
            </w:r>
          </w:p>
        </w:tc>
        <w:tc>
          <w:tcPr>
            <w:tcW w:w="1210" w:type="dxa"/>
            <w:tcBorders>
              <w:top w:val="nil"/>
              <w:left w:val="nil"/>
              <w:bottom w:val="single" w:sz="8" w:space="0" w:color="auto"/>
              <w:right w:val="single" w:sz="8" w:space="0" w:color="auto"/>
            </w:tcBorders>
            <w:vAlign w:val="center"/>
            <w:hideMark/>
          </w:tcPr>
          <w:p w:rsidR="00216C94" w:rsidRPr="00216C94" w:rsidP="00216C94" w14:paraId="25F12508" w14:textId="0DDFD9AC">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2F266A44"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nil"/>
              <w:left w:val="nil"/>
              <w:bottom w:val="single" w:sz="8" w:space="0" w:color="auto"/>
              <w:right w:val="single" w:sz="8" w:space="0" w:color="auto"/>
            </w:tcBorders>
            <w:vAlign w:val="center"/>
            <w:hideMark/>
          </w:tcPr>
          <w:p w:rsidR="00216C94" w:rsidRPr="00216C94" w:rsidP="00216C94" w14:paraId="6FC77BAE" w14:textId="25A013E0">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52E0BF44" w14:textId="3F3D16B2">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w:t>
            </w:r>
            <w:r w:rsidR="00C25BD8">
              <w:rPr>
                <w:color w:val="000000"/>
                <w:sz w:val="22"/>
                <w:szCs w:val="22"/>
              </w:rPr>
              <w:t>2</w:t>
            </w:r>
          </w:p>
        </w:tc>
      </w:tr>
      <w:tr w14:paraId="67330161" w14:textId="77777777" w:rsidTr="00682A44">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5F60F490"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2593190C"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1734A7F2"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vAlign w:val="center"/>
            <w:hideMark/>
          </w:tcPr>
          <w:p w:rsidR="00216C94" w:rsidRPr="00216C94" w:rsidP="00216C94" w14:paraId="5A1BA66F" w14:textId="77777777">
            <w:pPr>
              <w:widowControl/>
              <w:autoSpaceDE/>
              <w:autoSpaceDN/>
              <w:adjustRightInd/>
              <w:jc w:val="center"/>
              <w:rPr>
                <w:color w:val="000000"/>
                <w:sz w:val="22"/>
                <w:szCs w:val="22"/>
              </w:rPr>
            </w:pPr>
            <w:r w:rsidRPr="00216C94">
              <w:rPr>
                <w:color w:val="000000"/>
                <w:sz w:val="22"/>
                <w:szCs w:val="22"/>
              </w:rPr>
              <w:t>1</w:t>
            </w:r>
          </w:p>
        </w:tc>
        <w:tc>
          <w:tcPr>
            <w:tcW w:w="1367" w:type="dxa"/>
            <w:tcBorders>
              <w:top w:val="nil"/>
              <w:left w:val="nil"/>
              <w:bottom w:val="single" w:sz="8" w:space="0" w:color="auto"/>
              <w:right w:val="single" w:sz="8" w:space="0" w:color="auto"/>
            </w:tcBorders>
            <w:vAlign w:val="center"/>
            <w:hideMark/>
          </w:tcPr>
          <w:p w:rsidR="00216C94" w:rsidRPr="00216C94" w:rsidP="00216C94" w14:paraId="71CCE103" w14:textId="77777777">
            <w:pPr>
              <w:widowControl/>
              <w:autoSpaceDE/>
              <w:autoSpaceDN/>
              <w:adjustRightInd/>
              <w:jc w:val="center"/>
              <w:rPr>
                <w:color w:val="000000"/>
                <w:sz w:val="22"/>
                <w:szCs w:val="22"/>
              </w:rPr>
            </w:pPr>
            <w:r w:rsidRPr="00216C94">
              <w:rPr>
                <w:color w:val="000000"/>
                <w:sz w:val="22"/>
                <w:szCs w:val="22"/>
              </w:rPr>
              <w:t>3</w:t>
            </w:r>
          </w:p>
        </w:tc>
        <w:tc>
          <w:tcPr>
            <w:tcW w:w="1220" w:type="dxa"/>
            <w:tcBorders>
              <w:top w:val="nil"/>
              <w:left w:val="nil"/>
              <w:bottom w:val="single" w:sz="8" w:space="0" w:color="auto"/>
              <w:right w:val="single" w:sz="8" w:space="0" w:color="auto"/>
            </w:tcBorders>
            <w:vAlign w:val="center"/>
            <w:hideMark/>
          </w:tcPr>
          <w:p w:rsidR="00216C94" w:rsidRPr="00216C94" w:rsidP="00216C94" w14:paraId="5BE1377C"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6A1A7293" w14:textId="77777777">
            <w:pPr>
              <w:widowControl/>
              <w:autoSpaceDE/>
              <w:autoSpaceDN/>
              <w:adjustRightInd/>
              <w:jc w:val="center"/>
              <w:rPr>
                <w:color w:val="000000"/>
                <w:sz w:val="22"/>
                <w:szCs w:val="22"/>
              </w:rPr>
            </w:pPr>
            <w:r w:rsidRPr="00216C94">
              <w:rPr>
                <w:color w:val="000000"/>
                <w:sz w:val="22"/>
                <w:szCs w:val="22"/>
              </w:rPr>
              <w:t>6</w:t>
            </w:r>
          </w:p>
        </w:tc>
        <w:tc>
          <w:tcPr>
            <w:tcW w:w="1210" w:type="dxa"/>
            <w:tcBorders>
              <w:top w:val="nil"/>
              <w:left w:val="nil"/>
              <w:bottom w:val="single" w:sz="8" w:space="0" w:color="auto"/>
              <w:right w:val="single" w:sz="8" w:space="0" w:color="auto"/>
            </w:tcBorders>
            <w:vAlign w:val="center"/>
            <w:hideMark/>
          </w:tcPr>
          <w:p w:rsidR="00216C94" w:rsidRPr="00216C94" w:rsidP="00216C94" w14:paraId="13AA6C23" w14:textId="7B83E1ED">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0C03426D"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nil"/>
              <w:left w:val="nil"/>
              <w:bottom w:val="single" w:sz="8" w:space="0" w:color="auto"/>
              <w:right w:val="single" w:sz="8" w:space="0" w:color="auto"/>
            </w:tcBorders>
            <w:vAlign w:val="center"/>
            <w:hideMark/>
          </w:tcPr>
          <w:p w:rsidR="00216C94" w:rsidRPr="00216C94" w:rsidP="00216C94" w14:paraId="7417FC8D" w14:textId="7ECDEEF7">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5740ACD3" w14:textId="12FA1A29">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w:t>
            </w:r>
            <w:r w:rsidR="00C25BD8">
              <w:rPr>
                <w:color w:val="000000"/>
                <w:sz w:val="22"/>
                <w:szCs w:val="22"/>
              </w:rPr>
              <w:t>2</w:t>
            </w:r>
          </w:p>
        </w:tc>
      </w:tr>
      <w:tr w14:paraId="2BFBCBF2" w14:textId="77777777" w:rsidTr="00682A44">
        <w:tblPrEx>
          <w:tblW w:w="14780" w:type="dxa"/>
          <w:tblInd w:w="-370" w:type="dxa"/>
          <w:tblLayout w:type="fixed"/>
          <w:tblLook w:val="04A0"/>
        </w:tblPrEx>
        <w:trPr>
          <w:gridAfter w:val="1"/>
          <w:wAfter w:w="30" w:type="dxa"/>
          <w:trHeight w:val="570"/>
        </w:trPr>
        <w:tc>
          <w:tcPr>
            <w:tcW w:w="3079" w:type="dxa"/>
            <w:gridSpan w:val="2"/>
            <w:tcBorders>
              <w:top w:val="single" w:sz="4" w:space="0" w:color="auto"/>
              <w:left w:val="single" w:sz="8" w:space="0" w:color="auto"/>
              <w:bottom w:val="single" w:sz="8" w:space="0" w:color="auto"/>
              <w:right w:val="single" w:sz="8" w:space="0" w:color="000000" w:themeColor="text1"/>
            </w:tcBorders>
            <w:shd w:val="clear" w:color="auto" w:fill="DBE5F1" w:themeFill="accent1" w:themeFillTint="33"/>
            <w:vAlign w:val="center"/>
            <w:hideMark/>
          </w:tcPr>
          <w:p w:rsidR="00216C94" w:rsidRPr="00216C94" w:rsidP="00216C94" w14:paraId="2AC8C134" w14:textId="505EDBC4">
            <w:pPr>
              <w:widowControl/>
              <w:autoSpaceDE/>
              <w:autoSpaceDN/>
              <w:adjustRightInd/>
              <w:jc w:val="center"/>
              <w:rPr>
                <w:b/>
                <w:bCs/>
                <w:color w:val="000000"/>
                <w:sz w:val="22"/>
                <w:szCs w:val="22"/>
              </w:rPr>
            </w:pPr>
            <w:r>
              <w:rPr>
                <w:b/>
                <w:bCs/>
                <w:color w:val="000000"/>
                <w:sz w:val="22"/>
                <w:szCs w:val="22"/>
              </w:rPr>
              <w:t>Section Subtotal</w:t>
            </w:r>
          </w:p>
        </w:tc>
        <w:tc>
          <w:tcPr>
            <w:tcW w:w="1558"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72A8AEFF"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456"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4C4E54F0" w14:textId="6CCD7FCF">
            <w:pPr>
              <w:widowControl/>
              <w:autoSpaceDE/>
              <w:autoSpaceDN/>
              <w:adjustRightInd/>
              <w:jc w:val="center"/>
              <w:rPr>
                <w:b/>
                <w:bCs/>
                <w:color w:val="000000"/>
                <w:sz w:val="22"/>
                <w:szCs w:val="22"/>
              </w:rPr>
            </w:pPr>
            <w:r>
              <w:rPr>
                <w:b/>
                <w:bCs/>
                <w:color w:val="000000"/>
                <w:sz w:val="22"/>
                <w:szCs w:val="22"/>
              </w:rPr>
              <w:t>190</w:t>
            </w:r>
          </w:p>
        </w:tc>
        <w:tc>
          <w:tcPr>
            <w:tcW w:w="1367"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741D4F08"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2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236DC990"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9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45DA6344" w14:textId="2DB0FB16">
            <w:pPr>
              <w:widowControl/>
              <w:autoSpaceDE/>
              <w:autoSpaceDN/>
              <w:adjustRightInd/>
              <w:jc w:val="center"/>
              <w:rPr>
                <w:b/>
                <w:bCs/>
                <w:color w:val="000000"/>
                <w:sz w:val="22"/>
                <w:szCs w:val="22"/>
              </w:rPr>
            </w:pPr>
            <w:r>
              <w:rPr>
                <w:b/>
                <w:bCs/>
                <w:color w:val="000000"/>
                <w:sz w:val="22"/>
                <w:szCs w:val="22"/>
              </w:rPr>
              <w:t>690</w:t>
            </w:r>
          </w:p>
        </w:tc>
        <w:tc>
          <w:tcPr>
            <w:tcW w:w="121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661F0C41"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953"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02610AC" w14:textId="799D549A">
            <w:pPr>
              <w:widowControl/>
              <w:autoSpaceDE/>
              <w:autoSpaceDN/>
              <w:adjustRightInd/>
              <w:jc w:val="center"/>
              <w:rPr>
                <w:b/>
                <w:bCs/>
                <w:color w:val="000000"/>
                <w:sz w:val="22"/>
                <w:szCs w:val="22"/>
              </w:rPr>
            </w:pPr>
            <w:r>
              <w:rPr>
                <w:b/>
                <w:bCs/>
                <w:color w:val="000000"/>
                <w:sz w:val="22"/>
                <w:szCs w:val="22"/>
              </w:rPr>
              <w:t>61</w:t>
            </w:r>
          </w:p>
        </w:tc>
        <w:tc>
          <w:tcPr>
            <w:tcW w:w="952"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F5A8860"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665"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2F2EA850" w14:textId="23152B84">
            <w:pPr>
              <w:widowControl/>
              <w:autoSpaceDE/>
              <w:autoSpaceDN/>
              <w:adjustRightInd/>
              <w:jc w:val="center"/>
              <w:rPr>
                <w:b/>
                <w:bCs/>
                <w:color w:val="000000"/>
                <w:sz w:val="22"/>
                <w:szCs w:val="22"/>
              </w:rPr>
            </w:pPr>
            <w:r w:rsidRPr="0046649F">
              <w:rPr>
                <w:b/>
                <w:bCs/>
                <w:color w:val="000000"/>
                <w:sz w:val="22"/>
                <w:szCs w:val="22"/>
              </w:rPr>
              <w:t>$</w:t>
            </w:r>
            <w:r w:rsidR="001A1444">
              <w:rPr>
                <w:b/>
                <w:bCs/>
                <w:color w:val="000000"/>
                <w:sz w:val="22"/>
                <w:szCs w:val="22"/>
              </w:rPr>
              <w:t>1</w:t>
            </w:r>
            <w:r w:rsidR="00570D4B">
              <w:rPr>
                <w:b/>
                <w:bCs/>
                <w:color w:val="000000"/>
                <w:sz w:val="22"/>
                <w:szCs w:val="22"/>
              </w:rPr>
              <w:t>,939</w:t>
            </w:r>
          </w:p>
        </w:tc>
      </w:tr>
      <w:tr w14:paraId="27E974E9"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8DB3E2" w:themeFill="text2" w:themeFillTint="66"/>
            <w:vAlign w:val="center"/>
            <w:hideMark/>
          </w:tcPr>
          <w:p w:rsidR="00216C94" w:rsidRPr="00216C94" w:rsidP="00216C94" w14:paraId="75CBD64E" w14:textId="67D98F17">
            <w:pPr>
              <w:widowControl/>
              <w:autoSpaceDE/>
              <w:autoSpaceDN/>
              <w:adjustRightInd/>
              <w:rPr>
                <w:b/>
                <w:bCs/>
                <w:color w:val="000000"/>
                <w:sz w:val="22"/>
                <w:szCs w:val="22"/>
              </w:rPr>
            </w:pPr>
            <w:r w:rsidRPr="00216C94">
              <w:rPr>
                <w:b/>
                <w:bCs/>
                <w:color w:val="000000"/>
                <w:sz w:val="22"/>
                <w:szCs w:val="22"/>
              </w:rPr>
              <w:t>B. Compliance Program (§</w:t>
            </w:r>
            <w:r w:rsidR="00483E7D">
              <w:rPr>
                <w:b/>
                <w:bCs/>
                <w:color w:val="000000"/>
                <w:sz w:val="22"/>
                <w:szCs w:val="22"/>
              </w:rPr>
              <w:t xml:space="preserve"> </w:t>
            </w:r>
            <w:r w:rsidRPr="00216C94">
              <w:rPr>
                <w:b/>
                <w:bCs/>
                <w:color w:val="000000"/>
                <w:sz w:val="22"/>
                <w:szCs w:val="22"/>
              </w:rPr>
              <w:t>1910.1001(f)(2)(i), (ii), and (iii))</w:t>
            </w:r>
          </w:p>
        </w:tc>
      </w:tr>
      <w:tr w14:paraId="3858C505" w14:textId="77777777" w:rsidTr="00644F4A">
        <w:tblPrEx>
          <w:tblW w:w="14780" w:type="dxa"/>
          <w:tblInd w:w="-370" w:type="dxa"/>
          <w:tblLayout w:type="fixed"/>
          <w:tblLook w:val="04A0"/>
        </w:tblPrEx>
        <w:trPr>
          <w:gridAfter w:val="1"/>
          <w:wAfter w:w="30" w:type="dxa"/>
          <w:trHeight w:val="615"/>
        </w:trPr>
        <w:tc>
          <w:tcPr>
            <w:tcW w:w="1485"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4236CAD0" w14:textId="77777777">
            <w:pPr>
              <w:widowControl/>
              <w:autoSpaceDE/>
              <w:autoSpaceDN/>
              <w:adjustRightInd/>
              <w:jc w:val="center"/>
              <w:rPr>
                <w:b/>
                <w:bCs/>
                <w:color w:val="000000"/>
                <w:sz w:val="22"/>
                <w:szCs w:val="22"/>
              </w:rPr>
            </w:pPr>
            <w:r w:rsidRPr="22CD20DB">
              <w:rPr>
                <w:b/>
                <w:bCs/>
                <w:color w:val="000000" w:themeColor="text1"/>
                <w:sz w:val="22"/>
                <w:szCs w:val="22"/>
              </w:rPr>
              <w:t> </w:t>
            </w:r>
          </w:p>
          <w:p w:rsidR="699DD1FA" w:rsidP="22CD20DB" w14:paraId="57E7E0A6" w14:textId="77777777">
            <w:pPr>
              <w:widowControl/>
              <w:jc w:val="center"/>
              <w:rPr>
                <w:b/>
                <w:bCs/>
                <w:color w:val="000000" w:themeColor="text1"/>
                <w:sz w:val="22"/>
                <w:szCs w:val="22"/>
              </w:rPr>
            </w:pPr>
            <w:r w:rsidRPr="22CD20DB">
              <w:rPr>
                <w:b/>
                <w:bCs/>
                <w:color w:val="000000" w:themeColor="text1"/>
                <w:sz w:val="22"/>
                <w:szCs w:val="22"/>
              </w:rPr>
              <w:t> </w:t>
            </w: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4B0F61EE" w14:textId="77777777">
            <w:pPr>
              <w:widowControl/>
              <w:autoSpaceDE/>
              <w:autoSpaceDN/>
              <w:adjustRightInd/>
              <w:jc w:val="center"/>
              <w:rPr>
                <w:color w:val="000000"/>
                <w:sz w:val="22"/>
                <w:szCs w:val="22"/>
              </w:rPr>
            </w:pPr>
            <w:r w:rsidRPr="00216C94">
              <w:rPr>
                <w:color w:val="000000"/>
                <w:sz w:val="22"/>
                <w:szCs w:val="22"/>
              </w:rPr>
              <w:t>Primary Manufacturers</w:t>
            </w:r>
          </w:p>
        </w:tc>
        <w:tc>
          <w:tcPr>
            <w:tcW w:w="1558" w:type="dxa"/>
            <w:tcBorders>
              <w:top w:val="nil"/>
              <w:left w:val="single" w:sz="4" w:space="0" w:color="auto"/>
              <w:bottom w:val="single" w:sz="4" w:space="0" w:color="auto"/>
              <w:right w:val="single" w:sz="8" w:space="0" w:color="auto"/>
            </w:tcBorders>
            <w:vAlign w:val="center"/>
            <w:hideMark/>
          </w:tcPr>
          <w:p w:rsidR="00216C94" w:rsidRPr="00216C94" w:rsidP="00216C94" w14:paraId="282CD588" w14:textId="77777777">
            <w:pPr>
              <w:widowControl/>
              <w:autoSpaceDE/>
              <w:autoSpaceDN/>
              <w:adjustRightInd/>
              <w:jc w:val="center"/>
              <w:rPr>
                <w:color w:val="000000"/>
                <w:sz w:val="22"/>
                <w:szCs w:val="22"/>
              </w:rPr>
            </w:pPr>
            <w:r w:rsidRPr="00216C94">
              <w:rPr>
                <w:color w:val="000000"/>
                <w:sz w:val="22"/>
                <w:szCs w:val="22"/>
              </w:rPr>
              <w:t>Supervisor</w:t>
            </w:r>
          </w:p>
        </w:tc>
        <w:tc>
          <w:tcPr>
            <w:tcW w:w="1456" w:type="dxa"/>
            <w:tcBorders>
              <w:top w:val="nil"/>
              <w:left w:val="nil"/>
              <w:bottom w:val="single" w:sz="4" w:space="0" w:color="auto"/>
              <w:right w:val="single" w:sz="8" w:space="0" w:color="auto"/>
            </w:tcBorders>
            <w:vAlign w:val="center"/>
            <w:hideMark/>
          </w:tcPr>
          <w:p w:rsidR="00216C94" w:rsidRPr="00216C94" w:rsidP="00216C94" w14:paraId="5B0895BA" w14:textId="77777777">
            <w:pPr>
              <w:widowControl/>
              <w:autoSpaceDE/>
              <w:autoSpaceDN/>
              <w:adjustRightInd/>
              <w:jc w:val="center"/>
              <w:rPr>
                <w:color w:val="000000"/>
                <w:sz w:val="22"/>
                <w:szCs w:val="22"/>
              </w:rPr>
            </w:pPr>
            <w:r w:rsidRPr="00216C94">
              <w:rPr>
                <w:color w:val="000000"/>
                <w:sz w:val="22"/>
                <w:szCs w:val="22"/>
              </w:rPr>
              <w:t>28</w:t>
            </w:r>
          </w:p>
        </w:tc>
        <w:tc>
          <w:tcPr>
            <w:tcW w:w="1367" w:type="dxa"/>
            <w:tcBorders>
              <w:top w:val="nil"/>
              <w:left w:val="nil"/>
              <w:bottom w:val="single" w:sz="4" w:space="0" w:color="auto"/>
              <w:right w:val="single" w:sz="8" w:space="0" w:color="auto"/>
            </w:tcBorders>
            <w:vAlign w:val="center"/>
            <w:hideMark/>
          </w:tcPr>
          <w:p w:rsidR="00216C94" w:rsidRPr="00216C94" w:rsidP="00216C94" w14:paraId="7364D9CF"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4" w:space="0" w:color="auto"/>
              <w:right w:val="single" w:sz="8" w:space="0" w:color="auto"/>
            </w:tcBorders>
            <w:vAlign w:val="center"/>
            <w:hideMark/>
          </w:tcPr>
          <w:p w:rsidR="00216C94" w:rsidRPr="00216C94" w:rsidP="00216C94" w14:paraId="7F04C0D9"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4" w:space="0" w:color="auto"/>
              <w:right w:val="single" w:sz="8" w:space="0" w:color="auto"/>
            </w:tcBorders>
            <w:shd w:val="clear" w:color="auto" w:fill="D0CECE"/>
            <w:vAlign w:val="center"/>
            <w:hideMark/>
          </w:tcPr>
          <w:p w:rsidR="00216C94" w:rsidRPr="00216C94" w:rsidP="00216C94" w14:paraId="74673F56" w14:textId="77777777">
            <w:pPr>
              <w:widowControl/>
              <w:autoSpaceDE/>
              <w:autoSpaceDN/>
              <w:adjustRightInd/>
              <w:jc w:val="center"/>
              <w:rPr>
                <w:color w:val="000000"/>
                <w:sz w:val="22"/>
                <w:szCs w:val="22"/>
              </w:rPr>
            </w:pPr>
            <w:r w:rsidRPr="00216C94">
              <w:rPr>
                <w:color w:val="000000"/>
                <w:sz w:val="22"/>
                <w:szCs w:val="22"/>
              </w:rPr>
              <w:t>28</w:t>
            </w:r>
          </w:p>
        </w:tc>
        <w:tc>
          <w:tcPr>
            <w:tcW w:w="1210" w:type="dxa"/>
            <w:tcBorders>
              <w:top w:val="nil"/>
              <w:left w:val="nil"/>
              <w:bottom w:val="single" w:sz="4" w:space="0" w:color="auto"/>
              <w:right w:val="single" w:sz="8" w:space="0" w:color="auto"/>
            </w:tcBorders>
            <w:vAlign w:val="center"/>
            <w:hideMark/>
          </w:tcPr>
          <w:p w:rsidR="00216C94" w:rsidRPr="00216C94" w:rsidP="00216C94" w14:paraId="37F5C5D9" w14:textId="43739887">
            <w:pPr>
              <w:widowControl/>
              <w:autoSpaceDE/>
              <w:autoSpaceDN/>
              <w:adjustRightInd/>
              <w:jc w:val="center"/>
              <w:rPr>
                <w:color w:val="000000"/>
                <w:sz w:val="22"/>
                <w:szCs w:val="22"/>
              </w:rPr>
            </w:pPr>
            <w:r>
              <w:rPr>
                <w:color w:val="000000"/>
                <w:sz w:val="22"/>
                <w:szCs w:val="22"/>
              </w:rPr>
              <w:t>30/60</w:t>
            </w:r>
          </w:p>
        </w:tc>
        <w:tc>
          <w:tcPr>
            <w:tcW w:w="953" w:type="dxa"/>
            <w:tcBorders>
              <w:top w:val="nil"/>
              <w:left w:val="nil"/>
              <w:bottom w:val="single" w:sz="4" w:space="0" w:color="auto"/>
              <w:right w:val="single" w:sz="8" w:space="0" w:color="auto"/>
            </w:tcBorders>
            <w:shd w:val="clear" w:color="auto" w:fill="D0CECE"/>
            <w:vAlign w:val="center"/>
            <w:hideMark/>
          </w:tcPr>
          <w:p w:rsidR="00216C94" w:rsidRPr="00216C94" w:rsidP="00216C94" w14:paraId="6AB3D631" w14:textId="77777777">
            <w:pPr>
              <w:widowControl/>
              <w:autoSpaceDE/>
              <w:autoSpaceDN/>
              <w:adjustRightInd/>
              <w:jc w:val="center"/>
              <w:rPr>
                <w:color w:val="000000"/>
                <w:sz w:val="22"/>
                <w:szCs w:val="22"/>
              </w:rPr>
            </w:pPr>
            <w:r w:rsidRPr="00216C94">
              <w:rPr>
                <w:color w:val="000000"/>
                <w:sz w:val="22"/>
                <w:szCs w:val="22"/>
              </w:rPr>
              <w:t>14</w:t>
            </w:r>
          </w:p>
        </w:tc>
        <w:tc>
          <w:tcPr>
            <w:tcW w:w="952" w:type="dxa"/>
            <w:tcBorders>
              <w:top w:val="nil"/>
              <w:left w:val="nil"/>
              <w:bottom w:val="single" w:sz="4" w:space="0" w:color="auto"/>
              <w:right w:val="single" w:sz="8" w:space="0" w:color="auto"/>
            </w:tcBorders>
            <w:vAlign w:val="center"/>
            <w:hideMark/>
          </w:tcPr>
          <w:p w:rsidR="00216C94" w:rsidRPr="00216C94" w:rsidP="00216C94" w14:paraId="102D1721" w14:textId="591EF881">
            <w:pPr>
              <w:widowControl/>
              <w:autoSpaceDE/>
              <w:autoSpaceDN/>
              <w:adjustRightInd/>
              <w:jc w:val="center"/>
              <w:rPr>
                <w:color w:val="000000"/>
                <w:sz w:val="22"/>
                <w:szCs w:val="22"/>
              </w:rPr>
            </w:pPr>
            <w:r w:rsidRPr="00216C94">
              <w:rPr>
                <w:color w:val="000000"/>
                <w:sz w:val="22"/>
                <w:szCs w:val="22"/>
              </w:rPr>
              <w:t>$</w:t>
            </w:r>
            <w:r w:rsidR="002E5DB8">
              <w:rPr>
                <w:color w:val="000000"/>
                <w:sz w:val="22"/>
                <w:szCs w:val="22"/>
              </w:rPr>
              <w:t>48.91</w:t>
            </w:r>
          </w:p>
        </w:tc>
        <w:tc>
          <w:tcPr>
            <w:tcW w:w="1665" w:type="dxa"/>
            <w:tcBorders>
              <w:top w:val="nil"/>
              <w:left w:val="nil"/>
              <w:bottom w:val="single" w:sz="4" w:space="0" w:color="auto"/>
              <w:right w:val="single" w:sz="8" w:space="0" w:color="auto"/>
            </w:tcBorders>
            <w:shd w:val="clear" w:color="auto" w:fill="D0CECE"/>
            <w:vAlign w:val="center"/>
            <w:hideMark/>
          </w:tcPr>
          <w:p w:rsidR="00216C94" w:rsidRPr="00216C94" w:rsidP="00216C94" w14:paraId="2CDD1419" w14:textId="1EEF2CB5">
            <w:pPr>
              <w:widowControl/>
              <w:autoSpaceDE/>
              <w:autoSpaceDN/>
              <w:adjustRightInd/>
              <w:jc w:val="center"/>
              <w:rPr>
                <w:color w:val="000000"/>
                <w:sz w:val="22"/>
                <w:szCs w:val="22"/>
              </w:rPr>
            </w:pPr>
            <w:r w:rsidRPr="00216C94">
              <w:rPr>
                <w:color w:val="000000"/>
                <w:sz w:val="22"/>
                <w:szCs w:val="22"/>
              </w:rPr>
              <w:t>$</w:t>
            </w:r>
            <w:r w:rsidR="00AD2EBE">
              <w:rPr>
                <w:color w:val="000000"/>
                <w:sz w:val="22"/>
                <w:szCs w:val="22"/>
              </w:rPr>
              <w:t>68</w:t>
            </w:r>
            <w:r w:rsidR="003C4D42">
              <w:rPr>
                <w:color w:val="000000"/>
                <w:sz w:val="22"/>
                <w:szCs w:val="22"/>
              </w:rPr>
              <w:t>5</w:t>
            </w:r>
          </w:p>
        </w:tc>
      </w:tr>
      <w:tr w14:paraId="08AA97B8" w14:textId="77777777" w:rsidTr="00644F4A">
        <w:tblPrEx>
          <w:tblW w:w="14780" w:type="dxa"/>
          <w:tblInd w:w="-370" w:type="dxa"/>
          <w:tblLayout w:type="fixed"/>
          <w:tblLook w:val="04A0"/>
        </w:tblPrEx>
        <w:trPr>
          <w:gridAfter w:val="1"/>
          <w:wAfter w:w="30" w:type="dxa"/>
          <w:trHeight w:val="615"/>
        </w:trPr>
        <w:tc>
          <w:tcPr>
            <w:tcW w:w="1485"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408B24A9" w14:textId="77777777">
            <w:pPr>
              <w:widowControl/>
              <w:autoSpaceDE/>
              <w:autoSpaceDN/>
              <w:adjustRightInd/>
              <w:jc w:val="center"/>
              <w:rPr>
                <w:b/>
                <w:bCs/>
                <w:color w:val="000000"/>
                <w:sz w:val="22"/>
                <w:szCs w:val="22"/>
              </w:rPr>
            </w:pPr>
            <w:r w:rsidRPr="00216C94">
              <w:rPr>
                <w:b/>
                <w:bCs/>
                <w:color w:val="000000"/>
                <w:sz w:val="22"/>
                <w:szCs w:val="22"/>
              </w:rPr>
              <w:t> </w:t>
            </w: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350A4B0D" w14:textId="77777777">
            <w:pPr>
              <w:widowControl/>
              <w:autoSpaceDE/>
              <w:autoSpaceDN/>
              <w:adjustRightInd/>
              <w:jc w:val="center"/>
              <w:rPr>
                <w:color w:val="000000"/>
                <w:sz w:val="22"/>
                <w:szCs w:val="22"/>
              </w:rPr>
            </w:pPr>
            <w:r w:rsidRPr="00216C94">
              <w:rPr>
                <w:color w:val="000000"/>
                <w:sz w:val="22"/>
                <w:szCs w:val="22"/>
              </w:rPr>
              <w:t>Secondary Manufacturers</w:t>
            </w:r>
          </w:p>
        </w:tc>
        <w:tc>
          <w:tcPr>
            <w:tcW w:w="1558" w:type="dxa"/>
            <w:tcBorders>
              <w:top w:val="single" w:sz="4" w:space="0" w:color="auto"/>
              <w:left w:val="single" w:sz="4" w:space="0" w:color="auto"/>
              <w:bottom w:val="single" w:sz="8" w:space="0" w:color="auto"/>
              <w:right w:val="single" w:sz="8" w:space="0" w:color="auto"/>
            </w:tcBorders>
            <w:vAlign w:val="center"/>
            <w:hideMark/>
          </w:tcPr>
          <w:p w:rsidR="00216C94" w:rsidRPr="00216C94" w:rsidP="00216C94" w14:paraId="66EDFB86" w14:textId="77777777">
            <w:pPr>
              <w:widowControl/>
              <w:autoSpaceDE/>
              <w:autoSpaceDN/>
              <w:adjustRightInd/>
              <w:jc w:val="center"/>
              <w:rPr>
                <w:color w:val="000000"/>
                <w:sz w:val="22"/>
                <w:szCs w:val="22"/>
              </w:rPr>
            </w:pPr>
            <w:r w:rsidRPr="00216C94">
              <w:rPr>
                <w:color w:val="000000"/>
                <w:sz w:val="22"/>
                <w:szCs w:val="22"/>
              </w:rPr>
              <w:t>Supervisor</w:t>
            </w:r>
          </w:p>
        </w:tc>
        <w:tc>
          <w:tcPr>
            <w:tcW w:w="1456" w:type="dxa"/>
            <w:tcBorders>
              <w:top w:val="single" w:sz="4" w:space="0" w:color="auto"/>
              <w:left w:val="nil"/>
              <w:bottom w:val="single" w:sz="8" w:space="0" w:color="auto"/>
              <w:right w:val="single" w:sz="8" w:space="0" w:color="auto"/>
            </w:tcBorders>
            <w:vAlign w:val="center"/>
            <w:hideMark/>
          </w:tcPr>
          <w:p w:rsidR="00216C94" w:rsidRPr="00216C94" w:rsidP="00216C94" w14:paraId="52D740A9" w14:textId="77777777">
            <w:pPr>
              <w:widowControl/>
              <w:autoSpaceDE/>
              <w:autoSpaceDN/>
              <w:adjustRightInd/>
              <w:jc w:val="center"/>
              <w:rPr>
                <w:color w:val="000000"/>
                <w:sz w:val="22"/>
                <w:szCs w:val="22"/>
              </w:rPr>
            </w:pPr>
            <w:r w:rsidRPr="00216C94">
              <w:rPr>
                <w:color w:val="000000"/>
                <w:sz w:val="22"/>
                <w:szCs w:val="22"/>
              </w:rPr>
              <w:t>33</w:t>
            </w:r>
          </w:p>
        </w:tc>
        <w:tc>
          <w:tcPr>
            <w:tcW w:w="1367" w:type="dxa"/>
            <w:tcBorders>
              <w:top w:val="single" w:sz="4" w:space="0" w:color="auto"/>
              <w:left w:val="nil"/>
              <w:bottom w:val="single" w:sz="8" w:space="0" w:color="auto"/>
              <w:right w:val="single" w:sz="8" w:space="0" w:color="auto"/>
            </w:tcBorders>
            <w:vAlign w:val="center"/>
            <w:hideMark/>
          </w:tcPr>
          <w:p w:rsidR="00216C94" w:rsidRPr="00216C94" w:rsidP="00216C94" w14:paraId="26D86C56"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single" w:sz="4" w:space="0" w:color="auto"/>
              <w:left w:val="nil"/>
              <w:bottom w:val="single" w:sz="8" w:space="0" w:color="auto"/>
              <w:right w:val="single" w:sz="8" w:space="0" w:color="auto"/>
            </w:tcBorders>
            <w:vAlign w:val="center"/>
            <w:hideMark/>
          </w:tcPr>
          <w:p w:rsidR="00216C94" w:rsidRPr="00216C94" w:rsidP="00216C94" w14:paraId="57C0EA05"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single" w:sz="4" w:space="0" w:color="auto"/>
              <w:left w:val="nil"/>
              <w:bottom w:val="single" w:sz="8" w:space="0" w:color="auto"/>
              <w:right w:val="single" w:sz="8" w:space="0" w:color="auto"/>
            </w:tcBorders>
            <w:shd w:val="clear" w:color="auto" w:fill="D0CECE"/>
            <w:vAlign w:val="center"/>
            <w:hideMark/>
          </w:tcPr>
          <w:p w:rsidR="00216C94" w:rsidRPr="00216C94" w:rsidP="00216C94" w14:paraId="1EDEA64C" w14:textId="77777777">
            <w:pPr>
              <w:widowControl/>
              <w:autoSpaceDE/>
              <w:autoSpaceDN/>
              <w:adjustRightInd/>
              <w:jc w:val="center"/>
              <w:rPr>
                <w:color w:val="000000"/>
                <w:sz w:val="22"/>
                <w:szCs w:val="22"/>
              </w:rPr>
            </w:pPr>
            <w:r w:rsidRPr="00216C94">
              <w:rPr>
                <w:color w:val="000000"/>
                <w:sz w:val="22"/>
                <w:szCs w:val="22"/>
              </w:rPr>
              <w:t>33</w:t>
            </w:r>
          </w:p>
        </w:tc>
        <w:tc>
          <w:tcPr>
            <w:tcW w:w="1210" w:type="dxa"/>
            <w:tcBorders>
              <w:top w:val="single" w:sz="4" w:space="0" w:color="auto"/>
              <w:left w:val="nil"/>
              <w:bottom w:val="single" w:sz="8" w:space="0" w:color="auto"/>
              <w:right w:val="single" w:sz="8" w:space="0" w:color="auto"/>
            </w:tcBorders>
            <w:vAlign w:val="center"/>
            <w:hideMark/>
          </w:tcPr>
          <w:p w:rsidR="00216C94" w:rsidRPr="00216C94" w:rsidP="00216C94" w14:paraId="5E9E7B56" w14:textId="710B28B0">
            <w:pPr>
              <w:widowControl/>
              <w:autoSpaceDE/>
              <w:autoSpaceDN/>
              <w:adjustRightInd/>
              <w:jc w:val="center"/>
              <w:rPr>
                <w:color w:val="000000"/>
                <w:sz w:val="22"/>
                <w:szCs w:val="22"/>
              </w:rPr>
            </w:pPr>
            <w:r>
              <w:rPr>
                <w:color w:val="000000"/>
                <w:sz w:val="22"/>
                <w:szCs w:val="22"/>
              </w:rPr>
              <w:t>30/60</w:t>
            </w:r>
          </w:p>
        </w:tc>
        <w:tc>
          <w:tcPr>
            <w:tcW w:w="953" w:type="dxa"/>
            <w:tcBorders>
              <w:top w:val="single" w:sz="4" w:space="0" w:color="auto"/>
              <w:left w:val="nil"/>
              <w:bottom w:val="single" w:sz="8" w:space="0" w:color="auto"/>
              <w:right w:val="single" w:sz="8" w:space="0" w:color="auto"/>
            </w:tcBorders>
            <w:shd w:val="clear" w:color="auto" w:fill="D0CECE"/>
            <w:vAlign w:val="center"/>
            <w:hideMark/>
          </w:tcPr>
          <w:p w:rsidR="00216C94" w:rsidRPr="00216C94" w:rsidP="00216C94" w14:paraId="00EE8842" w14:textId="77777777">
            <w:pPr>
              <w:widowControl/>
              <w:autoSpaceDE/>
              <w:autoSpaceDN/>
              <w:adjustRightInd/>
              <w:jc w:val="center"/>
              <w:rPr>
                <w:color w:val="000000"/>
                <w:sz w:val="22"/>
                <w:szCs w:val="22"/>
              </w:rPr>
            </w:pPr>
            <w:r w:rsidRPr="00216C94">
              <w:rPr>
                <w:color w:val="000000"/>
                <w:sz w:val="22"/>
                <w:szCs w:val="22"/>
              </w:rPr>
              <w:t>17</w:t>
            </w:r>
          </w:p>
        </w:tc>
        <w:tc>
          <w:tcPr>
            <w:tcW w:w="952" w:type="dxa"/>
            <w:tcBorders>
              <w:top w:val="single" w:sz="4" w:space="0" w:color="auto"/>
              <w:left w:val="nil"/>
              <w:bottom w:val="single" w:sz="8" w:space="0" w:color="auto"/>
              <w:right w:val="single" w:sz="8" w:space="0" w:color="auto"/>
            </w:tcBorders>
            <w:vAlign w:val="center"/>
            <w:hideMark/>
          </w:tcPr>
          <w:p w:rsidR="00216C94" w:rsidRPr="00216C94" w:rsidP="00216C94" w14:paraId="59EE02AC" w14:textId="13F6B2AB">
            <w:pPr>
              <w:widowControl/>
              <w:autoSpaceDE/>
              <w:autoSpaceDN/>
              <w:adjustRightInd/>
              <w:jc w:val="center"/>
              <w:rPr>
                <w:color w:val="000000"/>
                <w:sz w:val="22"/>
                <w:szCs w:val="22"/>
              </w:rPr>
            </w:pPr>
            <w:r w:rsidRPr="00216C94">
              <w:rPr>
                <w:color w:val="000000"/>
                <w:sz w:val="22"/>
                <w:szCs w:val="22"/>
              </w:rPr>
              <w:t>$</w:t>
            </w:r>
            <w:r w:rsidR="002E5DB8">
              <w:rPr>
                <w:color w:val="000000"/>
                <w:sz w:val="22"/>
                <w:szCs w:val="22"/>
              </w:rPr>
              <w:t>48.91</w:t>
            </w:r>
          </w:p>
        </w:tc>
        <w:tc>
          <w:tcPr>
            <w:tcW w:w="1665" w:type="dxa"/>
            <w:tcBorders>
              <w:top w:val="single" w:sz="4" w:space="0" w:color="auto"/>
              <w:left w:val="nil"/>
              <w:bottom w:val="single" w:sz="8" w:space="0" w:color="auto"/>
              <w:right w:val="single" w:sz="8" w:space="0" w:color="auto"/>
            </w:tcBorders>
            <w:shd w:val="clear" w:color="auto" w:fill="D0CECE"/>
            <w:vAlign w:val="center"/>
            <w:hideMark/>
          </w:tcPr>
          <w:p w:rsidR="00216C94" w:rsidRPr="00216C94" w:rsidP="00216C94" w14:paraId="1AE97141" w14:textId="45553E8E">
            <w:pPr>
              <w:widowControl/>
              <w:autoSpaceDE/>
              <w:autoSpaceDN/>
              <w:adjustRightInd/>
              <w:jc w:val="center"/>
              <w:rPr>
                <w:color w:val="000000"/>
                <w:sz w:val="22"/>
                <w:szCs w:val="22"/>
              </w:rPr>
            </w:pPr>
            <w:r w:rsidRPr="00216C94">
              <w:rPr>
                <w:color w:val="000000"/>
                <w:sz w:val="22"/>
                <w:szCs w:val="22"/>
              </w:rPr>
              <w:t>$</w:t>
            </w:r>
            <w:r w:rsidR="00AD2EBE">
              <w:rPr>
                <w:color w:val="000000"/>
                <w:sz w:val="22"/>
                <w:szCs w:val="22"/>
              </w:rPr>
              <w:t>831</w:t>
            </w:r>
          </w:p>
        </w:tc>
      </w:tr>
      <w:tr w14:paraId="2597742F" w14:textId="77777777" w:rsidTr="00644F4A">
        <w:tblPrEx>
          <w:tblW w:w="14780" w:type="dxa"/>
          <w:tblInd w:w="-370" w:type="dxa"/>
          <w:tblLayout w:type="fixed"/>
          <w:tblLook w:val="04A0"/>
        </w:tblPrEx>
        <w:trPr>
          <w:gridAfter w:val="1"/>
          <w:wAfter w:w="30" w:type="dxa"/>
          <w:trHeight w:val="570"/>
        </w:trPr>
        <w:tc>
          <w:tcPr>
            <w:tcW w:w="3079" w:type="dxa"/>
            <w:gridSpan w:val="2"/>
            <w:tcBorders>
              <w:top w:val="single" w:sz="4" w:space="0" w:color="auto"/>
              <w:left w:val="single" w:sz="8" w:space="0" w:color="auto"/>
              <w:bottom w:val="single" w:sz="8" w:space="0" w:color="auto"/>
              <w:right w:val="single" w:sz="8" w:space="0" w:color="000000" w:themeColor="text1"/>
            </w:tcBorders>
            <w:shd w:val="clear" w:color="auto" w:fill="DBE5F1" w:themeFill="accent1" w:themeFillTint="33"/>
            <w:vAlign w:val="center"/>
            <w:hideMark/>
          </w:tcPr>
          <w:p w:rsidR="00216C94" w:rsidRPr="00216C94" w:rsidP="00216C94" w14:paraId="138B1DCD" w14:textId="6FDC34CE">
            <w:pPr>
              <w:widowControl/>
              <w:autoSpaceDE/>
              <w:autoSpaceDN/>
              <w:adjustRightInd/>
              <w:jc w:val="center"/>
              <w:rPr>
                <w:b/>
                <w:bCs/>
                <w:color w:val="000000"/>
                <w:sz w:val="22"/>
                <w:szCs w:val="22"/>
              </w:rPr>
            </w:pPr>
            <w:r>
              <w:rPr>
                <w:b/>
                <w:bCs/>
                <w:color w:val="000000"/>
                <w:sz w:val="22"/>
                <w:szCs w:val="22"/>
              </w:rPr>
              <w:t>Section Subtotal</w:t>
            </w:r>
          </w:p>
        </w:tc>
        <w:tc>
          <w:tcPr>
            <w:tcW w:w="1558"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B02FE8A"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456"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1CEBCF66" w14:textId="77777777">
            <w:pPr>
              <w:widowControl/>
              <w:autoSpaceDE/>
              <w:autoSpaceDN/>
              <w:adjustRightInd/>
              <w:jc w:val="center"/>
              <w:rPr>
                <w:b/>
                <w:bCs/>
                <w:color w:val="000000"/>
                <w:sz w:val="22"/>
                <w:szCs w:val="22"/>
              </w:rPr>
            </w:pPr>
            <w:r w:rsidRPr="00216C94">
              <w:rPr>
                <w:b/>
                <w:bCs/>
                <w:color w:val="000000"/>
                <w:sz w:val="22"/>
                <w:szCs w:val="22"/>
              </w:rPr>
              <w:t>61</w:t>
            </w:r>
          </w:p>
        </w:tc>
        <w:tc>
          <w:tcPr>
            <w:tcW w:w="1367"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1D8038AD"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2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B0AF64D"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9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4E97BD51" w14:textId="77777777">
            <w:pPr>
              <w:widowControl/>
              <w:autoSpaceDE/>
              <w:autoSpaceDN/>
              <w:adjustRightInd/>
              <w:jc w:val="center"/>
              <w:rPr>
                <w:b/>
                <w:bCs/>
                <w:color w:val="000000"/>
                <w:sz w:val="22"/>
                <w:szCs w:val="22"/>
              </w:rPr>
            </w:pPr>
            <w:r w:rsidRPr="00216C94">
              <w:rPr>
                <w:b/>
                <w:bCs/>
                <w:color w:val="000000"/>
                <w:sz w:val="22"/>
                <w:szCs w:val="22"/>
              </w:rPr>
              <w:t>61</w:t>
            </w:r>
          </w:p>
        </w:tc>
        <w:tc>
          <w:tcPr>
            <w:tcW w:w="121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2E46A1FF"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953"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66C177BF" w14:textId="77777777">
            <w:pPr>
              <w:widowControl/>
              <w:autoSpaceDE/>
              <w:autoSpaceDN/>
              <w:adjustRightInd/>
              <w:jc w:val="center"/>
              <w:rPr>
                <w:b/>
                <w:bCs/>
                <w:color w:val="000000"/>
                <w:sz w:val="22"/>
                <w:szCs w:val="22"/>
              </w:rPr>
            </w:pPr>
            <w:r w:rsidRPr="00216C94">
              <w:rPr>
                <w:b/>
                <w:bCs/>
                <w:color w:val="000000"/>
                <w:sz w:val="22"/>
                <w:szCs w:val="22"/>
              </w:rPr>
              <w:t>31</w:t>
            </w:r>
          </w:p>
        </w:tc>
        <w:tc>
          <w:tcPr>
            <w:tcW w:w="952"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271BB880"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665"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6D81BF5E" w14:textId="4F616A2C">
            <w:pPr>
              <w:widowControl/>
              <w:autoSpaceDE/>
              <w:autoSpaceDN/>
              <w:adjustRightInd/>
              <w:jc w:val="center"/>
              <w:rPr>
                <w:b/>
                <w:bCs/>
                <w:color w:val="000000"/>
                <w:sz w:val="22"/>
                <w:szCs w:val="22"/>
              </w:rPr>
            </w:pPr>
            <w:r w:rsidRPr="003C4D5F">
              <w:rPr>
                <w:b/>
                <w:bCs/>
                <w:color w:val="000000"/>
                <w:sz w:val="22"/>
                <w:szCs w:val="22"/>
              </w:rPr>
              <w:t>$</w:t>
            </w:r>
            <w:r w:rsidRPr="003C4D5F" w:rsidR="00BA651E">
              <w:rPr>
                <w:b/>
                <w:bCs/>
                <w:color w:val="000000"/>
                <w:sz w:val="22"/>
                <w:szCs w:val="22"/>
              </w:rPr>
              <w:t>1,516</w:t>
            </w:r>
          </w:p>
        </w:tc>
      </w:tr>
      <w:tr w14:paraId="418B7BD3"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8DB3E2" w:themeFill="text2" w:themeFillTint="66"/>
            <w:vAlign w:val="center"/>
            <w:hideMark/>
          </w:tcPr>
          <w:p w:rsidR="00216C94" w:rsidRPr="00216C94" w:rsidP="00216C94" w14:paraId="3E50EC71" w14:textId="3ABAE4D7">
            <w:pPr>
              <w:widowControl/>
              <w:autoSpaceDE/>
              <w:autoSpaceDN/>
              <w:adjustRightInd/>
              <w:rPr>
                <w:b/>
                <w:bCs/>
                <w:color w:val="000000"/>
                <w:sz w:val="22"/>
                <w:szCs w:val="22"/>
              </w:rPr>
            </w:pPr>
            <w:r w:rsidRPr="00216C94">
              <w:rPr>
                <w:b/>
                <w:bCs/>
                <w:color w:val="000000"/>
                <w:sz w:val="22"/>
                <w:szCs w:val="22"/>
              </w:rPr>
              <w:t>C. Respirator Program (§</w:t>
            </w:r>
            <w:r w:rsidR="00483E7D">
              <w:rPr>
                <w:b/>
                <w:bCs/>
                <w:color w:val="000000"/>
                <w:sz w:val="22"/>
                <w:szCs w:val="22"/>
              </w:rPr>
              <w:t xml:space="preserve"> </w:t>
            </w:r>
            <w:r w:rsidRPr="00216C94">
              <w:rPr>
                <w:b/>
                <w:bCs/>
                <w:color w:val="000000"/>
                <w:sz w:val="22"/>
                <w:szCs w:val="22"/>
              </w:rPr>
              <w:t>1910.1001(g)(2)(i), previously (g)(3)(i))</w:t>
            </w:r>
          </w:p>
        </w:tc>
      </w:tr>
      <w:tr w14:paraId="48502B1E"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8DB3E2" w:themeFill="text2" w:themeFillTint="66"/>
            <w:vAlign w:val="center"/>
            <w:hideMark/>
          </w:tcPr>
          <w:p w:rsidR="00216C94" w:rsidRPr="00216C94" w:rsidP="00216C94" w14:paraId="1F1A2027" w14:textId="608E052C">
            <w:pPr>
              <w:widowControl/>
              <w:autoSpaceDE/>
              <w:autoSpaceDN/>
              <w:adjustRightInd/>
              <w:rPr>
                <w:b/>
                <w:bCs/>
                <w:color w:val="000000"/>
                <w:sz w:val="22"/>
                <w:szCs w:val="22"/>
              </w:rPr>
            </w:pPr>
            <w:r w:rsidRPr="00216C94">
              <w:rPr>
                <w:b/>
                <w:bCs/>
                <w:color w:val="000000"/>
                <w:sz w:val="22"/>
                <w:szCs w:val="22"/>
              </w:rPr>
              <w:t>D. Protective Work Clothing and Equipment (§</w:t>
            </w:r>
            <w:r w:rsidR="00483E7D">
              <w:rPr>
                <w:b/>
                <w:bCs/>
                <w:color w:val="000000"/>
                <w:sz w:val="22"/>
                <w:szCs w:val="22"/>
              </w:rPr>
              <w:t xml:space="preserve"> </w:t>
            </w:r>
            <w:r w:rsidRPr="00216C94">
              <w:rPr>
                <w:b/>
                <w:bCs/>
                <w:color w:val="000000"/>
                <w:sz w:val="22"/>
                <w:szCs w:val="22"/>
              </w:rPr>
              <w:t>1910.1001(h)(3)(iv) and (v))</w:t>
            </w:r>
          </w:p>
        </w:tc>
      </w:tr>
      <w:tr w14:paraId="122DBD31"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8DB3E2" w:themeFill="text2" w:themeFillTint="66"/>
            <w:vAlign w:val="center"/>
            <w:hideMark/>
          </w:tcPr>
          <w:p w:rsidR="00216C94" w:rsidRPr="00216C94" w:rsidP="00216C94" w14:paraId="46930B85" w14:textId="092DE6FF">
            <w:pPr>
              <w:widowControl/>
              <w:autoSpaceDE/>
              <w:autoSpaceDN/>
              <w:adjustRightInd/>
              <w:rPr>
                <w:b/>
                <w:bCs/>
                <w:color w:val="000000"/>
                <w:sz w:val="22"/>
                <w:szCs w:val="22"/>
              </w:rPr>
            </w:pPr>
            <w:r w:rsidRPr="00216C94">
              <w:rPr>
                <w:b/>
                <w:bCs/>
                <w:color w:val="000000"/>
                <w:sz w:val="22"/>
                <w:szCs w:val="22"/>
              </w:rPr>
              <w:t xml:space="preserve">E. Communication of Hazards to Employees </w:t>
            </w:r>
            <w:r w:rsidR="00236136">
              <w:rPr>
                <w:b/>
                <w:iCs/>
              </w:rPr>
              <w:t>(</w:t>
            </w:r>
            <w:r w:rsidR="00236136">
              <w:rPr>
                <w:b/>
                <w:bCs/>
                <w:iCs/>
              </w:rPr>
              <w:t xml:space="preserve">§ </w:t>
            </w:r>
            <w:r w:rsidR="00236136">
              <w:rPr>
                <w:rStyle w:val="blueten1"/>
                <w:rFonts w:ascii="Times New Roman" w:hAnsi="Times New Roman"/>
                <w:b/>
                <w:bCs/>
                <w:iCs/>
                <w:color w:val="auto"/>
                <w:sz w:val="24"/>
                <w:szCs w:val="24"/>
              </w:rPr>
              <w:t>1910.1001(j))</w:t>
            </w:r>
          </w:p>
        </w:tc>
      </w:tr>
      <w:tr w14:paraId="314B1EAA" w14:textId="77777777" w:rsidTr="00644F4A">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7FBFCC66" w14:textId="2A9CAD87">
            <w:pPr>
              <w:widowControl/>
              <w:autoSpaceDE/>
              <w:autoSpaceDN/>
              <w:adjustRightInd/>
              <w:jc w:val="center"/>
              <w:rPr>
                <w:color w:val="000000"/>
                <w:sz w:val="22"/>
                <w:szCs w:val="22"/>
              </w:rPr>
            </w:pPr>
            <w:r w:rsidRPr="00216C94">
              <w:rPr>
                <w:color w:val="000000"/>
                <w:sz w:val="22"/>
                <w:szCs w:val="22"/>
              </w:rPr>
              <w:t>Duties of Employers and Building</w:t>
            </w:r>
            <w:r w:rsidR="00BE797D">
              <w:rPr>
                <w:color w:val="000000"/>
                <w:sz w:val="22"/>
                <w:szCs w:val="22"/>
              </w:rPr>
              <w:t xml:space="preserve"> </w:t>
            </w:r>
            <w:r w:rsidRPr="00216C94">
              <w:rPr>
                <w:color w:val="000000"/>
                <w:sz w:val="22"/>
                <w:szCs w:val="22"/>
              </w:rPr>
              <w:t>/</w:t>
            </w:r>
            <w:r w:rsidR="00BE797D">
              <w:rPr>
                <w:color w:val="000000"/>
                <w:sz w:val="22"/>
                <w:szCs w:val="22"/>
              </w:rPr>
              <w:t xml:space="preserve"> </w:t>
            </w:r>
            <w:r w:rsidRPr="00216C94">
              <w:rPr>
                <w:color w:val="000000"/>
                <w:sz w:val="22"/>
                <w:szCs w:val="22"/>
              </w:rPr>
              <w:t>Facility Owners</w:t>
            </w: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7C116FD2"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43FBB46A" w14:textId="77777777">
            <w:pPr>
              <w:widowControl/>
              <w:autoSpaceDE/>
              <w:autoSpaceDN/>
              <w:adjustRightInd/>
              <w:jc w:val="center"/>
              <w:rPr>
                <w:color w:val="000000"/>
                <w:sz w:val="22"/>
                <w:szCs w:val="22"/>
              </w:rPr>
            </w:pPr>
            <w:r w:rsidRPr="00216C94">
              <w:rPr>
                <w:color w:val="000000"/>
                <w:sz w:val="22"/>
                <w:szCs w:val="22"/>
              </w:rPr>
              <w:t>Supervisor</w:t>
            </w:r>
          </w:p>
        </w:tc>
        <w:tc>
          <w:tcPr>
            <w:tcW w:w="1456" w:type="dxa"/>
            <w:tcBorders>
              <w:top w:val="nil"/>
              <w:left w:val="nil"/>
              <w:bottom w:val="single" w:sz="8" w:space="0" w:color="auto"/>
              <w:right w:val="single" w:sz="8" w:space="0" w:color="auto"/>
            </w:tcBorders>
            <w:vAlign w:val="center"/>
            <w:hideMark/>
          </w:tcPr>
          <w:p w:rsidR="00216C94" w:rsidRPr="00216C94" w:rsidP="00216C94" w14:paraId="2A451A5B" w14:textId="77777777">
            <w:pPr>
              <w:widowControl/>
              <w:autoSpaceDE/>
              <w:autoSpaceDN/>
              <w:adjustRightInd/>
              <w:jc w:val="center"/>
              <w:rPr>
                <w:color w:val="000000"/>
                <w:sz w:val="22"/>
                <w:szCs w:val="22"/>
              </w:rPr>
            </w:pPr>
            <w:r w:rsidRPr="00216C94">
              <w:rPr>
                <w:color w:val="000000"/>
                <w:sz w:val="22"/>
                <w:szCs w:val="22"/>
              </w:rPr>
              <w:t>14</w:t>
            </w:r>
          </w:p>
        </w:tc>
        <w:tc>
          <w:tcPr>
            <w:tcW w:w="1367" w:type="dxa"/>
            <w:tcBorders>
              <w:top w:val="nil"/>
              <w:left w:val="nil"/>
              <w:bottom w:val="single" w:sz="8" w:space="0" w:color="auto"/>
              <w:right w:val="single" w:sz="8" w:space="0" w:color="auto"/>
            </w:tcBorders>
            <w:vAlign w:val="center"/>
            <w:hideMark/>
          </w:tcPr>
          <w:p w:rsidR="00216C94" w:rsidRPr="00216C94" w:rsidP="00216C94" w14:paraId="3810D25A"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7862907F" w14:textId="77777777">
            <w:pPr>
              <w:widowControl/>
              <w:autoSpaceDE/>
              <w:autoSpaceDN/>
              <w:adjustRightInd/>
              <w:jc w:val="center"/>
              <w:rPr>
                <w:color w:val="000000"/>
                <w:sz w:val="22"/>
                <w:szCs w:val="22"/>
              </w:rPr>
            </w:pPr>
            <w:r w:rsidRPr="00216C94">
              <w:rPr>
                <w:color w:val="000000"/>
                <w:sz w:val="22"/>
                <w:szCs w:val="22"/>
              </w:rPr>
              <w:t>4</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784E551D" w14:textId="77777777">
            <w:pPr>
              <w:widowControl/>
              <w:autoSpaceDE/>
              <w:autoSpaceDN/>
              <w:adjustRightInd/>
              <w:jc w:val="center"/>
              <w:rPr>
                <w:color w:val="000000"/>
                <w:sz w:val="22"/>
                <w:szCs w:val="22"/>
              </w:rPr>
            </w:pPr>
            <w:r w:rsidRPr="00216C94">
              <w:rPr>
                <w:color w:val="000000"/>
                <w:sz w:val="22"/>
                <w:szCs w:val="22"/>
              </w:rPr>
              <w:t>56</w:t>
            </w:r>
          </w:p>
        </w:tc>
        <w:tc>
          <w:tcPr>
            <w:tcW w:w="1210" w:type="dxa"/>
            <w:tcBorders>
              <w:top w:val="nil"/>
              <w:left w:val="nil"/>
              <w:bottom w:val="single" w:sz="8" w:space="0" w:color="auto"/>
              <w:right w:val="single" w:sz="8" w:space="0" w:color="auto"/>
            </w:tcBorders>
            <w:vAlign w:val="center"/>
            <w:hideMark/>
          </w:tcPr>
          <w:p w:rsidR="00216C94" w:rsidRPr="00216C94" w:rsidP="00216C94" w14:paraId="702438D6" w14:textId="477CF4C8">
            <w:pPr>
              <w:widowControl/>
              <w:autoSpaceDE/>
              <w:autoSpaceDN/>
              <w:adjustRightInd/>
              <w:jc w:val="center"/>
              <w:rPr>
                <w:color w:val="000000"/>
                <w:sz w:val="22"/>
                <w:szCs w:val="22"/>
              </w:rPr>
            </w:pPr>
            <w:r>
              <w:rPr>
                <w:color w:val="000000"/>
                <w:sz w:val="22"/>
                <w:szCs w:val="22"/>
              </w:rPr>
              <w:t>3/60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38A55AF6" w14:textId="77777777">
            <w:pPr>
              <w:widowControl/>
              <w:autoSpaceDE/>
              <w:autoSpaceDN/>
              <w:adjustRightInd/>
              <w:jc w:val="center"/>
              <w:rPr>
                <w:color w:val="000000"/>
                <w:sz w:val="22"/>
                <w:szCs w:val="22"/>
              </w:rPr>
            </w:pPr>
            <w:r w:rsidRPr="00216C94">
              <w:rPr>
                <w:color w:val="000000"/>
                <w:sz w:val="22"/>
                <w:szCs w:val="22"/>
              </w:rPr>
              <w:t>3</w:t>
            </w:r>
          </w:p>
        </w:tc>
        <w:tc>
          <w:tcPr>
            <w:tcW w:w="952" w:type="dxa"/>
            <w:tcBorders>
              <w:top w:val="nil"/>
              <w:left w:val="nil"/>
              <w:bottom w:val="single" w:sz="8" w:space="0" w:color="auto"/>
              <w:right w:val="single" w:sz="8" w:space="0" w:color="auto"/>
            </w:tcBorders>
            <w:vAlign w:val="center"/>
            <w:hideMark/>
          </w:tcPr>
          <w:p w:rsidR="00216C94" w:rsidRPr="00216C94" w:rsidP="00216C94" w14:paraId="3A9F5487" w14:textId="2ADA3F24">
            <w:pPr>
              <w:widowControl/>
              <w:autoSpaceDE/>
              <w:autoSpaceDN/>
              <w:adjustRightInd/>
              <w:jc w:val="center"/>
              <w:rPr>
                <w:color w:val="000000"/>
                <w:sz w:val="22"/>
                <w:szCs w:val="22"/>
              </w:rPr>
            </w:pPr>
            <w:r w:rsidRPr="00216C94">
              <w:rPr>
                <w:color w:val="000000"/>
                <w:sz w:val="22"/>
                <w:szCs w:val="22"/>
              </w:rPr>
              <w:t>$</w:t>
            </w:r>
            <w:r w:rsidR="002E5DB8">
              <w:rPr>
                <w:color w:val="000000"/>
                <w:sz w:val="22"/>
                <w:szCs w:val="22"/>
              </w:rPr>
              <w:t>48.91</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0D7A8BA0" w14:textId="6C506CA3">
            <w:pPr>
              <w:widowControl/>
              <w:autoSpaceDE/>
              <w:autoSpaceDN/>
              <w:adjustRightInd/>
              <w:jc w:val="center"/>
              <w:rPr>
                <w:color w:val="000000"/>
                <w:sz w:val="22"/>
                <w:szCs w:val="22"/>
              </w:rPr>
            </w:pPr>
            <w:r w:rsidRPr="00216C94">
              <w:rPr>
                <w:color w:val="000000"/>
                <w:sz w:val="22"/>
                <w:szCs w:val="22"/>
              </w:rPr>
              <w:t>$</w:t>
            </w:r>
            <w:r w:rsidR="00AD2EBE">
              <w:rPr>
                <w:color w:val="000000"/>
                <w:sz w:val="22"/>
                <w:szCs w:val="22"/>
              </w:rPr>
              <w:t>14</w:t>
            </w:r>
            <w:r w:rsidR="00DD7363">
              <w:rPr>
                <w:color w:val="000000"/>
                <w:sz w:val="22"/>
                <w:szCs w:val="22"/>
              </w:rPr>
              <w:t>7</w:t>
            </w:r>
          </w:p>
        </w:tc>
      </w:tr>
      <w:tr w14:paraId="196662A8" w14:textId="77777777" w:rsidTr="00644F4A">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29E439AC"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33855420"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1CF924E5" w14:textId="77777777">
            <w:pPr>
              <w:widowControl/>
              <w:autoSpaceDE/>
              <w:autoSpaceDN/>
              <w:adjustRightInd/>
              <w:jc w:val="center"/>
              <w:rPr>
                <w:color w:val="000000"/>
                <w:sz w:val="22"/>
                <w:szCs w:val="22"/>
              </w:rPr>
            </w:pPr>
            <w:r w:rsidRPr="00216C94">
              <w:rPr>
                <w:color w:val="000000"/>
                <w:sz w:val="22"/>
                <w:szCs w:val="22"/>
              </w:rPr>
              <w:t>Supervisor</w:t>
            </w:r>
          </w:p>
        </w:tc>
        <w:tc>
          <w:tcPr>
            <w:tcW w:w="1456" w:type="dxa"/>
            <w:tcBorders>
              <w:top w:val="nil"/>
              <w:left w:val="nil"/>
              <w:bottom w:val="single" w:sz="8" w:space="0" w:color="auto"/>
              <w:right w:val="single" w:sz="8" w:space="0" w:color="auto"/>
            </w:tcBorders>
            <w:vAlign w:val="center"/>
            <w:hideMark/>
          </w:tcPr>
          <w:p w:rsidR="00216C94" w:rsidRPr="00216C94" w:rsidP="00216C94" w14:paraId="1D0933CB" w14:textId="77777777">
            <w:pPr>
              <w:widowControl/>
              <w:autoSpaceDE/>
              <w:autoSpaceDN/>
              <w:adjustRightInd/>
              <w:jc w:val="center"/>
              <w:rPr>
                <w:color w:val="000000"/>
                <w:sz w:val="22"/>
                <w:szCs w:val="22"/>
              </w:rPr>
            </w:pPr>
            <w:r w:rsidRPr="00216C94">
              <w:rPr>
                <w:color w:val="000000"/>
                <w:sz w:val="22"/>
                <w:szCs w:val="22"/>
              </w:rPr>
              <w:t>17</w:t>
            </w:r>
          </w:p>
        </w:tc>
        <w:tc>
          <w:tcPr>
            <w:tcW w:w="1367" w:type="dxa"/>
            <w:tcBorders>
              <w:top w:val="nil"/>
              <w:left w:val="nil"/>
              <w:bottom w:val="single" w:sz="8" w:space="0" w:color="auto"/>
              <w:right w:val="single" w:sz="8" w:space="0" w:color="auto"/>
            </w:tcBorders>
            <w:vAlign w:val="center"/>
            <w:hideMark/>
          </w:tcPr>
          <w:p w:rsidR="00216C94" w:rsidRPr="00216C94" w:rsidP="00216C94" w14:paraId="0514BAFB"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0755E68F" w14:textId="77777777">
            <w:pPr>
              <w:widowControl/>
              <w:autoSpaceDE/>
              <w:autoSpaceDN/>
              <w:adjustRightInd/>
              <w:jc w:val="center"/>
              <w:rPr>
                <w:color w:val="000000"/>
                <w:sz w:val="22"/>
                <w:szCs w:val="22"/>
              </w:rPr>
            </w:pPr>
            <w:r w:rsidRPr="00216C94">
              <w:rPr>
                <w:color w:val="000000"/>
                <w:sz w:val="22"/>
                <w:szCs w:val="22"/>
              </w:rPr>
              <w:t>4</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057AB858" w14:textId="77777777">
            <w:pPr>
              <w:widowControl/>
              <w:autoSpaceDE/>
              <w:autoSpaceDN/>
              <w:adjustRightInd/>
              <w:jc w:val="center"/>
              <w:rPr>
                <w:color w:val="000000"/>
                <w:sz w:val="22"/>
                <w:szCs w:val="22"/>
              </w:rPr>
            </w:pPr>
            <w:r w:rsidRPr="00216C94">
              <w:rPr>
                <w:color w:val="000000"/>
                <w:sz w:val="22"/>
                <w:szCs w:val="22"/>
              </w:rPr>
              <w:t>68</w:t>
            </w:r>
          </w:p>
        </w:tc>
        <w:tc>
          <w:tcPr>
            <w:tcW w:w="1210" w:type="dxa"/>
            <w:tcBorders>
              <w:top w:val="nil"/>
              <w:left w:val="nil"/>
              <w:bottom w:val="single" w:sz="8" w:space="0" w:color="auto"/>
              <w:right w:val="single" w:sz="8" w:space="0" w:color="auto"/>
            </w:tcBorders>
            <w:vAlign w:val="center"/>
            <w:hideMark/>
          </w:tcPr>
          <w:p w:rsidR="00216C94" w:rsidRPr="00216C94" w:rsidP="00216C94" w14:paraId="4FFECAE1" w14:textId="1A56A463">
            <w:pPr>
              <w:widowControl/>
              <w:autoSpaceDE/>
              <w:autoSpaceDN/>
              <w:adjustRightInd/>
              <w:jc w:val="center"/>
              <w:rPr>
                <w:color w:val="000000"/>
                <w:sz w:val="22"/>
                <w:szCs w:val="22"/>
              </w:rPr>
            </w:pPr>
            <w:r>
              <w:rPr>
                <w:color w:val="000000"/>
                <w:sz w:val="22"/>
                <w:szCs w:val="22"/>
              </w:rPr>
              <w:t>3</w:t>
            </w:r>
            <w:r w:rsidR="00A34CD3">
              <w:rPr>
                <w:color w:val="000000"/>
                <w:sz w:val="22"/>
                <w:szCs w:val="22"/>
              </w:rPr>
              <w:t>/60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7CB9FB71" w14:textId="77777777">
            <w:pPr>
              <w:widowControl/>
              <w:autoSpaceDE/>
              <w:autoSpaceDN/>
              <w:adjustRightInd/>
              <w:jc w:val="center"/>
              <w:rPr>
                <w:color w:val="000000"/>
                <w:sz w:val="22"/>
                <w:szCs w:val="22"/>
              </w:rPr>
            </w:pPr>
            <w:r w:rsidRPr="00216C94">
              <w:rPr>
                <w:color w:val="000000"/>
                <w:sz w:val="22"/>
                <w:szCs w:val="22"/>
              </w:rPr>
              <w:t>3</w:t>
            </w:r>
          </w:p>
        </w:tc>
        <w:tc>
          <w:tcPr>
            <w:tcW w:w="952" w:type="dxa"/>
            <w:tcBorders>
              <w:top w:val="nil"/>
              <w:left w:val="nil"/>
              <w:bottom w:val="single" w:sz="8" w:space="0" w:color="auto"/>
              <w:right w:val="single" w:sz="8" w:space="0" w:color="auto"/>
            </w:tcBorders>
            <w:vAlign w:val="center"/>
            <w:hideMark/>
          </w:tcPr>
          <w:p w:rsidR="00216C94" w:rsidRPr="00216C94" w:rsidP="00216C94" w14:paraId="05F018DD" w14:textId="01B38301">
            <w:pPr>
              <w:widowControl/>
              <w:autoSpaceDE/>
              <w:autoSpaceDN/>
              <w:adjustRightInd/>
              <w:jc w:val="center"/>
              <w:rPr>
                <w:color w:val="000000"/>
                <w:sz w:val="22"/>
                <w:szCs w:val="22"/>
              </w:rPr>
            </w:pPr>
            <w:r w:rsidRPr="00216C94">
              <w:rPr>
                <w:color w:val="000000"/>
                <w:sz w:val="22"/>
                <w:szCs w:val="22"/>
              </w:rPr>
              <w:t>$</w:t>
            </w:r>
            <w:r w:rsidR="002E5DB8">
              <w:rPr>
                <w:color w:val="000000"/>
                <w:sz w:val="22"/>
                <w:szCs w:val="22"/>
              </w:rPr>
              <w:t>48.91</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66F67EAB" w14:textId="6FDC6F1E">
            <w:pPr>
              <w:widowControl/>
              <w:autoSpaceDE/>
              <w:autoSpaceDN/>
              <w:adjustRightInd/>
              <w:jc w:val="center"/>
              <w:rPr>
                <w:color w:val="000000"/>
                <w:sz w:val="22"/>
                <w:szCs w:val="22"/>
              </w:rPr>
            </w:pPr>
            <w:r w:rsidRPr="00216C94">
              <w:rPr>
                <w:color w:val="000000"/>
                <w:sz w:val="22"/>
                <w:szCs w:val="22"/>
              </w:rPr>
              <w:t>$</w:t>
            </w:r>
            <w:r w:rsidR="00AD2EBE">
              <w:rPr>
                <w:color w:val="000000"/>
                <w:sz w:val="22"/>
                <w:szCs w:val="22"/>
              </w:rPr>
              <w:t>14</w:t>
            </w:r>
            <w:r w:rsidR="00DD7363">
              <w:rPr>
                <w:color w:val="000000"/>
                <w:sz w:val="22"/>
                <w:szCs w:val="22"/>
              </w:rPr>
              <w:t>7</w:t>
            </w:r>
          </w:p>
        </w:tc>
      </w:tr>
      <w:tr w14:paraId="541B7B95" w14:textId="77777777" w:rsidTr="00644F4A">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07E3762A" w14:textId="77777777">
            <w:pPr>
              <w:widowControl/>
              <w:autoSpaceDE/>
              <w:autoSpaceDN/>
              <w:adjustRightInd/>
              <w:jc w:val="center"/>
              <w:rPr>
                <w:color w:val="000000"/>
                <w:sz w:val="22"/>
                <w:szCs w:val="22"/>
              </w:rPr>
            </w:pPr>
            <w:r w:rsidRPr="00216C94">
              <w:rPr>
                <w:color w:val="000000"/>
                <w:sz w:val="22"/>
                <w:szCs w:val="22"/>
              </w:rPr>
              <w:t>Employee Notification</w:t>
            </w: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3C38E666"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6DEBB948" w14:textId="0E9EC0B6">
            <w:pPr>
              <w:widowControl/>
              <w:autoSpaceDE/>
              <w:autoSpaceDN/>
              <w:adjustRightInd/>
              <w:jc w:val="center"/>
              <w:rPr>
                <w:color w:val="000000"/>
                <w:sz w:val="22"/>
                <w:szCs w:val="22"/>
              </w:rPr>
            </w:pPr>
            <w:r>
              <w:rPr>
                <w:color w:val="000000"/>
                <w:sz w:val="22"/>
                <w:szCs w:val="22"/>
              </w:rPr>
              <w:t>Contractor</w:t>
            </w:r>
          </w:p>
        </w:tc>
        <w:tc>
          <w:tcPr>
            <w:tcW w:w="1456" w:type="dxa"/>
            <w:tcBorders>
              <w:top w:val="nil"/>
              <w:left w:val="nil"/>
              <w:bottom w:val="single" w:sz="8" w:space="0" w:color="auto"/>
              <w:right w:val="single" w:sz="8" w:space="0" w:color="auto"/>
            </w:tcBorders>
            <w:vAlign w:val="center"/>
            <w:hideMark/>
          </w:tcPr>
          <w:p w:rsidR="00216C94" w:rsidRPr="00216C94" w:rsidP="00216C94" w14:paraId="07300462" w14:textId="77777777">
            <w:pPr>
              <w:widowControl/>
              <w:autoSpaceDE/>
              <w:autoSpaceDN/>
              <w:adjustRightInd/>
              <w:jc w:val="center"/>
              <w:rPr>
                <w:color w:val="000000"/>
                <w:sz w:val="22"/>
                <w:szCs w:val="22"/>
              </w:rPr>
            </w:pPr>
            <w:r w:rsidRPr="00216C94">
              <w:rPr>
                <w:color w:val="000000"/>
                <w:sz w:val="22"/>
                <w:szCs w:val="22"/>
              </w:rPr>
              <w:t>14</w:t>
            </w:r>
          </w:p>
        </w:tc>
        <w:tc>
          <w:tcPr>
            <w:tcW w:w="1367" w:type="dxa"/>
            <w:tcBorders>
              <w:top w:val="nil"/>
              <w:left w:val="nil"/>
              <w:bottom w:val="single" w:sz="8" w:space="0" w:color="auto"/>
              <w:right w:val="single" w:sz="8" w:space="0" w:color="auto"/>
            </w:tcBorders>
            <w:vAlign w:val="center"/>
            <w:hideMark/>
          </w:tcPr>
          <w:p w:rsidR="00216C94" w:rsidRPr="00216C94" w:rsidP="00216C94" w14:paraId="5824D594"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18226E87" w14:textId="77777777">
            <w:pPr>
              <w:widowControl/>
              <w:autoSpaceDE/>
              <w:autoSpaceDN/>
              <w:adjustRightInd/>
              <w:jc w:val="center"/>
              <w:rPr>
                <w:color w:val="000000"/>
                <w:sz w:val="22"/>
                <w:szCs w:val="22"/>
              </w:rPr>
            </w:pPr>
            <w:r w:rsidRPr="00216C94">
              <w:rPr>
                <w:color w:val="000000"/>
                <w:sz w:val="22"/>
                <w:szCs w:val="22"/>
              </w:rPr>
              <w:t>4</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7BF6E9C3" w14:textId="77777777">
            <w:pPr>
              <w:widowControl/>
              <w:autoSpaceDE/>
              <w:autoSpaceDN/>
              <w:adjustRightInd/>
              <w:jc w:val="center"/>
              <w:rPr>
                <w:color w:val="000000"/>
                <w:sz w:val="22"/>
                <w:szCs w:val="22"/>
              </w:rPr>
            </w:pPr>
            <w:r w:rsidRPr="00216C94">
              <w:rPr>
                <w:color w:val="000000"/>
                <w:sz w:val="22"/>
                <w:szCs w:val="22"/>
              </w:rPr>
              <w:t>56</w:t>
            </w:r>
          </w:p>
        </w:tc>
        <w:tc>
          <w:tcPr>
            <w:tcW w:w="1210" w:type="dxa"/>
            <w:tcBorders>
              <w:top w:val="nil"/>
              <w:left w:val="nil"/>
              <w:bottom w:val="single" w:sz="8" w:space="0" w:color="auto"/>
              <w:right w:val="single" w:sz="8" w:space="0" w:color="auto"/>
            </w:tcBorders>
            <w:vAlign w:val="center"/>
            <w:hideMark/>
          </w:tcPr>
          <w:p w:rsidR="00216C94" w:rsidRPr="00216C94" w:rsidP="00216C94" w14:paraId="4A72CAEF" w14:textId="64917852">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30E01EA6" w14:textId="77777777">
            <w:pPr>
              <w:widowControl/>
              <w:autoSpaceDE/>
              <w:autoSpaceDN/>
              <w:adjustRightInd/>
              <w:jc w:val="center"/>
              <w:rPr>
                <w:color w:val="000000"/>
                <w:sz w:val="22"/>
                <w:szCs w:val="22"/>
              </w:rPr>
            </w:pPr>
            <w:r w:rsidRPr="00216C94">
              <w:rPr>
                <w:color w:val="000000"/>
                <w:sz w:val="22"/>
                <w:szCs w:val="22"/>
              </w:rPr>
              <w:t>5</w:t>
            </w:r>
          </w:p>
        </w:tc>
        <w:tc>
          <w:tcPr>
            <w:tcW w:w="952" w:type="dxa"/>
            <w:tcBorders>
              <w:top w:val="nil"/>
              <w:left w:val="nil"/>
              <w:bottom w:val="single" w:sz="8" w:space="0" w:color="auto"/>
              <w:right w:val="single" w:sz="8" w:space="0" w:color="auto"/>
            </w:tcBorders>
            <w:vAlign w:val="center"/>
            <w:hideMark/>
          </w:tcPr>
          <w:p w:rsidR="00216C94" w:rsidRPr="00216C94" w:rsidP="00216C94" w14:paraId="21048865" w14:textId="68582EB6">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47.91</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45F1461C" w14:textId="4C39A87F">
            <w:pPr>
              <w:widowControl/>
              <w:autoSpaceDE/>
              <w:autoSpaceDN/>
              <w:adjustRightInd/>
              <w:jc w:val="center"/>
              <w:rPr>
                <w:color w:val="000000"/>
                <w:sz w:val="22"/>
                <w:szCs w:val="22"/>
              </w:rPr>
            </w:pPr>
            <w:r w:rsidRPr="00216C94">
              <w:rPr>
                <w:color w:val="000000"/>
                <w:sz w:val="22"/>
                <w:szCs w:val="22"/>
              </w:rPr>
              <w:t>$</w:t>
            </w:r>
            <w:r w:rsidR="00AD2EBE">
              <w:rPr>
                <w:color w:val="000000"/>
                <w:sz w:val="22"/>
                <w:szCs w:val="22"/>
              </w:rPr>
              <w:t>2</w:t>
            </w:r>
            <w:r w:rsidR="00DD7363">
              <w:rPr>
                <w:color w:val="000000"/>
                <w:sz w:val="22"/>
                <w:szCs w:val="22"/>
              </w:rPr>
              <w:t>40</w:t>
            </w:r>
          </w:p>
        </w:tc>
      </w:tr>
      <w:tr w14:paraId="2B2C20F1" w14:textId="77777777" w:rsidTr="00644F4A">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3D60F40C"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4B7F3FEF"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6BC489EA" w14:textId="501A11C4">
            <w:pPr>
              <w:widowControl/>
              <w:autoSpaceDE/>
              <w:autoSpaceDN/>
              <w:adjustRightInd/>
              <w:jc w:val="center"/>
              <w:rPr>
                <w:color w:val="000000"/>
                <w:sz w:val="22"/>
                <w:szCs w:val="22"/>
              </w:rPr>
            </w:pPr>
            <w:r>
              <w:rPr>
                <w:color w:val="000000"/>
                <w:sz w:val="22"/>
                <w:szCs w:val="22"/>
              </w:rPr>
              <w:t>Contractor</w:t>
            </w:r>
          </w:p>
        </w:tc>
        <w:tc>
          <w:tcPr>
            <w:tcW w:w="1456" w:type="dxa"/>
            <w:tcBorders>
              <w:top w:val="nil"/>
              <w:left w:val="nil"/>
              <w:bottom w:val="single" w:sz="8" w:space="0" w:color="auto"/>
              <w:right w:val="single" w:sz="8" w:space="0" w:color="auto"/>
            </w:tcBorders>
            <w:vAlign w:val="center"/>
            <w:hideMark/>
          </w:tcPr>
          <w:p w:rsidR="00216C94" w:rsidRPr="00216C94" w:rsidP="00216C94" w14:paraId="6DEBCAE5" w14:textId="77777777">
            <w:pPr>
              <w:widowControl/>
              <w:autoSpaceDE/>
              <w:autoSpaceDN/>
              <w:adjustRightInd/>
              <w:jc w:val="center"/>
              <w:rPr>
                <w:color w:val="000000"/>
                <w:sz w:val="22"/>
                <w:szCs w:val="22"/>
              </w:rPr>
            </w:pPr>
            <w:r w:rsidRPr="00216C94">
              <w:rPr>
                <w:color w:val="000000"/>
                <w:sz w:val="22"/>
                <w:szCs w:val="22"/>
              </w:rPr>
              <w:t>17</w:t>
            </w:r>
          </w:p>
        </w:tc>
        <w:tc>
          <w:tcPr>
            <w:tcW w:w="1367" w:type="dxa"/>
            <w:tcBorders>
              <w:top w:val="nil"/>
              <w:left w:val="nil"/>
              <w:bottom w:val="single" w:sz="8" w:space="0" w:color="auto"/>
              <w:right w:val="single" w:sz="8" w:space="0" w:color="auto"/>
            </w:tcBorders>
            <w:vAlign w:val="center"/>
            <w:hideMark/>
          </w:tcPr>
          <w:p w:rsidR="00216C94" w:rsidRPr="00216C94" w:rsidP="00216C94" w14:paraId="09D39AD2"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15E725DC" w14:textId="77777777">
            <w:pPr>
              <w:widowControl/>
              <w:autoSpaceDE/>
              <w:autoSpaceDN/>
              <w:adjustRightInd/>
              <w:jc w:val="center"/>
              <w:rPr>
                <w:color w:val="000000"/>
                <w:sz w:val="22"/>
                <w:szCs w:val="22"/>
              </w:rPr>
            </w:pPr>
            <w:r w:rsidRPr="00216C94">
              <w:rPr>
                <w:color w:val="000000"/>
                <w:sz w:val="22"/>
                <w:szCs w:val="22"/>
              </w:rPr>
              <w:t>4</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5FA42BE8" w14:textId="77777777">
            <w:pPr>
              <w:widowControl/>
              <w:autoSpaceDE/>
              <w:autoSpaceDN/>
              <w:adjustRightInd/>
              <w:jc w:val="center"/>
              <w:rPr>
                <w:color w:val="000000"/>
                <w:sz w:val="22"/>
                <w:szCs w:val="22"/>
              </w:rPr>
            </w:pPr>
            <w:r w:rsidRPr="00216C94">
              <w:rPr>
                <w:color w:val="000000"/>
                <w:sz w:val="22"/>
                <w:szCs w:val="22"/>
              </w:rPr>
              <w:t>68</w:t>
            </w:r>
          </w:p>
        </w:tc>
        <w:tc>
          <w:tcPr>
            <w:tcW w:w="1210" w:type="dxa"/>
            <w:tcBorders>
              <w:top w:val="nil"/>
              <w:left w:val="nil"/>
              <w:bottom w:val="single" w:sz="8" w:space="0" w:color="auto"/>
              <w:right w:val="single" w:sz="8" w:space="0" w:color="auto"/>
            </w:tcBorders>
            <w:vAlign w:val="center"/>
            <w:hideMark/>
          </w:tcPr>
          <w:p w:rsidR="00216C94" w:rsidRPr="00216C94" w:rsidP="00216C94" w14:paraId="38354BF5" w14:textId="2AF25150">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6FAFC653" w14:textId="77777777">
            <w:pPr>
              <w:widowControl/>
              <w:autoSpaceDE/>
              <w:autoSpaceDN/>
              <w:adjustRightInd/>
              <w:jc w:val="center"/>
              <w:rPr>
                <w:color w:val="000000"/>
                <w:sz w:val="22"/>
                <w:szCs w:val="22"/>
              </w:rPr>
            </w:pPr>
            <w:r w:rsidRPr="00216C94">
              <w:rPr>
                <w:color w:val="000000"/>
                <w:sz w:val="22"/>
                <w:szCs w:val="22"/>
              </w:rPr>
              <w:t>6</w:t>
            </w:r>
          </w:p>
        </w:tc>
        <w:tc>
          <w:tcPr>
            <w:tcW w:w="952" w:type="dxa"/>
            <w:tcBorders>
              <w:top w:val="nil"/>
              <w:left w:val="nil"/>
              <w:bottom w:val="single" w:sz="8" w:space="0" w:color="auto"/>
              <w:right w:val="single" w:sz="8" w:space="0" w:color="auto"/>
            </w:tcBorders>
            <w:vAlign w:val="center"/>
            <w:hideMark/>
          </w:tcPr>
          <w:p w:rsidR="00216C94" w:rsidRPr="00216C94" w:rsidP="00216C94" w14:paraId="45585391" w14:textId="7299B794">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47.91</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688AAD6D" w14:textId="2BCFADBE">
            <w:pPr>
              <w:widowControl/>
              <w:autoSpaceDE/>
              <w:autoSpaceDN/>
              <w:adjustRightInd/>
              <w:jc w:val="center"/>
              <w:rPr>
                <w:color w:val="000000"/>
                <w:sz w:val="22"/>
                <w:szCs w:val="22"/>
              </w:rPr>
            </w:pPr>
            <w:r w:rsidRPr="00216C94">
              <w:rPr>
                <w:color w:val="000000"/>
                <w:sz w:val="22"/>
                <w:szCs w:val="22"/>
              </w:rPr>
              <w:t>$</w:t>
            </w:r>
            <w:r w:rsidR="00AD2EBE">
              <w:rPr>
                <w:color w:val="000000"/>
                <w:sz w:val="22"/>
                <w:szCs w:val="22"/>
              </w:rPr>
              <w:t>287</w:t>
            </w:r>
          </w:p>
        </w:tc>
      </w:tr>
      <w:tr w14:paraId="53FF7A98" w14:textId="77777777" w:rsidTr="00644F4A">
        <w:tblPrEx>
          <w:tblW w:w="14780" w:type="dxa"/>
          <w:tblInd w:w="-370" w:type="dxa"/>
          <w:tblLayout w:type="fixed"/>
          <w:tblLook w:val="04A0"/>
        </w:tblPrEx>
        <w:trPr>
          <w:gridAfter w:val="1"/>
          <w:wAfter w:w="30" w:type="dxa"/>
          <w:trHeight w:val="570"/>
        </w:trPr>
        <w:tc>
          <w:tcPr>
            <w:tcW w:w="3079" w:type="dxa"/>
            <w:gridSpan w:val="2"/>
            <w:tcBorders>
              <w:top w:val="single" w:sz="4" w:space="0" w:color="auto"/>
              <w:left w:val="single" w:sz="8" w:space="0" w:color="auto"/>
              <w:bottom w:val="single" w:sz="8" w:space="0" w:color="auto"/>
              <w:right w:val="single" w:sz="8" w:space="0" w:color="000000" w:themeColor="text1"/>
            </w:tcBorders>
            <w:shd w:val="clear" w:color="auto" w:fill="DBE5F1" w:themeFill="accent1" w:themeFillTint="33"/>
            <w:vAlign w:val="center"/>
            <w:hideMark/>
          </w:tcPr>
          <w:p w:rsidR="00216C94" w:rsidRPr="00216C94" w:rsidP="00216C94" w14:paraId="56F87812" w14:textId="6DC91474">
            <w:pPr>
              <w:widowControl/>
              <w:autoSpaceDE/>
              <w:autoSpaceDN/>
              <w:adjustRightInd/>
              <w:jc w:val="center"/>
              <w:rPr>
                <w:b/>
                <w:bCs/>
                <w:color w:val="000000"/>
                <w:sz w:val="22"/>
                <w:szCs w:val="22"/>
              </w:rPr>
            </w:pPr>
            <w:r>
              <w:rPr>
                <w:b/>
                <w:bCs/>
                <w:color w:val="000000"/>
                <w:sz w:val="22"/>
                <w:szCs w:val="22"/>
              </w:rPr>
              <w:t>Section Subtotal</w:t>
            </w:r>
          </w:p>
        </w:tc>
        <w:tc>
          <w:tcPr>
            <w:tcW w:w="1558"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15231F10"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456"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7F6B5817" w14:textId="77777777">
            <w:pPr>
              <w:widowControl/>
              <w:autoSpaceDE/>
              <w:autoSpaceDN/>
              <w:adjustRightInd/>
              <w:jc w:val="center"/>
              <w:rPr>
                <w:b/>
                <w:bCs/>
                <w:color w:val="000000"/>
                <w:sz w:val="22"/>
                <w:szCs w:val="22"/>
              </w:rPr>
            </w:pPr>
            <w:r w:rsidRPr="00216C94">
              <w:rPr>
                <w:b/>
                <w:bCs/>
                <w:color w:val="000000"/>
                <w:sz w:val="22"/>
                <w:szCs w:val="22"/>
              </w:rPr>
              <w:t>62</w:t>
            </w:r>
          </w:p>
        </w:tc>
        <w:tc>
          <w:tcPr>
            <w:tcW w:w="1367"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41F5BCC"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2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2117B3F"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9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03B20D70" w14:textId="77777777">
            <w:pPr>
              <w:widowControl/>
              <w:autoSpaceDE/>
              <w:autoSpaceDN/>
              <w:adjustRightInd/>
              <w:jc w:val="center"/>
              <w:rPr>
                <w:b/>
                <w:bCs/>
                <w:color w:val="000000"/>
                <w:sz w:val="22"/>
                <w:szCs w:val="22"/>
              </w:rPr>
            </w:pPr>
            <w:r w:rsidRPr="00216C94">
              <w:rPr>
                <w:b/>
                <w:bCs/>
                <w:color w:val="000000"/>
                <w:sz w:val="22"/>
                <w:szCs w:val="22"/>
              </w:rPr>
              <w:t>248</w:t>
            </w:r>
          </w:p>
        </w:tc>
        <w:tc>
          <w:tcPr>
            <w:tcW w:w="121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60BA243A"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953"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600CBB28" w14:textId="77777777">
            <w:pPr>
              <w:widowControl/>
              <w:autoSpaceDE/>
              <w:autoSpaceDN/>
              <w:adjustRightInd/>
              <w:jc w:val="center"/>
              <w:rPr>
                <w:b/>
                <w:bCs/>
                <w:color w:val="000000"/>
                <w:sz w:val="22"/>
                <w:szCs w:val="22"/>
              </w:rPr>
            </w:pPr>
            <w:r w:rsidRPr="00216C94">
              <w:rPr>
                <w:b/>
                <w:bCs/>
                <w:color w:val="000000"/>
                <w:sz w:val="22"/>
                <w:szCs w:val="22"/>
              </w:rPr>
              <w:t>17</w:t>
            </w:r>
          </w:p>
        </w:tc>
        <w:tc>
          <w:tcPr>
            <w:tcW w:w="952"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6374D18F"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665"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13984799" w14:textId="66FF30A3">
            <w:pPr>
              <w:widowControl/>
              <w:autoSpaceDE/>
              <w:autoSpaceDN/>
              <w:adjustRightInd/>
              <w:jc w:val="center"/>
              <w:rPr>
                <w:b/>
                <w:bCs/>
                <w:color w:val="000000"/>
                <w:sz w:val="22"/>
                <w:szCs w:val="22"/>
              </w:rPr>
            </w:pPr>
            <w:r w:rsidRPr="0010533B">
              <w:rPr>
                <w:b/>
                <w:bCs/>
                <w:color w:val="000000"/>
                <w:sz w:val="22"/>
                <w:szCs w:val="22"/>
              </w:rPr>
              <w:t>$</w:t>
            </w:r>
            <w:r w:rsidRPr="0010533B" w:rsidR="00FE5A12">
              <w:rPr>
                <w:b/>
                <w:bCs/>
                <w:color w:val="000000"/>
                <w:sz w:val="22"/>
                <w:szCs w:val="22"/>
              </w:rPr>
              <w:t>82</w:t>
            </w:r>
            <w:r w:rsidRPr="00D02AAB" w:rsidR="0010533B">
              <w:rPr>
                <w:b/>
                <w:bCs/>
                <w:color w:val="000000"/>
                <w:sz w:val="22"/>
                <w:szCs w:val="22"/>
              </w:rPr>
              <w:t>1</w:t>
            </w:r>
          </w:p>
        </w:tc>
      </w:tr>
      <w:tr w14:paraId="57B4B670"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8DB3E2" w:themeFill="text2" w:themeFillTint="66"/>
            <w:vAlign w:val="center"/>
            <w:hideMark/>
          </w:tcPr>
          <w:p w:rsidR="00216C94" w:rsidRPr="00216C94" w:rsidP="00216C94" w14:paraId="0B0EF409" w14:textId="2742C347">
            <w:pPr>
              <w:widowControl/>
              <w:autoSpaceDE/>
              <w:autoSpaceDN/>
              <w:adjustRightInd/>
              <w:rPr>
                <w:b/>
                <w:bCs/>
                <w:color w:val="000000"/>
                <w:sz w:val="22"/>
                <w:szCs w:val="22"/>
              </w:rPr>
            </w:pPr>
            <w:r w:rsidRPr="00216C94">
              <w:rPr>
                <w:b/>
                <w:bCs/>
                <w:color w:val="000000"/>
                <w:sz w:val="22"/>
                <w:szCs w:val="22"/>
              </w:rPr>
              <w:t>F. Medical Surveillance (§</w:t>
            </w:r>
            <w:r w:rsidR="00483E7D">
              <w:rPr>
                <w:b/>
                <w:bCs/>
                <w:color w:val="000000"/>
                <w:sz w:val="22"/>
                <w:szCs w:val="22"/>
              </w:rPr>
              <w:t xml:space="preserve"> </w:t>
            </w:r>
            <w:r w:rsidRPr="00216C94">
              <w:rPr>
                <w:b/>
                <w:bCs/>
                <w:color w:val="000000"/>
                <w:sz w:val="22"/>
                <w:szCs w:val="22"/>
              </w:rPr>
              <w:t xml:space="preserve">1910.1001(1)) </w:t>
            </w:r>
          </w:p>
        </w:tc>
      </w:tr>
      <w:tr w14:paraId="37B83AFF" w14:textId="77777777" w:rsidTr="22CD20DB">
        <w:tblPrEx>
          <w:tblW w:w="14780" w:type="dxa"/>
          <w:tblInd w:w="-370" w:type="dxa"/>
          <w:tblLayout w:type="fixed"/>
          <w:tblLook w:val="04A0"/>
        </w:tblPrEx>
        <w:trPr>
          <w:gridAfter w:val="1"/>
          <w:wAfter w:w="30" w:type="dxa"/>
          <w:trHeight w:val="915"/>
        </w:trPr>
        <w:tc>
          <w:tcPr>
            <w:tcW w:w="1485" w:type="dxa"/>
            <w:tcBorders>
              <w:top w:val="nil"/>
              <w:left w:val="single" w:sz="4" w:space="0" w:color="auto"/>
              <w:bottom w:val="single" w:sz="8" w:space="0" w:color="auto"/>
              <w:right w:val="single" w:sz="8" w:space="0" w:color="auto"/>
            </w:tcBorders>
            <w:vAlign w:val="center"/>
            <w:hideMark/>
          </w:tcPr>
          <w:p w:rsidR="00216C94" w:rsidRPr="00216C94" w:rsidP="00216C94" w14:paraId="4AC7D73B" w14:textId="77777777">
            <w:pPr>
              <w:widowControl/>
              <w:autoSpaceDE/>
              <w:autoSpaceDN/>
              <w:adjustRightInd/>
              <w:jc w:val="center"/>
              <w:rPr>
                <w:color w:val="000000"/>
                <w:sz w:val="22"/>
                <w:szCs w:val="22"/>
              </w:rPr>
            </w:pPr>
            <w:r w:rsidRPr="00216C94">
              <w:rPr>
                <w:color w:val="000000"/>
                <w:sz w:val="22"/>
                <w:szCs w:val="22"/>
              </w:rPr>
              <w:t xml:space="preserve">Pre-Placement Examination </w:t>
            </w:r>
          </w:p>
        </w:tc>
        <w:tc>
          <w:tcPr>
            <w:tcW w:w="1594" w:type="dxa"/>
            <w:tcBorders>
              <w:top w:val="nil"/>
              <w:left w:val="nil"/>
              <w:bottom w:val="single" w:sz="8" w:space="0" w:color="auto"/>
              <w:right w:val="single" w:sz="8" w:space="0" w:color="auto"/>
            </w:tcBorders>
            <w:vAlign w:val="center"/>
            <w:hideMark/>
          </w:tcPr>
          <w:p w:rsidR="00216C94" w:rsidRPr="00216C94" w:rsidP="00216C94" w14:paraId="6F98C587" w14:textId="77777777">
            <w:pPr>
              <w:widowControl/>
              <w:autoSpaceDE/>
              <w:autoSpaceDN/>
              <w:adjustRightInd/>
              <w:jc w:val="center"/>
              <w:rPr>
                <w:color w:val="000000"/>
                <w:sz w:val="22"/>
                <w:szCs w:val="22"/>
              </w:rPr>
            </w:pPr>
            <w:r w:rsidRPr="00216C94">
              <w:rPr>
                <w:color w:val="000000"/>
                <w:sz w:val="22"/>
                <w:szCs w:val="22"/>
              </w:rPr>
              <w:t>Primary &amp; Secondary Manufacturing</w:t>
            </w:r>
          </w:p>
        </w:tc>
        <w:tc>
          <w:tcPr>
            <w:tcW w:w="1558" w:type="dxa"/>
            <w:tcBorders>
              <w:top w:val="nil"/>
              <w:left w:val="nil"/>
              <w:bottom w:val="single" w:sz="8" w:space="0" w:color="auto"/>
              <w:right w:val="single" w:sz="8" w:space="0" w:color="auto"/>
            </w:tcBorders>
            <w:vAlign w:val="center"/>
            <w:hideMark/>
          </w:tcPr>
          <w:p w:rsidR="00216C94" w:rsidRPr="00216C94" w:rsidP="00216C94" w14:paraId="52DEB6BD" w14:textId="77777777">
            <w:pPr>
              <w:widowControl/>
              <w:autoSpaceDE/>
              <w:autoSpaceDN/>
              <w:adjustRightInd/>
              <w:jc w:val="center"/>
              <w:rPr>
                <w:color w:val="000000"/>
                <w:sz w:val="22"/>
                <w:szCs w:val="22"/>
              </w:rPr>
            </w:pPr>
            <w:r w:rsidRPr="00216C94">
              <w:rPr>
                <w:color w:val="000000"/>
                <w:sz w:val="22"/>
                <w:szCs w:val="22"/>
              </w:rPr>
              <w:t>Manufacturing Employee</w:t>
            </w:r>
          </w:p>
        </w:tc>
        <w:tc>
          <w:tcPr>
            <w:tcW w:w="1456" w:type="dxa"/>
            <w:tcBorders>
              <w:top w:val="nil"/>
              <w:left w:val="nil"/>
              <w:bottom w:val="single" w:sz="8" w:space="0" w:color="auto"/>
              <w:right w:val="single" w:sz="8" w:space="0" w:color="auto"/>
            </w:tcBorders>
            <w:vAlign w:val="center"/>
            <w:hideMark/>
          </w:tcPr>
          <w:p w:rsidR="00216C94" w:rsidRPr="00216C94" w:rsidP="00216C94" w14:paraId="451563AD" w14:textId="7E333B05">
            <w:pPr>
              <w:widowControl/>
              <w:autoSpaceDE/>
              <w:autoSpaceDN/>
              <w:adjustRightInd/>
              <w:jc w:val="center"/>
              <w:rPr>
                <w:color w:val="000000"/>
                <w:sz w:val="22"/>
                <w:szCs w:val="22"/>
              </w:rPr>
            </w:pPr>
            <w:r>
              <w:rPr>
                <w:color w:val="000000"/>
                <w:sz w:val="22"/>
                <w:szCs w:val="22"/>
              </w:rPr>
              <w:t>333</w:t>
            </w:r>
          </w:p>
        </w:tc>
        <w:tc>
          <w:tcPr>
            <w:tcW w:w="1367" w:type="dxa"/>
            <w:tcBorders>
              <w:top w:val="nil"/>
              <w:left w:val="nil"/>
              <w:bottom w:val="single" w:sz="8" w:space="0" w:color="auto"/>
              <w:right w:val="single" w:sz="8" w:space="0" w:color="auto"/>
            </w:tcBorders>
            <w:vAlign w:val="center"/>
            <w:hideMark/>
          </w:tcPr>
          <w:p w:rsidR="00216C94" w:rsidRPr="00216C94" w:rsidP="00216C94" w14:paraId="609DB6B7"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1D7786A4"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0D74F43C" w14:textId="0E6C2761">
            <w:pPr>
              <w:widowControl/>
              <w:autoSpaceDE/>
              <w:autoSpaceDN/>
              <w:adjustRightInd/>
              <w:jc w:val="center"/>
              <w:rPr>
                <w:color w:val="000000"/>
                <w:sz w:val="22"/>
                <w:szCs w:val="22"/>
              </w:rPr>
            </w:pPr>
            <w:r>
              <w:rPr>
                <w:color w:val="000000"/>
                <w:sz w:val="22"/>
                <w:szCs w:val="22"/>
              </w:rPr>
              <w:t>333</w:t>
            </w:r>
          </w:p>
        </w:tc>
        <w:tc>
          <w:tcPr>
            <w:tcW w:w="1210" w:type="dxa"/>
            <w:tcBorders>
              <w:top w:val="nil"/>
              <w:left w:val="nil"/>
              <w:bottom w:val="single" w:sz="8" w:space="0" w:color="auto"/>
              <w:right w:val="single" w:sz="8" w:space="0" w:color="auto"/>
            </w:tcBorders>
            <w:vAlign w:val="center"/>
            <w:hideMark/>
          </w:tcPr>
          <w:p w:rsidR="00216C94" w:rsidRPr="00216C94" w:rsidP="00216C94" w14:paraId="5ACA4D2E" w14:textId="0C79E26D">
            <w:pPr>
              <w:widowControl/>
              <w:autoSpaceDE/>
              <w:autoSpaceDN/>
              <w:adjustRightInd/>
              <w:jc w:val="center"/>
              <w:rPr>
                <w:color w:val="000000"/>
                <w:sz w:val="22"/>
                <w:szCs w:val="22"/>
              </w:rPr>
            </w:pPr>
            <w:r>
              <w:rPr>
                <w:color w:val="000000"/>
                <w:sz w:val="22"/>
                <w:szCs w:val="22"/>
              </w:rPr>
              <w:t>90/60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1DFFBE12" w14:textId="3E0383E8">
            <w:pPr>
              <w:widowControl/>
              <w:autoSpaceDE/>
              <w:autoSpaceDN/>
              <w:adjustRightInd/>
              <w:jc w:val="center"/>
              <w:rPr>
                <w:color w:val="000000"/>
                <w:sz w:val="22"/>
                <w:szCs w:val="22"/>
              </w:rPr>
            </w:pPr>
            <w:r>
              <w:rPr>
                <w:color w:val="000000"/>
                <w:sz w:val="22"/>
                <w:szCs w:val="22"/>
              </w:rPr>
              <w:t>500</w:t>
            </w:r>
          </w:p>
        </w:tc>
        <w:tc>
          <w:tcPr>
            <w:tcW w:w="952" w:type="dxa"/>
            <w:tcBorders>
              <w:top w:val="nil"/>
              <w:left w:val="nil"/>
              <w:bottom w:val="single" w:sz="8" w:space="0" w:color="auto"/>
              <w:right w:val="single" w:sz="8" w:space="0" w:color="auto"/>
            </w:tcBorders>
            <w:vAlign w:val="center"/>
            <w:hideMark/>
          </w:tcPr>
          <w:p w:rsidR="00216C94" w:rsidRPr="00216C94" w:rsidP="00216C94" w14:paraId="772B82A4" w14:textId="1726AC49">
            <w:pPr>
              <w:widowControl/>
              <w:autoSpaceDE/>
              <w:autoSpaceDN/>
              <w:adjustRightInd/>
              <w:jc w:val="center"/>
              <w:rPr>
                <w:color w:val="000000"/>
                <w:sz w:val="22"/>
                <w:szCs w:val="22"/>
              </w:rPr>
            </w:pPr>
            <w:r w:rsidRPr="00216C94">
              <w:rPr>
                <w:color w:val="000000"/>
                <w:sz w:val="22"/>
                <w:szCs w:val="22"/>
              </w:rPr>
              <w:t>$</w:t>
            </w:r>
            <w:r w:rsidR="002E5DB8">
              <w:rPr>
                <w:color w:val="000000"/>
                <w:sz w:val="22"/>
                <w:szCs w:val="22"/>
              </w:rPr>
              <w:t>32.48</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5B3FC011" w14:textId="27E83559">
            <w:pPr>
              <w:widowControl/>
              <w:autoSpaceDE/>
              <w:autoSpaceDN/>
              <w:adjustRightInd/>
              <w:jc w:val="center"/>
              <w:rPr>
                <w:color w:val="000000"/>
                <w:sz w:val="22"/>
                <w:szCs w:val="22"/>
              </w:rPr>
            </w:pPr>
            <w:r w:rsidRPr="00216C94">
              <w:rPr>
                <w:color w:val="000000"/>
                <w:sz w:val="22"/>
                <w:szCs w:val="22"/>
              </w:rPr>
              <w:t>$</w:t>
            </w:r>
            <w:r w:rsidR="002B74F8">
              <w:rPr>
                <w:color w:val="000000"/>
                <w:sz w:val="22"/>
                <w:szCs w:val="22"/>
              </w:rPr>
              <w:t>16,240</w:t>
            </w:r>
          </w:p>
        </w:tc>
      </w:tr>
      <w:tr w14:paraId="1B4F427D" w14:textId="77777777" w:rsidTr="22CD20DB">
        <w:tblPrEx>
          <w:tblW w:w="14780" w:type="dxa"/>
          <w:tblInd w:w="-370" w:type="dxa"/>
          <w:tblLayout w:type="fixed"/>
          <w:tblLook w:val="04A0"/>
        </w:tblPrEx>
        <w:trPr>
          <w:gridAfter w:val="1"/>
          <w:wAfter w:w="30" w:type="dxa"/>
          <w:trHeight w:val="915"/>
        </w:trPr>
        <w:tc>
          <w:tcPr>
            <w:tcW w:w="1485" w:type="dxa"/>
            <w:tcBorders>
              <w:top w:val="single" w:sz="8" w:space="0" w:color="auto"/>
              <w:left w:val="single" w:sz="4" w:space="0" w:color="auto"/>
              <w:bottom w:val="single" w:sz="8" w:space="0" w:color="auto"/>
              <w:right w:val="single" w:sz="8" w:space="0" w:color="auto"/>
            </w:tcBorders>
            <w:vAlign w:val="center"/>
            <w:hideMark/>
          </w:tcPr>
          <w:p w:rsidR="00216C94" w:rsidRPr="00216C94" w:rsidP="00216C94" w14:paraId="31BC14EA" w14:textId="77777777">
            <w:pPr>
              <w:widowControl/>
              <w:autoSpaceDE/>
              <w:autoSpaceDN/>
              <w:adjustRightInd/>
              <w:jc w:val="center"/>
              <w:rPr>
                <w:color w:val="000000"/>
                <w:sz w:val="22"/>
                <w:szCs w:val="22"/>
              </w:rPr>
            </w:pPr>
            <w:r w:rsidRPr="00216C94">
              <w:rPr>
                <w:color w:val="000000"/>
                <w:sz w:val="22"/>
                <w:szCs w:val="22"/>
              </w:rPr>
              <w:t>Periodic Examination</w:t>
            </w:r>
          </w:p>
        </w:tc>
        <w:tc>
          <w:tcPr>
            <w:tcW w:w="1594" w:type="dxa"/>
            <w:tcBorders>
              <w:top w:val="nil"/>
              <w:left w:val="nil"/>
              <w:bottom w:val="single" w:sz="8" w:space="0" w:color="auto"/>
              <w:right w:val="single" w:sz="8" w:space="0" w:color="auto"/>
            </w:tcBorders>
            <w:vAlign w:val="center"/>
            <w:hideMark/>
          </w:tcPr>
          <w:p w:rsidR="00216C94" w:rsidRPr="00216C94" w:rsidP="00216C94" w14:paraId="177B2B67" w14:textId="77777777">
            <w:pPr>
              <w:widowControl/>
              <w:autoSpaceDE/>
              <w:autoSpaceDN/>
              <w:adjustRightInd/>
              <w:jc w:val="center"/>
              <w:rPr>
                <w:color w:val="000000"/>
                <w:sz w:val="22"/>
                <w:szCs w:val="22"/>
              </w:rPr>
            </w:pPr>
            <w:r w:rsidRPr="00216C94">
              <w:rPr>
                <w:color w:val="000000"/>
                <w:sz w:val="22"/>
                <w:szCs w:val="22"/>
              </w:rPr>
              <w:t>Primary &amp; Secondary Manufacturing</w:t>
            </w:r>
          </w:p>
        </w:tc>
        <w:tc>
          <w:tcPr>
            <w:tcW w:w="1558" w:type="dxa"/>
            <w:tcBorders>
              <w:top w:val="nil"/>
              <w:left w:val="nil"/>
              <w:bottom w:val="single" w:sz="8" w:space="0" w:color="auto"/>
              <w:right w:val="single" w:sz="8" w:space="0" w:color="auto"/>
            </w:tcBorders>
            <w:vAlign w:val="center"/>
            <w:hideMark/>
          </w:tcPr>
          <w:p w:rsidR="00216C94" w:rsidRPr="00216C94" w:rsidP="00216C94" w14:paraId="6B3CD273" w14:textId="77777777">
            <w:pPr>
              <w:widowControl/>
              <w:autoSpaceDE/>
              <w:autoSpaceDN/>
              <w:adjustRightInd/>
              <w:jc w:val="center"/>
              <w:rPr>
                <w:color w:val="000000"/>
                <w:sz w:val="22"/>
                <w:szCs w:val="22"/>
              </w:rPr>
            </w:pPr>
            <w:r w:rsidRPr="00216C94">
              <w:rPr>
                <w:color w:val="000000"/>
                <w:sz w:val="22"/>
                <w:szCs w:val="22"/>
              </w:rPr>
              <w:t>Manufacturing Employee</w:t>
            </w:r>
          </w:p>
        </w:tc>
        <w:tc>
          <w:tcPr>
            <w:tcW w:w="1456" w:type="dxa"/>
            <w:tcBorders>
              <w:top w:val="nil"/>
              <w:left w:val="nil"/>
              <w:bottom w:val="single" w:sz="8" w:space="0" w:color="auto"/>
              <w:right w:val="single" w:sz="8" w:space="0" w:color="auto"/>
            </w:tcBorders>
            <w:vAlign w:val="center"/>
            <w:hideMark/>
          </w:tcPr>
          <w:p w:rsidR="00216C94" w:rsidRPr="00216C94" w:rsidP="00216C94" w14:paraId="17628349" w14:textId="4DA86DD0">
            <w:pPr>
              <w:widowControl/>
              <w:autoSpaceDE/>
              <w:autoSpaceDN/>
              <w:adjustRightInd/>
              <w:jc w:val="center"/>
              <w:rPr>
                <w:color w:val="000000"/>
                <w:sz w:val="22"/>
                <w:szCs w:val="22"/>
              </w:rPr>
            </w:pPr>
            <w:r>
              <w:rPr>
                <w:color w:val="000000"/>
                <w:sz w:val="22"/>
                <w:szCs w:val="22"/>
              </w:rPr>
              <w:t>1,331</w:t>
            </w:r>
          </w:p>
        </w:tc>
        <w:tc>
          <w:tcPr>
            <w:tcW w:w="1367" w:type="dxa"/>
            <w:tcBorders>
              <w:top w:val="nil"/>
              <w:left w:val="nil"/>
              <w:bottom w:val="single" w:sz="8" w:space="0" w:color="auto"/>
              <w:right w:val="single" w:sz="8" w:space="0" w:color="auto"/>
            </w:tcBorders>
            <w:vAlign w:val="center"/>
            <w:hideMark/>
          </w:tcPr>
          <w:p w:rsidR="00216C94" w:rsidRPr="00216C94" w:rsidP="00216C94" w14:paraId="39534496"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4A7B09C1"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6D321417" w14:textId="7B02A8BC">
            <w:pPr>
              <w:widowControl/>
              <w:autoSpaceDE/>
              <w:autoSpaceDN/>
              <w:adjustRightInd/>
              <w:jc w:val="center"/>
              <w:rPr>
                <w:color w:val="000000"/>
                <w:sz w:val="22"/>
                <w:szCs w:val="22"/>
              </w:rPr>
            </w:pPr>
            <w:r>
              <w:rPr>
                <w:color w:val="000000"/>
                <w:sz w:val="22"/>
                <w:szCs w:val="22"/>
              </w:rPr>
              <w:t>1,331</w:t>
            </w:r>
          </w:p>
        </w:tc>
        <w:tc>
          <w:tcPr>
            <w:tcW w:w="1210" w:type="dxa"/>
            <w:tcBorders>
              <w:top w:val="nil"/>
              <w:left w:val="nil"/>
              <w:bottom w:val="single" w:sz="8" w:space="0" w:color="auto"/>
              <w:right w:val="single" w:sz="8" w:space="0" w:color="auto"/>
            </w:tcBorders>
            <w:vAlign w:val="center"/>
            <w:hideMark/>
          </w:tcPr>
          <w:p w:rsidR="00216C94" w:rsidRPr="00216C94" w:rsidP="00216C94" w14:paraId="3539B489" w14:textId="13BD07B6">
            <w:pPr>
              <w:widowControl/>
              <w:autoSpaceDE/>
              <w:autoSpaceDN/>
              <w:adjustRightInd/>
              <w:jc w:val="center"/>
              <w:rPr>
                <w:color w:val="000000"/>
                <w:sz w:val="22"/>
                <w:szCs w:val="22"/>
              </w:rPr>
            </w:pPr>
            <w:r>
              <w:rPr>
                <w:color w:val="000000"/>
                <w:sz w:val="22"/>
                <w:szCs w:val="22"/>
              </w:rPr>
              <w:t>90/60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01CFC11E" w14:textId="7C35F21B">
            <w:pPr>
              <w:widowControl/>
              <w:autoSpaceDE/>
              <w:autoSpaceDN/>
              <w:adjustRightInd/>
              <w:jc w:val="center"/>
              <w:rPr>
                <w:color w:val="000000"/>
                <w:sz w:val="22"/>
                <w:szCs w:val="22"/>
              </w:rPr>
            </w:pPr>
            <w:r>
              <w:rPr>
                <w:color w:val="000000"/>
                <w:sz w:val="22"/>
                <w:szCs w:val="22"/>
              </w:rPr>
              <w:t>1,997</w:t>
            </w:r>
          </w:p>
        </w:tc>
        <w:tc>
          <w:tcPr>
            <w:tcW w:w="952" w:type="dxa"/>
            <w:tcBorders>
              <w:top w:val="nil"/>
              <w:left w:val="nil"/>
              <w:bottom w:val="single" w:sz="8" w:space="0" w:color="auto"/>
              <w:right w:val="single" w:sz="8" w:space="0" w:color="auto"/>
            </w:tcBorders>
            <w:vAlign w:val="center"/>
            <w:hideMark/>
          </w:tcPr>
          <w:p w:rsidR="00216C94" w:rsidRPr="00216C94" w:rsidP="00216C94" w14:paraId="1A304B1B" w14:textId="452E3189">
            <w:pPr>
              <w:widowControl/>
              <w:autoSpaceDE/>
              <w:autoSpaceDN/>
              <w:adjustRightInd/>
              <w:jc w:val="center"/>
              <w:rPr>
                <w:color w:val="000000"/>
                <w:sz w:val="22"/>
                <w:szCs w:val="22"/>
              </w:rPr>
            </w:pPr>
            <w:r w:rsidRPr="00216C94">
              <w:rPr>
                <w:color w:val="000000"/>
                <w:sz w:val="22"/>
                <w:szCs w:val="22"/>
              </w:rPr>
              <w:t>$</w:t>
            </w:r>
            <w:r w:rsidR="002E5DB8">
              <w:rPr>
                <w:color w:val="000000"/>
                <w:sz w:val="22"/>
                <w:szCs w:val="22"/>
              </w:rPr>
              <w:t>32.48</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49BE0EEC" w14:textId="3C95F69C">
            <w:pPr>
              <w:widowControl/>
              <w:autoSpaceDE/>
              <w:autoSpaceDN/>
              <w:adjustRightInd/>
              <w:jc w:val="center"/>
              <w:rPr>
                <w:color w:val="000000"/>
                <w:sz w:val="22"/>
                <w:szCs w:val="22"/>
              </w:rPr>
            </w:pPr>
            <w:r w:rsidRPr="00216C94">
              <w:rPr>
                <w:color w:val="000000"/>
                <w:sz w:val="22"/>
                <w:szCs w:val="22"/>
              </w:rPr>
              <w:t>$</w:t>
            </w:r>
            <w:r w:rsidR="009A29EA">
              <w:rPr>
                <w:color w:val="000000"/>
                <w:sz w:val="22"/>
                <w:szCs w:val="22"/>
              </w:rPr>
              <w:t>64,863</w:t>
            </w:r>
          </w:p>
        </w:tc>
      </w:tr>
      <w:tr w14:paraId="0BCC24D2" w14:textId="77777777" w:rsidTr="22CD20DB">
        <w:tblPrEx>
          <w:tblW w:w="14780" w:type="dxa"/>
          <w:tblInd w:w="-370" w:type="dxa"/>
          <w:tblLayout w:type="fixed"/>
          <w:tblLook w:val="04A0"/>
        </w:tblPrEx>
        <w:trPr>
          <w:gridAfter w:val="1"/>
          <w:wAfter w:w="30" w:type="dxa"/>
          <w:trHeight w:val="915"/>
        </w:trPr>
        <w:tc>
          <w:tcPr>
            <w:tcW w:w="1485" w:type="dxa"/>
            <w:tcBorders>
              <w:top w:val="single" w:sz="8" w:space="0" w:color="auto"/>
              <w:left w:val="single" w:sz="4" w:space="0" w:color="auto"/>
              <w:bottom w:val="single" w:sz="4" w:space="0" w:color="auto"/>
              <w:right w:val="single" w:sz="8" w:space="0" w:color="auto"/>
            </w:tcBorders>
            <w:vAlign w:val="center"/>
            <w:hideMark/>
          </w:tcPr>
          <w:p w:rsidR="00216C94" w:rsidRPr="00216C94" w:rsidP="00216C94" w14:paraId="4AB66537" w14:textId="77777777">
            <w:pPr>
              <w:widowControl/>
              <w:autoSpaceDE/>
              <w:autoSpaceDN/>
              <w:adjustRightInd/>
              <w:jc w:val="center"/>
              <w:rPr>
                <w:color w:val="000000"/>
                <w:sz w:val="22"/>
                <w:szCs w:val="22"/>
              </w:rPr>
            </w:pPr>
            <w:r w:rsidRPr="00216C94">
              <w:rPr>
                <w:color w:val="000000"/>
                <w:sz w:val="22"/>
                <w:szCs w:val="22"/>
              </w:rPr>
              <w:t>Medical Questionnaire</w:t>
            </w:r>
          </w:p>
        </w:tc>
        <w:tc>
          <w:tcPr>
            <w:tcW w:w="1594" w:type="dxa"/>
            <w:tcBorders>
              <w:top w:val="nil"/>
              <w:left w:val="nil"/>
              <w:bottom w:val="single" w:sz="4" w:space="0" w:color="auto"/>
              <w:right w:val="single" w:sz="8" w:space="0" w:color="auto"/>
            </w:tcBorders>
            <w:vAlign w:val="center"/>
            <w:hideMark/>
          </w:tcPr>
          <w:p w:rsidR="00216C94" w:rsidRPr="00216C94" w:rsidP="00216C94" w14:paraId="5255C479" w14:textId="77777777">
            <w:pPr>
              <w:widowControl/>
              <w:autoSpaceDE/>
              <w:autoSpaceDN/>
              <w:adjustRightInd/>
              <w:jc w:val="center"/>
              <w:rPr>
                <w:color w:val="000000"/>
                <w:sz w:val="22"/>
                <w:szCs w:val="22"/>
              </w:rPr>
            </w:pPr>
            <w:r w:rsidRPr="00216C94">
              <w:rPr>
                <w:color w:val="000000"/>
                <w:sz w:val="22"/>
                <w:szCs w:val="22"/>
              </w:rPr>
              <w:t>Primary &amp; Secondary Manufacturing</w:t>
            </w:r>
          </w:p>
        </w:tc>
        <w:tc>
          <w:tcPr>
            <w:tcW w:w="1558" w:type="dxa"/>
            <w:tcBorders>
              <w:top w:val="nil"/>
              <w:left w:val="nil"/>
              <w:bottom w:val="single" w:sz="4" w:space="0" w:color="auto"/>
              <w:right w:val="single" w:sz="8" w:space="0" w:color="auto"/>
            </w:tcBorders>
            <w:vAlign w:val="center"/>
            <w:hideMark/>
          </w:tcPr>
          <w:p w:rsidR="00216C94" w:rsidRPr="00216C94" w:rsidP="00216C94" w14:paraId="3F5F3976" w14:textId="77777777">
            <w:pPr>
              <w:widowControl/>
              <w:autoSpaceDE/>
              <w:autoSpaceDN/>
              <w:adjustRightInd/>
              <w:jc w:val="center"/>
              <w:rPr>
                <w:color w:val="000000"/>
                <w:sz w:val="22"/>
                <w:szCs w:val="22"/>
              </w:rPr>
            </w:pPr>
            <w:r w:rsidRPr="00216C94">
              <w:rPr>
                <w:color w:val="000000"/>
                <w:sz w:val="22"/>
                <w:szCs w:val="22"/>
              </w:rPr>
              <w:t>Manufacturing Employee</w:t>
            </w:r>
          </w:p>
        </w:tc>
        <w:tc>
          <w:tcPr>
            <w:tcW w:w="1456" w:type="dxa"/>
            <w:tcBorders>
              <w:top w:val="nil"/>
              <w:left w:val="nil"/>
              <w:bottom w:val="single" w:sz="4" w:space="0" w:color="auto"/>
              <w:right w:val="single" w:sz="8" w:space="0" w:color="auto"/>
            </w:tcBorders>
            <w:vAlign w:val="center"/>
            <w:hideMark/>
          </w:tcPr>
          <w:p w:rsidR="00216C94" w:rsidRPr="00216C94" w:rsidP="00216C94" w14:paraId="432C4619" w14:textId="6022A1CD">
            <w:pPr>
              <w:widowControl/>
              <w:autoSpaceDE/>
              <w:autoSpaceDN/>
              <w:adjustRightInd/>
              <w:jc w:val="center"/>
              <w:rPr>
                <w:color w:val="000000"/>
                <w:sz w:val="22"/>
                <w:szCs w:val="22"/>
              </w:rPr>
            </w:pPr>
            <w:r>
              <w:rPr>
                <w:color w:val="000000"/>
                <w:sz w:val="22"/>
                <w:szCs w:val="22"/>
              </w:rPr>
              <w:t>333</w:t>
            </w:r>
          </w:p>
        </w:tc>
        <w:tc>
          <w:tcPr>
            <w:tcW w:w="1367" w:type="dxa"/>
            <w:tcBorders>
              <w:top w:val="nil"/>
              <w:left w:val="nil"/>
              <w:bottom w:val="single" w:sz="4" w:space="0" w:color="auto"/>
              <w:right w:val="single" w:sz="8" w:space="0" w:color="auto"/>
            </w:tcBorders>
            <w:vAlign w:val="center"/>
            <w:hideMark/>
          </w:tcPr>
          <w:p w:rsidR="00216C94" w:rsidRPr="00216C94" w:rsidP="00216C94" w14:paraId="148A0BF2"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4" w:space="0" w:color="auto"/>
              <w:right w:val="single" w:sz="8" w:space="0" w:color="auto"/>
            </w:tcBorders>
            <w:vAlign w:val="center"/>
            <w:hideMark/>
          </w:tcPr>
          <w:p w:rsidR="00216C94" w:rsidRPr="00216C94" w:rsidP="00216C94" w14:paraId="0EF8F4BF"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4" w:space="0" w:color="auto"/>
              <w:right w:val="single" w:sz="8" w:space="0" w:color="auto"/>
            </w:tcBorders>
            <w:shd w:val="clear" w:color="auto" w:fill="D0CECE"/>
            <w:vAlign w:val="center"/>
            <w:hideMark/>
          </w:tcPr>
          <w:p w:rsidR="00216C94" w:rsidRPr="00216C94" w:rsidP="00216C94" w14:paraId="7FD1EED7" w14:textId="2BA61B3A">
            <w:pPr>
              <w:widowControl/>
              <w:autoSpaceDE/>
              <w:autoSpaceDN/>
              <w:adjustRightInd/>
              <w:jc w:val="center"/>
              <w:rPr>
                <w:color w:val="000000"/>
                <w:sz w:val="22"/>
                <w:szCs w:val="22"/>
              </w:rPr>
            </w:pPr>
            <w:r>
              <w:rPr>
                <w:color w:val="000000"/>
                <w:sz w:val="22"/>
                <w:szCs w:val="22"/>
              </w:rPr>
              <w:t>333</w:t>
            </w:r>
          </w:p>
        </w:tc>
        <w:tc>
          <w:tcPr>
            <w:tcW w:w="1210" w:type="dxa"/>
            <w:tcBorders>
              <w:top w:val="nil"/>
              <w:left w:val="nil"/>
              <w:bottom w:val="single" w:sz="4" w:space="0" w:color="auto"/>
              <w:right w:val="single" w:sz="8" w:space="0" w:color="auto"/>
            </w:tcBorders>
            <w:vAlign w:val="center"/>
            <w:hideMark/>
          </w:tcPr>
          <w:p w:rsidR="00216C94" w:rsidRPr="00216C94" w:rsidP="00216C94" w14:paraId="33C4BBCC" w14:textId="0DD985E7">
            <w:pPr>
              <w:widowControl/>
              <w:autoSpaceDE/>
              <w:autoSpaceDN/>
              <w:adjustRightInd/>
              <w:jc w:val="center"/>
              <w:rPr>
                <w:color w:val="000000"/>
                <w:sz w:val="22"/>
                <w:szCs w:val="22"/>
              </w:rPr>
            </w:pPr>
            <w:r>
              <w:rPr>
                <w:color w:val="000000"/>
                <w:sz w:val="22"/>
                <w:szCs w:val="22"/>
              </w:rPr>
              <w:t>30/60</w:t>
            </w:r>
          </w:p>
        </w:tc>
        <w:tc>
          <w:tcPr>
            <w:tcW w:w="953" w:type="dxa"/>
            <w:tcBorders>
              <w:top w:val="nil"/>
              <w:left w:val="nil"/>
              <w:bottom w:val="single" w:sz="4" w:space="0" w:color="auto"/>
              <w:right w:val="single" w:sz="8" w:space="0" w:color="auto"/>
            </w:tcBorders>
            <w:shd w:val="clear" w:color="auto" w:fill="D0CECE"/>
            <w:vAlign w:val="center"/>
            <w:hideMark/>
          </w:tcPr>
          <w:p w:rsidR="00216C94" w:rsidRPr="00216C94" w:rsidP="00216C94" w14:paraId="1D65472B" w14:textId="77777777">
            <w:pPr>
              <w:widowControl/>
              <w:autoSpaceDE/>
              <w:autoSpaceDN/>
              <w:adjustRightInd/>
              <w:jc w:val="center"/>
              <w:rPr>
                <w:color w:val="000000"/>
                <w:sz w:val="22"/>
                <w:szCs w:val="22"/>
              </w:rPr>
            </w:pPr>
            <w:r w:rsidRPr="00216C94">
              <w:rPr>
                <w:color w:val="000000"/>
                <w:sz w:val="22"/>
                <w:szCs w:val="22"/>
              </w:rPr>
              <w:t>484</w:t>
            </w:r>
          </w:p>
        </w:tc>
        <w:tc>
          <w:tcPr>
            <w:tcW w:w="952" w:type="dxa"/>
            <w:tcBorders>
              <w:top w:val="nil"/>
              <w:left w:val="nil"/>
              <w:bottom w:val="single" w:sz="4" w:space="0" w:color="auto"/>
              <w:right w:val="single" w:sz="8" w:space="0" w:color="auto"/>
            </w:tcBorders>
            <w:vAlign w:val="center"/>
            <w:hideMark/>
          </w:tcPr>
          <w:p w:rsidR="00216C94" w:rsidRPr="00216C94" w:rsidP="00216C94" w14:paraId="51681017" w14:textId="0D7F8E6C">
            <w:pPr>
              <w:widowControl/>
              <w:autoSpaceDE/>
              <w:autoSpaceDN/>
              <w:adjustRightInd/>
              <w:jc w:val="center"/>
              <w:rPr>
                <w:color w:val="000000"/>
                <w:sz w:val="22"/>
                <w:szCs w:val="22"/>
              </w:rPr>
            </w:pPr>
            <w:r w:rsidRPr="00216C94">
              <w:rPr>
                <w:color w:val="000000"/>
                <w:sz w:val="22"/>
                <w:szCs w:val="22"/>
              </w:rPr>
              <w:t>$</w:t>
            </w:r>
            <w:r w:rsidR="002E5DB8">
              <w:rPr>
                <w:color w:val="000000"/>
                <w:sz w:val="22"/>
                <w:szCs w:val="22"/>
              </w:rPr>
              <w:t>32.48</w:t>
            </w:r>
          </w:p>
        </w:tc>
        <w:tc>
          <w:tcPr>
            <w:tcW w:w="1665" w:type="dxa"/>
            <w:tcBorders>
              <w:top w:val="nil"/>
              <w:left w:val="nil"/>
              <w:bottom w:val="single" w:sz="4" w:space="0" w:color="auto"/>
              <w:right w:val="single" w:sz="8" w:space="0" w:color="auto"/>
            </w:tcBorders>
            <w:shd w:val="clear" w:color="auto" w:fill="D0CECE"/>
            <w:vAlign w:val="center"/>
            <w:hideMark/>
          </w:tcPr>
          <w:p w:rsidR="00216C94" w:rsidRPr="00216C94" w:rsidP="00216C94" w14:paraId="203E2989" w14:textId="1E6F4D2D">
            <w:pPr>
              <w:widowControl/>
              <w:autoSpaceDE/>
              <w:autoSpaceDN/>
              <w:adjustRightInd/>
              <w:jc w:val="center"/>
              <w:rPr>
                <w:color w:val="000000"/>
                <w:sz w:val="22"/>
                <w:szCs w:val="22"/>
              </w:rPr>
            </w:pPr>
            <w:r w:rsidRPr="00216C94">
              <w:rPr>
                <w:color w:val="000000"/>
                <w:sz w:val="22"/>
                <w:szCs w:val="22"/>
              </w:rPr>
              <w:t>$</w:t>
            </w:r>
            <w:r w:rsidR="009301C0">
              <w:rPr>
                <w:color w:val="000000"/>
                <w:sz w:val="22"/>
                <w:szCs w:val="22"/>
              </w:rPr>
              <w:t>5,424</w:t>
            </w:r>
          </w:p>
        </w:tc>
      </w:tr>
      <w:tr w14:paraId="7F529478" w14:textId="77777777" w:rsidTr="22CD20DB">
        <w:tblPrEx>
          <w:tblW w:w="14780" w:type="dxa"/>
          <w:tblInd w:w="-370" w:type="dxa"/>
          <w:tblLayout w:type="fixed"/>
          <w:tblLook w:val="04A0"/>
        </w:tblPrEx>
        <w:trPr>
          <w:gridAfter w:val="1"/>
          <w:wAfter w:w="30" w:type="dxa"/>
          <w:trHeight w:val="915"/>
        </w:trPr>
        <w:tc>
          <w:tcPr>
            <w:tcW w:w="1485" w:type="dxa"/>
            <w:tcBorders>
              <w:top w:val="single" w:sz="4" w:space="0" w:color="auto"/>
              <w:left w:val="single" w:sz="4" w:space="0" w:color="auto"/>
              <w:bottom w:val="single" w:sz="8" w:space="0" w:color="auto"/>
              <w:right w:val="single" w:sz="8" w:space="0" w:color="auto"/>
            </w:tcBorders>
            <w:vAlign w:val="center"/>
            <w:hideMark/>
          </w:tcPr>
          <w:p w:rsidR="00216C94" w:rsidRPr="00216C94" w:rsidP="00216C94" w14:paraId="31AD3AAC" w14:textId="77777777">
            <w:pPr>
              <w:widowControl/>
              <w:autoSpaceDE/>
              <w:autoSpaceDN/>
              <w:adjustRightInd/>
              <w:jc w:val="center"/>
              <w:rPr>
                <w:color w:val="000000"/>
                <w:sz w:val="22"/>
                <w:szCs w:val="22"/>
              </w:rPr>
            </w:pPr>
            <w:r w:rsidRPr="00216C94">
              <w:rPr>
                <w:color w:val="000000"/>
                <w:sz w:val="22"/>
                <w:szCs w:val="22"/>
              </w:rPr>
              <w:t>Follow-Up Medical Questionnaire</w:t>
            </w:r>
          </w:p>
        </w:tc>
        <w:tc>
          <w:tcPr>
            <w:tcW w:w="1594" w:type="dxa"/>
            <w:tcBorders>
              <w:top w:val="single" w:sz="4" w:space="0" w:color="auto"/>
              <w:left w:val="nil"/>
              <w:bottom w:val="single" w:sz="8" w:space="0" w:color="auto"/>
              <w:right w:val="single" w:sz="8" w:space="0" w:color="auto"/>
            </w:tcBorders>
            <w:vAlign w:val="center"/>
            <w:hideMark/>
          </w:tcPr>
          <w:p w:rsidR="00216C94" w:rsidRPr="00216C94" w:rsidP="00216C94" w14:paraId="5DB09CAB" w14:textId="77777777">
            <w:pPr>
              <w:widowControl/>
              <w:autoSpaceDE/>
              <w:autoSpaceDN/>
              <w:adjustRightInd/>
              <w:jc w:val="center"/>
              <w:rPr>
                <w:color w:val="000000"/>
                <w:sz w:val="22"/>
                <w:szCs w:val="22"/>
              </w:rPr>
            </w:pPr>
            <w:r w:rsidRPr="00216C94">
              <w:rPr>
                <w:color w:val="000000"/>
                <w:sz w:val="22"/>
                <w:szCs w:val="22"/>
              </w:rPr>
              <w:t>Primary &amp; Secondary Manufacturing</w:t>
            </w:r>
          </w:p>
        </w:tc>
        <w:tc>
          <w:tcPr>
            <w:tcW w:w="1558" w:type="dxa"/>
            <w:tcBorders>
              <w:top w:val="single" w:sz="4" w:space="0" w:color="auto"/>
              <w:left w:val="nil"/>
              <w:bottom w:val="single" w:sz="8" w:space="0" w:color="auto"/>
              <w:right w:val="single" w:sz="8" w:space="0" w:color="auto"/>
            </w:tcBorders>
            <w:vAlign w:val="center"/>
            <w:hideMark/>
          </w:tcPr>
          <w:p w:rsidR="00216C94" w:rsidRPr="00216C94" w:rsidP="00216C94" w14:paraId="5B773133" w14:textId="77777777">
            <w:pPr>
              <w:widowControl/>
              <w:autoSpaceDE/>
              <w:autoSpaceDN/>
              <w:adjustRightInd/>
              <w:jc w:val="center"/>
              <w:rPr>
                <w:color w:val="000000"/>
                <w:sz w:val="22"/>
                <w:szCs w:val="22"/>
              </w:rPr>
            </w:pPr>
            <w:r w:rsidRPr="00216C94">
              <w:rPr>
                <w:color w:val="000000"/>
                <w:sz w:val="22"/>
                <w:szCs w:val="22"/>
              </w:rPr>
              <w:t>Manufacturing Employee</w:t>
            </w:r>
          </w:p>
        </w:tc>
        <w:tc>
          <w:tcPr>
            <w:tcW w:w="1456" w:type="dxa"/>
            <w:tcBorders>
              <w:top w:val="single" w:sz="4" w:space="0" w:color="auto"/>
              <w:left w:val="nil"/>
              <w:bottom w:val="single" w:sz="8" w:space="0" w:color="auto"/>
              <w:right w:val="single" w:sz="8" w:space="0" w:color="auto"/>
            </w:tcBorders>
            <w:vAlign w:val="center"/>
            <w:hideMark/>
          </w:tcPr>
          <w:p w:rsidR="00216C94" w:rsidRPr="00216C94" w:rsidP="00216C94" w14:paraId="06A74CA5" w14:textId="42F5C2AE">
            <w:pPr>
              <w:widowControl/>
              <w:autoSpaceDE/>
              <w:autoSpaceDN/>
              <w:adjustRightInd/>
              <w:jc w:val="center"/>
              <w:rPr>
                <w:color w:val="000000"/>
                <w:sz w:val="22"/>
                <w:szCs w:val="22"/>
              </w:rPr>
            </w:pPr>
            <w:r>
              <w:rPr>
                <w:color w:val="000000"/>
                <w:sz w:val="22"/>
                <w:szCs w:val="22"/>
              </w:rPr>
              <w:t>1,331</w:t>
            </w:r>
          </w:p>
        </w:tc>
        <w:tc>
          <w:tcPr>
            <w:tcW w:w="1367" w:type="dxa"/>
            <w:tcBorders>
              <w:top w:val="single" w:sz="4" w:space="0" w:color="auto"/>
              <w:left w:val="nil"/>
              <w:bottom w:val="single" w:sz="8" w:space="0" w:color="auto"/>
              <w:right w:val="single" w:sz="8" w:space="0" w:color="auto"/>
            </w:tcBorders>
            <w:vAlign w:val="center"/>
            <w:hideMark/>
          </w:tcPr>
          <w:p w:rsidR="00216C94" w:rsidRPr="00216C94" w:rsidP="00216C94" w14:paraId="5B34049F"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single" w:sz="4" w:space="0" w:color="auto"/>
              <w:left w:val="nil"/>
              <w:bottom w:val="single" w:sz="8" w:space="0" w:color="auto"/>
              <w:right w:val="single" w:sz="8" w:space="0" w:color="auto"/>
            </w:tcBorders>
            <w:vAlign w:val="center"/>
            <w:hideMark/>
          </w:tcPr>
          <w:p w:rsidR="00216C94" w:rsidRPr="00216C94" w:rsidP="00216C94" w14:paraId="75A227D1"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single" w:sz="4" w:space="0" w:color="auto"/>
              <w:left w:val="nil"/>
              <w:bottom w:val="single" w:sz="8" w:space="0" w:color="auto"/>
              <w:right w:val="single" w:sz="8" w:space="0" w:color="auto"/>
            </w:tcBorders>
            <w:shd w:val="clear" w:color="auto" w:fill="D0CECE"/>
            <w:vAlign w:val="center"/>
            <w:hideMark/>
          </w:tcPr>
          <w:p w:rsidR="00216C94" w:rsidRPr="00216C94" w:rsidP="00216C94" w14:paraId="68DE77E2" w14:textId="440585BE">
            <w:pPr>
              <w:widowControl/>
              <w:autoSpaceDE/>
              <w:autoSpaceDN/>
              <w:adjustRightInd/>
              <w:jc w:val="center"/>
              <w:rPr>
                <w:color w:val="000000"/>
                <w:sz w:val="22"/>
                <w:szCs w:val="22"/>
              </w:rPr>
            </w:pPr>
            <w:r>
              <w:rPr>
                <w:color w:val="000000"/>
                <w:sz w:val="22"/>
                <w:szCs w:val="22"/>
              </w:rPr>
              <w:t>1,331</w:t>
            </w:r>
          </w:p>
        </w:tc>
        <w:tc>
          <w:tcPr>
            <w:tcW w:w="1210" w:type="dxa"/>
            <w:tcBorders>
              <w:top w:val="single" w:sz="4" w:space="0" w:color="auto"/>
              <w:left w:val="nil"/>
              <w:bottom w:val="single" w:sz="8" w:space="0" w:color="auto"/>
              <w:right w:val="single" w:sz="8" w:space="0" w:color="auto"/>
            </w:tcBorders>
            <w:vAlign w:val="center"/>
            <w:hideMark/>
          </w:tcPr>
          <w:p w:rsidR="00216C94" w:rsidRPr="00216C94" w:rsidP="00216C94" w14:paraId="39A9F5CA" w14:textId="3F0745C2">
            <w:pPr>
              <w:widowControl/>
              <w:autoSpaceDE/>
              <w:autoSpaceDN/>
              <w:adjustRightInd/>
              <w:jc w:val="center"/>
              <w:rPr>
                <w:color w:val="000000"/>
                <w:sz w:val="22"/>
                <w:szCs w:val="22"/>
              </w:rPr>
            </w:pPr>
            <w:r>
              <w:rPr>
                <w:color w:val="000000"/>
                <w:sz w:val="22"/>
                <w:szCs w:val="22"/>
              </w:rPr>
              <w:t>10/60</w:t>
            </w:r>
          </w:p>
        </w:tc>
        <w:tc>
          <w:tcPr>
            <w:tcW w:w="953" w:type="dxa"/>
            <w:tcBorders>
              <w:top w:val="single" w:sz="4" w:space="0" w:color="auto"/>
              <w:left w:val="nil"/>
              <w:bottom w:val="single" w:sz="8" w:space="0" w:color="auto"/>
              <w:right w:val="single" w:sz="8" w:space="0" w:color="auto"/>
            </w:tcBorders>
            <w:shd w:val="clear" w:color="auto" w:fill="D0CECE"/>
            <w:vAlign w:val="center"/>
            <w:hideMark/>
          </w:tcPr>
          <w:p w:rsidR="00216C94" w:rsidRPr="00216C94" w:rsidP="00216C94" w14:paraId="4847144F" w14:textId="22E89F99">
            <w:pPr>
              <w:widowControl/>
              <w:autoSpaceDE/>
              <w:autoSpaceDN/>
              <w:adjustRightInd/>
              <w:jc w:val="center"/>
              <w:rPr>
                <w:color w:val="000000"/>
                <w:sz w:val="22"/>
                <w:szCs w:val="22"/>
              </w:rPr>
            </w:pPr>
            <w:r>
              <w:rPr>
                <w:color w:val="000000"/>
                <w:sz w:val="22"/>
                <w:szCs w:val="22"/>
              </w:rPr>
              <w:t>222</w:t>
            </w:r>
          </w:p>
        </w:tc>
        <w:tc>
          <w:tcPr>
            <w:tcW w:w="952" w:type="dxa"/>
            <w:tcBorders>
              <w:top w:val="single" w:sz="4" w:space="0" w:color="auto"/>
              <w:left w:val="nil"/>
              <w:bottom w:val="single" w:sz="8" w:space="0" w:color="auto"/>
              <w:right w:val="single" w:sz="8" w:space="0" w:color="auto"/>
            </w:tcBorders>
            <w:vAlign w:val="center"/>
            <w:hideMark/>
          </w:tcPr>
          <w:p w:rsidR="00216C94" w:rsidRPr="00216C94" w:rsidP="00216C94" w14:paraId="69E2F0F0" w14:textId="15CE4A71">
            <w:pPr>
              <w:widowControl/>
              <w:autoSpaceDE/>
              <w:autoSpaceDN/>
              <w:adjustRightInd/>
              <w:jc w:val="center"/>
              <w:rPr>
                <w:color w:val="000000"/>
                <w:sz w:val="22"/>
                <w:szCs w:val="22"/>
              </w:rPr>
            </w:pPr>
            <w:r w:rsidRPr="00216C94">
              <w:rPr>
                <w:color w:val="000000"/>
                <w:sz w:val="22"/>
                <w:szCs w:val="22"/>
              </w:rPr>
              <w:t>$</w:t>
            </w:r>
            <w:r w:rsidR="002E5DB8">
              <w:rPr>
                <w:color w:val="000000"/>
                <w:sz w:val="22"/>
                <w:szCs w:val="22"/>
              </w:rPr>
              <w:t>32.48</w:t>
            </w:r>
          </w:p>
        </w:tc>
        <w:tc>
          <w:tcPr>
            <w:tcW w:w="1665" w:type="dxa"/>
            <w:tcBorders>
              <w:top w:val="single" w:sz="4" w:space="0" w:color="auto"/>
              <w:left w:val="nil"/>
              <w:bottom w:val="single" w:sz="8" w:space="0" w:color="auto"/>
              <w:right w:val="single" w:sz="8" w:space="0" w:color="auto"/>
            </w:tcBorders>
            <w:shd w:val="clear" w:color="auto" w:fill="D0CECE"/>
            <w:vAlign w:val="center"/>
            <w:hideMark/>
          </w:tcPr>
          <w:p w:rsidR="00216C94" w:rsidRPr="00216C94" w:rsidP="00216C94" w14:paraId="42422A03" w14:textId="513F6555">
            <w:pPr>
              <w:widowControl/>
              <w:autoSpaceDE/>
              <w:autoSpaceDN/>
              <w:adjustRightInd/>
              <w:jc w:val="center"/>
              <w:rPr>
                <w:color w:val="000000"/>
                <w:sz w:val="22"/>
                <w:szCs w:val="22"/>
              </w:rPr>
            </w:pPr>
            <w:r w:rsidRPr="00216C94">
              <w:rPr>
                <w:color w:val="000000"/>
                <w:sz w:val="22"/>
                <w:szCs w:val="22"/>
              </w:rPr>
              <w:t>$</w:t>
            </w:r>
            <w:r w:rsidR="00D03E0D">
              <w:rPr>
                <w:color w:val="000000"/>
                <w:sz w:val="22"/>
                <w:szCs w:val="22"/>
              </w:rPr>
              <w:t>7,211</w:t>
            </w:r>
          </w:p>
        </w:tc>
      </w:tr>
      <w:tr w14:paraId="62D9258D" w14:textId="77777777" w:rsidTr="22CD20DB">
        <w:tblPrEx>
          <w:tblW w:w="14780" w:type="dxa"/>
          <w:tblInd w:w="-370" w:type="dxa"/>
          <w:tblLayout w:type="fixed"/>
          <w:tblLook w:val="04A0"/>
        </w:tblPrEx>
        <w:trPr>
          <w:gridAfter w:val="1"/>
          <w:wAfter w:w="30" w:type="dxa"/>
          <w:trHeight w:val="915"/>
        </w:trPr>
        <w:tc>
          <w:tcPr>
            <w:tcW w:w="1485" w:type="dxa"/>
            <w:tcBorders>
              <w:top w:val="single" w:sz="8" w:space="0" w:color="auto"/>
              <w:left w:val="single" w:sz="4" w:space="0" w:color="auto"/>
              <w:bottom w:val="single" w:sz="8" w:space="0" w:color="auto"/>
              <w:right w:val="single" w:sz="8" w:space="0" w:color="auto"/>
            </w:tcBorders>
            <w:vAlign w:val="center"/>
            <w:hideMark/>
          </w:tcPr>
          <w:p w:rsidR="00216C94" w:rsidRPr="00216C94" w:rsidP="00216C94" w14:paraId="1E16C891" w14:textId="77777777">
            <w:pPr>
              <w:widowControl/>
              <w:autoSpaceDE/>
              <w:autoSpaceDN/>
              <w:adjustRightInd/>
              <w:jc w:val="center"/>
              <w:rPr>
                <w:color w:val="000000"/>
                <w:sz w:val="22"/>
                <w:szCs w:val="22"/>
              </w:rPr>
            </w:pPr>
            <w:r w:rsidRPr="00216C94">
              <w:rPr>
                <w:color w:val="000000"/>
                <w:sz w:val="22"/>
                <w:szCs w:val="22"/>
              </w:rPr>
              <w:t xml:space="preserve">Information Provided to the Physician </w:t>
            </w:r>
          </w:p>
        </w:tc>
        <w:tc>
          <w:tcPr>
            <w:tcW w:w="1594" w:type="dxa"/>
            <w:tcBorders>
              <w:top w:val="nil"/>
              <w:left w:val="nil"/>
              <w:bottom w:val="single" w:sz="8" w:space="0" w:color="auto"/>
              <w:right w:val="single" w:sz="8" w:space="0" w:color="auto"/>
            </w:tcBorders>
            <w:vAlign w:val="center"/>
            <w:hideMark/>
          </w:tcPr>
          <w:p w:rsidR="00216C94" w:rsidRPr="00216C94" w:rsidP="00216C94" w14:paraId="6B1917A6" w14:textId="77777777">
            <w:pPr>
              <w:widowControl/>
              <w:autoSpaceDE/>
              <w:autoSpaceDN/>
              <w:adjustRightInd/>
              <w:jc w:val="center"/>
              <w:rPr>
                <w:color w:val="000000"/>
                <w:sz w:val="22"/>
                <w:szCs w:val="22"/>
              </w:rPr>
            </w:pPr>
            <w:r w:rsidRPr="00216C94">
              <w:rPr>
                <w:color w:val="000000"/>
                <w:sz w:val="22"/>
                <w:szCs w:val="22"/>
              </w:rPr>
              <w:t>Primary &amp; Secondary Manufacturing</w:t>
            </w:r>
          </w:p>
        </w:tc>
        <w:tc>
          <w:tcPr>
            <w:tcW w:w="1558" w:type="dxa"/>
            <w:tcBorders>
              <w:top w:val="nil"/>
              <w:left w:val="nil"/>
              <w:bottom w:val="single" w:sz="8" w:space="0" w:color="auto"/>
              <w:right w:val="single" w:sz="8" w:space="0" w:color="auto"/>
            </w:tcBorders>
            <w:vAlign w:val="center"/>
            <w:hideMark/>
          </w:tcPr>
          <w:p w:rsidR="00216C94" w:rsidRPr="00216C94" w:rsidP="00216C94" w14:paraId="3CAD2541"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vAlign w:val="center"/>
            <w:hideMark/>
          </w:tcPr>
          <w:p w:rsidR="00216C94" w:rsidRPr="00216C94" w:rsidP="00216C94" w14:paraId="597B0275" w14:textId="57043B57">
            <w:pPr>
              <w:widowControl/>
              <w:autoSpaceDE/>
              <w:autoSpaceDN/>
              <w:adjustRightInd/>
              <w:jc w:val="center"/>
              <w:rPr>
                <w:color w:val="000000"/>
                <w:sz w:val="22"/>
                <w:szCs w:val="22"/>
              </w:rPr>
            </w:pPr>
            <w:r>
              <w:rPr>
                <w:color w:val="000000"/>
                <w:sz w:val="22"/>
                <w:szCs w:val="22"/>
              </w:rPr>
              <w:t>1,997</w:t>
            </w:r>
          </w:p>
        </w:tc>
        <w:tc>
          <w:tcPr>
            <w:tcW w:w="1367" w:type="dxa"/>
            <w:tcBorders>
              <w:top w:val="nil"/>
              <w:left w:val="nil"/>
              <w:bottom w:val="single" w:sz="8" w:space="0" w:color="auto"/>
              <w:right w:val="single" w:sz="8" w:space="0" w:color="auto"/>
            </w:tcBorders>
            <w:vAlign w:val="center"/>
            <w:hideMark/>
          </w:tcPr>
          <w:p w:rsidR="00216C94" w:rsidRPr="00216C94" w:rsidP="00216C94" w14:paraId="5F1A2628"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0936BCB4"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13F1F5A6" w14:textId="387BC056">
            <w:pPr>
              <w:widowControl/>
              <w:autoSpaceDE/>
              <w:autoSpaceDN/>
              <w:adjustRightInd/>
              <w:jc w:val="center"/>
              <w:rPr>
                <w:color w:val="000000"/>
                <w:sz w:val="22"/>
                <w:szCs w:val="22"/>
              </w:rPr>
            </w:pPr>
            <w:r>
              <w:rPr>
                <w:color w:val="000000"/>
                <w:sz w:val="22"/>
                <w:szCs w:val="22"/>
              </w:rPr>
              <w:t>1,997</w:t>
            </w:r>
          </w:p>
        </w:tc>
        <w:tc>
          <w:tcPr>
            <w:tcW w:w="1210" w:type="dxa"/>
            <w:tcBorders>
              <w:top w:val="nil"/>
              <w:left w:val="nil"/>
              <w:bottom w:val="single" w:sz="8" w:space="0" w:color="auto"/>
              <w:right w:val="single" w:sz="8" w:space="0" w:color="auto"/>
            </w:tcBorders>
            <w:vAlign w:val="center"/>
            <w:hideMark/>
          </w:tcPr>
          <w:p w:rsidR="00216C94" w:rsidRPr="00216C94" w:rsidP="00216C94" w14:paraId="446993E2" w14:textId="260AD81A">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215B0FE2" w14:textId="34C4994A">
            <w:pPr>
              <w:widowControl/>
              <w:autoSpaceDE/>
              <w:autoSpaceDN/>
              <w:adjustRightInd/>
              <w:jc w:val="center"/>
              <w:rPr>
                <w:color w:val="000000"/>
                <w:sz w:val="22"/>
                <w:szCs w:val="22"/>
              </w:rPr>
            </w:pPr>
            <w:r w:rsidRPr="00216C94">
              <w:rPr>
                <w:color w:val="000000"/>
                <w:sz w:val="22"/>
                <w:szCs w:val="22"/>
              </w:rPr>
              <w:t>48</w:t>
            </w:r>
            <w:r w:rsidR="00755455">
              <w:rPr>
                <w:color w:val="000000"/>
                <w:sz w:val="22"/>
                <w:szCs w:val="22"/>
              </w:rPr>
              <w:t>4</w:t>
            </w:r>
          </w:p>
        </w:tc>
        <w:tc>
          <w:tcPr>
            <w:tcW w:w="952" w:type="dxa"/>
            <w:tcBorders>
              <w:top w:val="nil"/>
              <w:left w:val="nil"/>
              <w:bottom w:val="single" w:sz="8" w:space="0" w:color="auto"/>
              <w:right w:val="single" w:sz="8" w:space="0" w:color="auto"/>
            </w:tcBorders>
            <w:vAlign w:val="center"/>
            <w:hideMark/>
          </w:tcPr>
          <w:p w:rsidR="00216C94" w:rsidRPr="00216C94" w:rsidP="00216C94" w14:paraId="3D7D0F38" w14:textId="60887AE6">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01BDA114" w14:textId="3BB79C6C">
            <w:pPr>
              <w:widowControl/>
              <w:autoSpaceDE/>
              <w:autoSpaceDN/>
              <w:adjustRightInd/>
              <w:jc w:val="center"/>
              <w:rPr>
                <w:color w:val="000000"/>
                <w:sz w:val="22"/>
                <w:szCs w:val="22"/>
              </w:rPr>
            </w:pPr>
            <w:r w:rsidRPr="00216C94">
              <w:rPr>
                <w:color w:val="000000"/>
                <w:sz w:val="22"/>
                <w:szCs w:val="22"/>
              </w:rPr>
              <w:t>$</w:t>
            </w:r>
            <w:r w:rsidR="00D03E0D">
              <w:rPr>
                <w:color w:val="000000"/>
                <w:sz w:val="22"/>
                <w:szCs w:val="22"/>
              </w:rPr>
              <w:t>5,277</w:t>
            </w:r>
          </w:p>
        </w:tc>
      </w:tr>
      <w:tr w14:paraId="69A32109" w14:textId="77777777" w:rsidTr="22CD20DB">
        <w:tblPrEx>
          <w:tblW w:w="14780" w:type="dxa"/>
          <w:tblInd w:w="-370" w:type="dxa"/>
          <w:tblLayout w:type="fixed"/>
          <w:tblLook w:val="04A0"/>
        </w:tblPrEx>
        <w:trPr>
          <w:gridAfter w:val="1"/>
          <w:wAfter w:w="30" w:type="dxa"/>
          <w:trHeight w:val="915"/>
        </w:trPr>
        <w:tc>
          <w:tcPr>
            <w:tcW w:w="1485" w:type="dxa"/>
            <w:tcBorders>
              <w:top w:val="single" w:sz="8" w:space="0" w:color="auto"/>
              <w:left w:val="single" w:sz="4" w:space="0" w:color="auto"/>
              <w:bottom w:val="single" w:sz="8" w:space="0" w:color="auto"/>
              <w:right w:val="single" w:sz="8" w:space="0" w:color="auto"/>
            </w:tcBorders>
            <w:vAlign w:val="center"/>
            <w:hideMark/>
          </w:tcPr>
          <w:p w:rsidR="00216C94" w:rsidRPr="00216C94" w:rsidP="00216C94" w14:paraId="3F826F49" w14:textId="77777777">
            <w:pPr>
              <w:widowControl/>
              <w:autoSpaceDE/>
              <w:autoSpaceDN/>
              <w:adjustRightInd/>
              <w:jc w:val="center"/>
              <w:rPr>
                <w:color w:val="000000"/>
                <w:sz w:val="22"/>
                <w:szCs w:val="22"/>
              </w:rPr>
            </w:pPr>
            <w:r w:rsidRPr="00216C94">
              <w:rPr>
                <w:color w:val="000000"/>
                <w:sz w:val="22"/>
                <w:szCs w:val="22"/>
              </w:rPr>
              <w:t>Physicians</w:t>
            </w:r>
            <w:r w:rsidRPr="00216C94">
              <w:rPr>
                <w:color w:val="000000"/>
                <w:sz w:val="22"/>
                <w:szCs w:val="22"/>
              </w:rPr>
              <w:t xml:space="preserve"> Written Opinion </w:t>
            </w:r>
          </w:p>
        </w:tc>
        <w:tc>
          <w:tcPr>
            <w:tcW w:w="1594" w:type="dxa"/>
            <w:tcBorders>
              <w:top w:val="nil"/>
              <w:left w:val="nil"/>
              <w:bottom w:val="single" w:sz="8" w:space="0" w:color="auto"/>
              <w:right w:val="single" w:sz="8" w:space="0" w:color="auto"/>
            </w:tcBorders>
            <w:vAlign w:val="center"/>
            <w:hideMark/>
          </w:tcPr>
          <w:p w:rsidR="00216C94" w:rsidRPr="00216C94" w:rsidP="00216C94" w14:paraId="09F424EE" w14:textId="77777777">
            <w:pPr>
              <w:widowControl/>
              <w:autoSpaceDE/>
              <w:autoSpaceDN/>
              <w:adjustRightInd/>
              <w:jc w:val="center"/>
              <w:rPr>
                <w:color w:val="000000"/>
                <w:sz w:val="22"/>
                <w:szCs w:val="22"/>
              </w:rPr>
            </w:pPr>
            <w:r w:rsidRPr="00216C94">
              <w:rPr>
                <w:color w:val="000000"/>
                <w:sz w:val="22"/>
                <w:szCs w:val="22"/>
              </w:rPr>
              <w:t>Primary &amp; Secondary Manufacturing</w:t>
            </w:r>
          </w:p>
        </w:tc>
        <w:tc>
          <w:tcPr>
            <w:tcW w:w="1558" w:type="dxa"/>
            <w:tcBorders>
              <w:top w:val="nil"/>
              <w:left w:val="nil"/>
              <w:bottom w:val="single" w:sz="8" w:space="0" w:color="auto"/>
              <w:right w:val="single" w:sz="8" w:space="0" w:color="auto"/>
            </w:tcBorders>
            <w:vAlign w:val="center"/>
            <w:hideMark/>
          </w:tcPr>
          <w:p w:rsidR="00216C94" w:rsidRPr="00216C94" w:rsidP="00216C94" w14:paraId="76397707"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nil"/>
              <w:left w:val="nil"/>
              <w:bottom w:val="single" w:sz="8" w:space="0" w:color="auto"/>
              <w:right w:val="single" w:sz="8" w:space="0" w:color="auto"/>
            </w:tcBorders>
            <w:vAlign w:val="center"/>
            <w:hideMark/>
          </w:tcPr>
          <w:p w:rsidR="00216C94" w:rsidRPr="00216C94" w:rsidP="00216C94" w14:paraId="15984D11" w14:textId="32F51CEA">
            <w:pPr>
              <w:widowControl/>
              <w:autoSpaceDE/>
              <w:autoSpaceDN/>
              <w:adjustRightInd/>
              <w:jc w:val="center"/>
              <w:rPr>
                <w:color w:val="000000"/>
                <w:sz w:val="22"/>
                <w:szCs w:val="22"/>
              </w:rPr>
            </w:pPr>
            <w:r>
              <w:rPr>
                <w:color w:val="000000"/>
                <w:sz w:val="22"/>
                <w:szCs w:val="22"/>
              </w:rPr>
              <w:t>1,997</w:t>
            </w:r>
          </w:p>
        </w:tc>
        <w:tc>
          <w:tcPr>
            <w:tcW w:w="1367" w:type="dxa"/>
            <w:tcBorders>
              <w:top w:val="nil"/>
              <w:left w:val="nil"/>
              <w:bottom w:val="single" w:sz="8" w:space="0" w:color="auto"/>
              <w:right w:val="single" w:sz="8" w:space="0" w:color="auto"/>
            </w:tcBorders>
            <w:vAlign w:val="center"/>
            <w:hideMark/>
          </w:tcPr>
          <w:p w:rsidR="00216C94" w:rsidRPr="00216C94" w:rsidP="00216C94" w14:paraId="0ED15308"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0F6B02D2"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1757EC83" w14:textId="67902ED2">
            <w:pPr>
              <w:widowControl/>
              <w:autoSpaceDE/>
              <w:autoSpaceDN/>
              <w:adjustRightInd/>
              <w:jc w:val="center"/>
              <w:rPr>
                <w:color w:val="000000"/>
                <w:sz w:val="22"/>
                <w:szCs w:val="22"/>
              </w:rPr>
            </w:pPr>
            <w:r>
              <w:rPr>
                <w:color w:val="000000"/>
                <w:sz w:val="22"/>
                <w:szCs w:val="22"/>
              </w:rPr>
              <w:t>1,997</w:t>
            </w:r>
          </w:p>
        </w:tc>
        <w:tc>
          <w:tcPr>
            <w:tcW w:w="1210" w:type="dxa"/>
            <w:tcBorders>
              <w:top w:val="nil"/>
              <w:left w:val="nil"/>
              <w:bottom w:val="single" w:sz="8" w:space="0" w:color="auto"/>
              <w:right w:val="single" w:sz="8" w:space="0" w:color="auto"/>
            </w:tcBorders>
            <w:vAlign w:val="center"/>
            <w:hideMark/>
          </w:tcPr>
          <w:p w:rsidR="00216C94" w:rsidRPr="00216C94" w:rsidP="00216C94" w14:paraId="2319163D" w14:textId="3C2D73CF">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1476E1ED" w14:textId="21D1EE19">
            <w:pPr>
              <w:widowControl/>
              <w:autoSpaceDE/>
              <w:autoSpaceDN/>
              <w:adjustRightInd/>
              <w:jc w:val="center"/>
              <w:rPr>
                <w:color w:val="000000"/>
                <w:sz w:val="22"/>
                <w:szCs w:val="22"/>
              </w:rPr>
            </w:pPr>
            <w:r>
              <w:rPr>
                <w:color w:val="000000"/>
                <w:sz w:val="22"/>
                <w:szCs w:val="22"/>
              </w:rPr>
              <w:t>484</w:t>
            </w:r>
          </w:p>
        </w:tc>
        <w:tc>
          <w:tcPr>
            <w:tcW w:w="952" w:type="dxa"/>
            <w:tcBorders>
              <w:top w:val="nil"/>
              <w:left w:val="nil"/>
              <w:bottom w:val="single" w:sz="8" w:space="0" w:color="auto"/>
              <w:right w:val="single" w:sz="8" w:space="0" w:color="auto"/>
            </w:tcBorders>
            <w:vAlign w:val="center"/>
            <w:hideMark/>
          </w:tcPr>
          <w:p w:rsidR="00216C94" w:rsidRPr="00216C94" w:rsidP="00216C94" w14:paraId="2FC60AAE" w14:textId="582F1690">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5B9476EC" w14:textId="2686BD5D">
            <w:pPr>
              <w:widowControl/>
              <w:autoSpaceDE/>
              <w:autoSpaceDN/>
              <w:adjustRightInd/>
              <w:jc w:val="center"/>
              <w:rPr>
                <w:color w:val="000000"/>
                <w:sz w:val="22"/>
                <w:szCs w:val="22"/>
              </w:rPr>
            </w:pPr>
            <w:r w:rsidRPr="00216C94">
              <w:rPr>
                <w:color w:val="000000"/>
                <w:sz w:val="22"/>
                <w:szCs w:val="22"/>
              </w:rPr>
              <w:t>$</w:t>
            </w:r>
            <w:r w:rsidR="00D03E0D">
              <w:rPr>
                <w:color w:val="000000"/>
                <w:sz w:val="22"/>
                <w:szCs w:val="22"/>
              </w:rPr>
              <w:t>5,277</w:t>
            </w:r>
          </w:p>
        </w:tc>
      </w:tr>
      <w:tr w14:paraId="3FEF8424" w14:textId="77777777" w:rsidTr="22CD20DB">
        <w:tblPrEx>
          <w:tblW w:w="14780" w:type="dxa"/>
          <w:tblInd w:w="-370" w:type="dxa"/>
          <w:tblLayout w:type="fixed"/>
          <w:tblLook w:val="04A0"/>
        </w:tblPrEx>
        <w:trPr>
          <w:gridAfter w:val="1"/>
          <w:wAfter w:w="30" w:type="dxa"/>
          <w:trHeight w:val="570"/>
        </w:trPr>
        <w:tc>
          <w:tcPr>
            <w:tcW w:w="3079" w:type="dxa"/>
            <w:gridSpan w:val="2"/>
            <w:tcBorders>
              <w:top w:val="single" w:sz="8" w:space="0" w:color="auto"/>
              <w:left w:val="single" w:sz="8" w:space="0" w:color="auto"/>
              <w:bottom w:val="single" w:sz="8" w:space="0" w:color="auto"/>
              <w:right w:val="single" w:sz="8" w:space="0" w:color="000000" w:themeColor="text1"/>
            </w:tcBorders>
            <w:shd w:val="clear" w:color="auto" w:fill="DBE5F1" w:themeFill="accent1" w:themeFillTint="33"/>
            <w:vAlign w:val="center"/>
            <w:hideMark/>
          </w:tcPr>
          <w:p w:rsidR="00216C94" w:rsidRPr="00216C94" w:rsidP="00216C94" w14:paraId="3237464A" w14:textId="679C9F30">
            <w:pPr>
              <w:widowControl/>
              <w:autoSpaceDE/>
              <w:autoSpaceDN/>
              <w:adjustRightInd/>
              <w:jc w:val="center"/>
              <w:rPr>
                <w:b/>
                <w:bCs/>
                <w:color w:val="000000"/>
                <w:sz w:val="22"/>
                <w:szCs w:val="22"/>
              </w:rPr>
            </w:pPr>
            <w:r>
              <w:rPr>
                <w:b/>
                <w:bCs/>
                <w:color w:val="000000"/>
                <w:sz w:val="22"/>
                <w:szCs w:val="22"/>
              </w:rPr>
              <w:t>Section Subtotal</w:t>
            </w:r>
          </w:p>
        </w:tc>
        <w:tc>
          <w:tcPr>
            <w:tcW w:w="1558"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0D904D91"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456"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73FC6E7E" w14:textId="5C5E66BD">
            <w:pPr>
              <w:widowControl/>
              <w:autoSpaceDE/>
              <w:autoSpaceDN/>
              <w:adjustRightInd/>
              <w:jc w:val="center"/>
              <w:rPr>
                <w:b/>
                <w:bCs/>
                <w:color w:val="000000"/>
                <w:sz w:val="22"/>
                <w:szCs w:val="22"/>
              </w:rPr>
            </w:pPr>
            <w:r>
              <w:rPr>
                <w:b/>
                <w:bCs/>
                <w:color w:val="000000"/>
                <w:sz w:val="22"/>
                <w:szCs w:val="22"/>
              </w:rPr>
              <w:t>7,322</w:t>
            </w:r>
          </w:p>
        </w:tc>
        <w:tc>
          <w:tcPr>
            <w:tcW w:w="1367"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3627C82B"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2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2F36DEC8"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9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670D6B3B" w14:textId="59D3D995">
            <w:pPr>
              <w:widowControl/>
              <w:autoSpaceDE/>
              <w:autoSpaceDN/>
              <w:adjustRightInd/>
              <w:jc w:val="center"/>
              <w:rPr>
                <w:b/>
                <w:bCs/>
                <w:color w:val="000000"/>
                <w:sz w:val="22"/>
                <w:szCs w:val="22"/>
              </w:rPr>
            </w:pPr>
            <w:r>
              <w:rPr>
                <w:b/>
                <w:bCs/>
                <w:color w:val="000000"/>
                <w:sz w:val="22"/>
                <w:szCs w:val="22"/>
              </w:rPr>
              <w:t>7,322</w:t>
            </w:r>
          </w:p>
        </w:tc>
        <w:tc>
          <w:tcPr>
            <w:tcW w:w="121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08D7A8B4"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953"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46FB4F1" w14:textId="648D6B92">
            <w:pPr>
              <w:widowControl/>
              <w:autoSpaceDE/>
              <w:autoSpaceDN/>
              <w:adjustRightInd/>
              <w:jc w:val="center"/>
              <w:rPr>
                <w:b/>
                <w:bCs/>
                <w:color w:val="000000"/>
                <w:sz w:val="22"/>
                <w:szCs w:val="22"/>
              </w:rPr>
            </w:pPr>
            <w:r>
              <w:rPr>
                <w:b/>
                <w:bCs/>
                <w:color w:val="000000"/>
                <w:sz w:val="22"/>
                <w:szCs w:val="22"/>
              </w:rPr>
              <w:t>3,218</w:t>
            </w:r>
          </w:p>
        </w:tc>
        <w:tc>
          <w:tcPr>
            <w:tcW w:w="952"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C7D5A31"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665"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4FF9DF12" w14:textId="4E8FBCFD">
            <w:pPr>
              <w:widowControl/>
              <w:autoSpaceDE/>
              <w:autoSpaceDN/>
              <w:adjustRightInd/>
              <w:jc w:val="center"/>
              <w:rPr>
                <w:b/>
                <w:bCs/>
                <w:color w:val="000000"/>
                <w:sz w:val="22"/>
                <w:szCs w:val="22"/>
              </w:rPr>
            </w:pPr>
            <w:r w:rsidRPr="00B70846">
              <w:rPr>
                <w:b/>
                <w:bCs/>
                <w:color w:val="000000"/>
                <w:sz w:val="22"/>
                <w:szCs w:val="22"/>
              </w:rPr>
              <w:t>$</w:t>
            </w:r>
            <w:r w:rsidR="00E33C3C">
              <w:rPr>
                <w:b/>
                <w:bCs/>
                <w:color w:val="000000"/>
                <w:sz w:val="22"/>
                <w:szCs w:val="22"/>
              </w:rPr>
              <w:t>104,</w:t>
            </w:r>
            <w:r w:rsidR="00F44048">
              <w:rPr>
                <w:b/>
                <w:bCs/>
                <w:color w:val="000000"/>
                <w:sz w:val="22"/>
                <w:szCs w:val="22"/>
              </w:rPr>
              <w:t>292</w:t>
            </w:r>
          </w:p>
        </w:tc>
      </w:tr>
      <w:tr w14:paraId="26E3B170"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8DB3E2" w:themeFill="text2" w:themeFillTint="66"/>
            <w:vAlign w:val="center"/>
            <w:hideMark/>
          </w:tcPr>
          <w:p w:rsidR="00216C94" w:rsidRPr="00216C94" w:rsidP="00216C94" w14:paraId="62AD214F" w14:textId="02A12A37">
            <w:pPr>
              <w:widowControl/>
              <w:autoSpaceDE/>
              <w:autoSpaceDN/>
              <w:adjustRightInd/>
              <w:rPr>
                <w:b/>
                <w:bCs/>
                <w:color w:val="000000"/>
                <w:sz w:val="22"/>
                <w:szCs w:val="22"/>
              </w:rPr>
            </w:pPr>
            <w:bookmarkStart w:id="93" w:name="OLE_LINK3"/>
            <w:r w:rsidRPr="00216C94">
              <w:rPr>
                <w:b/>
                <w:bCs/>
                <w:color w:val="000000"/>
                <w:sz w:val="22"/>
                <w:szCs w:val="22"/>
              </w:rPr>
              <w:t>G. Recordkeeping (§</w:t>
            </w:r>
            <w:r w:rsidR="00483E7D">
              <w:rPr>
                <w:b/>
                <w:bCs/>
                <w:color w:val="000000"/>
                <w:sz w:val="22"/>
                <w:szCs w:val="22"/>
              </w:rPr>
              <w:t xml:space="preserve"> </w:t>
            </w:r>
            <w:r w:rsidRPr="00216C94">
              <w:rPr>
                <w:b/>
                <w:bCs/>
                <w:color w:val="000000"/>
                <w:sz w:val="22"/>
                <w:szCs w:val="22"/>
              </w:rPr>
              <w:t>1910.1001(m))</w:t>
            </w:r>
            <w:bookmarkEnd w:id="93"/>
          </w:p>
        </w:tc>
      </w:tr>
      <w:tr w14:paraId="07FA328B"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vAlign w:val="center"/>
            <w:hideMark/>
          </w:tcPr>
          <w:p w:rsidR="00216C94" w:rsidRPr="00216C94" w:rsidP="00216C94" w14:paraId="081AD215" w14:textId="3A62372B">
            <w:pPr>
              <w:widowControl/>
              <w:autoSpaceDE/>
              <w:autoSpaceDN/>
              <w:adjustRightInd/>
              <w:rPr>
                <w:color w:val="000000"/>
                <w:sz w:val="22"/>
                <w:szCs w:val="22"/>
              </w:rPr>
            </w:pPr>
            <w:r w:rsidRPr="00216C94">
              <w:rPr>
                <w:color w:val="000000"/>
                <w:sz w:val="22"/>
                <w:szCs w:val="22"/>
              </w:rPr>
              <w:t>Exposure Monitoring Records (§</w:t>
            </w:r>
            <w:r w:rsidR="00483E7D">
              <w:rPr>
                <w:color w:val="000000"/>
                <w:sz w:val="22"/>
                <w:szCs w:val="22"/>
              </w:rPr>
              <w:t xml:space="preserve"> </w:t>
            </w:r>
            <w:r w:rsidRPr="00216C94">
              <w:rPr>
                <w:color w:val="000000"/>
                <w:sz w:val="22"/>
                <w:szCs w:val="22"/>
              </w:rPr>
              <w:t>1910.1002(m)(1)(I))</w:t>
            </w:r>
          </w:p>
        </w:tc>
      </w:tr>
      <w:tr w14:paraId="77557C21" w14:textId="77777777" w:rsidTr="00644F4A">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2471B9D7" w14:textId="77777777">
            <w:pPr>
              <w:widowControl/>
              <w:autoSpaceDE/>
              <w:autoSpaceDN/>
              <w:adjustRightInd/>
              <w:jc w:val="center"/>
              <w:rPr>
                <w:color w:val="000000"/>
                <w:sz w:val="22"/>
                <w:szCs w:val="22"/>
              </w:rPr>
            </w:pPr>
            <w:r w:rsidRPr="00216C94">
              <w:rPr>
                <w:color w:val="000000"/>
                <w:sz w:val="22"/>
                <w:szCs w:val="22"/>
              </w:rPr>
              <w:t>TWA Periodic Monitoring</w:t>
            </w: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39F3418D"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44268CE6"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nil"/>
              <w:left w:val="nil"/>
              <w:bottom w:val="single" w:sz="8" w:space="0" w:color="auto"/>
              <w:right w:val="single" w:sz="8" w:space="0" w:color="auto"/>
            </w:tcBorders>
            <w:vAlign w:val="center"/>
            <w:hideMark/>
          </w:tcPr>
          <w:p w:rsidR="00216C94" w:rsidRPr="00216C94" w:rsidP="00216C94" w14:paraId="15F822C2" w14:textId="7B520854">
            <w:pPr>
              <w:widowControl/>
              <w:autoSpaceDE/>
              <w:autoSpaceDN/>
              <w:adjustRightInd/>
              <w:jc w:val="center"/>
              <w:rPr>
                <w:color w:val="000000"/>
                <w:sz w:val="22"/>
                <w:szCs w:val="22"/>
              </w:rPr>
            </w:pPr>
            <w:r>
              <w:rPr>
                <w:color w:val="000000"/>
                <w:sz w:val="22"/>
                <w:szCs w:val="22"/>
              </w:rPr>
              <w:t>50</w:t>
            </w:r>
          </w:p>
        </w:tc>
        <w:tc>
          <w:tcPr>
            <w:tcW w:w="1367" w:type="dxa"/>
            <w:tcBorders>
              <w:top w:val="nil"/>
              <w:left w:val="nil"/>
              <w:bottom w:val="single" w:sz="8" w:space="0" w:color="auto"/>
              <w:right w:val="single" w:sz="8" w:space="0" w:color="auto"/>
            </w:tcBorders>
            <w:vAlign w:val="center"/>
            <w:hideMark/>
          </w:tcPr>
          <w:p w:rsidR="00216C94" w:rsidRPr="00216C94" w:rsidP="00216C94" w14:paraId="6B5A1FBA"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7B8005B2"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3008FD" w:rsidP="00216C94" w14:paraId="796789DA" w14:textId="1516773A">
            <w:pPr>
              <w:widowControl/>
              <w:autoSpaceDE/>
              <w:autoSpaceDN/>
              <w:adjustRightInd/>
              <w:jc w:val="center"/>
              <w:rPr>
                <w:color w:val="000000"/>
                <w:sz w:val="22"/>
                <w:szCs w:val="22"/>
              </w:rPr>
            </w:pPr>
            <w:r>
              <w:rPr>
                <w:color w:val="000000"/>
                <w:sz w:val="22"/>
                <w:szCs w:val="22"/>
              </w:rPr>
              <w:t>100</w:t>
            </w:r>
          </w:p>
        </w:tc>
        <w:tc>
          <w:tcPr>
            <w:tcW w:w="1210" w:type="dxa"/>
            <w:tcBorders>
              <w:top w:val="nil"/>
              <w:left w:val="nil"/>
              <w:bottom w:val="single" w:sz="8" w:space="0" w:color="auto"/>
              <w:right w:val="single" w:sz="8" w:space="0" w:color="auto"/>
            </w:tcBorders>
            <w:vAlign w:val="center"/>
            <w:hideMark/>
          </w:tcPr>
          <w:p w:rsidR="00216C94" w:rsidRPr="00216C94" w:rsidP="00216C94" w14:paraId="14206AB5" w14:textId="7B6EAF83">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3AAA54A2" w14:textId="19E8B787">
            <w:pPr>
              <w:widowControl/>
              <w:autoSpaceDE/>
              <w:autoSpaceDN/>
              <w:adjustRightInd/>
              <w:jc w:val="center"/>
              <w:rPr>
                <w:color w:val="000000"/>
                <w:sz w:val="22"/>
                <w:szCs w:val="22"/>
              </w:rPr>
            </w:pPr>
            <w:r>
              <w:rPr>
                <w:color w:val="000000"/>
                <w:sz w:val="22"/>
                <w:szCs w:val="22"/>
              </w:rPr>
              <w:t>8</w:t>
            </w:r>
          </w:p>
        </w:tc>
        <w:tc>
          <w:tcPr>
            <w:tcW w:w="952" w:type="dxa"/>
            <w:tcBorders>
              <w:top w:val="nil"/>
              <w:left w:val="nil"/>
              <w:bottom w:val="single" w:sz="8" w:space="0" w:color="auto"/>
              <w:right w:val="single" w:sz="8" w:space="0" w:color="auto"/>
            </w:tcBorders>
            <w:vAlign w:val="center"/>
            <w:hideMark/>
          </w:tcPr>
          <w:p w:rsidR="00216C94" w:rsidRPr="00216C94" w:rsidP="00216C94" w14:paraId="337D8B24" w14:textId="755333BF">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724FB812" w14:textId="08BC8AD0">
            <w:pPr>
              <w:widowControl/>
              <w:autoSpaceDE/>
              <w:autoSpaceDN/>
              <w:adjustRightInd/>
              <w:jc w:val="center"/>
              <w:rPr>
                <w:color w:val="000000"/>
                <w:sz w:val="22"/>
                <w:szCs w:val="22"/>
              </w:rPr>
            </w:pPr>
            <w:r w:rsidRPr="00216C94">
              <w:rPr>
                <w:color w:val="000000"/>
                <w:sz w:val="22"/>
                <w:szCs w:val="22"/>
              </w:rPr>
              <w:t>$</w:t>
            </w:r>
            <w:r w:rsidR="00F70FA9">
              <w:rPr>
                <w:color w:val="000000"/>
                <w:sz w:val="22"/>
                <w:szCs w:val="22"/>
              </w:rPr>
              <w:t>254</w:t>
            </w:r>
          </w:p>
        </w:tc>
      </w:tr>
      <w:tr w14:paraId="6A42E1EB" w14:textId="77777777" w:rsidTr="00644F4A">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2587E5EA"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698C1972"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3EB929A5"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nil"/>
              <w:left w:val="nil"/>
              <w:bottom w:val="single" w:sz="8" w:space="0" w:color="auto"/>
              <w:right w:val="single" w:sz="8" w:space="0" w:color="auto"/>
            </w:tcBorders>
            <w:vAlign w:val="center"/>
            <w:hideMark/>
          </w:tcPr>
          <w:p w:rsidR="00216C94" w:rsidRPr="00216C94" w:rsidP="00216C94" w14:paraId="607F62C0" w14:textId="4425FA38">
            <w:pPr>
              <w:widowControl/>
              <w:autoSpaceDE/>
              <w:autoSpaceDN/>
              <w:adjustRightInd/>
              <w:jc w:val="center"/>
              <w:rPr>
                <w:color w:val="000000"/>
                <w:sz w:val="22"/>
                <w:szCs w:val="22"/>
              </w:rPr>
            </w:pPr>
            <w:r>
              <w:rPr>
                <w:color w:val="000000"/>
                <w:sz w:val="22"/>
                <w:szCs w:val="22"/>
              </w:rPr>
              <w:t>75</w:t>
            </w:r>
          </w:p>
        </w:tc>
        <w:tc>
          <w:tcPr>
            <w:tcW w:w="1367" w:type="dxa"/>
            <w:tcBorders>
              <w:top w:val="nil"/>
              <w:left w:val="nil"/>
              <w:bottom w:val="single" w:sz="8" w:space="0" w:color="auto"/>
              <w:right w:val="single" w:sz="8" w:space="0" w:color="auto"/>
            </w:tcBorders>
            <w:vAlign w:val="center"/>
            <w:hideMark/>
          </w:tcPr>
          <w:p w:rsidR="00216C94" w:rsidRPr="00216C94" w:rsidP="00216C94" w14:paraId="11FC485A"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16706E0E"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3008FD" w:rsidP="00216C94" w14:paraId="723ABBE4" w14:textId="7FFD1A12">
            <w:pPr>
              <w:widowControl/>
              <w:autoSpaceDE/>
              <w:autoSpaceDN/>
              <w:adjustRightInd/>
              <w:jc w:val="center"/>
              <w:rPr>
                <w:color w:val="000000"/>
                <w:sz w:val="22"/>
                <w:szCs w:val="22"/>
              </w:rPr>
            </w:pPr>
            <w:r>
              <w:rPr>
                <w:color w:val="000000"/>
                <w:sz w:val="22"/>
                <w:szCs w:val="22"/>
              </w:rPr>
              <w:t>150</w:t>
            </w:r>
          </w:p>
        </w:tc>
        <w:tc>
          <w:tcPr>
            <w:tcW w:w="1210" w:type="dxa"/>
            <w:tcBorders>
              <w:top w:val="nil"/>
              <w:left w:val="nil"/>
              <w:bottom w:val="single" w:sz="8" w:space="0" w:color="auto"/>
              <w:right w:val="single" w:sz="8" w:space="0" w:color="auto"/>
            </w:tcBorders>
            <w:vAlign w:val="center"/>
            <w:hideMark/>
          </w:tcPr>
          <w:p w:rsidR="00216C94" w:rsidRPr="00216C94" w:rsidP="00216C94" w14:paraId="52470B7E" w14:textId="4F1917A5">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0A90CFBF" w14:textId="2BDE1BAD">
            <w:pPr>
              <w:widowControl/>
              <w:autoSpaceDE/>
              <w:autoSpaceDN/>
              <w:adjustRightInd/>
              <w:jc w:val="center"/>
              <w:rPr>
                <w:color w:val="000000"/>
                <w:sz w:val="22"/>
                <w:szCs w:val="22"/>
              </w:rPr>
            </w:pPr>
            <w:r>
              <w:rPr>
                <w:color w:val="000000"/>
                <w:sz w:val="22"/>
                <w:szCs w:val="22"/>
              </w:rPr>
              <w:t>13</w:t>
            </w:r>
          </w:p>
        </w:tc>
        <w:tc>
          <w:tcPr>
            <w:tcW w:w="952" w:type="dxa"/>
            <w:tcBorders>
              <w:top w:val="nil"/>
              <w:left w:val="nil"/>
              <w:bottom w:val="single" w:sz="8" w:space="0" w:color="auto"/>
              <w:right w:val="single" w:sz="8" w:space="0" w:color="auto"/>
            </w:tcBorders>
            <w:vAlign w:val="center"/>
            <w:hideMark/>
          </w:tcPr>
          <w:p w:rsidR="00216C94" w:rsidRPr="00216C94" w:rsidP="00216C94" w14:paraId="707E863C" w14:textId="0793A5BE">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40F0A050" w14:textId="02D88E7F">
            <w:pPr>
              <w:widowControl/>
              <w:autoSpaceDE/>
              <w:autoSpaceDN/>
              <w:adjustRightInd/>
              <w:jc w:val="center"/>
              <w:rPr>
                <w:color w:val="000000"/>
                <w:sz w:val="22"/>
                <w:szCs w:val="22"/>
              </w:rPr>
            </w:pPr>
            <w:r w:rsidRPr="00216C94">
              <w:rPr>
                <w:color w:val="000000"/>
                <w:sz w:val="22"/>
                <w:szCs w:val="22"/>
              </w:rPr>
              <w:t>$</w:t>
            </w:r>
            <w:r w:rsidR="00F70FA9">
              <w:rPr>
                <w:color w:val="000000"/>
                <w:sz w:val="22"/>
                <w:szCs w:val="22"/>
              </w:rPr>
              <w:t>413</w:t>
            </w:r>
          </w:p>
        </w:tc>
      </w:tr>
      <w:tr w14:paraId="6DB18E36" w14:textId="77777777" w:rsidTr="00644F4A">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22E1F1CE" w14:textId="77777777">
            <w:pPr>
              <w:widowControl/>
              <w:autoSpaceDE/>
              <w:autoSpaceDN/>
              <w:adjustRightInd/>
              <w:jc w:val="center"/>
              <w:rPr>
                <w:color w:val="000000"/>
                <w:sz w:val="22"/>
                <w:szCs w:val="22"/>
              </w:rPr>
            </w:pPr>
            <w:r w:rsidRPr="00216C94">
              <w:rPr>
                <w:color w:val="000000"/>
                <w:sz w:val="22"/>
                <w:szCs w:val="22"/>
              </w:rPr>
              <w:t>EL Periodic Monitoring</w:t>
            </w: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510621DC"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734DCD56"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nil"/>
              <w:left w:val="nil"/>
              <w:bottom w:val="single" w:sz="8" w:space="0" w:color="auto"/>
              <w:right w:val="single" w:sz="8" w:space="0" w:color="auto"/>
            </w:tcBorders>
            <w:vAlign w:val="center"/>
            <w:hideMark/>
          </w:tcPr>
          <w:p w:rsidR="00216C94" w:rsidRPr="00216C94" w:rsidP="00216C94" w14:paraId="0ACB42F9" w14:textId="77777777">
            <w:pPr>
              <w:widowControl/>
              <w:autoSpaceDE/>
              <w:autoSpaceDN/>
              <w:adjustRightInd/>
              <w:jc w:val="center"/>
              <w:rPr>
                <w:color w:val="000000"/>
                <w:sz w:val="22"/>
                <w:szCs w:val="22"/>
              </w:rPr>
            </w:pPr>
            <w:r w:rsidRPr="00216C94">
              <w:rPr>
                <w:color w:val="000000"/>
                <w:sz w:val="22"/>
                <w:szCs w:val="22"/>
              </w:rPr>
              <w:t>28</w:t>
            </w:r>
          </w:p>
        </w:tc>
        <w:tc>
          <w:tcPr>
            <w:tcW w:w="1367" w:type="dxa"/>
            <w:tcBorders>
              <w:top w:val="nil"/>
              <w:left w:val="nil"/>
              <w:bottom w:val="single" w:sz="8" w:space="0" w:color="auto"/>
              <w:right w:val="single" w:sz="8" w:space="0" w:color="auto"/>
            </w:tcBorders>
            <w:vAlign w:val="center"/>
            <w:hideMark/>
          </w:tcPr>
          <w:p w:rsidR="00216C94" w:rsidRPr="00216C94" w:rsidP="00216C94" w14:paraId="32D4FF22" w14:textId="77777777">
            <w:pPr>
              <w:widowControl/>
              <w:autoSpaceDE/>
              <w:autoSpaceDN/>
              <w:adjustRightInd/>
              <w:jc w:val="center"/>
              <w:rPr>
                <w:color w:val="000000"/>
                <w:sz w:val="22"/>
                <w:szCs w:val="22"/>
              </w:rPr>
            </w:pPr>
            <w:r w:rsidRPr="00216C94">
              <w:rPr>
                <w:color w:val="000000"/>
                <w:sz w:val="22"/>
                <w:szCs w:val="22"/>
              </w:rPr>
              <w:t>4</w:t>
            </w:r>
          </w:p>
        </w:tc>
        <w:tc>
          <w:tcPr>
            <w:tcW w:w="1220" w:type="dxa"/>
            <w:tcBorders>
              <w:top w:val="nil"/>
              <w:left w:val="nil"/>
              <w:bottom w:val="single" w:sz="8" w:space="0" w:color="auto"/>
              <w:right w:val="single" w:sz="8" w:space="0" w:color="auto"/>
            </w:tcBorders>
            <w:vAlign w:val="center"/>
            <w:hideMark/>
          </w:tcPr>
          <w:p w:rsidR="00216C94" w:rsidRPr="00216C94" w:rsidP="00216C94" w14:paraId="304C896E"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3008FD" w:rsidP="00216C94" w14:paraId="0340FEC8" w14:textId="77777777">
            <w:pPr>
              <w:widowControl/>
              <w:autoSpaceDE/>
              <w:autoSpaceDN/>
              <w:adjustRightInd/>
              <w:jc w:val="center"/>
              <w:rPr>
                <w:color w:val="000000"/>
                <w:sz w:val="22"/>
                <w:szCs w:val="22"/>
              </w:rPr>
            </w:pPr>
            <w:r w:rsidRPr="003008FD">
              <w:rPr>
                <w:color w:val="000000"/>
                <w:sz w:val="22"/>
                <w:szCs w:val="22"/>
              </w:rPr>
              <w:t>224</w:t>
            </w:r>
          </w:p>
        </w:tc>
        <w:tc>
          <w:tcPr>
            <w:tcW w:w="1210" w:type="dxa"/>
            <w:tcBorders>
              <w:top w:val="nil"/>
              <w:left w:val="nil"/>
              <w:bottom w:val="single" w:sz="8" w:space="0" w:color="auto"/>
              <w:right w:val="single" w:sz="8" w:space="0" w:color="auto"/>
            </w:tcBorders>
            <w:vAlign w:val="center"/>
            <w:hideMark/>
          </w:tcPr>
          <w:p w:rsidR="00216C94" w:rsidRPr="00216C94" w:rsidP="00216C94" w14:paraId="6F7AEC83" w14:textId="36535EA8">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59D03DB9" w14:textId="77777777">
            <w:pPr>
              <w:widowControl/>
              <w:autoSpaceDE/>
              <w:autoSpaceDN/>
              <w:adjustRightInd/>
              <w:jc w:val="center"/>
              <w:rPr>
                <w:color w:val="000000"/>
                <w:sz w:val="22"/>
                <w:szCs w:val="22"/>
              </w:rPr>
            </w:pPr>
            <w:r w:rsidRPr="00216C94">
              <w:rPr>
                <w:color w:val="000000"/>
                <w:sz w:val="22"/>
                <w:szCs w:val="22"/>
              </w:rPr>
              <w:t>19</w:t>
            </w:r>
          </w:p>
        </w:tc>
        <w:tc>
          <w:tcPr>
            <w:tcW w:w="952" w:type="dxa"/>
            <w:tcBorders>
              <w:top w:val="nil"/>
              <w:left w:val="nil"/>
              <w:bottom w:val="single" w:sz="8" w:space="0" w:color="auto"/>
              <w:right w:val="single" w:sz="8" w:space="0" w:color="auto"/>
            </w:tcBorders>
            <w:vAlign w:val="center"/>
            <w:hideMark/>
          </w:tcPr>
          <w:p w:rsidR="00216C94" w:rsidRPr="00216C94" w:rsidP="00216C94" w14:paraId="24DCD4C6" w14:textId="57BE7B51">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46DB7F5B" w14:textId="76B6F49A">
            <w:pPr>
              <w:widowControl/>
              <w:autoSpaceDE/>
              <w:autoSpaceDN/>
              <w:adjustRightInd/>
              <w:jc w:val="center"/>
              <w:rPr>
                <w:color w:val="000000"/>
                <w:sz w:val="22"/>
                <w:szCs w:val="22"/>
              </w:rPr>
            </w:pPr>
            <w:r w:rsidRPr="00216C94">
              <w:rPr>
                <w:color w:val="000000"/>
                <w:sz w:val="22"/>
                <w:szCs w:val="22"/>
              </w:rPr>
              <w:t>$</w:t>
            </w:r>
            <w:r w:rsidR="00AD2EBE">
              <w:rPr>
                <w:color w:val="000000"/>
                <w:sz w:val="22"/>
                <w:szCs w:val="22"/>
              </w:rPr>
              <w:t>604</w:t>
            </w:r>
          </w:p>
        </w:tc>
      </w:tr>
      <w:tr w14:paraId="76F8D4B4" w14:textId="77777777" w:rsidTr="00644F4A">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4FA9AABF"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3B08486A"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47CEDAFB"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nil"/>
              <w:left w:val="nil"/>
              <w:bottom w:val="single" w:sz="8" w:space="0" w:color="auto"/>
              <w:right w:val="single" w:sz="8" w:space="0" w:color="auto"/>
            </w:tcBorders>
            <w:vAlign w:val="center"/>
            <w:hideMark/>
          </w:tcPr>
          <w:p w:rsidR="00216C94" w:rsidRPr="00216C94" w:rsidP="00216C94" w14:paraId="65B3AC2B" w14:textId="77777777">
            <w:pPr>
              <w:widowControl/>
              <w:autoSpaceDE/>
              <w:autoSpaceDN/>
              <w:adjustRightInd/>
              <w:jc w:val="center"/>
              <w:rPr>
                <w:color w:val="000000"/>
                <w:sz w:val="22"/>
                <w:szCs w:val="22"/>
              </w:rPr>
            </w:pPr>
            <w:r w:rsidRPr="00216C94">
              <w:rPr>
                <w:color w:val="000000"/>
                <w:sz w:val="22"/>
                <w:szCs w:val="22"/>
              </w:rPr>
              <w:t>33</w:t>
            </w:r>
          </w:p>
        </w:tc>
        <w:tc>
          <w:tcPr>
            <w:tcW w:w="1367" w:type="dxa"/>
            <w:tcBorders>
              <w:top w:val="nil"/>
              <w:left w:val="nil"/>
              <w:bottom w:val="single" w:sz="8" w:space="0" w:color="auto"/>
              <w:right w:val="single" w:sz="8" w:space="0" w:color="auto"/>
            </w:tcBorders>
            <w:vAlign w:val="center"/>
            <w:hideMark/>
          </w:tcPr>
          <w:p w:rsidR="00216C94" w:rsidRPr="00216C94" w:rsidP="00216C94" w14:paraId="38E0D76C" w14:textId="77777777">
            <w:pPr>
              <w:widowControl/>
              <w:autoSpaceDE/>
              <w:autoSpaceDN/>
              <w:adjustRightInd/>
              <w:jc w:val="center"/>
              <w:rPr>
                <w:color w:val="000000"/>
                <w:sz w:val="22"/>
                <w:szCs w:val="22"/>
              </w:rPr>
            </w:pPr>
            <w:r w:rsidRPr="00216C94">
              <w:rPr>
                <w:color w:val="000000"/>
                <w:sz w:val="22"/>
                <w:szCs w:val="22"/>
              </w:rPr>
              <w:t>3</w:t>
            </w:r>
          </w:p>
        </w:tc>
        <w:tc>
          <w:tcPr>
            <w:tcW w:w="1220" w:type="dxa"/>
            <w:tcBorders>
              <w:top w:val="nil"/>
              <w:left w:val="nil"/>
              <w:bottom w:val="single" w:sz="8" w:space="0" w:color="auto"/>
              <w:right w:val="single" w:sz="8" w:space="0" w:color="auto"/>
            </w:tcBorders>
            <w:vAlign w:val="center"/>
            <w:hideMark/>
          </w:tcPr>
          <w:p w:rsidR="00216C94" w:rsidRPr="00216C94" w:rsidP="00216C94" w14:paraId="24B50FFF"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3008FD" w:rsidP="00216C94" w14:paraId="5133613C" w14:textId="77777777">
            <w:pPr>
              <w:widowControl/>
              <w:autoSpaceDE/>
              <w:autoSpaceDN/>
              <w:adjustRightInd/>
              <w:jc w:val="center"/>
              <w:rPr>
                <w:color w:val="000000"/>
                <w:sz w:val="22"/>
                <w:szCs w:val="22"/>
              </w:rPr>
            </w:pPr>
            <w:r w:rsidRPr="003008FD">
              <w:rPr>
                <w:color w:val="000000"/>
                <w:sz w:val="22"/>
                <w:szCs w:val="22"/>
              </w:rPr>
              <w:t>198</w:t>
            </w:r>
          </w:p>
        </w:tc>
        <w:tc>
          <w:tcPr>
            <w:tcW w:w="1210" w:type="dxa"/>
            <w:tcBorders>
              <w:top w:val="nil"/>
              <w:left w:val="nil"/>
              <w:bottom w:val="single" w:sz="8" w:space="0" w:color="auto"/>
              <w:right w:val="single" w:sz="8" w:space="0" w:color="auto"/>
            </w:tcBorders>
            <w:vAlign w:val="center"/>
            <w:hideMark/>
          </w:tcPr>
          <w:p w:rsidR="00216C94" w:rsidRPr="00216C94" w:rsidP="00216C94" w14:paraId="3B260C18" w14:textId="6E4DD869">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3DAAD1A1" w14:textId="079DD925">
            <w:pPr>
              <w:widowControl/>
              <w:autoSpaceDE/>
              <w:autoSpaceDN/>
              <w:adjustRightInd/>
              <w:jc w:val="center"/>
              <w:rPr>
                <w:color w:val="000000"/>
                <w:sz w:val="22"/>
                <w:szCs w:val="22"/>
              </w:rPr>
            </w:pPr>
            <w:r>
              <w:rPr>
                <w:color w:val="000000"/>
                <w:sz w:val="22"/>
                <w:szCs w:val="22"/>
              </w:rPr>
              <w:t>17</w:t>
            </w:r>
          </w:p>
        </w:tc>
        <w:tc>
          <w:tcPr>
            <w:tcW w:w="952" w:type="dxa"/>
            <w:tcBorders>
              <w:top w:val="nil"/>
              <w:left w:val="nil"/>
              <w:bottom w:val="single" w:sz="8" w:space="0" w:color="auto"/>
              <w:right w:val="single" w:sz="8" w:space="0" w:color="auto"/>
            </w:tcBorders>
            <w:vAlign w:val="center"/>
            <w:hideMark/>
          </w:tcPr>
          <w:p w:rsidR="00216C94" w:rsidRPr="00216C94" w:rsidP="00216C94" w14:paraId="5D38F051" w14:textId="21DBEA6D">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6C6843AA" w14:textId="120925F5">
            <w:pPr>
              <w:widowControl/>
              <w:autoSpaceDE/>
              <w:autoSpaceDN/>
              <w:adjustRightInd/>
              <w:jc w:val="center"/>
              <w:rPr>
                <w:color w:val="000000"/>
                <w:sz w:val="22"/>
                <w:szCs w:val="22"/>
              </w:rPr>
            </w:pPr>
            <w:r w:rsidRPr="00216C94">
              <w:rPr>
                <w:color w:val="000000"/>
                <w:sz w:val="22"/>
                <w:szCs w:val="22"/>
              </w:rPr>
              <w:t>$</w:t>
            </w:r>
            <w:r w:rsidR="000B36E1">
              <w:rPr>
                <w:color w:val="000000"/>
                <w:sz w:val="22"/>
                <w:szCs w:val="22"/>
              </w:rPr>
              <w:t>540</w:t>
            </w:r>
          </w:p>
        </w:tc>
      </w:tr>
      <w:tr w14:paraId="57F02462" w14:textId="77777777" w:rsidTr="00644F4A">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4304F8A6" w14:textId="77777777">
            <w:pPr>
              <w:widowControl/>
              <w:autoSpaceDE/>
              <w:autoSpaceDN/>
              <w:adjustRightInd/>
              <w:jc w:val="center"/>
              <w:rPr>
                <w:color w:val="000000"/>
                <w:sz w:val="22"/>
                <w:szCs w:val="22"/>
              </w:rPr>
            </w:pPr>
            <w:r w:rsidRPr="00216C94">
              <w:rPr>
                <w:color w:val="000000"/>
                <w:sz w:val="22"/>
                <w:szCs w:val="22"/>
              </w:rPr>
              <w:t>PEL/TWA Additional Monitoring</w:t>
            </w: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30C3CA81"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623C744D"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nil"/>
              <w:left w:val="nil"/>
              <w:bottom w:val="single" w:sz="8" w:space="0" w:color="auto"/>
              <w:right w:val="single" w:sz="8" w:space="0" w:color="auto"/>
            </w:tcBorders>
            <w:vAlign w:val="center"/>
            <w:hideMark/>
          </w:tcPr>
          <w:p w:rsidR="00216C94" w:rsidRPr="00216C94" w:rsidP="00216C94" w14:paraId="4446AC14" w14:textId="77777777">
            <w:pPr>
              <w:widowControl/>
              <w:autoSpaceDE/>
              <w:autoSpaceDN/>
              <w:adjustRightInd/>
              <w:jc w:val="center"/>
              <w:rPr>
                <w:color w:val="000000"/>
                <w:sz w:val="22"/>
                <w:szCs w:val="22"/>
              </w:rPr>
            </w:pPr>
            <w:r w:rsidRPr="00216C94">
              <w:rPr>
                <w:color w:val="000000"/>
                <w:sz w:val="22"/>
                <w:szCs w:val="22"/>
              </w:rPr>
              <w:t>1</w:t>
            </w:r>
          </w:p>
        </w:tc>
        <w:tc>
          <w:tcPr>
            <w:tcW w:w="1367" w:type="dxa"/>
            <w:tcBorders>
              <w:top w:val="nil"/>
              <w:left w:val="nil"/>
              <w:bottom w:val="single" w:sz="8" w:space="0" w:color="auto"/>
              <w:right w:val="single" w:sz="8" w:space="0" w:color="auto"/>
            </w:tcBorders>
            <w:vAlign w:val="center"/>
            <w:hideMark/>
          </w:tcPr>
          <w:p w:rsidR="00216C94" w:rsidRPr="00216C94" w:rsidP="00216C94" w14:paraId="664449A3"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64C9F244"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326004CE" w14:textId="77777777">
            <w:pPr>
              <w:widowControl/>
              <w:autoSpaceDE/>
              <w:autoSpaceDN/>
              <w:adjustRightInd/>
              <w:jc w:val="center"/>
              <w:rPr>
                <w:color w:val="000000"/>
                <w:sz w:val="22"/>
                <w:szCs w:val="22"/>
              </w:rPr>
            </w:pPr>
            <w:r w:rsidRPr="00216C94">
              <w:rPr>
                <w:color w:val="000000"/>
                <w:sz w:val="22"/>
                <w:szCs w:val="22"/>
              </w:rPr>
              <w:t>2</w:t>
            </w:r>
          </w:p>
        </w:tc>
        <w:tc>
          <w:tcPr>
            <w:tcW w:w="1210" w:type="dxa"/>
            <w:tcBorders>
              <w:top w:val="nil"/>
              <w:left w:val="nil"/>
              <w:bottom w:val="single" w:sz="8" w:space="0" w:color="auto"/>
              <w:right w:val="single" w:sz="8" w:space="0" w:color="auto"/>
            </w:tcBorders>
            <w:vAlign w:val="center"/>
            <w:hideMark/>
          </w:tcPr>
          <w:p w:rsidR="00216C94" w:rsidRPr="00216C94" w:rsidP="00216C94" w14:paraId="28A50E1B" w14:textId="351C102F">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5F1AEF48"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nil"/>
              <w:left w:val="nil"/>
              <w:bottom w:val="single" w:sz="8" w:space="0" w:color="auto"/>
              <w:right w:val="single" w:sz="8" w:space="0" w:color="auto"/>
            </w:tcBorders>
            <w:vAlign w:val="center"/>
            <w:hideMark/>
          </w:tcPr>
          <w:p w:rsidR="00216C94" w:rsidRPr="00216C94" w:rsidP="00216C94" w14:paraId="275A9651" w14:textId="2D7F7926">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59457040" w14:textId="4AD2CF70">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w:t>
            </w:r>
            <w:r w:rsidR="00312A7C">
              <w:rPr>
                <w:color w:val="000000"/>
                <w:sz w:val="22"/>
                <w:szCs w:val="22"/>
              </w:rPr>
              <w:t>2</w:t>
            </w:r>
          </w:p>
        </w:tc>
      </w:tr>
      <w:tr w14:paraId="7363A18C" w14:textId="77777777" w:rsidTr="00644F4A">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32B0BB57"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410FB61F"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nil"/>
              <w:left w:val="single" w:sz="4" w:space="0" w:color="auto"/>
              <w:bottom w:val="single" w:sz="4" w:space="0" w:color="auto"/>
              <w:right w:val="single" w:sz="8" w:space="0" w:color="auto"/>
            </w:tcBorders>
            <w:vAlign w:val="center"/>
            <w:hideMark/>
          </w:tcPr>
          <w:p w:rsidR="00216C94" w:rsidRPr="00216C94" w:rsidP="00216C94" w14:paraId="12CAA1F9"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nil"/>
              <w:left w:val="nil"/>
              <w:bottom w:val="single" w:sz="4" w:space="0" w:color="auto"/>
              <w:right w:val="single" w:sz="8" w:space="0" w:color="auto"/>
            </w:tcBorders>
            <w:vAlign w:val="center"/>
            <w:hideMark/>
          </w:tcPr>
          <w:p w:rsidR="00216C94" w:rsidRPr="00216C94" w:rsidP="00216C94" w14:paraId="02B497B7" w14:textId="48DF5F06">
            <w:pPr>
              <w:widowControl/>
              <w:autoSpaceDE/>
              <w:autoSpaceDN/>
              <w:adjustRightInd/>
              <w:jc w:val="center"/>
              <w:rPr>
                <w:color w:val="000000"/>
                <w:sz w:val="22"/>
                <w:szCs w:val="22"/>
              </w:rPr>
            </w:pPr>
            <w:r>
              <w:rPr>
                <w:color w:val="000000"/>
                <w:sz w:val="22"/>
                <w:szCs w:val="22"/>
              </w:rPr>
              <w:t>1</w:t>
            </w:r>
          </w:p>
        </w:tc>
        <w:tc>
          <w:tcPr>
            <w:tcW w:w="1367" w:type="dxa"/>
            <w:tcBorders>
              <w:top w:val="nil"/>
              <w:left w:val="nil"/>
              <w:bottom w:val="single" w:sz="4" w:space="0" w:color="auto"/>
              <w:right w:val="single" w:sz="8" w:space="0" w:color="auto"/>
            </w:tcBorders>
            <w:vAlign w:val="center"/>
            <w:hideMark/>
          </w:tcPr>
          <w:p w:rsidR="00216C94" w:rsidRPr="00216C94" w:rsidP="00216C94" w14:paraId="652CFB2E"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4" w:space="0" w:color="auto"/>
              <w:right w:val="single" w:sz="8" w:space="0" w:color="auto"/>
            </w:tcBorders>
            <w:vAlign w:val="center"/>
            <w:hideMark/>
          </w:tcPr>
          <w:p w:rsidR="00216C94" w:rsidRPr="00216C94" w:rsidP="00216C94" w14:paraId="09ACFA4B"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nil"/>
              <w:left w:val="nil"/>
              <w:bottom w:val="single" w:sz="4" w:space="0" w:color="auto"/>
              <w:right w:val="single" w:sz="8" w:space="0" w:color="auto"/>
            </w:tcBorders>
            <w:shd w:val="clear" w:color="auto" w:fill="D0CECE"/>
            <w:vAlign w:val="center"/>
            <w:hideMark/>
          </w:tcPr>
          <w:p w:rsidR="00216C94" w:rsidRPr="00216C94" w:rsidP="00216C94" w14:paraId="4C0ACCE9" w14:textId="77777777">
            <w:pPr>
              <w:widowControl/>
              <w:autoSpaceDE/>
              <w:autoSpaceDN/>
              <w:adjustRightInd/>
              <w:jc w:val="center"/>
              <w:rPr>
                <w:color w:val="000000"/>
                <w:sz w:val="22"/>
                <w:szCs w:val="22"/>
              </w:rPr>
            </w:pPr>
            <w:r w:rsidRPr="00216C94">
              <w:rPr>
                <w:color w:val="000000"/>
                <w:sz w:val="22"/>
                <w:szCs w:val="22"/>
              </w:rPr>
              <w:t>4</w:t>
            </w:r>
          </w:p>
        </w:tc>
        <w:tc>
          <w:tcPr>
            <w:tcW w:w="1210" w:type="dxa"/>
            <w:tcBorders>
              <w:top w:val="nil"/>
              <w:left w:val="nil"/>
              <w:bottom w:val="single" w:sz="4" w:space="0" w:color="auto"/>
              <w:right w:val="single" w:sz="8" w:space="0" w:color="auto"/>
            </w:tcBorders>
            <w:vAlign w:val="center"/>
            <w:hideMark/>
          </w:tcPr>
          <w:p w:rsidR="00216C94" w:rsidRPr="00216C94" w:rsidP="00216C94" w14:paraId="5563F34A" w14:textId="694083A0">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4" w:space="0" w:color="auto"/>
              <w:right w:val="single" w:sz="8" w:space="0" w:color="auto"/>
            </w:tcBorders>
            <w:shd w:val="clear" w:color="auto" w:fill="D0CECE"/>
            <w:vAlign w:val="center"/>
            <w:hideMark/>
          </w:tcPr>
          <w:p w:rsidR="00216C94" w:rsidRPr="00216C94" w:rsidP="00216C94" w14:paraId="76794641"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nil"/>
              <w:left w:val="nil"/>
              <w:bottom w:val="single" w:sz="4" w:space="0" w:color="auto"/>
              <w:right w:val="single" w:sz="8" w:space="0" w:color="auto"/>
            </w:tcBorders>
            <w:vAlign w:val="center"/>
            <w:hideMark/>
          </w:tcPr>
          <w:p w:rsidR="00216C94" w:rsidRPr="00216C94" w:rsidP="00216C94" w14:paraId="25892CCB" w14:textId="2CCFDEA8">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4" w:space="0" w:color="auto"/>
              <w:right w:val="single" w:sz="8" w:space="0" w:color="auto"/>
            </w:tcBorders>
            <w:shd w:val="clear" w:color="auto" w:fill="D0CECE"/>
            <w:vAlign w:val="center"/>
            <w:hideMark/>
          </w:tcPr>
          <w:p w:rsidR="00216C94" w:rsidRPr="00216C94" w:rsidP="00216C94" w14:paraId="1A8820EB" w14:textId="6556D4AC">
            <w:pPr>
              <w:widowControl/>
              <w:autoSpaceDE/>
              <w:autoSpaceDN/>
              <w:adjustRightInd/>
              <w:jc w:val="center"/>
              <w:rPr>
                <w:color w:val="000000"/>
                <w:sz w:val="22"/>
                <w:szCs w:val="22"/>
              </w:rPr>
            </w:pPr>
            <w:r w:rsidRPr="00216C94">
              <w:rPr>
                <w:color w:val="000000"/>
                <w:sz w:val="22"/>
                <w:szCs w:val="22"/>
              </w:rPr>
              <w:t>$</w:t>
            </w:r>
            <w:r w:rsidR="00312A7C">
              <w:rPr>
                <w:color w:val="000000"/>
                <w:sz w:val="22"/>
                <w:szCs w:val="22"/>
              </w:rPr>
              <w:t>32</w:t>
            </w:r>
          </w:p>
        </w:tc>
      </w:tr>
      <w:tr w14:paraId="6905E305" w14:textId="77777777" w:rsidTr="00644F4A">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50397151" w14:textId="77777777">
            <w:pPr>
              <w:widowControl/>
              <w:autoSpaceDE/>
              <w:autoSpaceDN/>
              <w:adjustRightInd/>
              <w:jc w:val="center"/>
              <w:rPr>
                <w:color w:val="000000"/>
                <w:sz w:val="22"/>
                <w:szCs w:val="22"/>
              </w:rPr>
            </w:pPr>
            <w:r w:rsidRPr="00216C94">
              <w:rPr>
                <w:color w:val="000000"/>
                <w:sz w:val="22"/>
                <w:szCs w:val="22"/>
              </w:rPr>
              <w:t>PEL/EL Additional Monitoring</w:t>
            </w: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46BD1B33"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single" w:sz="4" w:space="0" w:color="auto"/>
              <w:left w:val="single" w:sz="4" w:space="0" w:color="auto"/>
              <w:bottom w:val="single" w:sz="4" w:space="0" w:color="auto"/>
              <w:right w:val="single" w:sz="8" w:space="0" w:color="auto"/>
            </w:tcBorders>
            <w:vAlign w:val="center"/>
            <w:hideMark/>
          </w:tcPr>
          <w:p w:rsidR="00216C94" w:rsidRPr="00216C94" w:rsidP="00216C94" w14:paraId="5FC94725"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single" w:sz="4" w:space="0" w:color="auto"/>
              <w:left w:val="nil"/>
              <w:bottom w:val="single" w:sz="4" w:space="0" w:color="auto"/>
              <w:right w:val="single" w:sz="8" w:space="0" w:color="auto"/>
            </w:tcBorders>
            <w:vAlign w:val="center"/>
            <w:hideMark/>
          </w:tcPr>
          <w:p w:rsidR="00216C94" w:rsidRPr="00216C94" w:rsidP="00216C94" w14:paraId="47BB4B8E" w14:textId="77777777">
            <w:pPr>
              <w:widowControl/>
              <w:autoSpaceDE/>
              <w:autoSpaceDN/>
              <w:adjustRightInd/>
              <w:jc w:val="center"/>
              <w:rPr>
                <w:color w:val="000000"/>
                <w:sz w:val="22"/>
                <w:szCs w:val="22"/>
              </w:rPr>
            </w:pPr>
            <w:r w:rsidRPr="00216C94">
              <w:rPr>
                <w:color w:val="000000"/>
                <w:sz w:val="22"/>
                <w:szCs w:val="22"/>
              </w:rPr>
              <w:t>1</w:t>
            </w:r>
          </w:p>
        </w:tc>
        <w:tc>
          <w:tcPr>
            <w:tcW w:w="1367" w:type="dxa"/>
            <w:tcBorders>
              <w:top w:val="single" w:sz="4" w:space="0" w:color="auto"/>
              <w:left w:val="nil"/>
              <w:bottom w:val="single" w:sz="4" w:space="0" w:color="auto"/>
              <w:right w:val="single" w:sz="8" w:space="0" w:color="auto"/>
            </w:tcBorders>
            <w:vAlign w:val="center"/>
            <w:hideMark/>
          </w:tcPr>
          <w:p w:rsidR="00216C94" w:rsidRPr="00216C94" w:rsidP="00216C94" w14:paraId="774E5CC0" w14:textId="77777777">
            <w:pPr>
              <w:widowControl/>
              <w:autoSpaceDE/>
              <w:autoSpaceDN/>
              <w:adjustRightInd/>
              <w:jc w:val="center"/>
              <w:rPr>
                <w:color w:val="000000"/>
                <w:sz w:val="22"/>
                <w:szCs w:val="22"/>
              </w:rPr>
            </w:pPr>
            <w:r w:rsidRPr="00216C94">
              <w:rPr>
                <w:color w:val="000000"/>
                <w:sz w:val="22"/>
                <w:szCs w:val="22"/>
              </w:rPr>
              <w:t>4</w:t>
            </w:r>
          </w:p>
        </w:tc>
        <w:tc>
          <w:tcPr>
            <w:tcW w:w="1220" w:type="dxa"/>
            <w:tcBorders>
              <w:top w:val="single" w:sz="4" w:space="0" w:color="auto"/>
              <w:left w:val="nil"/>
              <w:bottom w:val="single" w:sz="4" w:space="0" w:color="auto"/>
              <w:right w:val="single" w:sz="8" w:space="0" w:color="auto"/>
            </w:tcBorders>
            <w:vAlign w:val="center"/>
            <w:hideMark/>
          </w:tcPr>
          <w:p w:rsidR="00216C94" w:rsidRPr="00216C94" w:rsidP="00216C94" w14:paraId="14492D9C"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single" w:sz="4" w:space="0" w:color="auto"/>
              <w:left w:val="nil"/>
              <w:bottom w:val="single" w:sz="4" w:space="0" w:color="auto"/>
              <w:right w:val="single" w:sz="8" w:space="0" w:color="auto"/>
            </w:tcBorders>
            <w:shd w:val="clear" w:color="auto" w:fill="D0CECE"/>
            <w:vAlign w:val="center"/>
            <w:hideMark/>
          </w:tcPr>
          <w:p w:rsidR="00216C94" w:rsidRPr="00216C94" w:rsidP="00216C94" w14:paraId="566776E3" w14:textId="77777777">
            <w:pPr>
              <w:widowControl/>
              <w:autoSpaceDE/>
              <w:autoSpaceDN/>
              <w:adjustRightInd/>
              <w:jc w:val="center"/>
              <w:rPr>
                <w:color w:val="000000"/>
                <w:sz w:val="22"/>
                <w:szCs w:val="22"/>
              </w:rPr>
            </w:pPr>
            <w:r w:rsidRPr="00216C94">
              <w:rPr>
                <w:color w:val="000000"/>
                <w:sz w:val="22"/>
                <w:szCs w:val="22"/>
              </w:rPr>
              <w:t>8</w:t>
            </w:r>
          </w:p>
        </w:tc>
        <w:tc>
          <w:tcPr>
            <w:tcW w:w="1210" w:type="dxa"/>
            <w:tcBorders>
              <w:top w:val="single" w:sz="4" w:space="0" w:color="auto"/>
              <w:left w:val="nil"/>
              <w:bottom w:val="single" w:sz="4" w:space="0" w:color="auto"/>
              <w:right w:val="single" w:sz="8" w:space="0" w:color="auto"/>
            </w:tcBorders>
            <w:vAlign w:val="center"/>
            <w:hideMark/>
          </w:tcPr>
          <w:p w:rsidR="00216C94" w:rsidRPr="00216C94" w:rsidP="00216C94" w14:paraId="5A48CBAA" w14:textId="5922F816">
            <w:pPr>
              <w:widowControl/>
              <w:autoSpaceDE/>
              <w:autoSpaceDN/>
              <w:adjustRightInd/>
              <w:jc w:val="center"/>
              <w:rPr>
                <w:color w:val="000000"/>
                <w:sz w:val="22"/>
                <w:szCs w:val="22"/>
              </w:rPr>
            </w:pPr>
            <w:r>
              <w:rPr>
                <w:color w:val="000000"/>
                <w:sz w:val="22"/>
                <w:szCs w:val="22"/>
              </w:rPr>
              <w:t>5/60</w:t>
            </w:r>
          </w:p>
        </w:tc>
        <w:tc>
          <w:tcPr>
            <w:tcW w:w="953" w:type="dxa"/>
            <w:tcBorders>
              <w:top w:val="single" w:sz="4" w:space="0" w:color="auto"/>
              <w:left w:val="nil"/>
              <w:bottom w:val="single" w:sz="4" w:space="0" w:color="auto"/>
              <w:right w:val="single" w:sz="8" w:space="0" w:color="auto"/>
            </w:tcBorders>
            <w:shd w:val="clear" w:color="auto" w:fill="D0CECE"/>
            <w:vAlign w:val="center"/>
            <w:hideMark/>
          </w:tcPr>
          <w:p w:rsidR="00216C94" w:rsidRPr="00216C94" w:rsidP="00216C94" w14:paraId="35BA137F"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single" w:sz="4" w:space="0" w:color="auto"/>
              <w:left w:val="nil"/>
              <w:bottom w:val="single" w:sz="4" w:space="0" w:color="auto"/>
              <w:right w:val="single" w:sz="8" w:space="0" w:color="auto"/>
            </w:tcBorders>
            <w:vAlign w:val="center"/>
            <w:hideMark/>
          </w:tcPr>
          <w:p w:rsidR="00216C94" w:rsidRPr="00216C94" w:rsidP="00216C94" w14:paraId="3E8AC7B4" w14:textId="0F5A8A3F">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single" w:sz="4" w:space="0" w:color="auto"/>
              <w:left w:val="nil"/>
              <w:bottom w:val="single" w:sz="4" w:space="0" w:color="auto"/>
              <w:right w:val="single" w:sz="8" w:space="0" w:color="auto"/>
            </w:tcBorders>
            <w:shd w:val="clear" w:color="auto" w:fill="D0CECE"/>
            <w:vAlign w:val="center"/>
            <w:hideMark/>
          </w:tcPr>
          <w:p w:rsidR="00216C94" w:rsidRPr="00216C94" w:rsidP="00216C94" w14:paraId="6D1C12B0" w14:textId="163CDD8E">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w:t>
            </w:r>
            <w:r w:rsidR="00312A7C">
              <w:rPr>
                <w:color w:val="000000"/>
                <w:sz w:val="22"/>
                <w:szCs w:val="22"/>
              </w:rPr>
              <w:t>2</w:t>
            </w:r>
          </w:p>
        </w:tc>
      </w:tr>
      <w:tr w14:paraId="0B6AC7F8" w14:textId="77777777" w:rsidTr="00644F4A">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21E3250A"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2210AB87"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single" w:sz="4" w:space="0" w:color="auto"/>
              <w:left w:val="single" w:sz="4" w:space="0" w:color="auto"/>
              <w:bottom w:val="single" w:sz="4" w:space="0" w:color="auto"/>
              <w:right w:val="single" w:sz="8" w:space="0" w:color="auto"/>
            </w:tcBorders>
            <w:vAlign w:val="center"/>
            <w:hideMark/>
          </w:tcPr>
          <w:p w:rsidR="00216C94" w:rsidRPr="00216C94" w:rsidP="00216C94" w14:paraId="74912B0A" w14:textId="77777777">
            <w:pPr>
              <w:widowControl/>
              <w:autoSpaceDE/>
              <w:autoSpaceDN/>
              <w:adjustRightInd/>
              <w:jc w:val="center"/>
              <w:rPr>
                <w:color w:val="000000"/>
                <w:sz w:val="22"/>
                <w:szCs w:val="22"/>
              </w:rPr>
            </w:pPr>
            <w:r w:rsidRPr="00216C94">
              <w:rPr>
                <w:color w:val="000000"/>
                <w:sz w:val="22"/>
                <w:szCs w:val="22"/>
              </w:rPr>
              <w:t xml:space="preserve">Clerk </w:t>
            </w:r>
          </w:p>
        </w:tc>
        <w:tc>
          <w:tcPr>
            <w:tcW w:w="1456" w:type="dxa"/>
            <w:tcBorders>
              <w:top w:val="single" w:sz="4" w:space="0" w:color="auto"/>
              <w:left w:val="nil"/>
              <w:bottom w:val="single" w:sz="4" w:space="0" w:color="auto"/>
              <w:right w:val="single" w:sz="8" w:space="0" w:color="auto"/>
            </w:tcBorders>
            <w:vAlign w:val="center"/>
            <w:hideMark/>
          </w:tcPr>
          <w:p w:rsidR="00216C94" w:rsidRPr="00216C94" w:rsidP="00216C94" w14:paraId="002D060A" w14:textId="77777777">
            <w:pPr>
              <w:widowControl/>
              <w:autoSpaceDE/>
              <w:autoSpaceDN/>
              <w:adjustRightInd/>
              <w:jc w:val="center"/>
              <w:rPr>
                <w:color w:val="000000"/>
                <w:sz w:val="22"/>
                <w:szCs w:val="22"/>
              </w:rPr>
            </w:pPr>
            <w:r w:rsidRPr="00216C94">
              <w:rPr>
                <w:color w:val="000000"/>
                <w:sz w:val="22"/>
                <w:szCs w:val="22"/>
              </w:rPr>
              <w:t>1</w:t>
            </w:r>
          </w:p>
        </w:tc>
        <w:tc>
          <w:tcPr>
            <w:tcW w:w="1367" w:type="dxa"/>
            <w:tcBorders>
              <w:top w:val="single" w:sz="4" w:space="0" w:color="auto"/>
              <w:left w:val="nil"/>
              <w:bottom w:val="single" w:sz="4" w:space="0" w:color="auto"/>
              <w:right w:val="single" w:sz="8" w:space="0" w:color="auto"/>
            </w:tcBorders>
            <w:vAlign w:val="center"/>
            <w:hideMark/>
          </w:tcPr>
          <w:p w:rsidR="00216C94" w:rsidRPr="00216C94" w:rsidP="00216C94" w14:paraId="5A4D5438" w14:textId="77777777">
            <w:pPr>
              <w:widowControl/>
              <w:autoSpaceDE/>
              <w:autoSpaceDN/>
              <w:adjustRightInd/>
              <w:jc w:val="center"/>
              <w:rPr>
                <w:color w:val="000000"/>
                <w:sz w:val="22"/>
                <w:szCs w:val="22"/>
              </w:rPr>
            </w:pPr>
            <w:r w:rsidRPr="00216C94">
              <w:rPr>
                <w:color w:val="000000"/>
                <w:sz w:val="22"/>
                <w:szCs w:val="22"/>
              </w:rPr>
              <w:t>3</w:t>
            </w:r>
          </w:p>
        </w:tc>
        <w:tc>
          <w:tcPr>
            <w:tcW w:w="1220" w:type="dxa"/>
            <w:tcBorders>
              <w:top w:val="single" w:sz="4" w:space="0" w:color="auto"/>
              <w:left w:val="nil"/>
              <w:bottom w:val="single" w:sz="4" w:space="0" w:color="auto"/>
              <w:right w:val="single" w:sz="8" w:space="0" w:color="auto"/>
            </w:tcBorders>
            <w:vAlign w:val="center"/>
            <w:hideMark/>
          </w:tcPr>
          <w:p w:rsidR="00216C94" w:rsidRPr="00216C94" w:rsidP="00216C94" w14:paraId="63A4D716" w14:textId="77777777">
            <w:pPr>
              <w:widowControl/>
              <w:autoSpaceDE/>
              <w:autoSpaceDN/>
              <w:adjustRightInd/>
              <w:jc w:val="center"/>
              <w:rPr>
                <w:color w:val="000000"/>
                <w:sz w:val="22"/>
                <w:szCs w:val="22"/>
              </w:rPr>
            </w:pPr>
            <w:r w:rsidRPr="00216C94">
              <w:rPr>
                <w:color w:val="000000"/>
                <w:sz w:val="22"/>
                <w:szCs w:val="22"/>
              </w:rPr>
              <w:t>2</w:t>
            </w:r>
          </w:p>
        </w:tc>
        <w:tc>
          <w:tcPr>
            <w:tcW w:w="1290" w:type="dxa"/>
            <w:tcBorders>
              <w:top w:val="single" w:sz="4" w:space="0" w:color="auto"/>
              <w:left w:val="nil"/>
              <w:bottom w:val="single" w:sz="4" w:space="0" w:color="auto"/>
              <w:right w:val="single" w:sz="8" w:space="0" w:color="auto"/>
            </w:tcBorders>
            <w:shd w:val="clear" w:color="auto" w:fill="D0CECE"/>
            <w:vAlign w:val="center"/>
            <w:hideMark/>
          </w:tcPr>
          <w:p w:rsidR="00216C94" w:rsidRPr="00216C94" w:rsidP="00216C94" w14:paraId="45DC610D" w14:textId="77777777">
            <w:pPr>
              <w:widowControl/>
              <w:autoSpaceDE/>
              <w:autoSpaceDN/>
              <w:adjustRightInd/>
              <w:jc w:val="center"/>
              <w:rPr>
                <w:color w:val="000000"/>
                <w:sz w:val="22"/>
                <w:szCs w:val="22"/>
              </w:rPr>
            </w:pPr>
            <w:r w:rsidRPr="00216C94">
              <w:rPr>
                <w:color w:val="000000"/>
                <w:sz w:val="22"/>
                <w:szCs w:val="22"/>
              </w:rPr>
              <w:t>6</w:t>
            </w:r>
          </w:p>
        </w:tc>
        <w:tc>
          <w:tcPr>
            <w:tcW w:w="1210" w:type="dxa"/>
            <w:tcBorders>
              <w:top w:val="single" w:sz="4" w:space="0" w:color="auto"/>
              <w:left w:val="nil"/>
              <w:bottom w:val="single" w:sz="4" w:space="0" w:color="auto"/>
              <w:right w:val="single" w:sz="8" w:space="0" w:color="auto"/>
            </w:tcBorders>
            <w:vAlign w:val="center"/>
            <w:hideMark/>
          </w:tcPr>
          <w:p w:rsidR="00216C94" w:rsidRPr="00216C94" w:rsidP="00216C94" w14:paraId="32840571" w14:textId="596AF55F">
            <w:pPr>
              <w:widowControl/>
              <w:autoSpaceDE/>
              <w:autoSpaceDN/>
              <w:adjustRightInd/>
              <w:jc w:val="center"/>
              <w:rPr>
                <w:color w:val="000000"/>
                <w:sz w:val="22"/>
                <w:szCs w:val="22"/>
              </w:rPr>
            </w:pPr>
            <w:r>
              <w:rPr>
                <w:color w:val="000000"/>
                <w:sz w:val="22"/>
                <w:szCs w:val="22"/>
              </w:rPr>
              <w:t>5/60</w:t>
            </w:r>
          </w:p>
        </w:tc>
        <w:tc>
          <w:tcPr>
            <w:tcW w:w="953" w:type="dxa"/>
            <w:tcBorders>
              <w:top w:val="single" w:sz="4" w:space="0" w:color="auto"/>
              <w:left w:val="nil"/>
              <w:bottom w:val="single" w:sz="4" w:space="0" w:color="auto"/>
              <w:right w:val="single" w:sz="8" w:space="0" w:color="auto"/>
            </w:tcBorders>
            <w:shd w:val="clear" w:color="auto" w:fill="D0CECE"/>
            <w:vAlign w:val="center"/>
            <w:hideMark/>
          </w:tcPr>
          <w:p w:rsidR="00216C94" w:rsidRPr="00216C94" w:rsidP="00216C94" w14:paraId="0DD1921A"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single" w:sz="4" w:space="0" w:color="auto"/>
              <w:left w:val="nil"/>
              <w:bottom w:val="single" w:sz="4" w:space="0" w:color="auto"/>
              <w:right w:val="single" w:sz="8" w:space="0" w:color="auto"/>
            </w:tcBorders>
            <w:vAlign w:val="center"/>
            <w:hideMark/>
          </w:tcPr>
          <w:p w:rsidR="00216C94" w:rsidRPr="00216C94" w:rsidP="00216C94" w14:paraId="3BDE9EF3" w14:textId="4D9E1D51">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single" w:sz="4" w:space="0" w:color="auto"/>
              <w:left w:val="nil"/>
              <w:bottom w:val="single" w:sz="4" w:space="0" w:color="auto"/>
              <w:right w:val="single" w:sz="8" w:space="0" w:color="auto"/>
            </w:tcBorders>
            <w:shd w:val="clear" w:color="auto" w:fill="D0CECE"/>
            <w:vAlign w:val="center"/>
            <w:hideMark/>
          </w:tcPr>
          <w:p w:rsidR="00216C94" w:rsidRPr="00216C94" w:rsidP="00216C94" w14:paraId="6684B042" w14:textId="7632E84C">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w:t>
            </w:r>
            <w:r w:rsidR="00312A7C">
              <w:rPr>
                <w:color w:val="000000"/>
                <w:sz w:val="22"/>
                <w:szCs w:val="22"/>
              </w:rPr>
              <w:t>2</w:t>
            </w:r>
          </w:p>
        </w:tc>
      </w:tr>
      <w:tr w14:paraId="21508149" w14:textId="77777777" w:rsidTr="00644F4A">
        <w:tblPrEx>
          <w:tblW w:w="14780" w:type="dxa"/>
          <w:tblInd w:w="-370" w:type="dxa"/>
          <w:tblLayout w:type="fixed"/>
          <w:tblLook w:val="04A0"/>
        </w:tblPrEx>
        <w:trPr>
          <w:gridAfter w:val="1"/>
          <w:wAfter w:w="30" w:type="dxa"/>
          <w:trHeight w:val="570"/>
        </w:trPr>
        <w:tc>
          <w:tcPr>
            <w:tcW w:w="3079" w:type="dxa"/>
            <w:gridSpan w:val="2"/>
            <w:tcBorders>
              <w:top w:val="single" w:sz="4" w:space="0" w:color="auto"/>
              <w:left w:val="single" w:sz="8" w:space="0" w:color="auto"/>
              <w:bottom w:val="single" w:sz="8" w:space="0" w:color="auto"/>
              <w:right w:val="single" w:sz="8" w:space="0" w:color="000000" w:themeColor="text1"/>
            </w:tcBorders>
            <w:shd w:val="clear" w:color="auto" w:fill="DBE5F1" w:themeFill="accent1" w:themeFillTint="33"/>
            <w:vAlign w:val="center"/>
            <w:hideMark/>
          </w:tcPr>
          <w:p w:rsidR="00216C94" w:rsidRPr="00216C94" w:rsidP="00216C94" w14:paraId="1A862F77" w14:textId="13873C66">
            <w:pPr>
              <w:widowControl/>
              <w:autoSpaceDE/>
              <w:autoSpaceDN/>
              <w:adjustRightInd/>
              <w:jc w:val="center"/>
              <w:rPr>
                <w:b/>
                <w:bCs/>
                <w:color w:val="000000"/>
                <w:sz w:val="22"/>
                <w:szCs w:val="22"/>
              </w:rPr>
            </w:pPr>
            <w:r>
              <w:rPr>
                <w:b/>
                <w:bCs/>
                <w:color w:val="000000"/>
                <w:sz w:val="22"/>
                <w:szCs w:val="22"/>
              </w:rPr>
              <w:t>Section Subtotal</w:t>
            </w:r>
          </w:p>
        </w:tc>
        <w:tc>
          <w:tcPr>
            <w:tcW w:w="1558"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28D7AED1"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456"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755A3F72" w14:textId="3C4D4E90">
            <w:pPr>
              <w:widowControl/>
              <w:autoSpaceDE/>
              <w:autoSpaceDN/>
              <w:adjustRightInd/>
              <w:jc w:val="center"/>
              <w:rPr>
                <w:b/>
                <w:bCs/>
                <w:color w:val="000000"/>
                <w:sz w:val="22"/>
                <w:szCs w:val="22"/>
              </w:rPr>
            </w:pPr>
            <w:r>
              <w:rPr>
                <w:b/>
                <w:bCs/>
                <w:color w:val="000000"/>
                <w:sz w:val="22"/>
                <w:szCs w:val="22"/>
              </w:rPr>
              <w:t>190</w:t>
            </w:r>
          </w:p>
        </w:tc>
        <w:tc>
          <w:tcPr>
            <w:tcW w:w="1367"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2240E91C"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20"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2F3B91D8"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90"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1B56C790" w14:textId="1383AE83">
            <w:pPr>
              <w:widowControl/>
              <w:autoSpaceDE/>
              <w:autoSpaceDN/>
              <w:adjustRightInd/>
              <w:jc w:val="center"/>
              <w:rPr>
                <w:b/>
                <w:bCs/>
                <w:color w:val="000000"/>
                <w:sz w:val="22"/>
                <w:szCs w:val="22"/>
              </w:rPr>
            </w:pPr>
            <w:r>
              <w:rPr>
                <w:b/>
                <w:bCs/>
                <w:color w:val="000000"/>
                <w:sz w:val="22"/>
                <w:szCs w:val="22"/>
              </w:rPr>
              <w:t>690</w:t>
            </w:r>
          </w:p>
        </w:tc>
        <w:tc>
          <w:tcPr>
            <w:tcW w:w="1210"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6B32ACB6"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953"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1218B450" w14:textId="3DCA8599">
            <w:pPr>
              <w:widowControl/>
              <w:autoSpaceDE/>
              <w:autoSpaceDN/>
              <w:adjustRightInd/>
              <w:jc w:val="center"/>
              <w:rPr>
                <w:b/>
                <w:bCs/>
                <w:color w:val="000000"/>
                <w:sz w:val="22"/>
                <w:szCs w:val="22"/>
              </w:rPr>
            </w:pPr>
            <w:r>
              <w:rPr>
                <w:b/>
                <w:bCs/>
                <w:color w:val="000000"/>
                <w:sz w:val="22"/>
                <w:szCs w:val="22"/>
              </w:rPr>
              <w:t>61</w:t>
            </w:r>
          </w:p>
        </w:tc>
        <w:tc>
          <w:tcPr>
            <w:tcW w:w="952"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58CA0DA5"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665"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5A7A4FB4" w14:textId="1D74064A">
            <w:pPr>
              <w:widowControl/>
              <w:autoSpaceDE/>
              <w:autoSpaceDN/>
              <w:adjustRightInd/>
              <w:jc w:val="center"/>
              <w:rPr>
                <w:b/>
                <w:bCs/>
                <w:color w:val="000000"/>
                <w:sz w:val="22"/>
                <w:szCs w:val="22"/>
              </w:rPr>
            </w:pPr>
            <w:r w:rsidRPr="007665D5">
              <w:rPr>
                <w:b/>
                <w:bCs/>
                <w:color w:val="000000"/>
                <w:sz w:val="22"/>
                <w:szCs w:val="22"/>
              </w:rPr>
              <w:t>$</w:t>
            </w:r>
            <w:r w:rsidR="007A1739">
              <w:rPr>
                <w:b/>
                <w:bCs/>
                <w:color w:val="000000"/>
                <w:sz w:val="22"/>
                <w:szCs w:val="22"/>
              </w:rPr>
              <w:t>1,939</w:t>
            </w:r>
          </w:p>
        </w:tc>
      </w:tr>
      <w:tr w14:paraId="5005336A"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95B3D7" w:themeFill="accent1" w:themeFillTint="99"/>
            <w:vAlign w:val="center"/>
            <w:hideMark/>
          </w:tcPr>
          <w:p w:rsidR="00216C94" w:rsidRPr="000F2AE8" w:rsidP="00216C94" w14:paraId="287C9FA5" w14:textId="77777777">
            <w:pPr>
              <w:widowControl/>
              <w:autoSpaceDE/>
              <w:autoSpaceDN/>
              <w:adjustRightInd/>
              <w:rPr>
                <w:b/>
                <w:bCs/>
                <w:color w:val="000000"/>
                <w:sz w:val="22"/>
                <w:szCs w:val="22"/>
              </w:rPr>
            </w:pPr>
            <w:r w:rsidRPr="000F2AE8">
              <w:rPr>
                <w:b/>
                <w:bCs/>
                <w:color w:val="000000"/>
                <w:sz w:val="22"/>
                <w:szCs w:val="22"/>
              </w:rPr>
              <w:t>Medical Records (1910.1002(m)(3))</w:t>
            </w:r>
          </w:p>
        </w:tc>
      </w:tr>
      <w:tr w14:paraId="16E47FED" w14:textId="77777777" w:rsidTr="22CD20DB">
        <w:tblPrEx>
          <w:tblW w:w="14780" w:type="dxa"/>
          <w:tblInd w:w="-370" w:type="dxa"/>
          <w:tblLayout w:type="fixed"/>
          <w:tblLook w:val="04A0"/>
        </w:tblPrEx>
        <w:trPr>
          <w:gridAfter w:val="1"/>
          <w:wAfter w:w="30" w:type="dxa"/>
          <w:trHeight w:val="915"/>
        </w:trPr>
        <w:tc>
          <w:tcPr>
            <w:tcW w:w="1485" w:type="dxa"/>
            <w:tcBorders>
              <w:top w:val="nil"/>
              <w:left w:val="single" w:sz="8" w:space="0" w:color="auto"/>
              <w:bottom w:val="single" w:sz="8" w:space="0" w:color="auto"/>
              <w:right w:val="single" w:sz="8" w:space="0" w:color="auto"/>
            </w:tcBorders>
            <w:vAlign w:val="center"/>
            <w:hideMark/>
          </w:tcPr>
          <w:p w:rsidR="00216C94" w:rsidRPr="00216C94" w:rsidP="00216C94" w14:paraId="7292455E" w14:textId="77777777">
            <w:pPr>
              <w:widowControl/>
              <w:autoSpaceDE/>
              <w:autoSpaceDN/>
              <w:adjustRightInd/>
              <w:jc w:val="center"/>
              <w:rPr>
                <w:color w:val="000000"/>
                <w:sz w:val="22"/>
                <w:szCs w:val="22"/>
              </w:rPr>
            </w:pPr>
            <w:r w:rsidRPr="00216C94">
              <w:rPr>
                <w:color w:val="000000"/>
                <w:sz w:val="22"/>
                <w:szCs w:val="22"/>
              </w:rPr>
              <w:t> </w:t>
            </w:r>
          </w:p>
        </w:tc>
        <w:tc>
          <w:tcPr>
            <w:tcW w:w="1594" w:type="dxa"/>
            <w:tcBorders>
              <w:top w:val="nil"/>
              <w:left w:val="nil"/>
              <w:bottom w:val="single" w:sz="8" w:space="0" w:color="auto"/>
              <w:right w:val="single" w:sz="8" w:space="0" w:color="auto"/>
            </w:tcBorders>
            <w:vAlign w:val="center"/>
            <w:hideMark/>
          </w:tcPr>
          <w:p w:rsidR="00216C94" w:rsidRPr="00216C94" w:rsidP="00216C94" w14:paraId="707C1B82" w14:textId="77777777">
            <w:pPr>
              <w:widowControl/>
              <w:autoSpaceDE/>
              <w:autoSpaceDN/>
              <w:adjustRightInd/>
              <w:jc w:val="center"/>
              <w:rPr>
                <w:color w:val="000000"/>
                <w:sz w:val="22"/>
                <w:szCs w:val="22"/>
              </w:rPr>
            </w:pPr>
            <w:r w:rsidRPr="00216C94">
              <w:rPr>
                <w:color w:val="000000"/>
                <w:sz w:val="22"/>
                <w:szCs w:val="22"/>
              </w:rPr>
              <w:t>Primary &amp; Secondary Manufacturing</w:t>
            </w:r>
          </w:p>
        </w:tc>
        <w:tc>
          <w:tcPr>
            <w:tcW w:w="1558" w:type="dxa"/>
            <w:tcBorders>
              <w:top w:val="nil"/>
              <w:left w:val="nil"/>
              <w:bottom w:val="single" w:sz="8" w:space="0" w:color="auto"/>
              <w:right w:val="single" w:sz="8" w:space="0" w:color="auto"/>
            </w:tcBorders>
            <w:vAlign w:val="center"/>
            <w:hideMark/>
          </w:tcPr>
          <w:p w:rsidR="00216C94" w:rsidRPr="00216C94" w:rsidP="00216C94" w14:paraId="64384DE0"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vAlign w:val="center"/>
            <w:hideMark/>
          </w:tcPr>
          <w:p w:rsidR="00216C94" w:rsidRPr="00216C94" w:rsidP="00216C94" w14:paraId="5F1069C2" w14:textId="2F6644A4">
            <w:pPr>
              <w:widowControl/>
              <w:autoSpaceDE/>
              <w:autoSpaceDN/>
              <w:adjustRightInd/>
              <w:jc w:val="center"/>
              <w:rPr>
                <w:color w:val="000000"/>
                <w:sz w:val="22"/>
                <w:szCs w:val="22"/>
              </w:rPr>
            </w:pPr>
            <w:r>
              <w:rPr>
                <w:color w:val="000000"/>
                <w:sz w:val="22"/>
                <w:szCs w:val="22"/>
              </w:rPr>
              <w:t>1,997</w:t>
            </w:r>
          </w:p>
        </w:tc>
        <w:tc>
          <w:tcPr>
            <w:tcW w:w="1367" w:type="dxa"/>
            <w:tcBorders>
              <w:top w:val="nil"/>
              <w:left w:val="nil"/>
              <w:bottom w:val="single" w:sz="8" w:space="0" w:color="auto"/>
              <w:right w:val="single" w:sz="8" w:space="0" w:color="auto"/>
            </w:tcBorders>
            <w:vAlign w:val="center"/>
            <w:hideMark/>
          </w:tcPr>
          <w:p w:rsidR="00216C94" w:rsidRPr="00216C94" w:rsidP="00216C94" w14:paraId="13B61A16"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4C1372F7"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212E57AE" w14:textId="467F856A">
            <w:pPr>
              <w:widowControl/>
              <w:autoSpaceDE/>
              <w:autoSpaceDN/>
              <w:adjustRightInd/>
              <w:jc w:val="center"/>
              <w:rPr>
                <w:color w:val="000000"/>
                <w:sz w:val="22"/>
                <w:szCs w:val="22"/>
              </w:rPr>
            </w:pPr>
            <w:r>
              <w:rPr>
                <w:color w:val="000000"/>
                <w:sz w:val="22"/>
                <w:szCs w:val="22"/>
              </w:rPr>
              <w:t>1,997</w:t>
            </w:r>
          </w:p>
        </w:tc>
        <w:tc>
          <w:tcPr>
            <w:tcW w:w="1210" w:type="dxa"/>
            <w:tcBorders>
              <w:top w:val="nil"/>
              <w:left w:val="nil"/>
              <w:bottom w:val="single" w:sz="8" w:space="0" w:color="auto"/>
              <w:right w:val="single" w:sz="8" w:space="0" w:color="auto"/>
            </w:tcBorders>
            <w:vAlign w:val="center"/>
            <w:hideMark/>
          </w:tcPr>
          <w:p w:rsidR="00216C94" w:rsidRPr="00216C94" w:rsidP="00216C94" w14:paraId="09E681E9" w14:textId="271012BD">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6B1276FF" w14:textId="252E167D">
            <w:pPr>
              <w:widowControl/>
              <w:autoSpaceDE/>
              <w:autoSpaceDN/>
              <w:adjustRightInd/>
              <w:jc w:val="center"/>
              <w:rPr>
                <w:color w:val="000000"/>
                <w:sz w:val="22"/>
                <w:szCs w:val="22"/>
              </w:rPr>
            </w:pPr>
            <w:r>
              <w:rPr>
                <w:color w:val="000000"/>
                <w:sz w:val="22"/>
                <w:szCs w:val="22"/>
              </w:rPr>
              <w:t>166</w:t>
            </w:r>
          </w:p>
        </w:tc>
        <w:tc>
          <w:tcPr>
            <w:tcW w:w="952" w:type="dxa"/>
            <w:tcBorders>
              <w:top w:val="nil"/>
              <w:left w:val="nil"/>
              <w:bottom w:val="single" w:sz="8" w:space="0" w:color="auto"/>
              <w:right w:val="single" w:sz="8" w:space="0" w:color="auto"/>
            </w:tcBorders>
            <w:vAlign w:val="center"/>
            <w:hideMark/>
          </w:tcPr>
          <w:p w:rsidR="00216C94" w:rsidRPr="00216C94" w:rsidP="00216C94" w14:paraId="3E6C0D0C" w14:textId="00CED845">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523D5B4D" w14:textId="493A3F27">
            <w:pPr>
              <w:widowControl/>
              <w:autoSpaceDE/>
              <w:autoSpaceDN/>
              <w:adjustRightInd/>
              <w:jc w:val="center"/>
              <w:rPr>
                <w:color w:val="000000"/>
                <w:sz w:val="22"/>
                <w:szCs w:val="22"/>
              </w:rPr>
            </w:pPr>
            <w:r w:rsidRPr="00216C94">
              <w:rPr>
                <w:color w:val="000000"/>
                <w:sz w:val="22"/>
                <w:szCs w:val="22"/>
              </w:rPr>
              <w:t>$</w:t>
            </w:r>
            <w:r w:rsidR="00B96C50">
              <w:rPr>
                <w:color w:val="000000"/>
                <w:sz w:val="22"/>
                <w:szCs w:val="22"/>
              </w:rPr>
              <w:t>5,277</w:t>
            </w:r>
          </w:p>
        </w:tc>
      </w:tr>
      <w:tr w14:paraId="2BEE31F0" w14:textId="77777777" w:rsidTr="00644F4A">
        <w:tblPrEx>
          <w:tblW w:w="14780" w:type="dxa"/>
          <w:tblInd w:w="-370" w:type="dxa"/>
          <w:tblLayout w:type="fixed"/>
          <w:tblLook w:val="04A0"/>
        </w:tblPrEx>
        <w:trPr>
          <w:gridAfter w:val="1"/>
          <w:wAfter w:w="30" w:type="dxa"/>
          <w:trHeight w:val="315"/>
        </w:trPr>
        <w:tc>
          <w:tcPr>
            <w:tcW w:w="3079" w:type="dxa"/>
            <w:gridSpan w:val="2"/>
            <w:tcBorders>
              <w:top w:val="single" w:sz="8" w:space="0" w:color="auto"/>
              <w:left w:val="single" w:sz="8" w:space="0" w:color="auto"/>
              <w:bottom w:val="single" w:sz="4" w:space="0" w:color="auto"/>
              <w:right w:val="single" w:sz="8" w:space="0" w:color="000000" w:themeColor="text1"/>
            </w:tcBorders>
            <w:shd w:val="clear" w:color="auto" w:fill="DBE5F1" w:themeFill="accent1" w:themeFillTint="33"/>
            <w:vAlign w:val="center"/>
            <w:hideMark/>
          </w:tcPr>
          <w:p w:rsidR="00216C94" w:rsidRPr="00216C94" w:rsidP="00216C94" w14:paraId="570C709A" w14:textId="305FFEB8">
            <w:pPr>
              <w:widowControl/>
              <w:autoSpaceDE/>
              <w:autoSpaceDN/>
              <w:adjustRightInd/>
              <w:jc w:val="center"/>
              <w:rPr>
                <w:b/>
                <w:bCs/>
                <w:color w:val="000000"/>
                <w:sz w:val="22"/>
                <w:szCs w:val="22"/>
              </w:rPr>
            </w:pPr>
            <w:r>
              <w:rPr>
                <w:b/>
                <w:bCs/>
                <w:color w:val="000000"/>
                <w:sz w:val="22"/>
                <w:szCs w:val="22"/>
              </w:rPr>
              <w:t>Section Subtotal</w:t>
            </w:r>
          </w:p>
        </w:tc>
        <w:tc>
          <w:tcPr>
            <w:tcW w:w="1558"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1348A50E"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456"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64F0CD25" w14:textId="3E9788FC">
            <w:pPr>
              <w:widowControl/>
              <w:autoSpaceDE/>
              <w:autoSpaceDN/>
              <w:adjustRightInd/>
              <w:jc w:val="center"/>
              <w:rPr>
                <w:b/>
                <w:bCs/>
                <w:color w:val="000000"/>
                <w:sz w:val="22"/>
                <w:szCs w:val="22"/>
              </w:rPr>
            </w:pPr>
            <w:r>
              <w:rPr>
                <w:b/>
                <w:bCs/>
                <w:color w:val="000000"/>
                <w:sz w:val="22"/>
                <w:szCs w:val="22"/>
              </w:rPr>
              <w:t>1,997</w:t>
            </w:r>
          </w:p>
        </w:tc>
        <w:tc>
          <w:tcPr>
            <w:tcW w:w="1367"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04FAF417"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2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2A72BC32"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9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0EAA9997" w14:textId="25EEE34A">
            <w:pPr>
              <w:widowControl/>
              <w:autoSpaceDE/>
              <w:autoSpaceDN/>
              <w:adjustRightInd/>
              <w:jc w:val="center"/>
              <w:rPr>
                <w:b/>
                <w:bCs/>
                <w:color w:val="000000"/>
                <w:sz w:val="22"/>
                <w:szCs w:val="22"/>
              </w:rPr>
            </w:pPr>
            <w:r>
              <w:rPr>
                <w:b/>
                <w:bCs/>
                <w:color w:val="000000"/>
                <w:sz w:val="22"/>
                <w:szCs w:val="22"/>
              </w:rPr>
              <w:t>1,997</w:t>
            </w:r>
          </w:p>
        </w:tc>
        <w:tc>
          <w:tcPr>
            <w:tcW w:w="121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41D2FE03"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953"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6678FDB" w14:textId="0123D298">
            <w:pPr>
              <w:widowControl/>
              <w:autoSpaceDE/>
              <w:autoSpaceDN/>
              <w:adjustRightInd/>
              <w:jc w:val="center"/>
              <w:rPr>
                <w:b/>
                <w:bCs/>
                <w:color w:val="000000"/>
                <w:sz w:val="22"/>
                <w:szCs w:val="22"/>
              </w:rPr>
            </w:pPr>
            <w:r>
              <w:rPr>
                <w:b/>
                <w:bCs/>
                <w:color w:val="000000"/>
                <w:sz w:val="22"/>
                <w:szCs w:val="22"/>
              </w:rPr>
              <w:t>166</w:t>
            </w:r>
          </w:p>
        </w:tc>
        <w:tc>
          <w:tcPr>
            <w:tcW w:w="952"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5E06AB6F"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665"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40EBAA39" w14:textId="61975CF3">
            <w:pPr>
              <w:widowControl/>
              <w:autoSpaceDE/>
              <w:autoSpaceDN/>
              <w:adjustRightInd/>
              <w:jc w:val="center"/>
              <w:rPr>
                <w:b/>
                <w:bCs/>
                <w:color w:val="000000"/>
                <w:sz w:val="22"/>
                <w:szCs w:val="22"/>
              </w:rPr>
            </w:pPr>
            <w:r w:rsidRPr="00216C94">
              <w:rPr>
                <w:b/>
                <w:bCs/>
                <w:color w:val="000000"/>
                <w:sz w:val="22"/>
                <w:szCs w:val="22"/>
              </w:rPr>
              <w:t>$</w:t>
            </w:r>
            <w:r w:rsidR="00AD2EBE">
              <w:rPr>
                <w:b/>
                <w:bCs/>
                <w:color w:val="000000"/>
                <w:sz w:val="22"/>
                <w:szCs w:val="22"/>
              </w:rPr>
              <w:t>15,</w:t>
            </w:r>
            <w:r w:rsidR="00F25EC1">
              <w:rPr>
                <w:b/>
                <w:bCs/>
                <w:color w:val="000000"/>
                <w:sz w:val="22"/>
                <w:szCs w:val="22"/>
              </w:rPr>
              <w:t>38</w:t>
            </w:r>
            <w:r w:rsidR="00234373">
              <w:rPr>
                <w:b/>
                <w:bCs/>
                <w:color w:val="000000"/>
                <w:sz w:val="22"/>
                <w:szCs w:val="22"/>
              </w:rPr>
              <w:t>6</w:t>
            </w:r>
          </w:p>
        </w:tc>
      </w:tr>
      <w:tr w14:paraId="497FE51B" w14:textId="77777777" w:rsidTr="00644F4A">
        <w:tblPrEx>
          <w:tblW w:w="14780" w:type="dxa"/>
          <w:tblInd w:w="-370" w:type="dxa"/>
          <w:tblLayout w:type="fixed"/>
          <w:tblLook w:val="04A0"/>
        </w:tblPrEx>
        <w:trPr>
          <w:gridAfter w:val="1"/>
          <w:wAfter w:w="30" w:type="dxa"/>
          <w:trHeight w:val="615"/>
        </w:trPr>
        <w:tc>
          <w:tcPr>
            <w:tcW w:w="1485" w:type="dxa"/>
            <w:vMerge w:val="restart"/>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6BFE86DF" w14:textId="77777777">
            <w:pPr>
              <w:widowControl/>
              <w:autoSpaceDE/>
              <w:autoSpaceDN/>
              <w:adjustRightInd/>
              <w:jc w:val="center"/>
              <w:rPr>
                <w:color w:val="000000"/>
                <w:sz w:val="22"/>
                <w:szCs w:val="22"/>
              </w:rPr>
            </w:pPr>
            <w:r w:rsidRPr="00216C94">
              <w:rPr>
                <w:color w:val="000000"/>
                <w:sz w:val="22"/>
                <w:szCs w:val="22"/>
              </w:rPr>
              <w:t>Training Records</w:t>
            </w: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1E890C2E" w14:textId="77777777">
            <w:pPr>
              <w:widowControl/>
              <w:autoSpaceDE/>
              <w:autoSpaceDN/>
              <w:adjustRightInd/>
              <w:jc w:val="center"/>
              <w:rPr>
                <w:color w:val="000000"/>
                <w:sz w:val="22"/>
                <w:szCs w:val="22"/>
              </w:rPr>
            </w:pPr>
            <w:r w:rsidRPr="00216C94">
              <w:rPr>
                <w:color w:val="000000"/>
                <w:sz w:val="22"/>
                <w:szCs w:val="22"/>
              </w:rPr>
              <w:t>Primary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0AA4FB3C"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vAlign w:val="center"/>
            <w:hideMark/>
          </w:tcPr>
          <w:p w:rsidR="00216C94" w:rsidRPr="00216C94" w:rsidP="00216C94" w14:paraId="7646DAF3" w14:textId="5652BE66">
            <w:pPr>
              <w:widowControl/>
              <w:autoSpaceDE/>
              <w:autoSpaceDN/>
              <w:adjustRightInd/>
              <w:jc w:val="center"/>
              <w:rPr>
                <w:color w:val="000000"/>
                <w:sz w:val="22"/>
                <w:szCs w:val="22"/>
              </w:rPr>
            </w:pPr>
            <w:r>
              <w:rPr>
                <w:color w:val="000000"/>
                <w:sz w:val="22"/>
                <w:szCs w:val="22"/>
              </w:rPr>
              <w:t>5</w:t>
            </w:r>
          </w:p>
        </w:tc>
        <w:tc>
          <w:tcPr>
            <w:tcW w:w="1367" w:type="dxa"/>
            <w:tcBorders>
              <w:top w:val="nil"/>
              <w:left w:val="nil"/>
              <w:bottom w:val="single" w:sz="8" w:space="0" w:color="auto"/>
              <w:right w:val="single" w:sz="8" w:space="0" w:color="auto"/>
            </w:tcBorders>
            <w:vAlign w:val="center"/>
            <w:hideMark/>
          </w:tcPr>
          <w:p w:rsidR="00216C94" w:rsidRPr="00216C94" w:rsidP="00216C94" w14:paraId="174A9849"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23C0F3AD"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3C50EE71" w14:textId="3F5F3D33">
            <w:pPr>
              <w:widowControl/>
              <w:autoSpaceDE/>
              <w:autoSpaceDN/>
              <w:adjustRightInd/>
              <w:jc w:val="center"/>
              <w:rPr>
                <w:color w:val="000000"/>
                <w:sz w:val="22"/>
                <w:szCs w:val="22"/>
              </w:rPr>
            </w:pPr>
            <w:r>
              <w:rPr>
                <w:color w:val="000000"/>
                <w:sz w:val="22"/>
                <w:szCs w:val="22"/>
              </w:rPr>
              <w:t>5</w:t>
            </w:r>
          </w:p>
        </w:tc>
        <w:tc>
          <w:tcPr>
            <w:tcW w:w="1210" w:type="dxa"/>
            <w:tcBorders>
              <w:top w:val="nil"/>
              <w:left w:val="nil"/>
              <w:bottom w:val="single" w:sz="8" w:space="0" w:color="auto"/>
              <w:right w:val="single" w:sz="8" w:space="0" w:color="auto"/>
            </w:tcBorders>
            <w:vAlign w:val="center"/>
            <w:hideMark/>
          </w:tcPr>
          <w:p w:rsidR="00216C94" w:rsidRPr="00216C94" w:rsidP="00216C94" w14:paraId="07D8408B" w14:textId="018E9163">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0E30BFA8"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nil"/>
              <w:left w:val="nil"/>
              <w:bottom w:val="single" w:sz="8" w:space="0" w:color="auto"/>
              <w:right w:val="single" w:sz="8" w:space="0" w:color="auto"/>
            </w:tcBorders>
            <w:vAlign w:val="center"/>
            <w:hideMark/>
          </w:tcPr>
          <w:p w:rsidR="00216C94" w:rsidRPr="00216C94" w:rsidP="00216C94" w14:paraId="7F355B7B" w14:textId="787CFCAA">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3D037A84" w14:textId="101379C7">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w:t>
            </w:r>
            <w:r w:rsidR="00312A7C">
              <w:rPr>
                <w:color w:val="000000"/>
                <w:sz w:val="22"/>
                <w:szCs w:val="22"/>
              </w:rPr>
              <w:t>2</w:t>
            </w:r>
          </w:p>
        </w:tc>
      </w:tr>
      <w:tr w14:paraId="310B2788" w14:textId="77777777" w:rsidTr="00644F4A">
        <w:tblPrEx>
          <w:tblW w:w="14780" w:type="dxa"/>
          <w:tblInd w:w="-370" w:type="dxa"/>
          <w:tblLayout w:type="fixed"/>
          <w:tblLook w:val="04A0"/>
        </w:tblPrEx>
        <w:trPr>
          <w:gridAfter w:val="1"/>
          <w:wAfter w:w="30" w:type="dxa"/>
          <w:trHeight w:val="6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4A851DC4"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6FD3C3B0" w14:textId="77777777">
            <w:pPr>
              <w:widowControl/>
              <w:autoSpaceDE/>
              <w:autoSpaceDN/>
              <w:adjustRightInd/>
              <w:jc w:val="center"/>
              <w:rPr>
                <w:color w:val="000000"/>
                <w:sz w:val="22"/>
                <w:szCs w:val="22"/>
              </w:rPr>
            </w:pPr>
            <w:r w:rsidRPr="00216C94">
              <w:rPr>
                <w:color w:val="000000"/>
                <w:sz w:val="22"/>
                <w:szCs w:val="22"/>
              </w:rPr>
              <w:t>Secondary Manufacturing</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2A072ED3"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vAlign w:val="center"/>
            <w:hideMark/>
          </w:tcPr>
          <w:p w:rsidR="00216C94" w:rsidRPr="00216C94" w:rsidP="00216C94" w14:paraId="709C201A" w14:textId="43BBB348">
            <w:pPr>
              <w:widowControl/>
              <w:autoSpaceDE/>
              <w:autoSpaceDN/>
              <w:adjustRightInd/>
              <w:jc w:val="center"/>
              <w:rPr>
                <w:color w:val="000000"/>
                <w:sz w:val="22"/>
                <w:szCs w:val="22"/>
              </w:rPr>
            </w:pPr>
            <w:r>
              <w:rPr>
                <w:color w:val="000000"/>
                <w:sz w:val="22"/>
                <w:szCs w:val="22"/>
              </w:rPr>
              <w:t>12</w:t>
            </w:r>
          </w:p>
        </w:tc>
        <w:tc>
          <w:tcPr>
            <w:tcW w:w="1367" w:type="dxa"/>
            <w:tcBorders>
              <w:top w:val="nil"/>
              <w:left w:val="nil"/>
              <w:bottom w:val="single" w:sz="8" w:space="0" w:color="auto"/>
              <w:right w:val="single" w:sz="8" w:space="0" w:color="auto"/>
            </w:tcBorders>
            <w:vAlign w:val="center"/>
            <w:hideMark/>
          </w:tcPr>
          <w:p w:rsidR="00216C94" w:rsidRPr="00216C94" w:rsidP="00216C94" w14:paraId="30888247"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7FFAA8F1"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4E302CDF" w14:textId="12D99E43">
            <w:pPr>
              <w:widowControl/>
              <w:autoSpaceDE/>
              <w:autoSpaceDN/>
              <w:adjustRightInd/>
              <w:jc w:val="center"/>
              <w:rPr>
                <w:color w:val="000000"/>
                <w:sz w:val="22"/>
                <w:szCs w:val="22"/>
              </w:rPr>
            </w:pPr>
            <w:r>
              <w:rPr>
                <w:color w:val="000000"/>
                <w:sz w:val="22"/>
                <w:szCs w:val="22"/>
              </w:rPr>
              <w:t>12</w:t>
            </w:r>
          </w:p>
        </w:tc>
        <w:tc>
          <w:tcPr>
            <w:tcW w:w="1210" w:type="dxa"/>
            <w:tcBorders>
              <w:top w:val="nil"/>
              <w:left w:val="nil"/>
              <w:bottom w:val="single" w:sz="8" w:space="0" w:color="auto"/>
              <w:right w:val="single" w:sz="8" w:space="0" w:color="auto"/>
            </w:tcBorders>
            <w:vAlign w:val="center"/>
            <w:hideMark/>
          </w:tcPr>
          <w:p w:rsidR="00216C94" w:rsidRPr="00216C94" w:rsidP="00216C94" w14:paraId="293642A7" w14:textId="333AB39E">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21A7B9C4" w14:textId="4199204B">
            <w:pPr>
              <w:widowControl/>
              <w:autoSpaceDE/>
              <w:autoSpaceDN/>
              <w:adjustRightInd/>
              <w:jc w:val="center"/>
              <w:rPr>
                <w:color w:val="000000"/>
                <w:sz w:val="22"/>
                <w:szCs w:val="22"/>
              </w:rPr>
            </w:pPr>
            <w:r>
              <w:rPr>
                <w:color w:val="000000"/>
                <w:sz w:val="22"/>
                <w:szCs w:val="22"/>
              </w:rPr>
              <w:t>1</w:t>
            </w:r>
          </w:p>
        </w:tc>
        <w:tc>
          <w:tcPr>
            <w:tcW w:w="952" w:type="dxa"/>
            <w:tcBorders>
              <w:top w:val="nil"/>
              <w:left w:val="nil"/>
              <w:bottom w:val="single" w:sz="8" w:space="0" w:color="auto"/>
              <w:right w:val="single" w:sz="8" w:space="0" w:color="auto"/>
            </w:tcBorders>
            <w:vAlign w:val="center"/>
            <w:hideMark/>
          </w:tcPr>
          <w:p w:rsidR="00216C94" w:rsidRPr="00216C94" w:rsidP="00216C94" w14:paraId="3A8E576A" w14:textId="121610EE">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01BC54BA" w14:textId="2A78C0AD">
            <w:pPr>
              <w:widowControl/>
              <w:autoSpaceDE/>
              <w:autoSpaceDN/>
              <w:adjustRightInd/>
              <w:jc w:val="center"/>
              <w:rPr>
                <w:color w:val="000000"/>
                <w:sz w:val="22"/>
                <w:szCs w:val="22"/>
              </w:rPr>
            </w:pPr>
            <w:r w:rsidRPr="00216C94">
              <w:rPr>
                <w:color w:val="000000"/>
                <w:sz w:val="22"/>
                <w:szCs w:val="22"/>
              </w:rPr>
              <w:t>$</w:t>
            </w:r>
            <w:r w:rsidR="00120B5A">
              <w:rPr>
                <w:color w:val="000000"/>
                <w:sz w:val="22"/>
                <w:szCs w:val="22"/>
              </w:rPr>
              <w:t>32</w:t>
            </w:r>
          </w:p>
        </w:tc>
      </w:tr>
      <w:tr w14:paraId="344FDA6A" w14:textId="77777777" w:rsidTr="00644F4A">
        <w:tblPrEx>
          <w:tblW w:w="14780" w:type="dxa"/>
          <w:tblInd w:w="-370" w:type="dxa"/>
          <w:tblLayout w:type="fixed"/>
          <w:tblLook w:val="04A0"/>
        </w:tblPrEx>
        <w:trPr>
          <w:gridAfter w:val="1"/>
          <w:wAfter w:w="30" w:type="dxa"/>
          <w:trHeight w:val="12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13F85C96"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3A04983F" w14:textId="77777777">
            <w:pPr>
              <w:widowControl/>
              <w:autoSpaceDE/>
              <w:autoSpaceDN/>
              <w:adjustRightInd/>
              <w:jc w:val="center"/>
              <w:rPr>
                <w:color w:val="000000"/>
                <w:sz w:val="22"/>
                <w:szCs w:val="22"/>
              </w:rPr>
            </w:pPr>
            <w:r w:rsidRPr="00216C94">
              <w:rPr>
                <w:color w:val="000000"/>
                <w:sz w:val="22"/>
                <w:szCs w:val="22"/>
              </w:rPr>
              <w:t>Primary Manufacturing (Housekeeping Employees)</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5D5173BD"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vAlign w:val="center"/>
            <w:hideMark/>
          </w:tcPr>
          <w:p w:rsidR="00216C94" w:rsidRPr="00216C94" w:rsidP="00216C94" w14:paraId="18D2051C" w14:textId="77777777">
            <w:pPr>
              <w:widowControl/>
              <w:autoSpaceDE/>
              <w:autoSpaceDN/>
              <w:adjustRightInd/>
              <w:jc w:val="center"/>
              <w:rPr>
                <w:color w:val="000000"/>
                <w:sz w:val="22"/>
                <w:szCs w:val="22"/>
              </w:rPr>
            </w:pPr>
            <w:r w:rsidRPr="00216C94">
              <w:rPr>
                <w:color w:val="000000"/>
                <w:sz w:val="22"/>
                <w:szCs w:val="22"/>
              </w:rPr>
              <w:t>1</w:t>
            </w:r>
          </w:p>
        </w:tc>
        <w:tc>
          <w:tcPr>
            <w:tcW w:w="1367" w:type="dxa"/>
            <w:tcBorders>
              <w:top w:val="nil"/>
              <w:left w:val="nil"/>
              <w:bottom w:val="single" w:sz="8" w:space="0" w:color="auto"/>
              <w:right w:val="single" w:sz="8" w:space="0" w:color="auto"/>
            </w:tcBorders>
            <w:vAlign w:val="center"/>
            <w:hideMark/>
          </w:tcPr>
          <w:p w:rsidR="00216C94" w:rsidRPr="00216C94" w:rsidP="00216C94" w14:paraId="4C1AC8C8"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3A9570AE"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12109CC1" w14:textId="77777777">
            <w:pPr>
              <w:widowControl/>
              <w:autoSpaceDE/>
              <w:autoSpaceDN/>
              <w:adjustRightInd/>
              <w:jc w:val="center"/>
              <w:rPr>
                <w:color w:val="000000"/>
                <w:sz w:val="22"/>
                <w:szCs w:val="22"/>
              </w:rPr>
            </w:pPr>
            <w:r w:rsidRPr="00216C94">
              <w:rPr>
                <w:color w:val="000000"/>
                <w:sz w:val="22"/>
                <w:szCs w:val="22"/>
              </w:rPr>
              <w:t>1</w:t>
            </w:r>
          </w:p>
        </w:tc>
        <w:tc>
          <w:tcPr>
            <w:tcW w:w="1210" w:type="dxa"/>
            <w:tcBorders>
              <w:top w:val="nil"/>
              <w:left w:val="nil"/>
              <w:bottom w:val="single" w:sz="8" w:space="0" w:color="auto"/>
              <w:right w:val="single" w:sz="8" w:space="0" w:color="auto"/>
            </w:tcBorders>
            <w:vAlign w:val="center"/>
            <w:hideMark/>
          </w:tcPr>
          <w:p w:rsidR="00216C94" w:rsidRPr="00216C94" w:rsidP="00216C94" w14:paraId="225A4DEA" w14:textId="4D4D4CA9">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7D6BCD84"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nil"/>
              <w:left w:val="nil"/>
              <w:bottom w:val="single" w:sz="8" w:space="0" w:color="auto"/>
              <w:right w:val="single" w:sz="8" w:space="0" w:color="auto"/>
            </w:tcBorders>
            <w:vAlign w:val="center"/>
            <w:hideMark/>
          </w:tcPr>
          <w:p w:rsidR="00216C94" w:rsidRPr="00216C94" w:rsidP="00216C94" w14:paraId="2BB8340B" w14:textId="1B2C6BCC">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54B163D6" w14:textId="5E0F081C">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w:t>
            </w:r>
            <w:r w:rsidR="00312A7C">
              <w:rPr>
                <w:color w:val="000000"/>
                <w:sz w:val="22"/>
                <w:szCs w:val="22"/>
              </w:rPr>
              <w:t>2</w:t>
            </w:r>
          </w:p>
        </w:tc>
      </w:tr>
      <w:tr w14:paraId="195389B8" w14:textId="77777777" w:rsidTr="00644F4A">
        <w:tblPrEx>
          <w:tblW w:w="14780" w:type="dxa"/>
          <w:tblInd w:w="-370" w:type="dxa"/>
          <w:tblLayout w:type="fixed"/>
          <w:tblLook w:val="04A0"/>
        </w:tblPrEx>
        <w:trPr>
          <w:gridAfter w:val="1"/>
          <w:wAfter w:w="30" w:type="dxa"/>
          <w:trHeight w:val="1215"/>
        </w:trPr>
        <w:tc>
          <w:tcPr>
            <w:tcW w:w="1485" w:type="dxa"/>
            <w:vMerge/>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767AEDE5" w14:textId="77777777">
            <w:pPr>
              <w:widowControl/>
              <w:autoSpaceDE/>
              <w:autoSpaceDN/>
              <w:adjustRightInd/>
              <w:rPr>
                <w:color w:val="000000"/>
                <w:sz w:val="22"/>
                <w:szCs w:val="22"/>
              </w:rPr>
            </w:pPr>
          </w:p>
        </w:tc>
        <w:tc>
          <w:tcPr>
            <w:tcW w:w="1594" w:type="dxa"/>
            <w:tcBorders>
              <w:top w:val="single" w:sz="4" w:space="0" w:color="auto"/>
              <w:left w:val="single" w:sz="4" w:space="0" w:color="auto"/>
              <w:bottom w:val="single" w:sz="4" w:space="0" w:color="auto"/>
              <w:right w:val="single" w:sz="4" w:space="0" w:color="auto"/>
            </w:tcBorders>
            <w:vAlign w:val="center"/>
            <w:hideMark/>
          </w:tcPr>
          <w:p w:rsidR="00216C94" w:rsidRPr="00216C94" w:rsidP="00216C94" w14:paraId="65055EC7" w14:textId="77777777">
            <w:pPr>
              <w:widowControl/>
              <w:autoSpaceDE/>
              <w:autoSpaceDN/>
              <w:adjustRightInd/>
              <w:jc w:val="center"/>
              <w:rPr>
                <w:color w:val="000000"/>
                <w:sz w:val="22"/>
                <w:szCs w:val="22"/>
              </w:rPr>
            </w:pPr>
            <w:r w:rsidRPr="00216C94">
              <w:rPr>
                <w:color w:val="000000"/>
                <w:sz w:val="22"/>
                <w:szCs w:val="22"/>
              </w:rPr>
              <w:t>Secondary Manufacturing (Housekeeping Employees)</w:t>
            </w:r>
          </w:p>
        </w:tc>
        <w:tc>
          <w:tcPr>
            <w:tcW w:w="1558" w:type="dxa"/>
            <w:tcBorders>
              <w:top w:val="nil"/>
              <w:left w:val="single" w:sz="4" w:space="0" w:color="auto"/>
              <w:bottom w:val="single" w:sz="8" w:space="0" w:color="auto"/>
              <w:right w:val="single" w:sz="8" w:space="0" w:color="auto"/>
            </w:tcBorders>
            <w:vAlign w:val="center"/>
            <w:hideMark/>
          </w:tcPr>
          <w:p w:rsidR="00216C94" w:rsidRPr="00216C94" w:rsidP="00216C94" w14:paraId="1A11EA69"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8" w:space="0" w:color="auto"/>
              <w:right w:val="single" w:sz="8" w:space="0" w:color="auto"/>
            </w:tcBorders>
            <w:vAlign w:val="center"/>
            <w:hideMark/>
          </w:tcPr>
          <w:p w:rsidR="00216C94" w:rsidRPr="00216C94" w:rsidP="00216C94" w14:paraId="3C5A8A1F" w14:textId="77777777">
            <w:pPr>
              <w:widowControl/>
              <w:autoSpaceDE/>
              <w:autoSpaceDN/>
              <w:adjustRightInd/>
              <w:jc w:val="center"/>
              <w:rPr>
                <w:color w:val="000000"/>
                <w:sz w:val="22"/>
                <w:szCs w:val="22"/>
              </w:rPr>
            </w:pPr>
            <w:r w:rsidRPr="00216C94">
              <w:rPr>
                <w:color w:val="000000"/>
                <w:sz w:val="22"/>
                <w:szCs w:val="22"/>
              </w:rPr>
              <w:t>1</w:t>
            </w:r>
          </w:p>
        </w:tc>
        <w:tc>
          <w:tcPr>
            <w:tcW w:w="1367" w:type="dxa"/>
            <w:tcBorders>
              <w:top w:val="nil"/>
              <w:left w:val="nil"/>
              <w:bottom w:val="single" w:sz="8" w:space="0" w:color="auto"/>
              <w:right w:val="single" w:sz="8" w:space="0" w:color="auto"/>
            </w:tcBorders>
            <w:vAlign w:val="center"/>
            <w:hideMark/>
          </w:tcPr>
          <w:p w:rsidR="00216C94" w:rsidRPr="00216C94" w:rsidP="00216C94" w14:paraId="7871A824"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8" w:space="0" w:color="auto"/>
              <w:right w:val="single" w:sz="8" w:space="0" w:color="auto"/>
            </w:tcBorders>
            <w:vAlign w:val="center"/>
            <w:hideMark/>
          </w:tcPr>
          <w:p w:rsidR="00216C94" w:rsidRPr="00216C94" w:rsidP="00216C94" w14:paraId="3B4C67F6"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8" w:space="0" w:color="auto"/>
              <w:right w:val="single" w:sz="8" w:space="0" w:color="auto"/>
            </w:tcBorders>
            <w:shd w:val="clear" w:color="auto" w:fill="D0CECE"/>
            <w:vAlign w:val="center"/>
            <w:hideMark/>
          </w:tcPr>
          <w:p w:rsidR="00216C94" w:rsidRPr="00216C94" w:rsidP="00216C94" w14:paraId="7D3D1E02" w14:textId="77777777">
            <w:pPr>
              <w:widowControl/>
              <w:autoSpaceDE/>
              <w:autoSpaceDN/>
              <w:adjustRightInd/>
              <w:jc w:val="center"/>
              <w:rPr>
                <w:color w:val="000000"/>
                <w:sz w:val="22"/>
                <w:szCs w:val="22"/>
              </w:rPr>
            </w:pPr>
            <w:r w:rsidRPr="00216C94">
              <w:rPr>
                <w:color w:val="000000"/>
                <w:sz w:val="22"/>
                <w:szCs w:val="22"/>
              </w:rPr>
              <w:t>1</w:t>
            </w:r>
          </w:p>
        </w:tc>
        <w:tc>
          <w:tcPr>
            <w:tcW w:w="1210" w:type="dxa"/>
            <w:tcBorders>
              <w:top w:val="nil"/>
              <w:left w:val="nil"/>
              <w:bottom w:val="single" w:sz="8" w:space="0" w:color="auto"/>
              <w:right w:val="single" w:sz="8" w:space="0" w:color="auto"/>
            </w:tcBorders>
            <w:vAlign w:val="center"/>
            <w:hideMark/>
          </w:tcPr>
          <w:p w:rsidR="00216C94" w:rsidRPr="00216C94" w:rsidP="00216C94" w14:paraId="2CB5242B" w14:textId="16FAC9AB">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8" w:space="0" w:color="auto"/>
              <w:right w:val="single" w:sz="8" w:space="0" w:color="auto"/>
            </w:tcBorders>
            <w:shd w:val="clear" w:color="auto" w:fill="D0CECE"/>
            <w:vAlign w:val="center"/>
            <w:hideMark/>
          </w:tcPr>
          <w:p w:rsidR="00216C94" w:rsidRPr="00216C94" w:rsidP="00216C94" w14:paraId="3C395FC3" w14:textId="77777777">
            <w:pPr>
              <w:widowControl/>
              <w:autoSpaceDE/>
              <w:autoSpaceDN/>
              <w:adjustRightInd/>
              <w:jc w:val="center"/>
              <w:rPr>
                <w:color w:val="000000"/>
                <w:sz w:val="22"/>
                <w:szCs w:val="22"/>
              </w:rPr>
            </w:pPr>
            <w:r w:rsidRPr="00216C94">
              <w:rPr>
                <w:color w:val="000000"/>
                <w:sz w:val="22"/>
                <w:szCs w:val="22"/>
              </w:rPr>
              <w:t>1</w:t>
            </w:r>
          </w:p>
        </w:tc>
        <w:tc>
          <w:tcPr>
            <w:tcW w:w="952" w:type="dxa"/>
            <w:tcBorders>
              <w:top w:val="nil"/>
              <w:left w:val="nil"/>
              <w:bottom w:val="single" w:sz="8" w:space="0" w:color="auto"/>
              <w:right w:val="single" w:sz="8" w:space="0" w:color="auto"/>
            </w:tcBorders>
            <w:vAlign w:val="center"/>
            <w:hideMark/>
          </w:tcPr>
          <w:p w:rsidR="00216C94" w:rsidRPr="00216C94" w:rsidP="00216C94" w14:paraId="001B8307" w14:textId="62C7683E">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8" w:space="0" w:color="auto"/>
              <w:right w:val="single" w:sz="8" w:space="0" w:color="auto"/>
            </w:tcBorders>
            <w:shd w:val="clear" w:color="auto" w:fill="D0CECE"/>
            <w:vAlign w:val="center"/>
            <w:hideMark/>
          </w:tcPr>
          <w:p w:rsidR="00216C94" w:rsidRPr="00216C94" w:rsidP="00216C94" w14:paraId="3A7E4616" w14:textId="1D0CAF7A">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w:t>
            </w:r>
            <w:r w:rsidR="00312A7C">
              <w:rPr>
                <w:color w:val="000000"/>
                <w:sz w:val="22"/>
                <w:szCs w:val="22"/>
              </w:rPr>
              <w:t>2</w:t>
            </w:r>
          </w:p>
        </w:tc>
      </w:tr>
      <w:tr w14:paraId="2AA2A095" w14:textId="77777777" w:rsidTr="00644F4A">
        <w:tblPrEx>
          <w:tblW w:w="14780" w:type="dxa"/>
          <w:tblInd w:w="-370" w:type="dxa"/>
          <w:tblLayout w:type="fixed"/>
          <w:tblLook w:val="04A0"/>
        </w:tblPrEx>
        <w:trPr>
          <w:gridAfter w:val="1"/>
          <w:wAfter w:w="30" w:type="dxa"/>
          <w:trHeight w:val="315"/>
        </w:trPr>
        <w:tc>
          <w:tcPr>
            <w:tcW w:w="3079" w:type="dxa"/>
            <w:gridSpan w:val="2"/>
            <w:tcBorders>
              <w:top w:val="single" w:sz="4" w:space="0" w:color="auto"/>
              <w:left w:val="single" w:sz="8" w:space="0" w:color="auto"/>
              <w:bottom w:val="single" w:sz="8" w:space="0" w:color="auto"/>
              <w:right w:val="single" w:sz="8" w:space="0" w:color="000000" w:themeColor="text1"/>
            </w:tcBorders>
            <w:shd w:val="clear" w:color="auto" w:fill="DBE5F1" w:themeFill="accent1" w:themeFillTint="33"/>
            <w:vAlign w:val="center"/>
            <w:hideMark/>
          </w:tcPr>
          <w:p w:rsidR="00216C94" w:rsidRPr="00216C94" w:rsidP="00216C94" w14:paraId="34D723E6" w14:textId="0A7E03C7">
            <w:pPr>
              <w:widowControl/>
              <w:autoSpaceDE/>
              <w:autoSpaceDN/>
              <w:adjustRightInd/>
              <w:jc w:val="center"/>
              <w:rPr>
                <w:b/>
                <w:bCs/>
                <w:color w:val="000000"/>
                <w:sz w:val="22"/>
                <w:szCs w:val="22"/>
              </w:rPr>
            </w:pPr>
            <w:r>
              <w:rPr>
                <w:b/>
                <w:bCs/>
                <w:color w:val="000000"/>
                <w:sz w:val="22"/>
                <w:szCs w:val="22"/>
              </w:rPr>
              <w:t>Section Subtotal</w:t>
            </w:r>
          </w:p>
        </w:tc>
        <w:tc>
          <w:tcPr>
            <w:tcW w:w="1558"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3C88F00B"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456"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6C6DA664" w14:textId="78667D26">
            <w:pPr>
              <w:widowControl/>
              <w:autoSpaceDE/>
              <w:autoSpaceDN/>
              <w:adjustRightInd/>
              <w:jc w:val="center"/>
              <w:rPr>
                <w:b/>
                <w:bCs/>
                <w:color w:val="000000"/>
                <w:sz w:val="22"/>
                <w:szCs w:val="22"/>
              </w:rPr>
            </w:pPr>
            <w:r>
              <w:rPr>
                <w:b/>
                <w:bCs/>
                <w:color w:val="000000"/>
                <w:sz w:val="22"/>
                <w:szCs w:val="22"/>
              </w:rPr>
              <w:t>19</w:t>
            </w:r>
          </w:p>
        </w:tc>
        <w:tc>
          <w:tcPr>
            <w:tcW w:w="1367"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459546B6"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2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0AC67BAD"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9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7B83613A" w14:textId="0EDC1910">
            <w:pPr>
              <w:widowControl/>
              <w:autoSpaceDE/>
              <w:autoSpaceDN/>
              <w:adjustRightInd/>
              <w:jc w:val="center"/>
              <w:rPr>
                <w:b/>
                <w:bCs/>
                <w:color w:val="000000"/>
                <w:sz w:val="22"/>
                <w:szCs w:val="22"/>
              </w:rPr>
            </w:pPr>
            <w:r>
              <w:rPr>
                <w:b/>
                <w:bCs/>
                <w:color w:val="000000"/>
                <w:sz w:val="22"/>
                <w:szCs w:val="22"/>
              </w:rPr>
              <w:t>19</w:t>
            </w:r>
          </w:p>
        </w:tc>
        <w:tc>
          <w:tcPr>
            <w:tcW w:w="1210"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7A35F5E9"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953"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0327F7FD" w14:textId="2CBA30D6">
            <w:pPr>
              <w:widowControl/>
              <w:autoSpaceDE/>
              <w:autoSpaceDN/>
              <w:adjustRightInd/>
              <w:jc w:val="center"/>
              <w:rPr>
                <w:b/>
                <w:bCs/>
                <w:color w:val="000000"/>
                <w:sz w:val="22"/>
                <w:szCs w:val="22"/>
              </w:rPr>
            </w:pPr>
            <w:r>
              <w:rPr>
                <w:b/>
                <w:bCs/>
                <w:color w:val="000000"/>
                <w:sz w:val="22"/>
                <w:szCs w:val="22"/>
              </w:rPr>
              <w:t>4</w:t>
            </w:r>
          </w:p>
        </w:tc>
        <w:tc>
          <w:tcPr>
            <w:tcW w:w="952"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2F6160A1"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665" w:type="dxa"/>
            <w:tcBorders>
              <w:top w:val="nil"/>
              <w:left w:val="nil"/>
              <w:bottom w:val="single" w:sz="8" w:space="0" w:color="auto"/>
              <w:right w:val="single" w:sz="8" w:space="0" w:color="auto"/>
            </w:tcBorders>
            <w:shd w:val="clear" w:color="auto" w:fill="DBE5F1" w:themeFill="accent1" w:themeFillTint="33"/>
            <w:vAlign w:val="center"/>
            <w:hideMark/>
          </w:tcPr>
          <w:p w:rsidR="00216C94" w:rsidRPr="00216C94" w:rsidP="00216C94" w14:paraId="45C4D16A" w14:textId="08BF9743">
            <w:pPr>
              <w:widowControl/>
              <w:autoSpaceDE/>
              <w:autoSpaceDN/>
              <w:adjustRightInd/>
              <w:jc w:val="center"/>
              <w:rPr>
                <w:b/>
                <w:bCs/>
                <w:color w:val="000000"/>
                <w:sz w:val="22"/>
                <w:szCs w:val="22"/>
              </w:rPr>
            </w:pPr>
            <w:r w:rsidRPr="00162C8F">
              <w:rPr>
                <w:b/>
                <w:bCs/>
                <w:color w:val="000000"/>
                <w:sz w:val="22"/>
                <w:szCs w:val="22"/>
              </w:rPr>
              <w:t>$</w:t>
            </w:r>
            <w:r w:rsidR="0048659B">
              <w:rPr>
                <w:b/>
                <w:bCs/>
                <w:color w:val="000000"/>
                <w:sz w:val="22"/>
                <w:szCs w:val="22"/>
              </w:rPr>
              <w:t>128</w:t>
            </w:r>
          </w:p>
        </w:tc>
      </w:tr>
      <w:tr w14:paraId="16CAD38C" w14:textId="77777777" w:rsidTr="22CD20DB">
        <w:tblPrEx>
          <w:tblW w:w="14780" w:type="dxa"/>
          <w:tblInd w:w="-370" w:type="dxa"/>
          <w:tblLayout w:type="fixed"/>
          <w:tblLook w:val="04A0"/>
        </w:tblPrEx>
        <w:trPr>
          <w:gridAfter w:val="1"/>
          <w:wAfter w:w="30" w:type="dxa"/>
          <w:trHeight w:val="3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95B3D7" w:themeFill="accent1" w:themeFillTint="99"/>
            <w:vAlign w:val="center"/>
            <w:hideMark/>
          </w:tcPr>
          <w:p w:rsidR="00216C94" w:rsidRPr="000F2AE8" w:rsidP="00216C94" w14:paraId="3BF73C23" w14:textId="77777777">
            <w:pPr>
              <w:widowControl/>
              <w:autoSpaceDE/>
              <w:autoSpaceDN/>
              <w:adjustRightInd/>
              <w:rPr>
                <w:b/>
                <w:bCs/>
                <w:color w:val="000000"/>
                <w:sz w:val="22"/>
                <w:szCs w:val="22"/>
              </w:rPr>
            </w:pPr>
            <w:r w:rsidRPr="000F2AE8">
              <w:rPr>
                <w:b/>
                <w:bCs/>
                <w:color w:val="000000"/>
                <w:sz w:val="22"/>
                <w:szCs w:val="22"/>
              </w:rPr>
              <w:t>Employee Access (1910.1002(m)(</w:t>
            </w:r>
            <w:r w:rsidRPr="000F2AE8">
              <w:rPr>
                <w:b/>
                <w:bCs/>
                <w:color w:val="000000"/>
                <w:sz w:val="22"/>
                <w:szCs w:val="22"/>
              </w:rPr>
              <w:t>5)(</w:t>
            </w:r>
            <w:r w:rsidRPr="000F2AE8">
              <w:rPr>
                <w:b/>
                <w:bCs/>
                <w:color w:val="000000"/>
                <w:sz w:val="22"/>
                <w:szCs w:val="22"/>
              </w:rPr>
              <w:t>ii-iii)</w:t>
            </w:r>
          </w:p>
        </w:tc>
      </w:tr>
      <w:tr w14:paraId="08C1F9D7" w14:textId="77777777" w:rsidTr="22CD20DB">
        <w:tblPrEx>
          <w:tblW w:w="14780" w:type="dxa"/>
          <w:tblInd w:w="-370" w:type="dxa"/>
          <w:tblLayout w:type="fixed"/>
          <w:tblLook w:val="04A0"/>
        </w:tblPrEx>
        <w:trPr>
          <w:gridAfter w:val="1"/>
          <w:wAfter w:w="30" w:type="dxa"/>
          <w:trHeight w:val="915"/>
        </w:trPr>
        <w:tc>
          <w:tcPr>
            <w:tcW w:w="1485" w:type="dxa"/>
            <w:tcBorders>
              <w:top w:val="nil"/>
              <w:left w:val="single" w:sz="8" w:space="0" w:color="auto"/>
              <w:bottom w:val="single" w:sz="8" w:space="0" w:color="auto"/>
              <w:right w:val="single" w:sz="8" w:space="0" w:color="auto"/>
            </w:tcBorders>
            <w:vAlign w:val="center"/>
            <w:hideMark/>
          </w:tcPr>
          <w:p w:rsidR="00216C94" w:rsidRPr="00216C94" w:rsidP="00216C94" w14:paraId="7E226A9C" w14:textId="77777777">
            <w:pPr>
              <w:widowControl/>
              <w:autoSpaceDE/>
              <w:autoSpaceDN/>
              <w:adjustRightInd/>
              <w:jc w:val="center"/>
              <w:rPr>
                <w:color w:val="000000"/>
                <w:sz w:val="22"/>
                <w:szCs w:val="22"/>
              </w:rPr>
            </w:pPr>
            <w:r w:rsidRPr="00216C94">
              <w:rPr>
                <w:color w:val="000000"/>
                <w:sz w:val="22"/>
                <w:szCs w:val="22"/>
              </w:rPr>
              <w:t> </w:t>
            </w:r>
          </w:p>
        </w:tc>
        <w:tc>
          <w:tcPr>
            <w:tcW w:w="1594" w:type="dxa"/>
            <w:tcBorders>
              <w:top w:val="nil"/>
              <w:left w:val="nil"/>
              <w:bottom w:val="single" w:sz="8" w:space="0" w:color="auto"/>
              <w:right w:val="single" w:sz="8" w:space="0" w:color="auto"/>
            </w:tcBorders>
            <w:vAlign w:val="center"/>
            <w:hideMark/>
          </w:tcPr>
          <w:p w:rsidR="00216C94" w:rsidRPr="00216C94" w:rsidP="00216C94" w14:paraId="0960F130" w14:textId="77777777">
            <w:pPr>
              <w:widowControl/>
              <w:autoSpaceDE/>
              <w:autoSpaceDN/>
              <w:adjustRightInd/>
              <w:jc w:val="center"/>
              <w:rPr>
                <w:color w:val="000000"/>
                <w:sz w:val="22"/>
                <w:szCs w:val="22"/>
              </w:rPr>
            </w:pPr>
            <w:r w:rsidRPr="00216C94">
              <w:rPr>
                <w:color w:val="000000"/>
                <w:sz w:val="22"/>
                <w:szCs w:val="22"/>
              </w:rPr>
              <w:t>Primary &amp; Secondary Manufacturing</w:t>
            </w:r>
          </w:p>
        </w:tc>
        <w:tc>
          <w:tcPr>
            <w:tcW w:w="1558" w:type="dxa"/>
            <w:tcBorders>
              <w:top w:val="nil"/>
              <w:left w:val="nil"/>
              <w:bottom w:val="single" w:sz="4" w:space="0" w:color="auto"/>
              <w:right w:val="single" w:sz="8" w:space="0" w:color="auto"/>
            </w:tcBorders>
            <w:vAlign w:val="center"/>
            <w:hideMark/>
          </w:tcPr>
          <w:p w:rsidR="00216C94" w:rsidRPr="00216C94" w:rsidP="00216C94" w14:paraId="6711847E" w14:textId="77777777">
            <w:pPr>
              <w:widowControl/>
              <w:autoSpaceDE/>
              <w:autoSpaceDN/>
              <w:adjustRightInd/>
              <w:jc w:val="center"/>
              <w:rPr>
                <w:color w:val="000000"/>
                <w:sz w:val="22"/>
                <w:szCs w:val="22"/>
              </w:rPr>
            </w:pPr>
            <w:r w:rsidRPr="00216C94">
              <w:rPr>
                <w:color w:val="000000"/>
                <w:sz w:val="22"/>
                <w:szCs w:val="22"/>
              </w:rPr>
              <w:t>Clerk</w:t>
            </w:r>
          </w:p>
        </w:tc>
        <w:tc>
          <w:tcPr>
            <w:tcW w:w="1456" w:type="dxa"/>
            <w:tcBorders>
              <w:top w:val="nil"/>
              <w:left w:val="nil"/>
              <w:bottom w:val="single" w:sz="4" w:space="0" w:color="auto"/>
              <w:right w:val="single" w:sz="8" w:space="0" w:color="auto"/>
            </w:tcBorders>
            <w:vAlign w:val="center"/>
            <w:hideMark/>
          </w:tcPr>
          <w:p w:rsidR="00216C94" w:rsidRPr="00216C94" w:rsidP="00216C94" w14:paraId="2614CF9C" w14:textId="391A9A04">
            <w:pPr>
              <w:widowControl/>
              <w:autoSpaceDE/>
              <w:autoSpaceDN/>
              <w:adjustRightInd/>
              <w:jc w:val="center"/>
              <w:rPr>
                <w:color w:val="000000"/>
                <w:sz w:val="22"/>
                <w:szCs w:val="22"/>
              </w:rPr>
            </w:pPr>
            <w:r>
              <w:rPr>
                <w:color w:val="000000"/>
                <w:sz w:val="22"/>
                <w:szCs w:val="22"/>
              </w:rPr>
              <w:t>166</w:t>
            </w:r>
          </w:p>
        </w:tc>
        <w:tc>
          <w:tcPr>
            <w:tcW w:w="1367" w:type="dxa"/>
            <w:tcBorders>
              <w:top w:val="nil"/>
              <w:left w:val="nil"/>
              <w:bottom w:val="single" w:sz="4" w:space="0" w:color="auto"/>
              <w:right w:val="single" w:sz="8" w:space="0" w:color="auto"/>
            </w:tcBorders>
            <w:vAlign w:val="center"/>
            <w:hideMark/>
          </w:tcPr>
          <w:p w:rsidR="00216C94" w:rsidRPr="00216C94" w:rsidP="00216C94" w14:paraId="076D547D" w14:textId="77777777">
            <w:pPr>
              <w:widowControl/>
              <w:autoSpaceDE/>
              <w:autoSpaceDN/>
              <w:adjustRightInd/>
              <w:jc w:val="center"/>
              <w:rPr>
                <w:color w:val="000000"/>
                <w:sz w:val="22"/>
                <w:szCs w:val="22"/>
              </w:rPr>
            </w:pPr>
            <w:r w:rsidRPr="00216C94">
              <w:rPr>
                <w:color w:val="000000"/>
                <w:sz w:val="22"/>
                <w:szCs w:val="22"/>
              </w:rPr>
              <w:t>1</w:t>
            </w:r>
          </w:p>
        </w:tc>
        <w:tc>
          <w:tcPr>
            <w:tcW w:w="1220" w:type="dxa"/>
            <w:tcBorders>
              <w:top w:val="nil"/>
              <w:left w:val="nil"/>
              <w:bottom w:val="single" w:sz="4" w:space="0" w:color="auto"/>
              <w:right w:val="single" w:sz="8" w:space="0" w:color="auto"/>
            </w:tcBorders>
            <w:vAlign w:val="center"/>
            <w:hideMark/>
          </w:tcPr>
          <w:p w:rsidR="00216C94" w:rsidRPr="00216C94" w:rsidP="00216C94" w14:paraId="084EF776" w14:textId="77777777">
            <w:pPr>
              <w:widowControl/>
              <w:autoSpaceDE/>
              <w:autoSpaceDN/>
              <w:adjustRightInd/>
              <w:jc w:val="center"/>
              <w:rPr>
                <w:color w:val="000000"/>
                <w:sz w:val="22"/>
                <w:szCs w:val="22"/>
              </w:rPr>
            </w:pPr>
            <w:r w:rsidRPr="00216C94">
              <w:rPr>
                <w:color w:val="000000"/>
                <w:sz w:val="22"/>
                <w:szCs w:val="22"/>
              </w:rPr>
              <w:t>1</w:t>
            </w:r>
          </w:p>
        </w:tc>
        <w:tc>
          <w:tcPr>
            <w:tcW w:w="1290" w:type="dxa"/>
            <w:tcBorders>
              <w:top w:val="nil"/>
              <w:left w:val="nil"/>
              <w:bottom w:val="single" w:sz="4" w:space="0" w:color="auto"/>
              <w:right w:val="single" w:sz="8" w:space="0" w:color="auto"/>
            </w:tcBorders>
            <w:shd w:val="clear" w:color="auto" w:fill="D0CECE"/>
            <w:vAlign w:val="center"/>
            <w:hideMark/>
          </w:tcPr>
          <w:p w:rsidR="00216C94" w:rsidRPr="00216C94" w:rsidP="00216C94" w14:paraId="5878183F" w14:textId="4C935987">
            <w:pPr>
              <w:widowControl/>
              <w:autoSpaceDE/>
              <w:autoSpaceDN/>
              <w:adjustRightInd/>
              <w:jc w:val="center"/>
              <w:rPr>
                <w:color w:val="000000"/>
                <w:sz w:val="22"/>
                <w:szCs w:val="22"/>
              </w:rPr>
            </w:pPr>
            <w:r>
              <w:rPr>
                <w:color w:val="000000"/>
                <w:sz w:val="22"/>
                <w:szCs w:val="22"/>
              </w:rPr>
              <w:t>166</w:t>
            </w:r>
          </w:p>
        </w:tc>
        <w:tc>
          <w:tcPr>
            <w:tcW w:w="1210" w:type="dxa"/>
            <w:tcBorders>
              <w:top w:val="nil"/>
              <w:left w:val="nil"/>
              <w:bottom w:val="single" w:sz="4" w:space="0" w:color="auto"/>
              <w:right w:val="single" w:sz="8" w:space="0" w:color="auto"/>
            </w:tcBorders>
            <w:vAlign w:val="center"/>
            <w:hideMark/>
          </w:tcPr>
          <w:p w:rsidR="00216C94" w:rsidRPr="00216C94" w:rsidP="00216C94" w14:paraId="12471370" w14:textId="45BEFFAC">
            <w:pPr>
              <w:widowControl/>
              <w:autoSpaceDE/>
              <w:autoSpaceDN/>
              <w:adjustRightInd/>
              <w:jc w:val="center"/>
              <w:rPr>
                <w:color w:val="000000"/>
                <w:sz w:val="22"/>
                <w:szCs w:val="22"/>
              </w:rPr>
            </w:pPr>
            <w:r>
              <w:rPr>
                <w:color w:val="000000"/>
                <w:sz w:val="22"/>
                <w:szCs w:val="22"/>
              </w:rPr>
              <w:t>5/60</w:t>
            </w:r>
          </w:p>
        </w:tc>
        <w:tc>
          <w:tcPr>
            <w:tcW w:w="953" w:type="dxa"/>
            <w:tcBorders>
              <w:top w:val="nil"/>
              <w:left w:val="nil"/>
              <w:bottom w:val="single" w:sz="4" w:space="0" w:color="auto"/>
              <w:right w:val="single" w:sz="8" w:space="0" w:color="auto"/>
            </w:tcBorders>
            <w:shd w:val="clear" w:color="auto" w:fill="D0CECE"/>
            <w:vAlign w:val="center"/>
            <w:hideMark/>
          </w:tcPr>
          <w:p w:rsidR="00216C94" w:rsidRPr="00216C94" w:rsidP="00216C94" w14:paraId="4BC16E67" w14:textId="4BDE7439">
            <w:pPr>
              <w:widowControl/>
              <w:autoSpaceDE/>
              <w:autoSpaceDN/>
              <w:adjustRightInd/>
              <w:jc w:val="center"/>
              <w:rPr>
                <w:color w:val="000000"/>
                <w:sz w:val="22"/>
                <w:szCs w:val="22"/>
              </w:rPr>
            </w:pPr>
            <w:r>
              <w:rPr>
                <w:color w:val="000000"/>
                <w:sz w:val="22"/>
                <w:szCs w:val="22"/>
              </w:rPr>
              <w:t>14</w:t>
            </w:r>
          </w:p>
        </w:tc>
        <w:tc>
          <w:tcPr>
            <w:tcW w:w="952" w:type="dxa"/>
            <w:tcBorders>
              <w:top w:val="nil"/>
              <w:left w:val="nil"/>
              <w:bottom w:val="single" w:sz="4" w:space="0" w:color="auto"/>
              <w:right w:val="single" w:sz="8" w:space="0" w:color="auto"/>
            </w:tcBorders>
            <w:vAlign w:val="center"/>
            <w:hideMark/>
          </w:tcPr>
          <w:p w:rsidR="00216C94" w:rsidRPr="00216C94" w:rsidP="00216C94" w14:paraId="56B54088" w14:textId="0EE018A1">
            <w:pPr>
              <w:widowControl/>
              <w:autoSpaceDE/>
              <w:autoSpaceDN/>
              <w:adjustRightInd/>
              <w:jc w:val="center"/>
              <w:rPr>
                <w:color w:val="000000"/>
                <w:sz w:val="22"/>
                <w:szCs w:val="22"/>
              </w:rPr>
            </w:pPr>
            <w:r w:rsidRPr="00216C94">
              <w:rPr>
                <w:color w:val="000000"/>
                <w:sz w:val="22"/>
                <w:szCs w:val="22"/>
              </w:rPr>
              <w:t>$</w:t>
            </w:r>
            <w:r w:rsidR="004D19EA">
              <w:rPr>
                <w:color w:val="000000"/>
                <w:sz w:val="22"/>
                <w:szCs w:val="22"/>
              </w:rPr>
              <w:t>31.79</w:t>
            </w:r>
          </w:p>
        </w:tc>
        <w:tc>
          <w:tcPr>
            <w:tcW w:w="1665" w:type="dxa"/>
            <w:tcBorders>
              <w:top w:val="nil"/>
              <w:left w:val="nil"/>
              <w:bottom w:val="single" w:sz="4" w:space="0" w:color="auto"/>
              <w:right w:val="single" w:sz="8" w:space="0" w:color="auto"/>
            </w:tcBorders>
            <w:shd w:val="clear" w:color="auto" w:fill="D0CECE"/>
            <w:vAlign w:val="center"/>
            <w:hideMark/>
          </w:tcPr>
          <w:p w:rsidR="00216C94" w:rsidRPr="00216C94" w:rsidP="00216C94" w14:paraId="02797674" w14:textId="77349E3A">
            <w:pPr>
              <w:widowControl/>
              <w:autoSpaceDE/>
              <w:autoSpaceDN/>
              <w:adjustRightInd/>
              <w:jc w:val="center"/>
              <w:rPr>
                <w:color w:val="000000"/>
                <w:sz w:val="22"/>
                <w:szCs w:val="22"/>
              </w:rPr>
            </w:pPr>
            <w:r w:rsidRPr="00216C94">
              <w:rPr>
                <w:color w:val="000000"/>
                <w:sz w:val="22"/>
                <w:szCs w:val="22"/>
              </w:rPr>
              <w:t>$</w:t>
            </w:r>
            <w:r w:rsidR="00D537F5">
              <w:rPr>
                <w:color w:val="000000"/>
                <w:sz w:val="22"/>
                <w:szCs w:val="22"/>
              </w:rPr>
              <w:t>445</w:t>
            </w:r>
          </w:p>
        </w:tc>
      </w:tr>
      <w:tr w14:paraId="792D5129" w14:textId="77777777" w:rsidTr="22CD20DB">
        <w:tblPrEx>
          <w:tblW w:w="14780" w:type="dxa"/>
          <w:tblInd w:w="-370" w:type="dxa"/>
          <w:tblLayout w:type="fixed"/>
          <w:tblLook w:val="04A0"/>
        </w:tblPrEx>
        <w:trPr>
          <w:gridAfter w:val="1"/>
          <w:wAfter w:w="30" w:type="dxa"/>
          <w:trHeight w:val="315"/>
        </w:trPr>
        <w:tc>
          <w:tcPr>
            <w:tcW w:w="3079" w:type="dxa"/>
            <w:gridSpan w:val="2"/>
            <w:tcBorders>
              <w:top w:val="single" w:sz="8" w:space="0" w:color="auto"/>
              <w:left w:val="single" w:sz="8" w:space="0" w:color="auto"/>
              <w:bottom w:val="single" w:sz="8" w:space="0" w:color="auto"/>
              <w:right w:val="single" w:sz="8" w:space="0" w:color="000000" w:themeColor="text1"/>
            </w:tcBorders>
            <w:shd w:val="clear" w:color="auto" w:fill="DBE5F1" w:themeFill="accent1" w:themeFillTint="33"/>
            <w:vAlign w:val="center"/>
            <w:hideMark/>
          </w:tcPr>
          <w:p w:rsidR="00216C94" w:rsidRPr="00216C94" w:rsidP="00216C94" w14:paraId="149A5B57" w14:textId="30995344">
            <w:pPr>
              <w:widowControl/>
              <w:autoSpaceDE/>
              <w:autoSpaceDN/>
              <w:adjustRightInd/>
              <w:jc w:val="center"/>
              <w:rPr>
                <w:b/>
                <w:bCs/>
                <w:color w:val="000000"/>
                <w:sz w:val="22"/>
                <w:szCs w:val="22"/>
              </w:rPr>
            </w:pPr>
            <w:r>
              <w:rPr>
                <w:b/>
                <w:bCs/>
                <w:color w:val="000000"/>
                <w:sz w:val="22"/>
                <w:szCs w:val="22"/>
              </w:rPr>
              <w:t>Section Subtotal</w:t>
            </w:r>
          </w:p>
        </w:tc>
        <w:tc>
          <w:tcPr>
            <w:tcW w:w="1558"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00AEE5DA"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456"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50B48AD6" w14:textId="38A718FF">
            <w:pPr>
              <w:widowControl/>
              <w:autoSpaceDE/>
              <w:autoSpaceDN/>
              <w:adjustRightInd/>
              <w:jc w:val="center"/>
              <w:rPr>
                <w:b/>
                <w:bCs/>
                <w:color w:val="000000"/>
                <w:sz w:val="22"/>
                <w:szCs w:val="22"/>
              </w:rPr>
            </w:pPr>
            <w:r>
              <w:rPr>
                <w:b/>
                <w:bCs/>
                <w:color w:val="000000"/>
                <w:sz w:val="22"/>
                <w:szCs w:val="22"/>
              </w:rPr>
              <w:t>166</w:t>
            </w:r>
          </w:p>
        </w:tc>
        <w:tc>
          <w:tcPr>
            <w:tcW w:w="1367"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393F2380"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20"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4641B479"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90"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61B57107" w14:textId="7D76C746">
            <w:pPr>
              <w:widowControl/>
              <w:autoSpaceDE/>
              <w:autoSpaceDN/>
              <w:adjustRightInd/>
              <w:jc w:val="center"/>
              <w:rPr>
                <w:b/>
                <w:bCs/>
                <w:color w:val="000000"/>
                <w:sz w:val="22"/>
                <w:szCs w:val="22"/>
              </w:rPr>
            </w:pPr>
            <w:r>
              <w:rPr>
                <w:b/>
                <w:bCs/>
                <w:color w:val="000000"/>
                <w:sz w:val="22"/>
                <w:szCs w:val="22"/>
              </w:rPr>
              <w:t>166</w:t>
            </w:r>
          </w:p>
        </w:tc>
        <w:tc>
          <w:tcPr>
            <w:tcW w:w="1210"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08BE090A"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953"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7D6D82E5" w14:textId="77777777">
            <w:pPr>
              <w:widowControl/>
              <w:autoSpaceDE/>
              <w:autoSpaceDN/>
              <w:adjustRightInd/>
              <w:jc w:val="center"/>
              <w:rPr>
                <w:b/>
                <w:bCs/>
                <w:color w:val="000000"/>
                <w:sz w:val="22"/>
                <w:szCs w:val="22"/>
              </w:rPr>
            </w:pPr>
            <w:r w:rsidRPr="00216C94">
              <w:rPr>
                <w:b/>
                <w:bCs/>
                <w:color w:val="000000"/>
                <w:sz w:val="22"/>
                <w:szCs w:val="22"/>
              </w:rPr>
              <w:t>40</w:t>
            </w:r>
          </w:p>
        </w:tc>
        <w:tc>
          <w:tcPr>
            <w:tcW w:w="952"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216C94" w:rsidP="00216C94" w14:paraId="6D438938"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665" w:type="dxa"/>
            <w:tcBorders>
              <w:top w:val="single" w:sz="4" w:space="0" w:color="auto"/>
              <w:left w:val="nil"/>
              <w:bottom w:val="single" w:sz="8" w:space="0" w:color="auto"/>
              <w:right w:val="single" w:sz="8" w:space="0" w:color="auto"/>
            </w:tcBorders>
            <w:shd w:val="clear" w:color="auto" w:fill="DBE5F1" w:themeFill="accent1" w:themeFillTint="33"/>
            <w:vAlign w:val="center"/>
            <w:hideMark/>
          </w:tcPr>
          <w:p w:rsidR="00216C94" w:rsidRPr="00D02AAB" w:rsidP="00216C94" w14:paraId="52F41743" w14:textId="6ABBF9FC">
            <w:pPr>
              <w:widowControl/>
              <w:autoSpaceDE/>
              <w:autoSpaceDN/>
              <w:adjustRightInd/>
              <w:jc w:val="center"/>
              <w:rPr>
                <w:b/>
                <w:bCs/>
                <w:color w:val="000000"/>
                <w:sz w:val="22"/>
                <w:szCs w:val="22"/>
                <w:highlight w:val="yellow"/>
              </w:rPr>
            </w:pPr>
            <w:r w:rsidRPr="00380317">
              <w:rPr>
                <w:b/>
                <w:bCs/>
                <w:color w:val="000000"/>
                <w:sz w:val="22"/>
                <w:szCs w:val="22"/>
              </w:rPr>
              <w:t>$</w:t>
            </w:r>
            <w:r w:rsidRPr="00380317" w:rsidR="00355719">
              <w:rPr>
                <w:b/>
                <w:bCs/>
                <w:color w:val="000000"/>
                <w:sz w:val="22"/>
                <w:szCs w:val="22"/>
              </w:rPr>
              <w:t>1,27</w:t>
            </w:r>
            <w:r w:rsidRPr="00D02AAB" w:rsidR="00380317">
              <w:rPr>
                <w:b/>
                <w:bCs/>
                <w:color w:val="000000"/>
                <w:sz w:val="22"/>
                <w:szCs w:val="22"/>
              </w:rPr>
              <w:t>2</w:t>
            </w:r>
          </w:p>
        </w:tc>
      </w:tr>
      <w:tr w14:paraId="4D5563E6" w14:textId="77777777" w:rsidTr="22CD20DB">
        <w:tblPrEx>
          <w:tblW w:w="14780" w:type="dxa"/>
          <w:tblInd w:w="-370" w:type="dxa"/>
          <w:tblLayout w:type="fixed"/>
          <w:tblLook w:val="04A0"/>
        </w:tblPrEx>
        <w:trPr>
          <w:gridAfter w:val="1"/>
          <w:wAfter w:w="30" w:type="dxa"/>
          <w:trHeight w:val="115"/>
        </w:trPr>
        <w:tc>
          <w:tcPr>
            <w:tcW w:w="14750" w:type="dxa"/>
            <w:gridSpan w:val="11"/>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216C94" w:rsidRPr="00D02AAB" w:rsidP="00216C94" w14:paraId="5A8F7A58" w14:textId="77777777">
            <w:pPr>
              <w:widowControl/>
              <w:autoSpaceDE/>
              <w:autoSpaceDN/>
              <w:adjustRightInd/>
              <w:jc w:val="center"/>
              <w:rPr>
                <w:b/>
                <w:bCs/>
                <w:color w:val="000000"/>
                <w:sz w:val="22"/>
                <w:szCs w:val="22"/>
                <w:highlight w:val="yellow"/>
              </w:rPr>
            </w:pPr>
            <w:r w:rsidRPr="0029153E">
              <w:rPr>
                <w:b/>
                <w:bCs/>
                <w:color w:val="000000"/>
                <w:sz w:val="22"/>
                <w:szCs w:val="22"/>
              </w:rPr>
              <w:t> </w:t>
            </w:r>
          </w:p>
        </w:tc>
      </w:tr>
      <w:tr w14:paraId="2A4BD389" w14:textId="77777777" w:rsidTr="00D17990">
        <w:tblPrEx>
          <w:tblW w:w="14780" w:type="dxa"/>
          <w:tblInd w:w="-370" w:type="dxa"/>
          <w:tblLayout w:type="fixed"/>
          <w:tblLook w:val="04A0"/>
        </w:tblPrEx>
        <w:trPr>
          <w:gridAfter w:val="1"/>
          <w:wAfter w:w="30" w:type="dxa"/>
          <w:trHeight w:val="315"/>
        </w:trPr>
        <w:tc>
          <w:tcPr>
            <w:tcW w:w="3079" w:type="dxa"/>
            <w:gridSpan w:val="2"/>
            <w:tcBorders>
              <w:top w:val="single" w:sz="8" w:space="0" w:color="auto"/>
              <w:left w:val="single" w:sz="8" w:space="0" w:color="auto"/>
              <w:bottom w:val="single" w:sz="8" w:space="0" w:color="auto"/>
              <w:right w:val="single" w:sz="8" w:space="0" w:color="000000" w:themeColor="text1"/>
            </w:tcBorders>
            <w:shd w:val="clear" w:color="auto" w:fill="95B3D7" w:themeFill="accent1" w:themeFillTint="99"/>
            <w:vAlign w:val="center"/>
            <w:hideMark/>
          </w:tcPr>
          <w:p w:rsidR="00216C94" w:rsidRPr="00216C94" w:rsidP="00216C94" w14:paraId="5FE657E7" w14:textId="77777777">
            <w:pPr>
              <w:widowControl/>
              <w:autoSpaceDE/>
              <w:autoSpaceDN/>
              <w:adjustRightInd/>
              <w:jc w:val="center"/>
              <w:rPr>
                <w:b/>
                <w:bCs/>
                <w:color w:val="000000"/>
                <w:sz w:val="22"/>
                <w:szCs w:val="22"/>
              </w:rPr>
            </w:pPr>
            <w:r w:rsidRPr="00216C94">
              <w:rPr>
                <w:b/>
                <w:bCs/>
                <w:color w:val="000000"/>
                <w:sz w:val="22"/>
                <w:szCs w:val="22"/>
              </w:rPr>
              <w:t xml:space="preserve">GRAND TOTAL </w:t>
            </w:r>
          </w:p>
        </w:tc>
        <w:tc>
          <w:tcPr>
            <w:tcW w:w="1558" w:type="dxa"/>
            <w:tcBorders>
              <w:top w:val="nil"/>
              <w:left w:val="nil"/>
              <w:bottom w:val="single" w:sz="8" w:space="0" w:color="auto"/>
              <w:right w:val="single" w:sz="8" w:space="0" w:color="auto"/>
            </w:tcBorders>
            <w:shd w:val="clear" w:color="auto" w:fill="000000" w:themeFill="text1"/>
            <w:vAlign w:val="center"/>
            <w:hideMark/>
          </w:tcPr>
          <w:p w:rsidR="00216C94" w:rsidRPr="00216C94" w:rsidP="00216C94" w14:paraId="22C72198"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456" w:type="dxa"/>
            <w:tcBorders>
              <w:top w:val="nil"/>
              <w:left w:val="nil"/>
              <w:bottom w:val="single" w:sz="8" w:space="0" w:color="auto"/>
              <w:right w:val="single" w:sz="8" w:space="0" w:color="auto"/>
            </w:tcBorders>
            <w:shd w:val="clear" w:color="auto" w:fill="95B3D7" w:themeFill="accent1" w:themeFillTint="99"/>
            <w:vAlign w:val="center"/>
            <w:hideMark/>
          </w:tcPr>
          <w:p w:rsidR="00216C94" w:rsidRPr="00216C94" w:rsidP="00216C94" w14:paraId="4C60948B" w14:textId="5A19E935">
            <w:pPr>
              <w:widowControl/>
              <w:autoSpaceDE/>
              <w:autoSpaceDN/>
              <w:adjustRightInd/>
              <w:jc w:val="center"/>
              <w:rPr>
                <w:b/>
                <w:bCs/>
                <w:color w:val="000000"/>
                <w:sz w:val="22"/>
                <w:szCs w:val="22"/>
              </w:rPr>
            </w:pPr>
            <w:r>
              <w:rPr>
                <w:b/>
                <w:bCs/>
                <w:color w:val="000000"/>
                <w:sz w:val="22"/>
                <w:szCs w:val="22"/>
              </w:rPr>
              <w:t>121*</w:t>
            </w:r>
          </w:p>
        </w:tc>
        <w:tc>
          <w:tcPr>
            <w:tcW w:w="1367" w:type="dxa"/>
            <w:tcBorders>
              <w:top w:val="nil"/>
              <w:left w:val="nil"/>
              <w:bottom w:val="single" w:sz="8" w:space="0" w:color="auto"/>
              <w:right w:val="single" w:sz="8" w:space="0" w:color="auto"/>
            </w:tcBorders>
            <w:shd w:val="clear" w:color="auto" w:fill="000000" w:themeFill="text1"/>
            <w:vAlign w:val="center"/>
            <w:hideMark/>
          </w:tcPr>
          <w:p w:rsidR="00216C94" w:rsidRPr="00216C94" w:rsidP="00216C94" w14:paraId="302F678C"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20" w:type="dxa"/>
            <w:tcBorders>
              <w:top w:val="nil"/>
              <w:left w:val="nil"/>
              <w:bottom w:val="single" w:sz="8" w:space="0" w:color="auto"/>
              <w:right w:val="single" w:sz="8" w:space="0" w:color="auto"/>
            </w:tcBorders>
            <w:shd w:val="clear" w:color="auto" w:fill="000000" w:themeFill="text1"/>
            <w:vAlign w:val="center"/>
            <w:hideMark/>
          </w:tcPr>
          <w:p w:rsidR="00216C94" w:rsidRPr="00216C94" w:rsidP="00216C94" w14:paraId="25A4318A"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290" w:type="dxa"/>
            <w:tcBorders>
              <w:top w:val="nil"/>
              <w:left w:val="nil"/>
              <w:bottom w:val="single" w:sz="8" w:space="0" w:color="auto"/>
              <w:right w:val="single" w:sz="8" w:space="0" w:color="auto"/>
            </w:tcBorders>
            <w:shd w:val="clear" w:color="auto" w:fill="95B3D7" w:themeFill="accent1" w:themeFillTint="99"/>
            <w:vAlign w:val="center"/>
            <w:hideMark/>
          </w:tcPr>
          <w:p w:rsidR="00216C94" w:rsidRPr="00216C94" w:rsidP="00216C94" w14:paraId="270D4025" w14:textId="07B66E2E">
            <w:pPr>
              <w:widowControl/>
              <w:autoSpaceDE/>
              <w:autoSpaceDN/>
              <w:adjustRightInd/>
              <w:jc w:val="center"/>
              <w:rPr>
                <w:b/>
                <w:bCs/>
                <w:color w:val="000000"/>
                <w:sz w:val="22"/>
                <w:szCs w:val="22"/>
              </w:rPr>
            </w:pPr>
            <w:r>
              <w:rPr>
                <w:b/>
                <w:bCs/>
                <w:color w:val="000000"/>
                <w:sz w:val="22"/>
                <w:szCs w:val="22"/>
              </w:rPr>
              <w:t>11,193</w:t>
            </w:r>
          </w:p>
        </w:tc>
        <w:tc>
          <w:tcPr>
            <w:tcW w:w="1210" w:type="dxa"/>
            <w:tcBorders>
              <w:top w:val="nil"/>
              <w:left w:val="nil"/>
              <w:bottom w:val="single" w:sz="8" w:space="0" w:color="auto"/>
              <w:right w:val="single" w:sz="8" w:space="0" w:color="auto"/>
            </w:tcBorders>
            <w:shd w:val="clear" w:color="auto" w:fill="000000" w:themeFill="text1"/>
            <w:vAlign w:val="center"/>
            <w:hideMark/>
          </w:tcPr>
          <w:p w:rsidR="00216C94" w:rsidRPr="00216C94" w:rsidP="00216C94" w14:paraId="42628A15"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953" w:type="dxa"/>
            <w:tcBorders>
              <w:top w:val="nil"/>
              <w:left w:val="nil"/>
              <w:bottom w:val="single" w:sz="8" w:space="0" w:color="auto"/>
              <w:right w:val="single" w:sz="8" w:space="0" w:color="auto"/>
            </w:tcBorders>
            <w:shd w:val="clear" w:color="auto" w:fill="95B3D7" w:themeFill="accent1" w:themeFillTint="99"/>
            <w:vAlign w:val="center"/>
            <w:hideMark/>
          </w:tcPr>
          <w:p w:rsidR="00216C94" w:rsidRPr="00216C94" w:rsidP="00216C94" w14:paraId="59581BC6" w14:textId="7CAD97D9">
            <w:pPr>
              <w:widowControl/>
              <w:autoSpaceDE/>
              <w:autoSpaceDN/>
              <w:adjustRightInd/>
              <w:jc w:val="center"/>
              <w:rPr>
                <w:b/>
                <w:bCs/>
                <w:color w:val="000000"/>
                <w:sz w:val="22"/>
                <w:szCs w:val="22"/>
              </w:rPr>
            </w:pPr>
            <w:r>
              <w:rPr>
                <w:b/>
                <w:bCs/>
                <w:color w:val="000000"/>
                <w:sz w:val="22"/>
                <w:szCs w:val="22"/>
              </w:rPr>
              <w:t>3,</w:t>
            </w:r>
            <w:r w:rsidR="004E7D08">
              <w:rPr>
                <w:b/>
                <w:bCs/>
                <w:color w:val="000000"/>
                <w:sz w:val="22"/>
                <w:szCs w:val="22"/>
              </w:rPr>
              <w:t>572</w:t>
            </w:r>
          </w:p>
        </w:tc>
        <w:tc>
          <w:tcPr>
            <w:tcW w:w="952" w:type="dxa"/>
            <w:tcBorders>
              <w:top w:val="nil"/>
              <w:left w:val="nil"/>
              <w:bottom w:val="single" w:sz="8" w:space="0" w:color="auto"/>
              <w:right w:val="single" w:sz="8" w:space="0" w:color="auto"/>
            </w:tcBorders>
            <w:shd w:val="clear" w:color="auto" w:fill="000000" w:themeFill="text1"/>
            <w:vAlign w:val="center"/>
            <w:hideMark/>
          </w:tcPr>
          <w:p w:rsidR="00216C94" w:rsidRPr="00216C94" w:rsidP="00216C94" w14:paraId="242E5419" w14:textId="77777777">
            <w:pPr>
              <w:widowControl/>
              <w:autoSpaceDE/>
              <w:autoSpaceDN/>
              <w:adjustRightInd/>
              <w:jc w:val="center"/>
              <w:rPr>
                <w:b/>
                <w:bCs/>
                <w:color w:val="000000"/>
                <w:sz w:val="22"/>
                <w:szCs w:val="22"/>
              </w:rPr>
            </w:pPr>
            <w:r w:rsidRPr="00216C94">
              <w:rPr>
                <w:b/>
                <w:bCs/>
                <w:color w:val="000000"/>
                <w:sz w:val="22"/>
                <w:szCs w:val="22"/>
              </w:rPr>
              <w:t xml:space="preserve"> ---</w:t>
            </w:r>
          </w:p>
        </w:tc>
        <w:tc>
          <w:tcPr>
            <w:tcW w:w="1665" w:type="dxa"/>
            <w:tcBorders>
              <w:top w:val="nil"/>
              <w:left w:val="nil"/>
              <w:bottom w:val="single" w:sz="8" w:space="0" w:color="auto"/>
              <w:right w:val="single" w:sz="8" w:space="0" w:color="auto"/>
            </w:tcBorders>
            <w:shd w:val="clear" w:color="auto" w:fill="95B3D7" w:themeFill="accent1" w:themeFillTint="99"/>
            <w:vAlign w:val="center"/>
            <w:hideMark/>
          </w:tcPr>
          <w:p w:rsidR="00216C94" w:rsidRPr="00D02AAB" w:rsidP="00C504FB" w14:paraId="205CFC68" w14:textId="3240C271">
            <w:pPr>
              <w:widowControl/>
              <w:autoSpaceDE/>
              <w:autoSpaceDN/>
              <w:adjustRightInd/>
              <w:jc w:val="center"/>
              <w:rPr>
                <w:b/>
                <w:bCs/>
                <w:color w:val="000000"/>
                <w:sz w:val="22"/>
                <w:szCs w:val="22"/>
                <w:highlight w:val="yellow"/>
              </w:rPr>
            </w:pPr>
            <w:r w:rsidRPr="00CD38FA">
              <w:rPr>
                <w:b/>
                <w:bCs/>
                <w:color w:val="000000"/>
                <w:sz w:val="22"/>
                <w:szCs w:val="22"/>
              </w:rPr>
              <w:t>$</w:t>
            </w:r>
            <w:r w:rsidR="00D537F5">
              <w:rPr>
                <w:b/>
                <w:bCs/>
                <w:color w:val="000000"/>
                <w:sz w:val="22"/>
                <w:szCs w:val="22"/>
              </w:rPr>
              <w:t>116</w:t>
            </w:r>
            <w:r w:rsidR="0026744C">
              <w:rPr>
                <w:b/>
                <w:bCs/>
                <w:color w:val="000000"/>
                <w:sz w:val="22"/>
                <w:szCs w:val="22"/>
              </w:rPr>
              <w:t>,</w:t>
            </w:r>
            <w:r w:rsidR="00FA3867">
              <w:rPr>
                <w:b/>
                <w:bCs/>
                <w:color w:val="000000"/>
                <w:sz w:val="22"/>
                <w:szCs w:val="22"/>
              </w:rPr>
              <w:t>357</w:t>
            </w:r>
          </w:p>
        </w:tc>
      </w:tr>
    </w:tbl>
    <w:p w:rsidR="00084AFE" w:rsidP="006476F4" w14:paraId="7BA60142" w14:textId="77777777">
      <w:pPr>
        <w:widowControl/>
        <w:autoSpaceDE/>
        <w:autoSpaceDN/>
        <w:adjustRightInd/>
        <w:rPr>
          <w:rFonts w:eastAsia="Calibri"/>
          <w:lang w:val="en-JM"/>
        </w:rPr>
      </w:pPr>
    </w:p>
    <w:p w:rsidR="00B2218B" w:rsidRPr="00A30A7C" w14:paraId="2ECAD0DE" w14:textId="2C928EA8">
      <w:pPr>
        <w:widowControl/>
        <w:ind w:left="720" w:hanging="540"/>
        <w:rPr>
          <w:b/>
          <w:bCs/>
        </w:rPr>
        <w:sectPr w:rsidSect="002A382B">
          <w:pgSz w:w="15840" w:h="12240" w:orient="landscape"/>
          <w:pgMar w:top="1440" w:right="1440" w:bottom="1440" w:left="994" w:header="576" w:footer="576" w:gutter="0"/>
          <w:cols w:space="720"/>
          <w:noEndnote/>
          <w:docGrid w:linePitch="326"/>
        </w:sectPr>
      </w:pPr>
      <w:r>
        <w:rPr>
          <w:b/>
          <w:bCs/>
        </w:rPr>
        <w:t>*</w:t>
      </w:r>
      <w:r w:rsidR="00504BC3">
        <w:rPr>
          <w:b/>
          <w:bCs/>
        </w:rPr>
        <w:t xml:space="preserve">Total </w:t>
      </w:r>
      <w:r>
        <w:rPr>
          <w:b/>
          <w:bCs/>
        </w:rPr>
        <w:t xml:space="preserve">Number of </w:t>
      </w:r>
      <w:r w:rsidR="0057303D">
        <w:rPr>
          <w:b/>
          <w:bCs/>
        </w:rPr>
        <w:t xml:space="preserve">Unduplicated </w:t>
      </w:r>
      <w:r w:rsidR="0017065C">
        <w:rPr>
          <w:b/>
          <w:bCs/>
        </w:rPr>
        <w:t>R</w:t>
      </w:r>
      <w:r>
        <w:rPr>
          <w:b/>
          <w:bCs/>
        </w:rPr>
        <w:t>espondents</w:t>
      </w:r>
      <w:r w:rsidR="00872AE4">
        <w:rPr>
          <w:b/>
          <w:bCs/>
        </w:rPr>
        <w:t xml:space="preserve"> </w:t>
      </w:r>
      <w:r>
        <w:rPr>
          <w:b/>
          <w:bCs/>
        </w:rPr>
        <w:t>=</w:t>
      </w:r>
      <w:r w:rsidR="00872AE4">
        <w:rPr>
          <w:b/>
          <w:bCs/>
        </w:rPr>
        <w:t xml:space="preserve"> </w:t>
      </w:r>
      <w:r>
        <w:rPr>
          <w:b/>
          <w:bCs/>
        </w:rPr>
        <w:t>121</w:t>
      </w:r>
    </w:p>
    <w:p w:rsidR="00FC7827" w:rsidRPr="00407C4E" w:rsidP="000F2AE8" w14:paraId="5091CE35" w14:textId="4A668157">
      <w:pPr>
        <w:widowControl/>
        <w:ind w:left="720" w:hanging="540"/>
      </w:pPr>
      <w:r w:rsidRPr="00407C4E">
        <w:rPr>
          <w:b/>
          <w:bCs/>
        </w:rPr>
        <w:t>13</w:t>
      </w:r>
      <w:r w:rsidRPr="00407C4E">
        <w:rPr>
          <w:b/>
          <w:bCs/>
        </w:rPr>
        <w:t>.</w:t>
      </w:r>
      <w:r w:rsidRPr="000F2AE8" w:rsidR="0050440F">
        <w:rPr>
          <w:b/>
          <w:bCs/>
        </w:rPr>
        <w:t xml:space="preserve"> </w:t>
      </w:r>
      <w:r w:rsidRPr="000F2AE8" w:rsidR="00AD27AB">
        <w:rPr>
          <w:b/>
          <w:bCs/>
        </w:rPr>
        <w:tab/>
      </w:r>
      <w:r w:rsidRPr="00407C4E">
        <w:rPr>
          <w:b/>
          <w:bCs/>
        </w:rPr>
        <w:t>Provide</w:t>
      </w:r>
      <w:r w:rsidRPr="00407C4E">
        <w:rPr>
          <w:b/>
          <w:bCs/>
        </w:rPr>
        <w:t xml:space="preserve"> an estimate of the total annual cost burden to respondents or recordkeepers </w:t>
      </w:r>
      <w:r w:rsidRPr="00841D2B">
        <w:rPr>
          <w:b/>
          <w:bCs/>
        </w:rPr>
        <w:t>resulting from the collection of information.</w:t>
      </w:r>
      <w:r w:rsidRPr="000F2AE8" w:rsidR="0050440F">
        <w:rPr>
          <w:b/>
          <w:bCs/>
        </w:rPr>
        <w:t xml:space="preserve"> </w:t>
      </w:r>
      <w:r w:rsidRPr="00841D2B">
        <w:rPr>
          <w:b/>
          <w:bCs/>
        </w:rPr>
        <w:t>(Do not include the cost of any hour burden shown in Items 12 and 14.)</w:t>
      </w:r>
    </w:p>
    <w:p w:rsidR="00FC7827" w:rsidRPr="00407C4E" w:rsidP="000F2AE8" w14:paraId="04A0AD63" w14:textId="77777777">
      <w:pPr>
        <w:widowControl/>
        <w:ind w:left="720" w:hanging="540"/>
      </w:pPr>
    </w:p>
    <w:p w:rsidR="00FC7827" w:rsidRPr="000F2AE8" w:rsidP="000F2AE8" w14:paraId="2328522F" w14:textId="773016F7">
      <w:pPr>
        <w:pStyle w:val="ListParagraph"/>
        <w:numPr>
          <w:ilvl w:val="0"/>
          <w:numId w:val="7"/>
        </w:numPr>
        <w:ind w:left="1440"/>
        <w:rPr>
          <w:b/>
          <w:bCs/>
        </w:rPr>
      </w:pPr>
      <w:r w:rsidRPr="000F2AE8">
        <w:rPr>
          <w:rFonts w:ascii="Times New Roman" w:hAnsi="Times New Roman"/>
          <w:b/>
          <w:bCs/>
          <w:sz w:val="24"/>
          <w:szCs w:val="24"/>
        </w:rPr>
        <w:t>The cost estimate should be split into two components:</w:t>
      </w:r>
      <w:r w:rsidRPr="000F2AE8" w:rsidR="0050440F">
        <w:rPr>
          <w:rFonts w:ascii="Times New Roman" w:hAnsi="Times New Roman"/>
          <w:b/>
          <w:bCs/>
          <w:sz w:val="24"/>
          <w:szCs w:val="24"/>
        </w:rPr>
        <w:t xml:space="preserve"> </w:t>
      </w:r>
      <w:r w:rsidRPr="000F2AE8">
        <w:rPr>
          <w:rFonts w:ascii="Times New Roman" w:hAnsi="Times New Roman"/>
          <w:b/>
          <w:bCs/>
          <w:sz w:val="24"/>
          <w:szCs w:val="24"/>
        </w:rPr>
        <w:t>(a) a total capital and start-up cost component (annualized over its expected useful life) and (b) a total operation and maintenance and purchase of services component.</w:t>
      </w:r>
      <w:r w:rsidRPr="000F2AE8" w:rsidR="0050440F">
        <w:rPr>
          <w:rFonts w:ascii="Times New Roman" w:hAnsi="Times New Roman"/>
          <w:b/>
          <w:bCs/>
          <w:sz w:val="24"/>
          <w:szCs w:val="24"/>
        </w:rPr>
        <w:t xml:space="preserve"> </w:t>
      </w:r>
      <w:r w:rsidRPr="000F2AE8">
        <w:rPr>
          <w:rFonts w:ascii="Times New Roman" w:hAnsi="Times New Roman"/>
          <w:b/>
          <w:bCs/>
          <w:sz w:val="24"/>
          <w:szCs w:val="24"/>
        </w:rPr>
        <w:t xml:space="preserve">The estimates should </w:t>
      </w:r>
      <w:r w:rsidRPr="000F2AE8">
        <w:rPr>
          <w:rFonts w:ascii="Times New Roman" w:hAnsi="Times New Roman"/>
          <w:b/>
          <w:bCs/>
          <w:sz w:val="24"/>
          <w:szCs w:val="24"/>
        </w:rPr>
        <w:t>take into account</w:t>
      </w:r>
      <w:r w:rsidRPr="000F2AE8">
        <w:rPr>
          <w:rFonts w:ascii="Times New Roman" w:hAnsi="Times New Roman"/>
          <w:b/>
          <w:bCs/>
          <w:sz w:val="24"/>
          <w:szCs w:val="24"/>
        </w:rPr>
        <w:t xml:space="preserve"> costs associated with generating, maintaining, and disclosing or providing the information.</w:t>
      </w:r>
      <w:r w:rsidRPr="000F2AE8" w:rsidR="0050440F">
        <w:rPr>
          <w:rFonts w:ascii="Times New Roman" w:hAnsi="Times New Roman"/>
          <w:b/>
          <w:bCs/>
          <w:sz w:val="24"/>
          <w:szCs w:val="24"/>
        </w:rPr>
        <w:t xml:space="preserve"> </w:t>
      </w:r>
      <w:r w:rsidRPr="000F2AE8">
        <w:rPr>
          <w:rFonts w:ascii="Times New Roman" w:hAnsi="Times New Roman"/>
          <w:b/>
          <w:bCs/>
          <w:sz w:val="24"/>
          <w:szCs w:val="24"/>
        </w:rPr>
        <w:t xml:space="preserve">Include descriptions of methods used to estimate major cost factors including system and technology acquisition, expected useful life on capital equipment, the discount rate(s), and the </w:t>
      </w:r>
      <w:r w:rsidRPr="000F2AE8">
        <w:rPr>
          <w:rFonts w:ascii="Times New Roman" w:hAnsi="Times New Roman"/>
          <w:b/>
          <w:bCs/>
          <w:sz w:val="24"/>
          <w:szCs w:val="24"/>
        </w:rPr>
        <w:t>time period</w:t>
      </w:r>
      <w:r w:rsidRPr="000F2AE8">
        <w:rPr>
          <w:rFonts w:ascii="Times New Roman" w:hAnsi="Times New Roman"/>
          <w:b/>
          <w:bCs/>
          <w:sz w:val="24"/>
          <w:szCs w:val="24"/>
        </w:rPr>
        <w:t xml:space="preserve"> over which costs will be incurred.</w:t>
      </w:r>
      <w:r w:rsidRPr="000F2AE8" w:rsidR="0050440F">
        <w:rPr>
          <w:rFonts w:ascii="Times New Roman" w:hAnsi="Times New Roman"/>
          <w:b/>
          <w:bCs/>
          <w:sz w:val="24"/>
          <w:szCs w:val="24"/>
        </w:rPr>
        <w:t xml:space="preserve"> </w:t>
      </w:r>
      <w:r w:rsidRPr="000F2AE8">
        <w:rPr>
          <w:rFonts w:ascii="Times New Roman" w:hAnsi="Times New Roman"/>
          <w:b/>
          <w:bCs/>
          <w:sz w:val="24"/>
          <w:szCs w:val="24"/>
        </w:rPr>
        <w:t>Capital and start-up costs include, among other items, preparations for collecting information such as purchasing computers and software; monitoring, sampling, drilling and testing equipment; and record storage facilities.</w:t>
      </w:r>
    </w:p>
    <w:p w:rsidR="00FC7827" w:rsidRPr="00407C4E" w:rsidP="000F2AE8" w14:paraId="5CE596C9" w14:textId="77777777">
      <w:pPr>
        <w:widowControl/>
        <w:ind w:left="1800" w:hanging="180"/>
        <w:rPr>
          <w:b/>
          <w:bCs/>
        </w:rPr>
      </w:pPr>
    </w:p>
    <w:p w:rsidR="00FC7827" w:rsidRPr="000F2AE8" w:rsidP="000F2AE8" w14:paraId="6ED68252" w14:textId="65855A2E">
      <w:pPr>
        <w:pStyle w:val="ListParagraph"/>
        <w:numPr>
          <w:ilvl w:val="0"/>
          <w:numId w:val="7"/>
        </w:numPr>
        <w:ind w:left="1440"/>
        <w:rPr>
          <w:b/>
          <w:bCs/>
        </w:rPr>
      </w:pPr>
      <w:r w:rsidRPr="000F2AE8">
        <w:rPr>
          <w:rFonts w:ascii="Times New Roman" w:hAnsi="Times New Roman"/>
          <w:b/>
          <w:bCs/>
          <w:sz w:val="24"/>
          <w:szCs w:val="24"/>
        </w:rPr>
        <w:t>If cost estimates are expected to vary widely, agencies should present ranges of cost burdens and explain the reasons for the variance.</w:t>
      </w:r>
      <w:r w:rsidRPr="000F2AE8" w:rsidR="0050440F">
        <w:rPr>
          <w:rFonts w:ascii="Times New Roman" w:hAnsi="Times New Roman"/>
          <w:b/>
          <w:bCs/>
          <w:sz w:val="24"/>
          <w:szCs w:val="24"/>
        </w:rPr>
        <w:t xml:space="preserve"> </w:t>
      </w:r>
      <w:r w:rsidRPr="000F2AE8">
        <w:rPr>
          <w:rFonts w:ascii="Times New Roman" w:hAnsi="Times New Roman"/>
          <w:b/>
          <w:bCs/>
          <w:sz w:val="24"/>
          <w:szCs w:val="24"/>
        </w:rPr>
        <w:t>The cost of purchasing or contracting out information collections services should be part of this cost burden estimate.</w:t>
      </w:r>
      <w:r w:rsidRPr="000F2AE8" w:rsidR="0050440F">
        <w:rPr>
          <w:rFonts w:ascii="Times New Roman" w:hAnsi="Times New Roman"/>
          <w:b/>
          <w:bCs/>
          <w:sz w:val="24"/>
          <w:szCs w:val="24"/>
        </w:rPr>
        <w:t xml:space="preserve"> </w:t>
      </w:r>
      <w:r w:rsidRPr="000F2AE8">
        <w:rPr>
          <w:rFonts w:ascii="Times New Roman" w:hAnsi="Times New Roman"/>
          <w:b/>
          <w:bCs/>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C7827" w:rsidRPr="00407C4E" w:rsidP="000F2AE8" w14:paraId="365273CF" w14:textId="77777777">
      <w:pPr>
        <w:widowControl/>
        <w:ind w:left="1800" w:hanging="180"/>
        <w:rPr>
          <w:b/>
          <w:bCs/>
        </w:rPr>
      </w:pPr>
    </w:p>
    <w:p w:rsidR="00FC7827" w:rsidRPr="000F2AE8" w:rsidP="000F2AE8" w14:paraId="143194F5" w14:textId="1704A19C">
      <w:pPr>
        <w:pStyle w:val="ListParagraph"/>
        <w:numPr>
          <w:ilvl w:val="0"/>
          <w:numId w:val="7"/>
        </w:numPr>
        <w:ind w:left="1440"/>
        <w:rPr>
          <w:b/>
          <w:bCs/>
        </w:rPr>
      </w:pPr>
      <w:r w:rsidRPr="000F2AE8">
        <w:rPr>
          <w:rFonts w:ascii="Times New Roman" w:hAnsi="Times New Roman"/>
          <w:b/>
          <w:bCs/>
          <w:sz w:val="24"/>
          <w:szCs w:val="24"/>
        </w:rPr>
        <w:t>Generally, estimates should not include purchases of equipment or services, or portions thereof, made:</w:t>
      </w:r>
      <w:r w:rsidRPr="000F2AE8" w:rsidR="0050440F">
        <w:rPr>
          <w:rFonts w:ascii="Times New Roman" w:hAnsi="Times New Roman"/>
          <w:b/>
          <w:bCs/>
          <w:sz w:val="24"/>
          <w:szCs w:val="24"/>
        </w:rPr>
        <w:t xml:space="preserve"> </w:t>
      </w:r>
      <w:r w:rsidRPr="000F2AE8">
        <w:rPr>
          <w:rFonts w:ascii="Times New Roman" w:hAnsi="Times New Roman"/>
          <w:b/>
          <w:bCs/>
          <w:sz w:val="24"/>
          <w:szCs w:val="24"/>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03075" w:rsidP="00003075" w14:paraId="4D2C3CCA" w14:textId="77777777">
      <w:pPr>
        <w:rPr>
          <w:b/>
          <w:bCs/>
        </w:rPr>
      </w:pPr>
    </w:p>
    <w:p w:rsidR="00003075" w:rsidP="00003075" w14:paraId="3524FDA8" w14:textId="6CB24C2C">
      <w:pPr>
        <w:rPr>
          <w:b/>
          <w:bCs/>
        </w:rPr>
      </w:pPr>
      <w:r>
        <w:t xml:space="preserve">The </w:t>
      </w:r>
      <w:r w:rsidR="005E64F1">
        <w:t>a</w:t>
      </w:r>
      <w:r>
        <w:t>gency assumes that employers</w:t>
      </w:r>
      <w:r w:rsidR="007F1622">
        <w:t xml:space="preserve"> will </w:t>
      </w:r>
      <w:r w:rsidR="00F906F8">
        <w:t>contract all industrial hygiene</w:t>
      </w:r>
      <w:r w:rsidR="00702D40">
        <w:t>-</w:t>
      </w:r>
      <w:r w:rsidR="00F906F8">
        <w:t xml:space="preserve">related tasks </w:t>
      </w:r>
      <w:r w:rsidR="00F906F8">
        <w:t>to</w:t>
      </w:r>
      <w:r w:rsidR="00F906F8">
        <w:t xml:space="preserve"> an in-house contractor </w:t>
      </w:r>
      <w:r w:rsidR="0045142B">
        <w:t xml:space="preserve">at a rate of </w:t>
      </w:r>
      <w:r w:rsidR="00F906F8">
        <w:t>$</w:t>
      </w:r>
      <w:r w:rsidR="004D19EA">
        <w:t>47.91</w:t>
      </w:r>
      <w:r w:rsidR="00F906F8">
        <w:t xml:space="preserve"> per hour</w:t>
      </w:r>
      <w:r>
        <w:t>.</w:t>
      </w:r>
      <w:r>
        <w:rPr>
          <w:rStyle w:val="FootnoteReference"/>
          <w:vertAlign w:val="superscript"/>
        </w:rPr>
        <w:footnoteReference w:id="8"/>
      </w:r>
      <w:r w:rsidR="0050440F">
        <w:t xml:space="preserve"> </w:t>
      </w:r>
      <w:r>
        <w:t>Thus</w:t>
      </w:r>
      <w:r w:rsidR="00CC043F">
        <w:t>,</w:t>
      </w:r>
      <w:r>
        <w:t xml:space="preserve"> the costs are as follows:</w:t>
      </w:r>
    </w:p>
    <w:p w:rsidR="00003075" w:rsidP="00003075" w14:paraId="6723DB90" w14:textId="77777777">
      <w:pPr>
        <w:rPr>
          <w:b/>
          <w:bCs/>
        </w:rPr>
      </w:pPr>
    </w:p>
    <w:p w:rsidR="008333E8" w:rsidRPr="000F2AE8" w:rsidP="00003075" w14:paraId="43254FC6" w14:textId="495FB244">
      <w:pPr>
        <w:rPr>
          <w:u w:val="single"/>
        </w:rPr>
      </w:pPr>
      <w:r w:rsidRPr="000F2AE8">
        <w:rPr>
          <w:u w:val="single"/>
        </w:rPr>
        <w:t xml:space="preserve">Periodic </w:t>
      </w:r>
      <w:r w:rsidRPr="000F2AE8" w:rsidR="003A18F8">
        <w:rPr>
          <w:u w:val="single"/>
        </w:rPr>
        <w:t>Monitoring</w:t>
      </w:r>
      <w:r w:rsidRPr="000F2AE8">
        <w:rPr>
          <w:u w:val="single"/>
        </w:rPr>
        <w:t xml:space="preserve"> for EL</w:t>
      </w:r>
    </w:p>
    <w:p w:rsidR="008333E8" w:rsidP="00003075" w14:paraId="7CE1DBC8" w14:textId="77777777"/>
    <w:p w:rsidR="00003075" w:rsidP="00003075" w14:paraId="65AB12BB" w14:textId="47303F5B">
      <w:r>
        <w:t xml:space="preserve">For the PEL/ EL periodic monitoring, it is assumed that 50% of </w:t>
      </w:r>
      <w:r w:rsidR="00C85888">
        <w:t>all active primary and secondary manufacturing</w:t>
      </w:r>
      <w:r>
        <w:t xml:space="preserve"> facilities</w:t>
      </w:r>
      <w:r w:rsidR="00C85888">
        <w:t xml:space="preserve"> (28 and 33 facilities</w:t>
      </w:r>
      <w:r w:rsidR="00CC043F">
        <w:t>,</w:t>
      </w:r>
      <w:r w:rsidR="00C85888">
        <w:t xml:space="preserve"> respectively)</w:t>
      </w:r>
      <w:r>
        <w:t xml:space="preserve"> will continue to exceed the </w:t>
      </w:r>
      <w:r w:rsidR="00C85888">
        <w:t xml:space="preserve">PEL/EL </w:t>
      </w:r>
      <w:r>
        <w:t>limit and subsequently perform</w:t>
      </w:r>
      <w:r w:rsidR="00C85888">
        <w:t xml:space="preserve"> the </w:t>
      </w:r>
      <w:r w:rsidR="00856307">
        <w:t>statutorily required</w:t>
      </w:r>
      <w:r>
        <w:t xml:space="preserve"> semi-annual monitoring</w:t>
      </w:r>
      <w:r w:rsidR="003A18F8">
        <w:t xml:space="preserve">. </w:t>
      </w:r>
      <w:r w:rsidR="00CA0C86">
        <w:t>The agency assumes that primary manufacturing facilities will collect four samples during each</w:t>
      </w:r>
      <w:r w:rsidR="00043519">
        <w:t xml:space="preserve"> </w:t>
      </w:r>
      <w:r w:rsidR="00CC6A4B">
        <w:t>monitoring session and secondary facilities will collect three.</w:t>
      </w:r>
      <w:r w:rsidR="003A18F8">
        <w:t xml:space="preserve"> The</w:t>
      </w:r>
      <w:r>
        <w:t xml:space="preserve"> costs are as follows:</w:t>
      </w:r>
    </w:p>
    <w:p w:rsidR="007A66AB" w:rsidP="00003075" w14:paraId="14E3EBE8" w14:textId="48BB6B4E"/>
    <w:p w:rsidR="007A66AB" w:rsidRPr="000F2AE8" w:rsidP="00003075" w14:paraId="59106773" w14:textId="6A3664F3">
      <w:pPr>
        <w:rPr>
          <w:i/>
          <w:iCs/>
        </w:rPr>
      </w:pPr>
      <w:r>
        <w:rPr>
          <w:i/>
          <w:iCs/>
        </w:rPr>
        <w:t>Primary manufacturing</w:t>
      </w:r>
    </w:p>
    <w:p w:rsidR="00003075" w:rsidP="00003075" w14:paraId="6764A50E" w14:textId="77777777"/>
    <w:p w:rsidR="00003075" w:rsidP="000F2AE8" w14:paraId="10A4AAA3" w14:textId="7B8ECF11">
      <w:pPr>
        <w:ind w:firstLine="720"/>
        <w:rPr>
          <w:u w:val="single"/>
        </w:rPr>
      </w:pPr>
      <w:r w:rsidRPr="000F2AE8">
        <w:rPr>
          <w:b/>
          <w:bCs/>
        </w:rPr>
        <w:t>Cost</w:t>
      </w:r>
      <w:r>
        <w:rPr>
          <w:b/>
          <w:bCs/>
        </w:rPr>
        <w:t>s</w:t>
      </w:r>
      <w:r>
        <w:t xml:space="preserve">: </w:t>
      </w:r>
      <w:r>
        <w:tab/>
      </w:r>
      <w:r w:rsidR="008333E8">
        <w:t>28</w:t>
      </w:r>
      <w:r>
        <w:t xml:space="preserve"> facilities x 4 samples x 2 times/year x </w:t>
      </w:r>
      <w:r w:rsidR="0087587D">
        <w:t>$</w:t>
      </w:r>
      <w:r w:rsidR="004D19EA">
        <w:t>47.91</w:t>
      </w:r>
      <w:r>
        <w:t xml:space="preserve"> = $</w:t>
      </w:r>
      <w:r w:rsidR="001B1DC2">
        <w:t>10,73</w:t>
      </w:r>
      <w:r w:rsidR="001F5B1D">
        <w:t>2</w:t>
      </w:r>
    </w:p>
    <w:p w:rsidR="00003075" w:rsidP="00003075" w14:paraId="1832E1CB" w14:textId="164D8A9F"/>
    <w:p w:rsidR="007A66AB" w:rsidRPr="000F2AE8" w:rsidP="00003075" w14:paraId="37CBB959" w14:textId="3F6AC3BA">
      <w:pPr>
        <w:rPr>
          <w:i/>
          <w:iCs/>
        </w:rPr>
      </w:pPr>
      <w:r>
        <w:rPr>
          <w:i/>
          <w:iCs/>
        </w:rPr>
        <w:t>Secondary manufacturing</w:t>
      </w:r>
    </w:p>
    <w:p w:rsidR="007A66AB" w:rsidP="00003075" w14:paraId="0B4504CD" w14:textId="77777777"/>
    <w:p w:rsidR="00003075" w:rsidP="000F2AE8" w14:paraId="730CF386" w14:textId="50395641">
      <w:pPr>
        <w:ind w:firstLine="720"/>
      </w:pPr>
      <w:r w:rsidRPr="000F2AE8">
        <w:rPr>
          <w:b/>
          <w:bCs/>
        </w:rPr>
        <w:t>Cost</w:t>
      </w:r>
      <w:r>
        <w:rPr>
          <w:b/>
          <w:bCs/>
        </w:rPr>
        <w:t>s</w:t>
      </w:r>
      <w:r>
        <w:t xml:space="preserve">: </w:t>
      </w:r>
      <w:r>
        <w:tab/>
      </w:r>
      <w:r w:rsidR="008333E8">
        <w:t>33</w:t>
      </w:r>
      <w:r w:rsidR="008333E8">
        <w:t xml:space="preserve"> </w:t>
      </w:r>
      <w:r>
        <w:t>facilities x 3 samples x 2 times/year x $</w:t>
      </w:r>
      <w:r w:rsidR="004D19EA">
        <w:t>47.91</w:t>
      </w:r>
      <w:r>
        <w:t xml:space="preserve"> = $</w:t>
      </w:r>
      <w:r w:rsidR="00DE79FE">
        <w:t>9,486</w:t>
      </w:r>
    </w:p>
    <w:p w:rsidR="00003075" w:rsidP="00003075" w14:paraId="52E74028" w14:textId="711445F4"/>
    <w:p w:rsidR="00AA6B48" w:rsidRPr="000F2AE8" w:rsidP="00003075" w14:paraId="31CC9568" w14:textId="3025DDC8">
      <w:pPr>
        <w:rPr>
          <w:u w:val="single"/>
        </w:rPr>
      </w:pPr>
      <w:r>
        <w:rPr>
          <w:u w:val="single"/>
        </w:rPr>
        <w:t>Periodic Monitoring for TWA</w:t>
      </w:r>
    </w:p>
    <w:p w:rsidR="00AA6B48" w:rsidP="00003075" w14:paraId="1DE3D98A" w14:textId="77777777"/>
    <w:p w:rsidR="007A66AB" w:rsidP="00003075" w14:paraId="5C249B11" w14:textId="63E249E1">
      <w:r>
        <w:t>E</w:t>
      </w:r>
      <w:r w:rsidR="00003075">
        <w:t>mployers sample one employee at each workstation</w:t>
      </w:r>
      <w:r w:rsidR="00075C4F">
        <w:t xml:space="preserve"> twice annually </w:t>
      </w:r>
      <w:r w:rsidR="00003075">
        <w:t>to represent all</w:t>
      </w:r>
      <w:r w:rsidR="002E5B28">
        <w:t xml:space="preserve"> </w:t>
      </w:r>
      <w:r w:rsidR="00003075">
        <w:t>employee</w:t>
      </w:r>
      <w:r w:rsidR="002E5B28">
        <w:t xml:space="preserve">s </w:t>
      </w:r>
      <w:r w:rsidR="007365AF">
        <w:t xml:space="preserve">who </w:t>
      </w:r>
      <w:r>
        <w:t>were actually</w:t>
      </w:r>
      <w:r w:rsidR="002E5B28">
        <w:t>,</w:t>
      </w:r>
      <w:r>
        <w:t xml:space="preserve"> or</w:t>
      </w:r>
      <w:r>
        <w:t xml:space="preserve"> potentially</w:t>
      </w:r>
      <w:r w:rsidR="002E5B28">
        <w:t>,</w:t>
      </w:r>
      <w:r>
        <w:t xml:space="preserve"> exposed to ACM and/or PACM</w:t>
      </w:r>
      <w:r w:rsidR="002E5B28">
        <w:t xml:space="preserve"> at that workstation</w:t>
      </w:r>
      <w:r w:rsidR="00003075">
        <w:t>.</w:t>
      </w:r>
      <w:r w:rsidR="0050440F">
        <w:t xml:space="preserve"> </w:t>
      </w:r>
      <w:r>
        <w:t>Primary w</w:t>
      </w:r>
      <w:r w:rsidR="00003075">
        <w:t xml:space="preserve">orkstations have approximately 9.6 employees </w:t>
      </w:r>
      <w:r w:rsidR="007516A8">
        <w:t xml:space="preserve">per station, </w:t>
      </w:r>
      <w:r>
        <w:t>and</w:t>
      </w:r>
      <w:r w:rsidR="00003075">
        <w:t xml:space="preserve"> secondary manufacturing </w:t>
      </w:r>
      <w:r>
        <w:t>workstations have approximately</w:t>
      </w:r>
      <w:r w:rsidR="00003075">
        <w:t xml:space="preserve"> 15.7 employees per station. </w:t>
      </w:r>
      <w:r>
        <w:t>To derive the</w:t>
      </w:r>
      <w:r w:rsidR="007516A8">
        <w:t xml:space="preserve"> requirement’s</w:t>
      </w:r>
      <w:r>
        <w:t xml:space="preserve"> associated burden, the estimated number of exposed employees was divided by the average size of primary and secondary workstations</w:t>
      </w:r>
      <w:r w:rsidR="00075C4F">
        <w:t xml:space="preserve"> (primary workstations: </w:t>
      </w:r>
      <w:r w:rsidR="00127D15">
        <w:t>479</w:t>
      </w:r>
      <w:r w:rsidR="00075C4F">
        <w:t xml:space="preserve"> exposed employees / 9.6 employees per station = </w:t>
      </w:r>
      <w:r w:rsidR="00F70FA9">
        <w:t>50</w:t>
      </w:r>
      <w:r w:rsidR="00075C4F">
        <w:t xml:space="preserve"> affected workstations; secondary: </w:t>
      </w:r>
      <w:r w:rsidR="00127D15">
        <w:t>1,185</w:t>
      </w:r>
      <w:r w:rsidR="00075C4F">
        <w:t xml:space="preserve"> exposed employees / 15.7 employees per station = </w:t>
      </w:r>
      <w:r w:rsidR="00F70FA9">
        <w:t>75</w:t>
      </w:r>
      <w:r w:rsidR="00075C4F">
        <w:t xml:space="preserve"> affected workstations). Annual costs are as follows: </w:t>
      </w:r>
      <w:r>
        <w:br/>
      </w:r>
    </w:p>
    <w:p w:rsidR="007A66AB" w:rsidRPr="000F2AE8" w:rsidP="00003075" w14:paraId="163F9C95" w14:textId="2A7CDBE3">
      <w:pPr>
        <w:rPr>
          <w:i/>
          <w:iCs/>
        </w:rPr>
      </w:pPr>
      <w:r>
        <w:rPr>
          <w:i/>
          <w:iCs/>
        </w:rPr>
        <w:t>Primary manufacturing</w:t>
      </w:r>
    </w:p>
    <w:p w:rsidR="00043519" w:rsidP="00003075" w14:paraId="48F3800B" w14:textId="77777777"/>
    <w:p w:rsidR="00003075" w:rsidP="00003075" w14:paraId="7DD6101F" w14:textId="7F98558B">
      <w:r>
        <w:tab/>
      </w:r>
      <w:r w:rsidRPr="000F2AE8">
        <w:rPr>
          <w:b/>
          <w:bCs/>
        </w:rPr>
        <w:t>Costs</w:t>
      </w:r>
      <w:r>
        <w:t xml:space="preserve">: </w:t>
      </w:r>
      <w:r>
        <w:tab/>
      </w:r>
      <w:r w:rsidR="00F70FA9">
        <w:t>50</w:t>
      </w:r>
      <w:r>
        <w:t xml:space="preserve"> workstations x 1 sample x 2 times/year x $</w:t>
      </w:r>
      <w:r w:rsidR="004D19EA">
        <w:t>47.91</w:t>
      </w:r>
      <w:r>
        <w:t xml:space="preserve"> = $</w:t>
      </w:r>
      <w:r w:rsidR="00654D78">
        <w:t>4,791</w:t>
      </w:r>
    </w:p>
    <w:p w:rsidR="007A66AB" w:rsidP="00003075" w14:paraId="77E62618" w14:textId="07848F8C"/>
    <w:p w:rsidR="007A66AB" w:rsidRPr="000F2AE8" w:rsidP="00003075" w14:paraId="0383907B" w14:textId="6198B4D4">
      <w:pPr>
        <w:rPr>
          <w:i/>
          <w:iCs/>
        </w:rPr>
      </w:pPr>
      <w:r>
        <w:rPr>
          <w:i/>
          <w:iCs/>
        </w:rPr>
        <w:t>Secondary manufacturing</w:t>
      </w:r>
    </w:p>
    <w:p w:rsidR="00043519" w:rsidP="00003075" w14:paraId="6E43A0EB" w14:textId="77777777"/>
    <w:p w:rsidR="00003075" w:rsidP="00003075" w14:paraId="291FDC87" w14:textId="3FFFF474">
      <w:r>
        <w:tab/>
      </w:r>
      <w:r w:rsidRPr="000F2AE8">
        <w:rPr>
          <w:b/>
          <w:bCs/>
        </w:rPr>
        <w:t>Costs</w:t>
      </w:r>
      <w:r>
        <w:t xml:space="preserve">: </w:t>
      </w:r>
      <w:r>
        <w:tab/>
      </w:r>
      <w:r w:rsidR="00F70FA9">
        <w:t>75</w:t>
      </w:r>
      <w:r>
        <w:t xml:space="preserve"> workstations x 1 sample x 2 times/year x $</w:t>
      </w:r>
      <w:r w:rsidR="004D19EA">
        <w:t>47.91</w:t>
      </w:r>
      <w:r>
        <w:t xml:space="preserve"> = $</w:t>
      </w:r>
      <w:r w:rsidR="00654D78">
        <w:t>7,187</w:t>
      </w:r>
    </w:p>
    <w:p w:rsidR="00003075" w:rsidP="00003075" w14:paraId="465BEC20" w14:textId="77777777"/>
    <w:p w:rsidR="00003075" w:rsidP="00003075" w14:paraId="4F7E7399" w14:textId="77777777">
      <w:r>
        <w:rPr>
          <w:u w:val="single"/>
        </w:rPr>
        <w:t>Additional monitoring EL</w:t>
      </w:r>
    </w:p>
    <w:p w:rsidR="00003075" w:rsidP="00003075" w14:paraId="4125849B" w14:textId="70B58B64"/>
    <w:p w:rsidR="00003075" w:rsidP="00003075" w14:paraId="2702EBFF" w14:textId="5106E635">
      <w:r>
        <w:t xml:space="preserve">The agency assumes that 1% </w:t>
      </w:r>
      <w:r w:rsidR="00F54A3E">
        <w:t xml:space="preserve">of the </w:t>
      </w:r>
      <w:r w:rsidR="003E099F">
        <w:t>28 primary facilities and 33 secondary facilities</w:t>
      </w:r>
      <w:r w:rsidR="00F54A3E">
        <w:t xml:space="preserve"> where exposure limits exceed the PEL/EL (rounded, 1 facility of each classification)</w:t>
      </w:r>
      <w:r>
        <w:t xml:space="preserve"> will undergo a process change. Associated burdens are as follows</w:t>
      </w:r>
      <w:r w:rsidR="003E099F">
        <w:t>:</w:t>
      </w:r>
    </w:p>
    <w:p w:rsidR="00867860" w:rsidP="00003075" w14:paraId="633B1960" w14:textId="29EE3DB8">
      <w:pPr>
        <w:rPr>
          <w:u w:val="single"/>
        </w:rPr>
      </w:pPr>
    </w:p>
    <w:p w:rsidR="00F54A3E" w:rsidP="00F54A3E" w14:paraId="3FB0377B" w14:textId="7AC4FF90">
      <w:r>
        <w:rPr>
          <w:i/>
          <w:iCs/>
        </w:rPr>
        <w:t>Primary manufacturing</w:t>
      </w:r>
      <w:r w:rsidR="00F00984">
        <w:br/>
      </w:r>
    </w:p>
    <w:p w:rsidR="00003075" w:rsidP="000F2AE8" w14:paraId="1EB35C90" w14:textId="6E9F6568">
      <w:pPr>
        <w:ind w:firstLine="720"/>
      </w:pPr>
      <w:r w:rsidRPr="000F2AE8">
        <w:rPr>
          <w:b/>
          <w:bCs/>
        </w:rPr>
        <w:t>Costs</w:t>
      </w:r>
      <w:r>
        <w:t xml:space="preserve">: </w:t>
      </w:r>
      <w:r>
        <w:tab/>
      </w:r>
      <w:r w:rsidR="00F00984">
        <w:t>1</w:t>
      </w:r>
      <w:r w:rsidR="00F00984">
        <w:t xml:space="preserve"> facility </w:t>
      </w:r>
      <w:r>
        <w:t>x 4 samples x 2 times/year x $</w:t>
      </w:r>
      <w:r w:rsidR="004D19EA">
        <w:t>47.91</w:t>
      </w:r>
      <w:r>
        <w:t xml:space="preserve"> = $</w:t>
      </w:r>
      <w:r w:rsidR="00B43B37">
        <w:t>383</w:t>
      </w:r>
    </w:p>
    <w:p w:rsidR="00867860" w:rsidP="00003075" w14:paraId="58976C67" w14:textId="75096091">
      <w:pPr>
        <w:rPr>
          <w:u w:val="single"/>
        </w:rPr>
      </w:pPr>
    </w:p>
    <w:p w:rsidR="00867860" w:rsidRPr="000F2AE8" w:rsidP="00003075" w14:paraId="03CA83A8" w14:textId="2BA17637">
      <w:pPr>
        <w:rPr>
          <w:i/>
          <w:iCs/>
        </w:rPr>
      </w:pPr>
      <w:r w:rsidRPr="000F2AE8">
        <w:rPr>
          <w:i/>
          <w:iCs/>
        </w:rPr>
        <w:t>Secondary manufacturing</w:t>
      </w:r>
    </w:p>
    <w:p w:rsidR="00003075" w:rsidP="00003075" w14:paraId="36DC9E93" w14:textId="77777777"/>
    <w:p w:rsidR="00003075" w:rsidP="000F2AE8" w14:paraId="48BC30EA" w14:textId="1D8F1302">
      <w:pPr>
        <w:ind w:firstLine="720"/>
        <w:rPr>
          <w:b/>
          <w:bCs/>
        </w:rPr>
      </w:pPr>
      <w:r w:rsidRPr="000F2AE8">
        <w:rPr>
          <w:b/>
          <w:bCs/>
        </w:rPr>
        <w:t>Costs</w:t>
      </w:r>
      <w:r>
        <w:t xml:space="preserve">: </w:t>
      </w:r>
      <w:r>
        <w:tab/>
      </w:r>
      <w:r w:rsidR="00F00984">
        <w:t>1</w:t>
      </w:r>
      <w:r w:rsidR="00F00984">
        <w:t xml:space="preserve"> facility </w:t>
      </w:r>
      <w:r>
        <w:t>x 3 samples x 2 times/year x $</w:t>
      </w:r>
      <w:r w:rsidR="004D19EA">
        <w:t>47.91</w:t>
      </w:r>
      <w:r w:rsidR="00B31A95">
        <w:t xml:space="preserve"> </w:t>
      </w:r>
      <w:r>
        <w:t>= $</w:t>
      </w:r>
      <w:r w:rsidR="00AD2EBE">
        <w:t>287</w:t>
      </w:r>
    </w:p>
    <w:p w:rsidR="00F54A3E" w:rsidP="22CD20DB" w14:paraId="5BC451E4" w14:textId="322683EB"/>
    <w:p w:rsidR="00003075" w:rsidP="00003075" w14:paraId="718BFF22" w14:textId="77777777">
      <w:r>
        <w:rPr>
          <w:u w:val="single"/>
        </w:rPr>
        <w:t>Additional monitoring TWA</w:t>
      </w:r>
    </w:p>
    <w:p w:rsidR="00003075" w:rsidP="00003075" w14:paraId="22C7B377" w14:textId="156751B5"/>
    <w:p w:rsidR="007859A0" w:rsidP="00003075" w14:paraId="37B64494" w14:textId="330AC8E0">
      <w:r>
        <w:t xml:space="preserve">The agency assumes that a process change will occur in 1% of </w:t>
      </w:r>
      <w:r w:rsidR="00984AC7">
        <w:t xml:space="preserve">the </w:t>
      </w:r>
      <w:r w:rsidR="00F70FA9">
        <w:t>50</w:t>
      </w:r>
      <w:r w:rsidR="00984AC7">
        <w:t xml:space="preserve"> primary and </w:t>
      </w:r>
      <w:r w:rsidR="00F70FA9">
        <w:t>75</w:t>
      </w:r>
      <w:r w:rsidR="00984AC7">
        <w:t xml:space="preserve"> secondary</w:t>
      </w:r>
      <w:r>
        <w:t xml:space="preserve"> facilities where exposures exceed the PEL/TWA</w:t>
      </w:r>
      <w:r w:rsidR="00B46515">
        <w:t xml:space="preserve"> (rounded, </w:t>
      </w:r>
      <w:r w:rsidR="000730B0">
        <w:t xml:space="preserve">one </w:t>
      </w:r>
      <w:r w:rsidR="00B46515">
        <w:t>facility of each classification)</w:t>
      </w:r>
      <w:r>
        <w:t xml:space="preserve">. Associated burdens are as follows: </w:t>
      </w:r>
    </w:p>
    <w:p w:rsidR="00003075" w:rsidP="00003075" w14:paraId="495ED90B" w14:textId="77777777"/>
    <w:p w:rsidR="00003075" w:rsidRPr="000F2AE8" w:rsidP="00003075" w14:paraId="56B9695D" w14:textId="77777777">
      <w:pPr>
        <w:rPr>
          <w:i/>
          <w:iCs/>
        </w:rPr>
      </w:pPr>
      <w:r w:rsidRPr="000F2AE8">
        <w:rPr>
          <w:i/>
          <w:iCs/>
        </w:rPr>
        <w:t>Primary manufacturing</w:t>
      </w:r>
    </w:p>
    <w:p w:rsidR="00003075" w:rsidP="00003075" w14:paraId="220C03FB" w14:textId="77777777"/>
    <w:p w:rsidR="00003075" w:rsidP="000F2AE8" w14:paraId="42017CF0" w14:textId="41F14A69">
      <w:pPr>
        <w:ind w:firstLine="720"/>
      </w:pPr>
      <w:r w:rsidRPr="000F2AE8">
        <w:rPr>
          <w:b/>
          <w:bCs/>
        </w:rPr>
        <w:t>Costs</w:t>
      </w:r>
      <w:r>
        <w:t xml:space="preserve">: </w:t>
      </w:r>
      <w:r>
        <w:tab/>
        <w:t>1</w:t>
      </w:r>
      <w:r w:rsidR="007859A0">
        <w:t xml:space="preserve"> workstation </w:t>
      </w:r>
      <w:r>
        <w:t>x 1 sample x 2 times/year x $</w:t>
      </w:r>
      <w:r w:rsidR="004D19EA">
        <w:t>47.91</w:t>
      </w:r>
      <w:r w:rsidR="007859A0">
        <w:t xml:space="preserve"> </w:t>
      </w:r>
      <w:r>
        <w:t>= $</w:t>
      </w:r>
      <w:r w:rsidR="00520C79">
        <w:t>9</w:t>
      </w:r>
      <w:r w:rsidR="0014799F">
        <w:t>6</w:t>
      </w:r>
    </w:p>
    <w:p w:rsidR="00003075" w:rsidP="00003075" w14:paraId="4E22EB56" w14:textId="77777777"/>
    <w:p w:rsidR="00003075" w:rsidRPr="000F2AE8" w:rsidP="00003075" w14:paraId="2CAB2E84" w14:textId="77777777">
      <w:pPr>
        <w:rPr>
          <w:i/>
          <w:iCs/>
        </w:rPr>
      </w:pPr>
      <w:r w:rsidRPr="000F2AE8">
        <w:rPr>
          <w:i/>
          <w:iCs/>
        </w:rPr>
        <w:t>Secondary manufacturing</w:t>
      </w:r>
    </w:p>
    <w:p w:rsidR="00003075" w:rsidP="00003075" w14:paraId="3E24437D" w14:textId="77777777"/>
    <w:p w:rsidR="00003075" w14:paraId="301941E4" w14:textId="665467EF">
      <w:pPr>
        <w:ind w:firstLine="720"/>
      </w:pPr>
      <w:r w:rsidRPr="000F2AE8">
        <w:rPr>
          <w:b/>
          <w:bCs/>
        </w:rPr>
        <w:t>Costs</w:t>
      </w:r>
      <w:r>
        <w:t xml:space="preserve">: </w:t>
      </w:r>
      <w:r>
        <w:tab/>
      </w:r>
      <w:r w:rsidR="00966EDB">
        <w:t>1</w:t>
      </w:r>
      <w:r w:rsidR="007859A0">
        <w:t xml:space="preserve"> workstations </w:t>
      </w:r>
      <w:r>
        <w:t>x 1 sample x 2 times/year x $</w:t>
      </w:r>
      <w:r w:rsidR="004D19EA">
        <w:t>47.91</w:t>
      </w:r>
      <w:r w:rsidR="00B31A95">
        <w:t xml:space="preserve"> </w:t>
      </w:r>
      <w:r>
        <w:t>= $</w:t>
      </w:r>
      <w:r w:rsidR="005D3334">
        <w:t>96</w:t>
      </w:r>
    </w:p>
    <w:p w:rsidR="007C38A6" w:rsidP="000F2AE8" w14:paraId="1C5DC544" w14:textId="77777777">
      <w:pPr>
        <w:ind w:firstLine="720"/>
      </w:pPr>
    </w:p>
    <w:p w:rsidR="007C38A6" w:rsidP="007C38A6" w14:paraId="6D2D5074" w14:textId="663DB8CD">
      <w:r>
        <w:t xml:space="preserve">Table </w:t>
      </w:r>
      <w:r w:rsidR="00A47561">
        <w:t>4</w:t>
      </w:r>
      <w:r>
        <w:t xml:space="preserve">, below, is a summary of how the </w:t>
      </w:r>
      <w:r w:rsidR="00EF740C">
        <w:t>exposure monitoring cost estimates</w:t>
      </w:r>
      <w:r>
        <w:t xml:space="preserve"> were derived for the information collection requirements specified in the Standard. </w:t>
      </w:r>
    </w:p>
    <w:p w:rsidR="00B2218B" w:rsidP="007C38A6" w14:paraId="6B1981BD" w14:textId="77777777">
      <w:pPr>
        <w:widowControl/>
        <w:autoSpaceDE/>
        <w:autoSpaceDN/>
        <w:adjustRightInd/>
      </w:pPr>
      <w:r>
        <w:br w:type="page"/>
      </w:r>
    </w:p>
    <w:p w:rsidR="007C38A6" w:rsidP="000F2AE8" w14:paraId="35BB8E32" w14:textId="0E59A08B">
      <w:pPr>
        <w:widowControl/>
        <w:autoSpaceDE/>
        <w:autoSpaceDN/>
        <w:adjustRightInd/>
        <w:sectPr w:rsidSect="000F2AE8">
          <w:pgSz w:w="12240" w:h="15840"/>
          <w:pgMar w:top="1440" w:right="1440" w:bottom="994" w:left="1440" w:header="576" w:footer="576" w:gutter="0"/>
          <w:cols w:space="720"/>
          <w:noEndnote/>
          <w:docGrid w:linePitch="326"/>
        </w:sectPr>
      </w:pPr>
    </w:p>
    <w:tbl>
      <w:tblPr>
        <w:tblW w:w="13386" w:type="dxa"/>
        <w:tblLayout w:type="fixed"/>
        <w:tblLook w:val="04A0"/>
      </w:tblPr>
      <w:tblGrid>
        <w:gridCol w:w="1430"/>
        <w:gridCol w:w="1530"/>
        <w:gridCol w:w="1350"/>
        <w:gridCol w:w="1530"/>
        <w:gridCol w:w="1383"/>
        <w:gridCol w:w="1320"/>
        <w:gridCol w:w="1359"/>
        <w:gridCol w:w="1511"/>
        <w:gridCol w:w="1973"/>
      </w:tblGrid>
      <w:tr w14:paraId="366209BF" w14:textId="77777777" w:rsidTr="00D02AAB">
        <w:tblPrEx>
          <w:tblW w:w="13386" w:type="dxa"/>
          <w:tblLayout w:type="fixed"/>
          <w:tblLook w:val="04A0"/>
        </w:tblPrEx>
        <w:trPr>
          <w:trHeight w:val="330"/>
        </w:trPr>
        <w:tc>
          <w:tcPr>
            <w:tcW w:w="13386" w:type="dxa"/>
            <w:gridSpan w:val="9"/>
            <w:tcBorders>
              <w:top w:val="single" w:sz="8" w:space="0" w:color="auto"/>
              <w:left w:val="single" w:sz="8" w:space="0" w:color="auto"/>
              <w:bottom w:val="single" w:sz="8" w:space="0" w:color="auto"/>
              <w:right w:val="single" w:sz="8" w:space="0" w:color="000000" w:themeColor="text1"/>
            </w:tcBorders>
            <w:shd w:val="clear" w:color="auto" w:fill="D9E1F2"/>
            <w:noWrap/>
            <w:vAlign w:val="bottom"/>
            <w:hideMark/>
          </w:tcPr>
          <w:p w:rsidR="00954CBB" w:rsidRPr="000F2AE8" w:rsidP="00954CBB" w14:paraId="3E03E481" w14:textId="366557EE">
            <w:pPr>
              <w:widowControl/>
              <w:autoSpaceDE/>
              <w:autoSpaceDN/>
              <w:adjustRightInd/>
              <w:jc w:val="center"/>
              <w:rPr>
                <w:b/>
                <w:bCs/>
                <w:color w:val="000000"/>
              </w:rPr>
            </w:pPr>
            <w:r w:rsidRPr="000F2AE8">
              <w:rPr>
                <w:b/>
                <w:bCs/>
                <w:color w:val="000000"/>
              </w:rPr>
              <w:t xml:space="preserve">Table </w:t>
            </w:r>
            <w:r w:rsidR="00A47561">
              <w:rPr>
                <w:b/>
                <w:bCs/>
                <w:color w:val="000000"/>
              </w:rPr>
              <w:t>4</w:t>
            </w:r>
            <w:r w:rsidRPr="000F2AE8">
              <w:rPr>
                <w:b/>
                <w:bCs/>
                <w:color w:val="000000"/>
              </w:rPr>
              <w:t xml:space="preserve"> - Summary of Estimated Costs for Exposure Monitoring</w:t>
            </w:r>
          </w:p>
        </w:tc>
      </w:tr>
      <w:tr w14:paraId="2DACBB2E" w14:textId="77777777" w:rsidTr="00D02AAB">
        <w:tblPrEx>
          <w:tblW w:w="13386" w:type="dxa"/>
          <w:tblLayout w:type="fixed"/>
          <w:tblLook w:val="04A0"/>
        </w:tblPrEx>
        <w:trPr>
          <w:trHeight w:val="916"/>
        </w:trPr>
        <w:tc>
          <w:tcPr>
            <w:tcW w:w="2960" w:type="dxa"/>
            <w:gridSpan w:val="2"/>
            <w:tcBorders>
              <w:top w:val="single" w:sz="8" w:space="0" w:color="auto"/>
              <w:left w:val="single" w:sz="8" w:space="0" w:color="auto"/>
              <w:bottom w:val="nil"/>
              <w:right w:val="single" w:sz="8" w:space="0" w:color="000000" w:themeColor="text1"/>
            </w:tcBorders>
            <w:shd w:val="clear" w:color="auto" w:fill="8EA9DB"/>
            <w:vAlign w:val="center"/>
            <w:hideMark/>
          </w:tcPr>
          <w:p w:rsidR="00954CBB" w:rsidRPr="00B2218B" w:rsidP="00954CBB" w14:paraId="6A1CB8E7" w14:textId="77777777">
            <w:pPr>
              <w:widowControl/>
              <w:autoSpaceDE/>
              <w:autoSpaceDN/>
              <w:adjustRightInd/>
              <w:jc w:val="center"/>
              <w:rPr>
                <w:b/>
                <w:bCs/>
                <w:color w:val="000000"/>
                <w:sz w:val="22"/>
                <w:szCs w:val="22"/>
              </w:rPr>
            </w:pPr>
            <w:r w:rsidRPr="00B2218B">
              <w:rPr>
                <w:b/>
                <w:bCs/>
                <w:color w:val="000000"/>
                <w:sz w:val="22"/>
                <w:szCs w:val="22"/>
              </w:rPr>
              <w:t>Information Collection Requirements</w:t>
            </w:r>
          </w:p>
        </w:tc>
        <w:tc>
          <w:tcPr>
            <w:tcW w:w="1350" w:type="dxa"/>
            <w:tcBorders>
              <w:top w:val="nil"/>
              <w:left w:val="nil"/>
              <w:bottom w:val="nil"/>
              <w:right w:val="nil"/>
            </w:tcBorders>
            <w:shd w:val="clear" w:color="auto" w:fill="8EA9DB"/>
            <w:vAlign w:val="center"/>
            <w:hideMark/>
          </w:tcPr>
          <w:p w:rsidR="00954CBB" w:rsidRPr="00B2218B" w:rsidP="00954CBB" w14:paraId="6AEE71EC" w14:textId="4C10322D">
            <w:pPr>
              <w:widowControl/>
              <w:autoSpaceDE/>
              <w:autoSpaceDN/>
              <w:adjustRightInd/>
              <w:jc w:val="center"/>
              <w:rPr>
                <w:b/>
                <w:bCs/>
                <w:color w:val="000000"/>
                <w:sz w:val="22"/>
                <w:szCs w:val="22"/>
              </w:rPr>
            </w:pPr>
            <w:r w:rsidRPr="00B2218B">
              <w:rPr>
                <w:b/>
                <w:bCs/>
                <w:color w:val="000000"/>
                <w:sz w:val="22"/>
                <w:szCs w:val="22"/>
              </w:rPr>
              <w:t xml:space="preserve">Type of Respondent </w:t>
            </w:r>
          </w:p>
        </w:tc>
        <w:tc>
          <w:tcPr>
            <w:tcW w:w="1530" w:type="dxa"/>
            <w:tcBorders>
              <w:top w:val="nil"/>
              <w:left w:val="single" w:sz="8" w:space="0" w:color="auto"/>
              <w:bottom w:val="single" w:sz="8" w:space="0" w:color="auto"/>
              <w:right w:val="single" w:sz="8" w:space="0" w:color="auto"/>
            </w:tcBorders>
            <w:shd w:val="clear" w:color="auto" w:fill="8EA9DB"/>
            <w:vAlign w:val="center"/>
            <w:hideMark/>
          </w:tcPr>
          <w:p w:rsidR="00954CBB" w:rsidRPr="00B2218B" w:rsidP="00954CBB" w14:paraId="58955C2D" w14:textId="77777777">
            <w:pPr>
              <w:widowControl/>
              <w:autoSpaceDE/>
              <w:autoSpaceDN/>
              <w:adjustRightInd/>
              <w:jc w:val="center"/>
              <w:rPr>
                <w:b/>
                <w:bCs/>
                <w:color w:val="000000"/>
                <w:sz w:val="22"/>
                <w:szCs w:val="22"/>
              </w:rPr>
            </w:pPr>
            <w:r w:rsidRPr="00B2218B">
              <w:rPr>
                <w:b/>
                <w:bCs/>
                <w:color w:val="000000"/>
                <w:sz w:val="22"/>
                <w:szCs w:val="22"/>
              </w:rPr>
              <w:t>No. of Respondents</w:t>
            </w:r>
          </w:p>
        </w:tc>
        <w:tc>
          <w:tcPr>
            <w:tcW w:w="1383" w:type="dxa"/>
            <w:tcBorders>
              <w:top w:val="nil"/>
              <w:left w:val="nil"/>
              <w:bottom w:val="nil"/>
              <w:right w:val="single" w:sz="8" w:space="0" w:color="auto"/>
            </w:tcBorders>
            <w:shd w:val="clear" w:color="auto" w:fill="8EA9DB"/>
            <w:vAlign w:val="center"/>
            <w:hideMark/>
          </w:tcPr>
          <w:p w:rsidR="00954CBB" w:rsidRPr="00B2218B" w:rsidP="00954CBB" w14:paraId="74FE047C" w14:textId="53EF3506">
            <w:pPr>
              <w:widowControl/>
              <w:autoSpaceDE/>
              <w:autoSpaceDN/>
              <w:adjustRightInd/>
              <w:jc w:val="center"/>
              <w:rPr>
                <w:b/>
                <w:bCs/>
                <w:color w:val="000000"/>
                <w:sz w:val="22"/>
                <w:szCs w:val="22"/>
              </w:rPr>
            </w:pPr>
            <w:r>
              <w:rPr>
                <w:b/>
                <w:bCs/>
                <w:color w:val="000000"/>
                <w:sz w:val="22"/>
                <w:szCs w:val="22"/>
              </w:rPr>
              <w:t>Sam</w:t>
            </w:r>
            <w:r w:rsidR="00F30CF4">
              <w:rPr>
                <w:b/>
                <w:bCs/>
                <w:color w:val="000000"/>
                <w:sz w:val="22"/>
                <w:szCs w:val="22"/>
              </w:rPr>
              <w:t>ples per Response</w:t>
            </w:r>
          </w:p>
        </w:tc>
        <w:tc>
          <w:tcPr>
            <w:tcW w:w="1320" w:type="dxa"/>
            <w:tcBorders>
              <w:top w:val="nil"/>
              <w:left w:val="nil"/>
              <w:bottom w:val="nil"/>
              <w:right w:val="single" w:sz="8" w:space="0" w:color="auto"/>
            </w:tcBorders>
            <w:shd w:val="clear" w:color="auto" w:fill="8EA9DB"/>
            <w:vAlign w:val="center"/>
            <w:hideMark/>
          </w:tcPr>
          <w:p w:rsidR="00954CBB" w:rsidRPr="00B2218B" w:rsidP="00954CBB" w14:paraId="4FFEF697" w14:textId="77777777">
            <w:pPr>
              <w:widowControl/>
              <w:autoSpaceDE/>
              <w:autoSpaceDN/>
              <w:adjustRightInd/>
              <w:jc w:val="center"/>
              <w:rPr>
                <w:b/>
                <w:bCs/>
                <w:color w:val="000000"/>
                <w:sz w:val="22"/>
                <w:szCs w:val="22"/>
              </w:rPr>
            </w:pPr>
            <w:r w:rsidRPr="00B2218B">
              <w:rPr>
                <w:b/>
                <w:bCs/>
                <w:color w:val="000000"/>
                <w:sz w:val="22"/>
                <w:szCs w:val="22"/>
              </w:rPr>
              <w:t xml:space="preserve">Frequency </w:t>
            </w:r>
            <w:r w:rsidRPr="00D02AAB">
              <w:rPr>
                <w:b/>
                <w:bCs/>
                <w:color w:val="000000"/>
                <w:sz w:val="22"/>
                <w:szCs w:val="22"/>
              </w:rPr>
              <w:t>(Per Year)</w:t>
            </w:r>
          </w:p>
        </w:tc>
        <w:tc>
          <w:tcPr>
            <w:tcW w:w="1359" w:type="dxa"/>
            <w:tcBorders>
              <w:top w:val="nil"/>
              <w:left w:val="nil"/>
              <w:bottom w:val="nil"/>
              <w:right w:val="single" w:sz="8" w:space="0" w:color="auto"/>
            </w:tcBorders>
            <w:shd w:val="clear" w:color="auto" w:fill="8EA9DB"/>
            <w:vAlign w:val="center"/>
            <w:hideMark/>
          </w:tcPr>
          <w:p w:rsidR="00954CBB" w:rsidRPr="00B2218B" w:rsidP="00954CBB" w14:paraId="0346EE47" w14:textId="3D7FF4F4">
            <w:pPr>
              <w:widowControl/>
              <w:autoSpaceDE/>
              <w:autoSpaceDN/>
              <w:adjustRightInd/>
              <w:jc w:val="center"/>
              <w:rPr>
                <w:b/>
                <w:bCs/>
                <w:color w:val="000000"/>
                <w:sz w:val="22"/>
                <w:szCs w:val="22"/>
              </w:rPr>
            </w:pPr>
            <w:r w:rsidRPr="00B2218B">
              <w:rPr>
                <w:b/>
                <w:bCs/>
                <w:color w:val="000000"/>
                <w:sz w:val="22"/>
                <w:szCs w:val="22"/>
              </w:rPr>
              <w:t>Total Responses</w:t>
            </w:r>
          </w:p>
        </w:tc>
        <w:tc>
          <w:tcPr>
            <w:tcW w:w="1511" w:type="dxa"/>
            <w:tcBorders>
              <w:top w:val="nil"/>
              <w:left w:val="nil"/>
              <w:bottom w:val="nil"/>
              <w:right w:val="single" w:sz="8" w:space="0" w:color="auto"/>
            </w:tcBorders>
            <w:shd w:val="clear" w:color="auto" w:fill="8EA9DB"/>
            <w:vAlign w:val="center"/>
            <w:hideMark/>
          </w:tcPr>
          <w:p w:rsidR="00954CBB" w:rsidRPr="00B2218B" w:rsidP="00954CBB" w14:paraId="532FD117" w14:textId="7DA6D2FF">
            <w:pPr>
              <w:widowControl/>
              <w:autoSpaceDE/>
              <w:autoSpaceDN/>
              <w:adjustRightInd/>
              <w:jc w:val="center"/>
              <w:rPr>
                <w:b/>
                <w:bCs/>
                <w:color w:val="000000"/>
                <w:sz w:val="22"/>
                <w:szCs w:val="22"/>
              </w:rPr>
            </w:pPr>
            <w:r>
              <w:rPr>
                <w:b/>
                <w:bCs/>
                <w:color w:val="000000"/>
                <w:sz w:val="22"/>
                <w:szCs w:val="22"/>
              </w:rPr>
              <w:t>Loaded</w:t>
            </w:r>
            <w:r w:rsidRPr="00B2218B" w:rsidR="00DD24B6">
              <w:rPr>
                <w:b/>
                <w:bCs/>
                <w:color w:val="000000"/>
                <w:sz w:val="22"/>
                <w:szCs w:val="22"/>
              </w:rPr>
              <w:t xml:space="preserve"> Hourly Wage</w:t>
            </w:r>
          </w:p>
        </w:tc>
        <w:tc>
          <w:tcPr>
            <w:tcW w:w="1973" w:type="dxa"/>
            <w:tcBorders>
              <w:top w:val="nil"/>
              <w:left w:val="nil"/>
              <w:bottom w:val="nil"/>
              <w:right w:val="single" w:sz="8" w:space="0" w:color="auto"/>
            </w:tcBorders>
            <w:shd w:val="clear" w:color="auto" w:fill="8EA9DB"/>
            <w:vAlign w:val="center"/>
            <w:hideMark/>
          </w:tcPr>
          <w:p w:rsidR="00954CBB" w:rsidRPr="00B2218B" w:rsidP="000464A3" w14:paraId="6C753B25" w14:textId="1AD20C09">
            <w:pPr>
              <w:widowControl/>
              <w:autoSpaceDE/>
              <w:autoSpaceDN/>
              <w:adjustRightInd/>
              <w:rPr>
                <w:b/>
                <w:bCs/>
                <w:color w:val="000000"/>
                <w:sz w:val="22"/>
                <w:szCs w:val="22"/>
              </w:rPr>
            </w:pPr>
            <w:r w:rsidRPr="00B2218B">
              <w:rPr>
                <w:b/>
                <w:bCs/>
                <w:color w:val="000000"/>
                <w:sz w:val="22"/>
                <w:szCs w:val="22"/>
              </w:rPr>
              <w:t xml:space="preserve"> Costs</w:t>
            </w:r>
          </w:p>
        </w:tc>
      </w:tr>
      <w:tr w14:paraId="51CBF930" w14:textId="77777777" w:rsidTr="00D02AAB">
        <w:tblPrEx>
          <w:tblW w:w="13386" w:type="dxa"/>
          <w:tblLayout w:type="fixed"/>
          <w:tblLook w:val="04A0"/>
        </w:tblPrEx>
        <w:trPr>
          <w:trHeight w:val="871"/>
        </w:trPr>
        <w:tc>
          <w:tcPr>
            <w:tcW w:w="1430" w:type="dxa"/>
            <w:vMerge w:val="restart"/>
            <w:tcBorders>
              <w:top w:val="single" w:sz="4" w:space="0" w:color="auto"/>
              <w:left w:val="single" w:sz="4" w:space="0" w:color="auto"/>
              <w:bottom w:val="single" w:sz="4" w:space="0" w:color="auto"/>
              <w:right w:val="single" w:sz="4" w:space="0" w:color="auto"/>
            </w:tcBorders>
            <w:shd w:val="clear" w:color="auto" w:fill="D9E1F2"/>
            <w:vAlign w:val="center"/>
            <w:hideMark/>
          </w:tcPr>
          <w:p w:rsidR="00954CBB" w:rsidRPr="000F2AE8" w:rsidP="00954CBB" w14:paraId="65FF98A9" w14:textId="77777777">
            <w:pPr>
              <w:widowControl/>
              <w:autoSpaceDE/>
              <w:autoSpaceDN/>
              <w:adjustRightInd/>
              <w:jc w:val="center"/>
              <w:rPr>
                <w:color w:val="000000"/>
                <w:sz w:val="22"/>
                <w:szCs w:val="22"/>
              </w:rPr>
            </w:pPr>
            <w:r w:rsidRPr="000F2AE8">
              <w:rPr>
                <w:color w:val="000000"/>
                <w:sz w:val="22"/>
                <w:szCs w:val="22"/>
              </w:rPr>
              <w:t>Periodic Monitoring for EL</w:t>
            </w:r>
          </w:p>
        </w:tc>
        <w:tc>
          <w:tcPr>
            <w:tcW w:w="1530" w:type="dxa"/>
            <w:tcBorders>
              <w:top w:val="single" w:sz="8" w:space="0" w:color="auto"/>
              <w:left w:val="single" w:sz="4" w:space="0" w:color="auto"/>
              <w:bottom w:val="single" w:sz="8" w:space="0" w:color="auto"/>
              <w:right w:val="single" w:sz="8" w:space="0" w:color="auto"/>
            </w:tcBorders>
            <w:shd w:val="clear" w:color="auto" w:fill="D9E1F2"/>
            <w:vAlign w:val="center"/>
            <w:hideMark/>
          </w:tcPr>
          <w:p w:rsidR="00954CBB" w:rsidRPr="000F2AE8" w:rsidP="00954CBB" w14:paraId="19906B28" w14:textId="77777777">
            <w:pPr>
              <w:widowControl/>
              <w:autoSpaceDE/>
              <w:autoSpaceDN/>
              <w:adjustRightInd/>
              <w:jc w:val="center"/>
              <w:rPr>
                <w:color w:val="000000"/>
                <w:sz w:val="22"/>
                <w:szCs w:val="22"/>
              </w:rPr>
            </w:pPr>
            <w:r w:rsidRPr="000F2AE8">
              <w:rPr>
                <w:color w:val="000000"/>
                <w:sz w:val="22"/>
                <w:szCs w:val="22"/>
              </w:rPr>
              <w:t>Primary Manufacturers</w:t>
            </w:r>
          </w:p>
        </w:tc>
        <w:tc>
          <w:tcPr>
            <w:tcW w:w="1350" w:type="dxa"/>
            <w:tcBorders>
              <w:top w:val="single" w:sz="8" w:space="0" w:color="auto"/>
              <w:left w:val="nil"/>
              <w:bottom w:val="single" w:sz="8" w:space="0" w:color="auto"/>
              <w:right w:val="single" w:sz="8" w:space="0" w:color="auto"/>
            </w:tcBorders>
            <w:vAlign w:val="bottom"/>
            <w:hideMark/>
          </w:tcPr>
          <w:p w:rsidR="00954CBB" w:rsidRPr="000F2AE8" w:rsidP="00954CBB" w14:paraId="546B9640" w14:textId="3B780402">
            <w:pPr>
              <w:widowControl/>
              <w:autoSpaceDE/>
              <w:autoSpaceDN/>
              <w:adjustRightInd/>
              <w:jc w:val="center"/>
              <w:rPr>
                <w:color w:val="000000"/>
                <w:sz w:val="22"/>
                <w:szCs w:val="22"/>
              </w:rPr>
            </w:pPr>
            <w:r w:rsidRPr="000F2AE8">
              <w:rPr>
                <w:color w:val="000000"/>
                <w:sz w:val="22"/>
                <w:szCs w:val="22"/>
              </w:rPr>
              <w:t xml:space="preserve">Industrial </w:t>
            </w:r>
            <w:r w:rsidRPr="000F2AE8" w:rsidR="00D536F9">
              <w:rPr>
                <w:color w:val="000000"/>
                <w:sz w:val="22"/>
                <w:szCs w:val="22"/>
              </w:rPr>
              <w:t>Hygienist</w:t>
            </w:r>
            <w:r w:rsidRPr="000F2AE8">
              <w:rPr>
                <w:color w:val="000000"/>
                <w:sz w:val="22"/>
                <w:szCs w:val="22"/>
              </w:rPr>
              <w:t xml:space="preserve"> (Contractor)</w:t>
            </w:r>
          </w:p>
        </w:tc>
        <w:tc>
          <w:tcPr>
            <w:tcW w:w="1530" w:type="dxa"/>
            <w:tcBorders>
              <w:top w:val="nil"/>
              <w:left w:val="nil"/>
              <w:bottom w:val="single" w:sz="8" w:space="0" w:color="auto"/>
              <w:right w:val="single" w:sz="8" w:space="0" w:color="auto"/>
            </w:tcBorders>
            <w:noWrap/>
            <w:vAlign w:val="center"/>
            <w:hideMark/>
          </w:tcPr>
          <w:p w:rsidR="00954CBB" w:rsidRPr="000F2AE8" w:rsidP="00954CBB" w14:paraId="3E700259" w14:textId="77777777">
            <w:pPr>
              <w:widowControl/>
              <w:autoSpaceDE/>
              <w:autoSpaceDN/>
              <w:adjustRightInd/>
              <w:jc w:val="center"/>
              <w:rPr>
                <w:color w:val="000000"/>
                <w:sz w:val="22"/>
                <w:szCs w:val="22"/>
              </w:rPr>
            </w:pPr>
            <w:r w:rsidRPr="000F2AE8">
              <w:rPr>
                <w:color w:val="000000"/>
                <w:sz w:val="22"/>
                <w:szCs w:val="22"/>
              </w:rPr>
              <w:t>28</w:t>
            </w:r>
          </w:p>
        </w:tc>
        <w:tc>
          <w:tcPr>
            <w:tcW w:w="1383" w:type="dxa"/>
            <w:tcBorders>
              <w:top w:val="single" w:sz="8" w:space="0" w:color="auto"/>
              <w:left w:val="nil"/>
              <w:bottom w:val="single" w:sz="8" w:space="0" w:color="auto"/>
              <w:right w:val="nil"/>
            </w:tcBorders>
            <w:noWrap/>
            <w:vAlign w:val="center"/>
            <w:hideMark/>
          </w:tcPr>
          <w:p w:rsidR="00954CBB" w:rsidRPr="000F2AE8" w:rsidP="00954CBB" w14:paraId="6A16D5CA" w14:textId="77777777">
            <w:pPr>
              <w:widowControl/>
              <w:autoSpaceDE/>
              <w:autoSpaceDN/>
              <w:adjustRightInd/>
              <w:jc w:val="center"/>
              <w:rPr>
                <w:color w:val="000000"/>
                <w:sz w:val="22"/>
                <w:szCs w:val="22"/>
              </w:rPr>
            </w:pPr>
            <w:r w:rsidRPr="000F2AE8">
              <w:rPr>
                <w:color w:val="000000"/>
                <w:sz w:val="22"/>
                <w:szCs w:val="22"/>
              </w:rPr>
              <w:t>4</w:t>
            </w:r>
          </w:p>
        </w:tc>
        <w:tc>
          <w:tcPr>
            <w:tcW w:w="1320" w:type="dxa"/>
            <w:tcBorders>
              <w:top w:val="single" w:sz="8" w:space="0" w:color="auto"/>
              <w:left w:val="single" w:sz="8" w:space="0" w:color="auto"/>
              <w:bottom w:val="single" w:sz="8" w:space="0" w:color="auto"/>
              <w:right w:val="single" w:sz="8" w:space="0" w:color="auto"/>
            </w:tcBorders>
            <w:noWrap/>
            <w:vAlign w:val="center"/>
            <w:hideMark/>
          </w:tcPr>
          <w:p w:rsidR="00954CBB" w:rsidRPr="000F2AE8" w:rsidP="00954CBB" w14:paraId="09148ED6" w14:textId="59CD4CA9">
            <w:pPr>
              <w:widowControl/>
              <w:autoSpaceDE/>
              <w:autoSpaceDN/>
              <w:adjustRightInd/>
              <w:jc w:val="center"/>
              <w:rPr>
                <w:color w:val="000000"/>
                <w:sz w:val="22"/>
                <w:szCs w:val="22"/>
              </w:rPr>
            </w:pPr>
            <w:r w:rsidRPr="000F2AE8">
              <w:rPr>
                <w:color w:val="000000"/>
                <w:sz w:val="22"/>
                <w:szCs w:val="22"/>
              </w:rPr>
              <w:t>2</w:t>
            </w:r>
          </w:p>
        </w:tc>
        <w:tc>
          <w:tcPr>
            <w:tcW w:w="1359" w:type="dxa"/>
            <w:tcBorders>
              <w:top w:val="single" w:sz="8" w:space="0" w:color="auto"/>
              <w:left w:val="nil"/>
              <w:bottom w:val="single" w:sz="8" w:space="0" w:color="auto"/>
              <w:right w:val="single" w:sz="8" w:space="0" w:color="auto"/>
            </w:tcBorders>
            <w:shd w:val="clear" w:color="auto" w:fill="D9E1F2"/>
            <w:noWrap/>
            <w:vAlign w:val="center"/>
            <w:hideMark/>
          </w:tcPr>
          <w:p w:rsidR="00954CBB" w:rsidRPr="000F2AE8" w:rsidP="00954CBB" w14:paraId="74B86328" w14:textId="6C247479">
            <w:pPr>
              <w:widowControl/>
              <w:autoSpaceDE/>
              <w:autoSpaceDN/>
              <w:adjustRightInd/>
              <w:jc w:val="center"/>
              <w:rPr>
                <w:color w:val="000000"/>
                <w:sz w:val="22"/>
                <w:szCs w:val="22"/>
              </w:rPr>
            </w:pPr>
            <w:r w:rsidRPr="000F2AE8">
              <w:rPr>
                <w:color w:val="000000"/>
                <w:sz w:val="22"/>
                <w:szCs w:val="22"/>
              </w:rPr>
              <w:t>224</w:t>
            </w:r>
          </w:p>
        </w:tc>
        <w:tc>
          <w:tcPr>
            <w:tcW w:w="1511" w:type="dxa"/>
            <w:tcBorders>
              <w:top w:val="single" w:sz="8" w:space="0" w:color="auto"/>
              <w:left w:val="nil"/>
              <w:bottom w:val="single" w:sz="8" w:space="0" w:color="auto"/>
              <w:right w:val="single" w:sz="8" w:space="0" w:color="auto"/>
            </w:tcBorders>
            <w:noWrap/>
            <w:vAlign w:val="center"/>
            <w:hideMark/>
          </w:tcPr>
          <w:p w:rsidR="00954CBB" w:rsidRPr="000F2AE8" w:rsidP="00954CBB" w14:paraId="60C0F74E" w14:textId="6270D5E3">
            <w:pPr>
              <w:widowControl/>
              <w:autoSpaceDE/>
              <w:autoSpaceDN/>
              <w:adjustRightInd/>
              <w:jc w:val="center"/>
              <w:rPr>
                <w:color w:val="000000"/>
                <w:sz w:val="22"/>
                <w:szCs w:val="22"/>
              </w:rPr>
            </w:pPr>
            <w:r w:rsidRPr="000F2AE8">
              <w:rPr>
                <w:color w:val="000000"/>
                <w:sz w:val="22"/>
                <w:szCs w:val="22"/>
              </w:rPr>
              <w:t>$</w:t>
            </w:r>
            <w:r w:rsidR="004D19EA">
              <w:rPr>
                <w:color w:val="000000"/>
                <w:sz w:val="22"/>
                <w:szCs w:val="22"/>
              </w:rPr>
              <w:t>47.91</w:t>
            </w:r>
          </w:p>
        </w:tc>
        <w:tc>
          <w:tcPr>
            <w:tcW w:w="1973" w:type="dxa"/>
            <w:tcBorders>
              <w:top w:val="single" w:sz="8" w:space="0" w:color="auto"/>
              <w:left w:val="nil"/>
              <w:bottom w:val="single" w:sz="8" w:space="0" w:color="auto"/>
              <w:right w:val="single" w:sz="8" w:space="0" w:color="auto"/>
            </w:tcBorders>
            <w:shd w:val="clear" w:color="auto" w:fill="D9E1F2"/>
            <w:noWrap/>
            <w:vAlign w:val="center"/>
            <w:hideMark/>
          </w:tcPr>
          <w:p w:rsidR="00954CBB" w:rsidRPr="00A80067" w:rsidP="00954CBB" w14:paraId="65DC5C40" w14:textId="77BF6D65">
            <w:pPr>
              <w:widowControl/>
              <w:autoSpaceDE/>
              <w:autoSpaceDN/>
              <w:adjustRightInd/>
              <w:jc w:val="center"/>
              <w:rPr>
                <w:color w:val="000000"/>
                <w:sz w:val="22"/>
                <w:szCs w:val="22"/>
              </w:rPr>
            </w:pPr>
            <w:r w:rsidRPr="009336C1">
              <w:rPr>
                <w:color w:val="000000"/>
                <w:sz w:val="22"/>
                <w:szCs w:val="22"/>
              </w:rPr>
              <w:t>$</w:t>
            </w:r>
            <w:r w:rsidRPr="00D02AAB" w:rsidR="00A80067">
              <w:rPr>
                <w:sz w:val="22"/>
                <w:szCs w:val="22"/>
              </w:rPr>
              <w:t>10,73</w:t>
            </w:r>
            <w:r w:rsidRPr="00D02AAB" w:rsidR="00F41039">
              <w:rPr>
                <w:sz w:val="22"/>
                <w:szCs w:val="22"/>
              </w:rPr>
              <w:t>2</w:t>
            </w:r>
          </w:p>
        </w:tc>
      </w:tr>
      <w:tr w14:paraId="64A92B33" w14:textId="77777777" w:rsidTr="00D02AAB">
        <w:tblPrEx>
          <w:tblW w:w="13386" w:type="dxa"/>
          <w:tblLayout w:type="fixed"/>
          <w:tblLook w:val="04A0"/>
        </w:tblPrEx>
        <w:trPr>
          <w:trHeight w:val="862"/>
        </w:trPr>
        <w:tc>
          <w:tcPr>
            <w:tcW w:w="1430" w:type="dxa"/>
            <w:vMerge/>
            <w:tcBorders>
              <w:top w:val="single" w:sz="4" w:space="0" w:color="auto"/>
              <w:left w:val="single" w:sz="4" w:space="0" w:color="auto"/>
              <w:bottom w:val="single" w:sz="4" w:space="0" w:color="auto"/>
              <w:right w:val="single" w:sz="4" w:space="0" w:color="auto"/>
            </w:tcBorders>
            <w:vAlign w:val="center"/>
            <w:hideMark/>
          </w:tcPr>
          <w:p w:rsidR="00954CBB" w:rsidRPr="000F2AE8" w:rsidP="00954CBB" w14:paraId="19237C88" w14:textId="77777777">
            <w:pPr>
              <w:widowControl/>
              <w:autoSpaceDE/>
              <w:autoSpaceDN/>
              <w:adjustRightInd/>
              <w:rPr>
                <w:color w:val="000000"/>
                <w:sz w:val="22"/>
                <w:szCs w:val="22"/>
              </w:rPr>
            </w:pPr>
          </w:p>
        </w:tc>
        <w:tc>
          <w:tcPr>
            <w:tcW w:w="1530" w:type="dxa"/>
            <w:tcBorders>
              <w:top w:val="nil"/>
              <w:left w:val="single" w:sz="4" w:space="0" w:color="auto"/>
              <w:bottom w:val="single" w:sz="8" w:space="0" w:color="auto"/>
              <w:right w:val="single" w:sz="8" w:space="0" w:color="auto"/>
            </w:tcBorders>
            <w:shd w:val="clear" w:color="auto" w:fill="D9E1F2"/>
            <w:vAlign w:val="center"/>
            <w:hideMark/>
          </w:tcPr>
          <w:p w:rsidR="00954CBB" w:rsidRPr="000F2AE8" w:rsidP="00954CBB" w14:paraId="016D3BEF" w14:textId="77777777">
            <w:pPr>
              <w:widowControl/>
              <w:autoSpaceDE/>
              <w:autoSpaceDN/>
              <w:adjustRightInd/>
              <w:jc w:val="center"/>
              <w:rPr>
                <w:color w:val="000000"/>
                <w:sz w:val="22"/>
                <w:szCs w:val="22"/>
              </w:rPr>
            </w:pPr>
            <w:r w:rsidRPr="000F2AE8">
              <w:rPr>
                <w:color w:val="000000"/>
                <w:sz w:val="22"/>
                <w:szCs w:val="22"/>
              </w:rPr>
              <w:t>Secondary Manufacturers</w:t>
            </w:r>
          </w:p>
        </w:tc>
        <w:tc>
          <w:tcPr>
            <w:tcW w:w="1350" w:type="dxa"/>
            <w:tcBorders>
              <w:top w:val="nil"/>
              <w:left w:val="nil"/>
              <w:bottom w:val="single" w:sz="8" w:space="0" w:color="auto"/>
              <w:right w:val="single" w:sz="8" w:space="0" w:color="auto"/>
            </w:tcBorders>
            <w:vAlign w:val="bottom"/>
            <w:hideMark/>
          </w:tcPr>
          <w:p w:rsidR="00954CBB" w:rsidRPr="000F2AE8" w:rsidP="00954CBB" w14:paraId="56A10116" w14:textId="611E5374">
            <w:pPr>
              <w:widowControl/>
              <w:autoSpaceDE/>
              <w:autoSpaceDN/>
              <w:adjustRightInd/>
              <w:jc w:val="center"/>
              <w:rPr>
                <w:color w:val="000000"/>
                <w:sz w:val="22"/>
                <w:szCs w:val="22"/>
              </w:rPr>
            </w:pPr>
            <w:r w:rsidRPr="000F2AE8">
              <w:rPr>
                <w:color w:val="000000"/>
                <w:sz w:val="22"/>
                <w:szCs w:val="22"/>
              </w:rPr>
              <w:t xml:space="preserve">Industrial </w:t>
            </w:r>
            <w:r w:rsidRPr="000F2AE8" w:rsidR="00D536F9">
              <w:rPr>
                <w:color w:val="000000"/>
                <w:sz w:val="22"/>
                <w:szCs w:val="22"/>
              </w:rPr>
              <w:t>Hygienist</w:t>
            </w:r>
            <w:r w:rsidRPr="000F2AE8">
              <w:rPr>
                <w:color w:val="000000"/>
                <w:sz w:val="22"/>
                <w:szCs w:val="22"/>
              </w:rPr>
              <w:t xml:space="preserve"> (Contractor)</w:t>
            </w:r>
          </w:p>
        </w:tc>
        <w:tc>
          <w:tcPr>
            <w:tcW w:w="1530" w:type="dxa"/>
            <w:tcBorders>
              <w:top w:val="nil"/>
              <w:left w:val="nil"/>
              <w:bottom w:val="single" w:sz="8" w:space="0" w:color="auto"/>
              <w:right w:val="single" w:sz="8" w:space="0" w:color="auto"/>
            </w:tcBorders>
            <w:noWrap/>
            <w:vAlign w:val="center"/>
            <w:hideMark/>
          </w:tcPr>
          <w:p w:rsidR="00954CBB" w:rsidRPr="000F2AE8" w:rsidP="00954CBB" w14:paraId="79B38AD9" w14:textId="77777777">
            <w:pPr>
              <w:widowControl/>
              <w:autoSpaceDE/>
              <w:autoSpaceDN/>
              <w:adjustRightInd/>
              <w:jc w:val="center"/>
              <w:rPr>
                <w:color w:val="000000"/>
                <w:sz w:val="22"/>
                <w:szCs w:val="22"/>
              </w:rPr>
            </w:pPr>
            <w:r w:rsidRPr="000F2AE8">
              <w:rPr>
                <w:color w:val="000000"/>
                <w:sz w:val="22"/>
                <w:szCs w:val="22"/>
              </w:rPr>
              <w:t>33</w:t>
            </w:r>
          </w:p>
        </w:tc>
        <w:tc>
          <w:tcPr>
            <w:tcW w:w="1383" w:type="dxa"/>
            <w:tcBorders>
              <w:top w:val="nil"/>
              <w:left w:val="nil"/>
              <w:bottom w:val="single" w:sz="8" w:space="0" w:color="auto"/>
              <w:right w:val="nil"/>
            </w:tcBorders>
            <w:noWrap/>
            <w:vAlign w:val="center"/>
            <w:hideMark/>
          </w:tcPr>
          <w:p w:rsidR="00954CBB" w:rsidRPr="000F2AE8" w:rsidP="00954CBB" w14:paraId="77E294AD" w14:textId="77777777">
            <w:pPr>
              <w:widowControl/>
              <w:autoSpaceDE/>
              <w:autoSpaceDN/>
              <w:adjustRightInd/>
              <w:jc w:val="center"/>
              <w:rPr>
                <w:color w:val="000000"/>
                <w:sz w:val="22"/>
                <w:szCs w:val="22"/>
              </w:rPr>
            </w:pPr>
            <w:r w:rsidRPr="000F2AE8">
              <w:rPr>
                <w:color w:val="000000"/>
                <w:sz w:val="22"/>
                <w:szCs w:val="22"/>
              </w:rPr>
              <w:t>3</w:t>
            </w:r>
          </w:p>
        </w:tc>
        <w:tc>
          <w:tcPr>
            <w:tcW w:w="1320" w:type="dxa"/>
            <w:tcBorders>
              <w:top w:val="nil"/>
              <w:left w:val="single" w:sz="8" w:space="0" w:color="auto"/>
              <w:bottom w:val="single" w:sz="8" w:space="0" w:color="auto"/>
              <w:right w:val="single" w:sz="8" w:space="0" w:color="auto"/>
            </w:tcBorders>
            <w:noWrap/>
            <w:vAlign w:val="center"/>
            <w:hideMark/>
          </w:tcPr>
          <w:p w:rsidR="00954CBB" w:rsidRPr="000F2AE8" w:rsidP="00954CBB" w14:paraId="4A6E95C7" w14:textId="77777777">
            <w:pPr>
              <w:widowControl/>
              <w:autoSpaceDE/>
              <w:autoSpaceDN/>
              <w:adjustRightInd/>
              <w:jc w:val="center"/>
              <w:rPr>
                <w:color w:val="000000"/>
                <w:sz w:val="22"/>
                <w:szCs w:val="22"/>
              </w:rPr>
            </w:pPr>
            <w:r w:rsidRPr="000F2AE8">
              <w:rPr>
                <w:color w:val="000000"/>
                <w:sz w:val="22"/>
                <w:szCs w:val="22"/>
              </w:rPr>
              <w:t>2</w:t>
            </w:r>
          </w:p>
        </w:tc>
        <w:tc>
          <w:tcPr>
            <w:tcW w:w="1359"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0F74C08C" w14:textId="77777777">
            <w:pPr>
              <w:widowControl/>
              <w:autoSpaceDE/>
              <w:autoSpaceDN/>
              <w:adjustRightInd/>
              <w:jc w:val="center"/>
              <w:rPr>
                <w:color w:val="000000"/>
                <w:sz w:val="22"/>
                <w:szCs w:val="22"/>
              </w:rPr>
            </w:pPr>
            <w:r w:rsidRPr="000F2AE8">
              <w:rPr>
                <w:color w:val="000000"/>
                <w:sz w:val="22"/>
                <w:szCs w:val="22"/>
              </w:rPr>
              <w:t>198</w:t>
            </w:r>
          </w:p>
        </w:tc>
        <w:tc>
          <w:tcPr>
            <w:tcW w:w="1511" w:type="dxa"/>
            <w:tcBorders>
              <w:top w:val="nil"/>
              <w:left w:val="nil"/>
              <w:bottom w:val="single" w:sz="8" w:space="0" w:color="auto"/>
              <w:right w:val="single" w:sz="8" w:space="0" w:color="auto"/>
            </w:tcBorders>
            <w:noWrap/>
            <w:vAlign w:val="center"/>
            <w:hideMark/>
          </w:tcPr>
          <w:p w:rsidR="00954CBB" w:rsidRPr="000F2AE8" w:rsidP="00954CBB" w14:paraId="0D0B78C1" w14:textId="4C0E1F63">
            <w:pPr>
              <w:widowControl/>
              <w:autoSpaceDE/>
              <w:autoSpaceDN/>
              <w:adjustRightInd/>
              <w:jc w:val="center"/>
              <w:rPr>
                <w:color w:val="000000"/>
                <w:sz w:val="22"/>
                <w:szCs w:val="22"/>
              </w:rPr>
            </w:pPr>
            <w:r w:rsidRPr="000F2AE8">
              <w:rPr>
                <w:color w:val="000000"/>
                <w:sz w:val="22"/>
                <w:szCs w:val="22"/>
              </w:rPr>
              <w:t>$</w:t>
            </w:r>
            <w:r w:rsidR="004D19EA">
              <w:rPr>
                <w:color w:val="000000"/>
                <w:sz w:val="22"/>
                <w:szCs w:val="22"/>
              </w:rPr>
              <w:t>47.91</w:t>
            </w:r>
          </w:p>
        </w:tc>
        <w:tc>
          <w:tcPr>
            <w:tcW w:w="1973" w:type="dxa"/>
            <w:tcBorders>
              <w:top w:val="nil"/>
              <w:left w:val="nil"/>
              <w:bottom w:val="single" w:sz="8" w:space="0" w:color="auto"/>
              <w:right w:val="single" w:sz="8" w:space="0" w:color="auto"/>
            </w:tcBorders>
            <w:shd w:val="clear" w:color="auto" w:fill="D9E1F2"/>
            <w:noWrap/>
            <w:vAlign w:val="center"/>
            <w:hideMark/>
          </w:tcPr>
          <w:p w:rsidR="00954CBB" w:rsidRPr="004D64D8" w:rsidP="00954CBB" w14:paraId="0C2438F1" w14:textId="5724A3E0">
            <w:pPr>
              <w:widowControl/>
              <w:autoSpaceDE/>
              <w:autoSpaceDN/>
              <w:adjustRightInd/>
              <w:jc w:val="center"/>
              <w:rPr>
                <w:color w:val="000000"/>
                <w:sz w:val="22"/>
                <w:szCs w:val="22"/>
              </w:rPr>
            </w:pPr>
            <w:r w:rsidRPr="004D64D8">
              <w:rPr>
                <w:color w:val="000000"/>
                <w:sz w:val="22"/>
                <w:szCs w:val="22"/>
              </w:rPr>
              <w:t>$</w:t>
            </w:r>
            <w:r w:rsidRPr="00D02AAB" w:rsidR="004D64D8">
              <w:rPr>
                <w:sz w:val="22"/>
                <w:szCs w:val="22"/>
              </w:rPr>
              <w:t>9,486</w:t>
            </w:r>
          </w:p>
        </w:tc>
      </w:tr>
      <w:tr w14:paraId="496ADBF2" w14:textId="77777777" w:rsidTr="00D02AAB">
        <w:tblPrEx>
          <w:tblW w:w="13386" w:type="dxa"/>
          <w:tblLayout w:type="fixed"/>
          <w:tblLook w:val="04A0"/>
        </w:tblPrEx>
        <w:trPr>
          <w:trHeight w:val="844"/>
        </w:trPr>
        <w:tc>
          <w:tcPr>
            <w:tcW w:w="1430" w:type="dxa"/>
            <w:vMerge w:val="restart"/>
            <w:tcBorders>
              <w:top w:val="single" w:sz="4" w:space="0" w:color="auto"/>
              <w:left w:val="single" w:sz="4" w:space="0" w:color="auto"/>
              <w:bottom w:val="single" w:sz="4" w:space="0" w:color="auto"/>
              <w:right w:val="single" w:sz="4" w:space="0" w:color="auto"/>
            </w:tcBorders>
            <w:shd w:val="clear" w:color="auto" w:fill="D9E1F2"/>
            <w:vAlign w:val="center"/>
            <w:hideMark/>
          </w:tcPr>
          <w:p w:rsidR="00954CBB" w:rsidRPr="000F2AE8" w:rsidP="00954CBB" w14:paraId="48EB1F77" w14:textId="77777777">
            <w:pPr>
              <w:widowControl/>
              <w:autoSpaceDE/>
              <w:autoSpaceDN/>
              <w:adjustRightInd/>
              <w:jc w:val="center"/>
              <w:rPr>
                <w:color w:val="000000"/>
                <w:sz w:val="22"/>
                <w:szCs w:val="22"/>
              </w:rPr>
            </w:pPr>
            <w:r w:rsidRPr="000F2AE8">
              <w:rPr>
                <w:color w:val="000000"/>
                <w:sz w:val="22"/>
                <w:szCs w:val="22"/>
              </w:rPr>
              <w:t>Periodic Monitoring for TWA</w:t>
            </w:r>
          </w:p>
        </w:tc>
        <w:tc>
          <w:tcPr>
            <w:tcW w:w="1530" w:type="dxa"/>
            <w:tcBorders>
              <w:top w:val="nil"/>
              <w:left w:val="single" w:sz="4" w:space="0" w:color="auto"/>
              <w:bottom w:val="single" w:sz="8" w:space="0" w:color="auto"/>
              <w:right w:val="single" w:sz="8" w:space="0" w:color="auto"/>
            </w:tcBorders>
            <w:shd w:val="clear" w:color="auto" w:fill="D9E1F2"/>
            <w:vAlign w:val="center"/>
            <w:hideMark/>
          </w:tcPr>
          <w:p w:rsidR="00954CBB" w:rsidRPr="000F2AE8" w:rsidP="00954CBB" w14:paraId="7F22ED32" w14:textId="77777777">
            <w:pPr>
              <w:widowControl/>
              <w:autoSpaceDE/>
              <w:autoSpaceDN/>
              <w:adjustRightInd/>
              <w:jc w:val="center"/>
              <w:rPr>
                <w:color w:val="000000"/>
                <w:sz w:val="22"/>
                <w:szCs w:val="22"/>
              </w:rPr>
            </w:pPr>
            <w:r w:rsidRPr="000F2AE8">
              <w:rPr>
                <w:color w:val="000000"/>
                <w:sz w:val="22"/>
                <w:szCs w:val="22"/>
              </w:rPr>
              <w:t>Primary Manufacturers</w:t>
            </w:r>
          </w:p>
        </w:tc>
        <w:tc>
          <w:tcPr>
            <w:tcW w:w="1350" w:type="dxa"/>
            <w:tcBorders>
              <w:top w:val="nil"/>
              <w:left w:val="nil"/>
              <w:bottom w:val="single" w:sz="8" w:space="0" w:color="auto"/>
              <w:right w:val="single" w:sz="8" w:space="0" w:color="auto"/>
            </w:tcBorders>
            <w:vAlign w:val="bottom"/>
            <w:hideMark/>
          </w:tcPr>
          <w:p w:rsidR="00954CBB" w:rsidRPr="000F2AE8" w:rsidP="00954CBB" w14:paraId="79F2969D" w14:textId="78E97BC3">
            <w:pPr>
              <w:widowControl/>
              <w:autoSpaceDE/>
              <w:autoSpaceDN/>
              <w:adjustRightInd/>
              <w:jc w:val="center"/>
              <w:rPr>
                <w:color w:val="000000"/>
                <w:sz w:val="22"/>
                <w:szCs w:val="22"/>
              </w:rPr>
            </w:pPr>
            <w:r w:rsidRPr="000F2AE8">
              <w:rPr>
                <w:color w:val="000000"/>
                <w:sz w:val="22"/>
                <w:szCs w:val="22"/>
              </w:rPr>
              <w:t xml:space="preserve">Industrial </w:t>
            </w:r>
            <w:r w:rsidRPr="000F2AE8" w:rsidR="00D536F9">
              <w:rPr>
                <w:color w:val="000000"/>
                <w:sz w:val="22"/>
                <w:szCs w:val="22"/>
              </w:rPr>
              <w:t>Hygienist</w:t>
            </w:r>
            <w:r w:rsidRPr="000F2AE8">
              <w:rPr>
                <w:color w:val="000000"/>
                <w:sz w:val="22"/>
                <w:szCs w:val="22"/>
              </w:rPr>
              <w:t xml:space="preserve"> (Contractor)</w:t>
            </w:r>
          </w:p>
        </w:tc>
        <w:tc>
          <w:tcPr>
            <w:tcW w:w="1530" w:type="dxa"/>
            <w:tcBorders>
              <w:top w:val="nil"/>
              <w:left w:val="nil"/>
              <w:bottom w:val="single" w:sz="8" w:space="0" w:color="auto"/>
              <w:right w:val="single" w:sz="8" w:space="0" w:color="auto"/>
            </w:tcBorders>
            <w:noWrap/>
            <w:vAlign w:val="center"/>
            <w:hideMark/>
          </w:tcPr>
          <w:p w:rsidR="00954CBB" w:rsidRPr="000F2AE8" w:rsidP="00954CBB" w14:paraId="6A890430" w14:textId="4F241F07">
            <w:pPr>
              <w:widowControl/>
              <w:autoSpaceDE/>
              <w:autoSpaceDN/>
              <w:adjustRightInd/>
              <w:jc w:val="center"/>
              <w:rPr>
                <w:color w:val="000000"/>
                <w:sz w:val="22"/>
                <w:szCs w:val="22"/>
              </w:rPr>
            </w:pPr>
            <w:r>
              <w:rPr>
                <w:color w:val="000000"/>
                <w:sz w:val="22"/>
                <w:szCs w:val="22"/>
              </w:rPr>
              <w:t>50</w:t>
            </w:r>
          </w:p>
        </w:tc>
        <w:tc>
          <w:tcPr>
            <w:tcW w:w="1383" w:type="dxa"/>
            <w:tcBorders>
              <w:top w:val="nil"/>
              <w:left w:val="nil"/>
              <w:bottom w:val="single" w:sz="8" w:space="0" w:color="auto"/>
              <w:right w:val="nil"/>
            </w:tcBorders>
            <w:noWrap/>
            <w:vAlign w:val="center"/>
            <w:hideMark/>
          </w:tcPr>
          <w:p w:rsidR="00954CBB" w:rsidRPr="000F2AE8" w:rsidP="00954CBB" w14:paraId="257288B8" w14:textId="77777777">
            <w:pPr>
              <w:widowControl/>
              <w:autoSpaceDE/>
              <w:autoSpaceDN/>
              <w:adjustRightInd/>
              <w:jc w:val="center"/>
              <w:rPr>
                <w:color w:val="000000"/>
                <w:sz w:val="22"/>
                <w:szCs w:val="22"/>
              </w:rPr>
            </w:pPr>
            <w:r w:rsidRPr="000F2AE8">
              <w:rPr>
                <w:color w:val="000000"/>
                <w:sz w:val="22"/>
                <w:szCs w:val="22"/>
              </w:rPr>
              <w:t>1</w:t>
            </w:r>
          </w:p>
        </w:tc>
        <w:tc>
          <w:tcPr>
            <w:tcW w:w="1320" w:type="dxa"/>
            <w:tcBorders>
              <w:top w:val="nil"/>
              <w:left w:val="single" w:sz="8" w:space="0" w:color="auto"/>
              <w:bottom w:val="single" w:sz="8" w:space="0" w:color="auto"/>
              <w:right w:val="single" w:sz="8" w:space="0" w:color="auto"/>
            </w:tcBorders>
            <w:noWrap/>
            <w:vAlign w:val="center"/>
            <w:hideMark/>
          </w:tcPr>
          <w:p w:rsidR="00954CBB" w:rsidRPr="000F2AE8" w:rsidP="00954CBB" w14:paraId="35F3C82C" w14:textId="77777777">
            <w:pPr>
              <w:widowControl/>
              <w:autoSpaceDE/>
              <w:autoSpaceDN/>
              <w:adjustRightInd/>
              <w:jc w:val="center"/>
              <w:rPr>
                <w:color w:val="000000"/>
                <w:sz w:val="22"/>
                <w:szCs w:val="22"/>
              </w:rPr>
            </w:pPr>
            <w:r w:rsidRPr="000F2AE8">
              <w:rPr>
                <w:color w:val="000000"/>
                <w:sz w:val="22"/>
                <w:szCs w:val="22"/>
              </w:rPr>
              <w:t>2</w:t>
            </w:r>
          </w:p>
        </w:tc>
        <w:tc>
          <w:tcPr>
            <w:tcW w:w="1359"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645304D7" w14:textId="37C73C44">
            <w:pPr>
              <w:widowControl/>
              <w:autoSpaceDE/>
              <w:autoSpaceDN/>
              <w:adjustRightInd/>
              <w:jc w:val="center"/>
              <w:rPr>
                <w:color w:val="000000"/>
                <w:sz w:val="22"/>
                <w:szCs w:val="22"/>
              </w:rPr>
            </w:pPr>
            <w:r>
              <w:rPr>
                <w:color w:val="000000"/>
                <w:sz w:val="22"/>
                <w:szCs w:val="22"/>
              </w:rPr>
              <w:t>100</w:t>
            </w:r>
          </w:p>
        </w:tc>
        <w:tc>
          <w:tcPr>
            <w:tcW w:w="1511" w:type="dxa"/>
            <w:tcBorders>
              <w:top w:val="nil"/>
              <w:left w:val="nil"/>
              <w:bottom w:val="single" w:sz="8" w:space="0" w:color="auto"/>
              <w:right w:val="single" w:sz="8" w:space="0" w:color="auto"/>
            </w:tcBorders>
            <w:noWrap/>
            <w:vAlign w:val="center"/>
            <w:hideMark/>
          </w:tcPr>
          <w:p w:rsidR="00954CBB" w:rsidRPr="000F2AE8" w:rsidP="00954CBB" w14:paraId="5FEDA989" w14:textId="7505BD1B">
            <w:pPr>
              <w:widowControl/>
              <w:autoSpaceDE/>
              <w:autoSpaceDN/>
              <w:adjustRightInd/>
              <w:jc w:val="center"/>
              <w:rPr>
                <w:color w:val="000000"/>
                <w:sz w:val="22"/>
                <w:szCs w:val="22"/>
              </w:rPr>
            </w:pPr>
            <w:r w:rsidRPr="000F2AE8">
              <w:rPr>
                <w:color w:val="000000"/>
                <w:sz w:val="22"/>
                <w:szCs w:val="22"/>
              </w:rPr>
              <w:t>$</w:t>
            </w:r>
            <w:r w:rsidR="004D19EA">
              <w:rPr>
                <w:color w:val="000000"/>
                <w:sz w:val="22"/>
                <w:szCs w:val="22"/>
              </w:rPr>
              <w:t>47.91</w:t>
            </w:r>
          </w:p>
        </w:tc>
        <w:tc>
          <w:tcPr>
            <w:tcW w:w="1973"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3B8DC928" w14:textId="022FA145">
            <w:pPr>
              <w:widowControl/>
              <w:autoSpaceDE/>
              <w:autoSpaceDN/>
              <w:adjustRightInd/>
              <w:jc w:val="center"/>
              <w:rPr>
                <w:color w:val="000000"/>
                <w:sz w:val="22"/>
                <w:szCs w:val="22"/>
              </w:rPr>
            </w:pPr>
            <w:r w:rsidRPr="424D972F">
              <w:rPr>
                <w:color w:val="000000" w:themeColor="text1"/>
                <w:sz w:val="22"/>
                <w:szCs w:val="22"/>
              </w:rPr>
              <w:t>$</w:t>
            </w:r>
            <w:r w:rsidR="001873AE">
              <w:rPr>
                <w:color w:val="000000" w:themeColor="text1"/>
                <w:sz w:val="22"/>
                <w:szCs w:val="22"/>
              </w:rPr>
              <w:t>4,791</w:t>
            </w:r>
          </w:p>
        </w:tc>
      </w:tr>
      <w:tr w14:paraId="5A31A8C2" w14:textId="77777777" w:rsidTr="00D02AAB">
        <w:tblPrEx>
          <w:tblW w:w="13386" w:type="dxa"/>
          <w:tblLayout w:type="fixed"/>
          <w:tblLook w:val="04A0"/>
        </w:tblPrEx>
        <w:trPr>
          <w:trHeight w:val="835"/>
        </w:trPr>
        <w:tc>
          <w:tcPr>
            <w:tcW w:w="1430" w:type="dxa"/>
            <w:vMerge/>
            <w:tcBorders>
              <w:top w:val="single" w:sz="4" w:space="0" w:color="auto"/>
              <w:left w:val="single" w:sz="4" w:space="0" w:color="auto"/>
              <w:bottom w:val="single" w:sz="4" w:space="0" w:color="auto"/>
              <w:right w:val="single" w:sz="4" w:space="0" w:color="auto"/>
            </w:tcBorders>
            <w:vAlign w:val="center"/>
            <w:hideMark/>
          </w:tcPr>
          <w:p w:rsidR="00954CBB" w:rsidRPr="000F2AE8" w:rsidP="00954CBB" w14:paraId="2384B9A5" w14:textId="77777777">
            <w:pPr>
              <w:widowControl/>
              <w:autoSpaceDE/>
              <w:autoSpaceDN/>
              <w:adjustRightInd/>
              <w:rPr>
                <w:color w:val="000000"/>
                <w:sz w:val="22"/>
                <w:szCs w:val="22"/>
              </w:rPr>
            </w:pPr>
          </w:p>
        </w:tc>
        <w:tc>
          <w:tcPr>
            <w:tcW w:w="1530" w:type="dxa"/>
            <w:tcBorders>
              <w:top w:val="nil"/>
              <w:left w:val="single" w:sz="4" w:space="0" w:color="auto"/>
              <w:bottom w:val="single" w:sz="8" w:space="0" w:color="auto"/>
              <w:right w:val="single" w:sz="8" w:space="0" w:color="auto"/>
            </w:tcBorders>
            <w:shd w:val="clear" w:color="auto" w:fill="D9E1F2"/>
            <w:vAlign w:val="center"/>
            <w:hideMark/>
          </w:tcPr>
          <w:p w:rsidR="00954CBB" w:rsidRPr="000F2AE8" w:rsidP="00954CBB" w14:paraId="35D2A38B" w14:textId="77777777">
            <w:pPr>
              <w:widowControl/>
              <w:autoSpaceDE/>
              <w:autoSpaceDN/>
              <w:adjustRightInd/>
              <w:jc w:val="center"/>
              <w:rPr>
                <w:color w:val="000000"/>
                <w:sz w:val="22"/>
                <w:szCs w:val="22"/>
              </w:rPr>
            </w:pPr>
            <w:r w:rsidRPr="000F2AE8">
              <w:rPr>
                <w:color w:val="000000"/>
                <w:sz w:val="22"/>
                <w:szCs w:val="22"/>
              </w:rPr>
              <w:t>Secondary Manufacturers</w:t>
            </w:r>
          </w:p>
        </w:tc>
        <w:tc>
          <w:tcPr>
            <w:tcW w:w="1350" w:type="dxa"/>
            <w:tcBorders>
              <w:top w:val="nil"/>
              <w:left w:val="nil"/>
              <w:bottom w:val="single" w:sz="8" w:space="0" w:color="auto"/>
              <w:right w:val="single" w:sz="8" w:space="0" w:color="auto"/>
            </w:tcBorders>
            <w:vAlign w:val="bottom"/>
            <w:hideMark/>
          </w:tcPr>
          <w:p w:rsidR="00954CBB" w:rsidRPr="000F2AE8" w:rsidP="00954CBB" w14:paraId="6CD8D29A" w14:textId="1A6FBD9F">
            <w:pPr>
              <w:widowControl/>
              <w:autoSpaceDE/>
              <w:autoSpaceDN/>
              <w:adjustRightInd/>
              <w:jc w:val="center"/>
              <w:rPr>
                <w:color w:val="000000"/>
                <w:sz w:val="22"/>
                <w:szCs w:val="22"/>
              </w:rPr>
            </w:pPr>
            <w:r w:rsidRPr="000F2AE8">
              <w:rPr>
                <w:color w:val="000000"/>
                <w:sz w:val="22"/>
                <w:szCs w:val="22"/>
              </w:rPr>
              <w:t xml:space="preserve">Industrial </w:t>
            </w:r>
            <w:r w:rsidRPr="000F2AE8" w:rsidR="00D536F9">
              <w:rPr>
                <w:color w:val="000000"/>
                <w:sz w:val="22"/>
                <w:szCs w:val="22"/>
              </w:rPr>
              <w:t>Hygienist</w:t>
            </w:r>
            <w:r w:rsidRPr="000F2AE8">
              <w:rPr>
                <w:color w:val="000000"/>
                <w:sz w:val="22"/>
                <w:szCs w:val="22"/>
              </w:rPr>
              <w:t xml:space="preserve"> (Contractor)</w:t>
            </w:r>
          </w:p>
        </w:tc>
        <w:tc>
          <w:tcPr>
            <w:tcW w:w="1530" w:type="dxa"/>
            <w:tcBorders>
              <w:top w:val="nil"/>
              <w:left w:val="nil"/>
              <w:bottom w:val="single" w:sz="8" w:space="0" w:color="auto"/>
              <w:right w:val="single" w:sz="8" w:space="0" w:color="auto"/>
            </w:tcBorders>
            <w:noWrap/>
            <w:vAlign w:val="center"/>
            <w:hideMark/>
          </w:tcPr>
          <w:p w:rsidR="00954CBB" w:rsidRPr="000F2AE8" w:rsidP="00954CBB" w14:paraId="5514463F" w14:textId="784A8DAF">
            <w:pPr>
              <w:widowControl/>
              <w:autoSpaceDE/>
              <w:autoSpaceDN/>
              <w:adjustRightInd/>
              <w:jc w:val="center"/>
              <w:rPr>
                <w:color w:val="000000"/>
                <w:sz w:val="22"/>
                <w:szCs w:val="22"/>
              </w:rPr>
            </w:pPr>
            <w:r>
              <w:rPr>
                <w:color w:val="000000"/>
                <w:sz w:val="22"/>
                <w:szCs w:val="22"/>
              </w:rPr>
              <w:t>75</w:t>
            </w:r>
          </w:p>
        </w:tc>
        <w:tc>
          <w:tcPr>
            <w:tcW w:w="1383" w:type="dxa"/>
            <w:tcBorders>
              <w:top w:val="nil"/>
              <w:left w:val="nil"/>
              <w:bottom w:val="single" w:sz="8" w:space="0" w:color="auto"/>
              <w:right w:val="nil"/>
            </w:tcBorders>
            <w:noWrap/>
            <w:vAlign w:val="center"/>
            <w:hideMark/>
          </w:tcPr>
          <w:p w:rsidR="00954CBB" w:rsidRPr="000F2AE8" w:rsidP="00954CBB" w14:paraId="05D7B2BC" w14:textId="77777777">
            <w:pPr>
              <w:widowControl/>
              <w:autoSpaceDE/>
              <w:autoSpaceDN/>
              <w:adjustRightInd/>
              <w:jc w:val="center"/>
              <w:rPr>
                <w:color w:val="000000"/>
                <w:sz w:val="22"/>
                <w:szCs w:val="22"/>
              </w:rPr>
            </w:pPr>
            <w:r w:rsidRPr="000F2AE8">
              <w:rPr>
                <w:color w:val="000000"/>
                <w:sz w:val="22"/>
                <w:szCs w:val="22"/>
              </w:rPr>
              <w:t>1</w:t>
            </w:r>
          </w:p>
        </w:tc>
        <w:tc>
          <w:tcPr>
            <w:tcW w:w="1320" w:type="dxa"/>
            <w:tcBorders>
              <w:top w:val="nil"/>
              <w:left w:val="single" w:sz="8" w:space="0" w:color="auto"/>
              <w:bottom w:val="single" w:sz="8" w:space="0" w:color="auto"/>
              <w:right w:val="single" w:sz="8" w:space="0" w:color="auto"/>
            </w:tcBorders>
            <w:noWrap/>
            <w:vAlign w:val="center"/>
            <w:hideMark/>
          </w:tcPr>
          <w:p w:rsidR="00954CBB" w:rsidRPr="000F2AE8" w:rsidP="00954CBB" w14:paraId="3EF09397" w14:textId="77777777">
            <w:pPr>
              <w:widowControl/>
              <w:autoSpaceDE/>
              <w:autoSpaceDN/>
              <w:adjustRightInd/>
              <w:jc w:val="center"/>
              <w:rPr>
                <w:color w:val="000000"/>
                <w:sz w:val="22"/>
                <w:szCs w:val="22"/>
              </w:rPr>
            </w:pPr>
            <w:r w:rsidRPr="000F2AE8">
              <w:rPr>
                <w:color w:val="000000"/>
                <w:sz w:val="22"/>
                <w:szCs w:val="22"/>
              </w:rPr>
              <w:t>2</w:t>
            </w:r>
          </w:p>
        </w:tc>
        <w:tc>
          <w:tcPr>
            <w:tcW w:w="1359"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2E5AD1A9" w14:textId="5F2A6690">
            <w:pPr>
              <w:widowControl/>
              <w:autoSpaceDE/>
              <w:autoSpaceDN/>
              <w:adjustRightInd/>
              <w:jc w:val="center"/>
              <w:rPr>
                <w:color w:val="000000"/>
                <w:sz w:val="22"/>
                <w:szCs w:val="22"/>
              </w:rPr>
            </w:pPr>
            <w:r>
              <w:rPr>
                <w:color w:val="000000"/>
                <w:sz w:val="22"/>
                <w:szCs w:val="22"/>
              </w:rPr>
              <w:t>150</w:t>
            </w:r>
          </w:p>
        </w:tc>
        <w:tc>
          <w:tcPr>
            <w:tcW w:w="1511" w:type="dxa"/>
            <w:tcBorders>
              <w:top w:val="nil"/>
              <w:left w:val="nil"/>
              <w:bottom w:val="single" w:sz="8" w:space="0" w:color="auto"/>
              <w:right w:val="single" w:sz="8" w:space="0" w:color="auto"/>
            </w:tcBorders>
            <w:noWrap/>
            <w:vAlign w:val="center"/>
            <w:hideMark/>
          </w:tcPr>
          <w:p w:rsidR="00954CBB" w:rsidRPr="000F2AE8" w:rsidP="00954CBB" w14:paraId="6D2A1702" w14:textId="35C69380">
            <w:pPr>
              <w:widowControl/>
              <w:autoSpaceDE/>
              <w:autoSpaceDN/>
              <w:adjustRightInd/>
              <w:jc w:val="center"/>
              <w:rPr>
                <w:color w:val="000000"/>
                <w:sz w:val="22"/>
                <w:szCs w:val="22"/>
              </w:rPr>
            </w:pPr>
            <w:r w:rsidRPr="000F2AE8">
              <w:rPr>
                <w:color w:val="000000"/>
                <w:sz w:val="22"/>
                <w:szCs w:val="22"/>
              </w:rPr>
              <w:t>$</w:t>
            </w:r>
            <w:r w:rsidR="004D19EA">
              <w:rPr>
                <w:color w:val="000000"/>
                <w:sz w:val="22"/>
                <w:szCs w:val="22"/>
              </w:rPr>
              <w:t>47.91</w:t>
            </w:r>
          </w:p>
        </w:tc>
        <w:tc>
          <w:tcPr>
            <w:tcW w:w="1973"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02C1A709" w14:textId="36FE821C">
            <w:pPr>
              <w:widowControl/>
              <w:autoSpaceDE/>
              <w:autoSpaceDN/>
              <w:adjustRightInd/>
              <w:jc w:val="center"/>
              <w:rPr>
                <w:color w:val="000000"/>
                <w:sz w:val="22"/>
                <w:szCs w:val="22"/>
              </w:rPr>
            </w:pPr>
            <w:r w:rsidRPr="424D972F">
              <w:rPr>
                <w:color w:val="000000" w:themeColor="text1"/>
                <w:sz w:val="22"/>
                <w:szCs w:val="22"/>
              </w:rPr>
              <w:t>$</w:t>
            </w:r>
            <w:r w:rsidR="00924629">
              <w:rPr>
                <w:color w:val="000000" w:themeColor="text1"/>
                <w:sz w:val="22"/>
                <w:szCs w:val="22"/>
              </w:rPr>
              <w:t>7,187</w:t>
            </w:r>
          </w:p>
        </w:tc>
      </w:tr>
      <w:tr w14:paraId="4623FFE2" w14:textId="77777777" w:rsidTr="00D02AAB">
        <w:tblPrEx>
          <w:tblW w:w="13386" w:type="dxa"/>
          <w:tblLayout w:type="fixed"/>
          <w:tblLook w:val="04A0"/>
        </w:tblPrEx>
        <w:trPr>
          <w:trHeight w:val="826"/>
        </w:trPr>
        <w:tc>
          <w:tcPr>
            <w:tcW w:w="1430" w:type="dxa"/>
            <w:vMerge w:val="restart"/>
            <w:tcBorders>
              <w:top w:val="single" w:sz="4" w:space="0" w:color="auto"/>
              <w:left w:val="single" w:sz="4" w:space="0" w:color="auto"/>
              <w:bottom w:val="single" w:sz="4" w:space="0" w:color="auto"/>
              <w:right w:val="single" w:sz="4" w:space="0" w:color="auto"/>
            </w:tcBorders>
            <w:shd w:val="clear" w:color="auto" w:fill="D9E1F2"/>
            <w:vAlign w:val="center"/>
            <w:hideMark/>
          </w:tcPr>
          <w:p w:rsidR="00954CBB" w:rsidRPr="000F2AE8" w:rsidP="00954CBB" w14:paraId="3E2405ED" w14:textId="77777777">
            <w:pPr>
              <w:widowControl/>
              <w:autoSpaceDE/>
              <w:autoSpaceDN/>
              <w:adjustRightInd/>
              <w:jc w:val="center"/>
              <w:rPr>
                <w:color w:val="000000"/>
                <w:sz w:val="22"/>
                <w:szCs w:val="22"/>
              </w:rPr>
            </w:pPr>
            <w:r w:rsidRPr="000F2AE8">
              <w:rPr>
                <w:color w:val="000000"/>
                <w:sz w:val="22"/>
                <w:szCs w:val="22"/>
              </w:rPr>
              <w:t>Additional Monitoring for EL</w:t>
            </w:r>
          </w:p>
        </w:tc>
        <w:tc>
          <w:tcPr>
            <w:tcW w:w="1530" w:type="dxa"/>
            <w:tcBorders>
              <w:top w:val="nil"/>
              <w:left w:val="single" w:sz="4" w:space="0" w:color="auto"/>
              <w:bottom w:val="single" w:sz="8" w:space="0" w:color="auto"/>
              <w:right w:val="single" w:sz="8" w:space="0" w:color="auto"/>
            </w:tcBorders>
            <w:shd w:val="clear" w:color="auto" w:fill="D9E1F2"/>
            <w:vAlign w:val="center"/>
            <w:hideMark/>
          </w:tcPr>
          <w:p w:rsidR="00954CBB" w:rsidRPr="000F2AE8" w:rsidP="00954CBB" w14:paraId="070431B6" w14:textId="77777777">
            <w:pPr>
              <w:widowControl/>
              <w:autoSpaceDE/>
              <w:autoSpaceDN/>
              <w:adjustRightInd/>
              <w:jc w:val="center"/>
              <w:rPr>
                <w:color w:val="000000"/>
                <w:sz w:val="22"/>
                <w:szCs w:val="22"/>
              </w:rPr>
            </w:pPr>
            <w:r w:rsidRPr="000F2AE8">
              <w:rPr>
                <w:color w:val="000000"/>
                <w:sz w:val="22"/>
                <w:szCs w:val="22"/>
              </w:rPr>
              <w:t>Primary Manufacturers</w:t>
            </w:r>
          </w:p>
        </w:tc>
        <w:tc>
          <w:tcPr>
            <w:tcW w:w="1350" w:type="dxa"/>
            <w:tcBorders>
              <w:top w:val="nil"/>
              <w:left w:val="nil"/>
              <w:bottom w:val="single" w:sz="8" w:space="0" w:color="auto"/>
              <w:right w:val="single" w:sz="8" w:space="0" w:color="auto"/>
            </w:tcBorders>
            <w:vAlign w:val="bottom"/>
            <w:hideMark/>
          </w:tcPr>
          <w:p w:rsidR="00954CBB" w:rsidRPr="000F2AE8" w:rsidP="00954CBB" w14:paraId="46F3DA13" w14:textId="70907C47">
            <w:pPr>
              <w:widowControl/>
              <w:autoSpaceDE/>
              <w:autoSpaceDN/>
              <w:adjustRightInd/>
              <w:jc w:val="center"/>
              <w:rPr>
                <w:color w:val="000000"/>
                <w:sz w:val="22"/>
                <w:szCs w:val="22"/>
              </w:rPr>
            </w:pPr>
            <w:r w:rsidRPr="000F2AE8">
              <w:rPr>
                <w:color w:val="000000"/>
                <w:sz w:val="22"/>
                <w:szCs w:val="22"/>
              </w:rPr>
              <w:t xml:space="preserve">Industrial </w:t>
            </w:r>
            <w:r w:rsidRPr="000F2AE8" w:rsidR="00D536F9">
              <w:rPr>
                <w:color w:val="000000"/>
                <w:sz w:val="22"/>
                <w:szCs w:val="22"/>
              </w:rPr>
              <w:t>Hygienist</w:t>
            </w:r>
            <w:r w:rsidRPr="000F2AE8">
              <w:rPr>
                <w:color w:val="000000"/>
                <w:sz w:val="22"/>
                <w:szCs w:val="22"/>
              </w:rPr>
              <w:t xml:space="preserve"> (Contractor)</w:t>
            </w:r>
          </w:p>
        </w:tc>
        <w:tc>
          <w:tcPr>
            <w:tcW w:w="1530" w:type="dxa"/>
            <w:tcBorders>
              <w:top w:val="nil"/>
              <w:left w:val="nil"/>
              <w:bottom w:val="single" w:sz="8" w:space="0" w:color="auto"/>
              <w:right w:val="single" w:sz="8" w:space="0" w:color="auto"/>
            </w:tcBorders>
            <w:noWrap/>
            <w:vAlign w:val="center"/>
            <w:hideMark/>
          </w:tcPr>
          <w:p w:rsidR="00954CBB" w:rsidRPr="000F2AE8" w:rsidP="00954CBB" w14:paraId="1401E545" w14:textId="77777777">
            <w:pPr>
              <w:widowControl/>
              <w:autoSpaceDE/>
              <w:autoSpaceDN/>
              <w:adjustRightInd/>
              <w:jc w:val="center"/>
              <w:rPr>
                <w:color w:val="000000"/>
                <w:sz w:val="22"/>
                <w:szCs w:val="22"/>
              </w:rPr>
            </w:pPr>
            <w:r w:rsidRPr="000F2AE8">
              <w:rPr>
                <w:color w:val="000000"/>
                <w:sz w:val="22"/>
                <w:szCs w:val="22"/>
              </w:rPr>
              <w:t>1</w:t>
            </w:r>
          </w:p>
        </w:tc>
        <w:tc>
          <w:tcPr>
            <w:tcW w:w="1383" w:type="dxa"/>
            <w:tcBorders>
              <w:top w:val="nil"/>
              <w:left w:val="nil"/>
              <w:bottom w:val="single" w:sz="8" w:space="0" w:color="auto"/>
              <w:right w:val="nil"/>
            </w:tcBorders>
            <w:noWrap/>
            <w:vAlign w:val="center"/>
            <w:hideMark/>
          </w:tcPr>
          <w:p w:rsidR="00954CBB" w:rsidRPr="000F2AE8" w:rsidP="00954CBB" w14:paraId="27C53DCB" w14:textId="77777777">
            <w:pPr>
              <w:widowControl/>
              <w:autoSpaceDE/>
              <w:autoSpaceDN/>
              <w:adjustRightInd/>
              <w:jc w:val="center"/>
              <w:rPr>
                <w:color w:val="000000"/>
                <w:sz w:val="22"/>
                <w:szCs w:val="22"/>
              </w:rPr>
            </w:pPr>
            <w:r w:rsidRPr="000F2AE8">
              <w:rPr>
                <w:color w:val="000000"/>
                <w:sz w:val="22"/>
                <w:szCs w:val="22"/>
              </w:rPr>
              <w:t>4</w:t>
            </w:r>
          </w:p>
        </w:tc>
        <w:tc>
          <w:tcPr>
            <w:tcW w:w="1320" w:type="dxa"/>
            <w:tcBorders>
              <w:top w:val="nil"/>
              <w:left w:val="single" w:sz="8" w:space="0" w:color="auto"/>
              <w:bottom w:val="single" w:sz="8" w:space="0" w:color="auto"/>
              <w:right w:val="single" w:sz="8" w:space="0" w:color="auto"/>
            </w:tcBorders>
            <w:noWrap/>
            <w:vAlign w:val="center"/>
            <w:hideMark/>
          </w:tcPr>
          <w:p w:rsidR="00954CBB" w:rsidRPr="000F2AE8" w:rsidP="00954CBB" w14:paraId="54E0514A" w14:textId="77777777">
            <w:pPr>
              <w:widowControl/>
              <w:autoSpaceDE/>
              <w:autoSpaceDN/>
              <w:adjustRightInd/>
              <w:jc w:val="center"/>
              <w:rPr>
                <w:color w:val="000000"/>
                <w:sz w:val="22"/>
                <w:szCs w:val="22"/>
              </w:rPr>
            </w:pPr>
            <w:r w:rsidRPr="000F2AE8">
              <w:rPr>
                <w:color w:val="000000"/>
                <w:sz w:val="22"/>
                <w:szCs w:val="22"/>
              </w:rPr>
              <w:t>2</w:t>
            </w:r>
          </w:p>
        </w:tc>
        <w:tc>
          <w:tcPr>
            <w:tcW w:w="1359"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3C9B54BB" w14:textId="77777777">
            <w:pPr>
              <w:widowControl/>
              <w:autoSpaceDE/>
              <w:autoSpaceDN/>
              <w:adjustRightInd/>
              <w:jc w:val="center"/>
              <w:rPr>
                <w:color w:val="000000"/>
                <w:sz w:val="22"/>
                <w:szCs w:val="22"/>
              </w:rPr>
            </w:pPr>
            <w:r w:rsidRPr="000F2AE8">
              <w:rPr>
                <w:color w:val="000000"/>
                <w:sz w:val="22"/>
                <w:szCs w:val="22"/>
              </w:rPr>
              <w:t>8</w:t>
            </w:r>
          </w:p>
        </w:tc>
        <w:tc>
          <w:tcPr>
            <w:tcW w:w="1511" w:type="dxa"/>
            <w:tcBorders>
              <w:top w:val="nil"/>
              <w:left w:val="nil"/>
              <w:bottom w:val="single" w:sz="8" w:space="0" w:color="auto"/>
              <w:right w:val="single" w:sz="8" w:space="0" w:color="auto"/>
            </w:tcBorders>
            <w:noWrap/>
            <w:vAlign w:val="center"/>
            <w:hideMark/>
          </w:tcPr>
          <w:p w:rsidR="00954CBB" w:rsidRPr="000F2AE8" w:rsidP="00954CBB" w14:paraId="2E0E6366" w14:textId="68A66EDC">
            <w:pPr>
              <w:widowControl/>
              <w:autoSpaceDE/>
              <w:autoSpaceDN/>
              <w:adjustRightInd/>
              <w:jc w:val="center"/>
              <w:rPr>
                <w:color w:val="000000"/>
                <w:sz w:val="22"/>
                <w:szCs w:val="22"/>
              </w:rPr>
            </w:pPr>
            <w:r w:rsidRPr="000F2AE8">
              <w:rPr>
                <w:color w:val="000000"/>
                <w:sz w:val="22"/>
                <w:szCs w:val="22"/>
              </w:rPr>
              <w:t>$</w:t>
            </w:r>
            <w:r w:rsidR="004D19EA">
              <w:rPr>
                <w:color w:val="000000"/>
                <w:sz w:val="22"/>
                <w:szCs w:val="22"/>
              </w:rPr>
              <w:t>47.91</w:t>
            </w:r>
          </w:p>
        </w:tc>
        <w:tc>
          <w:tcPr>
            <w:tcW w:w="1973"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7908153F" w14:textId="66BF7E0E">
            <w:pPr>
              <w:widowControl/>
              <w:autoSpaceDE/>
              <w:autoSpaceDN/>
              <w:adjustRightInd/>
              <w:jc w:val="center"/>
              <w:rPr>
                <w:color w:val="000000"/>
                <w:sz w:val="22"/>
                <w:szCs w:val="22"/>
              </w:rPr>
            </w:pPr>
            <w:r w:rsidRPr="000F2AE8">
              <w:rPr>
                <w:color w:val="000000"/>
                <w:sz w:val="22"/>
                <w:szCs w:val="22"/>
              </w:rPr>
              <w:t>$</w:t>
            </w:r>
            <w:r w:rsidR="00B43B37">
              <w:rPr>
                <w:color w:val="000000"/>
                <w:sz w:val="22"/>
                <w:szCs w:val="22"/>
              </w:rPr>
              <w:t>38</w:t>
            </w:r>
            <w:r w:rsidR="0028166D">
              <w:rPr>
                <w:color w:val="000000"/>
                <w:sz w:val="22"/>
                <w:szCs w:val="22"/>
              </w:rPr>
              <w:t>3</w:t>
            </w:r>
          </w:p>
        </w:tc>
      </w:tr>
      <w:tr w14:paraId="6DA468B2" w14:textId="77777777" w:rsidTr="00D02AAB">
        <w:tblPrEx>
          <w:tblW w:w="13386" w:type="dxa"/>
          <w:tblLayout w:type="fixed"/>
          <w:tblLook w:val="04A0"/>
        </w:tblPrEx>
        <w:trPr>
          <w:trHeight w:val="880"/>
        </w:trPr>
        <w:tc>
          <w:tcPr>
            <w:tcW w:w="1430" w:type="dxa"/>
            <w:vMerge/>
            <w:tcBorders>
              <w:top w:val="single" w:sz="4" w:space="0" w:color="auto"/>
              <w:left w:val="single" w:sz="4" w:space="0" w:color="auto"/>
              <w:bottom w:val="single" w:sz="4" w:space="0" w:color="auto"/>
              <w:right w:val="single" w:sz="4" w:space="0" w:color="auto"/>
            </w:tcBorders>
            <w:vAlign w:val="center"/>
            <w:hideMark/>
          </w:tcPr>
          <w:p w:rsidR="00954CBB" w:rsidRPr="000F2AE8" w:rsidP="00954CBB" w14:paraId="6E1C4D73" w14:textId="77777777">
            <w:pPr>
              <w:widowControl/>
              <w:autoSpaceDE/>
              <w:autoSpaceDN/>
              <w:adjustRightInd/>
              <w:rPr>
                <w:color w:val="000000"/>
                <w:sz w:val="22"/>
                <w:szCs w:val="22"/>
              </w:rPr>
            </w:pPr>
          </w:p>
        </w:tc>
        <w:tc>
          <w:tcPr>
            <w:tcW w:w="1530" w:type="dxa"/>
            <w:tcBorders>
              <w:top w:val="nil"/>
              <w:left w:val="single" w:sz="4" w:space="0" w:color="auto"/>
              <w:bottom w:val="single" w:sz="8" w:space="0" w:color="auto"/>
              <w:right w:val="single" w:sz="8" w:space="0" w:color="auto"/>
            </w:tcBorders>
            <w:shd w:val="clear" w:color="auto" w:fill="D9E1F2"/>
            <w:vAlign w:val="center"/>
            <w:hideMark/>
          </w:tcPr>
          <w:p w:rsidR="00954CBB" w:rsidRPr="000F2AE8" w:rsidP="00954CBB" w14:paraId="4ED43880" w14:textId="77777777">
            <w:pPr>
              <w:widowControl/>
              <w:autoSpaceDE/>
              <w:autoSpaceDN/>
              <w:adjustRightInd/>
              <w:jc w:val="center"/>
              <w:rPr>
                <w:color w:val="000000"/>
                <w:sz w:val="22"/>
                <w:szCs w:val="22"/>
              </w:rPr>
            </w:pPr>
            <w:r w:rsidRPr="000F2AE8">
              <w:rPr>
                <w:color w:val="000000"/>
                <w:sz w:val="22"/>
                <w:szCs w:val="22"/>
              </w:rPr>
              <w:t>Secondary Manufacturers</w:t>
            </w:r>
          </w:p>
        </w:tc>
        <w:tc>
          <w:tcPr>
            <w:tcW w:w="1350" w:type="dxa"/>
            <w:tcBorders>
              <w:top w:val="nil"/>
              <w:left w:val="nil"/>
              <w:bottom w:val="single" w:sz="8" w:space="0" w:color="auto"/>
              <w:right w:val="single" w:sz="8" w:space="0" w:color="auto"/>
            </w:tcBorders>
            <w:vAlign w:val="bottom"/>
            <w:hideMark/>
          </w:tcPr>
          <w:p w:rsidR="00954CBB" w:rsidRPr="000F2AE8" w:rsidP="00954CBB" w14:paraId="3E886CED" w14:textId="58CA2FCA">
            <w:pPr>
              <w:widowControl/>
              <w:autoSpaceDE/>
              <w:autoSpaceDN/>
              <w:adjustRightInd/>
              <w:jc w:val="center"/>
              <w:rPr>
                <w:color w:val="000000"/>
                <w:sz w:val="22"/>
                <w:szCs w:val="22"/>
              </w:rPr>
            </w:pPr>
            <w:r w:rsidRPr="000F2AE8">
              <w:rPr>
                <w:color w:val="000000"/>
                <w:sz w:val="22"/>
                <w:szCs w:val="22"/>
              </w:rPr>
              <w:t xml:space="preserve">Industrial </w:t>
            </w:r>
            <w:r w:rsidRPr="000F2AE8" w:rsidR="00D536F9">
              <w:rPr>
                <w:color w:val="000000"/>
                <w:sz w:val="22"/>
                <w:szCs w:val="22"/>
              </w:rPr>
              <w:t>Hygienist</w:t>
            </w:r>
            <w:r w:rsidRPr="000F2AE8">
              <w:rPr>
                <w:color w:val="000000"/>
                <w:sz w:val="22"/>
                <w:szCs w:val="22"/>
              </w:rPr>
              <w:t xml:space="preserve"> (Contractor)</w:t>
            </w:r>
          </w:p>
        </w:tc>
        <w:tc>
          <w:tcPr>
            <w:tcW w:w="1530" w:type="dxa"/>
            <w:tcBorders>
              <w:top w:val="nil"/>
              <w:left w:val="nil"/>
              <w:bottom w:val="single" w:sz="8" w:space="0" w:color="auto"/>
              <w:right w:val="single" w:sz="8" w:space="0" w:color="auto"/>
            </w:tcBorders>
            <w:noWrap/>
            <w:vAlign w:val="center"/>
            <w:hideMark/>
          </w:tcPr>
          <w:p w:rsidR="00954CBB" w:rsidRPr="000F2AE8" w:rsidP="00954CBB" w14:paraId="12C7A58E" w14:textId="77777777">
            <w:pPr>
              <w:widowControl/>
              <w:autoSpaceDE/>
              <w:autoSpaceDN/>
              <w:adjustRightInd/>
              <w:jc w:val="center"/>
              <w:rPr>
                <w:color w:val="000000"/>
                <w:sz w:val="22"/>
                <w:szCs w:val="22"/>
              </w:rPr>
            </w:pPr>
            <w:r w:rsidRPr="000F2AE8">
              <w:rPr>
                <w:color w:val="000000"/>
                <w:sz w:val="22"/>
                <w:szCs w:val="22"/>
              </w:rPr>
              <w:t>1</w:t>
            </w:r>
          </w:p>
        </w:tc>
        <w:tc>
          <w:tcPr>
            <w:tcW w:w="1383" w:type="dxa"/>
            <w:tcBorders>
              <w:top w:val="nil"/>
              <w:left w:val="nil"/>
              <w:bottom w:val="single" w:sz="8" w:space="0" w:color="auto"/>
              <w:right w:val="nil"/>
            </w:tcBorders>
            <w:noWrap/>
            <w:vAlign w:val="center"/>
            <w:hideMark/>
          </w:tcPr>
          <w:p w:rsidR="00954CBB" w:rsidRPr="000F2AE8" w:rsidP="00954CBB" w14:paraId="1026E9D1" w14:textId="77777777">
            <w:pPr>
              <w:widowControl/>
              <w:autoSpaceDE/>
              <w:autoSpaceDN/>
              <w:adjustRightInd/>
              <w:jc w:val="center"/>
              <w:rPr>
                <w:color w:val="000000"/>
                <w:sz w:val="22"/>
                <w:szCs w:val="22"/>
              </w:rPr>
            </w:pPr>
            <w:r w:rsidRPr="000F2AE8">
              <w:rPr>
                <w:color w:val="000000"/>
                <w:sz w:val="22"/>
                <w:szCs w:val="22"/>
              </w:rPr>
              <w:t>3</w:t>
            </w:r>
          </w:p>
        </w:tc>
        <w:tc>
          <w:tcPr>
            <w:tcW w:w="1320" w:type="dxa"/>
            <w:tcBorders>
              <w:top w:val="nil"/>
              <w:left w:val="single" w:sz="8" w:space="0" w:color="auto"/>
              <w:bottom w:val="single" w:sz="8" w:space="0" w:color="auto"/>
              <w:right w:val="single" w:sz="8" w:space="0" w:color="auto"/>
            </w:tcBorders>
            <w:noWrap/>
            <w:vAlign w:val="center"/>
            <w:hideMark/>
          </w:tcPr>
          <w:p w:rsidR="00954CBB" w:rsidRPr="000F2AE8" w:rsidP="00954CBB" w14:paraId="3FE4B75D" w14:textId="77777777">
            <w:pPr>
              <w:widowControl/>
              <w:autoSpaceDE/>
              <w:autoSpaceDN/>
              <w:adjustRightInd/>
              <w:jc w:val="center"/>
              <w:rPr>
                <w:color w:val="000000"/>
                <w:sz w:val="22"/>
                <w:szCs w:val="22"/>
              </w:rPr>
            </w:pPr>
            <w:r w:rsidRPr="000F2AE8">
              <w:rPr>
                <w:color w:val="000000"/>
                <w:sz w:val="22"/>
                <w:szCs w:val="22"/>
              </w:rPr>
              <w:t>2</w:t>
            </w:r>
          </w:p>
        </w:tc>
        <w:tc>
          <w:tcPr>
            <w:tcW w:w="1359"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445B4CB7" w14:textId="77777777">
            <w:pPr>
              <w:widowControl/>
              <w:autoSpaceDE/>
              <w:autoSpaceDN/>
              <w:adjustRightInd/>
              <w:jc w:val="center"/>
              <w:rPr>
                <w:color w:val="000000"/>
                <w:sz w:val="22"/>
                <w:szCs w:val="22"/>
              </w:rPr>
            </w:pPr>
            <w:r w:rsidRPr="000F2AE8">
              <w:rPr>
                <w:color w:val="000000"/>
                <w:sz w:val="22"/>
                <w:szCs w:val="22"/>
              </w:rPr>
              <w:t>6</w:t>
            </w:r>
          </w:p>
        </w:tc>
        <w:tc>
          <w:tcPr>
            <w:tcW w:w="1511" w:type="dxa"/>
            <w:tcBorders>
              <w:top w:val="nil"/>
              <w:left w:val="nil"/>
              <w:bottom w:val="single" w:sz="8" w:space="0" w:color="auto"/>
              <w:right w:val="single" w:sz="8" w:space="0" w:color="auto"/>
            </w:tcBorders>
            <w:noWrap/>
            <w:vAlign w:val="center"/>
            <w:hideMark/>
          </w:tcPr>
          <w:p w:rsidR="00954CBB" w:rsidRPr="000F2AE8" w:rsidP="00954CBB" w14:paraId="7D9AF1D4" w14:textId="3A5F5A6E">
            <w:pPr>
              <w:widowControl/>
              <w:autoSpaceDE/>
              <w:autoSpaceDN/>
              <w:adjustRightInd/>
              <w:jc w:val="center"/>
              <w:rPr>
                <w:color w:val="000000"/>
                <w:sz w:val="22"/>
                <w:szCs w:val="22"/>
              </w:rPr>
            </w:pPr>
            <w:r w:rsidRPr="000F2AE8">
              <w:rPr>
                <w:color w:val="000000"/>
                <w:sz w:val="22"/>
                <w:szCs w:val="22"/>
              </w:rPr>
              <w:t>$</w:t>
            </w:r>
            <w:r w:rsidR="004D19EA">
              <w:rPr>
                <w:color w:val="000000"/>
                <w:sz w:val="22"/>
                <w:szCs w:val="22"/>
              </w:rPr>
              <w:t>47.91</w:t>
            </w:r>
          </w:p>
        </w:tc>
        <w:tc>
          <w:tcPr>
            <w:tcW w:w="1973" w:type="dxa"/>
            <w:tcBorders>
              <w:top w:val="nil"/>
              <w:left w:val="nil"/>
              <w:bottom w:val="single" w:sz="8" w:space="0" w:color="auto"/>
              <w:right w:val="single" w:sz="8" w:space="0" w:color="auto"/>
            </w:tcBorders>
            <w:shd w:val="clear" w:color="auto" w:fill="D9E1F2"/>
            <w:noWrap/>
            <w:vAlign w:val="center"/>
            <w:hideMark/>
          </w:tcPr>
          <w:p w:rsidR="00954CBB" w:rsidRPr="000F2AE8" w:rsidP="00954CBB" w14:paraId="3C3C3AB1" w14:textId="2BF860BB">
            <w:pPr>
              <w:widowControl/>
              <w:autoSpaceDE/>
              <w:autoSpaceDN/>
              <w:adjustRightInd/>
              <w:jc w:val="center"/>
              <w:rPr>
                <w:color w:val="000000"/>
                <w:sz w:val="22"/>
                <w:szCs w:val="22"/>
              </w:rPr>
            </w:pPr>
            <w:r w:rsidRPr="000F2AE8">
              <w:rPr>
                <w:color w:val="000000"/>
                <w:sz w:val="22"/>
                <w:szCs w:val="22"/>
              </w:rPr>
              <w:t>$</w:t>
            </w:r>
            <w:r w:rsidR="00AD2EBE">
              <w:rPr>
                <w:color w:val="000000"/>
                <w:sz w:val="22"/>
                <w:szCs w:val="22"/>
              </w:rPr>
              <w:t>287</w:t>
            </w:r>
          </w:p>
        </w:tc>
      </w:tr>
      <w:tr w14:paraId="238B58B3" w14:textId="77777777" w:rsidTr="00D02AAB">
        <w:tblPrEx>
          <w:tblW w:w="13386" w:type="dxa"/>
          <w:tblLayout w:type="fixed"/>
          <w:tblLook w:val="04A0"/>
        </w:tblPrEx>
        <w:trPr>
          <w:trHeight w:val="862"/>
        </w:trPr>
        <w:tc>
          <w:tcPr>
            <w:tcW w:w="1430" w:type="dxa"/>
            <w:vMerge w:val="restart"/>
            <w:tcBorders>
              <w:top w:val="single" w:sz="4" w:space="0" w:color="auto"/>
              <w:left w:val="single" w:sz="4" w:space="0" w:color="auto"/>
              <w:bottom w:val="single" w:sz="4" w:space="0" w:color="auto"/>
              <w:right w:val="single" w:sz="4" w:space="0" w:color="auto"/>
            </w:tcBorders>
            <w:shd w:val="clear" w:color="auto" w:fill="D9E1F2"/>
            <w:vAlign w:val="center"/>
            <w:hideMark/>
          </w:tcPr>
          <w:p w:rsidR="00954CBB" w:rsidRPr="000F2AE8" w:rsidP="00954CBB" w14:paraId="5751710B" w14:textId="77777777">
            <w:pPr>
              <w:widowControl/>
              <w:autoSpaceDE/>
              <w:autoSpaceDN/>
              <w:adjustRightInd/>
              <w:jc w:val="center"/>
              <w:rPr>
                <w:color w:val="000000"/>
                <w:sz w:val="22"/>
                <w:szCs w:val="22"/>
              </w:rPr>
            </w:pPr>
            <w:r w:rsidRPr="000F2AE8">
              <w:rPr>
                <w:color w:val="000000"/>
                <w:sz w:val="22"/>
                <w:szCs w:val="22"/>
              </w:rPr>
              <w:t>Additional Monitoring for TWA</w:t>
            </w:r>
          </w:p>
        </w:tc>
        <w:tc>
          <w:tcPr>
            <w:tcW w:w="1530" w:type="dxa"/>
            <w:tcBorders>
              <w:top w:val="nil"/>
              <w:left w:val="single" w:sz="4" w:space="0" w:color="auto"/>
              <w:bottom w:val="single" w:sz="4" w:space="0" w:color="auto"/>
              <w:right w:val="single" w:sz="8" w:space="0" w:color="auto"/>
            </w:tcBorders>
            <w:shd w:val="clear" w:color="auto" w:fill="D9E1F2"/>
            <w:vAlign w:val="center"/>
            <w:hideMark/>
          </w:tcPr>
          <w:p w:rsidR="00954CBB" w:rsidRPr="000F2AE8" w:rsidP="00954CBB" w14:paraId="6A6AA0EA" w14:textId="77777777">
            <w:pPr>
              <w:widowControl/>
              <w:autoSpaceDE/>
              <w:autoSpaceDN/>
              <w:adjustRightInd/>
              <w:jc w:val="center"/>
              <w:rPr>
                <w:color w:val="000000"/>
                <w:sz w:val="22"/>
                <w:szCs w:val="22"/>
              </w:rPr>
            </w:pPr>
            <w:r w:rsidRPr="000F2AE8">
              <w:rPr>
                <w:color w:val="000000"/>
                <w:sz w:val="22"/>
                <w:szCs w:val="22"/>
              </w:rPr>
              <w:t>Primary Manufacturers</w:t>
            </w:r>
          </w:p>
        </w:tc>
        <w:tc>
          <w:tcPr>
            <w:tcW w:w="1350" w:type="dxa"/>
            <w:tcBorders>
              <w:top w:val="nil"/>
              <w:left w:val="nil"/>
              <w:bottom w:val="single" w:sz="4" w:space="0" w:color="auto"/>
              <w:right w:val="single" w:sz="8" w:space="0" w:color="auto"/>
            </w:tcBorders>
            <w:vAlign w:val="bottom"/>
            <w:hideMark/>
          </w:tcPr>
          <w:p w:rsidR="00954CBB" w:rsidRPr="000F2AE8" w:rsidP="00954CBB" w14:paraId="17AC1CC2" w14:textId="17702E0E">
            <w:pPr>
              <w:widowControl/>
              <w:autoSpaceDE/>
              <w:autoSpaceDN/>
              <w:adjustRightInd/>
              <w:jc w:val="center"/>
              <w:rPr>
                <w:color w:val="000000"/>
                <w:sz w:val="22"/>
                <w:szCs w:val="22"/>
              </w:rPr>
            </w:pPr>
            <w:r w:rsidRPr="000F2AE8">
              <w:rPr>
                <w:color w:val="000000"/>
                <w:sz w:val="22"/>
                <w:szCs w:val="22"/>
              </w:rPr>
              <w:t xml:space="preserve">Industrial </w:t>
            </w:r>
            <w:r w:rsidRPr="000F2AE8" w:rsidR="00D536F9">
              <w:rPr>
                <w:color w:val="000000"/>
                <w:sz w:val="22"/>
                <w:szCs w:val="22"/>
              </w:rPr>
              <w:t>Hygienist</w:t>
            </w:r>
            <w:r w:rsidRPr="000F2AE8">
              <w:rPr>
                <w:color w:val="000000"/>
                <w:sz w:val="22"/>
                <w:szCs w:val="22"/>
              </w:rPr>
              <w:t xml:space="preserve"> (Contractor)</w:t>
            </w:r>
          </w:p>
        </w:tc>
        <w:tc>
          <w:tcPr>
            <w:tcW w:w="1530" w:type="dxa"/>
            <w:tcBorders>
              <w:top w:val="nil"/>
              <w:left w:val="nil"/>
              <w:bottom w:val="single" w:sz="4" w:space="0" w:color="auto"/>
              <w:right w:val="single" w:sz="8" w:space="0" w:color="auto"/>
            </w:tcBorders>
            <w:noWrap/>
            <w:vAlign w:val="center"/>
            <w:hideMark/>
          </w:tcPr>
          <w:p w:rsidR="00954CBB" w:rsidRPr="000F2AE8" w:rsidP="00954CBB" w14:paraId="40D7F998" w14:textId="77777777">
            <w:pPr>
              <w:widowControl/>
              <w:autoSpaceDE/>
              <w:autoSpaceDN/>
              <w:adjustRightInd/>
              <w:jc w:val="center"/>
              <w:rPr>
                <w:color w:val="000000"/>
                <w:sz w:val="22"/>
                <w:szCs w:val="22"/>
              </w:rPr>
            </w:pPr>
            <w:r w:rsidRPr="000F2AE8">
              <w:rPr>
                <w:color w:val="000000"/>
                <w:sz w:val="22"/>
                <w:szCs w:val="22"/>
              </w:rPr>
              <w:t>1</w:t>
            </w:r>
          </w:p>
        </w:tc>
        <w:tc>
          <w:tcPr>
            <w:tcW w:w="1383" w:type="dxa"/>
            <w:tcBorders>
              <w:top w:val="nil"/>
              <w:left w:val="nil"/>
              <w:bottom w:val="single" w:sz="4" w:space="0" w:color="auto"/>
              <w:right w:val="nil"/>
            </w:tcBorders>
            <w:noWrap/>
            <w:vAlign w:val="center"/>
            <w:hideMark/>
          </w:tcPr>
          <w:p w:rsidR="00954CBB" w:rsidRPr="000F2AE8" w:rsidP="00954CBB" w14:paraId="388F221F" w14:textId="77777777">
            <w:pPr>
              <w:widowControl/>
              <w:autoSpaceDE/>
              <w:autoSpaceDN/>
              <w:adjustRightInd/>
              <w:jc w:val="center"/>
              <w:rPr>
                <w:color w:val="000000"/>
                <w:sz w:val="22"/>
                <w:szCs w:val="22"/>
              </w:rPr>
            </w:pPr>
            <w:r w:rsidRPr="000F2AE8">
              <w:rPr>
                <w:color w:val="000000"/>
                <w:sz w:val="22"/>
                <w:szCs w:val="22"/>
              </w:rPr>
              <w:t>1</w:t>
            </w:r>
          </w:p>
        </w:tc>
        <w:tc>
          <w:tcPr>
            <w:tcW w:w="1320" w:type="dxa"/>
            <w:tcBorders>
              <w:top w:val="nil"/>
              <w:left w:val="single" w:sz="8" w:space="0" w:color="auto"/>
              <w:bottom w:val="single" w:sz="4" w:space="0" w:color="auto"/>
              <w:right w:val="single" w:sz="8" w:space="0" w:color="auto"/>
            </w:tcBorders>
            <w:noWrap/>
            <w:vAlign w:val="center"/>
            <w:hideMark/>
          </w:tcPr>
          <w:p w:rsidR="00954CBB" w:rsidRPr="000F2AE8" w:rsidP="00954CBB" w14:paraId="661CDA4C" w14:textId="77777777">
            <w:pPr>
              <w:widowControl/>
              <w:autoSpaceDE/>
              <w:autoSpaceDN/>
              <w:adjustRightInd/>
              <w:jc w:val="center"/>
              <w:rPr>
                <w:color w:val="000000"/>
                <w:sz w:val="22"/>
                <w:szCs w:val="22"/>
              </w:rPr>
            </w:pPr>
            <w:r w:rsidRPr="000F2AE8">
              <w:rPr>
                <w:color w:val="000000"/>
                <w:sz w:val="22"/>
                <w:szCs w:val="22"/>
              </w:rPr>
              <w:t>2</w:t>
            </w:r>
          </w:p>
        </w:tc>
        <w:tc>
          <w:tcPr>
            <w:tcW w:w="1359" w:type="dxa"/>
            <w:tcBorders>
              <w:top w:val="nil"/>
              <w:left w:val="nil"/>
              <w:bottom w:val="single" w:sz="4" w:space="0" w:color="auto"/>
              <w:right w:val="single" w:sz="8" w:space="0" w:color="auto"/>
            </w:tcBorders>
            <w:shd w:val="clear" w:color="auto" w:fill="D9E1F2"/>
            <w:noWrap/>
            <w:vAlign w:val="center"/>
            <w:hideMark/>
          </w:tcPr>
          <w:p w:rsidR="00954CBB" w:rsidRPr="000F2AE8" w:rsidP="00954CBB" w14:paraId="7BEF8A0B" w14:textId="77777777">
            <w:pPr>
              <w:widowControl/>
              <w:autoSpaceDE/>
              <w:autoSpaceDN/>
              <w:adjustRightInd/>
              <w:jc w:val="center"/>
              <w:rPr>
                <w:color w:val="000000"/>
                <w:sz w:val="22"/>
                <w:szCs w:val="22"/>
              </w:rPr>
            </w:pPr>
            <w:r w:rsidRPr="000F2AE8">
              <w:rPr>
                <w:color w:val="000000"/>
                <w:sz w:val="22"/>
                <w:szCs w:val="22"/>
              </w:rPr>
              <w:t>2</w:t>
            </w:r>
          </w:p>
        </w:tc>
        <w:tc>
          <w:tcPr>
            <w:tcW w:w="1511" w:type="dxa"/>
            <w:tcBorders>
              <w:top w:val="nil"/>
              <w:left w:val="nil"/>
              <w:bottom w:val="single" w:sz="4" w:space="0" w:color="auto"/>
              <w:right w:val="single" w:sz="8" w:space="0" w:color="auto"/>
            </w:tcBorders>
            <w:noWrap/>
            <w:vAlign w:val="center"/>
            <w:hideMark/>
          </w:tcPr>
          <w:p w:rsidR="00954CBB" w:rsidRPr="000F2AE8" w:rsidP="00954CBB" w14:paraId="2F8FD28A" w14:textId="0A5AD625">
            <w:pPr>
              <w:widowControl/>
              <w:autoSpaceDE/>
              <w:autoSpaceDN/>
              <w:adjustRightInd/>
              <w:jc w:val="center"/>
              <w:rPr>
                <w:color w:val="000000"/>
                <w:sz w:val="22"/>
                <w:szCs w:val="22"/>
              </w:rPr>
            </w:pPr>
            <w:r w:rsidRPr="000F2AE8">
              <w:rPr>
                <w:color w:val="000000"/>
                <w:sz w:val="22"/>
                <w:szCs w:val="22"/>
              </w:rPr>
              <w:t>$</w:t>
            </w:r>
            <w:r w:rsidR="004D19EA">
              <w:rPr>
                <w:color w:val="000000"/>
                <w:sz w:val="22"/>
                <w:szCs w:val="22"/>
              </w:rPr>
              <w:t>47.91</w:t>
            </w:r>
          </w:p>
        </w:tc>
        <w:tc>
          <w:tcPr>
            <w:tcW w:w="1973" w:type="dxa"/>
            <w:tcBorders>
              <w:top w:val="nil"/>
              <w:left w:val="nil"/>
              <w:bottom w:val="single" w:sz="4" w:space="0" w:color="auto"/>
              <w:right w:val="single" w:sz="8" w:space="0" w:color="auto"/>
            </w:tcBorders>
            <w:shd w:val="clear" w:color="auto" w:fill="D9E1F2"/>
            <w:noWrap/>
            <w:vAlign w:val="center"/>
            <w:hideMark/>
          </w:tcPr>
          <w:p w:rsidR="00954CBB" w:rsidRPr="000F2AE8" w:rsidP="00954CBB" w14:paraId="3B8CCC6E" w14:textId="03FAF687">
            <w:pPr>
              <w:widowControl/>
              <w:autoSpaceDE/>
              <w:autoSpaceDN/>
              <w:adjustRightInd/>
              <w:jc w:val="center"/>
              <w:rPr>
                <w:color w:val="000000"/>
                <w:sz w:val="22"/>
                <w:szCs w:val="22"/>
              </w:rPr>
            </w:pPr>
            <w:r w:rsidRPr="000F2AE8">
              <w:rPr>
                <w:color w:val="000000"/>
                <w:sz w:val="22"/>
                <w:szCs w:val="22"/>
              </w:rPr>
              <w:t>$</w:t>
            </w:r>
            <w:r w:rsidR="00520C79">
              <w:rPr>
                <w:color w:val="000000"/>
                <w:sz w:val="22"/>
                <w:szCs w:val="22"/>
              </w:rPr>
              <w:t>9</w:t>
            </w:r>
            <w:r w:rsidR="00624980">
              <w:rPr>
                <w:color w:val="000000"/>
                <w:sz w:val="22"/>
                <w:szCs w:val="22"/>
              </w:rPr>
              <w:t>6</w:t>
            </w:r>
          </w:p>
        </w:tc>
      </w:tr>
      <w:tr w14:paraId="2501ED3B" w14:textId="77777777" w:rsidTr="006F1A0C">
        <w:tblPrEx>
          <w:tblW w:w="13386" w:type="dxa"/>
          <w:tblLayout w:type="fixed"/>
          <w:tblLook w:val="04A0"/>
        </w:tblPrEx>
        <w:trPr>
          <w:trHeight w:val="889"/>
        </w:trPr>
        <w:tc>
          <w:tcPr>
            <w:tcW w:w="1430" w:type="dxa"/>
            <w:vMerge/>
            <w:tcBorders>
              <w:top w:val="single" w:sz="4" w:space="0" w:color="auto"/>
              <w:left w:val="single" w:sz="4" w:space="0" w:color="auto"/>
              <w:bottom w:val="single" w:sz="12" w:space="0" w:color="auto"/>
              <w:right w:val="single" w:sz="4" w:space="0" w:color="auto"/>
            </w:tcBorders>
            <w:vAlign w:val="center"/>
            <w:hideMark/>
          </w:tcPr>
          <w:p w:rsidR="00954CBB" w:rsidRPr="000F2AE8" w:rsidP="00954CBB" w14:paraId="33D6A278" w14:textId="77777777">
            <w:pPr>
              <w:widowControl/>
              <w:autoSpaceDE/>
              <w:autoSpaceDN/>
              <w:adjustRightInd/>
              <w:rPr>
                <w:color w:val="000000"/>
                <w:sz w:val="22"/>
                <w:szCs w:val="22"/>
              </w:rPr>
            </w:pPr>
          </w:p>
        </w:tc>
        <w:tc>
          <w:tcPr>
            <w:tcW w:w="1530" w:type="dxa"/>
            <w:tcBorders>
              <w:top w:val="single" w:sz="4" w:space="0" w:color="auto"/>
              <w:left w:val="single" w:sz="4" w:space="0" w:color="auto"/>
              <w:bottom w:val="single" w:sz="12" w:space="0" w:color="auto"/>
              <w:right w:val="single" w:sz="8" w:space="0" w:color="auto"/>
            </w:tcBorders>
            <w:shd w:val="clear" w:color="auto" w:fill="D9E1F2"/>
            <w:vAlign w:val="center"/>
            <w:hideMark/>
          </w:tcPr>
          <w:p w:rsidR="00954CBB" w:rsidRPr="000F2AE8" w:rsidP="00954CBB" w14:paraId="4C23AE75" w14:textId="77777777">
            <w:pPr>
              <w:widowControl/>
              <w:autoSpaceDE/>
              <w:autoSpaceDN/>
              <w:adjustRightInd/>
              <w:jc w:val="center"/>
              <w:rPr>
                <w:color w:val="000000"/>
                <w:sz w:val="22"/>
                <w:szCs w:val="22"/>
              </w:rPr>
            </w:pPr>
            <w:r w:rsidRPr="000F2AE8">
              <w:rPr>
                <w:color w:val="000000"/>
                <w:sz w:val="22"/>
                <w:szCs w:val="22"/>
              </w:rPr>
              <w:t>Secondary Manufacturers</w:t>
            </w:r>
          </w:p>
        </w:tc>
        <w:tc>
          <w:tcPr>
            <w:tcW w:w="1350" w:type="dxa"/>
            <w:tcBorders>
              <w:top w:val="single" w:sz="4" w:space="0" w:color="auto"/>
              <w:left w:val="nil"/>
              <w:bottom w:val="single" w:sz="12" w:space="0" w:color="auto"/>
              <w:right w:val="single" w:sz="8" w:space="0" w:color="auto"/>
            </w:tcBorders>
            <w:vAlign w:val="bottom"/>
            <w:hideMark/>
          </w:tcPr>
          <w:p w:rsidR="00954CBB" w:rsidRPr="000F2AE8" w:rsidP="00954CBB" w14:paraId="0FE8A8AE" w14:textId="527E03FA">
            <w:pPr>
              <w:widowControl/>
              <w:autoSpaceDE/>
              <w:autoSpaceDN/>
              <w:adjustRightInd/>
              <w:jc w:val="center"/>
              <w:rPr>
                <w:color w:val="000000"/>
                <w:sz w:val="22"/>
                <w:szCs w:val="22"/>
              </w:rPr>
            </w:pPr>
            <w:r w:rsidRPr="000F2AE8">
              <w:rPr>
                <w:color w:val="000000"/>
                <w:sz w:val="22"/>
                <w:szCs w:val="22"/>
              </w:rPr>
              <w:t xml:space="preserve">Industrial </w:t>
            </w:r>
            <w:r w:rsidRPr="000F2AE8" w:rsidR="00D536F9">
              <w:rPr>
                <w:color w:val="000000"/>
                <w:sz w:val="22"/>
                <w:szCs w:val="22"/>
              </w:rPr>
              <w:t>Hygienist</w:t>
            </w:r>
            <w:r w:rsidRPr="000F2AE8">
              <w:rPr>
                <w:color w:val="000000"/>
                <w:sz w:val="22"/>
                <w:szCs w:val="22"/>
              </w:rPr>
              <w:t xml:space="preserve"> (Contractor)</w:t>
            </w:r>
          </w:p>
        </w:tc>
        <w:tc>
          <w:tcPr>
            <w:tcW w:w="1530" w:type="dxa"/>
            <w:tcBorders>
              <w:top w:val="single" w:sz="4" w:space="0" w:color="auto"/>
              <w:left w:val="nil"/>
              <w:bottom w:val="single" w:sz="12" w:space="0" w:color="auto"/>
              <w:right w:val="single" w:sz="8" w:space="0" w:color="auto"/>
            </w:tcBorders>
            <w:noWrap/>
            <w:vAlign w:val="center"/>
            <w:hideMark/>
          </w:tcPr>
          <w:p w:rsidR="00954CBB" w:rsidRPr="000F2AE8" w:rsidP="00954CBB" w14:paraId="6B9BDD72" w14:textId="77777777">
            <w:pPr>
              <w:widowControl/>
              <w:autoSpaceDE/>
              <w:autoSpaceDN/>
              <w:adjustRightInd/>
              <w:jc w:val="center"/>
              <w:rPr>
                <w:color w:val="000000"/>
                <w:sz w:val="22"/>
                <w:szCs w:val="22"/>
              </w:rPr>
            </w:pPr>
            <w:r w:rsidRPr="000F2AE8">
              <w:rPr>
                <w:color w:val="000000"/>
                <w:sz w:val="22"/>
                <w:szCs w:val="22"/>
              </w:rPr>
              <w:t>2</w:t>
            </w:r>
          </w:p>
        </w:tc>
        <w:tc>
          <w:tcPr>
            <w:tcW w:w="1383" w:type="dxa"/>
            <w:tcBorders>
              <w:top w:val="single" w:sz="4" w:space="0" w:color="auto"/>
              <w:left w:val="nil"/>
              <w:bottom w:val="single" w:sz="12" w:space="0" w:color="auto"/>
              <w:right w:val="single" w:sz="8" w:space="0" w:color="auto"/>
            </w:tcBorders>
            <w:noWrap/>
            <w:vAlign w:val="center"/>
            <w:hideMark/>
          </w:tcPr>
          <w:p w:rsidR="00954CBB" w:rsidRPr="000F2AE8" w:rsidP="00954CBB" w14:paraId="558B4E22" w14:textId="77777777">
            <w:pPr>
              <w:widowControl/>
              <w:autoSpaceDE/>
              <w:autoSpaceDN/>
              <w:adjustRightInd/>
              <w:jc w:val="center"/>
              <w:rPr>
                <w:color w:val="000000"/>
                <w:sz w:val="22"/>
                <w:szCs w:val="22"/>
              </w:rPr>
            </w:pPr>
            <w:r w:rsidRPr="000F2AE8">
              <w:rPr>
                <w:color w:val="000000"/>
                <w:sz w:val="22"/>
                <w:szCs w:val="22"/>
              </w:rPr>
              <w:t>1</w:t>
            </w:r>
          </w:p>
        </w:tc>
        <w:tc>
          <w:tcPr>
            <w:tcW w:w="1320" w:type="dxa"/>
            <w:tcBorders>
              <w:top w:val="single" w:sz="4" w:space="0" w:color="auto"/>
              <w:left w:val="nil"/>
              <w:bottom w:val="single" w:sz="12" w:space="0" w:color="auto"/>
              <w:right w:val="single" w:sz="8" w:space="0" w:color="auto"/>
            </w:tcBorders>
            <w:noWrap/>
            <w:vAlign w:val="center"/>
            <w:hideMark/>
          </w:tcPr>
          <w:p w:rsidR="00954CBB" w:rsidRPr="000F2AE8" w:rsidP="00954CBB" w14:paraId="5C414198" w14:textId="77777777">
            <w:pPr>
              <w:widowControl/>
              <w:autoSpaceDE/>
              <w:autoSpaceDN/>
              <w:adjustRightInd/>
              <w:jc w:val="center"/>
              <w:rPr>
                <w:color w:val="000000"/>
                <w:sz w:val="22"/>
                <w:szCs w:val="22"/>
              </w:rPr>
            </w:pPr>
            <w:r w:rsidRPr="000F2AE8">
              <w:rPr>
                <w:color w:val="000000"/>
                <w:sz w:val="22"/>
                <w:szCs w:val="22"/>
              </w:rPr>
              <w:t>2</w:t>
            </w:r>
          </w:p>
        </w:tc>
        <w:tc>
          <w:tcPr>
            <w:tcW w:w="1359" w:type="dxa"/>
            <w:tcBorders>
              <w:top w:val="single" w:sz="4" w:space="0" w:color="auto"/>
              <w:left w:val="nil"/>
              <w:bottom w:val="single" w:sz="12" w:space="0" w:color="auto"/>
              <w:right w:val="single" w:sz="8" w:space="0" w:color="auto"/>
            </w:tcBorders>
            <w:shd w:val="clear" w:color="auto" w:fill="D9E1F2"/>
            <w:noWrap/>
            <w:vAlign w:val="center"/>
            <w:hideMark/>
          </w:tcPr>
          <w:p w:rsidR="00954CBB" w:rsidRPr="000F2AE8" w:rsidP="00954CBB" w14:paraId="4E7E5CDA" w14:textId="5CD246E9">
            <w:pPr>
              <w:widowControl/>
              <w:autoSpaceDE/>
              <w:autoSpaceDN/>
              <w:adjustRightInd/>
              <w:jc w:val="center"/>
              <w:rPr>
                <w:color w:val="000000"/>
                <w:sz w:val="22"/>
                <w:szCs w:val="22"/>
              </w:rPr>
            </w:pPr>
            <w:r>
              <w:rPr>
                <w:color w:val="000000"/>
                <w:sz w:val="22"/>
                <w:szCs w:val="22"/>
              </w:rPr>
              <w:t>2</w:t>
            </w:r>
          </w:p>
        </w:tc>
        <w:tc>
          <w:tcPr>
            <w:tcW w:w="1511" w:type="dxa"/>
            <w:tcBorders>
              <w:top w:val="single" w:sz="4" w:space="0" w:color="auto"/>
              <w:left w:val="nil"/>
              <w:bottom w:val="single" w:sz="12" w:space="0" w:color="auto"/>
              <w:right w:val="single" w:sz="8" w:space="0" w:color="auto"/>
            </w:tcBorders>
            <w:noWrap/>
            <w:vAlign w:val="center"/>
            <w:hideMark/>
          </w:tcPr>
          <w:p w:rsidR="00954CBB" w:rsidRPr="000F2AE8" w:rsidP="00954CBB" w14:paraId="60BD01F7" w14:textId="48FDB40B">
            <w:pPr>
              <w:widowControl/>
              <w:autoSpaceDE/>
              <w:autoSpaceDN/>
              <w:adjustRightInd/>
              <w:jc w:val="center"/>
              <w:rPr>
                <w:color w:val="000000"/>
                <w:sz w:val="22"/>
                <w:szCs w:val="22"/>
              </w:rPr>
            </w:pPr>
            <w:r w:rsidRPr="000F2AE8">
              <w:rPr>
                <w:color w:val="000000"/>
                <w:sz w:val="22"/>
                <w:szCs w:val="22"/>
              </w:rPr>
              <w:t>$</w:t>
            </w:r>
            <w:r w:rsidR="004D19EA">
              <w:rPr>
                <w:color w:val="000000"/>
                <w:sz w:val="22"/>
                <w:szCs w:val="22"/>
              </w:rPr>
              <w:t>47.91</w:t>
            </w:r>
          </w:p>
        </w:tc>
        <w:tc>
          <w:tcPr>
            <w:tcW w:w="1973" w:type="dxa"/>
            <w:tcBorders>
              <w:top w:val="single" w:sz="4" w:space="0" w:color="auto"/>
              <w:left w:val="nil"/>
              <w:bottom w:val="single" w:sz="12" w:space="0" w:color="auto"/>
              <w:right w:val="single" w:sz="8" w:space="0" w:color="auto"/>
            </w:tcBorders>
            <w:shd w:val="clear" w:color="auto" w:fill="D9E1F2"/>
            <w:noWrap/>
            <w:vAlign w:val="center"/>
            <w:hideMark/>
          </w:tcPr>
          <w:p w:rsidR="00954CBB" w:rsidRPr="000F2AE8" w:rsidP="00954CBB" w14:paraId="4E015AB7" w14:textId="6B27B2EA">
            <w:pPr>
              <w:widowControl/>
              <w:autoSpaceDE/>
              <w:autoSpaceDN/>
              <w:adjustRightInd/>
              <w:jc w:val="center"/>
              <w:rPr>
                <w:color w:val="000000"/>
                <w:sz w:val="22"/>
                <w:szCs w:val="22"/>
              </w:rPr>
            </w:pPr>
            <w:r w:rsidRPr="000F2AE8">
              <w:rPr>
                <w:color w:val="000000"/>
                <w:sz w:val="22"/>
                <w:szCs w:val="22"/>
              </w:rPr>
              <w:t>$</w:t>
            </w:r>
            <w:r w:rsidR="00924629">
              <w:rPr>
                <w:color w:val="000000"/>
                <w:sz w:val="22"/>
                <w:szCs w:val="22"/>
              </w:rPr>
              <w:t>96</w:t>
            </w:r>
          </w:p>
        </w:tc>
      </w:tr>
      <w:tr w14:paraId="20FADC40" w14:textId="77777777" w:rsidTr="006F1A0C">
        <w:tblPrEx>
          <w:tblW w:w="13386" w:type="dxa"/>
          <w:tblLayout w:type="fixed"/>
          <w:tblLook w:val="04A0"/>
        </w:tblPrEx>
        <w:trPr>
          <w:trHeight w:val="315"/>
        </w:trPr>
        <w:tc>
          <w:tcPr>
            <w:tcW w:w="2960" w:type="dxa"/>
            <w:gridSpan w:val="2"/>
            <w:tcBorders>
              <w:top w:val="single" w:sz="12" w:space="0" w:color="auto"/>
              <w:left w:val="single" w:sz="12" w:space="0" w:color="auto"/>
              <w:bottom w:val="single" w:sz="12" w:space="0" w:color="auto"/>
              <w:right w:val="single" w:sz="4" w:space="0" w:color="auto"/>
            </w:tcBorders>
            <w:shd w:val="clear" w:color="auto" w:fill="8EA9DB"/>
            <w:noWrap/>
            <w:vAlign w:val="bottom"/>
            <w:hideMark/>
          </w:tcPr>
          <w:p w:rsidR="00954CBB" w:rsidRPr="000F2AE8" w:rsidP="00E244A0" w14:paraId="0398AA40" w14:textId="77777777">
            <w:pPr>
              <w:widowControl/>
              <w:autoSpaceDE/>
              <w:autoSpaceDN/>
              <w:adjustRightInd/>
              <w:jc w:val="center"/>
              <w:rPr>
                <w:b/>
                <w:bCs/>
                <w:color w:val="000000"/>
                <w:sz w:val="22"/>
                <w:szCs w:val="22"/>
              </w:rPr>
            </w:pPr>
            <w:r w:rsidRPr="000F2AE8">
              <w:rPr>
                <w:b/>
                <w:bCs/>
                <w:color w:val="000000"/>
                <w:sz w:val="22"/>
                <w:szCs w:val="22"/>
              </w:rPr>
              <w:t>Grand Total</w:t>
            </w:r>
          </w:p>
        </w:tc>
        <w:tc>
          <w:tcPr>
            <w:tcW w:w="1350" w:type="dxa"/>
            <w:tcBorders>
              <w:top w:val="single" w:sz="12" w:space="0" w:color="auto"/>
              <w:left w:val="single" w:sz="4" w:space="0" w:color="auto"/>
              <w:bottom w:val="single" w:sz="12" w:space="0" w:color="auto"/>
              <w:right w:val="single" w:sz="4" w:space="0" w:color="auto"/>
            </w:tcBorders>
            <w:shd w:val="clear" w:color="auto" w:fill="8EA9DB"/>
            <w:vAlign w:val="bottom"/>
            <w:hideMark/>
          </w:tcPr>
          <w:p w:rsidR="00954CBB" w:rsidRPr="000F2AE8" w:rsidP="00E244A0" w14:paraId="12C810ED" w14:textId="275A7827">
            <w:pPr>
              <w:widowControl/>
              <w:autoSpaceDE/>
              <w:autoSpaceDN/>
              <w:adjustRightInd/>
              <w:jc w:val="center"/>
              <w:rPr>
                <w:b/>
                <w:bCs/>
                <w:color w:val="000000"/>
                <w:sz w:val="22"/>
                <w:szCs w:val="22"/>
              </w:rPr>
            </w:pPr>
          </w:p>
        </w:tc>
        <w:tc>
          <w:tcPr>
            <w:tcW w:w="1530" w:type="dxa"/>
            <w:tcBorders>
              <w:top w:val="single" w:sz="12" w:space="0" w:color="auto"/>
              <w:left w:val="single" w:sz="4" w:space="0" w:color="auto"/>
              <w:bottom w:val="single" w:sz="12" w:space="0" w:color="auto"/>
              <w:right w:val="single" w:sz="4" w:space="0" w:color="auto"/>
            </w:tcBorders>
            <w:shd w:val="clear" w:color="auto" w:fill="8EA9DB"/>
            <w:noWrap/>
            <w:vAlign w:val="bottom"/>
            <w:hideMark/>
          </w:tcPr>
          <w:p w:rsidR="00954CBB" w:rsidRPr="000F2AE8" w:rsidP="000F2AE8" w14:paraId="203E0601" w14:textId="5D374007">
            <w:pPr>
              <w:widowControl/>
              <w:autoSpaceDE/>
              <w:autoSpaceDN/>
              <w:adjustRightInd/>
              <w:jc w:val="center"/>
              <w:rPr>
                <w:b/>
                <w:bCs/>
                <w:color w:val="000000"/>
                <w:sz w:val="22"/>
                <w:szCs w:val="22"/>
              </w:rPr>
            </w:pPr>
            <w:r w:rsidRPr="00AF6962">
              <w:rPr>
                <w:b/>
                <w:bCs/>
                <w:color w:val="000000"/>
                <w:sz w:val="22"/>
                <w:szCs w:val="22"/>
              </w:rPr>
              <w:t>---</w:t>
            </w:r>
            <w:r>
              <w:rPr>
                <w:b/>
                <w:bCs/>
                <w:color w:val="000000"/>
                <w:sz w:val="22"/>
                <w:szCs w:val="22"/>
              </w:rPr>
              <w:t xml:space="preserve"> </w:t>
            </w:r>
          </w:p>
        </w:tc>
        <w:tc>
          <w:tcPr>
            <w:tcW w:w="1383" w:type="dxa"/>
            <w:tcBorders>
              <w:top w:val="single" w:sz="12" w:space="0" w:color="auto"/>
              <w:left w:val="single" w:sz="4" w:space="0" w:color="auto"/>
              <w:bottom w:val="single" w:sz="12" w:space="0" w:color="auto"/>
              <w:right w:val="single" w:sz="4" w:space="0" w:color="auto"/>
            </w:tcBorders>
            <w:shd w:val="clear" w:color="auto" w:fill="8EA9DB"/>
            <w:noWrap/>
            <w:vAlign w:val="bottom"/>
            <w:hideMark/>
          </w:tcPr>
          <w:p w:rsidR="00954CBB" w:rsidRPr="000F2AE8" w:rsidP="000F2AE8" w14:paraId="067906CB" w14:textId="6D96BAE8">
            <w:pPr>
              <w:widowControl/>
              <w:autoSpaceDE/>
              <w:autoSpaceDN/>
              <w:adjustRightInd/>
              <w:jc w:val="center"/>
              <w:rPr>
                <w:b/>
                <w:bCs/>
                <w:color w:val="000000"/>
                <w:sz w:val="22"/>
                <w:szCs w:val="22"/>
              </w:rPr>
            </w:pPr>
            <w:r w:rsidRPr="000F2AE8">
              <w:rPr>
                <w:b/>
                <w:bCs/>
                <w:color w:val="000000"/>
                <w:sz w:val="22"/>
                <w:szCs w:val="22"/>
              </w:rPr>
              <w:t>---</w:t>
            </w:r>
          </w:p>
        </w:tc>
        <w:tc>
          <w:tcPr>
            <w:tcW w:w="1320" w:type="dxa"/>
            <w:tcBorders>
              <w:top w:val="single" w:sz="12" w:space="0" w:color="auto"/>
              <w:left w:val="single" w:sz="4" w:space="0" w:color="auto"/>
              <w:bottom w:val="single" w:sz="12" w:space="0" w:color="auto"/>
              <w:right w:val="single" w:sz="4" w:space="0" w:color="auto"/>
            </w:tcBorders>
            <w:shd w:val="clear" w:color="auto" w:fill="8EA9DB"/>
            <w:noWrap/>
            <w:vAlign w:val="bottom"/>
            <w:hideMark/>
          </w:tcPr>
          <w:p w:rsidR="00954CBB" w:rsidRPr="000F2AE8" w:rsidP="000F2AE8" w14:paraId="6C065696" w14:textId="4A8D56DC">
            <w:pPr>
              <w:widowControl/>
              <w:autoSpaceDE/>
              <w:autoSpaceDN/>
              <w:adjustRightInd/>
              <w:jc w:val="center"/>
              <w:rPr>
                <w:b/>
                <w:bCs/>
                <w:color w:val="000000"/>
                <w:sz w:val="22"/>
                <w:szCs w:val="22"/>
              </w:rPr>
            </w:pPr>
            <w:r w:rsidRPr="000F2AE8">
              <w:rPr>
                <w:b/>
                <w:bCs/>
                <w:color w:val="000000"/>
                <w:sz w:val="22"/>
                <w:szCs w:val="22"/>
              </w:rPr>
              <w:t>---</w:t>
            </w:r>
          </w:p>
        </w:tc>
        <w:tc>
          <w:tcPr>
            <w:tcW w:w="1359" w:type="dxa"/>
            <w:tcBorders>
              <w:top w:val="single" w:sz="12" w:space="0" w:color="auto"/>
              <w:left w:val="single" w:sz="4" w:space="0" w:color="auto"/>
              <w:bottom w:val="single" w:sz="12" w:space="0" w:color="auto"/>
              <w:right w:val="single" w:sz="4" w:space="0" w:color="auto"/>
            </w:tcBorders>
            <w:shd w:val="clear" w:color="auto" w:fill="8EA9DB"/>
            <w:noWrap/>
            <w:vAlign w:val="bottom"/>
            <w:hideMark/>
          </w:tcPr>
          <w:p w:rsidR="00954CBB" w:rsidRPr="000F2AE8" w:rsidP="000F2AE8" w14:paraId="4A34A536" w14:textId="5B94C493">
            <w:pPr>
              <w:widowControl/>
              <w:autoSpaceDE/>
              <w:autoSpaceDN/>
              <w:adjustRightInd/>
              <w:jc w:val="center"/>
              <w:rPr>
                <w:b/>
                <w:bCs/>
                <w:color w:val="000000"/>
                <w:sz w:val="22"/>
                <w:szCs w:val="22"/>
              </w:rPr>
            </w:pPr>
            <w:r>
              <w:rPr>
                <w:b/>
                <w:bCs/>
                <w:color w:val="000000"/>
                <w:sz w:val="22"/>
                <w:szCs w:val="22"/>
              </w:rPr>
              <w:t>690</w:t>
            </w:r>
          </w:p>
        </w:tc>
        <w:tc>
          <w:tcPr>
            <w:tcW w:w="1511" w:type="dxa"/>
            <w:tcBorders>
              <w:top w:val="single" w:sz="12" w:space="0" w:color="auto"/>
              <w:left w:val="single" w:sz="4" w:space="0" w:color="auto"/>
              <w:bottom w:val="single" w:sz="12" w:space="0" w:color="auto"/>
              <w:right w:val="single" w:sz="4" w:space="0" w:color="auto"/>
            </w:tcBorders>
            <w:shd w:val="clear" w:color="auto" w:fill="8EA9DB"/>
            <w:noWrap/>
            <w:vAlign w:val="bottom"/>
            <w:hideMark/>
          </w:tcPr>
          <w:p w:rsidR="00954CBB" w:rsidRPr="000F2AE8" w:rsidP="000F2AE8" w14:paraId="60B2F809" w14:textId="2B4A0413">
            <w:pPr>
              <w:widowControl/>
              <w:autoSpaceDE/>
              <w:autoSpaceDN/>
              <w:adjustRightInd/>
              <w:jc w:val="center"/>
              <w:rPr>
                <w:b/>
                <w:bCs/>
                <w:color w:val="000000"/>
                <w:sz w:val="22"/>
                <w:szCs w:val="22"/>
              </w:rPr>
            </w:pPr>
            <w:r w:rsidRPr="000F2AE8">
              <w:rPr>
                <w:b/>
                <w:bCs/>
                <w:color w:val="000000"/>
                <w:sz w:val="22"/>
                <w:szCs w:val="22"/>
              </w:rPr>
              <w:t>---</w:t>
            </w:r>
          </w:p>
        </w:tc>
        <w:tc>
          <w:tcPr>
            <w:tcW w:w="1973" w:type="dxa"/>
            <w:tcBorders>
              <w:top w:val="single" w:sz="12" w:space="0" w:color="auto"/>
              <w:left w:val="single" w:sz="4" w:space="0" w:color="auto"/>
              <w:bottom w:val="single" w:sz="12" w:space="0" w:color="auto"/>
              <w:right w:val="single" w:sz="12" w:space="0" w:color="auto"/>
            </w:tcBorders>
            <w:shd w:val="clear" w:color="auto" w:fill="8EA9DB"/>
            <w:noWrap/>
            <w:vAlign w:val="bottom"/>
            <w:hideMark/>
          </w:tcPr>
          <w:p w:rsidR="00954CBB" w:rsidRPr="00D02AAB" w:rsidP="000F2AE8" w14:paraId="4CE24EEE" w14:textId="4A4D5DC5">
            <w:pPr>
              <w:widowControl/>
              <w:autoSpaceDE/>
              <w:autoSpaceDN/>
              <w:adjustRightInd/>
              <w:jc w:val="center"/>
              <w:rPr>
                <w:b/>
                <w:bCs/>
                <w:color w:val="000000"/>
                <w:sz w:val="22"/>
                <w:szCs w:val="22"/>
                <w:highlight w:val="yellow"/>
              </w:rPr>
            </w:pPr>
            <w:r w:rsidRPr="004974A6">
              <w:rPr>
                <w:b/>
                <w:bCs/>
                <w:color w:val="000000"/>
                <w:sz w:val="22"/>
                <w:szCs w:val="22"/>
              </w:rPr>
              <w:t>$</w:t>
            </w:r>
            <w:r w:rsidR="003E6ABB">
              <w:rPr>
                <w:b/>
                <w:bCs/>
                <w:color w:val="000000"/>
                <w:sz w:val="22"/>
                <w:szCs w:val="22"/>
              </w:rPr>
              <w:t>33</w:t>
            </w:r>
            <w:r w:rsidR="00BE35E1">
              <w:rPr>
                <w:b/>
                <w:bCs/>
                <w:color w:val="000000"/>
                <w:sz w:val="22"/>
                <w:szCs w:val="22"/>
              </w:rPr>
              <w:t>,058</w:t>
            </w:r>
          </w:p>
        </w:tc>
      </w:tr>
    </w:tbl>
    <w:p w:rsidR="002A382B" w:rsidP="00003075" w14:paraId="613B25DC" w14:textId="77777777">
      <w:pPr>
        <w:sectPr w:rsidSect="000F2AE8">
          <w:pgSz w:w="15840" w:h="12240" w:orient="landscape"/>
          <w:pgMar w:top="1440" w:right="1440" w:bottom="1440" w:left="994" w:header="576" w:footer="576" w:gutter="0"/>
          <w:cols w:space="720"/>
          <w:noEndnote/>
          <w:docGrid w:linePitch="326"/>
        </w:sectPr>
      </w:pPr>
    </w:p>
    <w:p w:rsidR="00003075" w:rsidP="00760A20" w14:paraId="08F82BA5" w14:textId="193E9D1B">
      <w:pPr>
        <w:widowControl/>
        <w:autoSpaceDE/>
        <w:autoSpaceDN/>
        <w:adjustRightInd/>
        <w:rPr>
          <w:b/>
          <w:bCs/>
        </w:rPr>
      </w:pPr>
      <w:r>
        <w:rPr>
          <w:b/>
          <w:bCs/>
        </w:rPr>
        <w:t xml:space="preserve">Medical </w:t>
      </w:r>
      <w:r w:rsidR="0087419A">
        <w:rPr>
          <w:b/>
          <w:bCs/>
        </w:rPr>
        <w:t>E</w:t>
      </w:r>
      <w:r>
        <w:rPr>
          <w:b/>
          <w:bCs/>
        </w:rPr>
        <w:t>xaminations</w:t>
      </w:r>
    </w:p>
    <w:p w:rsidR="00FB06E7" w:rsidP="00760A20" w14:paraId="0D090FA9" w14:textId="2FAA6F15">
      <w:pPr>
        <w:widowControl/>
        <w:autoSpaceDE/>
        <w:autoSpaceDN/>
        <w:adjustRightInd/>
        <w:rPr>
          <w:b/>
          <w:bCs/>
        </w:rPr>
      </w:pPr>
    </w:p>
    <w:p w:rsidR="00FB06E7" w:rsidRPr="000F2AE8" w:rsidP="00760A20" w14:paraId="3874444F" w14:textId="0EAC65C7">
      <w:pPr>
        <w:widowControl/>
        <w:autoSpaceDE/>
        <w:autoSpaceDN/>
        <w:adjustRightInd/>
      </w:pPr>
      <w:r>
        <w:t xml:space="preserve">As stated in Item 12 of this supporting statement, the agency assumes an average 20% industry turnover rate. All onboarding employees must submit to a pre-placement examination. All employees must submit to an annual periodic examination except where they have already submitted to a pre-placement examination. The costs are as follows: </w:t>
      </w:r>
    </w:p>
    <w:p w:rsidR="00003075" w:rsidP="00003075" w14:paraId="33AF13C3" w14:textId="77777777">
      <w:pPr>
        <w:rPr>
          <w:b/>
          <w:bCs/>
        </w:rPr>
      </w:pPr>
    </w:p>
    <w:p w:rsidR="00EE3FBF" w:rsidRPr="000F2AE8" w:rsidP="00EE3FBF" w14:paraId="4343253E" w14:textId="151329D5">
      <w:pPr>
        <w:ind w:firstLine="720"/>
      </w:pPr>
      <w:r w:rsidRPr="000F2AE8">
        <w:rPr>
          <w:b/>
          <w:bCs/>
        </w:rPr>
        <w:t>Costs</w:t>
      </w:r>
      <w:r w:rsidRPr="000F2AE8">
        <w:t xml:space="preserve">: </w:t>
      </w:r>
      <w:r w:rsidRPr="000F2AE8">
        <w:tab/>
      </w:r>
      <w:r w:rsidRPr="00EE3FBF" w:rsidR="00FB06E7">
        <w:t>(</w:t>
      </w:r>
      <w:r w:rsidR="000828B4">
        <w:t>1,664</w:t>
      </w:r>
      <w:r w:rsidRPr="00EE3FBF" w:rsidR="00003075">
        <w:t xml:space="preserve"> e</w:t>
      </w:r>
      <w:r w:rsidRPr="00EE3FBF" w:rsidR="00FB06E7">
        <w:t>mployees</w:t>
      </w:r>
      <w:r w:rsidRPr="00EE3FBF" w:rsidR="00003075">
        <w:t xml:space="preserve"> x 20% </w:t>
      </w:r>
      <w:r w:rsidRPr="00EE3FBF" w:rsidR="005B6615">
        <w:t>turnover</w:t>
      </w:r>
      <w:r w:rsidRPr="00EE3FBF" w:rsidR="00FB06E7">
        <w:t xml:space="preserve"> rate</w:t>
      </w:r>
      <w:r w:rsidRPr="00EE3FBF" w:rsidR="00003075">
        <w:t xml:space="preserve">) x 1 </w:t>
      </w:r>
      <w:r w:rsidRPr="00EE3FBF" w:rsidR="00FB06E7">
        <w:t>pre-placement examination</w:t>
      </w:r>
      <w:r w:rsidR="005B5E41">
        <w:t>/year</w:t>
      </w:r>
      <w:r w:rsidRPr="00EE3FBF" w:rsidR="00003075">
        <w:t xml:space="preserve"> </w:t>
      </w:r>
    </w:p>
    <w:p w:rsidR="00003075" w:rsidP="000F2AE8" w14:paraId="5E95E9DE" w14:textId="6385EA73">
      <w:pPr>
        <w:ind w:left="720" w:firstLine="720"/>
      </w:pPr>
      <w:r>
        <w:t xml:space="preserve"> </w:t>
      </w:r>
      <w:r w:rsidR="003D477B">
        <w:t xml:space="preserve">  </w:t>
      </w:r>
      <w:r w:rsidRPr="00EE3FBF">
        <w:t>x $</w:t>
      </w:r>
      <w:r w:rsidR="0086633F">
        <w:t>17</w:t>
      </w:r>
      <w:r>
        <w:t>7.65</w:t>
      </w:r>
      <w:r>
        <w:rPr>
          <w:rStyle w:val="FootnoteReference"/>
          <w:vertAlign w:val="superscript"/>
        </w:rPr>
        <w:footnoteReference w:id="9"/>
      </w:r>
      <w:r w:rsidRPr="00EE3FBF">
        <w:t xml:space="preserve"> =</w:t>
      </w:r>
      <w:r w:rsidRPr="00EE3FBF" w:rsidR="0050440F">
        <w:t xml:space="preserve"> </w:t>
      </w:r>
      <w:r w:rsidRPr="00EE3FBF">
        <w:t>$</w:t>
      </w:r>
      <w:r w:rsidR="00D31BBE">
        <w:t>59</w:t>
      </w:r>
      <w:r w:rsidR="00C664CF">
        <w:t>,157</w:t>
      </w:r>
    </w:p>
    <w:p w:rsidR="00FB06E7" w:rsidP="00003075" w14:paraId="07279CF9" w14:textId="77777777"/>
    <w:p w:rsidR="00A47561" w:rsidP="22CD20DB" w14:paraId="14F3B0DF" w14:textId="4C18BD56">
      <w:pPr>
        <w:ind w:firstLine="720"/>
        <w:rPr>
          <w:u w:val="single"/>
        </w:rPr>
      </w:pPr>
      <w:r w:rsidRPr="22CD20DB">
        <w:rPr>
          <w:b/>
          <w:bCs/>
        </w:rPr>
        <w:t>Costs</w:t>
      </w:r>
      <w:r>
        <w:t xml:space="preserve">: </w:t>
      </w:r>
      <w:r w:rsidR="009A29EA">
        <w:t>1,331</w:t>
      </w:r>
      <w:r w:rsidR="00003075">
        <w:t xml:space="preserve"> examinations x 1 </w:t>
      </w:r>
      <w:r w:rsidR="0086350F">
        <w:t xml:space="preserve">periodic </w:t>
      </w:r>
      <w:r w:rsidR="00003075">
        <w:t>examination/year x $</w:t>
      </w:r>
      <w:r w:rsidR="0086633F">
        <w:t>177.65</w:t>
      </w:r>
      <w:r w:rsidR="00003075">
        <w:t xml:space="preserve"> = </w:t>
      </w:r>
      <w:r w:rsidR="0051584C">
        <w:t>$</w:t>
      </w:r>
      <w:r w:rsidR="00F57AD1">
        <w:t>236,</w:t>
      </w:r>
      <w:r w:rsidR="008036F1">
        <w:t>452</w:t>
      </w:r>
    </w:p>
    <w:p w:rsidR="00A47561" w:rsidP="00A47561" w14:paraId="08DE01FB" w14:textId="77777777"/>
    <w:p w:rsidR="00A47561" w:rsidP="00A47561" w14:paraId="784F8E92" w14:textId="52D74E8A">
      <w:r>
        <w:t xml:space="preserve">Table 5, below, is a summary of how the medical examination cost estimates were derived. </w:t>
      </w:r>
    </w:p>
    <w:p w:rsidR="00003075" w:rsidP="0086350F" w14:paraId="14AEF138" w14:textId="1A21496C">
      <w:pPr>
        <w:tabs>
          <w:tab w:val="left" w:pos="-1440"/>
        </w:tabs>
      </w:pPr>
    </w:p>
    <w:tbl>
      <w:tblPr>
        <w:tblW w:w="10200" w:type="dxa"/>
        <w:jc w:val="center"/>
        <w:tblLook w:val="04A0"/>
      </w:tblPr>
      <w:tblGrid>
        <w:gridCol w:w="3781"/>
        <w:gridCol w:w="2218"/>
        <w:gridCol w:w="1432"/>
        <w:gridCol w:w="1101"/>
        <w:gridCol w:w="1668"/>
      </w:tblGrid>
      <w:tr w14:paraId="14B10634" w14:textId="77777777" w:rsidTr="000F2AE8">
        <w:tblPrEx>
          <w:tblW w:w="10200" w:type="dxa"/>
          <w:jc w:val="center"/>
          <w:tblLook w:val="04A0"/>
        </w:tblPrEx>
        <w:trPr>
          <w:trHeight w:val="315"/>
          <w:jc w:val="center"/>
        </w:trPr>
        <w:tc>
          <w:tcPr>
            <w:tcW w:w="10200" w:type="dxa"/>
            <w:gridSpan w:val="5"/>
            <w:tcBorders>
              <w:top w:val="single" w:sz="8" w:space="0" w:color="auto"/>
              <w:left w:val="single" w:sz="8" w:space="0" w:color="auto"/>
              <w:bottom w:val="single" w:sz="8" w:space="0" w:color="auto"/>
              <w:right w:val="single" w:sz="8" w:space="0" w:color="000000"/>
            </w:tcBorders>
            <w:shd w:val="clear" w:color="000000" w:fill="D9E1F2"/>
            <w:noWrap/>
            <w:vAlign w:val="bottom"/>
            <w:hideMark/>
          </w:tcPr>
          <w:p w:rsidR="0086350F" w:rsidRPr="000F2AE8" w:rsidP="0086350F" w14:paraId="5E94FCBF" w14:textId="3DBDE230">
            <w:pPr>
              <w:widowControl/>
              <w:autoSpaceDE/>
              <w:autoSpaceDN/>
              <w:adjustRightInd/>
              <w:jc w:val="center"/>
              <w:rPr>
                <w:b/>
                <w:bCs/>
                <w:color w:val="000000"/>
                <w:sz w:val="22"/>
                <w:szCs w:val="22"/>
              </w:rPr>
            </w:pPr>
            <w:r w:rsidRPr="000F2AE8">
              <w:rPr>
                <w:b/>
                <w:bCs/>
                <w:color w:val="000000"/>
                <w:sz w:val="22"/>
                <w:szCs w:val="22"/>
              </w:rPr>
              <w:t xml:space="preserve">Table </w:t>
            </w:r>
            <w:r w:rsidR="006B6784">
              <w:rPr>
                <w:b/>
                <w:bCs/>
                <w:color w:val="000000"/>
                <w:sz w:val="22"/>
                <w:szCs w:val="22"/>
              </w:rPr>
              <w:t>5 –</w:t>
            </w:r>
            <w:r w:rsidRPr="000F2AE8">
              <w:rPr>
                <w:b/>
                <w:bCs/>
                <w:color w:val="000000"/>
                <w:sz w:val="22"/>
                <w:szCs w:val="22"/>
              </w:rPr>
              <w:t xml:space="preserve"> Estimated Costs for Medical Examinations</w:t>
            </w:r>
          </w:p>
        </w:tc>
      </w:tr>
      <w:tr w14:paraId="348B6CEB" w14:textId="77777777" w:rsidTr="000F2AE8">
        <w:tblPrEx>
          <w:tblW w:w="10200" w:type="dxa"/>
          <w:jc w:val="center"/>
          <w:tblLook w:val="04A0"/>
        </w:tblPrEx>
        <w:trPr>
          <w:trHeight w:val="615"/>
          <w:jc w:val="center"/>
        </w:trPr>
        <w:tc>
          <w:tcPr>
            <w:tcW w:w="3781" w:type="dxa"/>
            <w:tcBorders>
              <w:top w:val="nil"/>
              <w:left w:val="single" w:sz="8" w:space="0" w:color="auto"/>
              <w:bottom w:val="single" w:sz="8" w:space="0" w:color="auto"/>
              <w:right w:val="single" w:sz="8" w:space="0" w:color="auto"/>
            </w:tcBorders>
            <w:shd w:val="clear" w:color="000000" w:fill="B4C6E7"/>
            <w:noWrap/>
            <w:vAlign w:val="center"/>
            <w:hideMark/>
          </w:tcPr>
          <w:p w:rsidR="0086350F" w:rsidRPr="000F2AE8" w:rsidP="0086350F" w14:paraId="6647B20F" w14:textId="77777777">
            <w:pPr>
              <w:widowControl/>
              <w:autoSpaceDE/>
              <w:autoSpaceDN/>
              <w:adjustRightInd/>
              <w:jc w:val="center"/>
              <w:rPr>
                <w:b/>
                <w:bCs/>
                <w:color w:val="000000"/>
                <w:sz w:val="22"/>
                <w:szCs w:val="22"/>
              </w:rPr>
            </w:pPr>
            <w:r w:rsidRPr="000F2AE8">
              <w:rPr>
                <w:b/>
                <w:bCs/>
                <w:color w:val="000000"/>
                <w:sz w:val="22"/>
                <w:szCs w:val="22"/>
              </w:rPr>
              <w:t>Examination Type</w:t>
            </w:r>
          </w:p>
        </w:tc>
        <w:tc>
          <w:tcPr>
            <w:tcW w:w="2218" w:type="dxa"/>
            <w:tcBorders>
              <w:top w:val="nil"/>
              <w:left w:val="nil"/>
              <w:bottom w:val="single" w:sz="8" w:space="0" w:color="auto"/>
              <w:right w:val="single" w:sz="8" w:space="0" w:color="auto"/>
            </w:tcBorders>
            <w:shd w:val="clear" w:color="000000" w:fill="B4C6E7"/>
            <w:vAlign w:val="center"/>
            <w:hideMark/>
          </w:tcPr>
          <w:p w:rsidR="0086350F" w:rsidRPr="000F2AE8" w:rsidP="0086350F" w14:paraId="6786D9FD" w14:textId="77777777">
            <w:pPr>
              <w:widowControl/>
              <w:autoSpaceDE/>
              <w:autoSpaceDN/>
              <w:adjustRightInd/>
              <w:jc w:val="center"/>
              <w:rPr>
                <w:b/>
                <w:bCs/>
                <w:color w:val="000000"/>
                <w:sz w:val="22"/>
                <w:szCs w:val="22"/>
              </w:rPr>
            </w:pPr>
            <w:r w:rsidRPr="000F2AE8">
              <w:rPr>
                <w:b/>
                <w:bCs/>
                <w:color w:val="000000"/>
                <w:sz w:val="22"/>
                <w:szCs w:val="22"/>
              </w:rPr>
              <w:t>Number of Examinations</w:t>
            </w:r>
          </w:p>
        </w:tc>
        <w:tc>
          <w:tcPr>
            <w:tcW w:w="1432" w:type="dxa"/>
            <w:tcBorders>
              <w:top w:val="nil"/>
              <w:left w:val="nil"/>
              <w:bottom w:val="single" w:sz="8" w:space="0" w:color="auto"/>
              <w:right w:val="single" w:sz="8" w:space="0" w:color="auto"/>
            </w:tcBorders>
            <w:shd w:val="clear" w:color="000000" w:fill="B4C6E7"/>
            <w:noWrap/>
            <w:vAlign w:val="center"/>
            <w:hideMark/>
          </w:tcPr>
          <w:p w:rsidR="0086350F" w:rsidRPr="000F2AE8" w:rsidP="0086350F" w14:paraId="3B65B85F" w14:textId="77777777">
            <w:pPr>
              <w:widowControl/>
              <w:autoSpaceDE/>
              <w:autoSpaceDN/>
              <w:adjustRightInd/>
              <w:jc w:val="center"/>
              <w:rPr>
                <w:b/>
                <w:bCs/>
                <w:color w:val="000000"/>
                <w:sz w:val="22"/>
                <w:szCs w:val="22"/>
              </w:rPr>
            </w:pPr>
            <w:r w:rsidRPr="000F2AE8">
              <w:rPr>
                <w:b/>
                <w:bCs/>
                <w:color w:val="000000"/>
                <w:sz w:val="22"/>
                <w:szCs w:val="22"/>
              </w:rPr>
              <w:t xml:space="preserve">Frequency </w:t>
            </w:r>
          </w:p>
        </w:tc>
        <w:tc>
          <w:tcPr>
            <w:tcW w:w="1101" w:type="dxa"/>
            <w:tcBorders>
              <w:top w:val="nil"/>
              <w:left w:val="nil"/>
              <w:bottom w:val="single" w:sz="8" w:space="0" w:color="auto"/>
              <w:right w:val="single" w:sz="8" w:space="0" w:color="auto"/>
            </w:tcBorders>
            <w:shd w:val="clear" w:color="000000" w:fill="B4C6E7"/>
            <w:noWrap/>
            <w:vAlign w:val="center"/>
            <w:hideMark/>
          </w:tcPr>
          <w:p w:rsidR="0086350F" w:rsidRPr="000F2AE8" w:rsidP="0086350F" w14:paraId="485ED8D9" w14:textId="0CC61D7E">
            <w:pPr>
              <w:widowControl/>
              <w:autoSpaceDE/>
              <w:autoSpaceDN/>
              <w:adjustRightInd/>
              <w:jc w:val="center"/>
              <w:rPr>
                <w:b/>
                <w:bCs/>
                <w:color w:val="000000"/>
                <w:sz w:val="22"/>
                <w:szCs w:val="22"/>
              </w:rPr>
            </w:pPr>
            <w:r>
              <w:rPr>
                <w:b/>
                <w:bCs/>
                <w:color w:val="000000"/>
                <w:sz w:val="22"/>
                <w:szCs w:val="22"/>
              </w:rPr>
              <w:t xml:space="preserve">Unit </w:t>
            </w:r>
            <w:r w:rsidRPr="000F2AE8">
              <w:rPr>
                <w:b/>
                <w:bCs/>
                <w:color w:val="000000"/>
                <w:sz w:val="22"/>
                <w:szCs w:val="22"/>
              </w:rPr>
              <w:t>Cost</w:t>
            </w:r>
          </w:p>
        </w:tc>
        <w:tc>
          <w:tcPr>
            <w:tcW w:w="1668" w:type="dxa"/>
            <w:tcBorders>
              <w:top w:val="nil"/>
              <w:left w:val="nil"/>
              <w:bottom w:val="single" w:sz="8" w:space="0" w:color="auto"/>
              <w:right w:val="single" w:sz="8" w:space="0" w:color="auto"/>
            </w:tcBorders>
            <w:shd w:val="clear" w:color="000000" w:fill="B4C6E7"/>
            <w:noWrap/>
            <w:vAlign w:val="center"/>
            <w:hideMark/>
          </w:tcPr>
          <w:p w:rsidR="0086350F" w:rsidRPr="000F2AE8" w:rsidP="0086350F" w14:paraId="79B1C97B" w14:textId="77777777">
            <w:pPr>
              <w:widowControl/>
              <w:autoSpaceDE/>
              <w:autoSpaceDN/>
              <w:adjustRightInd/>
              <w:jc w:val="center"/>
              <w:rPr>
                <w:b/>
                <w:bCs/>
                <w:color w:val="000000"/>
                <w:sz w:val="22"/>
                <w:szCs w:val="22"/>
              </w:rPr>
            </w:pPr>
            <w:r w:rsidRPr="000F2AE8">
              <w:rPr>
                <w:b/>
                <w:bCs/>
                <w:color w:val="000000"/>
                <w:sz w:val="22"/>
                <w:szCs w:val="22"/>
              </w:rPr>
              <w:t>Total</w:t>
            </w:r>
          </w:p>
        </w:tc>
      </w:tr>
      <w:tr w14:paraId="0ECB80F1" w14:textId="77777777" w:rsidTr="000F2AE8">
        <w:tblPrEx>
          <w:tblW w:w="10200" w:type="dxa"/>
          <w:jc w:val="center"/>
          <w:tblLook w:val="04A0"/>
        </w:tblPrEx>
        <w:trPr>
          <w:trHeight w:val="315"/>
          <w:jc w:val="center"/>
        </w:trPr>
        <w:tc>
          <w:tcPr>
            <w:tcW w:w="3781" w:type="dxa"/>
            <w:tcBorders>
              <w:top w:val="nil"/>
              <w:left w:val="single" w:sz="8" w:space="0" w:color="auto"/>
              <w:bottom w:val="single" w:sz="8" w:space="0" w:color="auto"/>
              <w:right w:val="single" w:sz="8" w:space="0" w:color="auto"/>
            </w:tcBorders>
            <w:shd w:val="clear" w:color="000000" w:fill="D9E1F2"/>
            <w:noWrap/>
            <w:vAlign w:val="bottom"/>
            <w:hideMark/>
          </w:tcPr>
          <w:p w:rsidR="0086350F" w:rsidRPr="000F2AE8" w:rsidP="0086350F" w14:paraId="63DE4950" w14:textId="77777777">
            <w:pPr>
              <w:widowControl/>
              <w:autoSpaceDE/>
              <w:autoSpaceDN/>
              <w:adjustRightInd/>
              <w:rPr>
                <w:color w:val="000000"/>
                <w:sz w:val="22"/>
                <w:szCs w:val="22"/>
              </w:rPr>
            </w:pPr>
            <w:r w:rsidRPr="000F2AE8">
              <w:rPr>
                <w:color w:val="000000"/>
                <w:sz w:val="22"/>
                <w:szCs w:val="22"/>
              </w:rPr>
              <w:t>Pre-placement Examinations</w:t>
            </w:r>
          </w:p>
        </w:tc>
        <w:tc>
          <w:tcPr>
            <w:tcW w:w="2218" w:type="dxa"/>
            <w:tcBorders>
              <w:top w:val="nil"/>
              <w:left w:val="nil"/>
              <w:bottom w:val="single" w:sz="8" w:space="0" w:color="auto"/>
              <w:right w:val="single" w:sz="8" w:space="0" w:color="auto"/>
            </w:tcBorders>
            <w:noWrap/>
            <w:vAlign w:val="center"/>
            <w:hideMark/>
          </w:tcPr>
          <w:p w:rsidR="0086350F" w:rsidRPr="000F2AE8" w:rsidP="0086350F" w14:paraId="61AF6903" w14:textId="6C246B79">
            <w:pPr>
              <w:widowControl/>
              <w:autoSpaceDE/>
              <w:autoSpaceDN/>
              <w:adjustRightInd/>
              <w:jc w:val="center"/>
              <w:rPr>
                <w:color w:val="000000"/>
                <w:sz w:val="22"/>
                <w:szCs w:val="22"/>
              </w:rPr>
            </w:pPr>
            <w:r>
              <w:rPr>
                <w:color w:val="000000"/>
                <w:sz w:val="22"/>
                <w:szCs w:val="22"/>
              </w:rPr>
              <w:t>333</w:t>
            </w:r>
          </w:p>
        </w:tc>
        <w:tc>
          <w:tcPr>
            <w:tcW w:w="1432" w:type="dxa"/>
            <w:tcBorders>
              <w:top w:val="nil"/>
              <w:left w:val="nil"/>
              <w:bottom w:val="single" w:sz="8" w:space="0" w:color="auto"/>
              <w:right w:val="single" w:sz="8" w:space="0" w:color="auto"/>
            </w:tcBorders>
            <w:noWrap/>
            <w:vAlign w:val="center"/>
            <w:hideMark/>
          </w:tcPr>
          <w:p w:rsidR="0086350F" w:rsidRPr="000F2AE8" w:rsidP="0086350F" w14:paraId="215C87F6" w14:textId="77777777">
            <w:pPr>
              <w:widowControl/>
              <w:autoSpaceDE/>
              <w:autoSpaceDN/>
              <w:adjustRightInd/>
              <w:jc w:val="center"/>
              <w:rPr>
                <w:color w:val="000000"/>
                <w:sz w:val="22"/>
                <w:szCs w:val="22"/>
              </w:rPr>
            </w:pPr>
            <w:r w:rsidRPr="000F2AE8">
              <w:rPr>
                <w:color w:val="000000"/>
                <w:sz w:val="22"/>
                <w:szCs w:val="22"/>
              </w:rPr>
              <w:t>1</w:t>
            </w:r>
          </w:p>
        </w:tc>
        <w:tc>
          <w:tcPr>
            <w:tcW w:w="1101" w:type="dxa"/>
            <w:tcBorders>
              <w:top w:val="nil"/>
              <w:left w:val="nil"/>
              <w:bottom w:val="single" w:sz="8" w:space="0" w:color="auto"/>
              <w:right w:val="single" w:sz="8" w:space="0" w:color="auto"/>
            </w:tcBorders>
            <w:noWrap/>
            <w:vAlign w:val="center"/>
            <w:hideMark/>
          </w:tcPr>
          <w:p w:rsidR="0086350F" w:rsidRPr="000F2AE8" w:rsidP="0086350F" w14:paraId="75D8A31C" w14:textId="7AB68ABB">
            <w:pPr>
              <w:widowControl/>
              <w:autoSpaceDE/>
              <w:autoSpaceDN/>
              <w:adjustRightInd/>
              <w:jc w:val="center"/>
              <w:rPr>
                <w:color w:val="000000"/>
                <w:sz w:val="22"/>
                <w:szCs w:val="22"/>
              </w:rPr>
            </w:pPr>
            <w:r w:rsidRPr="000F2AE8">
              <w:rPr>
                <w:color w:val="000000"/>
                <w:sz w:val="22"/>
                <w:szCs w:val="22"/>
              </w:rPr>
              <w:t>$</w:t>
            </w:r>
            <w:r w:rsidR="0086633F">
              <w:rPr>
                <w:color w:val="000000"/>
                <w:sz w:val="22"/>
                <w:szCs w:val="22"/>
              </w:rPr>
              <w:t>177.65</w:t>
            </w:r>
          </w:p>
        </w:tc>
        <w:tc>
          <w:tcPr>
            <w:tcW w:w="1668" w:type="dxa"/>
            <w:tcBorders>
              <w:top w:val="nil"/>
              <w:left w:val="nil"/>
              <w:bottom w:val="single" w:sz="8" w:space="0" w:color="auto"/>
              <w:right w:val="single" w:sz="8" w:space="0" w:color="auto"/>
            </w:tcBorders>
            <w:shd w:val="clear" w:color="000000" w:fill="D9E1F2"/>
            <w:noWrap/>
            <w:vAlign w:val="center"/>
            <w:hideMark/>
          </w:tcPr>
          <w:p w:rsidR="0086350F" w:rsidRPr="00D02AAB" w:rsidP="0086350F" w14:paraId="12F65299" w14:textId="343EFCA4">
            <w:pPr>
              <w:widowControl/>
              <w:autoSpaceDE/>
              <w:autoSpaceDN/>
              <w:adjustRightInd/>
              <w:jc w:val="center"/>
              <w:rPr>
                <w:color w:val="000000"/>
                <w:sz w:val="22"/>
                <w:szCs w:val="22"/>
                <w:highlight w:val="yellow"/>
              </w:rPr>
            </w:pPr>
            <w:r w:rsidRPr="007452C8">
              <w:rPr>
                <w:color w:val="000000"/>
                <w:sz w:val="22"/>
                <w:szCs w:val="22"/>
              </w:rPr>
              <w:t>$</w:t>
            </w:r>
            <w:r w:rsidR="00520294">
              <w:rPr>
                <w:color w:val="000000"/>
                <w:sz w:val="22"/>
                <w:szCs w:val="22"/>
              </w:rPr>
              <w:t>59</w:t>
            </w:r>
            <w:r w:rsidR="008009B1">
              <w:rPr>
                <w:color w:val="000000"/>
                <w:sz w:val="22"/>
                <w:szCs w:val="22"/>
              </w:rPr>
              <w:t>,157</w:t>
            </w:r>
          </w:p>
        </w:tc>
      </w:tr>
      <w:tr w14:paraId="5B22D9F6" w14:textId="77777777" w:rsidTr="000F2AE8">
        <w:tblPrEx>
          <w:tblW w:w="10200" w:type="dxa"/>
          <w:jc w:val="center"/>
          <w:tblLook w:val="04A0"/>
        </w:tblPrEx>
        <w:trPr>
          <w:trHeight w:val="315"/>
          <w:jc w:val="center"/>
        </w:trPr>
        <w:tc>
          <w:tcPr>
            <w:tcW w:w="3781" w:type="dxa"/>
            <w:tcBorders>
              <w:top w:val="nil"/>
              <w:left w:val="single" w:sz="8" w:space="0" w:color="auto"/>
              <w:bottom w:val="single" w:sz="8" w:space="0" w:color="auto"/>
              <w:right w:val="single" w:sz="8" w:space="0" w:color="auto"/>
            </w:tcBorders>
            <w:shd w:val="clear" w:color="000000" w:fill="D9E1F2"/>
            <w:noWrap/>
            <w:vAlign w:val="bottom"/>
            <w:hideMark/>
          </w:tcPr>
          <w:p w:rsidR="0086350F" w:rsidRPr="000F2AE8" w:rsidP="0086350F" w14:paraId="301E4A5C" w14:textId="77777777">
            <w:pPr>
              <w:widowControl/>
              <w:autoSpaceDE/>
              <w:autoSpaceDN/>
              <w:adjustRightInd/>
              <w:rPr>
                <w:color w:val="000000"/>
                <w:sz w:val="22"/>
                <w:szCs w:val="22"/>
              </w:rPr>
            </w:pPr>
            <w:r w:rsidRPr="000F2AE8">
              <w:rPr>
                <w:color w:val="000000"/>
                <w:sz w:val="22"/>
                <w:szCs w:val="22"/>
              </w:rPr>
              <w:t>Periodic Examinations</w:t>
            </w:r>
          </w:p>
        </w:tc>
        <w:tc>
          <w:tcPr>
            <w:tcW w:w="2218" w:type="dxa"/>
            <w:tcBorders>
              <w:top w:val="nil"/>
              <w:left w:val="nil"/>
              <w:bottom w:val="single" w:sz="8" w:space="0" w:color="auto"/>
              <w:right w:val="single" w:sz="8" w:space="0" w:color="auto"/>
            </w:tcBorders>
            <w:noWrap/>
            <w:vAlign w:val="center"/>
            <w:hideMark/>
          </w:tcPr>
          <w:p w:rsidR="0086350F" w:rsidRPr="000F2AE8" w:rsidP="0086350F" w14:paraId="151776BA" w14:textId="6F6EF059">
            <w:pPr>
              <w:widowControl/>
              <w:autoSpaceDE/>
              <w:autoSpaceDN/>
              <w:adjustRightInd/>
              <w:jc w:val="center"/>
              <w:rPr>
                <w:color w:val="000000"/>
                <w:sz w:val="22"/>
                <w:szCs w:val="22"/>
              </w:rPr>
            </w:pPr>
            <w:r>
              <w:rPr>
                <w:color w:val="000000"/>
                <w:sz w:val="22"/>
                <w:szCs w:val="22"/>
              </w:rPr>
              <w:t>1,331</w:t>
            </w:r>
          </w:p>
        </w:tc>
        <w:tc>
          <w:tcPr>
            <w:tcW w:w="1432" w:type="dxa"/>
            <w:tcBorders>
              <w:top w:val="nil"/>
              <w:left w:val="nil"/>
              <w:bottom w:val="single" w:sz="8" w:space="0" w:color="auto"/>
              <w:right w:val="single" w:sz="8" w:space="0" w:color="auto"/>
            </w:tcBorders>
            <w:noWrap/>
            <w:vAlign w:val="center"/>
            <w:hideMark/>
          </w:tcPr>
          <w:p w:rsidR="0086350F" w:rsidRPr="000F2AE8" w:rsidP="0086350F" w14:paraId="4032861A" w14:textId="77777777">
            <w:pPr>
              <w:widowControl/>
              <w:autoSpaceDE/>
              <w:autoSpaceDN/>
              <w:adjustRightInd/>
              <w:jc w:val="center"/>
              <w:rPr>
                <w:color w:val="000000"/>
                <w:sz w:val="22"/>
                <w:szCs w:val="22"/>
              </w:rPr>
            </w:pPr>
            <w:r w:rsidRPr="000F2AE8">
              <w:rPr>
                <w:color w:val="000000"/>
                <w:sz w:val="22"/>
                <w:szCs w:val="22"/>
              </w:rPr>
              <w:t>1</w:t>
            </w:r>
          </w:p>
        </w:tc>
        <w:tc>
          <w:tcPr>
            <w:tcW w:w="1101" w:type="dxa"/>
            <w:tcBorders>
              <w:top w:val="nil"/>
              <w:left w:val="nil"/>
              <w:bottom w:val="single" w:sz="8" w:space="0" w:color="auto"/>
              <w:right w:val="single" w:sz="8" w:space="0" w:color="auto"/>
            </w:tcBorders>
            <w:noWrap/>
            <w:vAlign w:val="center"/>
            <w:hideMark/>
          </w:tcPr>
          <w:p w:rsidR="0086350F" w:rsidRPr="000F2AE8" w:rsidP="0086350F" w14:paraId="6D4F66B0" w14:textId="2800F136">
            <w:pPr>
              <w:widowControl/>
              <w:autoSpaceDE/>
              <w:autoSpaceDN/>
              <w:adjustRightInd/>
              <w:jc w:val="center"/>
              <w:rPr>
                <w:color w:val="000000"/>
                <w:sz w:val="22"/>
                <w:szCs w:val="22"/>
              </w:rPr>
            </w:pPr>
            <w:r w:rsidRPr="000F2AE8">
              <w:rPr>
                <w:color w:val="000000"/>
                <w:sz w:val="22"/>
                <w:szCs w:val="22"/>
              </w:rPr>
              <w:t>$</w:t>
            </w:r>
            <w:r w:rsidR="0086633F">
              <w:rPr>
                <w:color w:val="000000"/>
                <w:sz w:val="22"/>
                <w:szCs w:val="22"/>
              </w:rPr>
              <w:t>177.65</w:t>
            </w:r>
          </w:p>
        </w:tc>
        <w:tc>
          <w:tcPr>
            <w:tcW w:w="1668" w:type="dxa"/>
            <w:tcBorders>
              <w:top w:val="nil"/>
              <w:left w:val="nil"/>
              <w:bottom w:val="single" w:sz="8" w:space="0" w:color="auto"/>
              <w:right w:val="single" w:sz="8" w:space="0" w:color="auto"/>
            </w:tcBorders>
            <w:shd w:val="clear" w:color="000000" w:fill="D9E1F2"/>
            <w:noWrap/>
            <w:vAlign w:val="center"/>
            <w:hideMark/>
          </w:tcPr>
          <w:p w:rsidR="0086350F" w:rsidRPr="00D02AAB" w:rsidP="0086350F" w14:paraId="1A236693" w14:textId="3E55AA07">
            <w:pPr>
              <w:widowControl/>
              <w:autoSpaceDE/>
              <w:autoSpaceDN/>
              <w:adjustRightInd/>
              <w:jc w:val="center"/>
              <w:rPr>
                <w:color w:val="000000"/>
                <w:sz w:val="22"/>
                <w:szCs w:val="22"/>
                <w:highlight w:val="yellow"/>
              </w:rPr>
            </w:pPr>
            <w:r w:rsidRPr="007452C8">
              <w:rPr>
                <w:color w:val="000000"/>
                <w:sz w:val="22"/>
                <w:szCs w:val="22"/>
              </w:rPr>
              <w:t>$</w:t>
            </w:r>
            <w:r w:rsidR="001901DD">
              <w:rPr>
                <w:color w:val="000000"/>
                <w:sz w:val="22"/>
                <w:szCs w:val="22"/>
              </w:rPr>
              <w:t>236,</w:t>
            </w:r>
            <w:r w:rsidR="00B2136D">
              <w:rPr>
                <w:color w:val="000000"/>
                <w:sz w:val="22"/>
                <w:szCs w:val="22"/>
              </w:rPr>
              <w:t>452</w:t>
            </w:r>
          </w:p>
        </w:tc>
      </w:tr>
      <w:tr w14:paraId="1CCF9970" w14:textId="77777777" w:rsidTr="000F2AE8">
        <w:tblPrEx>
          <w:tblW w:w="10200" w:type="dxa"/>
          <w:jc w:val="center"/>
          <w:tblLook w:val="04A0"/>
        </w:tblPrEx>
        <w:trPr>
          <w:trHeight w:val="315"/>
          <w:jc w:val="center"/>
        </w:trPr>
        <w:tc>
          <w:tcPr>
            <w:tcW w:w="3781" w:type="dxa"/>
            <w:tcBorders>
              <w:top w:val="nil"/>
              <w:left w:val="single" w:sz="8" w:space="0" w:color="auto"/>
              <w:bottom w:val="single" w:sz="8" w:space="0" w:color="auto"/>
              <w:right w:val="single" w:sz="8" w:space="0" w:color="auto"/>
            </w:tcBorders>
            <w:shd w:val="clear" w:color="000000" w:fill="B4C6E7"/>
            <w:noWrap/>
            <w:vAlign w:val="bottom"/>
            <w:hideMark/>
          </w:tcPr>
          <w:p w:rsidR="0086350F" w:rsidRPr="000F2AE8" w:rsidP="0086350F" w14:paraId="631093EC" w14:textId="77777777">
            <w:pPr>
              <w:widowControl/>
              <w:autoSpaceDE/>
              <w:autoSpaceDN/>
              <w:adjustRightInd/>
              <w:rPr>
                <w:b/>
                <w:bCs/>
                <w:color w:val="000000"/>
                <w:sz w:val="22"/>
                <w:szCs w:val="22"/>
              </w:rPr>
            </w:pPr>
            <w:r w:rsidRPr="000F2AE8">
              <w:rPr>
                <w:b/>
                <w:bCs/>
                <w:color w:val="000000"/>
                <w:sz w:val="22"/>
                <w:szCs w:val="22"/>
              </w:rPr>
              <w:t>Grand Total</w:t>
            </w:r>
          </w:p>
        </w:tc>
        <w:tc>
          <w:tcPr>
            <w:tcW w:w="2218" w:type="dxa"/>
            <w:tcBorders>
              <w:top w:val="nil"/>
              <w:left w:val="nil"/>
              <w:bottom w:val="single" w:sz="8" w:space="0" w:color="auto"/>
              <w:right w:val="single" w:sz="8" w:space="0" w:color="auto"/>
            </w:tcBorders>
            <w:shd w:val="clear" w:color="000000" w:fill="B4C6E7"/>
            <w:noWrap/>
            <w:vAlign w:val="center"/>
            <w:hideMark/>
          </w:tcPr>
          <w:p w:rsidR="0086350F" w:rsidRPr="000F2AE8" w:rsidP="0086350F" w14:paraId="0E07B19C" w14:textId="77689A4B">
            <w:pPr>
              <w:widowControl/>
              <w:autoSpaceDE/>
              <w:autoSpaceDN/>
              <w:adjustRightInd/>
              <w:jc w:val="center"/>
              <w:rPr>
                <w:b/>
                <w:bCs/>
                <w:color w:val="000000"/>
                <w:sz w:val="22"/>
                <w:szCs w:val="22"/>
              </w:rPr>
            </w:pPr>
            <w:r>
              <w:rPr>
                <w:b/>
                <w:bCs/>
                <w:color w:val="000000"/>
                <w:sz w:val="22"/>
                <w:szCs w:val="22"/>
              </w:rPr>
              <w:t>1,664</w:t>
            </w:r>
          </w:p>
        </w:tc>
        <w:tc>
          <w:tcPr>
            <w:tcW w:w="1432" w:type="dxa"/>
            <w:tcBorders>
              <w:top w:val="nil"/>
              <w:left w:val="nil"/>
              <w:bottom w:val="single" w:sz="8" w:space="0" w:color="auto"/>
              <w:right w:val="single" w:sz="8" w:space="0" w:color="auto"/>
            </w:tcBorders>
            <w:shd w:val="clear" w:color="000000" w:fill="B4C6E7"/>
            <w:noWrap/>
            <w:vAlign w:val="center"/>
            <w:hideMark/>
          </w:tcPr>
          <w:p w:rsidR="0086350F" w:rsidRPr="000F2AE8" w:rsidP="0086350F" w14:paraId="58355E39" w14:textId="77777777">
            <w:pPr>
              <w:widowControl/>
              <w:autoSpaceDE/>
              <w:autoSpaceDN/>
              <w:adjustRightInd/>
              <w:jc w:val="center"/>
              <w:rPr>
                <w:b/>
                <w:bCs/>
                <w:color w:val="000000"/>
                <w:sz w:val="22"/>
                <w:szCs w:val="22"/>
              </w:rPr>
            </w:pPr>
            <w:r w:rsidRPr="000F2AE8">
              <w:rPr>
                <w:b/>
                <w:bCs/>
                <w:color w:val="000000"/>
                <w:sz w:val="22"/>
                <w:szCs w:val="22"/>
              </w:rPr>
              <w:t xml:space="preserve"> ---</w:t>
            </w:r>
          </w:p>
        </w:tc>
        <w:tc>
          <w:tcPr>
            <w:tcW w:w="1101" w:type="dxa"/>
            <w:tcBorders>
              <w:top w:val="nil"/>
              <w:left w:val="nil"/>
              <w:bottom w:val="single" w:sz="8" w:space="0" w:color="auto"/>
              <w:right w:val="single" w:sz="8" w:space="0" w:color="auto"/>
            </w:tcBorders>
            <w:shd w:val="clear" w:color="000000" w:fill="B4C6E7"/>
            <w:noWrap/>
            <w:vAlign w:val="center"/>
            <w:hideMark/>
          </w:tcPr>
          <w:p w:rsidR="0086350F" w:rsidRPr="000F2AE8" w:rsidP="0086350F" w14:paraId="126CA586" w14:textId="77777777">
            <w:pPr>
              <w:widowControl/>
              <w:autoSpaceDE/>
              <w:autoSpaceDN/>
              <w:adjustRightInd/>
              <w:jc w:val="center"/>
              <w:rPr>
                <w:b/>
                <w:bCs/>
                <w:color w:val="000000"/>
                <w:sz w:val="22"/>
                <w:szCs w:val="22"/>
              </w:rPr>
            </w:pPr>
            <w:r w:rsidRPr="000F2AE8">
              <w:rPr>
                <w:b/>
                <w:bCs/>
                <w:color w:val="000000"/>
                <w:sz w:val="22"/>
                <w:szCs w:val="22"/>
              </w:rPr>
              <w:t xml:space="preserve"> ---</w:t>
            </w:r>
          </w:p>
        </w:tc>
        <w:tc>
          <w:tcPr>
            <w:tcW w:w="1668" w:type="dxa"/>
            <w:tcBorders>
              <w:top w:val="nil"/>
              <w:left w:val="nil"/>
              <w:bottom w:val="single" w:sz="8" w:space="0" w:color="auto"/>
              <w:right w:val="single" w:sz="8" w:space="0" w:color="auto"/>
            </w:tcBorders>
            <w:shd w:val="clear" w:color="000000" w:fill="B4C6E7"/>
            <w:noWrap/>
            <w:vAlign w:val="center"/>
            <w:hideMark/>
          </w:tcPr>
          <w:p w:rsidR="0086350F" w:rsidRPr="00DF2CDB" w:rsidP="0086350F" w14:paraId="6D16BFF9" w14:textId="6AB95886">
            <w:pPr>
              <w:widowControl/>
              <w:autoSpaceDE/>
              <w:autoSpaceDN/>
              <w:adjustRightInd/>
              <w:jc w:val="center"/>
              <w:rPr>
                <w:b/>
                <w:bCs/>
                <w:color w:val="000000"/>
                <w:sz w:val="22"/>
                <w:szCs w:val="22"/>
              </w:rPr>
            </w:pPr>
            <w:r w:rsidRPr="00DF2CDB">
              <w:rPr>
                <w:b/>
                <w:bCs/>
                <w:color w:val="000000"/>
                <w:sz w:val="22"/>
                <w:szCs w:val="22"/>
              </w:rPr>
              <w:t>$</w:t>
            </w:r>
            <w:r w:rsidR="00B2136D">
              <w:rPr>
                <w:b/>
                <w:bCs/>
                <w:color w:val="000000"/>
                <w:sz w:val="22"/>
                <w:szCs w:val="22"/>
              </w:rPr>
              <w:t>295</w:t>
            </w:r>
            <w:r w:rsidR="00834B98">
              <w:rPr>
                <w:b/>
                <w:bCs/>
                <w:color w:val="000000"/>
                <w:sz w:val="22"/>
                <w:szCs w:val="22"/>
              </w:rPr>
              <w:t>,609</w:t>
            </w:r>
          </w:p>
        </w:tc>
      </w:tr>
    </w:tbl>
    <w:p w:rsidR="0086350F" w:rsidP="000F2AE8" w14:paraId="415D8747" w14:textId="77777777">
      <w:pPr>
        <w:tabs>
          <w:tab w:val="left" w:pos="-1440"/>
        </w:tabs>
      </w:pPr>
    </w:p>
    <w:p w:rsidR="00763099" w:rsidP="00003075" w14:paraId="78478A04" w14:textId="47E110F6">
      <w:r w:rsidRPr="00BD7EAD">
        <w:rPr>
          <w:b/>
          <w:bCs/>
        </w:rPr>
        <w:t>Total</w:t>
      </w:r>
      <w:r w:rsidRPr="00BD7EAD" w:rsidR="008679C0">
        <w:rPr>
          <w:b/>
          <w:bCs/>
        </w:rPr>
        <w:t xml:space="preserve"> </w:t>
      </w:r>
      <w:r w:rsidR="00D17990">
        <w:rPr>
          <w:b/>
          <w:bCs/>
        </w:rPr>
        <w:t>A</w:t>
      </w:r>
      <w:r w:rsidRPr="00BD7EAD" w:rsidR="008679C0">
        <w:rPr>
          <w:b/>
          <w:bCs/>
        </w:rPr>
        <w:t xml:space="preserve">nnualized </w:t>
      </w:r>
      <w:r>
        <w:rPr>
          <w:b/>
          <w:bCs/>
        </w:rPr>
        <w:t>C</w:t>
      </w:r>
      <w:r w:rsidRPr="00BD7EAD" w:rsidR="008679C0">
        <w:rPr>
          <w:b/>
          <w:bCs/>
        </w:rPr>
        <w:t>o</w:t>
      </w:r>
      <w:r w:rsidRPr="00BD7EAD">
        <w:rPr>
          <w:b/>
          <w:bCs/>
        </w:rPr>
        <w:t>st</w:t>
      </w:r>
      <w:r w:rsidR="003F0812">
        <w:t>:</w:t>
      </w:r>
      <w:r>
        <w:t xml:space="preserve"> </w:t>
      </w:r>
    </w:p>
    <w:p w:rsidR="00763099" w:rsidP="00003075" w14:paraId="296FBE13" w14:textId="77777777"/>
    <w:p w:rsidR="00003075" w:rsidP="00003075" w14:paraId="1668A4E6" w14:textId="75AA73D6">
      <w:r w:rsidRPr="00154A19">
        <w:t xml:space="preserve">The total </w:t>
      </w:r>
      <w:r w:rsidR="00DD2715">
        <w:t xml:space="preserve">annualized </w:t>
      </w:r>
      <w:r w:rsidRPr="00154A19">
        <w:t xml:space="preserve">cost for </w:t>
      </w:r>
      <w:r w:rsidR="000166C2">
        <w:t>employer</w:t>
      </w:r>
      <w:r w:rsidRPr="00154A19" w:rsidR="0087093B">
        <w:t>s</w:t>
      </w:r>
      <w:r w:rsidRPr="00154A19">
        <w:t xml:space="preserve"> to conduct exposure monitoring and provide medical examinations is </w:t>
      </w:r>
      <w:r w:rsidRPr="000464A3">
        <w:rPr>
          <w:b/>
        </w:rPr>
        <w:t>$</w:t>
      </w:r>
      <w:r w:rsidRPr="000464A3" w:rsidR="00501A8C">
        <w:rPr>
          <w:b/>
        </w:rPr>
        <w:t>328,</w:t>
      </w:r>
      <w:r w:rsidRPr="000464A3" w:rsidR="00867857">
        <w:rPr>
          <w:b/>
        </w:rPr>
        <w:t>667</w:t>
      </w:r>
      <w:r w:rsidRPr="00154A19" w:rsidR="00A605E4">
        <w:rPr>
          <w:b/>
        </w:rPr>
        <w:t xml:space="preserve"> </w:t>
      </w:r>
      <w:r w:rsidRPr="00154A19" w:rsidR="00A605E4">
        <w:t>(</w:t>
      </w:r>
      <w:r w:rsidRPr="00154A19" w:rsidR="0086350F">
        <w:t xml:space="preserve">rounded, </w:t>
      </w:r>
      <w:r w:rsidRPr="00154A19" w:rsidR="00A605E4">
        <w:t>$</w:t>
      </w:r>
      <w:r w:rsidR="001D27FA">
        <w:t>33,058</w:t>
      </w:r>
      <w:r w:rsidRPr="00154A19" w:rsidR="00A605E4">
        <w:t xml:space="preserve"> </w:t>
      </w:r>
      <w:r w:rsidRPr="00154A19" w:rsidR="00394534">
        <w:t xml:space="preserve">estimated exposure monitoring costs </w:t>
      </w:r>
      <w:r w:rsidRPr="00154A19" w:rsidR="00A605E4">
        <w:t>+ $</w:t>
      </w:r>
      <w:r w:rsidR="00421811">
        <w:t>295,</w:t>
      </w:r>
      <w:r w:rsidR="00EF6A55">
        <w:t>609</w:t>
      </w:r>
      <w:r w:rsidRPr="00154A19" w:rsidR="0086350F">
        <w:t xml:space="preserve"> estimated medical costs</w:t>
      </w:r>
      <w:r w:rsidRPr="00154A19" w:rsidR="00A605E4">
        <w:t>)</w:t>
      </w:r>
      <w:r w:rsidRPr="00154A19">
        <w:t>.</w:t>
      </w:r>
    </w:p>
    <w:p w:rsidR="00003075" w:rsidP="00003075" w14:paraId="478ABDD5" w14:textId="77777777"/>
    <w:p w:rsidR="00A77084" w:rsidRPr="00407C4E" w:rsidP="00D02AAB" w14:paraId="30A169A6" w14:textId="13D8DD8A">
      <w:pPr>
        <w:widowControl/>
      </w:pPr>
      <w:r w:rsidRPr="00D02AAB">
        <w:rPr>
          <w:b/>
          <w:bCs/>
        </w:rPr>
        <w:t>14</w:t>
      </w:r>
      <w:r w:rsidRPr="00D02AAB">
        <w:rPr>
          <w:b/>
          <w:bCs/>
        </w:rPr>
        <w:t xml:space="preserve">.  </w:t>
      </w:r>
      <w:r w:rsidRPr="00537508">
        <w:rPr>
          <w:b/>
          <w:bCs/>
        </w:rPr>
        <w:t>Pr</w:t>
      </w:r>
      <w:r w:rsidRPr="22CD20DB">
        <w:rPr>
          <w:b/>
          <w:bCs/>
        </w:rPr>
        <w:t>ovide</w:t>
      </w:r>
      <w:r w:rsidRPr="22CD20DB">
        <w:rPr>
          <w:b/>
          <w:bCs/>
        </w:rPr>
        <w:t xml:space="preserve"> estimates of annualized cost to the Federal government.</w:t>
      </w:r>
      <w:r w:rsidRPr="22CD20DB" w:rsidR="0050440F">
        <w:rPr>
          <w:b/>
          <w:bCs/>
        </w:rPr>
        <w:t xml:space="preserve"> </w:t>
      </w:r>
      <w:r w:rsidRPr="22CD20DB">
        <w:rPr>
          <w:b/>
          <w:bCs/>
        </w:rPr>
        <w:t xml:space="preserve">Also, provide a description of the method used to estimate cost, which should include quantification of hours, operational expenses (such as equipment, overhead, printing, and support staff), and any other </w:t>
      </w:r>
      <w:r w:rsidRPr="22CD20DB">
        <w:rPr>
          <w:b/>
          <w:bCs/>
        </w:rPr>
        <w:t>expense</w:t>
      </w:r>
      <w:r w:rsidRPr="22CD20DB">
        <w:rPr>
          <w:b/>
          <w:bCs/>
        </w:rPr>
        <w:t xml:space="preserve"> that would not have been incurred without this collection of information.</w:t>
      </w:r>
      <w:r w:rsidRPr="22CD20DB" w:rsidR="0050440F">
        <w:rPr>
          <w:b/>
          <w:bCs/>
        </w:rPr>
        <w:t xml:space="preserve"> </w:t>
      </w:r>
      <w:r w:rsidRPr="22CD20DB">
        <w:rPr>
          <w:b/>
          <w:bCs/>
        </w:rPr>
        <w:t>Agencies may also aggregate cost estimates from Items 12, 13, and 14 in a single table.</w:t>
      </w:r>
    </w:p>
    <w:p w:rsidR="006476F4" w:rsidP="006476F4" w14:paraId="3B5ED3E8" w14:textId="77777777">
      <w:pPr>
        <w:widowControl/>
        <w:rPr>
          <w:b/>
          <w:smallCaps/>
        </w:rPr>
      </w:pPr>
    </w:p>
    <w:p w:rsidR="006476F4" w:rsidP="006476F4" w14:paraId="562480E8" w14:textId="7B8C3098">
      <w:pPr>
        <w:widowControl/>
        <w:autoSpaceDE/>
        <w:autoSpaceDN/>
        <w:adjustRightInd/>
        <w:rPr>
          <w:rFonts w:eastAsia="Calibri"/>
          <w:lang w:val="en-JM"/>
        </w:rPr>
      </w:pPr>
      <w:r>
        <w:rPr>
          <w:rFonts w:eastAsia="Calibri"/>
          <w:lang w:val="en-JM"/>
        </w:rPr>
        <w:t xml:space="preserve">The agency has no annualized costs associated with enforcing the standard. </w:t>
      </w:r>
      <w:r w:rsidRPr="006476F4">
        <w:rPr>
          <w:rFonts w:eastAsia="Calibri"/>
          <w:lang w:val="en-JM"/>
        </w:rPr>
        <w:t xml:space="preserve">OSHA </w:t>
      </w:r>
      <w:r>
        <w:rPr>
          <w:rFonts w:eastAsia="Calibri"/>
          <w:lang w:val="en-JM"/>
        </w:rPr>
        <w:t>would only re</w:t>
      </w:r>
      <w:r w:rsidR="00CE00C6">
        <w:rPr>
          <w:rFonts w:eastAsia="Calibri"/>
          <w:lang w:val="en-JM"/>
        </w:rPr>
        <w:t>view</w:t>
      </w:r>
      <w:r w:rsidRPr="006476F4">
        <w:rPr>
          <w:rFonts w:eastAsia="Calibri"/>
          <w:lang w:val="en-JM"/>
        </w:rPr>
        <w:t xml:space="preserve"> records </w:t>
      </w:r>
      <w:r w:rsidR="00CE00C6">
        <w:rPr>
          <w:rFonts w:eastAsia="Calibri"/>
          <w:lang w:val="en-JM"/>
        </w:rPr>
        <w:t xml:space="preserve">in the context of an investigation of a particular employer to determine compliance with the standard. </w:t>
      </w:r>
      <w:r w:rsidR="001B5319">
        <w:rPr>
          <w:rFonts w:eastAsia="Calibri"/>
          <w:lang w:val="en-JM"/>
        </w:rPr>
        <w:t xml:space="preserve">These activities would </w:t>
      </w:r>
      <w:r w:rsidRPr="006476F4">
        <w:rPr>
          <w:rFonts w:eastAsia="Calibri"/>
          <w:lang w:val="en-JM"/>
        </w:rPr>
        <w:t xml:space="preserve">not </w:t>
      </w:r>
      <w:r w:rsidR="00E94168">
        <w:rPr>
          <w:rFonts w:eastAsia="Calibri"/>
          <w:lang w:val="en-JM"/>
        </w:rPr>
        <w:t xml:space="preserve">be </w:t>
      </w:r>
      <w:r w:rsidRPr="006476F4">
        <w:rPr>
          <w:rFonts w:eastAsia="Calibri"/>
          <w:lang w:val="en-JM"/>
        </w:rPr>
        <w:t>subject to the PRA under 5 CFR 1320.4(a)(2).</w:t>
      </w:r>
      <w:r w:rsidR="0050440F">
        <w:rPr>
          <w:rFonts w:eastAsia="Calibri"/>
          <w:lang w:val="en-JM"/>
        </w:rPr>
        <w:t xml:space="preserve"> </w:t>
      </w:r>
    </w:p>
    <w:p w:rsidR="00407C4E" w:rsidP="006476F4" w14:paraId="20436AA3" w14:textId="31CD7A85">
      <w:pPr>
        <w:widowControl/>
        <w:autoSpaceDE/>
        <w:autoSpaceDN/>
        <w:adjustRightInd/>
        <w:rPr>
          <w:rFonts w:eastAsia="Calibri"/>
          <w:lang w:val="en-JM"/>
        </w:rPr>
      </w:pPr>
    </w:p>
    <w:p w:rsidR="00407C4E" w:rsidP="00407C4E" w14:paraId="2C1BB1B4" w14:textId="50D72874">
      <w:pPr>
        <w:tabs>
          <w:tab w:val="left" w:pos="360"/>
          <w:tab w:val="left" w:pos="960"/>
          <w:tab w:val="left" w:pos="1560"/>
          <w:tab w:val="left" w:pos="2160"/>
          <w:tab w:val="left" w:pos="2760"/>
          <w:tab w:val="left" w:pos="3360"/>
          <w:tab w:val="left" w:pos="4080"/>
          <w:tab w:val="left" w:pos="4680"/>
          <w:tab w:val="left" w:pos="5280"/>
          <w:tab w:val="left" w:pos="5880"/>
        </w:tabs>
      </w:pPr>
      <w:r>
        <w:t>Furthermore, w</w:t>
      </w:r>
      <w:r w:rsidRPr="00D839C5">
        <w:t xml:space="preserve">hile NIOSH may use </w:t>
      </w:r>
      <w:r>
        <w:t>information</w:t>
      </w:r>
      <w:r w:rsidRPr="00D839C5">
        <w:t xml:space="preserve"> collected from employers for research purposes, the </w:t>
      </w:r>
      <w:r>
        <w:t>a</w:t>
      </w:r>
      <w:r w:rsidRPr="00D839C5">
        <w:t xml:space="preserve">gency does not anticipate </w:t>
      </w:r>
      <w:r>
        <w:t xml:space="preserve">that </w:t>
      </w:r>
      <w:r w:rsidR="0096285B">
        <w:t xml:space="preserve">it will request employers to make information available </w:t>
      </w:r>
      <w:r w:rsidRPr="00D839C5">
        <w:t xml:space="preserve">during the approval period. Therefore, the </w:t>
      </w:r>
      <w:r w:rsidR="0087587D">
        <w:t xml:space="preserve">cost </w:t>
      </w:r>
      <w:r w:rsidRPr="00D839C5">
        <w:t xml:space="preserve">burden </w:t>
      </w:r>
      <w:r w:rsidR="0087587D">
        <w:t xml:space="preserve">to the government </w:t>
      </w:r>
      <w:r w:rsidRPr="00D839C5">
        <w:t>is zero.</w:t>
      </w:r>
    </w:p>
    <w:p w:rsidR="00003075" w:rsidP="00003075" w14:paraId="51722D8E" w14:textId="77777777"/>
    <w:p w:rsidR="00530926" w:rsidRPr="00407C4E" w:rsidP="00D02AAB" w14:paraId="244A824B" w14:textId="4F836D59">
      <w:pPr>
        <w:widowControl/>
        <w:rPr>
          <w:b/>
          <w:bCs/>
        </w:rPr>
      </w:pPr>
      <w:r>
        <w:rPr>
          <w:b/>
          <w:bCs/>
        </w:rPr>
        <w:t>15</w:t>
      </w:r>
      <w:r>
        <w:rPr>
          <w:b/>
          <w:bCs/>
        </w:rPr>
        <w:t xml:space="preserve">.  </w:t>
      </w:r>
      <w:r w:rsidRPr="008034B4">
        <w:rPr>
          <w:b/>
          <w:bCs/>
        </w:rPr>
        <w:t>Explain</w:t>
      </w:r>
      <w:r w:rsidRPr="008034B4">
        <w:rPr>
          <w:b/>
          <w:bCs/>
        </w:rPr>
        <w:t xml:space="preserve"> the reasons for any program changes or adjustments.</w:t>
      </w:r>
    </w:p>
    <w:p w:rsidR="00681AAC" w:rsidRPr="00530926" w:rsidP="00530926" w14:paraId="59754BB0" w14:textId="77777777">
      <w:pPr>
        <w:widowControl/>
        <w:rPr>
          <w:b/>
          <w:bCs/>
          <w:sz w:val="20"/>
          <w:szCs w:val="20"/>
        </w:rPr>
      </w:pPr>
    </w:p>
    <w:p w:rsidR="00C104A3" w:rsidP="00C104A3" w14:paraId="2E38CA1D" w14:textId="2DD868AC">
      <w:pPr>
        <w:rPr>
          <w:color w:val="000000"/>
        </w:rPr>
      </w:pPr>
      <w:r w:rsidRPr="00D17990">
        <w:rPr>
          <w:color w:val="000000"/>
        </w:rPr>
        <w:t>The agency requests a reduction in burden of 6,552 hours, decreasing from 10,124 to 3,572 hours, due to lower asbestos usage in general industry from 2021 to 2025.</w:t>
      </w:r>
    </w:p>
    <w:p w:rsidR="00D20E29" w:rsidRPr="00D17990" w:rsidP="00C104A3" w14:paraId="22D19AB5" w14:textId="18E5429A">
      <w:pPr>
        <w:rPr>
          <w:rFonts w:ascii="Calibri" w:hAnsi="Calibri" w:cs="Calibri"/>
          <w:color w:val="000000"/>
        </w:rPr>
      </w:pPr>
      <w:r w:rsidRPr="00D17990">
        <w:rPr>
          <w:rFonts w:ascii="Calibri" w:hAnsi="Calibri" w:cs="Calibri"/>
          <w:color w:val="000000"/>
        </w:rPr>
        <w:t>Operation and maintenance costs dropped by $548,536, from $877,203 to $328,667, because fewer employees received medical exams.</w:t>
      </w:r>
    </w:p>
    <w:p w:rsidR="00ED4E20" w:rsidP="00954D0B" w14:paraId="2B07BA24" w14:textId="77777777"/>
    <w:tbl>
      <w:tblPr>
        <w:tblW w:w="7776" w:type="dxa"/>
        <w:jc w:val="center"/>
        <w:tblLayout w:type="fixed"/>
        <w:tblCellMar>
          <w:left w:w="120" w:type="dxa"/>
          <w:right w:w="120" w:type="dxa"/>
        </w:tblCellMar>
        <w:tblLook w:val="0000"/>
      </w:tblPr>
      <w:tblGrid>
        <w:gridCol w:w="4477"/>
        <w:gridCol w:w="1015"/>
        <w:gridCol w:w="1256"/>
        <w:gridCol w:w="1028"/>
      </w:tblGrid>
      <w:tr w14:paraId="09AAB6FF" w14:textId="589DB2DF" w:rsidTr="000D135B">
        <w:tblPrEx>
          <w:tblW w:w="7776" w:type="dxa"/>
          <w:jc w:val="center"/>
          <w:tblLayout w:type="fixed"/>
          <w:tblCellMar>
            <w:left w:w="120" w:type="dxa"/>
            <w:right w:w="120" w:type="dxa"/>
          </w:tblCellMar>
          <w:tblLook w:val="0000"/>
        </w:tblPrEx>
        <w:trPr>
          <w:trHeight w:val="397"/>
          <w:jc w:val="center"/>
        </w:trPr>
        <w:tc>
          <w:tcPr>
            <w:tcW w:w="809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133E56" w:rsidP="424D972F" w14:paraId="40CF87B3" w14:textId="7DD950CE">
            <w:pPr>
              <w:spacing w:line="120" w:lineRule="exact"/>
              <w:jc w:val="center"/>
              <w:rPr>
                <w:b/>
                <w:bCs/>
                <w:sz w:val="22"/>
                <w:szCs w:val="22"/>
              </w:rPr>
            </w:pPr>
          </w:p>
          <w:p w:rsidR="00313495" w:rsidP="00313495" w14:paraId="5A8AB882" w14:textId="6BAB911B">
            <w:pPr>
              <w:jc w:val="center"/>
            </w:pPr>
            <w:r w:rsidRPr="00890A69">
              <w:rPr>
                <w:b/>
                <w:bCs/>
              </w:rPr>
              <w:t>Table 6 –Summary of Current and Requested Burden Hours</w:t>
            </w:r>
          </w:p>
          <w:p w:rsidR="00ED4E20" w:rsidRPr="000F2AE8" w:rsidP="424D972F" w14:paraId="0CE35E70" w14:textId="2FEAAA8D">
            <w:pPr>
              <w:spacing w:line="120" w:lineRule="exact"/>
              <w:jc w:val="center"/>
              <w:rPr>
                <w:b/>
                <w:bCs/>
                <w:sz w:val="22"/>
                <w:szCs w:val="22"/>
              </w:rPr>
            </w:pPr>
          </w:p>
        </w:tc>
      </w:tr>
      <w:tr w14:paraId="5C318268" w14:textId="0A5084D6"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vAlign w:val="center"/>
          </w:tcPr>
          <w:p w:rsidR="00ED4E20" w:rsidRPr="000F2AE8" w:rsidP="0C962E6D" w14:paraId="7653DF74" w14:textId="27CA8D4F">
            <w:pPr>
              <w:spacing w:after="58"/>
              <w:jc w:val="center"/>
              <w:rPr>
                <w:b/>
                <w:bCs/>
                <w:sz w:val="22"/>
                <w:szCs w:val="22"/>
              </w:rPr>
            </w:pPr>
            <w:r w:rsidRPr="0C962E6D">
              <w:rPr>
                <w:b/>
                <w:bCs/>
                <w:sz w:val="22"/>
                <w:szCs w:val="22"/>
              </w:rPr>
              <w:t>Information Collection Requirement</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vAlign w:val="center"/>
          </w:tcPr>
          <w:p w:rsidR="00ED4E20" w:rsidRPr="000F2AE8" w:rsidP="00BF4FAC" w14:paraId="28CE5984" w14:textId="14BAAE94">
            <w:pPr>
              <w:spacing w:after="58"/>
              <w:jc w:val="center"/>
              <w:rPr>
                <w:b/>
                <w:sz w:val="22"/>
                <w:szCs w:val="22"/>
              </w:rPr>
            </w:pPr>
            <w:r w:rsidRPr="000F2AE8">
              <w:rPr>
                <w:b/>
                <w:sz w:val="22"/>
                <w:szCs w:val="22"/>
              </w:rPr>
              <w:t>Current Burden Hours</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tcPr>
          <w:p w:rsidR="00ED4E20" w:rsidRPr="000F2AE8" w:rsidP="00BF4FAC" w14:paraId="132C6362" w14:textId="132169CE">
            <w:pPr>
              <w:jc w:val="center"/>
              <w:rPr>
                <w:b/>
                <w:sz w:val="22"/>
                <w:szCs w:val="22"/>
              </w:rPr>
            </w:pPr>
            <w:r w:rsidRPr="000F2AE8">
              <w:rPr>
                <w:b/>
                <w:sz w:val="22"/>
                <w:szCs w:val="22"/>
              </w:rPr>
              <w:t>Requested Burden Hours</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vAlign w:val="center"/>
          </w:tcPr>
          <w:p w:rsidR="00ED4E20" w:rsidRPr="000F2AE8" w:rsidP="00BF4FAC" w14:paraId="35B0D6E9" w14:textId="79FA16FB">
            <w:pPr>
              <w:spacing w:after="58"/>
              <w:jc w:val="center"/>
              <w:rPr>
                <w:b/>
                <w:sz w:val="22"/>
                <w:szCs w:val="22"/>
              </w:rPr>
            </w:pPr>
            <w:r w:rsidRPr="000F2AE8">
              <w:rPr>
                <w:b/>
                <w:sz w:val="22"/>
                <w:szCs w:val="22"/>
              </w:rPr>
              <w:t>Change</w:t>
            </w:r>
          </w:p>
        </w:tc>
      </w:tr>
      <w:tr w14:paraId="29FD57D2" w14:textId="35912349" w:rsidTr="000D135B">
        <w:tblPrEx>
          <w:tblW w:w="7776" w:type="dxa"/>
          <w:jc w:val="center"/>
          <w:tblLayout w:type="fixed"/>
          <w:tblCellMar>
            <w:left w:w="120" w:type="dxa"/>
            <w:right w:w="120" w:type="dxa"/>
          </w:tblCellMar>
          <w:tblLook w:val="0000"/>
        </w:tblPrEx>
        <w:trPr>
          <w:jc w:val="center"/>
        </w:trPr>
        <w:tc>
          <w:tcPr>
            <w:tcW w:w="809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tcPr>
          <w:p w:rsidR="00ED4E20" w:rsidRPr="000F2AE8" w:rsidP="00BF4FAC" w14:paraId="1E472258" w14:textId="26EEE342">
            <w:pPr>
              <w:rPr>
                <w:sz w:val="22"/>
                <w:szCs w:val="22"/>
              </w:rPr>
            </w:pPr>
            <w:r w:rsidRPr="000F2AE8">
              <w:rPr>
                <w:b/>
                <w:sz w:val="22"/>
                <w:szCs w:val="22"/>
              </w:rPr>
              <w:t>A. Exposure monitoring</w:t>
            </w:r>
          </w:p>
        </w:tc>
      </w:tr>
      <w:tr w14:paraId="79CF98D7" w14:textId="187CFC20"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76E68EE4" w14:textId="23C83C3D">
            <w:pPr>
              <w:pStyle w:val="Heading1"/>
              <w:jc w:val="center"/>
              <w:rPr>
                <w:b w:val="0"/>
                <w:sz w:val="22"/>
                <w:szCs w:val="22"/>
              </w:rPr>
            </w:pPr>
            <w:r w:rsidRPr="000F2AE8">
              <w:rPr>
                <w:b w:val="0"/>
                <w:sz w:val="22"/>
                <w:szCs w:val="22"/>
              </w:rPr>
              <w:t>Notification of monitoring results</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0604C647" w14:textId="74419826">
            <w:pPr>
              <w:jc w:val="center"/>
              <w:rPr>
                <w:sz w:val="22"/>
                <w:szCs w:val="22"/>
              </w:rPr>
            </w:pPr>
            <w:r>
              <w:rPr>
                <w:sz w:val="22"/>
                <w:szCs w:val="22"/>
              </w:rPr>
              <w:t>99</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0037589B" w14:textId="0721AE58">
            <w:pPr>
              <w:jc w:val="center"/>
              <w:rPr>
                <w:sz w:val="22"/>
                <w:szCs w:val="22"/>
              </w:rPr>
            </w:pPr>
            <w:r>
              <w:rPr>
                <w:sz w:val="22"/>
                <w:szCs w:val="22"/>
              </w:rPr>
              <w:t>61</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664ED85F" w14:textId="322A07B0">
            <w:pPr>
              <w:jc w:val="center"/>
              <w:rPr>
                <w:sz w:val="22"/>
                <w:szCs w:val="22"/>
              </w:rPr>
            </w:pPr>
            <w:r>
              <w:rPr>
                <w:sz w:val="22"/>
                <w:szCs w:val="22"/>
              </w:rPr>
              <w:t>-38</w:t>
            </w:r>
          </w:p>
        </w:tc>
      </w:tr>
      <w:tr w14:paraId="6D305A7E" w14:textId="26F356D7" w:rsidTr="000D135B">
        <w:tblPrEx>
          <w:tblW w:w="7776" w:type="dxa"/>
          <w:jc w:val="center"/>
          <w:tblLayout w:type="fixed"/>
          <w:tblCellMar>
            <w:left w:w="120" w:type="dxa"/>
            <w:right w:w="120" w:type="dxa"/>
          </w:tblCellMar>
          <w:tblLook w:val="0000"/>
        </w:tblPrEx>
        <w:trPr>
          <w:jc w:val="center"/>
        </w:trPr>
        <w:tc>
          <w:tcPr>
            <w:tcW w:w="809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tcPr>
          <w:p w:rsidR="00ED4E20" w:rsidRPr="000F2AE8" w:rsidP="00BF4FAC" w14:paraId="7DB3938C" w14:textId="0ED54637">
            <w:pPr>
              <w:rPr>
                <w:sz w:val="22"/>
                <w:szCs w:val="22"/>
              </w:rPr>
            </w:pPr>
            <w:r w:rsidRPr="000F2AE8">
              <w:rPr>
                <w:b/>
                <w:sz w:val="22"/>
                <w:szCs w:val="22"/>
                <w:shd w:val="clear" w:color="auto" w:fill="C6D9F1" w:themeFill="text2" w:themeFillTint="33"/>
              </w:rPr>
              <w:t>B. Compliance program</w:t>
            </w:r>
          </w:p>
        </w:tc>
      </w:tr>
      <w:tr w14:paraId="63137997" w14:textId="59F7DE56" w:rsidTr="000D135B">
        <w:tblPrEx>
          <w:tblW w:w="7776" w:type="dxa"/>
          <w:jc w:val="center"/>
          <w:tblLayout w:type="fixed"/>
          <w:tblCellMar>
            <w:left w:w="120" w:type="dxa"/>
            <w:right w:w="120" w:type="dxa"/>
          </w:tblCellMar>
          <w:tblLook w:val="0000"/>
        </w:tblPrEx>
        <w:trPr>
          <w:trHeight w:val="469"/>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4165544C" w14:textId="100D4F50">
            <w:pPr>
              <w:spacing w:after="58"/>
              <w:jc w:val="center"/>
              <w:rPr>
                <w:sz w:val="22"/>
                <w:szCs w:val="22"/>
              </w:rPr>
            </w:pPr>
            <w:r w:rsidRPr="000F2AE8">
              <w:rPr>
                <w:sz w:val="22"/>
                <w:szCs w:val="22"/>
              </w:rPr>
              <w:t>Written compliance program</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675FB528" w14:textId="7F4C90C8">
            <w:pPr>
              <w:jc w:val="center"/>
              <w:rPr>
                <w:sz w:val="22"/>
                <w:szCs w:val="22"/>
              </w:rPr>
            </w:pPr>
            <w:r w:rsidRPr="000F2AE8">
              <w:rPr>
                <w:sz w:val="22"/>
                <w:szCs w:val="22"/>
              </w:rPr>
              <w:t>31</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5DB5BFA8" w14:textId="409D18FC">
            <w:pPr>
              <w:jc w:val="center"/>
              <w:rPr>
                <w:sz w:val="22"/>
                <w:szCs w:val="22"/>
              </w:rPr>
            </w:pPr>
            <w:r>
              <w:rPr>
                <w:sz w:val="22"/>
                <w:szCs w:val="22"/>
              </w:rPr>
              <w:t>31</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2086811A" w14:textId="1CDCB426">
            <w:pPr>
              <w:jc w:val="center"/>
              <w:rPr>
                <w:sz w:val="22"/>
                <w:szCs w:val="22"/>
              </w:rPr>
            </w:pPr>
            <w:r>
              <w:rPr>
                <w:sz w:val="22"/>
                <w:szCs w:val="22"/>
              </w:rPr>
              <w:t>0</w:t>
            </w:r>
          </w:p>
        </w:tc>
      </w:tr>
      <w:tr w14:paraId="11B6B458" w14:textId="54BF1BAE"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tcPr>
          <w:p w:rsidR="00ED4E20" w:rsidRPr="000F2AE8" w:rsidP="00BF4FAC" w14:paraId="30B9A3D1" w14:textId="08FDF9AF">
            <w:pPr>
              <w:spacing w:after="58"/>
              <w:rPr>
                <w:b/>
                <w:sz w:val="22"/>
                <w:szCs w:val="22"/>
              </w:rPr>
            </w:pPr>
            <w:r w:rsidRPr="000F2AE8">
              <w:rPr>
                <w:b/>
                <w:sz w:val="22"/>
                <w:szCs w:val="22"/>
              </w:rPr>
              <w:t>C. Respirator protection</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ED4E20" w:rsidRPr="000F2AE8" w:rsidP="00BF4FAC" w14:paraId="5CCE434B" w14:textId="126072FD">
            <w:pPr>
              <w:jc w:val="center"/>
              <w:rPr>
                <w:sz w:val="22"/>
                <w:szCs w:val="22"/>
              </w:rPr>
            </w:pP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ED4E20" w:rsidRPr="000F2AE8" w:rsidP="00BF4FAC" w14:paraId="6FF88130" w14:textId="1928012B">
            <w:pPr>
              <w:jc w:val="center"/>
              <w:rPr>
                <w:sz w:val="22"/>
                <w:szCs w:val="22"/>
              </w:rPr>
            </w:pP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ED4E20" w:rsidRPr="000F2AE8" w:rsidP="00BF4FAC" w14:paraId="2B8112B0" w14:textId="2EC19D5F">
            <w:pPr>
              <w:jc w:val="center"/>
              <w:rPr>
                <w:sz w:val="22"/>
                <w:szCs w:val="22"/>
              </w:rPr>
            </w:pPr>
          </w:p>
        </w:tc>
      </w:tr>
      <w:tr w14:paraId="256E4254" w14:textId="2EBF708B" w:rsidTr="000D135B">
        <w:tblPrEx>
          <w:tblW w:w="7776" w:type="dxa"/>
          <w:jc w:val="center"/>
          <w:tblLayout w:type="fixed"/>
          <w:tblCellMar>
            <w:left w:w="120" w:type="dxa"/>
            <w:right w:w="120" w:type="dxa"/>
          </w:tblCellMar>
          <w:tblLook w:val="0000"/>
        </w:tblPrEx>
        <w:trPr>
          <w:trHeight w:val="307"/>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tcPr>
          <w:p w:rsidR="00ED4E20" w:rsidRPr="000F2AE8" w:rsidP="00BF4FAC" w14:paraId="64ADF9A4" w14:textId="04B557E6">
            <w:pPr>
              <w:spacing w:after="58"/>
              <w:rPr>
                <w:b/>
                <w:sz w:val="22"/>
                <w:szCs w:val="22"/>
              </w:rPr>
            </w:pPr>
            <w:r w:rsidRPr="000F2AE8">
              <w:rPr>
                <w:b/>
                <w:sz w:val="22"/>
                <w:szCs w:val="22"/>
              </w:rPr>
              <w:t xml:space="preserve">D. </w:t>
            </w:r>
            <w:r w:rsidRPr="000F2AE8">
              <w:rPr>
                <w:b/>
                <w:sz w:val="22"/>
                <w:szCs w:val="22"/>
              </w:rPr>
              <w:t>Protective work</w:t>
            </w:r>
            <w:r w:rsidRPr="000F2AE8">
              <w:rPr>
                <w:b/>
                <w:sz w:val="22"/>
                <w:szCs w:val="22"/>
              </w:rPr>
              <w:t xml:space="preserve"> clothing and equipment</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ED4E20" w:rsidRPr="000F2AE8" w:rsidP="00BF4FAC" w14:paraId="014EFCB9" w14:textId="3BF9CE6C">
            <w:pPr>
              <w:jc w:val="center"/>
              <w:rPr>
                <w:sz w:val="22"/>
                <w:szCs w:val="22"/>
              </w:rPr>
            </w:pP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ED4E20" w:rsidRPr="000F2AE8" w:rsidP="00BF4FAC" w14:paraId="4E41E726" w14:textId="7970E417">
            <w:pPr>
              <w:jc w:val="center"/>
              <w:rPr>
                <w:sz w:val="22"/>
                <w:szCs w:val="22"/>
              </w:rPr>
            </w:pP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ED4E20" w:rsidRPr="000F2AE8" w:rsidP="00BF4FAC" w14:paraId="514D8182" w14:textId="7AEB44E8">
            <w:pPr>
              <w:jc w:val="center"/>
              <w:rPr>
                <w:sz w:val="22"/>
                <w:szCs w:val="22"/>
              </w:rPr>
            </w:pPr>
          </w:p>
        </w:tc>
      </w:tr>
      <w:tr w14:paraId="3FAF9D6C" w14:textId="27DDBD1C"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tcPr>
          <w:p w:rsidR="00ED4E20" w:rsidRPr="000F2AE8" w:rsidP="00BF4FAC" w14:paraId="3DAF2B7F" w14:textId="0D7CB9B2">
            <w:pPr>
              <w:spacing w:after="58"/>
              <w:rPr>
                <w:b/>
                <w:sz w:val="22"/>
                <w:szCs w:val="22"/>
              </w:rPr>
            </w:pPr>
            <w:r w:rsidRPr="000F2AE8">
              <w:rPr>
                <w:b/>
                <w:sz w:val="22"/>
                <w:szCs w:val="22"/>
              </w:rPr>
              <w:t>E. Communication of Hazards to employees</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ED4E20" w:rsidRPr="000F2AE8" w:rsidP="00BF4FAC" w14:paraId="042479F0" w14:textId="04ECAA6D">
            <w:pPr>
              <w:jc w:val="center"/>
              <w:rPr>
                <w:sz w:val="22"/>
                <w:szCs w:val="22"/>
              </w:rPr>
            </w:pP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ED4E20" w:rsidRPr="000F2AE8" w:rsidP="00BF4FAC" w14:paraId="066694A7" w14:textId="0652BE87">
            <w:pPr>
              <w:jc w:val="center"/>
              <w:rPr>
                <w:sz w:val="22"/>
                <w:szCs w:val="22"/>
              </w:rPr>
            </w:pP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vAlign w:val="center"/>
          </w:tcPr>
          <w:p w:rsidR="00ED4E20" w:rsidRPr="000F2AE8" w:rsidP="00BF4FAC" w14:paraId="28618171" w14:textId="2F63EF3D">
            <w:pPr>
              <w:jc w:val="center"/>
              <w:rPr>
                <w:sz w:val="22"/>
                <w:szCs w:val="22"/>
              </w:rPr>
            </w:pPr>
          </w:p>
        </w:tc>
      </w:tr>
      <w:tr w14:paraId="260EAA22" w14:textId="79D2F342" w:rsidTr="000D135B">
        <w:tblPrEx>
          <w:tblW w:w="7776" w:type="dxa"/>
          <w:jc w:val="center"/>
          <w:tblLayout w:type="fixed"/>
          <w:tblCellMar>
            <w:left w:w="120" w:type="dxa"/>
            <w:right w:w="120" w:type="dxa"/>
          </w:tblCellMar>
          <w:tblLook w:val="0000"/>
        </w:tblPrEx>
        <w:trPr>
          <w:trHeight w:val="352"/>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103E633F" w14:textId="7743D3E6">
            <w:pPr>
              <w:spacing w:after="58"/>
              <w:jc w:val="center"/>
              <w:rPr>
                <w:sz w:val="22"/>
                <w:szCs w:val="22"/>
              </w:rPr>
            </w:pPr>
            <w:r w:rsidRPr="000F2AE8">
              <w:rPr>
                <w:sz w:val="22"/>
                <w:szCs w:val="22"/>
              </w:rPr>
              <w:t>Duties of Employers and Building Owners</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44723224" w14:textId="24DD4A7F">
            <w:pPr>
              <w:jc w:val="center"/>
              <w:rPr>
                <w:sz w:val="22"/>
                <w:szCs w:val="22"/>
              </w:rPr>
            </w:pPr>
            <w:r w:rsidRPr="000F2AE8">
              <w:rPr>
                <w:sz w:val="22"/>
                <w:szCs w:val="22"/>
              </w:rPr>
              <w:t>1</w:t>
            </w:r>
            <w:r w:rsidR="00F068AC">
              <w:rPr>
                <w:sz w:val="22"/>
                <w:szCs w:val="22"/>
              </w:rPr>
              <w:t>7</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6BFA6924" w14:textId="3649799E">
            <w:pPr>
              <w:jc w:val="center"/>
              <w:rPr>
                <w:sz w:val="22"/>
                <w:szCs w:val="22"/>
              </w:rPr>
            </w:pPr>
            <w:r>
              <w:rPr>
                <w:sz w:val="22"/>
                <w:szCs w:val="22"/>
              </w:rPr>
              <w:t>17</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00A070A9" w14:textId="069E1687">
            <w:pPr>
              <w:jc w:val="center"/>
              <w:rPr>
                <w:sz w:val="22"/>
                <w:szCs w:val="22"/>
              </w:rPr>
            </w:pPr>
            <w:r>
              <w:rPr>
                <w:sz w:val="22"/>
                <w:szCs w:val="22"/>
              </w:rPr>
              <w:t>0</w:t>
            </w:r>
          </w:p>
        </w:tc>
      </w:tr>
      <w:tr w14:paraId="122DFFA3" w14:textId="5686F472" w:rsidTr="000D135B">
        <w:tblPrEx>
          <w:tblW w:w="7776" w:type="dxa"/>
          <w:jc w:val="center"/>
          <w:tblLayout w:type="fixed"/>
          <w:tblCellMar>
            <w:left w:w="120" w:type="dxa"/>
            <w:right w:w="120" w:type="dxa"/>
          </w:tblCellMar>
          <w:tblLook w:val="0000"/>
        </w:tblPrEx>
        <w:trPr>
          <w:jc w:val="center"/>
        </w:trPr>
        <w:tc>
          <w:tcPr>
            <w:tcW w:w="809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tcPr>
          <w:p w:rsidR="00ED4E20" w:rsidRPr="000F2AE8" w:rsidP="00BF4FAC" w14:paraId="25037F0E" w14:textId="0A0AAC77">
            <w:pPr>
              <w:rPr>
                <w:sz w:val="22"/>
                <w:szCs w:val="22"/>
              </w:rPr>
            </w:pPr>
            <w:r w:rsidRPr="000F2AE8">
              <w:rPr>
                <w:b/>
                <w:sz w:val="22"/>
                <w:szCs w:val="22"/>
              </w:rPr>
              <w:t>F. Medical surveillance</w:t>
            </w:r>
          </w:p>
        </w:tc>
      </w:tr>
      <w:tr w14:paraId="41110D46" w14:textId="421672AA"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7832AE7B" w14:textId="13FCBF23">
            <w:pPr>
              <w:spacing w:after="58"/>
              <w:jc w:val="center"/>
              <w:rPr>
                <w:sz w:val="22"/>
                <w:szCs w:val="22"/>
              </w:rPr>
            </w:pPr>
            <w:r>
              <w:rPr>
                <w:sz w:val="22"/>
                <w:szCs w:val="22"/>
              </w:rPr>
              <w:t>All m</w:t>
            </w:r>
            <w:r w:rsidRPr="000F2AE8">
              <w:rPr>
                <w:sz w:val="22"/>
                <w:szCs w:val="22"/>
              </w:rPr>
              <w:t>edical examination</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4B5C9CE8" w14:textId="5133408C">
            <w:pPr>
              <w:jc w:val="center"/>
              <w:rPr>
                <w:sz w:val="22"/>
                <w:szCs w:val="22"/>
              </w:rPr>
            </w:pPr>
            <w:r>
              <w:rPr>
                <w:sz w:val="22"/>
                <w:szCs w:val="22"/>
              </w:rPr>
              <w:t>7,256</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3AFC4806" w14:textId="1175BABD">
            <w:pPr>
              <w:jc w:val="center"/>
              <w:rPr>
                <w:sz w:val="22"/>
                <w:szCs w:val="22"/>
              </w:rPr>
            </w:pPr>
            <w:r>
              <w:rPr>
                <w:sz w:val="22"/>
                <w:szCs w:val="22"/>
              </w:rPr>
              <w:t>2,497</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7B63DC8D" w14:textId="6C89A94B">
            <w:pPr>
              <w:jc w:val="center"/>
              <w:rPr>
                <w:sz w:val="22"/>
                <w:szCs w:val="22"/>
              </w:rPr>
            </w:pPr>
            <w:r>
              <w:rPr>
                <w:sz w:val="22"/>
                <w:szCs w:val="22"/>
              </w:rPr>
              <w:t>-</w:t>
            </w:r>
            <w:r w:rsidR="00D521D0">
              <w:rPr>
                <w:sz w:val="22"/>
                <w:szCs w:val="22"/>
              </w:rPr>
              <w:t>4,759</w:t>
            </w:r>
          </w:p>
        </w:tc>
      </w:tr>
      <w:tr w14:paraId="0943C17F" w14:textId="0A9692A3"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4BEA9C8B" w14:textId="58AB6B2A">
            <w:pPr>
              <w:spacing w:after="58"/>
              <w:jc w:val="center"/>
              <w:rPr>
                <w:sz w:val="22"/>
                <w:szCs w:val="22"/>
              </w:rPr>
            </w:pPr>
            <w:r w:rsidRPr="0C962E6D">
              <w:rPr>
                <w:sz w:val="22"/>
                <w:szCs w:val="22"/>
              </w:rPr>
              <w:t xml:space="preserve">   </w:t>
            </w:r>
            <w:r w:rsidRPr="0C962E6D" w:rsidR="00AC7A20">
              <w:rPr>
                <w:sz w:val="22"/>
                <w:szCs w:val="22"/>
              </w:rPr>
              <w:t>All m</w:t>
            </w:r>
            <w:r w:rsidRPr="0C962E6D">
              <w:rPr>
                <w:sz w:val="22"/>
                <w:szCs w:val="22"/>
              </w:rPr>
              <w:t>edical questionnaires</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02847038" w14:textId="654BD505">
            <w:pPr>
              <w:jc w:val="center"/>
              <w:rPr>
                <w:sz w:val="22"/>
                <w:szCs w:val="22"/>
              </w:rPr>
            </w:pPr>
            <w:r w:rsidRPr="000F2AE8">
              <w:rPr>
                <w:sz w:val="22"/>
                <w:szCs w:val="22"/>
              </w:rPr>
              <w:t>1,</w:t>
            </w:r>
            <w:r w:rsidR="00655274">
              <w:rPr>
                <w:sz w:val="22"/>
                <w:szCs w:val="22"/>
              </w:rPr>
              <w:t>130</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2DD1C127" w14:textId="79489063">
            <w:pPr>
              <w:jc w:val="center"/>
              <w:rPr>
                <w:sz w:val="22"/>
                <w:szCs w:val="22"/>
              </w:rPr>
            </w:pPr>
            <w:r>
              <w:rPr>
                <w:sz w:val="22"/>
                <w:szCs w:val="22"/>
              </w:rPr>
              <w:t>389</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62EBC079" w14:textId="6FD82AA9">
            <w:pPr>
              <w:jc w:val="center"/>
              <w:rPr>
                <w:sz w:val="22"/>
                <w:szCs w:val="22"/>
              </w:rPr>
            </w:pPr>
            <w:r>
              <w:rPr>
                <w:sz w:val="22"/>
                <w:szCs w:val="22"/>
              </w:rPr>
              <w:t>-</w:t>
            </w:r>
            <w:r w:rsidR="00220DE7">
              <w:rPr>
                <w:sz w:val="22"/>
                <w:szCs w:val="22"/>
              </w:rPr>
              <w:t>741</w:t>
            </w:r>
          </w:p>
        </w:tc>
      </w:tr>
      <w:tr w14:paraId="472B2AE8" w14:textId="037CF45E"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73C40BBC" w14:textId="636C2E34">
            <w:pPr>
              <w:spacing w:after="58"/>
              <w:jc w:val="center"/>
              <w:rPr>
                <w:sz w:val="22"/>
                <w:szCs w:val="22"/>
              </w:rPr>
            </w:pPr>
            <w:r w:rsidRPr="000F2AE8">
              <w:rPr>
                <w:sz w:val="22"/>
                <w:szCs w:val="22"/>
              </w:rPr>
              <w:t>Information provided to the physician</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430315FF" w14:textId="4B08AEBE">
            <w:pPr>
              <w:jc w:val="center"/>
              <w:rPr>
                <w:sz w:val="22"/>
                <w:szCs w:val="22"/>
              </w:rPr>
            </w:pPr>
            <w:r w:rsidRPr="000F2AE8">
              <w:rPr>
                <w:sz w:val="22"/>
                <w:szCs w:val="22"/>
              </w:rPr>
              <w:t>4</w:t>
            </w:r>
            <w:r w:rsidR="00F068AC">
              <w:rPr>
                <w:sz w:val="22"/>
                <w:szCs w:val="22"/>
              </w:rPr>
              <w:t>8</w:t>
            </w:r>
            <w:r w:rsidR="00655274">
              <w:rPr>
                <w:sz w:val="22"/>
                <w:szCs w:val="22"/>
              </w:rPr>
              <w:t>2</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686FA449" w14:textId="6450F505">
            <w:pPr>
              <w:jc w:val="center"/>
              <w:rPr>
                <w:sz w:val="22"/>
                <w:szCs w:val="22"/>
              </w:rPr>
            </w:pPr>
            <w:r>
              <w:rPr>
                <w:sz w:val="22"/>
                <w:szCs w:val="22"/>
              </w:rPr>
              <w:t>166</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1DFE7DC2" w14:textId="10D4A85F">
            <w:pPr>
              <w:jc w:val="center"/>
              <w:rPr>
                <w:sz w:val="22"/>
                <w:szCs w:val="22"/>
              </w:rPr>
            </w:pPr>
            <w:r>
              <w:rPr>
                <w:sz w:val="22"/>
                <w:szCs w:val="22"/>
              </w:rPr>
              <w:t>-</w:t>
            </w:r>
            <w:r w:rsidR="00286470">
              <w:rPr>
                <w:sz w:val="22"/>
                <w:szCs w:val="22"/>
              </w:rPr>
              <w:t>316</w:t>
            </w:r>
          </w:p>
        </w:tc>
      </w:tr>
      <w:tr w14:paraId="139455BC" w14:textId="6BC52D70" w:rsidTr="000D135B">
        <w:tblPrEx>
          <w:tblW w:w="7776" w:type="dxa"/>
          <w:jc w:val="center"/>
          <w:tblLayout w:type="fixed"/>
          <w:tblCellMar>
            <w:left w:w="120" w:type="dxa"/>
            <w:right w:w="120" w:type="dxa"/>
          </w:tblCellMar>
          <w:tblLook w:val="0000"/>
        </w:tblPrEx>
        <w:trPr>
          <w:trHeight w:val="370"/>
          <w:jc w:val="center"/>
        </w:trPr>
        <w:tc>
          <w:tcPr>
            <w:tcW w:w="5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D135B" w:rsidRPr="000F2AE8" w:rsidP="000D135B" w14:paraId="2198385C" w14:textId="77E9B9CD">
            <w:pPr>
              <w:spacing w:after="58" w:line="120" w:lineRule="exact"/>
              <w:jc w:val="center"/>
              <w:rPr>
                <w:sz w:val="22"/>
                <w:szCs w:val="22"/>
              </w:rPr>
            </w:pPr>
            <w:r>
              <w:rPr>
                <w:sz w:val="22"/>
                <w:szCs w:val="22"/>
              </w:rPr>
              <w:t>Physician’s written opinion</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67B6DB6A" w14:textId="41D6BE9C">
            <w:pPr>
              <w:jc w:val="center"/>
              <w:rPr>
                <w:sz w:val="22"/>
                <w:szCs w:val="22"/>
              </w:rPr>
            </w:pPr>
            <w:r w:rsidRPr="000F2AE8">
              <w:rPr>
                <w:sz w:val="22"/>
                <w:szCs w:val="22"/>
              </w:rPr>
              <w:t>4</w:t>
            </w:r>
            <w:r w:rsidR="00F068AC">
              <w:rPr>
                <w:sz w:val="22"/>
                <w:szCs w:val="22"/>
              </w:rPr>
              <w:t>8</w:t>
            </w:r>
            <w:r w:rsidR="00655274">
              <w:rPr>
                <w:sz w:val="22"/>
                <w:szCs w:val="22"/>
              </w:rPr>
              <w:t>2</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6D0C61F9" w14:textId="029DB4C7">
            <w:pPr>
              <w:jc w:val="center"/>
              <w:rPr>
                <w:sz w:val="22"/>
                <w:szCs w:val="22"/>
              </w:rPr>
            </w:pPr>
            <w:r>
              <w:rPr>
                <w:sz w:val="22"/>
                <w:szCs w:val="22"/>
              </w:rPr>
              <w:t>166</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0F177FF3" w14:textId="772CD5FC">
            <w:pPr>
              <w:jc w:val="center"/>
              <w:rPr>
                <w:sz w:val="22"/>
                <w:szCs w:val="22"/>
              </w:rPr>
            </w:pPr>
            <w:r>
              <w:rPr>
                <w:sz w:val="22"/>
                <w:szCs w:val="22"/>
              </w:rPr>
              <w:t>-</w:t>
            </w:r>
            <w:r w:rsidR="00752F3E">
              <w:rPr>
                <w:sz w:val="22"/>
                <w:szCs w:val="22"/>
              </w:rPr>
              <w:t>316</w:t>
            </w:r>
          </w:p>
        </w:tc>
      </w:tr>
      <w:tr w14:paraId="11340026" w14:textId="2B9221FA" w:rsidTr="000D135B">
        <w:tblPrEx>
          <w:tblW w:w="7776" w:type="dxa"/>
          <w:jc w:val="center"/>
          <w:tblLayout w:type="fixed"/>
          <w:tblCellMar>
            <w:left w:w="120" w:type="dxa"/>
            <w:right w:w="120" w:type="dxa"/>
          </w:tblCellMar>
          <w:tblLook w:val="0000"/>
        </w:tblPrEx>
        <w:trPr>
          <w:trHeight w:val="300"/>
          <w:jc w:val="center"/>
        </w:trPr>
        <w:tc>
          <w:tcPr>
            <w:tcW w:w="8091"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0" w:themeFill="text2" w:themeFillTint="33"/>
          </w:tcPr>
          <w:p w:rsidR="00ED4E20" w:rsidRPr="000F2AE8" w:rsidP="00BF4FAC" w14:paraId="5B0CB2CB" w14:textId="1EDD51A6">
            <w:pPr>
              <w:rPr>
                <w:sz w:val="22"/>
                <w:szCs w:val="22"/>
              </w:rPr>
            </w:pPr>
            <w:r w:rsidRPr="000F2AE8">
              <w:rPr>
                <w:b/>
                <w:sz w:val="22"/>
                <w:szCs w:val="22"/>
              </w:rPr>
              <w:t>G. Recordkeeping</w:t>
            </w:r>
          </w:p>
        </w:tc>
      </w:tr>
      <w:tr w14:paraId="4E673007" w14:textId="27AB0067"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1130D17D" w14:textId="7A8A4954">
            <w:pPr>
              <w:spacing w:after="58"/>
              <w:jc w:val="center"/>
              <w:rPr>
                <w:sz w:val="22"/>
                <w:szCs w:val="22"/>
              </w:rPr>
            </w:pPr>
            <w:r w:rsidRPr="000F2AE8">
              <w:rPr>
                <w:sz w:val="22"/>
                <w:szCs w:val="22"/>
              </w:rPr>
              <w:t>Exposure monitoring records</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18E15658" w14:textId="5564F7A8">
            <w:pPr>
              <w:jc w:val="center"/>
              <w:rPr>
                <w:sz w:val="22"/>
                <w:szCs w:val="22"/>
              </w:rPr>
            </w:pPr>
            <w:r>
              <w:rPr>
                <w:sz w:val="22"/>
                <w:szCs w:val="22"/>
              </w:rPr>
              <w:t>99</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17BA2EB6" w14:textId="0E1A1E63">
            <w:pPr>
              <w:jc w:val="center"/>
              <w:rPr>
                <w:sz w:val="22"/>
                <w:szCs w:val="22"/>
              </w:rPr>
            </w:pPr>
            <w:r>
              <w:rPr>
                <w:sz w:val="22"/>
                <w:szCs w:val="22"/>
              </w:rPr>
              <w:t>61</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5C9EAD32" w14:textId="1B0C6D7F">
            <w:pPr>
              <w:jc w:val="center"/>
              <w:rPr>
                <w:sz w:val="22"/>
                <w:szCs w:val="22"/>
              </w:rPr>
            </w:pPr>
            <w:r>
              <w:rPr>
                <w:sz w:val="22"/>
                <w:szCs w:val="22"/>
              </w:rPr>
              <w:t>-38</w:t>
            </w:r>
          </w:p>
        </w:tc>
      </w:tr>
      <w:tr w14:paraId="2D2EDF56" w14:textId="7F26D7F9"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0F336315" w14:textId="0A178A6E">
            <w:pPr>
              <w:spacing w:after="58"/>
              <w:jc w:val="center"/>
              <w:rPr>
                <w:sz w:val="22"/>
                <w:szCs w:val="22"/>
              </w:rPr>
            </w:pPr>
            <w:r w:rsidRPr="000F2AE8">
              <w:rPr>
                <w:sz w:val="22"/>
                <w:szCs w:val="22"/>
              </w:rPr>
              <w:t>Medical records</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416CE5FC" w14:textId="00322F45">
            <w:pPr>
              <w:jc w:val="center"/>
              <w:rPr>
                <w:sz w:val="22"/>
                <w:szCs w:val="22"/>
              </w:rPr>
            </w:pPr>
            <w:r w:rsidRPr="000F2AE8">
              <w:rPr>
                <w:sz w:val="22"/>
                <w:szCs w:val="22"/>
              </w:rPr>
              <w:t>4</w:t>
            </w:r>
            <w:r w:rsidR="00F068AC">
              <w:rPr>
                <w:sz w:val="22"/>
                <w:szCs w:val="22"/>
              </w:rPr>
              <w:t>8</w:t>
            </w:r>
            <w:r w:rsidR="00655274">
              <w:rPr>
                <w:sz w:val="22"/>
                <w:szCs w:val="22"/>
              </w:rPr>
              <w:t>2</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09BFC7B9" w14:textId="6806B870">
            <w:pPr>
              <w:jc w:val="center"/>
              <w:rPr>
                <w:sz w:val="22"/>
                <w:szCs w:val="22"/>
              </w:rPr>
            </w:pPr>
            <w:r>
              <w:rPr>
                <w:sz w:val="22"/>
                <w:szCs w:val="22"/>
              </w:rPr>
              <w:t>166</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1D5DA926" w14:textId="64DE8B89">
            <w:pPr>
              <w:jc w:val="center"/>
              <w:rPr>
                <w:sz w:val="22"/>
                <w:szCs w:val="22"/>
              </w:rPr>
            </w:pPr>
            <w:r>
              <w:rPr>
                <w:sz w:val="22"/>
                <w:szCs w:val="22"/>
              </w:rPr>
              <w:t>-316</w:t>
            </w:r>
          </w:p>
        </w:tc>
      </w:tr>
      <w:tr w14:paraId="318C94D4" w14:textId="41E3862C"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39EAC2AF" w14:textId="607B5912">
            <w:pPr>
              <w:spacing w:after="58"/>
              <w:jc w:val="center"/>
              <w:rPr>
                <w:sz w:val="22"/>
                <w:szCs w:val="22"/>
              </w:rPr>
            </w:pPr>
            <w:r w:rsidRPr="000F2AE8">
              <w:rPr>
                <w:sz w:val="22"/>
                <w:szCs w:val="22"/>
              </w:rPr>
              <w:t>Training records</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7E3B7821" w14:textId="7C04FF22">
            <w:pPr>
              <w:jc w:val="center"/>
              <w:rPr>
                <w:sz w:val="22"/>
                <w:szCs w:val="22"/>
              </w:rPr>
            </w:pPr>
            <w:r w:rsidRPr="000F2AE8">
              <w:rPr>
                <w:sz w:val="22"/>
                <w:szCs w:val="22"/>
              </w:rPr>
              <w:t>6</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4A7C91E8" w14:textId="489BE15C">
            <w:pPr>
              <w:jc w:val="center"/>
              <w:rPr>
                <w:sz w:val="22"/>
                <w:szCs w:val="22"/>
              </w:rPr>
            </w:pPr>
            <w:r>
              <w:rPr>
                <w:sz w:val="22"/>
                <w:szCs w:val="22"/>
              </w:rPr>
              <w:t>4</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27F65E4E" w14:textId="1F21510E">
            <w:pPr>
              <w:jc w:val="center"/>
              <w:rPr>
                <w:sz w:val="22"/>
                <w:szCs w:val="22"/>
              </w:rPr>
            </w:pPr>
            <w:r>
              <w:rPr>
                <w:sz w:val="22"/>
                <w:szCs w:val="22"/>
              </w:rPr>
              <w:t>-2</w:t>
            </w:r>
          </w:p>
        </w:tc>
      </w:tr>
      <w:tr w14:paraId="387FD444" w14:textId="0E572891" w:rsidTr="000D135B">
        <w:tblPrEx>
          <w:tblW w:w="7776" w:type="dxa"/>
          <w:jc w:val="center"/>
          <w:tblLayout w:type="fixed"/>
          <w:tblCellMar>
            <w:left w:w="120" w:type="dxa"/>
            <w:right w:w="120" w:type="dxa"/>
          </w:tblCellMar>
          <w:tblLook w:val="0000"/>
        </w:tblPrEx>
        <w:trPr>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D4E20" w:rsidRPr="000F2AE8" w:rsidP="00BF4FAC" w14:paraId="338A1F1D" w14:textId="031ED8A1">
            <w:pPr>
              <w:spacing w:after="58"/>
              <w:jc w:val="center"/>
              <w:rPr>
                <w:sz w:val="22"/>
                <w:szCs w:val="22"/>
              </w:rPr>
            </w:pPr>
            <w:r w:rsidRPr="000F2AE8">
              <w:rPr>
                <w:sz w:val="22"/>
                <w:szCs w:val="22"/>
              </w:rPr>
              <w:t>Employee access</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54D87A78" w14:textId="51D5DA69">
            <w:pPr>
              <w:jc w:val="center"/>
              <w:rPr>
                <w:sz w:val="22"/>
                <w:szCs w:val="22"/>
              </w:rPr>
            </w:pPr>
            <w:r>
              <w:rPr>
                <w:sz w:val="22"/>
                <w:szCs w:val="22"/>
              </w:rPr>
              <w:t>40</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EAEA"/>
            <w:vAlign w:val="center"/>
          </w:tcPr>
          <w:p w:rsidR="00ED4E20" w:rsidRPr="000F2AE8" w:rsidP="00BF4FAC" w14:paraId="0FDF2CC2" w14:textId="5C2F3643">
            <w:pPr>
              <w:jc w:val="center"/>
              <w:rPr>
                <w:sz w:val="22"/>
                <w:szCs w:val="22"/>
              </w:rPr>
            </w:pPr>
            <w:r>
              <w:rPr>
                <w:sz w:val="22"/>
                <w:szCs w:val="22"/>
              </w:rPr>
              <w:t>14</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D4E20" w:rsidRPr="000F2AE8" w:rsidP="00BF4FAC" w14:paraId="7FC4B5CF" w14:textId="1A41A0AD">
            <w:pPr>
              <w:jc w:val="center"/>
              <w:rPr>
                <w:sz w:val="22"/>
                <w:szCs w:val="22"/>
              </w:rPr>
            </w:pPr>
            <w:r>
              <w:rPr>
                <w:sz w:val="22"/>
                <w:szCs w:val="22"/>
              </w:rPr>
              <w:t>-26</w:t>
            </w:r>
          </w:p>
        </w:tc>
      </w:tr>
      <w:tr w14:paraId="1B030062" w14:textId="2DE884B3" w:rsidTr="000D135B">
        <w:tblPrEx>
          <w:tblW w:w="7776" w:type="dxa"/>
          <w:jc w:val="center"/>
          <w:tblLayout w:type="fixed"/>
          <w:tblCellMar>
            <w:left w:w="120" w:type="dxa"/>
            <w:right w:w="120" w:type="dxa"/>
          </w:tblCellMar>
          <w:tblLook w:val="0000"/>
        </w:tblPrEx>
        <w:trPr>
          <w:trHeight w:val="345"/>
          <w:jc w:val="center"/>
        </w:trPr>
        <w:tc>
          <w:tcPr>
            <w:tcW w:w="445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tcPr>
          <w:p w:rsidR="00ED4E20" w:rsidRPr="000F2AE8" w:rsidP="0C962E6D" w14:paraId="425CE485" w14:textId="6180D699">
            <w:pPr>
              <w:spacing w:after="58"/>
              <w:jc w:val="center"/>
              <w:rPr>
                <w:b/>
                <w:bCs/>
                <w:sz w:val="22"/>
                <w:szCs w:val="22"/>
              </w:rPr>
            </w:pPr>
            <w:r w:rsidRPr="0C962E6D">
              <w:rPr>
                <w:b/>
                <w:bCs/>
                <w:sz w:val="12"/>
                <w:szCs w:val="12"/>
              </w:rPr>
              <w:t xml:space="preserve"> </w:t>
            </w:r>
            <w:r w:rsidRPr="0C962E6D">
              <w:rPr>
                <w:b/>
                <w:bCs/>
                <w:sz w:val="22"/>
                <w:szCs w:val="22"/>
              </w:rPr>
              <w:t>Total</w:t>
            </w:r>
          </w:p>
        </w:tc>
        <w:tc>
          <w:tcPr>
            <w:tcW w:w="1116"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vAlign w:val="center"/>
          </w:tcPr>
          <w:p w:rsidR="00ED4E20" w:rsidRPr="000F2AE8" w:rsidP="00BF4FAC" w14:paraId="00B78921" w14:textId="2EE7D4F0">
            <w:pPr>
              <w:jc w:val="center"/>
              <w:rPr>
                <w:b/>
                <w:sz w:val="22"/>
                <w:szCs w:val="22"/>
              </w:rPr>
            </w:pPr>
            <w:r w:rsidRPr="000F2AE8">
              <w:rPr>
                <w:b/>
                <w:sz w:val="22"/>
                <w:szCs w:val="22"/>
              </w:rPr>
              <w:t>1</w:t>
            </w:r>
            <w:r w:rsidR="00655274">
              <w:rPr>
                <w:b/>
                <w:sz w:val="22"/>
                <w:szCs w:val="22"/>
              </w:rPr>
              <w:t>0,124</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vAlign w:val="center"/>
          </w:tcPr>
          <w:p w:rsidR="002E7C60" w:rsidRPr="000F2AE8" w:rsidP="002E7C60" w14:paraId="1C145D0E" w14:textId="28A4127E">
            <w:pPr>
              <w:jc w:val="center"/>
              <w:rPr>
                <w:b/>
                <w:sz w:val="22"/>
                <w:szCs w:val="22"/>
              </w:rPr>
            </w:pPr>
            <w:r>
              <w:rPr>
                <w:b/>
                <w:sz w:val="22"/>
                <w:szCs w:val="22"/>
              </w:rPr>
              <w:t>3,572</w:t>
            </w:r>
          </w:p>
        </w:tc>
        <w:tc>
          <w:tcPr>
            <w:tcW w:w="113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vAlign w:val="center"/>
          </w:tcPr>
          <w:p w:rsidR="00ED4E20" w:rsidRPr="000F2AE8" w:rsidP="00BF4FAC" w14:paraId="5442A00D" w14:textId="39663906">
            <w:pPr>
              <w:jc w:val="center"/>
              <w:rPr>
                <w:b/>
                <w:sz w:val="22"/>
                <w:szCs w:val="22"/>
              </w:rPr>
            </w:pPr>
            <w:r>
              <w:rPr>
                <w:b/>
                <w:sz w:val="22"/>
                <w:szCs w:val="22"/>
              </w:rPr>
              <w:t>-</w:t>
            </w:r>
            <w:r w:rsidR="00347D61">
              <w:rPr>
                <w:b/>
                <w:sz w:val="22"/>
                <w:szCs w:val="22"/>
              </w:rPr>
              <w:t>6,552</w:t>
            </w:r>
          </w:p>
        </w:tc>
      </w:tr>
    </w:tbl>
    <w:p w:rsidR="007A5BAC" w:rsidP="007A5BAC" w14:paraId="196AAD06" w14:textId="77777777">
      <w:pPr>
        <w:rPr>
          <w:color w:val="000000"/>
        </w:rPr>
      </w:pPr>
    </w:p>
    <w:p w:rsidR="00530926" w:rsidRPr="00ED4E20" w:rsidP="003022BB" w14:paraId="4B09993B" w14:textId="2B458EBF">
      <w:pPr>
        <w:widowControl/>
        <w:tabs>
          <w:tab w:val="right" w:pos="8678"/>
        </w:tabs>
      </w:pPr>
      <w:r w:rsidRPr="00D02AAB">
        <w:rPr>
          <w:b/>
          <w:bCs/>
        </w:rPr>
        <w:t>16</w:t>
      </w:r>
      <w:r w:rsidRPr="00D02AAB">
        <w:rPr>
          <w:b/>
          <w:bCs/>
        </w:rPr>
        <w:t xml:space="preserve">.  </w:t>
      </w:r>
      <w:r w:rsidRPr="00537508">
        <w:rPr>
          <w:b/>
          <w:bCs/>
        </w:rPr>
        <w:t>For</w:t>
      </w:r>
      <w:r w:rsidRPr="22CD20DB">
        <w:rPr>
          <w:b/>
          <w:bCs/>
        </w:rPr>
        <w:t xml:space="preserve"> collection of information whose results will be published, outline plans for tabulation and publication. Address any complex analytical techniques that will be used.</w:t>
      </w:r>
      <w:r w:rsidRPr="22CD20DB" w:rsidR="0050440F">
        <w:rPr>
          <w:b/>
          <w:bCs/>
        </w:rPr>
        <w:t xml:space="preserve"> </w:t>
      </w:r>
      <w:r w:rsidRPr="22CD20DB">
        <w:rPr>
          <w:b/>
          <w:bCs/>
        </w:rPr>
        <w:t>Provide the time schedule for the entire project, including beginning and ending dates of the collection of information, completion of report, publication dates, and other actions.</w:t>
      </w:r>
    </w:p>
    <w:p w:rsidR="00003075" w:rsidP="00003075" w14:paraId="4A484740" w14:textId="77777777"/>
    <w:p w:rsidR="00003075" w:rsidP="00003075" w14:paraId="51E2326C" w14:textId="2858699A">
      <w:r>
        <w:t>Th</w:t>
      </w:r>
      <w:r w:rsidR="00BC58D7">
        <w:t>e</w:t>
      </w:r>
      <w:r>
        <w:t xml:space="preserve"> information</w:t>
      </w:r>
      <w:r w:rsidR="006C2C6C">
        <w:t xml:space="preserve"> collected</w:t>
      </w:r>
      <w:r>
        <w:t xml:space="preserve"> </w:t>
      </w:r>
      <w:r w:rsidR="00BC58D7">
        <w:t xml:space="preserve">under this standard </w:t>
      </w:r>
      <w:r>
        <w:t xml:space="preserve">will not be published for statistical use. </w:t>
      </w:r>
    </w:p>
    <w:p w:rsidR="00003075" w:rsidP="00003075" w14:paraId="6DB540B5" w14:textId="77777777"/>
    <w:p w:rsidR="00530926" w:rsidRPr="00ED4E20" w:rsidP="00D02AAB" w14:paraId="5D805A09" w14:textId="62C36174">
      <w:pPr>
        <w:widowControl/>
        <w:tabs>
          <w:tab w:val="left" w:pos="810"/>
          <w:tab w:val="right" w:pos="8678"/>
        </w:tabs>
      </w:pPr>
      <w:r>
        <w:rPr>
          <w:b/>
          <w:bCs/>
        </w:rPr>
        <w:t>17</w:t>
      </w:r>
      <w:r>
        <w:rPr>
          <w:b/>
          <w:bCs/>
        </w:rPr>
        <w:t xml:space="preserve">.  </w:t>
      </w:r>
      <w:r w:rsidRPr="22CD20DB">
        <w:rPr>
          <w:b/>
          <w:bCs/>
        </w:rPr>
        <w:t>If</w:t>
      </w:r>
      <w:r w:rsidRPr="22CD20DB">
        <w:rPr>
          <w:b/>
          <w:bCs/>
        </w:rPr>
        <w:t xml:space="preserve"> seeking approval to not display the expiration date for OMB approval of the information collection, explain the reasons that display would be inappropriate.</w:t>
      </w:r>
    </w:p>
    <w:p w:rsidR="00003075" w:rsidP="00003075" w14:paraId="200AF5E5" w14:textId="77777777">
      <w:pPr>
        <w:rPr>
          <w:sz w:val="20"/>
          <w:szCs w:val="20"/>
        </w:rPr>
      </w:pPr>
    </w:p>
    <w:p w:rsidR="00003075" w:rsidRPr="00E36874" w:rsidP="00003075" w14:paraId="5F8817E0" w14:textId="27F8D132">
      <w:r>
        <w:t xml:space="preserve">OSHA lists current valid control numbers in </w:t>
      </w:r>
      <w:r w:rsidRPr="003D55B4" w:rsidR="00E36874">
        <w:t>§§</w:t>
      </w:r>
      <w:r w:rsidR="00E36874">
        <w:t xml:space="preserve"> 1910.8, 1915.8, 1917.4, 1918.4, and 1926.6, and publishes the expiration date in the Federal Register announcing OMB approval for the information collection requirement (</w:t>
      </w:r>
      <w:r w:rsidR="00E36874">
        <w:rPr>
          <w:i/>
          <w:iCs/>
        </w:rPr>
        <w:t>See</w:t>
      </w:r>
      <w:r w:rsidR="00E36874">
        <w:t xml:space="preserve"> 5 CFR 1320.3(f)(3)). OSHA believes this is the most appropriate and accurate mechanism to inform interested parties of these expiration dates.</w:t>
      </w:r>
    </w:p>
    <w:p w:rsidR="00003075" w:rsidP="00003075" w14:paraId="0308C35F" w14:textId="77777777"/>
    <w:p w:rsidR="00530926" w:rsidRPr="001809D1" w:rsidP="00D02AAB" w14:paraId="023BC292" w14:textId="1886B87B">
      <w:pPr>
        <w:widowControl/>
        <w:tabs>
          <w:tab w:val="left" w:pos="630"/>
          <w:tab w:val="right" w:pos="8678"/>
        </w:tabs>
      </w:pPr>
      <w:r w:rsidRPr="00D02AAB">
        <w:rPr>
          <w:b/>
          <w:bCs/>
        </w:rPr>
        <w:t>18</w:t>
      </w:r>
      <w:r w:rsidRPr="00D02AAB">
        <w:rPr>
          <w:b/>
          <w:bCs/>
        </w:rPr>
        <w:t xml:space="preserve">.  </w:t>
      </w:r>
      <w:r w:rsidRPr="00537508">
        <w:rPr>
          <w:b/>
          <w:bCs/>
        </w:rPr>
        <w:t>Explain</w:t>
      </w:r>
      <w:r w:rsidRPr="22CD20DB">
        <w:rPr>
          <w:b/>
          <w:bCs/>
        </w:rPr>
        <w:t xml:space="preserve"> each exception to the certification statement.</w:t>
      </w:r>
    </w:p>
    <w:p w:rsidR="00003075" w:rsidP="00003075" w14:paraId="49A41137" w14:textId="77777777"/>
    <w:p w:rsidR="00003075" w:rsidP="00003075" w14:paraId="363541F8" w14:textId="5AF731F5">
      <w:r>
        <w:t>OSHA is not requesting an exception to the certification statement.</w:t>
      </w:r>
    </w:p>
    <w:p w:rsidR="00003075" w:rsidP="00003075" w14:paraId="343094DF" w14:textId="77777777"/>
    <w:p w:rsidR="00003075" w:rsidRPr="00E350AA" w:rsidP="00003075" w14:paraId="46CBF751" w14:textId="48FC4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r>
        <w:rPr>
          <w:b/>
        </w:rPr>
        <w:t xml:space="preserve"> </w:t>
      </w:r>
      <w:r w:rsidRPr="00E350AA">
        <w:rPr>
          <w:b/>
        </w:rPr>
        <w:t>B. COLLECTIONS OF INFORMAT</w:t>
      </w:r>
      <w:r w:rsidR="0036188B">
        <w:rPr>
          <w:b/>
        </w:rPr>
        <w:t>I</w:t>
      </w:r>
      <w:r w:rsidRPr="00E350AA">
        <w:rPr>
          <w:b/>
        </w:rPr>
        <w:t>ON EMPLOYING STATISTICAL METHODS</w:t>
      </w:r>
    </w:p>
    <w:p w:rsidR="00003075" w:rsidP="00003075" w14:paraId="19DBC3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3075" w:rsidP="00003075" w14:paraId="1ED9A7A0" w14:textId="5AD99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eop"/>
          <w:color w:val="000000"/>
          <w:shd w:val="clear" w:color="auto" w:fill="FFFFFF"/>
        </w:rPr>
      </w:pPr>
      <w:r>
        <w:rPr>
          <w:rStyle w:val="normaltextrun"/>
          <w:color w:val="000000"/>
          <w:shd w:val="clear" w:color="auto" w:fill="FFFFFF"/>
          <w:lang w:val="en-JM"/>
        </w:rPr>
        <w:t>This supporting statement does not contain any collection of information requirements that employ statistical methods.</w:t>
      </w:r>
      <w:r>
        <w:rPr>
          <w:rStyle w:val="eop"/>
          <w:color w:val="000000"/>
          <w:shd w:val="clear" w:color="auto" w:fill="FFFFFF"/>
        </w:rPr>
        <w:t> </w:t>
      </w:r>
    </w:p>
    <w:p w:rsidR="00003075" w:rsidRPr="004068CD" w:rsidP="0067772A" w14:paraId="54A1C68D" w14:textId="4F7D59F1">
      <w:pPr>
        <w:widowControl/>
        <w:autoSpaceDE/>
        <w:autoSpaceDN/>
        <w:adjustRightInd/>
        <w:rPr>
          <w:sz w:val="23"/>
          <w:szCs w:val="23"/>
        </w:rPr>
      </w:pPr>
    </w:p>
    <w:sectPr w:rsidSect="000F2AE8">
      <w:pgSz w:w="12240" w:h="15840"/>
      <w:pgMar w:top="1440" w:right="1440" w:bottom="994" w:left="1440" w:header="576"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990" w14:paraId="6700E4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9146309"/>
      <w:docPartObj>
        <w:docPartGallery w:val="Page Numbers (Bottom of Page)"/>
        <w:docPartUnique/>
      </w:docPartObj>
    </w:sdtPr>
    <w:sdtEndPr>
      <w:rPr>
        <w:noProof/>
      </w:rPr>
    </w:sdtEndPr>
    <w:sdtContent>
      <w:p w:rsidR="00B2218B" w14:paraId="4B9CC057" w14:textId="5E9193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690F" w14:paraId="60E752C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990" w14:paraId="1087A0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42A6" w14:paraId="103F1979" w14:textId="77777777">
      <w:r>
        <w:separator/>
      </w:r>
    </w:p>
  </w:footnote>
  <w:footnote w:type="continuationSeparator" w:id="1">
    <w:p w:rsidR="002E42A6" w14:paraId="07D74B86" w14:textId="77777777">
      <w:r>
        <w:continuationSeparator/>
      </w:r>
    </w:p>
  </w:footnote>
  <w:footnote w:type="continuationNotice" w:id="2">
    <w:p w:rsidR="002E42A6" w14:paraId="64BAE831" w14:textId="77777777"/>
  </w:footnote>
  <w:footnote w:id="3">
    <w:p w:rsidR="0016690F" w:rsidRPr="000F2AE8" w:rsidP="00117DA3" w14:paraId="5E10AB0A" w14:textId="2E41AA1F">
      <w:pPr>
        <w:spacing w:after="240"/>
        <w:ind w:firstLine="720"/>
        <w:rPr>
          <w:sz w:val="20"/>
          <w:szCs w:val="20"/>
        </w:rPr>
      </w:pPr>
      <w:r w:rsidRPr="000F2AE8">
        <w:rPr>
          <w:rStyle w:val="FootnoteReference"/>
          <w:sz w:val="20"/>
          <w:szCs w:val="20"/>
          <w:vertAlign w:val="superscript"/>
        </w:rPr>
        <w:footnoteRef/>
      </w:r>
      <w:r w:rsidR="00AB4851">
        <w:rPr>
          <w:sz w:val="20"/>
          <w:szCs w:val="20"/>
        </w:rPr>
        <w:t xml:space="preserve"> </w:t>
      </w:r>
      <w:r w:rsidRPr="00913C82">
        <w:rPr>
          <w:sz w:val="20"/>
          <w:szCs w:val="20"/>
        </w:rPr>
        <w:t>The purpose of this supporting statement is to analyze and describe the burden hours and costs associated with provisions of the Asbestos in General Industry Standard that contain collections of informat</w:t>
      </w:r>
      <w:r w:rsidRPr="00EA0789">
        <w:rPr>
          <w:sz w:val="20"/>
          <w:szCs w:val="20"/>
        </w:rPr>
        <w:t>ion</w:t>
      </w:r>
      <w:r w:rsidR="00E57311">
        <w:rPr>
          <w:sz w:val="20"/>
          <w:szCs w:val="20"/>
        </w:rPr>
        <w:t>. T</w:t>
      </w:r>
      <w:r w:rsidRPr="00EA0789">
        <w:rPr>
          <w:sz w:val="20"/>
          <w:szCs w:val="20"/>
        </w:rPr>
        <w:t xml:space="preserve">his supporting statement does not provide information or guidance on how to comply with, or how to enforce, the </w:t>
      </w:r>
      <w:r w:rsidR="00D77D69">
        <w:rPr>
          <w:sz w:val="20"/>
          <w:szCs w:val="20"/>
        </w:rPr>
        <w:t>s</w:t>
      </w:r>
      <w:r w:rsidRPr="00913C82">
        <w:rPr>
          <w:sz w:val="20"/>
          <w:szCs w:val="20"/>
        </w:rPr>
        <w:t>tandard.</w:t>
      </w:r>
    </w:p>
  </w:footnote>
  <w:footnote w:id="4">
    <w:p w:rsidR="0016690F" w:rsidRPr="00EA0789" w14:paraId="407E886F" w14:textId="7DCFF24C">
      <w:pPr>
        <w:pStyle w:val="FootnoteText"/>
      </w:pPr>
      <w:r w:rsidRPr="00913C82">
        <w:tab/>
      </w:r>
      <w:r w:rsidRPr="000F2AE8">
        <w:rPr>
          <w:rStyle w:val="FootnoteReference"/>
          <w:vertAlign w:val="superscript"/>
        </w:rPr>
        <w:footnoteRef/>
      </w:r>
      <w:r w:rsidRPr="00913C82">
        <w:t xml:space="preserve"> “Director” </w:t>
      </w:r>
      <w:r w:rsidR="00CB5311">
        <w:t>refers</w:t>
      </w:r>
      <w:r w:rsidRPr="00913C82">
        <w:t xml:space="preserve"> </w:t>
      </w:r>
      <w:r w:rsidR="005F38EC">
        <w:t xml:space="preserve">to </w:t>
      </w:r>
      <w:r w:rsidRPr="00913C82">
        <w:t>the Director of the National Institute for Occupational Safety and Health, U.S. Department of Health and Hum</w:t>
      </w:r>
      <w:r w:rsidRPr="00EA0789">
        <w:t xml:space="preserve">an Services, or </w:t>
      </w:r>
      <w:r w:rsidR="00CB5311">
        <w:t xml:space="preserve">their </w:t>
      </w:r>
      <w:r w:rsidRPr="00EA0789">
        <w:t>designee.</w:t>
      </w:r>
    </w:p>
  </w:footnote>
  <w:footnote w:id="5">
    <w:p w:rsidR="006843A6" w:rsidRPr="00143082" w:rsidP="006843A6" w14:paraId="31F6A402" w14:textId="77777777">
      <w:pPr>
        <w:pStyle w:val="FootnoteText"/>
        <w:ind w:firstLine="720"/>
      </w:pPr>
      <w:r w:rsidRPr="00103ADB">
        <w:rPr>
          <w:rStyle w:val="FootnoteReference"/>
          <w:vertAlign w:val="superscript"/>
        </w:rPr>
        <w:footnoteRef/>
      </w:r>
      <w:r>
        <w:t xml:space="preserve"> </w:t>
      </w:r>
      <w:r w:rsidRPr="00CE5028">
        <w:t xml:space="preserve">See the 1994 Asbestos FEA under </w:t>
      </w:r>
      <w:r w:rsidRPr="00143082">
        <w:t>Document ID</w:t>
      </w:r>
      <w:r>
        <w:t>:</w:t>
      </w:r>
      <w:r w:rsidRPr="00143082">
        <w:t xml:space="preserve"> </w:t>
      </w:r>
      <w:r w:rsidRPr="00146BD9">
        <w:t>OSHA-H033E-2006-0915-1077. The</w:t>
      </w:r>
      <w:r>
        <w:t xml:space="preserve"> FEA exhibits the </w:t>
      </w:r>
      <w:r w:rsidRPr="00AA6C45">
        <w:t>variation in burden across affected industry application groups</w:t>
      </w:r>
      <w:r>
        <w:t>,</w:t>
      </w:r>
      <w:r w:rsidRPr="00AA6C45">
        <w:t xml:space="preserve"> as shown in the industry profile and cost analysis</w:t>
      </w:r>
      <w:r>
        <w:t>.</w:t>
      </w:r>
    </w:p>
  </w:footnote>
  <w:footnote w:id="6">
    <w:p w:rsidR="005E4966" w:rsidRPr="006C210E" w:rsidP="005E4966" w14:paraId="694B0047" w14:textId="29EB84EB">
      <w:pPr>
        <w:pStyle w:val="FootnoteText"/>
        <w:ind w:firstLine="720"/>
      </w:pPr>
      <w:r w:rsidRPr="00282B0E">
        <w:rPr>
          <w:rStyle w:val="FootnoteReference"/>
          <w:vertAlign w:val="superscript"/>
        </w:rPr>
        <w:footnoteRef/>
      </w:r>
      <w:r w:rsidRPr="00913C82">
        <w:t xml:space="preserve"> Historical ICRs for this Information Collection can be accessed at: </w:t>
      </w:r>
      <w:hyperlink r:id="rId1" w:history="1">
        <w:r w:rsidRPr="00913C82">
          <w:rPr>
            <w:rStyle w:val="Hyperlink"/>
          </w:rPr>
          <w:t>https://www.reginfo.gov/public/do/PRAOMBHistory?ombControlNumber=1218-0133</w:t>
        </w:r>
      </w:hyperlink>
      <w:r w:rsidRPr="00913C82">
        <w:t>.</w:t>
      </w:r>
      <w:r>
        <w:t xml:space="preserve"> </w:t>
      </w:r>
      <w:r>
        <w:rPr>
          <w:i/>
          <w:iCs/>
        </w:rPr>
        <w:t>See also, generally,</w:t>
      </w:r>
      <w:r>
        <w:t xml:space="preserve"> </w:t>
      </w:r>
      <w:r w:rsidRPr="00913C82">
        <w:t xml:space="preserve">U.S. Geological Survey, Mineral Commodity Summaries, Asbestos, </w:t>
      </w:r>
      <w:hyperlink r:id="rId2" w:history="1">
        <w:r w:rsidRPr="00913C82">
          <w:rPr>
            <w:rStyle w:val="Hyperlink"/>
          </w:rPr>
          <w:t>https://www.usgs.gov/centers/nmic/asbestos-statistics-and-information</w:t>
        </w:r>
      </w:hyperlink>
      <w:r w:rsidRPr="00913C82">
        <w:t>.</w:t>
      </w:r>
      <w:r w:rsidR="00524058">
        <w:t xml:space="preserve"> </w:t>
      </w:r>
      <w:hyperlink r:id="rId3" w:history="1">
        <w:r w:rsidRPr="00524058" w:rsidR="00524058">
          <w:rPr>
            <w:rStyle w:val="Hyperlink"/>
          </w:rPr>
          <w:t>mcs2025.pdf - Mineral Commodity Summaries 2025</w:t>
        </w:r>
      </w:hyperlink>
    </w:p>
  </w:footnote>
  <w:footnote w:id="7">
    <w:p w:rsidR="00A77502" w:rsidP="000F2AE8" w14:paraId="279D1C7F" w14:textId="65F4B6BB">
      <w:pPr>
        <w:pStyle w:val="FootnoteText"/>
        <w:ind w:firstLine="720"/>
      </w:pPr>
      <w:r w:rsidRPr="000F2AE8">
        <w:rPr>
          <w:rStyle w:val="FootnoteReference"/>
          <w:vertAlign w:val="superscript"/>
        </w:rPr>
        <w:footnoteRef/>
      </w:r>
      <w:r>
        <w:t xml:space="preserve"> </w:t>
      </w:r>
      <w:r w:rsidRPr="000F2AE8">
        <w:rPr>
          <w:i/>
          <w:iCs/>
        </w:rPr>
        <w:t>See</w:t>
      </w:r>
      <w:r>
        <w:t xml:space="preserve"> “Controlling Paperwork Burden on the Public,” (5 CFR 1320.3(c)(2)).</w:t>
      </w:r>
    </w:p>
  </w:footnote>
  <w:footnote w:id="8">
    <w:p w:rsidR="0016690F" w:rsidRPr="007078E9" w:rsidP="00503D5F" w14:paraId="0F45F197" w14:textId="1BAC8884">
      <w:pPr>
        <w:pStyle w:val="FootnoteText"/>
        <w:ind w:left="90" w:firstLine="630"/>
      </w:pPr>
      <w:r w:rsidRPr="000F2AE8">
        <w:rPr>
          <w:rStyle w:val="FootnoteReference"/>
          <w:vertAlign w:val="superscript"/>
        </w:rPr>
        <w:footnoteRef/>
      </w:r>
      <w:r w:rsidRPr="000F2AE8">
        <w:t xml:space="preserve"> </w:t>
      </w:r>
      <w:r w:rsidRPr="00913C82">
        <w:t xml:space="preserve">To calculate the cost for contract industrial hygiene services, the </w:t>
      </w:r>
      <w:r w:rsidR="00881A7A">
        <w:t>a</w:t>
      </w:r>
      <w:r w:rsidRPr="00913C82">
        <w:t>gency used the most recent OE</w:t>
      </w:r>
      <w:r w:rsidR="00D438A0">
        <w:t>W</w:t>
      </w:r>
      <w:r w:rsidRPr="00913C82">
        <w:t xml:space="preserve">S mean hourly wage rate </w:t>
      </w:r>
      <w:r w:rsidRPr="00EA0789">
        <w:t>for SOC code 29-90</w:t>
      </w:r>
      <w:r w:rsidR="0037151A">
        <w:t>2</w:t>
      </w:r>
      <w:r w:rsidRPr="00EA0789">
        <w:t xml:space="preserve">1, Occupational Health and Safety Specialist, </w:t>
      </w:r>
      <w:r w:rsidR="00D438A0">
        <w:t>$</w:t>
      </w:r>
      <w:r w:rsidR="00647838">
        <w:t>33.78</w:t>
      </w:r>
      <w:r w:rsidRPr="00EA0789">
        <w:t>. (</w:t>
      </w:r>
      <w:r w:rsidRPr="000F2AE8">
        <w:rPr>
          <w:i/>
          <w:iCs/>
        </w:rPr>
        <w:t>See</w:t>
      </w:r>
      <w:r w:rsidRPr="00EA0789">
        <w:t xml:space="preserve"> </w:t>
      </w:r>
      <w:hyperlink r:id="rId4" w:history="1">
        <w:r w:rsidRPr="009B1B74" w:rsidR="009B1B74">
          <w:rPr>
            <w:rStyle w:val="Hyperlink"/>
          </w:rPr>
          <w:t>http://www.bls.gov/oes/current/oes299021.htm</w:t>
        </w:r>
      </w:hyperlink>
      <w:r w:rsidRPr="00913C82">
        <w:t>.)</w:t>
      </w:r>
      <w:r w:rsidR="0050440F">
        <w:t xml:space="preserve"> </w:t>
      </w:r>
      <w:r w:rsidRPr="00EA0789">
        <w:t>The mean hourly wage rate was divided by 1 minus the fringe benefits</w:t>
      </w:r>
      <w:r w:rsidR="006E5386">
        <w:t xml:space="preserve"> (</w:t>
      </w:r>
      <w:r w:rsidR="001665F9">
        <w:t>29.5</w:t>
      </w:r>
      <w:r w:rsidR="0087587D">
        <w:t xml:space="preserve"> </w:t>
      </w:r>
      <w:r w:rsidR="006E5386">
        <w:t>%)</w:t>
      </w:r>
      <w:r w:rsidRPr="00EA0789">
        <w:t xml:space="preserve"> to calculate the loaded hourly wage rate. </w:t>
      </w:r>
      <w:r w:rsidRPr="00913C82" w:rsidR="006E5386">
        <w:t>The total hourly employee compensation is $</w:t>
      </w:r>
      <w:r w:rsidR="004D19EA">
        <w:t>47.91</w:t>
      </w:r>
      <w:r w:rsidRPr="00913C82" w:rsidR="006E5386">
        <w:t xml:space="preserve"> for SOC 29-90</w:t>
      </w:r>
      <w:r w:rsidR="006E5386">
        <w:t>2</w:t>
      </w:r>
      <w:r w:rsidRPr="00913C82" w:rsidR="006E5386">
        <w:t>1.</w:t>
      </w:r>
    </w:p>
    <w:p w:rsidR="0016690F" w:rsidRPr="00913C82" w:rsidP="00B50CB2" w14:paraId="0951EFF2" w14:textId="77777777">
      <w:pPr>
        <w:pStyle w:val="FootnoteText"/>
        <w:ind w:firstLine="720"/>
      </w:pPr>
    </w:p>
    <w:p w:rsidR="0016690F" w:rsidRPr="00913C82" w14:paraId="276ED256" w14:textId="77777777">
      <w:pPr>
        <w:pStyle w:val="FootnoteText"/>
      </w:pPr>
    </w:p>
  </w:footnote>
  <w:footnote w:id="9">
    <w:p w:rsidR="0016690F" w:rsidRPr="000F2AE8" w:rsidP="000F2AE8" w14:paraId="6187E24A" w14:textId="216FB091">
      <w:pPr>
        <w:widowControl/>
        <w:autoSpaceDE/>
        <w:autoSpaceDN/>
        <w:adjustRightInd/>
        <w:ind w:firstLine="720"/>
        <w:rPr>
          <w:rFonts w:eastAsia="Calibri"/>
          <w:lang w:val="en-JM"/>
        </w:rPr>
      </w:pPr>
      <w:r w:rsidRPr="000F2AE8">
        <w:rPr>
          <w:rStyle w:val="FootnoteReference"/>
          <w:sz w:val="20"/>
          <w:szCs w:val="20"/>
          <w:vertAlign w:val="superscript"/>
        </w:rPr>
        <w:footnoteRef/>
      </w:r>
      <w:r w:rsidRPr="000F2AE8">
        <w:rPr>
          <w:rStyle w:val="FootnoteReference"/>
          <w:sz w:val="20"/>
          <w:szCs w:val="20"/>
          <w:vertAlign w:val="superscript"/>
        </w:rPr>
        <w:t xml:space="preserve"> </w:t>
      </w:r>
      <w:r w:rsidR="007573F6">
        <w:rPr>
          <w:sz w:val="20"/>
          <w:szCs w:val="20"/>
        </w:rPr>
        <w:t>In the</w:t>
      </w:r>
      <w:r w:rsidRPr="00E9323C" w:rsidR="007573F6">
        <w:rPr>
          <w:sz w:val="20"/>
          <w:szCs w:val="20"/>
        </w:rPr>
        <w:t xml:space="preserve"> </w:t>
      </w:r>
      <w:r w:rsidRPr="00E9323C">
        <w:rPr>
          <w:sz w:val="20"/>
          <w:szCs w:val="20"/>
        </w:rPr>
        <w:t>previous ICR</w:t>
      </w:r>
      <w:r w:rsidR="00113FB0">
        <w:rPr>
          <w:sz w:val="20"/>
          <w:szCs w:val="20"/>
        </w:rPr>
        <w:t>, the</w:t>
      </w:r>
      <w:r w:rsidRPr="00E9323C">
        <w:rPr>
          <w:sz w:val="20"/>
          <w:szCs w:val="20"/>
        </w:rPr>
        <w:t xml:space="preserve"> estimated cost of a medical examination </w:t>
      </w:r>
      <w:r w:rsidR="00780314">
        <w:rPr>
          <w:sz w:val="20"/>
          <w:szCs w:val="20"/>
        </w:rPr>
        <w:t>was</w:t>
      </w:r>
      <w:r w:rsidRPr="00E9323C">
        <w:rPr>
          <w:sz w:val="20"/>
          <w:szCs w:val="20"/>
        </w:rPr>
        <w:t xml:space="preserve"> $1</w:t>
      </w:r>
      <w:r w:rsidRPr="00E9323C" w:rsidR="00E6169A">
        <w:rPr>
          <w:sz w:val="20"/>
          <w:szCs w:val="20"/>
        </w:rPr>
        <w:t>65</w:t>
      </w:r>
      <w:r w:rsidR="00DA25D2">
        <w:rPr>
          <w:sz w:val="20"/>
          <w:szCs w:val="20"/>
        </w:rPr>
        <w:t xml:space="preserve"> </w:t>
      </w:r>
      <w:r w:rsidR="00B924F4">
        <w:rPr>
          <w:sz w:val="20"/>
          <w:szCs w:val="20"/>
        </w:rPr>
        <w:t>which</w:t>
      </w:r>
      <w:r w:rsidR="00DA25D2">
        <w:rPr>
          <w:sz w:val="20"/>
          <w:szCs w:val="20"/>
        </w:rPr>
        <w:t xml:space="preserve"> </w:t>
      </w:r>
      <w:r w:rsidR="00B924F4">
        <w:rPr>
          <w:sz w:val="20"/>
          <w:szCs w:val="20"/>
        </w:rPr>
        <w:t>has increased to</w:t>
      </w:r>
      <w:r w:rsidR="00DA25D2">
        <w:rPr>
          <w:sz w:val="20"/>
          <w:szCs w:val="20"/>
        </w:rPr>
        <w:t xml:space="preserve"> $17</w:t>
      </w:r>
      <w:r w:rsidR="00E82B67">
        <w:rPr>
          <w:sz w:val="20"/>
          <w:szCs w:val="20"/>
        </w:rPr>
        <w:t>7.65</w:t>
      </w:r>
      <w:r w:rsidRPr="00E9323C">
        <w:rPr>
          <w:sz w:val="20"/>
          <w:szCs w:val="20"/>
        </w:rPr>
        <w:t xml:space="preserve">. The Consumer Price Index (CPI) indicated a </w:t>
      </w:r>
      <w:r w:rsidR="00DC3A41">
        <w:rPr>
          <w:sz w:val="20"/>
          <w:szCs w:val="20"/>
        </w:rPr>
        <w:t>3.89</w:t>
      </w:r>
      <w:r w:rsidRPr="00E9323C">
        <w:rPr>
          <w:sz w:val="20"/>
          <w:szCs w:val="20"/>
        </w:rPr>
        <w:t xml:space="preserve">% increase in the price of professional medical care services from </w:t>
      </w:r>
      <w:r w:rsidR="00DA25D2">
        <w:rPr>
          <w:sz w:val="20"/>
          <w:szCs w:val="20"/>
        </w:rPr>
        <w:t>December 2022</w:t>
      </w:r>
      <w:r w:rsidRPr="00E9323C">
        <w:rPr>
          <w:sz w:val="20"/>
          <w:szCs w:val="20"/>
        </w:rPr>
        <w:t xml:space="preserve"> to </w:t>
      </w:r>
      <w:r w:rsidR="00DC3A41">
        <w:rPr>
          <w:sz w:val="20"/>
          <w:szCs w:val="20"/>
        </w:rPr>
        <w:t>March 2025</w:t>
      </w:r>
      <w:r w:rsidRPr="00E9323C">
        <w:rPr>
          <w:sz w:val="20"/>
          <w:szCs w:val="20"/>
        </w:rPr>
        <w:t>.</w:t>
      </w:r>
      <w:r w:rsidRPr="00E9323C" w:rsidR="0050440F">
        <w:rPr>
          <w:sz w:val="20"/>
          <w:szCs w:val="20"/>
        </w:rPr>
        <w:t xml:space="preserve"> </w:t>
      </w:r>
      <w:r w:rsidRPr="00E9323C">
        <w:rPr>
          <w:sz w:val="20"/>
          <w:szCs w:val="20"/>
        </w:rPr>
        <w:t xml:space="preserve">Source: BLS, </w:t>
      </w:r>
      <w:hyperlink r:id="rId5" w:history="1">
        <w:r w:rsidRPr="004E7330" w:rsidR="0060401F">
          <w:rPr>
            <w:rStyle w:val="Hyperlink"/>
            <w:sz w:val="20"/>
            <w:szCs w:val="20"/>
          </w:rPr>
          <w:t>https://data.bls.gov/pdq/SurveyOutputServlet</w:t>
        </w:r>
      </w:hyperlink>
      <w:r w:rsidR="0060401F">
        <w:rPr>
          <w:sz w:val="20"/>
          <w:szCs w:val="20"/>
        </w:rPr>
        <w:t xml:space="preserve"> </w:t>
      </w:r>
      <w:r w:rsidRPr="00E9323C" w:rsidR="0050440F">
        <w:rPr>
          <w:sz w:val="20"/>
          <w:szCs w:val="20"/>
        </w:rPr>
        <w:t xml:space="preserve"> </w:t>
      </w:r>
      <w:r w:rsidRPr="00E9323C">
        <w:rPr>
          <w:sz w:val="20"/>
          <w:szCs w:val="20"/>
        </w:rPr>
        <w:t xml:space="preserve">Given the </w:t>
      </w:r>
      <w:r w:rsidR="00DC3A41">
        <w:rPr>
          <w:sz w:val="20"/>
          <w:szCs w:val="20"/>
        </w:rPr>
        <w:t>3.89</w:t>
      </w:r>
      <w:r w:rsidRPr="00E9323C">
        <w:rPr>
          <w:sz w:val="20"/>
          <w:szCs w:val="20"/>
        </w:rPr>
        <w:t xml:space="preserve">% increase in the price of professional medical services, the cost of contract industrial hygiene services is assumed to have increased by </w:t>
      </w:r>
      <w:r w:rsidR="00DC3A41">
        <w:rPr>
          <w:sz w:val="20"/>
          <w:szCs w:val="20"/>
        </w:rPr>
        <w:t>3.89</w:t>
      </w:r>
      <w:r w:rsidRPr="00E9323C">
        <w:rPr>
          <w:sz w:val="20"/>
          <w:szCs w:val="20"/>
        </w:rPr>
        <w:t xml:space="preserve">% as well. Although exposure monitoring is not a medical service, the </w:t>
      </w:r>
      <w:r w:rsidRPr="00E9323C" w:rsidR="00E057F3">
        <w:rPr>
          <w:sz w:val="20"/>
          <w:szCs w:val="20"/>
        </w:rPr>
        <w:t>a</w:t>
      </w:r>
      <w:r w:rsidRPr="00E9323C">
        <w:rPr>
          <w:sz w:val="20"/>
          <w:szCs w:val="20"/>
        </w:rPr>
        <w:t>gency believes the medical services category is the most comparable CPI measure for estimating the change in these collection</w:t>
      </w:r>
      <w:r w:rsidR="00E16E97">
        <w:rPr>
          <w:sz w:val="20"/>
          <w:szCs w:val="20"/>
        </w:rPr>
        <w:t>s</w:t>
      </w:r>
      <w:r w:rsidRPr="00E9323C">
        <w:rPr>
          <w:sz w:val="20"/>
          <w:szCs w:val="20"/>
        </w:rPr>
        <w:t xml:space="preserve"> of information costs.</w:t>
      </w:r>
    </w:p>
    <w:p w:rsidR="0016690F" w:rsidRPr="000F2AE8" w:rsidP="004F6F78" w14:paraId="350121CD" w14:textId="77777777">
      <w:pPr>
        <w:pStyle w:val="Heading3"/>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990" w14:paraId="17C908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1F1" w:rsidRPr="008F21F1" w:rsidP="008F21F1" w14:paraId="2517AEB2" w14:textId="77777777">
    <w:r w:rsidRPr="008F21F1">
      <w:t>ASBESTOS IN GENERAL INDUSTRY STANDARD (29 CFR 1910.1001)</w:t>
    </w:r>
    <w:r w:rsidRPr="008F21F1">
      <w:rPr>
        <w:rStyle w:val="FootnoteReference"/>
        <w:vertAlign w:val="superscript"/>
      </w:rPr>
      <w:footnoteRef/>
    </w:r>
  </w:p>
  <w:p w:rsidR="0016690F" w:rsidP="008F21F1" w14:paraId="6B0EEAA8" w14:textId="0644D417">
    <w:r w:rsidRPr="008F21F1">
      <w:t>OMB Control Number: 1218-0133</w:t>
    </w:r>
  </w:p>
  <w:p w:rsidR="008F21F1" w:rsidRPr="008F21F1" w:rsidP="008F21F1" w14:paraId="2AC2562B" w14:textId="51627BF8">
    <w:r>
      <w:t xml:space="preserve">OMB </w:t>
    </w:r>
    <w:r w:rsidR="00C16F6C">
      <w:t xml:space="preserve">Expiration Date: </w:t>
    </w:r>
    <w:r w:rsidR="000E186B">
      <w:t>August 31, 2026</w:t>
    </w:r>
  </w:p>
  <w:p w:rsidR="00FD12C5" w:rsidP="000F2AE8" w14:paraId="7E2F6CD4" w14:textId="77777777">
    <w:pPr>
      <w:widowControl/>
      <w:autoSpaceDE/>
      <w:autoSpaceDN/>
      <w:adjustRightI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690F" w:rsidP="00ED5C58" w14:paraId="031491EE" w14:textId="77777777">
    <w:pPr>
      <w:widowControl/>
      <w:autoSpaceDE/>
      <w:autoSpaceDN/>
      <w:adjustRightInd/>
      <w:rPr>
        <w:rFonts w:eastAsia="Calibri"/>
        <w:sz w:val="20"/>
        <w:szCs w:val="20"/>
        <w:lang w:eastAsia="x-none"/>
      </w:rPr>
    </w:pPr>
    <w:r>
      <w:rPr>
        <w:rFonts w:eastAsia="Calibri"/>
        <w:sz w:val="20"/>
        <w:szCs w:val="20"/>
        <w:lang w:eastAsia="x-none"/>
      </w:rPr>
      <w:t>ASBESTOS IN GENERAL INDUSTRY STANDARD</w:t>
    </w:r>
  </w:p>
  <w:p w:rsidR="0016690F" w:rsidRPr="00ED5C58" w:rsidP="00ED5C58" w14:paraId="472EF821" w14:textId="77777777">
    <w:pPr>
      <w:widowControl/>
      <w:autoSpaceDE/>
      <w:autoSpaceDN/>
      <w:adjustRightInd/>
      <w:rPr>
        <w:rFonts w:eastAsia="Calibri"/>
        <w:sz w:val="20"/>
        <w:szCs w:val="20"/>
        <w:lang w:eastAsia="x-none"/>
      </w:rPr>
    </w:pPr>
    <w:r>
      <w:rPr>
        <w:rFonts w:eastAsia="Calibri"/>
        <w:sz w:val="20"/>
        <w:szCs w:val="20"/>
        <w:lang w:eastAsia="x-none"/>
      </w:rPr>
      <w:t>OMB Control No. 1218-0133</w:t>
    </w:r>
  </w:p>
  <w:p w:rsidR="0016690F" w:rsidRPr="00ED5C58" w:rsidP="00ED5C58" w14:paraId="6FF1EB52" w14:textId="77777777">
    <w:pPr>
      <w:widowControl/>
      <w:autoSpaceDE/>
      <w:autoSpaceDN/>
      <w:adjustRightInd/>
      <w:rPr>
        <w:rFonts w:eastAsia="Calibri"/>
        <w:sz w:val="20"/>
        <w:szCs w:val="20"/>
        <w:lang w:eastAsia="x-none"/>
      </w:rPr>
    </w:pPr>
    <w:r>
      <w:rPr>
        <w:rFonts w:eastAsia="Calibri"/>
        <w:sz w:val="20"/>
        <w:szCs w:val="20"/>
        <w:lang w:eastAsia="x-none"/>
      </w:rPr>
      <w:t>November</w:t>
    </w:r>
    <w:r w:rsidRPr="00ED5C58">
      <w:rPr>
        <w:rFonts w:eastAsia="Calibri"/>
        <w:sz w:val="20"/>
        <w:szCs w:val="20"/>
        <w:lang w:eastAsia="x-none"/>
      </w:rPr>
      <w:t xml:space="preserve"> 2016</w:t>
    </w:r>
    <w:r w:rsidRPr="00ED5C58">
      <w:rPr>
        <w:rFonts w:eastAsia="Calibri"/>
        <w:sz w:val="20"/>
        <w:szCs w:val="20"/>
        <w:lang w:eastAsia="x-none"/>
      </w:rPr>
      <w:tab/>
    </w:r>
  </w:p>
  <w:p w:rsidR="0016690F" w:rsidRPr="00ED5C58" w:rsidP="00ED5C58" w14:paraId="2EDD97C2" w14:textId="77777777">
    <w:pPr>
      <w:widowControl/>
      <w:autoSpaceDE/>
      <w:autoSpaceDN/>
      <w:adjustRightInd/>
      <w:rPr>
        <w:rFonts w:eastAsia="Calibri"/>
        <w:sz w:val="20"/>
        <w:szCs w:val="20"/>
        <w:lang w:eastAsia="x-none"/>
      </w:rPr>
    </w:pPr>
  </w:p>
  <w:p w:rsidR="0016690F" w:rsidP="00FD3CAD" w14:paraId="0613C7C5" w14:textId="77777777"/>
  <w:p w:rsidR="0016690F" w14:paraId="3FE37F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0B2CE012"/>
    <w:lvl w:ilvl="0">
      <w:start w:val="0"/>
      <w:numFmt w:val="bullet"/>
      <w:lvlText w:val="*"/>
      <w:lvlJc w:val="left"/>
    </w:lvl>
  </w:abstractNum>
  <w:abstractNum w:abstractNumId="1">
    <w:nsid w:val="00D92FCD"/>
    <w:multiLevelType w:val="multilevel"/>
    <w:tmpl w:val="FDB4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C7D51"/>
    <w:multiLevelType w:val="hybridMultilevel"/>
    <w:tmpl w:val="AF92F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6E5FA2"/>
    <w:multiLevelType w:val="multilevel"/>
    <w:tmpl w:val="054C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AA1C44"/>
    <w:multiLevelType w:val="multilevel"/>
    <w:tmpl w:val="2866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D41F8A"/>
    <w:multiLevelType w:val="multilevel"/>
    <w:tmpl w:val="397E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0701FC"/>
    <w:multiLevelType w:val="multilevel"/>
    <w:tmpl w:val="A7F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1F7A51"/>
    <w:multiLevelType w:val="multilevel"/>
    <w:tmpl w:val="798A0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24798D"/>
    <w:multiLevelType w:val="hybridMultilevel"/>
    <w:tmpl w:val="D40A02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53C5E7F"/>
    <w:multiLevelType w:val="hybridMultilevel"/>
    <w:tmpl w:val="F94A2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B4A3D5F"/>
    <w:multiLevelType w:val="hybridMultilevel"/>
    <w:tmpl w:val="E2EAEA86"/>
    <w:lvl w:ilvl="0">
      <w:start w:val="4"/>
      <w:numFmt w:val="upperLetter"/>
      <w:lvlText w:val="%1."/>
      <w:lvlJc w:val="left"/>
      <w:pPr>
        <w:tabs>
          <w:tab w:val="num" w:pos="720"/>
        </w:tabs>
        <w:ind w:left="720" w:hanging="360"/>
      </w:pPr>
      <w:rPr>
        <w:rFonts w:ascii="Times New Roman" w:hAnsi="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E701B92"/>
    <w:multiLevelType w:val="hybridMultilevel"/>
    <w:tmpl w:val="3A9831D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4F22F62"/>
    <w:multiLevelType w:val="hybridMultilevel"/>
    <w:tmpl w:val="22847E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54060BE"/>
    <w:multiLevelType w:val="multilevel"/>
    <w:tmpl w:val="2D3E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3E466A"/>
    <w:multiLevelType w:val="hybridMultilevel"/>
    <w:tmpl w:val="8E40BCE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E974C40"/>
    <w:multiLevelType w:val="multilevel"/>
    <w:tmpl w:val="FCAE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0161">
    <w:abstractNumId w:val="0"/>
    <w:lvlOverride w:ilvl="0">
      <w:lvl w:ilvl="0">
        <w:start w:val="0"/>
        <w:numFmt w:val="bullet"/>
        <w:lvlText w:val="•"/>
        <w:legacy w:legacy="1" w:legacySpace="0" w:legacyIndent="720"/>
        <w:lvlJc w:val="left"/>
        <w:pPr>
          <w:ind w:left="720" w:hanging="720"/>
        </w:pPr>
        <w:rPr>
          <w:rFonts w:ascii="Times New Roman" w:hAnsi="Times New Roman" w:cs="Times New Roman" w:hint="default"/>
        </w:rPr>
      </w:lvl>
    </w:lvlOverride>
  </w:num>
  <w:num w:numId="2" w16cid:durableId="1167012100">
    <w:abstractNumId w:val="10"/>
  </w:num>
  <w:num w:numId="3" w16cid:durableId="622082435">
    <w:abstractNumId w:val="14"/>
  </w:num>
  <w:num w:numId="4" w16cid:durableId="1286349188">
    <w:abstractNumId w:val="8"/>
  </w:num>
  <w:num w:numId="5" w16cid:durableId="1733771771">
    <w:abstractNumId w:val="2"/>
  </w:num>
  <w:num w:numId="6" w16cid:durableId="1385058540">
    <w:abstractNumId w:val="9"/>
  </w:num>
  <w:num w:numId="7" w16cid:durableId="593588401">
    <w:abstractNumId w:val="12"/>
  </w:num>
  <w:num w:numId="8" w16cid:durableId="337971177">
    <w:abstractNumId w:val="11"/>
  </w:num>
  <w:num w:numId="9" w16cid:durableId="863401700">
    <w:abstractNumId w:val="7"/>
  </w:num>
  <w:num w:numId="10" w16cid:durableId="1611006529">
    <w:abstractNumId w:val="13"/>
  </w:num>
  <w:num w:numId="11" w16cid:durableId="1190533883">
    <w:abstractNumId w:val="4"/>
  </w:num>
  <w:num w:numId="12" w16cid:durableId="1507398468">
    <w:abstractNumId w:val="15"/>
  </w:num>
  <w:num w:numId="13" w16cid:durableId="1354921023">
    <w:abstractNumId w:val="3"/>
  </w:num>
  <w:num w:numId="14" w16cid:durableId="1019041589">
    <w:abstractNumId w:val="1"/>
  </w:num>
  <w:num w:numId="15" w16cid:durableId="510336468">
    <w:abstractNumId w:val="6"/>
  </w:num>
  <w:num w:numId="16" w16cid:durableId="629480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B4"/>
    <w:rsid w:val="0000020B"/>
    <w:rsid w:val="00000E87"/>
    <w:rsid w:val="00002FFD"/>
    <w:rsid w:val="00003075"/>
    <w:rsid w:val="00005B21"/>
    <w:rsid w:val="00007FF0"/>
    <w:rsid w:val="00010E21"/>
    <w:rsid w:val="000111AE"/>
    <w:rsid w:val="00011473"/>
    <w:rsid w:val="00012818"/>
    <w:rsid w:val="00013F3F"/>
    <w:rsid w:val="00014008"/>
    <w:rsid w:val="0001402D"/>
    <w:rsid w:val="00015101"/>
    <w:rsid w:val="00015C55"/>
    <w:rsid w:val="000166C2"/>
    <w:rsid w:val="000169FF"/>
    <w:rsid w:val="00016E04"/>
    <w:rsid w:val="00017396"/>
    <w:rsid w:val="00022C4A"/>
    <w:rsid w:val="00023A77"/>
    <w:rsid w:val="00023D13"/>
    <w:rsid w:val="000269CF"/>
    <w:rsid w:val="00026AA5"/>
    <w:rsid w:val="00026F87"/>
    <w:rsid w:val="00027392"/>
    <w:rsid w:val="000273CB"/>
    <w:rsid w:val="00027452"/>
    <w:rsid w:val="0002783A"/>
    <w:rsid w:val="00030175"/>
    <w:rsid w:val="00030AB9"/>
    <w:rsid w:val="0003193D"/>
    <w:rsid w:val="00031A29"/>
    <w:rsid w:val="00032ABA"/>
    <w:rsid w:val="0003566C"/>
    <w:rsid w:val="000371F7"/>
    <w:rsid w:val="00040BBD"/>
    <w:rsid w:val="00043519"/>
    <w:rsid w:val="000440E3"/>
    <w:rsid w:val="00044442"/>
    <w:rsid w:val="000446A3"/>
    <w:rsid w:val="000456C9"/>
    <w:rsid w:val="000464A3"/>
    <w:rsid w:val="0004673B"/>
    <w:rsid w:val="00047807"/>
    <w:rsid w:val="00047DCE"/>
    <w:rsid w:val="0005047C"/>
    <w:rsid w:val="000516D2"/>
    <w:rsid w:val="000519FA"/>
    <w:rsid w:val="0005245B"/>
    <w:rsid w:val="000532BB"/>
    <w:rsid w:val="000537B9"/>
    <w:rsid w:val="0005508C"/>
    <w:rsid w:val="00055DDC"/>
    <w:rsid w:val="000571BB"/>
    <w:rsid w:val="000608FE"/>
    <w:rsid w:val="00060BC5"/>
    <w:rsid w:val="00060C70"/>
    <w:rsid w:val="00062FEE"/>
    <w:rsid w:val="0006308E"/>
    <w:rsid w:val="000646FA"/>
    <w:rsid w:val="000652A2"/>
    <w:rsid w:val="000653F1"/>
    <w:rsid w:val="00065697"/>
    <w:rsid w:val="000661BE"/>
    <w:rsid w:val="0006633C"/>
    <w:rsid w:val="00066ED8"/>
    <w:rsid w:val="000670F8"/>
    <w:rsid w:val="000675D1"/>
    <w:rsid w:val="00067F18"/>
    <w:rsid w:val="000707BE"/>
    <w:rsid w:val="00071283"/>
    <w:rsid w:val="00072A89"/>
    <w:rsid w:val="000730B0"/>
    <w:rsid w:val="000750AE"/>
    <w:rsid w:val="00075C4F"/>
    <w:rsid w:val="00076173"/>
    <w:rsid w:val="000762DB"/>
    <w:rsid w:val="00076D72"/>
    <w:rsid w:val="00080544"/>
    <w:rsid w:val="000813D3"/>
    <w:rsid w:val="000814EC"/>
    <w:rsid w:val="000828B4"/>
    <w:rsid w:val="0008307D"/>
    <w:rsid w:val="000835A8"/>
    <w:rsid w:val="00084104"/>
    <w:rsid w:val="0008426B"/>
    <w:rsid w:val="00084AFE"/>
    <w:rsid w:val="00084CE1"/>
    <w:rsid w:val="000861A5"/>
    <w:rsid w:val="00087B62"/>
    <w:rsid w:val="000929B9"/>
    <w:rsid w:val="00095BBB"/>
    <w:rsid w:val="00095C85"/>
    <w:rsid w:val="00095F84"/>
    <w:rsid w:val="000974F6"/>
    <w:rsid w:val="000A045A"/>
    <w:rsid w:val="000A3192"/>
    <w:rsid w:val="000A3DFE"/>
    <w:rsid w:val="000B1034"/>
    <w:rsid w:val="000B1237"/>
    <w:rsid w:val="000B30C4"/>
    <w:rsid w:val="000B36E1"/>
    <w:rsid w:val="000B48E6"/>
    <w:rsid w:val="000B48F4"/>
    <w:rsid w:val="000B5F15"/>
    <w:rsid w:val="000B60E4"/>
    <w:rsid w:val="000B6C82"/>
    <w:rsid w:val="000C0629"/>
    <w:rsid w:val="000C0BAF"/>
    <w:rsid w:val="000C1619"/>
    <w:rsid w:val="000C1975"/>
    <w:rsid w:val="000C1E7B"/>
    <w:rsid w:val="000C3162"/>
    <w:rsid w:val="000C3F83"/>
    <w:rsid w:val="000C4994"/>
    <w:rsid w:val="000C4CF3"/>
    <w:rsid w:val="000C77F0"/>
    <w:rsid w:val="000C7D1C"/>
    <w:rsid w:val="000D0DD1"/>
    <w:rsid w:val="000D0E3A"/>
    <w:rsid w:val="000D135B"/>
    <w:rsid w:val="000D1B4D"/>
    <w:rsid w:val="000D46F3"/>
    <w:rsid w:val="000D4A4A"/>
    <w:rsid w:val="000D5EB3"/>
    <w:rsid w:val="000D736A"/>
    <w:rsid w:val="000D74C3"/>
    <w:rsid w:val="000E14CB"/>
    <w:rsid w:val="000E186B"/>
    <w:rsid w:val="000E4F25"/>
    <w:rsid w:val="000E56F0"/>
    <w:rsid w:val="000E60E7"/>
    <w:rsid w:val="000E6D21"/>
    <w:rsid w:val="000E79B1"/>
    <w:rsid w:val="000E7F55"/>
    <w:rsid w:val="000F0338"/>
    <w:rsid w:val="000F07E5"/>
    <w:rsid w:val="000F2A25"/>
    <w:rsid w:val="000F2AE8"/>
    <w:rsid w:val="000F3A23"/>
    <w:rsid w:val="000F4828"/>
    <w:rsid w:val="000F6B2D"/>
    <w:rsid w:val="000F75A4"/>
    <w:rsid w:val="00102263"/>
    <w:rsid w:val="001037C0"/>
    <w:rsid w:val="0010395C"/>
    <w:rsid w:val="00103ADB"/>
    <w:rsid w:val="00104876"/>
    <w:rsid w:val="00104C3A"/>
    <w:rsid w:val="0010533B"/>
    <w:rsid w:val="001056E9"/>
    <w:rsid w:val="0010583B"/>
    <w:rsid w:val="00105E25"/>
    <w:rsid w:val="00110364"/>
    <w:rsid w:val="001106B0"/>
    <w:rsid w:val="00110C91"/>
    <w:rsid w:val="00111E72"/>
    <w:rsid w:val="001131EC"/>
    <w:rsid w:val="00113FB0"/>
    <w:rsid w:val="00114348"/>
    <w:rsid w:val="00114440"/>
    <w:rsid w:val="0011536C"/>
    <w:rsid w:val="0011586B"/>
    <w:rsid w:val="00117DA3"/>
    <w:rsid w:val="00117FC3"/>
    <w:rsid w:val="00120388"/>
    <w:rsid w:val="00120B5A"/>
    <w:rsid w:val="00120BB9"/>
    <w:rsid w:val="00120BE8"/>
    <w:rsid w:val="00121EDB"/>
    <w:rsid w:val="0012265D"/>
    <w:rsid w:val="00122ABF"/>
    <w:rsid w:val="00123C69"/>
    <w:rsid w:val="00123CD0"/>
    <w:rsid w:val="00123DD4"/>
    <w:rsid w:val="00123F80"/>
    <w:rsid w:val="00124F73"/>
    <w:rsid w:val="00126AD2"/>
    <w:rsid w:val="0012706A"/>
    <w:rsid w:val="00127D15"/>
    <w:rsid w:val="00131712"/>
    <w:rsid w:val="00131796"/>
    <w:rsid w:val="00133E56"/>
    <w:rsid w:val="00136089"/>
    <w:rsid w:val="00136CAA"/>
    <w:rsid w:val="00137A5D"/>
    <w:rsid w:val="00137C0D"/>
    <w:rsid w:val="00141106"/>
    <w:rsid w:val="00143082"/>
    <w:rsid w:val="001430F0"/>
    <w:rsid w:val="0014557C"/>
    <w:rsid w:val="00146BD9"/>
    <w:rsid w:val="0014799F"/>
    <w:rsid w:val="001507CE"/>
    <w:rsid w:val="00151FA5"/>
    <w:rsid w:val="00154A19"/>
    <w:rsid w:val="001567FA"/>
    <w:rsid w:val="00156B3C"/>
    <w:rsid w:val="00156BB8"/>
    <w:rsid w:val="001574E3"/>
    <w:rsid w:val="0016031C"/>
    <w:rsid w:val="00160BCA"/>
    <w:rsid w:val="00160C5E"/>
    <w:rsid w:val="001614D2"/>
    <w:rsid w:val="00162B98"/>
    <w:rsid w:val="00162BDE"/>
    <w:rsid w:val="00162C8F"/>
    <w:rsid w:val="001634A4"/>
    <w:rsid w:val="00164904"/>
    <w:rsid w:val="00165549"/>
    <w:rsid w:val="00165DA0"/>
    <w:rsid w:val="00165E43"/>
    <w:rsid w:val="00166536"/>
    <w:rsid w:val="001665F9"/>
    <w:rsid w:val="0016669E"/>
    <w:rsid w:val="0016690F"/>
    <w:rsid w:val="001669C4"/>
    <w:rsid w:val="001701A3"/>
    <w:rsid w:val="0017065C"/>
    <w:rsid w:val="00170ECA"/>
    <w:rsid w:val="001715E8"/>
    <w:rsid w:val="00174653"/>
    <w:rsid w:val="001749F3"/>
    <w:rsid w:val="00174E28"/>
    <w:rsid w:val="0017688B"/>
    <w:rsid w:val="00176A51"/>
    <w:rsid w:val="001809D1"/>
    <w:rsid w:val="00181885"/>
    <w:rsid w:val="001819DB"/>
    <w:rsid w:val="0018416A"/>
    <w:rsid w:val="001850E4"/>
    <w:rsid w:val="00186C26"/>
    <w:rsid w:val="00186F28"/>
    <w:rsid w:val="001873AE"/>
    <w:rsid w:val="001901DD"/>
    <w:rsid w:val="00191606"/>
    <w:rsid w:val="001927C7"/>
    <w:rsid w:val="001929FE"/>
    <w:rsid w:val="001937DE"/>
    <w:rsid w:val="00193A8E"/>
    <w:rsid w:val="00193B30"/>
    <w:rsid w:val="001953C7"/>
    <w:rsid w:val="00197A0D"/>
    <w:rsid w:val="001A13CB"/>
    <w:rsid w:val="001A1444"/>
    <w:rsid w:val="001A1DF0"/>
    <w:rsid w:val="001A2082"/>
    <w:rsid w:val="001A20C8"/>
    <w:rsid w:val="001A4663"/>
    <w:rsid w:val="001A4DCD"/>
    <w:rsid w:val="001A4FFB"/>
    <w:rsid w:val="001A6199"/>
    <w:rsid w:val="001A61DA"/>
    <w:rsid w:val="001A7F1C"/>
    <w:rsid w:val="001B0515"/>
    <w:rsid w:val="001B1201"/>
    <w:rsid w:val="001B1D44"/>
    <w:rsid w:val="001B1DC2"/>
    <w:rsid w:val="001B29A2"/>
    <w:rsid w:val="001B317F"/>
    <w:rsid w:val="001B396C"/>
    <w:rsid w:val="001B4D03"/>
    <w:rsid w:val="001B50EA"/>
    <w:rsid w:val="001B5319"/>
    <w:rsid w:val="001B6571"/>
    <w:rsid w:val="001C13B9"/>
    <w:rsid w:val="001C1AE4"/>
    <w:rsid w:val="001C312D"/>
    <w:rsid w:val="001C3A84"/>
    <w:rsid w:val="001C3CAE"/>
    <w:rsid w:val="001C48CC"/>
    <w:rsid w:val="001C4C12"/>
    <w:rsid w:val="001C60F2"/>
    <w:rsid w:val="001C6BB0"/>
    <w:rsid w:val="001C6CC3"/>
    <w:rsid w:val="001D0AF4"/>
    <w:rsid w:val="001D0CDB"/>
    <w:rsid w:val="001D1203"/>
    <w:rsid w:val="001D16EB"/>
    <w:rsid w:val="001D1AE8"/>
    <w:rsid w:val="001D1EAF"/>
    <w:rsid w:val="001D215A"/>
    <w:rsid w:val="001D27FA"/>
    <w:rsid w:val="001D2901"/>
    <w:rsid w:val="001D38AB"/>
    <w:rsid w:val="001D5561"/>
    <w:rsid w:val="001D55B2"/>
    <w:rsid w:val="001D5DCD"/>
    <w:rsid w:val="001D7591"/>
    <w:rsid w:val="001D7C60"/>
    <w:rsid w:val="001E025B"/>
    <w:rsid w:val="001E05BC"/>
    <w:rsid w:val="001E0CC6"/>
    <w:rsid w:val="001E465B"/>
    <w:rsid w:val="001E4B21"/>
    <w:rsid w:val="001E6BC8"/>
    <w:rsid w:val="001E7523"/>
    <w:rsid w:val="001E75B1"/>
    <w:rsid w:val="001E7C7F"/>
    <w:rsid w:val="001F0C7A"/>
    <w:rsid w:val="001F1DD8"/>
    <w:rsid w:val="001F3FC5"/>
    <w:rsid w:val="001F40D3"/>
    <w:rsid w:val="001F43D2"/>
    <w:rsid w:val="001F5804"/>
    <w:rsid w:val="001F5965"/>
    <w:rsid w:val="001F5B1D"/>
    <w:rsid w:val="001F5D70"/>
    <w:rsid w:val="001F785C"/>
    <w:rsid w:val="001F7C46"/>
    <w:rsid w:val="00201426"/>
    <w:rsid w:val="002017A6"/>
    <w:rsid w:val="00201AB3"/>
    <w:rsid w:val="00201B27"/>
    <w:rsid w:val="00201E05"/>
    <w:rsid w:val="00203ECF"/>
    <w:rsid w:val="0020442D"/>
    <w:rsid w:val="00204579"/>
    <w:rsid w:val="002066DF"/>
    <w:rsid w:val="00207099"/>
    <w:rsid w:val="00207A67"/>
    <w:rsid w:val="00210671"/>
    <w:rsid w:val="002108BF"/>
    <w:rsid w:val="0021186C"/>
    <w:rsid w:val="00212522"/>
    <w:rsid w:val="002126BA"/>
    <w:rsid w:val="00213092"/>
    <w:rsid w:val="002142D9"/>
    <w:rsid w:val="0021432F"/>
    <w:rsid w:val="00214DD6"/>
    <w:rsid w:val="002169A7"/>
    <w:rsid w:val="00216C94"/>
    <w:rsid w:val="00217D41"/>
    <w:rsid w:val="00220DE7"/>
    <w:rsid w:val="00220DE9"/>
    <w:rsid w:val="002213D0"/>
    <w:rsid w:val="0022226A"/>
    <w:rsid w:val="002237ED"/>
    <w:rsid w:val="0022397E"/>
    <w:rsid w:val="00223F98"/>
    <w:rsid w:val="00225E2F"/>
    <w:rsid w:val="002276F1"/>
    <w:rsid w:val="00227C6F"/>
    <w:rsid w:val="00230049"/>
    <w:rsid w:val="00230111"/>
    <w:rsid w:val="00232D0E"/>
    <w:rsid w:val="00232D67"/>
    <w:rsid w:val="00233CC4"/>
    <w:rsid w:val="00234228"/>
    <w:rsid w:val="00234373"/>
    <w:rsid w:val="00236136"/>
    <w:rsid w:val="00236CB3"/>
    <w:rsid w:val="002371C9"/>
    <w:rsid w:val="00237DD0"/>
    <w:rsid w:val="002417A9"/>
    <w:rsid w:val="00241CEE"/>
    <w:rsid w:val="00241D09"/>
    <w:rsid w:val="00242A3E"/>
    <w:rsid w:val="00243116"/>
    <w:rsid w:val="00243F74"/>
    <w:rsid w:val="00244E65"/>
    <w:rsid w:val="00250B80"/>
    <w:rsid w:val="00250C32"/>
    <w:rsid w:val="00251508"/>
    <w:rsid w:val="002515D4"/>
    <w:rsid w:val="00251EE3"/>
    <w:rsid w:val="002540F9"/>
    <w:rsid w:val="00254909"/>
    <w:rsid w:val="00254C30"/>
    <w:rsid w:val="002577DE"/>
    <w:rsid w:val="00257BCA"/>
    <w:rsid w:val="0026345D"/>
    <w:rsid w:val="0026744C"/>
    <w:rsid w:val="002674B8"/>
    <w:rsid w:val="00267BCA"/>
    <w:rsid w:val="00267CBA"/>
    <w:rsid w:val="00270113"/>
    <w:rsid w:val="00271EC8"/>
    <w:rsid w:val="002728B4"/>
    <w:rsid w:val="002728F3"/>
    <w:rsid w:val="00272A33"/>
    <w:rsid w:val="00272BAA"/>
    <w:rsid w:val="002730BF"/>
    <w:rsid w:val="002767AC"/>
    <w:rsid w:val="002772D8"/>
    <w:rsid w:val="0028098F"/>
    <w:rsid w:val="00280A8A"/>
    <w:rsid w:val="00280E30"/>
    <w:rsid w:val="00281146"/>
    <w:rsid w:val="0028166D"/>
    <w:rsid w:val="00282313"/>
    <w:rsid w:val="00282B0E"/>
    <w:rsid w:val="00282DD7"/>
    <w:rsid w:val="00283C6C"/>
    <w:rsid w:val="00285BFE"/>
    <w:rsid w:val="00286470"/>
    <w:rsid w:val="00286E72"/>
    <w:rsid w:val="0028A7E8"/>
    <w:rsid w:val="00290A6E"/>
    <w:rsid w:val="00290D06"/>
    <w:rsid w:val="0029153E"/>
    <w:rsid w:val="002918E0"/>
    <w:rsid w:val="00291F4F"/>
    <w:rsid w:val="0029220E"/>
    <w:rsid w:val="002949DD"/>
    <w:rsid w:val="002955AC"/>
    <w:rsid w:val="0029797F"/>
    <w:rsid w:val="00297CB0"/>
    <w:rsid w:val="002A1309"/>
    <w:rsid w:val="002A1B4F"/>
    <w:rsid w:val="002A22D7"/>
    <w:rsid w:val="002A382B"/>
    <w:rsid w:val="002A455B"/>
    <w:rsid w:val="002A4642"/>
    <w:rsid w:val="002A5867"/>
    <w:rsid w:val="002A58A9"/>
    <w:rsid w:val="002A63BB"/>
    <w:rsid w:val="002A6B5D"/>
    <w:rsid w:val="002A735E"/>
    <w:rsid w:val="002A7CDE"/>
    <w:rsid w:val="002A7FA5"/>
    <w:rsid w:val="002B3D54"/>
    <w:rsid w:val="002B3DCC"/>
    <w:rsid w:val="002B5495"/>
    <w:rsid w:val="002B6C29"/>
    <w:rsid w:val="002B71E0"/>
    <w:rsid w:val="002B7378"/>
    <w:rsid w:val="002B74F8"/>
    <w:rsid w:val="002C00B7"/>
    <w:rsid w:val="002C034E"/>
    <w:rsid w:val="002C03EF"/>
    <w:rsid w:val="002C1670"/>
    <w:rsid w:val="002C1D11"/>
    <w:rsid w:val="002C3FBF"/>
    <w:rsid w:val="002C4A3F"/>
    <w:rsid w:val="002C53B6"/>
    <w:rsid w:val="002C6BDA"/>
    <w:rsid w:val="002C75CE"/>
    <w:rsid w:val="002D047B"/>
    <w:rsid w:val="002D2DC4"/>
    <w:rsid w:val="002D6D95"/>
    <w:rsid w:val="002D7033"/>
    <w:rsid w:val="002D7362"/>
    <w:rsid w:val="002E0E02"/>
    <w:rsid w:val="002E42A6"/>
    <w:rsid w:val="002E44B7"/>
    <w:rsid w:val="002E581F"/>
    <w:rsid w:val="002E5B28"/>
    <w:rsid w:val="002E5DB8"/>
    <w:rsid w:val="002E738F"/>
    <w:rsid w:val="002E7C60"/>
    <w:rsid w:val="002F0A6C"/>
    <w:rsid w:val="002F0D35"/>
    <w:rsid w:val="002F1AF8"/>
    <w:rsid w:val="002F25BB"/>
    <w:rsid w:val="002F322A"/>
    <w:rsid w:val="002F3662"/>
    <w:rsid w:val="002F4ACC"/>
    <w:rsid w:val="002F4BD8"/>
    <w:rsid w:val="002F68B2"/>
    <w:rsid w:val="003008FD"/>
    <w:rsid w:val="0030096A"/>
    <w:rsid w:val="00301FF8"/>
    <w:rsid w:val="003022BB"/>
    <w:rsid w:val="00302D2C"/>
    <w:rsid w:val="00303BA6"/>
    <w:rsid w:val="003042B0"/>
    <w:rsid w:val="00304386"/>
    <w:rsid w:val="003043AF"/>
    <w:rsid w:val="003059F1"/>
    <w:rsid w:val="00305F21"/>
    <w:rsid w:val="003063C7"/>
    <w:rsid w:val="00306D34"/>
    <w:rsid w:val="00307CB6"/>
    <w:rsid w:val="003104D5"/>
    <w:rsid w:val="003124D3"/>
    <w:rsid w:val="00312A7C"/>
    <w:rsid w:val="00313495"/>
    <w:rsid w:val="00313AE3"/>
    <w:rsid w:val="0031458E"/>
    <w:rsid w:val="003157B0"/>
    <w:rsid w:val="00316BDE"/>
    <w:rsid w:val="00320A90"/>
    <w:rsid w:val="00321A64"/>
    <w:rsid w:val="003221A2"/>
    <w:rsid w:val="00322255"/>
    <w:rsid w:val="0032443D"/>
    <w:rsid w:val="00324F36"/>
    <w:rsid w:val="00325B95"/>
    <w:rsid w:val="00325F74"/>
    <w:rsid w:val="003272F9"/>
    <w:rsid w:val="003322DF"/>
    <w:rsid w:val="003328DB"/>
    <w:rsid w:val="00332E1E"/>
    <w:rsid w:val="00334995"/>
    <w:rsid w:val="0034038A"/>
    <w:rsid w:val="00342735"/>
    <w:rsid w:val="0034526D"/>
    <w:rsid w:val="003458FC"/>
    <w:rsid w:val="003461F9"/>
    <w:rsid w:val="003462D9"/>
    <w:rsid w:val="00346D3F"/>
    <w:rsid w:val="00347D61"/>
    <w:rsid w:val="003517EB"/>
    <w:rsid w:val="00351E08"/>
    <w:rsid w:val="003533C6"/>
    <w:rsid w:val="00353D7F"/>
    <w:rsid w:val="00354A23"/>
    <w:rsid w:val="0035564D"/>
    <w:rsid w:val="00355719"/>
    <w:rsid w:val="00355897"/>
    <w:rsid w:val="00355CC5"/>
    <w:rsid w:val="003571EB"/>
    <w:rsid w:val="00357BF0"/>
    <w:rsid w:val="00360670"/>
    <w:rsid w:val="0036102E"/>
    <w:rsid w:val="0036133F"/>
    <w:rsid w:val="0036188B"/>
    <w:rsid w:val="00361BBF"/>
    <w:rsid w:val="00361D51"/>
    <w:rsid w:val="00363FEA"/>
    <w:rsid w:val="0036470F"/>
    <w:rsid w:val="00366B85"/>
    <w:rsid w:val="0036707E"/>
    <w:rsid w:val="00367938"/>
    <w:rsid w:val="00367FC8"/>
    <w:rsid w:val="0037151A"/>
    <w:rsid w:val="00372018"/>
    <w:rsid w:val="0037260B"/>
    <w:rsid w:val="003738EE"/>
    <w:rsid w:val="003747AF"/>
    <w:rsid w:val="003749B0"/>
    <w:rsid w:val="00375EC5"/>
    <w:rsid w:val="0038000B"/>
    <w:rsid w:val="00380032"/>
    <w:rsid w:val="00380317"/>
    <w:rsid w:val="00380A3E"/>
    <w:rsid w:val="0038108E"/>
    <w:rsid w:val="00381C5D"/>
    <w:rsid w:val="00382927"/>
    <w:rsid w:val="00383032"/>
    <w:rsid w:val="00384789"/>
    <w:rsid w:val="003848FF"/>
    <w:rsid w:val="003866FD"/>
    <w:rsid w:val="00386B65"/>
    <w:rsid w:val="003877A8"/>
    <w:rsid w:val="00390109"/>
    <w:rsid w:val="00392663"/>
    <w:rsid w:val="00393508"/>
    <w:rsid w:val="00394534"/>
    <w:rsid w:val="00394BBB"/>
    <w:rsid w:val="00394DD3"/>
    <w:rsid w:val="00395437"/>
    <w:rsid w:val="0039588D"/>
    <w:rsid w:val="00395B46"/>
    <w:rsid w:val="00395EC2"/>
    <w:rsid w:val="003965CE"/>
    <w:rsid w:val="00397483"/>
    <w:rsid w:val="00397C79"/>
    <w:rsid w:val="003A135F"/>
    <w:rsid w:val="003A160B"/>
    <w:rsid w:val="003A18F8"/>
    <w:rsid w:val="003A2459"/>
    <w:rsid w:val="003A4821"/>
    <w:rsid w:val="003A6672"/>
    <w:rsid w:val="003A6682"/>
    <w:rsid w:val="003B1A16"/>
    <w:rsid w:val="003B1F2D"/>
    <w:rsid w:val="003B248F"/>
    <w:rsid w:val="003B3237"/>
    <w:rsid w:val="003B4838"/>
    <w:rsid w:val="003B5FC4"/>
    <w:rsid w:val="003B6605"/>
    <w:rsid w:val="003B6AF5"/>
    <w:rsid w:val="003B798F"/>
    <w:rsid w:val="003C0A96"/>
    <w:rsid w:val="003C0D1E"/>
    <w:rsid w:val="003C4D42"/>
    <w:rsid w:val="003C4D5F"/>
    <w:rsid w:val="003C5F9C"/>
    <w:rsid w:val="003C66C2"/>
    <w:rsid w:val="003D0C5C"/>
    <w:rsid w:val="003D1BD0"/>
    <w:rsid w:val="003D24C2"/>
    <w:rsid w:val="003D477B"/>
    <w:rsid w:val="003D4B49"/>
    <w:rsid w:val="003D5493"/>
    <w:rsid w:val="003D55B4"/>
    <w:rsid w:val="003D580D"/>
    <w:rsid w:val="003D5D3A"/>
    <w:rsid w:val="003D7B88"/>
    <w:rsid w:val="003E0629"/>
    <w:rsid w:val="003E099F"/>
    <w:rsid w:val="003E0E81"/>
    <w:rsid w:val="003E1BA8"/>
    <w:rsid w:val="003E1F37"/>
    <w:rsid w:val="003E4DE1"/>
    <w:rsid w:val="003E5C7F"/>
    <w:rsid w:val="003E6ABB"/>
    <w:rsid w:val="003E7741"/>
    <w:rsid w:val="003F0812"/>
    <w:rsid w:val="003F0DA4"/>
    <w:rsid w:val="003F2B4D"/>
    <w:rsid w:val="003F3DB5"/>
    <w:rsid w:val="003F4462"/>
    <w:rsid w:val="003F449C"/>
    <w:rsid w:val="003F48FE"/>
    <w:rsid w:val="003F4B98"/>
    <w:rsid w:val="003F5F6A"/>
    <w:rsid w:val="00400564"/>
    <w:rsid w:val="00401041"/>
    <w:rsid w:val="004017BD"/>
    <w:rsid w:val="0040278B"/>
    <w:rsid w:val="004068CD"/>
    <w:rsid w:val="004069AC"/>
    <w:rsid w:val="0040756D"/>
    <w:rsid w:val="00407C4E"/>
    <w:rsid w:val="00410342"/>
    <w:rsid w:val="00410668"/>
    <w:rsid w:val="0041240B"/>
    <w:rsid w:val="004125CB"/>
    <w:rsid w:val="00412664"/>
    <w:rsid w:val="004130C1"/>
    <w:rsid w:val="00413143"/>
    <w:rsid w:val="004137BC"/>
    <w:rsid w:val="00414197"/>
    <w:rsid w:val="00415688"/>
    <w:rsid w:val="00420722"/>
    <w:rsid w:val="00421811"/>
    <w:rsid w:val="00422657"/>
    <w:rsid w:val="0042572D"/>
    <w:rsid w:val="0042794F"/>
    <w:rsid w:val="004304AD"/>
    <w:rsid w:val="004309E2"/>
    <w:rsid w:val="004319BF"/>
    <w:rsid w:val="00431A11"/>
    <w:rsid w:val="00432F1F"/>
    <w:rsid w:val="004333B8"/>
    <w:rsid w:val="00433B03"/>
    <w:rsid w:val="00433E60"/>
    <w:rsid w:val="0043479F"/>
    <w:rsid w:val="004350D0"/>
    <w:rsid w:val="0043561E"/>
    <w:rsid w:val="00435FD9"/>
    <w:rsid w:val="00440E07"/>
    <w:rsid w:val="00442FB0"/>
    <w:rsid w:val="0044394F"/>
    <w:rsid w:val="00443AAB"/>
    <w:rsid w:val="00445478"/>
    <w:rsid w:val="004458D0"/>
    <w:rsid w:val="00445B1A"/>
    <w:rsid w:val="00445D2E"/>
    <w:rsid w:val="00445DF1"/>
    <w:rsid w:val="00445E93"/>
    <w:rsid w:val="0044620E"/>
    <w:rsid w:val="0044670F"/>
    <w:rsid w:val="00450C67"/>
    <w:rsid w:val="0045124C"/>
    <w:rsid w:val="0045142B"/>
    <w:rsid w:val="00452BFE"/>
    <w:rsid w:val="00453D3E"/>
    <w:rsid w:val="004545AB"/>
    <w:rsid w:val="00455D02"/>
    <w:rsid w:val="0046068E"/>
    <w:rsid w:val="004616C9"/>
    <w:rsid w:val="00461AC8"/>
    <w:rsid w:val="00461B0F"/>
    <w:rsid w:val="00461EE0"/>
    <w:rsid w:val="004632A3"/>
    <w:rsid w:val="004648A0"/>
    <w:rsid w:val="004650E9"/>
    <w:rsid w:val="00465A43"/>
    <w:rsid w:val="0046649F"/>
    <w:rsid w:val="00470060"/>
    <w:rsid w:val="004736AA"/>
    <w:rsid w:val="00474337"/>
    <w:rsid w:val="00475ADB"/>
    <w:rsid w:val="00476582"/>
    <w:rsid w:val="00476E73"/>
    <w:rsid w:val="00477A57"/>
    <w:rsid w:val="004811C7"/>
    <w:rsid w:val="004837C2"/>
    <w:rsid w:val="00483E7D"/>
    <w:rsid w:val="004841ED"/>
    <w:rsid w:val="00484367"/>
    <w:rsid w:val="00484687"/>
    <w:rsid w:val="004849DC"/>
    <w:rsid w:val="00484EF7"/>
    <w:rsid w:val="00485CDA"/>
    <w:rsid w:val="00486236"/>
    <w:rsid w:val="0048659B"/>
    <w:rsid w:val="00490AAF"/>
    <w:rsid w:val="004914A3"/>
    <w:rsid w:val="00492D13"/>
    <w:rsid w:val="0049403E"/>
    <w:rsid w:val="00496BF0"/>
    <w:rsid w:val="00496CC2"/>
    <w:rsid w:val="00496F51"/>
    <w:rsid w:val="004974A6"/>
    <w:rsid w:val="00497936"/>
    <w:rsid w:val="00497B86"/>
    <w:rsid w:val="004A00B9"/>
    <w:rsid w:val="004A0C29"/>
    <w:rsid w:val="004A0F74"/>
    <w:rsid w:val="004A14BE"/>
    <w:rsid w:val="004A18CB"/>
    <w:rsid w:val="004A1C43"/>
    <w:rsid w:val="004A2420"/>
    <w:rsid w:val="004A317D"/>
    <w:rsid w:val="004A35DD"/>
    <w:rsid w:val="004A3BF1"/>
    <w:rsid w:val="004A5242"/>
    <w:rsid w:val="004A67CF"/>
    <w:rsid w:val="004A7283"/>
    <w:rsid w:val="004B0198"/>
    <w:rsid w:val="004B1198"/>
    <w:rsid w:val="004B2D38"/>
    <w:rsid w:val="004B3E4B"/>
    <w:rsid w:val="004B46A9"/>
    <w:rsid w:val="004B4A24"/>
    <w:rsid w:val="004B4FB6"/>
    <w:rsid w:val="004B4FDF"/>
    <w:rsid w:val="004B590A"/>
    <w:rsid w:val="004B5C53"/>
    <w:rsid w:val="004B6980"/>
    <w:rsid w:val="004B7D4C"/>
    <w:rsid w:val="004C0FB6"/>
    <w:rsid w:val="004C1252"/>
    <w:rsid w:val="004C268B"/>
    <w:rsid w:val="004C2E45"/>
    <w:rsid w:val="004C339C"/>
    <w:rsid w:val="004C36D8"/>
    <w:rsid w:val="004C3E23"/>
    <w:rsid w:val="004C4C8D"/>
    <w:rsid w:val="004C6251"/>
    <w:rsid w:val="004C6A07"/>
    <w:rsid w:val="004C6C61"/>
    <w:rsid w:val="004C736C"/>
    <w:rsid w:val="004C7465"/>
    <w:rsid w:val="004D0681"/>
    <w:rsid w:val="004D0BA1"/>
    <w:rsid w:val="004D193E"/>
    <w:rsid w:val="004D19EA"/>
    <w:rsid w:val="004D21AB"/>
    <w:rsid w:val="004D2EB3"/>
    <w:rsid w:val="004D3772"/>
    <w:rsid w:val="004D394E"/>
    <w:rsid w:val="004D5054"/>
    <w:rsid w:val="004D5088"/>
    <w:rsid w:val="004D5923"/>
    <w:rsid w:val="004D5D5F"/>
    <w:rsid w:val="004D64D8"/>
    <w:rsid w:val="004D7452"/>
    <w:rsid w:val="004E00F7"/>
    <w:rsid w:val="004E035F"/>
    <w:rsid w:val="004E1B8F"/>
    <w:rsid w:val="004E3030"/>
    <w:rsid w:val="004E368E"/>
    <w:rsid w:val="004E3F94"/>
    <w:rsid w:val="004E7330"/>
    <w:rsid w:val="004E799D"/>
    <w:rsid w:val="004E7A4A"/>
    <w:rsid w:val="004E7D08"/>
    <w:rsid w:val="004E7F82"/>
    <w:rsid w:val="004F103F"/>
    <w:rsid w:val="004F1072"/>
    <w:rsid w:val="004F21A6"/>
    <w:rsid w:val="004F2A65"/>
    <w:rsid w:val="004F2F6E"/>
    <w:rsid w:val="004F6174"/>
    <w:rsid w:val="004F67A2"/>
    <w:rsid w:val="004F6A6B"/>
    <w:rsid w:val="004F6AF8"/>
    <w:rsid w:val="004F6F6D"/>
    <w:rsid w:val="004F6F78"/>
    <w:rsid w:val="00500526"/>
    <w:rsid w:val="00500AB1"/>
    <w:rsid w:val="00501A8C"/>
    <w:rsid w:val="00501F0F"/>
    <w:rsid w:val="00502A78"/>
    <w:rsid w:val="00502B71"/>
    <w:rsid w:val="00503881"/>
    <w:rsid w:val="00503D5F"/>
    <w:rsid w:val="00504007"/>
    <w:rsid w:val="0050440F"/>
    <w:rsid w:val="00504A60"/>
    <w:rsid w:val="00504BC3"/>
    <w:rsid w:val="0050567D"/>
    <w:rsid w:val="00505B14"/>
    <w:rsid w:val="00506E32"/>
    <w:rsid w:val="0051099A"/>
    <w:rsid w:val="00511A8D"/>
    <w:rsid w:val="00512E69"/>
    <w:rsid w:val="00513176"/>
    <w:rsid w:val="00514870"/>
    <w:rsid w:val="0051584C"/>
    <w:rsid w:val="00515E2E"/>
    <w:rsid w:val="0051607E"/>
    <w:rsid w:val="005179D3"/>
    <w:rsid w:val="00517D75"/>
    <w:rsid w:val="00517DFA"/>
    <w:rsid w:val="00520294"/>
    <w:rsid w:val="00520735"/>
    <w:rsid w:val="00520AA8"/>
    <w:rsid w:val="00520C79"/>
    <w:rsid w:val="005215A2"/>
    <w:rsid w:val="00521AA7"/>
    <w:rsid w:val="00522097"/>
    <w:rsid w:val="00524058"/>
    <w:rsid w:val="00524112"/>
    <w:rsid w:val="00524EE8"/>
    <w:rsid w:val="00526009"/>
    <w:rsid w:val="00526191"/>
    <w:rsid w:val="005262AB"/>
    <w:rsid w:val="00527BD0"/>
    <w:rsid w:val="00527D2C"/>
    <w:rsid w:val="00530926"/>
    <w:rsid w:val="00530BA4"/>
    <w:rsid w:val="005312AE"/>
    <w:rsid w:val="00532CE1"/>
    <w:rsid w:val="005332C6"/>
    <w:rsid w:val="00533AB7"/>
    <w:rsid w:val="00533F35"/>
    <w:rsid w:val="00534174"/>
    <w:rsid w:val="00537508"/>
    <w:rsid w:val="00541F7A"/>
    <w:rsid w:val="00543669"/>
    <w:rsid w:val="0054459E"/>
    <w:rsid w:val="0054478B"/>
    <w:rsid w:val="00546314"/>
    <w:rsid w:val="00546EF2"/>
    <w:rsid w:val="00547D85"/>
    <w:rsid w:val="005508FB"/>
    <w:rsid w:val="00554FAB"/>
    <w:rsid w:val="005550B1"/>
    <w:rsid w:val="00555252"/>
    <w:rsid w:val="00556D57"/>
    <w:rsid w:val="0055715B"/>
    <w:rsid w:val="00561F8E"/>
    <w:rsid w:val="00564601"/>
    <w:rsid w:val="00566575"/>
    <w:rsid w:val="005665EA"/>
    <w:rsid w:val="00566792"/>
    <w:rsid w:val="00566967"/>
    <w:rsid w:val="00566B1A"/>
    <w:rsid w:val="00567234"/>
    <w:rsid w:val="0057037B"/>
    <w:rsid w:val="00570D4B"/>
    <w:rsid w:val="00571A32"/>
    <w:rsid w:val="0057303D"/>
    <w:rsid w:val="0057417E"/>
    <w:rsid w:val="00574D76"/>
    <w:rsid w:val="00575815"/>
    <w:rsid w:val="005758AD"/>
    <w:rsid w:val="00576121"/>
    <w:rsid w:val="0057716C"/>
    <w:rsid w:val="00580CB4"/>
    <w:rsid w:val="0058101C"/>
    <w:rsid w:val="00581C05"/>
    <w:rsid w:val="00583B70"/>
    <w:rsid w:val="00584513"/>
    <w:rsid w:val="00586186"/>
    <w:rsid w:val="005865F0"/>
    <w:rsid w:val="00586B65"/>
    <w:rsid w:val="00587340"/>
    <w:rsid w:val="00590359"/>
    <w:rsid w:val="00590C45"/>
    <w:rsid w:val="00590C75"/>
    <w:rsid w:val="005921AD"/>
    <w:rsid w:val="005935B5"/>
    <w:rsid w:val="00593C80"/>
    <w:rsid w:val="00595187"/>
    <w:rsid w:val="00595C6F"/>
    <w:rsid w:val="00596A1D"/>
    <w:rsid w:val="005A0D44"/>
    <w:rsid w:val="005A171C"/>
    <w:rsid w:val="005A2A60"/>
    <w:rsid w:val="005A2BF5"/>
    <w:rsid w:val="005A52B0"/>
    <w:rsid w:val="005A54E3"/>
    <w:rsid w:val="005A55C5"/>
    <w:rsid w:val="005A798E"/>
    <w:rsid w:val="005B0231"/>
    <w:rsid w:val="005B12BC"/>
    <w:rsid w:val="005B1B6A"/>
    <w:rsid w:val="005B271B"/>
    <w:rsid w:val="005B442F"/>
    <w:rsid w:val="005B522F"/>
    <w:rsid w:val="005B5E41"/>
    <w:rsid w:val="005B6615"/>
    <w:rsid w:val="005B7101"/>
    <w:rsid w:val="005B7363"/>
    <w:rsid w:val="005B7E4C"/>
    <w:rsid w:val="005B7F22"/>
    <w:rsid w:val="005B7FF2"/>
    <w:rsid w:val="005C188B"/>
    <w:rsid w:val="005C3A65"/>
    <w:rsid w:val="005C4244"/>
    <w:rsid w:val="005C4495"/>
    <w:rsid w:val="005C5801"/>
    <w:rsid w:val="005C5D1C"/>
    <w:rsid w:val="005C605D"/>
    <w:rsid w:val="005D0940"/>
    <w:rsid w:val="005D1143"/>
    <w:rsid w:val="005D17EE"/>
    <w:rsid w:val="005D2ECF"/>
    <w:rsid w:val="005D3113"/>
    <w:rsid w:val="005D3334"/>
    <w:rsid w:val="005D52AF"/>
    <w:rsid w:val="005E00DE"/>
    <w:rsid w:val="005E0202"/>
    <w:rsid w:val="005E1C00"/>
    <w:rsid w:val="005E1E17"/>
    <w:rsid w:val="005E1FC0"/>
    <w:rsid w:val="005E2B6A"/>
    <w:rsid w:val="005E3735"/>
    <w:rsid w:val="005E461C"/>
    <w:rsid w:val="005E4809"/>
    <w:rsid w:val="005E4966"/>
    <w:rsid w:val="005E52C5"/>
    <w:rsid w:val="005E5A19"/>
    <w:rsid w:val="005E5D2D"/>
    <w:rsid w:val="005E64F1"/>
    <w:rsid w:val="005E674F"/>
    <w:rsid w:val="005E71B5"/>
    <w:rsid w:val="005E7C05"/>
    <w:rsid w:val="005E7E58"/>
    <w:rsid w:val="005F16CE"/>
    <w:rsid w:val="005F1824"/>
    <w:rsid w:val="005F1BAD"/>
    <w:rsid w:val="005F26F7"/>
    <w:rsid w:val="005F38EC"/>
    <w:rsid w:val="005F5320"/>
    <w:rsid w:val="005F606F"/>
    <w:rsid w:val="005F66BB"/>
    <w:rsid w:val="005F7D3D"/>
    <w:rsid w:val="00601874"/>
    <w:rsid w:val="00602629"/>
    <w:rsid w:val="00602BF2"/>
    <w:rsid w:val="0060401F"/>
    <w:rsid w:val="00604659"/>
    <w:rsid w:val="00605C59"/>
    <w:rsid w:val="006067BE"/>
    <w:rsid w:val="006067E7"/>
    <w:rsid w:val="00606B24"/>
    <w:rsid w:val="00607FCA"/>
    <w:rsid w:val="00611156"/>
    <w:rsid w:val="006156AA"/>
    <w:rsid w:val="0061594E"/>
    <w:rsid w:val="0061607B"/>
    <w:rsid w:val="006161A8"/>
    <w:rsid w:val="006204DE"/>
    <w:rsid w:val="00622C8A"/>
    <w:rsid w:val="00624980"/>
    <w:rsid w:val="006263AB"/>
    <w:rsid w:val="00627577"/>
    <w:rsid w:val="00630D30"/>
    <w:rsid w:val="0063194D"/>
    <w:rsid w:val="00632E29"/>
    <w:rsid w:val="00633AA7"/>
    <w:rsid w:val="0063575E"/>
    <w:rsid w:val="00635A40"/>
    <w:rsid w:val="00637299"/>
    <w:rsid w:val="00640AA1"/>
    <w:rsid w:val="006420BA"/>
    <w:rsid w:val="00642AF4"/>
    <w:rsid w:val="0064442D"/>
    <w:rsid w:val="00644F4A"/>
    <w:rsid w:val="006463A4"/>
    <w:rsid w:val="006475AF"/>
    <w:rsid w:val="006476F4"/>
    <w:rsid w:val="00647838"/>
    <w:rsid w:val="00647D94"/>
    <w:rsid w:val="00651358"/>
    <w:rsid w:val="00651524"/>
    <w:rsid w:val="006525A3"/>
    <w:rsid w:val="00652AB8"/>
    <w:rsid w:val="00652C45"/>
    <w:rsid w:val="00653187"/>
    <w:rsid w:val="00653908"/>
    <w:rsid w:val="006539D5"/>
    <w:rsid w:val="00654D78"/>
    <w:rsid w:val="00655274"/>
    <w:rsid w:val="00655ACF"/>
    <w:rsid w:val="006603BC"/>
    <w:rsid w:val="00661FC4"/>
    <w:rsid w:val="006621FD"/>
    <w:rsid w:val="00662523"/>
    <w:rsid w:val="00663018"/>
    <w:rsid w:val="00664503"/>
    <w:rsid w:val="00664F40"/>
    <w:rsid w:val="006658FE"/>
    <w:rsid w:val="00666224"/>
    <w:rsid w:val="00667705"/>
    <w:rsid w:val="00670CD1"/>
    <w:rsid w:val="00671345"/>
    <w:rsid w:val="00671B6A"/>
    <w:rsid w:val="006742B0"/>
    <w:rsid w:val="006757B5"/>
    <w:rsid w:val="00676A67"/>
    <w:rsid w:val="0067772A"/>
    <w:rsid w:val="006806C9"/>
    <w:rsid w:val="00680D16"/>
    <w:rsid w:val="0068135B"/>
    <w:rsid w:val="00681AAC"/>
    <w:rsid w:val="006822F5"/>
    <w:rsid w:val="00682A44"/>
    <w:rsid w:val="00682D8F"/>
    <w:rsid w:val="00682FF7"/>
    <w:rsid w:val="006843A6"/>
    <w:rsid w:val="00684C74"/>
    <w:rsid w:val="00685593"/>
    <w:rsid w:val="00685AE8"/>
    <w:rsid w:val="00690B6E"/>
    <w:rsid w:val="00690D14"/>
    <w:rsid w:val="006923BF"/>
    <w:rsid w:val="00692AFF"/>
    <w:rsid w:val="0069607B"/>
    <w:rsid w:val="006964BD"/>
    <w:rsid w:val="006A03E8"/>
    <w:rsid w:val="006A0C8D"/>
    <w:rsid w:val="006A26FA"/>
    <w:rsid w:val="006A2B37"/>
    <w:rsid w:val="006A2C53"/>
    <w:rsid w:val="006A2DBF"/>
    <w:rsid w:val="006A32C2"/>
    <w:rsid w:val="006A4BDA"/>
    <w:rsid w:val="006A5534"/>
    <w:rsid w:val="006A670F"/>
    <w:rsid w:val="006A7DCF"/>
    <w:rsid w:val="006A7E35"/>
    <w:rsid w:val="006B0C10"/>
    <w:rsid w:val="006B0EFE"/>
    <w:rsid w:val="006B3E9B"/>
    <w:rsid w:val="006B5C27"/>
    <w:rsid w:val="006B6784"/>
    <w:rsid w:val="006B696E"/>
    <w:rsid w:val="006B7E48"/>
    <w:rsid w:val="006B7FCB"/>
    <w:rsid w:val="006C076B"/>
    <w:rsid w:val="006C143E"/>
    <w:rsid w:val="006C210E"/>
    <w:rsid w:val="006C25DF"/>
    <w:rsid w:val="006C2C6C"/>
    <w:rsid w:val="006C5F3D"/>
    <w:rsid w:val="006C7394"/>
    <w:rsid w:val="006C7CAA"/>
    <w:rsid w:val="006D060D"/>
    <w:rsid w:val="006D0B08"/>
    <w:rsid w:val="006D136F"/>
    <w:rsid w:val="006D2451"/>
    <w:rsid w:val="006D2DFD"/>
    <w:rsid w:val="006D3837"/>
    <w:rsid w:val="006D4418"/>
    <w:rsid w:val="006D5D9E"/>
    <w:rsid w:val="006E0373"/>
    <w:rsid w:val="006E1149"/>
    <w:rsid w:val="006E198E"/>
    <w:rsid w:val="006E2BC6"/>
    <w:rsid w:val="006E2F8F"/>
    <w:rsid w:val="006E5386"/>
    <w:rsid w:val="006E5CD3"/>
    <w:rsid w:val="006E612E"/>
    <w:rsid w:val="006E68BD"/>
    <w:rsid w:val="006E6FED"/>
    <w:rsid w:val="006E72A9"/>
    <w:rsid w:val="006E76FE"/>
    <w:rsid w:val="006F004E"/>
    <w:rsid w:val="006F1A0C"/>
    <w:rsid w:val="006F2281"/>
    <w:rsid w:val="006F232E"/>
    <w:rsid w:val="006F2FFA"/>
    <w:rsid w:val="006F3253"/>
    <w:rsid w:val="006F3868"/>
    <w:rsid w:val="006F415C"/>
    <w:rsid w:val="006F445A"/>
    <w:rsid w:val="006F455D"/>
    <w:rsid w:val="006F4900"/>
    <w:rsid w:val="006F4935"/>
    <w:rsid w:val="006F527A"/>
    <w:rsid w:val="006F53D6"/>
    <w:rsid w:val="006F5850"/>
    <w:rsid w:val="006F6BE2"/>
    <w:rsid w:val="006F7214"/>
    <w:rsid w:val="006F75DA"/>
    <w:rsid w:val="00700BBA"/>
    <w:rsid w:val="00702D40"/>
    <w:rsid w:val="00703316"/>
    <w:rsid w:val="00704A2F"/>
    <w:rsid w:val="007056E8"/>
    <w:rsid w:val="00705C45"/>
    <w:rsid w:val="007078E9"/>
    <w:rsid w:val="007104B7"/>
    <w:rsid w:val="00711184"/>
    <w:rsid w:val="00712E45"/>
    <w:rsid w:val="007140F9"/>
    <w:rsid w:val="00714C8F"/>
    <w:rsid w:val="00714C9A"/>
    <w:rsid w:val="00714E5F"/>
    <w:rsid w:val="00714FC1"/>
    <w:rsid w:val="007166AC"/>
    <w:rsid w:val="00717270"/>
    <w:rsid w:val="00720136"/>
    <w:rsid w:val="00720C98"/>
    <w:rsid w:val="00720D86"/>
    <w:rsid w:val="007214E1"/>
    <w:rsid w:val="00724D64"/>
    <w:rsid w:val="00726017"/>
    <w:rsid w:val="0072699F"/>
    <w:rsid w:val="00727CC1"/>
    <w:rsid w:val="00730E4F"/>
    <w:rsid w:val="00731D78"/>
    <w:rsid w:val="00734413"/>
    <w:rsid w:val="00734D11"/>
    <w:rsid w:val="00734E00"/>
    <w:rsid w:val="007361C6"/>
    <w:rsid w:val="007365AC"/>
    <w:rsid w:val="007365AF"/>
    <w:rsid w:val="00736904"/>
    <w:rsid w:val="0073692A"/>
    <w:rsid w:val="00737DA4"/>
    <w:rsid w:val="00740516"/>
    <w:rsid w:val="00741816"/>
    <w:rsid w:val="00741BA0"/>
    <w:rsid w:val="007452C8"/>
    <w:rsid w:val="0074534F"/>
    <w:rsid w:val="00745558"/>
    <w:rsid w:val="00745997"/>
    <w:rsid w:val="00747882"/>
    <w:rsid w:val="0075065F"/>
    <w:rsid w:val="007516A8"/>
    <w:rsid w:val="00752114"/>
    <w:rsid w:val="00752DF7"/>
    <w:rsid w:val="00752F3E"/>
    <w:rsid w:val="00753DA8"/>
    <w:rsid w:val="00754E11"/>
    <w:rsid w:val="00755455"/>
    <w:rsid w:val="007555D9"/>
    <w:rsid w:val="007573F6"/>
    <w:rsid w:val="007578BD"/>
    <w:rsid w:val="00757F91"/>
    <w:rsid w:val="00760A20"/>
    <w:rsid w:val="00761090"/>
    <w:rsid w:val="00761263"/>
    <w:rsid w:val="00763099"/>
    <w:rsid w:val="00764E50"/>
    <w:rsid w:val="0076551F"/>
    <w:rsid w:val="007659D9"/>
    <w:rsid w:val="007665D5"/>
    <w:rsid w:val="00766C97"/>
    <w:rsid w:val="00767164"/>
    <w:rsid w:val="00767F21"/>
    <w:rsid w:val="007722CD"/>
    <w:rsid w:val="007729D2"/>
    <w:rsid w:val="00773674"/>
    <w:rsid w:val="007747BC"/>
    <w:rsid w:val="00775B22"/>
    <w:rsid w:val="00775FDC"/>
    <w:rsid w:val="0077788C"/>
    <w:rsid w:val="00777AA8"/>
    <w:rsid w:val="00780314"/>
    <w:rsid w:val="00780779"/>
    <w:rsid w:val="00780A35"/>
    <w:rsid w:val="00780CF3"/>
    <w:rsid w:val="0078183E"/>
    <w:rsid w:val="00781916"/>
    <w:rsid w:val="00782FD9"/>
    <w:rsid w:val="00783AC6"/>
    <w:rsid w:val="007859A0"/>
    <w:rsid w:val="007874F2"/>
    <w:rsid w:val="00791ADE"/>
    <w:rsid w:val="00791E3C"/>
    <w:rsid w:val="00792812"/>
    <w:rsid w:val="0079447F"/>
    <w:rsid w:val="0079457B"/>
    <w:rsid w:val="00794909"/>
    <w:rsid w:val="00796893"/>
    <w:rsid w:val="0079749A"/>
    <w:rsid w:val="007977A8"/>
    <w:rsid w:val="007A0CF3"/>
    <w:rsid w:val="007A115F"/>
    <w:rsid w:val="007A1739"/>
    <w:rsid w:val="007A1FBA"/>
    <w:rsid w:val="007A4AA4"/>
    <w:rsid w:val="007A4C4D"/>
    <w:rsid w:val="007A5BAC"/>
    <w:rsid w:val="007A66AB"/>
    <w:rsid w:val="007A7774"/>
    <w:rsid w:val="007B200C"/>
    <w:rsid w:val="007B3008"/>
    <w:rsid w:val="007B3783"/>
    <w:rsid w:val="007B3C37"/>
    <w:rsid w:val="007B3E0E"/>
    <w:rsid w:val="007B3EEE"/>
    <w:rsid w:val="007B3F78"/>
    <w:rsid w:val="007B44B9"/>
    <w:rsid w:val="007B4937"/>
    <w:rsid w:val="007C1864"/>
    <w:rsid w:val="007C2C1B"/>
    <w:rsid w:val="007C38A6"/>
    <w:rsid w:val="007C39E9"/>
    <w:rsid w:val="007C462C"/>
    <w:rsid w:val="007C50AF"/>
    <w:rsid w:val="007C7730"/>
    <w:rsid w:val="007C7BCC"/>
    <w:rsid w:val="007D0103"/>
    <w:rsid w:val="007D0AC7"/>
    <w:rsid w:val="007D1423"/>
    <w:rsid w:val="007D183B"/>
    <w:rsid w:val="007D19C1"/>
    <w:rsid w:val="007D293B"/>
    <w:rsid w:val="007D4072"/>
    <w:rsid w:val="007D4088"/>
    <w:rsid w:val="007D539D"/>
    <w:rsid w:val="007D5499"/>
    <w:rsid w:val="007D5505"/>
    <w:rsid w:val="007D61A5"/>
    <w:rsid w:val="007D6A3B"/>
    <w:rsid w:val="007E5317"/>
    <w:rsid w:val="007E6FD7"/>
    <w:rsid w:val="007E7380"/>
    <w:rsid w:val="007E7711"/>
    <w:rsid w:val="007F1622"/>
    <w:rsid w:val="007F23D3"/>
    <w:rsid w:val="007F24BD"/>
    <w:rsid w:val="007F2D7A"/>
    <w:rsid w:val="007F2F87"/>
    <w:rsid w:val="007F3E67"/>
    <w:rsid w:val="007F43C7"/>
    <w:rsid w:val="007F5A4D"/>
    <w:rsid w:val="007F5F56"/>
    <w:rsid w:val="007F69C0"/>
    <w:rsid w:val="007F6C60"/>
    <w:rsid w:val="008009B1"/>
    <w:rsid w:val="00800A7A"/>
    <w:rsid w:val="00801DE5"/>
    <w:rsid w:val="008034B4"/>
    <w:rsid w:val="008036F1"/>
    <w:rsid w:val="00804BB2"/>
    <w:rsid w:val="00807EE7"/>
    <w:rsid w:val="00812D2D"/>
    <w:rsid w:val="008138E8"/>
    <w:rsid w:val="0081468B"/>
    <w:rsid w:val="008168FE"/>
    <w:rsid w:val="00817504"/>
    <w:rsid w:val="00817A7D"/>
    <w:rsid w:val="00820CA9"/>
    <w:rsid w:val="00821367"/>
    <w:rsid w:val="0082178E"/>
    <w:rsid w:val="00821E67"/>
    <w:rsid w:val="00821ED8"/>
    <w:rsid w:val="008224D6"/>
    <w:rsid w:val="008224EA"/>
    <w:rsid w:val="0082469F"/>
    <w:rsid w:val="00824CA9"/>
    <w:rsid w:val="00824F35"/>
    <w:rsid w:val="008254D9"/>
    <w:rsid w:val="00825CC7"/>
    <w:rsid w:val="00825CF1"/>
    <w:rsid w:val="00827BA4"/>
    <w:rsid w:val="00831794"/>
    <w:rsid w:val="0083268F"/>
    <w:rsid w:val="008333E8"/>
    <w:rsid w:val="00833589"/>
    <w:rsid w:val="00834B98"/>
    <w:rsid w:val="00835B93"/>
    <w:rsid w:val="00835D66"/>
    <w:rsid w:val="0083631C"/>
    <w:rsid w:val="00837F88"/>
    <w:rsid w:val="00840DEB"/>
    <w:rsid w:val="0084192F"/>
    <w:rsid w:val="00841D2B"/>
    <w:rsid w:val="00842130"/>
    <w:rsid w:val="008422C8"/>
    <w:rsid w:val="0084332B"/>
    <w:rsid w:val="008445D1"/>
    <w:rsid w:val="00844B11"/>
    <w:rsid w:val="00845BDC"/>
    <w:rsid w:val="00845FF2"/>
    <w:rsid w:val="0084614D"/>
    <w:rsid w:val="008475E5"/>
    <w:rsid w:val="00851D50"/>
    <w:rsid w:val="00852A36"/>
    <w:rsid w:val="00852ADF"/>
    <w:rsid w:val="00853235"/>
    <w:rsid w:val="00854955"/>
    <w:rsid w:val="00856307"/>
    <w:rsid w:val="00856F12"/>
    <w:rsid w:val="00861929"/>
    <w:rsid w:val="0086205B"/>
    <w:rsid w:val="00862683"/>
    <w:rsid w:val="00862F8C"/>
    <w:rsid w:val="0086350F"/>
    <w:rsid w:val="00863BDE"/>
    <w:rsid w:val="00863E5C"/>
    <w:rsid w:val="00863F99"/>
    <w:rsid w:val="0086633F"/>
    <w:rsid w:val="00867857"/>
    <w:rsid w:val="00867860"/>
    <w:rsid w:val="008679C0"/>
    <w:rsid w:val="0087093B"/>
    <w:rsid w:val="00870A7B"/>
    <w:rsid w:val="00870B65"/>
    <w:rsid w:val="00870DE8"/>
    <w:rsid w:val="00871032"/>
    <w:rsid w:val="008711A8"/>
    <w:rsid w:val="008711E7"/>
    <w:rsid w:val="00871295"/>
    <w:rsid w:val="0087191B"/>
    <w:rsid w:val="0087287E"/>
    <w:rsid w:val="00872AE4"/>
    <w:rsid w:val="00873EC6"/>
    <w:rsid w:val="0087419A"/>
    <w:rsid w:val="0087587D"/>
    <w:rsid w:val="00875B07"/>
    <w:rsid w:val="00876C01"/>
    <w:rsid w:val="008776B5"/>
    <w:rsid w:val="00877C15"/>
    <w:rsid w:val="00880062"/>
    <w:rsid w:val="00880126"/>
    <w:rsid w:val="00880F2C"/>
    <w:rsid w:val="00881285"/>
    <w:rsid w:val="00881394"/>
    <w:rsid w:val="008817F1"/>
    <w:rsid w:val="00881A7A"/>
    <w:rsid w:val="00881ED8"/>
    <w:rsid w:val="00883FEA"/>
    <w:rsid w:val="008854BA"/>
    <w:rsid w:val="00885F31"/>
    <w:rsid w:val="008865C8"/>
    <w:rsid w:val="00886745"/>
    <w:rsid w:val="0088710F"/>
    <w:rsid w:val="008904D3"/>
    <w:rsid w:val="00890A69"/>
    <w:rsid w:val="00891D86"/>
    <w:rsid w:val="008926F2"/>
    <w:rsid w:val="008932A6"/>
    <w:rsid w:val="0089346C"/>
    <w:rsid w:val="0089401D"/>
    <w:rsid w:val="00894FA1"/>
    <w:rsid w:val="00895A97"/>
    <w:rsid w:val="00895BA1"/>
    <w:rsid w:val="00895F61"/>
    <w:rsid w:val="00896FE3"/>
    <w:rsid w:val="008973D5"/>
    <w:rsid w:val="008A0BB1"/>
    <w:rsid w:val="008A1A9F"/>
    <w:rsid w:val="008A4E56"/>
    <w:rsid w:val="008A57A5"/>
    <w:rsid w:val="008A5A0C"/>
    <w:rsid w:val="008A60A4"/>
    <w:rsid w:val="008A648B"/>
    <w:rsid w:val="008A6D1E"/>
    <w:rsid w:val="008A7B7A"/>
    <w:rsid w:val="008B30CD"/>
    <w:rsid w:val="008B5419"/>
    <w:rsid w:val="008B65BB"/>
    <w:rsid w:val="008B6F16"/>
    <w:rsid w:val="008B7238"/>
    <w:rsid w:val="008B7EC5"/>
    <w:rsid w:val="008C194E"/>
    <w:rsid w:val="008C1B8D"/>
    <w:rsid w:val="008C2E31"/>
    <w:rsid w:val="008C355B"/>
    <w:rsid w:val="008C3F3D"/>
    <w:rsid w:val="008C44A5"/>
    <w:rsid w:val="008C4FDB"/>
    <w:rsid w:val="008C55BA"/>
    <w:rsid w:val="008C6FCB"/>
    <w:rsid w:val="008C7C35"/>
    <w:rsid w:val="008D0061"/>
    <w:rsid w:val="008D067F"/>
    <w:rsid w:val="008D1600"/>
    <w:rsid w:val="008D20A6"/>
    <w:rsid w:val="008D2583"/>
    <w:rsid w:val="008D38AD"/>
    <w:rsid w:val="008D3F4E"/>
    <w:rsid w:val="008D4878"/>
    <w:rsid w:val="008D5AB9"/>
    <w:rsid w:val="008D75B3"/>
    <w:rsid w:val="008E0000"/>
    <w:rsid w:val="008E231F"/>
    <w:rsid w:val="008E24E7"/>
    <w:rsid w:val="008E3705"/>
    <w:rsid w:val="008E40D2"/>
    <w:rsid w:val="008E4D58"/>
    <w:rsid w:val="008E5058"/>
    <w:rsid w:val="008E6C60"/>
    <w:rsid w:val="008E73EB"/>
    <w:rsid w:val="008F07D4"/>
    <w:rsid w:val="008F0B04"/>
    <w:rsid w:val="008F1019"/>
    <w:rsid w:val="008F21F1"/>
    <w:rsid w:val="008F47CC"/>
    <w:rsid w:val="008F5835"/>
    <w:rsid w:val="008F73E6"/>
    <w:rsid w:val="0090039A"/>
    <w:rsid w:val="00902682"/>
    <w:rsid w:val="0090276E"/>
    <w:rsid w:val="009030FA"/>
    <w:rsid w:val="00904877"/>
    <w:rsid w:val="00905412"/>
    <w:rsid w:val="00906AE6"/>
    <w:rsid w:val="009076AA"/>
    <w:rsid w:val="00907D0A"/>
    <w:rsid w:val="00910CD2"/>
    <w:rsid w:val="00910DCF"/>
    <w:rsid w:val="00911D4E"/>
    <w:rsid w:val="00913C82"/>
    <w:rsid w:val="00915B54"/>
    <w:rsid w:val="00915D31"/>
    <w:rsid w:val="00916C44"/>
    <w:rsid w:val="0091777D"/>
    <w:rsid w:val="00917A5C"/>
    <w:rsid w:val="009213F8"/>
    <w:rsid w:val="00923168"/>
    <w:rsid w:val="009234DA"/>
    <w:rsid w:val="00924629"/>
    <w:rsid w:val="00924C92"/>
    <w:rsid w:val="00925182"/>
    <w:rsid w:val="009263C8"/>
    <w:rsid w:val="00926899"/>
    <w:rsid w:val="00926EB7"/>
    <w:rsid w:val="009301C0"/>
    <w:rsid w:val="00930FE5"/>
    <w:rsid w:val="00931926"/>
    <w:rsid w:val="009321FE"/>
    <w:rsid w:val="009325D1"/>
    <w:rsid w:val="00932EDD"/>
    <w:rsid w:val="009336C1"/>
    <w:rsid w:val="009341BA"/>
    <w:rsid w:val="009343F9"/>
    <w:rsid w:val="00935D13"/>
    <w:rsid w:val="009362FE"/>
    <w:rsid w:val="00940981"/>
    <w:rsid w:val="009418B1"/>
    <w:rsid w:val="0094348D"/>
    <w:rsid w:val="009465DB"/>
    <w:rsid w:val="009505E9"/>
    <w:rsid w:val="009521E4"/>
    <w:rsid w:val="00952E29"/>
    <w:rsid w:val="00953BB6"/>
    <w:rsid w:val="00954428"/>
    <w:rsid w:val="009546BC"/>
    <w:rsid w:val="00954CBB"/>
    <w:rsid w:val="00954D0B"/>
    <w:rsid w:val="00955168"/>
    <w:rsid w:val="00955177"/>
    <w:rsid w:val="00955955"/>
    <w:rsid w:val="00955F35"/>
    <w:rsid w:val="0095717B"/>
    <w:rsid w:val="00957A99"/>
    <w:rsid w:val="009617F6"/>
    <w:rsid w:val="0096285B"/>
    <w:rsid w:val="009643E6"/>
    <w:rsid w:val="0096448C"/>
    <w:rsid w:val="0096484E"/>
    <w:rsid w:val="009669CB"/>
    <w:rsid w:val="00966EDB"/>
    <w:rsid w:val="0096738C"/>
    <w:rsid w:val="009678A1"/>
    <w:rsid w:val="009709BD"/>
    <w:rsid w:val="00970B29"/>
    <w:rsid w:val="00971225"/>
    <w:rsid w:val="00971880"/>
    <w:rsid w:val="00971888"/>
    <w:rsid w:val="00971BE9"/>
    <w:rsid w:val="00971DEF"/>
    <w:rsid w:val="00973993"/>
    <w:rsid w:val="00973D51"/>
    <w:rsid w:val="0097559E"/>
    <w:rsid w:val="00975805"/>
    <w:rsid w:val="00976168"/>
    <w:rsid w:val="00976BAE"/>
    <w:rsid w:val="009775F7"/>
    <w:rsid w:val="00977AD0"/>
    <w:rsid w:val="00980ACE"/>
    <w:rsid w:val="009841A3"/>
    <w:rsid w:val="009842E6"/>
    <w:rsid w:val="00984AC7"/>
    <w:rsid w:val="0098541B"/>
    <w:rsid w:val="009857C0"/>
    <w:rsid w:val="00986DEA"/>
    <w:rsid w:val="00990014"/>
    <w:rsid w:val="0099175E"/>
    <w:rsid w:val="00994BA9"/>
    <w:rsid w:val="00995A0F"/>
    <w:rsid w:val="00995DB2"/>
    <w:rsid w:val="00995EE7"/>
    <w:rsid w:val="00995F8D"/>
    <w:rsid w:val="00997307"/>
    <w:rsid w:val="00997456"/>
    <w:rsid w:val="009A02CB"/>
    <w:rsid w:val="009A23AE"/>
    <w:rsid w:val="009A2725"/>
    <w:rsid w:val="009A29E4"/>
    <w:rsid w:val="009A29EA"/>
    <w:rsid w:val="009A2F1D"/>
    <w:rsid w:val="009A3E16"/>
    <w:rsid w:val="009A409A"/>
    <w:rsid w:val="009A4A13"/>
    <w:rsid w:val="009A7363"/>
    <w:rsid w:val="009B04D6"/>
    <w:rsid w:val="009B17A2"/>
    <w:rsid w:val="009B1B74"/>
    <w:rsid w:val="009B22A3"/>
    <w:rsid w:val="009B2FC4"/>
    <w:rsid w:val="009B3278"/>
    <w:rsid w:val="009B499A"/>
    <w:rsid w:val="009B7208"/>
    <w:rsid w:val="009C1C60"/>
    <w:rsid w:val="009C22AB"/>
    <w:rsid w:val="009C285D"/>
    <w:rsid w:val="009C4806"/>
    <w:rsid w:val="009C4B8F"/>
    <w:rsid w:val="009C52E7"/>
    <w:rsid w:val="009C54F6"/>
    <w:rsid w:val="009C5E2A"/>
    <w:rsid w:val="009C6849"/>
    <w:rsid w:val="009C7737"/>
    <w:rsid w:val="009D1D01"/>
    <w:rsid w:val="009D25AD"/>
    <w:rsid w:val="009D3BF6"/>
    <w:rsid w:val="009D4229"/>
    <w:rsid w:val="009D4E97"/>
    <w:rsid w:val="009D500D"/>
    <w:rsid w:val="009D50CC"/>
    <w:rsid w:val="009D580C"/>
    <w:rsid w:val="009D73BC"/>
    <w:rsid w:val="009E0FA4"/>
    <w:rsid w:val="009E178C"/>
    <w:rsid w:val="009E1B19"/>
    <w:rsid w:val="009E3010"/>
    <w:rsid w:val="009E440E"/>
    <w:rsid w:val="009E4AE8"/>
    <w:rsid w:val="009E5102"/>
    <w:rsid w:val="009E5842"/>
    <w:rsid w:val="009E62EA"/>
    <w:rsid w:val="009E6F47"/>
    <w:rsid w:val="009F3A31"/>
    <w:rsid w:val="009F3DC6"/>
    <w:rsid w:val="009F5759"/>
    <w:rsid w:val="009F57BF"/>
    <w:rsid w:val="009F676F"/>
    <w:rsid w:val="009F68F2"/>
    <w:rsid w:val="00A0155B"/>
    <w:rsid w:val="00A05665"/>
    <w:rsid w:val="00A05A29"/>
    <w:rsid w:val="00A05C74"/>
    <w:rsid w:val="00A05FE7"/>
    <w:rsid w:val="00A068A3"/>
    <w:rsid w:val="00A10D95"/>
    <w:rsid w:val="00A11000"/>
    <w:rsid w:val="00A110AE"/>
    <w:rsid w:val="00A117A9"/>
    <w:rsid w:val="00A120F3"/>
    <w:rsid w:val="00A13F80"/>
    <w:rsid w:val="00A14E2A"/>
    <w:rsid w:val="00A15387"/>
    <w:rsid w:val="00A15755"/>
    <w:rsid w:val="00A1582F"/>
    <w:rsid w:val="00A16AE8"/>
    <w:rsid w:val="00A16C6F"/>
    <w:rsid w:val="00A17235"/>
    <w:rsid w:val="00A174C8"/>
    <w:rsid w:val="00A175E8"/>
    <w:rsid w:val="00A17ECD"/>
    <w:rsid w:val="00A217BA"/>
    <w:rsid w:val="00A2336B"/>
    <w:rsid w:val="00A23695"/>
    <w:rsid w:val="00A2494B"/>
    <w:rsid w:val="00A24D30"/>
    <w:rsid w:val="00A26E06"/>
    <w:rsid w:val="00A27CCC"/>
    <w:rsid w:val="00A301AD"/>
    <w:rsid w:val="00A304EA"/>
    <w:rsid w:val="00A30A0C"/>
    <w:rsid w:val="00A30A7C"/>
    <w:rsid w:val="00A316B0"/>
    <w:rsid w:val="00A32C5E"/>
    <w:rsid w:val="00A334BA"/>
    <w:rsid w:val="00A3356E"/>
    <w:rsid w:val="00A34CD3"/>
    <w:rsid w:val="00A36DD3"/>
    <w:rsid w:val="00A37438"/>
    <w:rsid w:val="00A37FD0"/>
    <w:rsid w:val="00A41866"/>
    <w:rsid w:val="00A41E18"/>
    <w:rsid w:val="00A42A40"/>
    <w:rsid w:val="00A446CE"/>
    <w:rsid w:val="00A44E19"/>
    <w:rsid w:val="00A45571"/>
    <w:rsid w:val="00A45CC4"/>
    <w:rsid w:val="00A45D28"/>
    <w:rsid w:val="00A471E2"/>
    <w:rsid w:val="00A47561"/>
    <w:rsid w:val="00A50B66"/>
    <w:rsid w:val="00A51B2C"/>
    <w:rsid w:val="00A53336"/>
    <w:rsid w:val="00A5344D"/>
    <w:rsid w:val="00A536FF"/>
    <w:rsid w:val="00A54074"/>
    <w:rsid w:val="00A540AD"/>
    <w:rsid w:val="00A54A68"/>
    <w:rsid w:val="00A54D90"/>
    <w:rsid w:val="00A5596E"/>
    <w:rsid w:val="00A55DE8"/>
    <w:rsid w:val="00A55DF7"/>
    <w:rsid w:val="00A56668"/>
    <w:rsid w:val="00A605E4"/>
    <w:rsid w:val="00A606DB"/>
    <w:rsid w:val="00A61250"/>
    <w:rsid w:val="00A62A8B"/>
    <w:rsid w:val="00A63738"/>
    <w:rsid w:val="00A647BA"/>
    <w:rsid w:val="00A647F5"/>
    <w:rsid w:val="00A67D62"/>
    <w:rsid w:val="00A727ED"/>
    <w:rsid w:val="00A728B6"/>
    <w:rsid w:val="00A72925"/>
    <w:rsid w:val="00A73AAD"/>
    <w:rsid w:val="00A7548E"/>
    <w:rsid w:val="00A7641D"/>
    <w:rsid w:val="00A76701"/>
    <w:rsid w:val="00A76E00"/>
    <w:rsid w:val="00A76FCB"/>
    <w:rsid w:val="00A77084"/>
    <w:rsid w:val="00A7723A"/>
    <w:rsid w:val="00A77502"/>
    <w:rsid w:val="00A80067"/>
    <w:rsid w:val="00A82F56"/>
    <w:rsid w:val="00A83270"/>
    <w:rsid w:val="00A83931"/>
    <w:rsid w:val="00A8393A"/>
    <w:rsid w:val="00A84C72"/>
    <w:rsid w:val="00A8625A"/>
    <w:rsid w:val="00A870FD"/>
    <w:rsid w:val="00A903E3"/>
    <w:rsid w:val="00A90CC7"/>
    <w:rsid w:val="00A92520"/>
    <w:rsid w:val="00A9443F"/>
    <w:rsid w:val="00A952DC"/>
    <w:rsid w:val="00A95A47"/>
    <w:rsid w:val="00A95FBC"/>
    <w:rsid w:val="00A96928"/>
    <w:rsid w:val="00AA07B4"/>
    <w:rsid w:val="00AA0A71"/>
    <w:rsid w:val="00AA1B91"/>
    <w:rsid w:val="00AA1FA0"/>
    <w:rsid w:val="00AA226D"/>
    <w:rsid w:val="00AA26FA"/>
    <w:rsid w:val="00AA2F07"/>
    <w:rsid w:val="00AA3F3A"/>
    <w:rsid w:val="00AA424C"/>
    <w:rsid w:val="00AA4457"/>
    <w:rsid w:val="00AA5E5C"/>
    <w:rsid w:val="00AA639D"/>
    <w:rsid w:val="00AA6B48"/>
    <w:rsid w:val="00AA6C45"/>
    <w:rsid w:val="00AB0641"/>
    <w:rsid w:val="00AB2B84"/>
    <w:rsid w:val="00AB2FBA"/>
    <w:rsid w:val="00AB39AF"/>
    <w:rsid w:val="00AB4851"/>
    <w:rsid w:val="00AB4D99"/>
    <w:rsid w:val="00AB5818"/>
    <w:rsid w:val="00AB59CA"/>
    <w:rsid w:val="00AB5B97"/>
    <w:rsid w:val="00AB6596"/>
    <w:rsid w:val="00AB7D01"/>
    <w:rsid w:val="00AC0FCF"/>
    <w:rsid w:val="00AC146F"/>
    <w:rsid w:val="00AC2390"/>
    <w:rsid w:val="00AC57B6"/>
    <w:rsid w:val="00AC70C5"/>
    <w:rsid w:val="00AC7A20"/>
    <w:rsid w:val="00AD08FA"/>
    <w:rsid w:val="00AD10CA"/>
    <w:rsid w:val="00AD194B"/>
    <w:rsid w:val="00AD27AB"/>
    <w:rsid w:val="00AD2EBE"/>
    <w:rsid w:val="00AD546C"/>
    <w:rsid w:val="00AD5997"/>
    <w:rsid w:val="00AD7437"/>
    <w:rsid w:val="00AE0FD2"/>
    <w:rsid w:val="00AE273B"/>
    <w:rsid w:val="00AE2B8E"/>
    <w:rsid w:val="00AE2F49"/>
    <w:rsid w:val="00AE2FC3"/>
    <w:rsid w:val="00AE3468"/>
    <w:rsid w:val="00AE3ABA"/>
    <w:rsid w:val="00AE50B7"/>
    <w:rsid w:val="00AE6476"/>
    <w:rsid w:val="00AE6AAD"/>
    <w:rsid w:val="00AE7219"/>
    <w:rsid w:val="00AE7623"/>
    <w:rsid w:val="00AF34B2"/>
    <w:rsid w:val="00AF54D6"/>
    <w:rsid w:val="00AF5B94"/>
    <w:rsid w:val="00AF6962"/>
    <w:rsid w:val="00AF6BE0"/>
    <w:rsid w:val="00B00060"/>
    <w:rsid w:val="00B007C3"/>
    <w:rsid w:val="00B00BBE"/>
    <w:rsid w:val="00B00C08"/>
    <w:rsid w:val="00B016D6"/>
    <w:rsid w:val="00B019E4"/>
    <w:rsid w:val="00B02D58"/>
    <w:rsid w:val="00B05627"/>
    <w:rsid w:val="00B068A2"/>
    <w:rsid w:val="00B06DD8"/>
    <w:rsid w:val="00B10394"/>
    <w:rsid w:val="00B1367D"/>
    <w:rsid w:val="00B144BD"/>
    <w:rsid w:val="00B15756"/>
    <w:rsid w:val="00B158EF"/>
    <w:rsid w:val="00B15B08"/>
    <w:rsid w:val="00B15F74"/>
    <w:rsid w:val="00B16F4B"/>
    <w:rsid w:val="00B17D03"/>
    <w:rsid w:val="00B20274"/>
    <w:rsid w:val="00B209A3"/>
    <w:rsid w:val="00B2136D"/>
    <w:rsid w:val="00B2164B"/>
    <w:rsid w:val="00B2218B"/>
    <w:rsid w:val="00B2349F"/>
    <w:rsid w:val="00B242D8"/>
    <w:rsid w:val="00B2635B"/>
    <w:rsid w:val="00B26537"/>
    <w:rsid w:val="00B301B5"/>
    <w:rsid w:val="00B311E6"/>
    <w:rsid w:val="00B31463"/>
    <w:rsid w:val="00B315E8"/>
    <w:rsid w:val="00B31A95"/>
    <w:rsid w:val="00B31B61"/>
    <w:rsid w:val="00B32072"/>
    <w:rsid w:val="00B3483C"/>
    <w:rsid w:val="00B370D7"/>
    <w:rsid w:val="00B37E14"/>
    <w:rsid w:val="00B43071"/>
    <w:rsid w:val="00B43B37"/>
    <w:rsid w:val="00B43B95"/>
    <w:rsid w:val="00B43CE4"/>
    <w:rsid w:val="00B43CFC"/>
    <w:rsid w:val="00B4617D"/>
    <w:rsid w:val="00B46515"/>
    <w:rsid w:val="00B4696E"/>
    <w:rsid w:val="00B47337"/>
    <w:rsid w:val="00B47CD0"/>
    <w:rsid w:val="00B47D9C"/>
    <w:rsid w:val="00B50CB2"/>
    <w:rsid w:val="00B51115"/>
    <w:rsid w:val="00B539B4"/>
    <w:rsid w:val="00B55698"/>
    <w:rsid w:val="00B55A30"/>
    <w:rsid w:val="00B601E7"/>
    <w:rsid w:val="00B61B89"/>
    <w:rsid w:val="00B63CC4"/>
    <w:rsid w:val="00B647C5"/>
    <w:rsid w:val="00B64CC8"/>
    <w:rsid w:val="00B65200"/>
    <w:rsid w:val="00B65433"/>
    <w:rsid w:val="00B656CB"/>
    <w:rsid w:val="00B6644A"/>
    <w:rsid w:val="00B666A5"/>
    <w:rsid w:val="00B667D2"/>
    <w:rsid w:val="00B67A19"/>
    <w:rsid w:val="00B67F0B"/>
    <w:rsid w:val="00B7031F"/>
    <w:rsid w:val="00B70846"/>
    <w:rsid w:val="00B717D2"/>
    <w:rsid w:val="00B7389C"/>
    <w:rsid w:val="00B73D45"/>
    <w:rsid w:val="00B74EAD"/>
    <w:rsid w:val="00B7521B"/>
    <w:rsid w:val="00B76F94"/>
    <w:rsid w:val="00B77158"/>
    <w:rsid w:val="00B77A03"/>
    <w:rsid w:val="00B77DAA"/>
    <w:rsid w:val="00B80100"/>
    <w:rsid w:val="00B805F1"/>
    <w:rsid w:val="00B80AD4"/>
    <w:rsid w:val="00B82A1D"/>
    <w:rsid w:val="00B83C6C"/>
    <w:rsid w:val="00B84604"/>
    <w:rsid w:val="00B85468"/>
    <w:rsid w:val="00B857E8"/>
    <w:rsid w:val="00B85EA1"/>
    <w:rsid w:val="00B86103"/>
    <w:rsid w:val="00B8654A"/>
    <w:rsid w:val="00B87EAC"/>
    <w:rsid w:val="00B900F1"/>
    <w:rsid w:val="00B90F91"/>
    <w:rsid w:val="00B91302"/>
    <w:rsid w:val="00B91CE1"/>
    <w:rsid w:val="00B924F4"/>
    <w:rsid w:val="00B947FA"/>
    <w:rsid w:val="00B96700"/>
    <w:rsid w:val="00B96C1C"/>
    <w:rsid w:val="00B96C50"/>
    <w:rsid w:val="00B97F32"/>
    <w:rsid w:val="00BA06B1"/>
    <w:rsid w:val="00BA0992"/>
    <w:rsid w:val="00BA113A"/>
    <w:rsid w:val="00BA116F"/>
    <w:rsid w:val="00BA2A14"/>
    <w:rsid w:val="00BA4108"/>
    <w:rsid w:val="00BA4C48"/>
    <w:rsid w:val="00BA5247"/>
    <w:rsid w:val="00BA60FF"/>
    <w:rsid w:val="00BA651E"/>
    <w:rsid w:val="00BA74DB"/>
    <w:rsid w:val="00BB020E"/>
    <w:rsid w:val="00BB051F"/>
    <w:rsid w:val="00BB0887"/>
    <w:rsid w:val="00BB0F0C"/>
    <w:rsid w:val="00BB1743"/>
    <w:rsid w:val="00BB35EA"/>
    <w:rsid w:val="00BB3789"/>
    <w:rsid w:val="00BB51DD"/>
    <w:rsid w:val="00BB6AA2"/>
    <w:rsid w:val="00BC085F"/>
    <w:rsid w:val="00BC0966"/>
    <w:rsid w:val="00BC2068"/>
    <w:rsid w:val="00BC29CF"/>
    <w:rsid w:val="00BC2EE9"/>
    <w:rsid w:val="00BC58D7"/>
    <w:rsid w:val="00BC6568"/>
    <w:rsid w:val="00BC65C7"/>
    <w:rsid w:val="00BC6E7A"/>
    <w:rsid w:val="00BD050A"/>
    <w:rsid w:val="00BD1542"/>
    <w:rsid w:val="00BD1C37"/>
    <w:rsid w:val="00BD2275"/>
    <w:rsid w:val="00BD2533"/>
    <w:rsid w:val="00BD2687"/>
    <w:rsid w:val="00BD3786"/>
    <w:rsid w:val="00BD4A65"/>
    <w:rsid w:val="00BD50F9"/>
    <w:rsid w:val="00BD5C2E"/>
    <w:rsid w:val="00BD5FED"/>
    <w:rsid w:val="00BD68C8"/>
    <w:rsid w:val="00BD69DD"/>
    <w:rsid w:val="00BD6F5E"/>
    <w:rsid w:val="00BD72CB"/>
    <w:rsid w:val="00BD7399"/>
    <w:rsid w:val="00BD76A2"/>
    <w:rsid w:val="00BD7D0E"/>
    <w:rsid w:val="00BD7EAD"/>
    <w:rsid w:val="00BE0291"/>
    <w:rsid w:val="00BE197B"/>
    <w:rsid w:val="00BE1CB9"/>
    <w:rsid w:val="00BE21A6"/>
    <w:rsid w:val="00BE26FE"/>
    <w:rsid w:val="00BE35E1"/>
    <w:rsid w:val="00BE3BBB"/>
    <w:rsid w:val="00BE3BE3"/>
    <w:rsid w:val="00BE3C88"/>
    <w:rsid w:val="00BE3F4B"/>
    <w:rsid w:val="00BE40DE"/>
    <w:rsid w:val="00BE4F41"/>
    <w:rsid w:val="00BE566F"/>
    <w:rsid w:val="00BE5954"/>
    <w:rsid w:val="00BE797D"/>
    <w:rsid w:val="00BF134E"/>
    <w:rsid w:val="00BF2196"/>
    <w:rsid w:val="00BF2477"/>
    <w:rsid w:val="00BF26CF"/>
    <w:rsid w:val="00BF40E5"/>
    <w:rsid w:val="00BF4912"/>
    <w:rsid w:val="00BF4FAC"/>
    <w:rsid w:val="00BF5430"/>
    <w:rsid w:val="00BF6932"/>
    <w:rsid w:val="00BF6C4A"/>
    <w:rsid w:val="00C02672"/>
    <w:rsid w:val="00C03A02"/>
    <w:rsid w:val="00C06843"/>
    <w:rsid w:val="00C06FDB"/>
    <w:rsid w:val="00C104A3"/>
    <w:rsid w:val="00C10753"/>
    <w:rsid w:val="00C1170E"/>
    <w:rsid w:val="00C1218A"/>
    <w:rsid w:val="00C12747"/>
    <w:rsid w:val="00C12849"/>
    <w:rsid w:val="00C12909"/>
    <w:rsid w:val="00C12962"/>
    <w:rsid w:val="00C1406C"/>
    <w:rsid w:val="00C1532D"/>
    <w:rsid w:val="00C15ECC"/>
    <w:rsid w:val="00C16F6C"/>
    <w:rsid w:val="00C17193"/>
    <w:rsid w:val="00C21D98"/>
    <w:rsid w:val="00C254A7"/>
    <w:rsid w:val="00C2579E"/>
    <w:rsid w:val="00C25AF3"/>
    <w:rsid w:val="00C25B03"/>
    <w:rsid w:val="00C25BD8"/>
    <w:rsid w:val="00C26D2E"/>
    <w:rsid w:val="00C27388"/>
    <w:rsid w:val="00C27EA9"/>
    <w:rsid w:val="00C3036B"/>
    <w:rsid w:val="00C30B4A"/>
    <w:rsid w:val="00C3132F"/>
    <w:rsid w:val="00C316E5"/>
    <w:rsid w:val="00C31A58"/>
    <w:rsid w:val="00C32036"/>
    <w:rsid w:val="00C32EA7"/>
    <w:rsid w:val="00C35C9B"/>
    <w:rsid w:val="00C371E3"/>
    <w:rsid w:val="00C436FF"/>
    <w:rsid w:val="00C4378E"/>
    <w:rsid w:val="00C43E3B"/>
    <w:rsid w:val="00C445A4"/>
    <w:rsid w:val="00C44866"/>
    <w:rsid w:val="00C44D3B"/>
    <w:rsid w:val="00C44EA0"/>
    <w:rsid w:val="00C451D0"/>
    <w:rsid w:val="00C46EF5"/>
    <w:rsid w:val="00C47C35"/>
    <w:rsid w:val="00C504FB"/>
    <w:rsid w:val="00C5057E"/>
    <w:rsid w:val="00C51487"/>
    <w:rsid w:val="00C520FA"/>
    <w:rsid w:val="00C53240"/>
    <w:rsid w:val="00C56021"/>
    <w:rsid w:val="00C57DE5"/>
    <w:rsid w:val="00C65299"/>
    <w:rsid w:val="00C660FA"/>
    <w:rsid w:val="00C664CF"/>
    <w:rsid w:val="00C668CA"/>
    <w:rsid w:val="00C70644"/>
    <w:rsid w:val="00C7067A"/>
    <w:rsid w:val="00C70FAF"/>
    <w:rsid w:val="00C71ECE"/>
    <w:rsid w:val="00C723B1"/>
    <w:rsid w:val="00C739A9"/>
    <w:rsid w:val="00C747F3"/>
    <w:rsid w:val="00C76332"/>
    <w:rsid w:val="00C8014E"/>
    <w:rsid w:val="00C84283"/>
    <w:rsid w:val="00C85888"/>
    <w:rsid w:val="00C85FFC"/>
    <w:rsid w:val="00C878EB"/>
    <w:rsid w:val="00C906B1"/>
    <w:rsid w:val="00C908DA"/>
    <w:rsid w:val="00C9115E"/>
    <w:rsid w:val="00C921AD"/>
    <w:rsid w:val="00C92E7C"/>
    <w:rsid w:val="00C93B07"/>
    <w:rsid w:val="00C9401C"/>
    <w:rsid w:val="00C95F37"/>
    <w:rsid w:val="00C964FF"/>
    <w:rsid w:val="00C965DF"/>
    <w:rsid w:val="00C97BE9"/>
    <w:rsid w:val="00CA0C86"/>
    <w:rsid w:val="00CA16AE"/>
    <w:rsid w:val="00CA477D"/>
    <w:rsid w:val="00CA496C"/>
    <w:rsid w:val="00CA5B3A"/>
    <w:rsid w:val="00CA7A6C"/>
    <w:rsid w:val="00CB0098"/>
    <w:rsid w:val="00CB1051"/>
    <w:rsid w:val="00CB1AB4"/>
    <w:rsid w:val="00CB2245"/>
    <w:rsid w:val="00CB2400"/>
    <w:rsid w:val="00CB2FBA"/>
    <w:rsid w:val="00CB3A48"/>
    <w:rsid w:val="00CB3CF7"/>
    <w:rsid w:val="00CB420E"/>
    <w:rsid w:val="00CB4FBC"/>
    <w:rsid w:val="00CB5207"/>
    <w:rsid w:val="00CB5311"/>
    <w:rsid w:val="00CB5BCD"/>
    <w:rsid w:val="00CB5FCC"/>
    <w:rsid w:val="00CB7BAD"/>
    <w:rsid w:val="00CC043F"/>
    <w:rsid w:val="00CC29AF"/>
    <w:rsid w:val="00CC381D"/>
    <w:rsid w:val="00CC6367"/>
    <w:rsid w:val="00CC6A4B"/>
    <w:rsid w:val="00CC794B"/>
    <w:rsid w:val="00CD105B"/>
    <w:rsid w:val="00CD24FE"/>
    <w:rsid w:val="00CD27D5"/>
    <w:rsid w:val="00CD2B14"/>
    <w:rsid w:val="00CD2BD8"/>
    <w:rsid w:val="00CD3860"/>
    <w:rsid w:val="00CD38FA"/>
    <w:rsid w:val="00CD3EFF"/>
    <w:rsid w:val="00CD45CB"/>
    <w:rsid w:val="00CD50C3"/>
    <w:rsid w:val="00CD544C"/>
    <w:rsid w:val="00CD59A5"/>
    <w:rsid w:val="00CD7A3A"/>
    <w:rsid w:val="00CE00C6"/>
    <w:rsid w:val="00CE2377"/>
    <w:rsid w:val="00CE29EA"/>
    <w:rsid w:val="00CE4D96"/>
    <w:rsid w:val="00CE5028"/>
    <w:rsid w:val="00CE528D"/>
    <w:rsid w:val="00CE63AD"/>
    <w:rsid w:val="00CE7009"/>
    <w:rsid w:val="00CE7114"/>
    <w:rsid w:val="00CF05EB"/>
    <w:rsid w:val="00CF24C4"/>
    <w:rsid w:val="00CF2DB6"/>
    <w:rsid w:val="00CF37A7"/>
    <w:rsid w:val="00CF3DD0"/>
    <w:rsid w:val="00CF3F31"/>
    <w:rsid w:val="00CF748C"/>
    <w:rsid w:val="00CF75E0"/>
    <w:rsid w:val="00D018E5"/>
    <w:rsid w:val="00D01BC6"/>
    <w:rsid w:val="00D02AAB"/>
    <w:rsid w:val="00D03E0D"/>
    <w:rsid w:val="00D0421E"/>
    <w:rsid w:val="00D050D5"/>
    <w:rsid w:val="00D06430"/>
    <w:rsid w:val="00D06ED8"/>
    <w:rsid w:val="00D126F3"/>
    <w:rsid w:val="00D1468D"/>
    <w:rsid w:val="00D15CAA"/>
    <w:rsid w:val="00D17990"/>
    <w:rsid w:val="00D179F3"/>
    <w:rsid w:val="00D20BBB"/>
    <w:rsid w:val="00D20E29"/>
    <w:rsid w:val="00D22237"/>
    <w:rsid w:val="00D242D2"/>
    <w:rsid w:val="00D243D1"/>
    <w:rsid w:val="00D244FF"/>
    <w:rsid w:val="00D2490C"/>
    <w:rsid w:val="00D2631D"/>
    <w:rsid w:val="00D27B09"/>
    <w:rsid w:val="00D27E67"/>
    <w:rsid w:val="00D300DF"/>
    <w:rsid w:val="00D300FB"/>
    <w:rsid w:val="00D31BBE"/>
    <w:rsid w:val="00D3232A"/>
    <w:rsid w:val="00D32AEF"/>
    <w:rsid w:val="00D3536F"/>
    <w:rsid w:val="00D357DA"/>
    <w:rsid w:val="00D3581C"/>
    <w:rsid w:val="00D36389"/>
    <w:rsid w:val="00D36651"/>
    <w:rsid w:val="00D37840"/>
    <w:rsid w:val="00D42ADC"/>
    <w:rsid w:val="00D4340E"/>
    <w:rsid w:val="00D438A0"/>
    <w:rsid w:val="00D4414C"/>
    <w:rsid w:val="00D44476"/>
    <w:rsid w:val="00D4571D"/>
    <w:rsid w:val="00D50AC6"/>
    <w:rsid w:val="00D521D0"/>
    <w:rsid w:val="00D52579"/>
    <w:rsid w:val="00D536F9"/>
    <w:rsid w:val="00D537F5"/>
    <w:rsid w:val="00D54A1A"/>
    <w:rsid w:val="00D5529C"/>
    <w:rsid w:val="00D553CB"/>
    <w:rsid w:val="00D55C0D"/>
    <w:rsid w:val="00D572A2"/>
    <w:rsid w:val="00D60C13"/>
    <w:rsid w:val="00D62B2A"/>
    <w:rsid w:val="00D64A68"/>
    <w:rsid w:val="00D65AE6"/>
    <w:rsid w:val="00D6614C"/>
    <w:rsid w:val="00D66953"/>
    <w:rsid w:val="00D67428"/>
    <w:rsid w:val="00D70AD0"/>
    <w:rsid w:val="00D71E78"/>
    <w:rsid w:val="00D71F57"/>
    <w:rsid w:val="00D74B78"/>
    <w:rsid w:val="00D75E0B"/>
    <w:rsid w:val="00D77D69"/>
    <w:rsid w:val="00D80E94"/>
    <w:rsid w:val="00D818EB"/>
    <w:rsid w:val="00D81E89"/>
    <w:rsid w:val="00D82E3B"/>
    <w:rsid w:val="00D839C5"/>
    <w:rsid w:val="00D8469E"/>
    <w:rsid w:val="00D85B7C"/>
    <w:rsid w:val="00D86043"/>
    <w:rsid w:val="00D8691A"/>
    <w:rsid w:val="00D86F78"/>
    <w:rsid w:val="00D87A01"/>
    <w:rsid w:val="00D87F6E"/>
    <w:rsid w:val="00D9079A"/>
    <w:rsid w:val="00D90984"/>
    <w:rsid w:val="00D91F54"/>
    <w:rsid w:val="00D924A6"/>
    <w:rsid w:val="00D93C3A"/>
    <w:rsid w:val="00D93E06"/>
    <w:rsid w:val="00D93F5B"/>
    <w:rsid w:val="00D94579"/>
    <w:rsid w:val="00D9517A"/>
    <w:rsid w:val="00D95900"/>
    <w:rsid w:val="00D96200"/>
    <w:rsid w:val="00D977B1"/>
    <w:rsid w:val="00D97F7B"/>
    <w:rsid w:val="00DA0487"/>
    <w:rsid w:val="00DA15EC"/>
    <w:rsid w:val="00DA25D2"/>
    <w:rsid w:val="00DA26E8"/>
    <w:rsid w:val="00DA2A66"/>
    <w:rsid w:val="00DA3050"/>
    <w:rsid w:val="00DA3B98"/>
    <w:rsid w:val="00DA3C8F"/>
    <w:rsid w:val="00DA59EC"/>
    <w:rsid w:val="00DA5E62"/>
    <w:rsid w:val="00DA65AF"/>
    <w:rsid w:val="00DA68D1"/>
    <w:rsid w:val="00DB079D"/>
    <w:rsid w:val="00DB222D"/>
    <w:rsid w:val="00DB3659"/>
    <w:rsid w:val="00DB4191"/>
    <w:rsid w:val="00DB5836"/>
    <w:rsid w:val="00DB5B4C"/>
    <w:rsid w:val="00DB6ABF"/>
    <w:rsid w:val="00DB788A"/>
    <w:rsid w:val="00DB7D4A"/>
    <w:rsid w:val="00DC24FB"/>
    <w:rsid w:val="00DC37BB"/>
    <w:rsid w:val="00DC3A41"/>
    <w:rsid w:val="00DC70A2"/>
    <w:rsid w:val="00DC7217"/>
    <w:rsid w:val="00DD084E"/>
    <w:rsid w:val="00DD188A"/>
    <w:rsid w:val="00DD20F2"/>
    <w:rsid w:val="00DD24B6"/>
    <w:rsid w:val="00DD2715"/>
    <w:rsid w:val="00DD2A46"/>
    <w:rsid w:val="00DD2D9E"/>
    <w:rsid w:val="00DD3655"/>
    <w:rsid w:val="00DD5D85"/>
    <w:rsid w:val="00DD5E03"/>
    <w:rsid w:val="00DD645E"/>
    <w:rsid w:val="00DD6CD7"/>
    <w:rsid w:val="00DD7192"/>
    <w:rsid w:val="00DD7363"/>
    <w:rsid w:val="00DD7568"/>
    <w:rsid w:val="00DE19C6"/>
    <w:rsid w:val="00DE1F3D"/>
    <w:rsid w:val="00DE2B98"/>
    <w:rsid w:val="00DE307F"/>
    <w:rsid w:val="00DE36B2"/>
    <w:rsid w:val="00DE50A9"/>
    <w:rsid w:val="00DE52C7"/>
    <w:rsid w:val="00DE5528"/>
    <w:rsid w:val="00DE6055"/>
    <w:rsid w:val="00DE6D22"/>
    <w:rsid w:val="00DE729E"/>
    <w:rsid w:val="00DE79FE"/>
    <w:rsid w:val="00DF0284"/>
    <w:rsid w:val="00DF1DE6"/>
    <w:rsid w:val="00DF2CDB"/>
    <w:rsid w:val="00DF2E44"/>
    <w:rsid w:val="00DF3812"/>
    <w:rsid w:val="00DF3D39"/>
    <w:rsid w:val="00DF3E9B"/>
    <w:rsid w:val="00DF4714"/>
    <w:rsid w:val="00DF4C7B"/>
    <w:rsid w:val="00DF50A2"/>
    <w:rsid w:val="00DF5E16"/>
    <w:rsid w:val="00DF63F1"/>
    <w:rsid w:val="00DF7622"/>
    <w:rsid w:val="00E01425"/>
    <w:rsid w:val="00E03FFE"/>
    <w:rsid w:val="00E050E5"/>
    <w:rsid w:val="00E057F3"/>
    <w:rsid w:val="00E05E81"/>
    <w:rsid w:val="00E07460"/>
    <w:rsid w:val="00E07612"/>
    <w:rsid w:val="00E11515"/>
    <w:rsid w:val="00E12148"/>
    <w:rsid w:val="00E13ABF"/>
    <w:rsid w:val="00E14B47"/>
    <w:rsid w:val="00E15098"/>
    <w:rsid w:val="00E15DD5"/>
    <w:rsid w:val="00E160E5"/>
    <w:rsid w:val="00E16AC8"/>
    <w:rsid w:val="00E16E97"/>
    <w:rsid w:val="00E16FEB"/>
    <w:rsid w:val="00E20C6A"/>
    <w:rsid w:val="00E20DD7"/>
    <w:rsid w:val="00E21016"/>
    <w:rsid w:val="00E224A8"/>
    <w:rsid w:val="00E23F7E"/>
    <w:rsid w:val="00E244A0"/>
    <w:rsid w:val="00E25121"/>
    <w:rsid w:val="00E26E32"/>
    <w:rsid w:val="00E30EF6"/>
    <w:rsid w:val="00E31410"/>
    <w:rsid w:val="00E33C3C"/>
    <w:rsid w:val="00E33FAC"/>
    <w:rsid w:val="00E340CB"/>
    <w:rsid w:val="00E342E0"/>
    <w:rsid w:val="00E34F3B"/>
    <w:rsid w:val="00E350AA"/>
    <w:rsid w:val="00E3683D"/>
    <w:rsid w:val="00E36874"/>
    <w:rsid w:val="00E40258"/>
    <w:rsid w:val="00E4128F"/>
    <w:rsid w:val="00E415FD"/>
    <w:rsid w:val="00E42C44"/>
    <w:rsid w:val="00E43011"/>
    <w:rsid w:val="00E437A8"/>
    <w:rsid w:val="00E44448"/>
    <w:rsid w:val="00E44F10"/>
    <w:rsid w:val="00E50783"/>
    <w:rsid w:val="00E51096"/>
    <w:rsid w:val="00E51657"/>
    <w:rsid w:val="00E516A1"/>
    <w:rsid w:val="00E51E24"/>
    <w:rsid w:val="00E52C00"/>
    <w:rsid w:val="00E542CE"/>
    <w:rsid w:val="00E5685E"/>
    <w:rsid w:val="00E56A43"/>
    <w:rsid w:val="00E57311"/>
    <w:rsid w:val="00E60EF4"/>
    <w:rsid w:val="00E6169A"/>
    <w:rsid w:val="00E62267"/>
    <w:rsid w:val="00E63283"/>
    <w:rsid w:val="00E63662"/>
    <w:rsid w:val="00E6521F"/>
    <w:rsid w:val="00E65346"/>
    <w:rsid w:val="00E66809"/>
    <w:rsid w:val="00E6784A"/>
    <w:rsid w:val="00E707AE"/>
    <w:rsid w:val="00E71972"/>
    <w:rsid w:val="00E71D6A"/>
    <w:rsid w:val="00E7205D"/>
    <w:rsid w:val="00E72863"/>
    <w:rsid w:val="00E72EF7"/>
    <w:rsid w:val="00E73F5A"/>
    <w:rsid w:val="00E746F0"/>
    <w:rsid w:val="00E75B41"/>
    <w:rsid w:val="00E760D3"/>
    <w:rsid w:val="00E814E2"/>
    <w:rsid w:val="00E8288E"/>
    <w:rsid w:val="00E82B67"/>
    <w:rsid w:val="00E82CE0"/>
    <w:rsid w:val="00E83816"/>
    <w:rsid w:val="00E8475F"/>
    <w:rsid w:val="00E857F6"/>
    <w:rsid w:val="00E86D0B"/>
    <w:rsid w:val="00E878F6"/>
    <w:rsid w:val="00E9028C"/>
    <w:rsid w:val="00E90827"/>
    <w:rsid w:val="00E9309B"/>
    <w:rsid w:val="00E9323C"/>
    <w:rsid w:val="00E93A96"/>
    <w:rsid w:val="00E94168"/>
    <w:rsid w:val="00E944D6"/>
    <w:rsid w:val="00E94A81"/>
    <w:rsid w:val="00E95E82"/>
    <w:rsid w:val="00E974F4"/>
    <w:rsid w:val="00EA0789"/>
    <w:rsid w:val="00EA1966"/>
    <w:rsid w:val="00EA2D62"/>
    <w:rsid w:val="00EA6054"/>
    <w:rsid w:val="00EA6D34"/>
    <w:rsid w:val="00EA79EB"/>
    <w:rsid w:val="00EA7F6B"/>
    <w:rsid w:val="00EB09B4"/>
    <w:rsid w:val="00EB0CD6"/>
    <w:rsid w:val="00EB16AD"/>
    <w:rsid w:val="00EB1B5D"/>
    <w:rsid w:val="00EB28A7"/>
    <w:rsid w:val="00EB30D2"/>
    <w:rsid w:val="00EB317A"/>
    <w:rsid w:val="00EB3285"/>
    <w:rsid w:val="00EB3BEF"/>
    <w:rsid w:val="00EB534C"/>
    <w:rsid w:val="00EB6A80"/>
    <w:rsid w:val="00EB6EE4"/>
    <w:rsid w:val="00EB722F"/>
    <w:rsid w:val="00EB7FF5"/>
    <w:rsid w:val="00EC1D5D"/>
    <w:rsid w:val="00EC3B41"/>
    <w:rsid w:val="00EC3D0E"/>
    <w:rsid w:val="00EC4534"/>
    <w:rsid w:val="00ED25E0"/>
    <w:rsid w:val="00ED28EA"/>
    <w:rsid w:val="00ED2FED"/>
    <w:rsid w:val="00ED42E7"/>
    <w:rsid w:val="00ED4B1B"/>
    <w:rsid w:val="00ED4E20"/>
    <w:rsid w:val="00ED4EB3"/>
    <w:rsid w:val="00ED574A"/>
    <w:rsid w:val="00ED5A64"/>
    <w:rsid w:val="00ED5B62"/>
    <w:rsid w:val="00ED5C58"/>
    <w:rsid w:val="00ED67FC"/>
    <w:rsid w:val="00EE05D5"/>
    <w:rsid w:val="00EE179E"/>
    <w:rsid w:val="00EE28BB"/>
    <w:rsid w:val="00EE3FBF"/>
    <w:rsid w:val="00EE67D4"/>
    <w:rsid w:val="00EE7131"/>
    <w:rsid w:val="00EE7632"/>
    <w:rsid w:val="00EE7710"/>
    <w:rsid w:val="00EF00F0"/>
    <w:rsid w:val="00EF019B"/>
    <w:rsid w:val="00EF0205"/>
    <w:rsid w:val="00EF1616"/>
    <w:rsid w:val="00EF235C"/>
    <w:rsid w:val="00EF25EF"/>
    <w:rsid w:val="00EF3654"/>
    <w:rsid w:val="00EF3904"/>
    <w:rsid w:val="00EF503B"/>
    <w:rsid w:val="00EF6A55"/>
    <w:rsid w:val="00EF740C"/>
    <w:rsid w:val="00EF7981"/>
    <w:rsid w:val="00EF7F63"/>
    <w:rsid w:val="00F00183"/>
    <w:rsid w:val="00F00817"/>
    <w:rsid w:val="00F00984"/>
    <w:rsid w:val="00F01E9D"/>
    <w:rsid w:val="00F02392"/>
    <w:rsid w:val="00F028E5"/>
    <w:rsid w:val="00F0334F"/>
    <w:rsid w:val="00F044E4"/>
    <w:rsid w:val="00F05300"/>
    <w:rsid w:val="00F0666F"/>
    <w:rsid w:val="00F068AC"/>
    <w:rsid w:val="00F078EA"/>
    <w:rsid w:val="00F114F9"/>
    <w:rsid w:val="00F12019"/>
    <w:rsid w:val="00F1409A"/>
    <w:rsid w:val="00F15051"/>
    <w:rsid w:val="00F153AC"/>
    <w:rsid w:val="00F15959"/>
    <w:rsid w:val="00F166D6"/>
    <w:rsid w:val="00F2171F"/>
    <w:rsid w:val="00F22570"/>
    <w:rsid w:val="00F23EEF"/>
    <w:rsid w:val="00F24007"/>
    <w:rsid w:val="00F24750"/>
    <w:rsid w:val="00F24CE6"/>
    <w:rsid w:val="00F24D10"/>
    <w:rsid w:val="00F24D1C"/>
    <w:rsid w:val="00F25EC1"/>
    <w:rsid w:val="00F27B29"/>
    <w:rsid w:val="00F30CF4"/>
    <w:rsid w:val="00F334E5"/>
    <w:rsid w:val="00F338CE"/>
    <w:rsid w:val="00F34CA8"/>
    <w:rsid w:val="00F34CF0"/>
    <w:rsid w:val="00F36289"/>
    <w:rsid w:val="00F37F89"/>
    <w:rsid w:val="00F40FE0"/>
    <w:rsid w:val="00F41039"/>
    <w:rsid w:val="00F41100"/>
    <w:rsid w:val="00F43EDC"/>
    <w:rsid w:val="00F4401A"/>
    <w:rsid w:val="00F4403D"/>
    <w:rsid w:val="00F44048"/>
    <w:rsid w:val="00F45C7B"/>
    <w:rsid w:val="00F46AB4"/>
    <w:rsid w:val="00F4771E"/>
    <w:rsid w:val="00F47A13"/>
    <w:rsid w:val="00F47BEE"/>
    <w:rsid w:val="00F50393"/>
    <w:rsid w:val="00F51722"/>
    <w:rsid w:val="00F52B1B"/>
    <w:rsid w:val="00F52E0C"/>
    <w:rsid w:val="00F53AD7"/>
    <w:rsid w:val="00F54A3E"/>
    <w:rsid w:val="00F554E0"/>
    <w:rsid w:val="00F575EB"/>
    <w:rsid w:val="00F57AD1"/>
    <w:rsid w:val="00F60D62"/>
    <w:rsid w:val="00F61310"/>
    <w:rsid w:val="00F61910"/>
    <w:rsid w:val="00F61EF4"/>
    <w:rsid w:val="00F62787"/>
    <w:rsid w:val="00F62DCF"/>
    <w:rsid w:val="00F63AC3"/>
    <w:rsid w:val="00F64963"/>
    <w:rsid w:val="00F64E0E"/>
    <w:rsid w:val="00F65F4E"/>
    <w:rsid w:val="00F670E6"/>
    <w:rsid w:val="00F674D6"/>
    <w:rsid w:val="00F67CB2"/>
    <w:rsid w:val="00F67EB7"/>
    <w:rsid w:val="00F70565"/>
    <w:rsid w:val="00F70FA9"/>
    <w:rsid w:val="00F71C6A"/>
    <w:rsid w:val="00F72481"/>
    <w:rsid w:val="00F7330D"/>
    <w:rsid w:val="00F740A4"/>
    <w:rsid w:val="00F75009"/>
    <w:rsid w:val="00F7512B"/>
    <w:rsid w:val="00F77631"/>
    <w:rsid w:val="00F80086"/>
    <w:rsid w:val="00F8024D"/>
    <w:rsid w:val="00F8112C"/>
    <w:rsid w:val="00F8169D"/>
    <w:rsid w:val="00F820D2"/>
    <w:rsid w:val="00F83924"/>
    <w:rsid w:val="00F83BC7"/>
    <w:rsid w:val="00F86E29"/>
    <w:rsid w:val="00F8711D"/>
    <w:rsid w:val="00F9054E"/>
    <w:rsid w:val="00F906F8"/>
    <w:rsid w:val="00F914AB"/>
    <w:rsid w:val="00F9256A"/>
    <w:rsid w:val="00F926BC"/>
    <w:rsid w:val="00F95197"/>
    <w:rsid w:val="00F951EE"/>
    <w:rsid w:val="00F960EA"/>
    <w:rsid w:val="00F9611D"/>
    <w:rsid w:val="00F96423"/>
    <w:rsid w:val="00F969F6"/>
    <w:rsid w:val="00F97C53"/>
    <w:rsid w:val="00FA1A99"/>
    <w:rsid w:val="00FA3867"/>
    <w:rsid w:val="00FA5703"/>
    <w:rsid w:val="00FA65F6"/>
    <w:rsid w:val="00FA733C"/>
    <w:rsid w:val="00FB03B5"/>
    <w:rsid w:val="00FB06E7"/>
    <w:rsid w:val="00FB0920"/>
    <w:rsid w:val="00FB33AB"/>
    <w:rsid w:val="00FB5003"/>
    <w:rsid w:val="00FB63DE"/>
    <w:rsid w:val="00FB7392"/>
    <w:rsid w:val="00FB748F"/>
    <w:rsid w:val="00FC0A95"/>
    <w:rsid w:val="00FC0AB9"/>
    <w:rsid w:val="00FC0F24"/>
    <w:rsid w:val="00FC19E2"/>
    <w:rsid w:val="00FC266A"/>
    <w:rsid w:val="00FC2E41"/>
    <w:rsid w:val="00FC3430"/>
    <w:rsid w:val="00FC4708"/>
    <w:rsid w:val="00FC7827"/>
    <w:rsid w:val="00FD03BE"/>
    <w:rsid w:val="00FD0DEF"/>
    <w:rsid w:val="00FD12C5"/>
    <w:rsid w:val="00FD131F"/>
    <w:rsid w:val="00FD3CAD"/>
    <w:rsid w:val="00FD3FF7"/>
    <w:rsid w:val="00FD4265"/>
    <w:rsid w:val="00FD5E08"/>
    <w:rsid w:val="00FD6219"/>
    <w:rsid w:val="00FE0C57"/>
    <w:rsid w:val="00FE1250"/>
    <w:rsid w:val="00FE1F90"/>
    <w:rsid w:val="00FE5A12"/>
    <w:rsid w:val="00FE7F6D"/>
    <w:rsid w:val="00FF2D22"/>
    <w:rsid w:val="00FF4A84"/>
    <w:rsid w:val="00FF53AE"/>
    <w:rsid w:val="00FF58DD"/>
    <w:rsid w:val="02070693"/>
    <w:rsid w:val="02B96500"/>
    <w:rsid w:val="037D8816"/>
    <w:rsid w:val="0622F8CC"/>
    <w:rsid w:val="062C35F1"/>
    <w:rsid w:val="067E8379"/>
    <w:rsid w:val="06AACCFB"/>
    <w:rsid w:val="06C1940F"/>
    <w:rsid w:val="09A41C12"/>
    <w:rsid w:val="0C022D26"/>
    <w:rsid w:val="0C0E9A33"/>
    <w:rsid w:val="0C962E6D"/>
    <w:rsid w:val="0CD98DD0"/>
    <w:rsid w:val="0DB725E4"/>
    <w:rsid w:val="0EAD58F6"/>
    <w:rsid w:val="10CF3DB6"/>
    <w:rsid w:val="12B87C42"/>
    <w:rsid w:val="14CE757D"/>
    <w:rsid w:val="16C39CB1"/>
    <w:rsid w:val="17976DE1"/>
    <w:rsid w:val="190B123A"/>
    <w:rsid w:val="1B1FCD5B"/>
    <w:rsid w:val="1DF7E950"/>
    <w:rsid w:val="1EAF7582"/>
    <w:rsid w:val="22CD20DB"/>
    <w:rsid w:val="231F69BF"/>
    <w:rsid w:val="235E5F9B"/>
    <w:rsid w:val="2461C9CE"/>
    <w:rsid w:val="24769B12"/>
    <w:rsid w:val="24F4024A"/>
    <w:rsid w:val="2513C009"/>
    <w:rsid w:val="25E4B1D2"/>
    <w:rsid w:val="2714C6EA"/>
    <w:rsid w:val="2749C8C0"/>
    <w:rsid w:val="2CCF61B2"/>
    <w:rsid w:val="2CF63219"/>
    <w:rsid w:val="2D3ABEA4"/>
    <w:rsid w:val="2EA4DFB1"/>
    <w:rsid w:val="2F1B0F9A"/>
    <w:rsid w:val="31AA21EB"/>
    <w:rsid w:val="32E0677C"/>
    <w:rsid w:val="3398CA13"/>
    <w:rsid w:val="3460F496"/>
    <w:rsid w:val="356BEF04"/>
    <w:rsid w:val="3607A692"/>
    <w:rsid w:val="3721904A"/>
    <w:rsid w:val="382F175E"/>
    <w:rsid w:val="38DFBD93"/>
    <w:rsid w:val="397B1B48"/>
    <w:rsid w:val="3ADB554B"/>
    <w:rsid w:val="3D2914AD"/>
    <w:rsid w:val="3D77AED3"/>
    <w:rsid w:val="3DF9901A"/>
    <w:rsid w:val="3EC2F101"/>
    <w:rsid w:val="3EE07DC6"/>
    <w:rsid w:val="3EE91BC8"/>
    <w:rsid w:val="3F5D7F8A"/>
    <w:rsid w:val="3F809888"/>
    <w:rsid w:val="42238387"/>
    <w:rsid w:val="424D972F"/>
    <w:rsid w:val="429D3BD7"/>
    <w:rsid w:val="44823791"/>
    <w:rsid w:val="4547142A"/>
    <w:rsid w:val="464007E7"/>
    <w:rsid w:val="4699BEBC"/>
    <w:rsid w:val="46B075A2"/>
    <w:rsid w:val="47C8B119"/>
    <w:rsid w:val="48943553"/>
    <w:rsid w:val="48C5BF23"/>
    <w:rsid w:val="4A3005B4"/>
    <w:rsid w:val="4AB37F64"/>
    <w:rsid w:val="4B45C9D6"/>
    <w:rsid w:val="4C032496"/>
    <w:rsid w:val="4D530D9C"/>
    <w:rsid w:val="4E2EFC61"/>
    <w:rsid w:val="514F7FC2"/>
    <w:rsid w:val="54872084"/>
    <w:rsid w:val="55812C26"/>
    <w:rsid w:val="56098AF2"/>
    <w:rsid w:val="56147369"/>
    <w:rsid w:val="5745CDEC"/>
    <w:rsid w:val="57EE4A4D"/>
    <w:rsid w:val="596D227F"/>
    <w:rsid w:val="5ADD39AB"/>
    <w:rsid w:val="5B73DADB"/>
    <w:rsid w:val="5F5CD192"/>
    <w:rsid w:val="6165A38C"/>
    <w:rsid w:val="635CCB86"/>
    <w:rsid w:val="6577A14E"/>
    <w:rsid w:val="657B9959"/>
    <w:rsid w:val="6693D4D0"/>
    <w:rsid w:val="66F98DE3"/>
    <w:rsid w:val="699DD1FA"/>
    <w:rsid w:val="6A02F624"/>
    <w:rsid w:val="6B3B904D"/>
    <w:rsid w:val="6D698AD6"/>
    <w:rsid w:val="6F1EC12A"/>
    <w:rsid w:val="6FE6B05F"/>
    <w:rsid w:val="70D3B9E8"/>
    <w:rsid w:val="717C5A77"/>
    <w:rsid w:val="71C08743"/>
    <w:rsid w:val="740B5AAA"/>
    <w:rsid w:val="7554EFE7"/>
    <w:rsid w:val="7569CADC"/>
    <w:rsid w:val="78B4A656"/>
    <w:rsid w:val="79418A00"/>
    <w:rsid w:val="79AB805F"/>
    <w:rsid w:val="7C22C880"/>
    <w:rsid w:val="7D0F69EF"/>
  </w:rsids>
  <m:mathPr>
    <m:mathFont m:val="Cambria Math"/>
    <m:smallFrac/>
    <m:wrapRight/>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1869662"/>
  <w15:docId w15:val="{372A4888-CD9D-49C2-8910-93F137D5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uiPriority="9"/>
    <w:lsdException w:name="heading 2" w:uiPriority="9"/>
    <w:lsdException w:name="heading 3" w:uiPriority="9"/>
    <w:lsdException w:name="heading 4" w:uiPriority="9"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6904"/>
    <w:pPr>
      <w:widowControl w:val="0"/>
      <w:autoSpaceDE w:val="0"/>
      <w:autoSpaceDN w:val="0"/>
      <w:adjustRightInd w:val="0"/>
    </w:pPr>
  </w:style>
  <w:style w:type="paragraph" w:styleId="Heading1">
    <w:name w:val="heading 1"/>
    <w:basedOn w:val="Normal"/>
    <w:next w:val="Normal"/>
    <w:link w:val="Heading1Char"/>
    <w:uiPriority w:val="9"/>
    <w:qFormat/>
    <w:rsid w:val="00736904"/>
    <w:pPr>
      <w:keepNext/>
      <w:spacing w:after="58"/>
      <w:ind w:left="690" w:hanging="690"/>
      <w:outlineLvl w:val="0"/>
    </w:pPr>
    <w:rPr>
      <w:b/>
      <w:sz w:val="20"/>
      <w:szCs w:val="20"/>
    </w:rPr>
  </w:style>
  <w:style w:type="paragraph" w:styleId="Heading2">
    <w:name w:val="heading 2"/>
    <w:basedOn w:val="Normal"/>
    <w:next w:val="Normal"/>
    <w:link w:val="Heading2Char"/>
    <w:uiPriority w:val="9"/>
    <w:qFormat/>
    <w:rsid w:val="00736904"/>
    <w:pPr>
      <w:keepNext/>
      <w:outlineLvl w:val="1"/>
    </w:pPr>
    <w:rPr>
      <w:b/>
      <w:bCs/>
    </w:rPr>
  </w:style>
  <w:style w:type="paragraph" w:styleId="Heading3">
    <w:name w:val="heading 3"/>
    <w:basedOn w:val="Normal"/>
    <w:next w:val="Normal"/>
    <w:link w:val="Heading3Char"/>
    <w:uiPriority w:val="9"/>
    <w:qFormat/>
    <w:rsid w:val="00736904"/>
    <w:pPr>
      <w:keepNext/>
      <w:outlineLvl w:val="2"/>
    </w:pPr>
    <w:rPr>
      <w:u w:val="single"/>
    </w:rPr>
  </w:style>
  <w:style w:type="paragraph" w:styleId="Heading4">
    <w:name w:val="heading 4"/>
    <w:basedOn w:val="Normal"/>
    <w:next w:val="Normal"/>
    <w:link w:val="Heading4Char"/>
    <w:uiPriority w:val="9"/>
    <w:qFormat/>
    <w:rsid w:val="00A0155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qFormat/>
    <w:rsid w:val="00A0155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736904"/>
  </w:style>
  <w:style w:type="paragraph" w:customStyle="1" w:styleId="Style">
    <w:name w:val="Style"/>
    <w:basedOn w:val="Normal"/>
    <w:rsid w:val="00736904"/>
    <w:pPr>
      <w:ind w:left="720" w:hanging="720"/>
    </w:pPr>
  </w:style>
  <w:style w:type="paragraph" w:styleId="FootnoteText">
    <w:name w:val="footnote text"/>
    <w:basedOn w:val="Normal"/>
    <w:link w:val="FootnoteTextChar"/>
    <w:uiPriority w:val="99"/>
    <w:semiHidden/>
    <w:rsid w:val="00736904"/>
    <w:pPr>
      <w:widowControl/>
      <w:autoSpaceDE/>
      <w:autoSpaceDN/>
      <w:adjustRightInd/>
    </w:pPr>
    <w:rPr>
      <w:sz w:val="20"/>
      <w:szCs w:val="20"/>
    </w:rPr>
  </w:style>
  <w:style w:type="character" w:styleId="FollowedHyperlink">
    <w:name w:val="FollowedHyperlink"/>
    <w:basedOn w:val="DefaultParagraphFont"/>
    <w:uiPriority w:val="99"/>
    <w:rsid w:val="00736904"/>
    <w:rPr>
      <w:color w:val="800080"/>
      <w:u w:val="single"/>
    </w:rPr>
  </w:style>
  <w:style w:type="paragraph" w:styleId="BalloonText">
    <w:name w:val="Balloon Text"/>
    <w:basedOn w:val="Normal"/>
    <w:semiHidden/>
    <w:rsid w:val="00736904"/>
    <w:rPr>
      <w:rFonts w:ascii="Tahoma" w:hAnsi="Tahoma" w:cs="Tahoma"/>
      <w:sz w:val="16"/>
      <w:szCs w:val="16"/>
    </w:rPr>
  </w:style>
  <w:style w:type="character" w:customStyle="1" w:styleId="blueten1">
    <w:name w:val="blueten1"/>
    <w:basedOn w:val="DefaultParagraphFont"/>
    <w:rsid w:val="00736904"/>
    <w:rPr>
      <w:rFonts w:ascii="Verdana" w:hAnsi="Verdana" w:hint="default"/>
      <w:color w:val="003399"/>
      <w:sz w:val="19"/>
      <w:szCs w:val="19"/>
    </w:rPr>
  </w:style>
  <w:style w:type="character" w:styleId="Hyperlink">
    <w:name w:val="Hyperlink"/>
    <w:basedOn w:val="DefaultParagraphFont"/>
    <w:uiPriority w:val="99"/>
    <w:rsid w:val="00736904"/>
    <w:rPr>
      <w:color w:val="003399"/>
      <w:u w:val="single"/>
    </w:rPr>
  </w:style>
  <w:style w:type="paragraph" w:styleId="HTMLPreformatted">
    <w:name w:val="HTML Preformatted"/>
    <w:basedOn w:val="Normal"/>
    <w:rsid w:val="007369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rsid w:val="00736904"/>
    <w:pPr>
      <w:tabs>
        <w:tab w:val="center" w:pos="4320"/>
        <w:tab w:val="right" w:pos="8640"/>
      </w:tabs>
    </w:pPr>
  </w:style>
  <w:style w:type="paragraph" w:styleId="Footer">
    <w:name w:val="footer"/>
    <w:basedOn w:val="Normal"/>
    <w:link w:val="FooterChar"/>
    <w:uiPriority w:val="99"/>
    <w:rsid w:val="00736904"/>
    <w:pPr>
      <w:tabs>
        <w:tab w:val="center" w:pos="4320"/>
        <w:tab w:val="right" w:pos="8640"/>
      </w:tabs>
    </w:pPr>
  </w:style>
  <w:style w:type="paragraph" w:styleId="BodyText2">
    <w:name w:val="Body Text 2"/>
    <w:basedOn w:val="Normal"/>
    <w:rsid w:val="000C2BE1"/>
    <w:pPr>
      <w:spacing w:before="100" w:beforeAutospacing="1" w:after="100" w:afterAutospacing="1"/>
      <w:ind w:right="720"/>
    </w:pPr>
  </w:style>
  <w:style w:type="paragraph" w:customStyle="1" w:styleId="Default">
    <w:name w:val="Default"/>
    <w:rsid w:val="004875BE"/>
    <w:pPr>
      <w:autoSpaceDE w:val="0"/>
      <w:autoSpaceDN w:val="0"/>
      <w:adjustRightInd w:val="0"/>
    </w:pPr>
    <w:rPr>
      <w:color w:val="000000"/>
    </w:rPr>
  </w:style>
  <w:style w:type="character" w:styleId="CommentReference">
    <w:name w:val="annotation reference"/>
    <w:basedOn w:val="DefaultParagraphFont"/>
    <w:rsid w:val="008D3F4E"/>
    <w:rPr>
      <w:sz w:val="16"/>
      <w:szCs w:val="16"/>
    </w:rPr>
  </w:style>
  <w:style w:type="paragraph" w:styleId="CommentText">
    <w:name w:val="annotation text"/>
    <w:basedOn w:val="Normal"/>
    <w:link w:val="CommentTextChar"/>
    <w:uiPriority w:val="99"/>
    <w:rsid w:val="008D3F4E"/>
    <w:rPr>
      <w:sz w:val="20"/>
      <w:szCs w:val="20"/>
    </w:rPr>
  </w:style>
  <w:style w:type="character" w:customStyle="1" w:styleId="CommentTextChar">
    <w:name w:val="Comment Text Char"/>
    <w:basedOn w:val="DefaultParagraphFont"/>
    <w:link w:val="CommentText"/>
    <w:uiPriority w:val="99"/>
    <w:rsid w:val="008D3F4E"/>
  </w:style>
  <w:style w:type="paragraph" w:styleId="CommentSubject">
    <w:name w:val="annotation subject"/>
    <w:basedOn w:val="CommentText"/>
    <w:next w:val="CommentText"/>
    <w:link w:val="CommentSubjectChar"/>
    <w:rsid w:val="008D3F4E"/>
    <w:rPr>
      <w:b/>
      <w:bCs/>
    </w:rPr>
  </w:style>
  <w:style w:type="character" w:customStyle="1" w:styleId="CommentSubjectChar">
    <w:name w:val="Comment Subject Char"/>
    <w:basedOn w:val="CommentTextChar"/>
    <w:link w:val="CommentSubject"/>
    <w:rsid w:val="008D3F4E"/>
    <w:rPr>
      <w:b/>
      <w:bCs/>
    </w:rPr>
  </w:style>
  <w:style w:type="paragraph" w:styleId="NormalWeb">
    <w:name w:val="Normal (Web)"/>
    <w:basedOn w:val="Normal"/>
    <w:uiPriority w:val="99"/>
    <w:rsid w:val="00B43CFC"/>
    <w:pPr>
      <w:widowControl/>
      <w:autoSpaceDE/>
      <w:autoSpaceDN/>
      <w:adjustRightInd/>
      <w:spacing w:beforeLines="1" w:afterLines="1"/>
    </w:pPr>
    <w:rPr>
      <w:rFonts w:ascii="Times" w:hAnsi="Times"/>
      <w:sz w:val="20"/>
      <w:szCs w:val="20"/>
    </w:rPr>
  </w:style>
  <w:style w:type="paragraph" w:styleId="Revision">
    <w:name w:val="Revision"/>
    <w:hidden/>
    <w:rsid w:val="007D0AC7"/>
  </w:style>
  <w:style w:type="table" w:styleId="TableGrid">
    <w:name w:val="Table Grid"/>
    <w:basedOn w:val="TableNormal"/>
    <w:rsid w:val="00D93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C05"/>
    <w:pPr>
      <w:widowControl/>
      <w:autoSpaceDE/>
      <w:autoSpaceDN/>
      <w:adjustRightInd/>
      <w:ind w:left="720"/>
    </w:pPr>
    <w:rPr>
      <w:rFonts w:ascii="Calibri" w:hAnsi="Calibri" w:eastAsiaTheme="minorHAnsi"/>
      <w:sz w:val="22"/>
      <w:szCs w:val="22"/>
    </w:rPr>
  </w:style>
  <w:style w:type="paragraph" w:styleId="EndnoteText">
    <w:name w:val="endnote text"/>
    <w:basedOn w:val="Normal"/>
    <w:link w:val="EndnoteTextChar"/>
    <w:rsid w:val="001F5965"/>
    <w:rPr>
      <w:sz w:val="20"/>
      <w:szCs w:val="20"/>
    </w:rPr>
  </w:style>
  <w:style w:type="character" w:customStyle="1" w:styleId="EndnoteTextChar">
    <w:name w:val="Endnote Text Char"/>
    <w:basedOn w:val="DefaultParagraphFont"/>
    <w:link w:val="EndnoteText"/>
    <w:rsid w:val="001F5965"/>
    <w:rPr>
      <w:sz w:val="20"/>
      <w:szCs w:val="20"/>
    </w:rPr>
  </w:style>
  <w:style w:type="character" w:styleId="EndnoteReference">
    <w:name w:val="endnote reference"/>
    <w:basedOn w:val="DefaultParagraphFont"/>
    <w:rsid w:val="001F5965"/>
    <w:rPr>
      <w:vertAlign w:val="superscript"/>
    </w:rPr>
  </w:style>
  <w:style w:type="character" w:styleId="UnresolvedMention">
    <w:name w:val="Unresolved Mention"/>
    <w:basedOn w:val="DefaultParagraphFont"/>
    <w:uiPriority w:val="99"/>
    <w:unhideWhenUsed/>
    <w:rsid w:val="007B3EEE"/>
    <w:rPr>
      <w:color w:val="605E5C"/>
      <w:shd w:val="clear" w:color="auto" w:fill="E1DFDD"/>
    </w:rPr>
  </w:style>
  <w:style w:type="character" w:customStyle="1" w:styleId="FooterChar">
    <w:name w:val="Footer Char"/>
    <w:basedOn w:val="DefaultParagraphFont"/>
    <w:link w:val="Footer"/>
    <w:uiPriority w:val="99"/>
    <w:rsid w:val="00B2218B"/>
  </w:style>
  <w:style w:type="character" w:customStyle="1" w:styleId="normaltextrun">
    <w:name w:val="normaltextrun"/>
    <w:basedOn w:val="DefaultParagraphFont"/>
    <w:rsid w:val="00685AE8"/>
  </w:style>
  <w:style w:type="character" w:customStyle="1" w:styleId="eop">
    <w:name w:val="eop"/>
    <w:basedOn w:val="DefaultParagraphFont"/>
    <w:rsid w:val="00685AE8"/>
  </w:style>
  <w:style w:type="character" w:customStyle="1" w:styleId="contextualspellingandgrammarerror">
    <w:name w:val="contextualspellingandgrammarerror"/>
    <w:basedOn w:val="DefaultParagraphFont"/>
    <w:rsid w:val="007D19C1"/>
  </w:style>
  <w:style w:type="paragraph" w:styleId="NoSpacing">
    <w:name w:val="No Spacing"/>
    <w:uiPriority w:val="1"/>
    <w:qFormat/>
    <w:rsid w:val="005F26F7"/>
    <w:rPr>
      <w:rFonts w:asciiTheme="minorHAnsi" w:eastAsiaTheme="minorHAnsi" w:hAnsiTheme="minorHAnsi" w:cstheme="minorBidi"/>
      <w:sz w:val="22"/>
      <w:szCs w:val="22"/>
    </w:rPr>
  </w:style>
  <w:style w:type="character" w:styleId="Mention">
    <w:name w:val="Mention"/>
    <w:basedOn w:val="DefaultParagraphFont"/>
    <w:uiPriority w:val="99"/>
    <w:unhideWhenUsed/>
    <w:rsid w:val="006A0C8D"/>
    <w:rPr>
      <w:color w:val="2B579A"/>
      <w:shd w:val="clear" w:color="auto" w:fill="E1DFDD"/>
    </w:rPr>
  </w:style>
  <w:style w:type="character" w:customStyle="1" w:styleId="Heading4Char">
    <w:name w:val="Heading 4 Char"/>
    <w:basedOn w:val="DefaultParagraphFont"/>
    <w:link w:val="Heading4"/>
    <w:uiPriority w:val="9"/>
    <w:rsid w:val="00A0155B"/>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rsid w:val="00A0155B"/>
    <w:rPr>
      <w:rFonts w:asciiTheme="majorHAnsi" w:eastAsiaTheme="majorEastAsia" w:hAnsiTheme="majorHAnsi" w:cstheme="majorBidi"/>
      <w:color w:val="243F60" w:themeColor="accent1" w:themeShade="7F"/>
    </w:rPr>
  </w:style>
  <w:style w:type="numbering" w:customStyle="1" w:styleId="NoList1">
    <w:name w:val="No List1"/>
    <w:next w:val="NoList"/>
    <w:uiPriority w:val="99"/>
    <w:semiHidden/>
    <w:unhideWhenUsed/>
    <w:rsid w:val="00A0155B"/>
  </w:style>
  <w:style w:type="character" w:customStyle="1" w:styleId="Heading1Char">
    <w:name w:val="Heading 1 Char"/>
    <w:basedOn w:val="DefaultParagraphFont"/>
    <w:link w:val="Heading1"/>
    <w:uiPriority w:val="9"/>
    <w:rsid w:val="00A0155B"/>
    <w:rPr>
      <w:b/>
      <w:sz w:val="20"/>
      <w:szCs w:val="20"/>
    </w:rPr>
  </w:style>
  <w:style w:type="character" w:customStyle="1" w:styleId="Heading2Char">
    <w:name w:val="Heading 2 Char"/>
    <w:basedOn w:val="DefaultParagraphFont"/>
    <w:link w:val="Heading2"/>
    <w:uiPriority w:val="9"/>
    <w:rsid w:val="00A0155B"/>
    <w:rPr>
      <w:b/>
      <w:bCs/>
    </w:rPr>
  </w:style>
  <w:style w:type="character" w:customStyle="1" w:styleId="Heading3Char">
    <w:name w:val="Heading 3 Char"/>
    <w:basedOn w:val="DefaultParagraphFont"/>
    <w:link w:val="Heading3"/>
    <w:uiPriority w:val="9"/>
    <w:rsid w:val="00A0155B"/>
    <w:rPr>
      <w:u w:val="single"/>
    </w:rPr>
  </w:style>
  <w:style w:type="paragraph" w:customStyle="1" w:styleId="msonormal">
    <w:name w:val="msonormal"/>
    <w:basedOn w:val="Normal"/>
    <w:rsid w:val="00A0155B"/>
    <w:pPr>
      <w:widowControl/>
      <w:autoSpaceDE/>
      <w:autoSpaceDN/>
      <w:adjustRightInd/>
      <w:spacing w:before="100" w:beforeAutospacing="1" w:after="100" w:afterAutospacing="1"/>
    </w:pPr>
  </w:style>
  <w:style w:type="paragraph" w:customStyle="1" w:styleId="dropdown">
    <w:name w:val="dropdown"/>
    <w:basedOn w:val="Normal"/>
    <w:rsid w:val="00A0155B"/>
    <w:pPr>
      <w:widowControl/>
      <w:autoSpaceDE/>
      <w:autoSpaceDN/>
      <w:adjustRightInd/>
      <w:spacing w:before="100" w:beforeAutospacing="1" w:after="100" w:afterAutospacing="1"/>
    </w:pPr>
  </w:style>
  <w:style w:type="character" w:customStyle="1" w:styleId="icon-ecfr">
    <w:name w:val="icon-ecfr"/>
    <w:basedOn w:val="DefaultParagraphFont"/>
    <w:rsid w:val="00A0155B"/>
  </w:style>
  <w:style w:type="paragraph" w:customStyle="1" w:styleId="nav-search">
    <w:name w:val="nav-search"/>
    <w:basedOn w:val="Normal"/>
    <w:rsid w:val="00A0155B"/>
    <w:pPr>
      <w:widowControl/>
      <w:autoSpaceDE/>
      <w:autoSpaceDN/>
      <w:adjustRightInd/>
      <w:spacing w:before="100" w:beforeAutospacing="1" w:after="100" w:afterAutospacing="1"/>
    </w:pPr>
  </w:style>
  <w:style w:type="paragraph" w:customStyle="1" w:styleId="nav-recent-changes">
    <w:name w:val="nav-recent-changes"/>
    <w:basedOn w:val="Normal"/>
    <w:rsid w:val="00A0155B"/>
    <w:pPr>
      <w:widowControl/>
      <w:autoSpaceDE/>
      <w:autoSpaceDN/>
      <w:adjustRightInd/>
      <w:spacing w:before="100" w:beforeAutospacing="1" w:after="100" w:afterAutospacing="1"/>
    </w:pPr>
  </w:style>
  <w:style w:type="paragraph" w:customStyle="1" w:styleId="nav-inline-search">
    <w:name w:val="nav-inline-search"/>
    <w:basedOn w:val="Normal"/>
    <w:rsid w:val="00A0155B"/>
    <w:pPr>
      <w:widowControl/>
      <w:autoSpaceDE/>
      <w:autoSpaceDN/>
      <w:adjustRightInd/>
      <w:spacing w:before="100" w:beforeAutospacing="1" w:after="100" w:afterAutospacing="1"/>
    </w:pPr>
  </w:style>
  <w:style w:type="paragraph" w:styleId="HTMLTopofForm">
    <w:name w:val="HTML Top of Form"/>
    <w:basedOn w:val="Normal"/>
    <w:next w:val="Normal"/>
    <w:link w:val="z-TopofFormChar"/>
    <w:hidden/>
    <w:uiPriority w:val="99"/>
    <w:semiHidden/>
    <w:unhideWhenUsed/>
    <w:rsid w:val="00A0155B"/>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A0155B"/>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A0155B"/>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A0155B"/>
    <w:rPr>
      <w:rFonts w:ascii="Arial" w:hAnsi="Arial" w:cs="Arial"/>
      <w:vanish/>
      <w:sz w:val="16"/>
      <w:szCs w:val="16"/>
    </w:rPr>
  </w:style>
  <w:style w:type="character" w:customStyle="1" w:styleId="reader-aid">
    <w:name w:val="reader-aid"/>
    <w:basedOn w:val="DefaultParagraphFont"/>
    <w:rsid w:val="00A0155B"/>
  </w:style>
  <w:style w:type="character" w:customStyle="1" w:styleId="svg-tooltip">
    <w:name w:val="svg-tooltip"/>
    <w:basedOn w:val="DefaultParagraphFont"/>
    <w:rsid w:val="00A0155B"/>
  </w:style>
  <w:style w:type="character" w:customStyle="1" w:styleId="input-group-btn">
    <w:name w:val="input-group-btn"/>
    <w:basedOn w:val="DefaultParagraphFont"/>
    <w:rsid w:val="00A0155B"/>
  </w:style>
  <w:style w:type="paragraph" w:customStyle="1" w:styleId="breadcrumb-current">
    <w:name w:val="breadcrumb-current"/>
    <w:basedOn w:val="Normal"/>
    <w:rsid w:val="00A0155B"/>
    <w:pPr>
      <w:widowControl/>
      <w:autoSpaceDE/>
      <w:autoSpaceDN/>
      <w:adjustRightInd/>
      <w:spacing w:before="100" w:beforeAutospacing="1" w:after="100" w:afterAutospacing="1"/>
    </w:pPr>
  </w:style>
  <w:style w:type="paragraph" w:customStyle="1" w:styleId="button">
    <w:name w:val="button"/>
    <w:basedOn w:val="Normal"/>
    <w:rsid w:val="00A0155B"/>
    <w:pPr>
      <w:widowControl/>
      <w:autoSpaceDE/>
      <w:autoSpaceDN/>
      <w:adjustRightInd/>
      <w:spacing w:before="100" w:beforeAutospacing="1" w:after="100" w:afterAutospacing="1"/>
    </w:pPr>
  </w:style>
  <w:style w:type="paragraph" w:customStyle="1" w:styleId="inactive">
    <w:name w:val="inactive"/>
    <w:basedOn w:val="Normal"/>
    <w:rsid w:val="00A0155B"/>
    <w:pPr>
      <w:widowControl/>
      <w:autoSpaceDE/>
      <w:autoSpaceDN/>
      <w:adjustRightInd/>
      <w:spacing w:before="100" w:beforeAutospacing="1" w:after="100" w:afterAutospacing="1"/>
    </w:pPr>
  </w:style>
  <w:style w:type="character" w:customStyle="1" w:styleId="content-nav-label">
    <w:name w:val="content-nav-label"/>
    <w:basedOn w:val="DefaultParagraphFont"/>
    <w:rsid w:val="00A0155B"/>
  </w:style>
  <w:style w:type="paragraph" w:customStyle="1" w:styleId="enhanced">
    <w:name w:val="enhanced"/>
    <w:basedOn w:val="Normal"/>
    <w:rsid w:val="00A0155B"/>
    <w:pPr>
      <w:widowControl/>
      <w:autoSpaceDE/>
      <w:autoSpaceDN/>
      <w:adjustRightInd/>
      <w:spacing w:before="100" w:beforeAutospacing="1" w:after="100" w:afterAutospacing="1"/>
    </w:pPr>
  </w:style>
  <w:style w:type="paragraph" w:customStyle="1" w:styleId="divider">
    <w:name w:val="divider"/>
    <w:basedOn w:val="Normal"/>
    <w:rsid w:val="00A0155B"/>
    <w:pPr>
      <w:widowControl/>
      <w:autoSpaceDE/>
      <w:autoSpaceDN/>
      <w:adjustRightInd/>
      <w:spacing w:before="100" w:beforeAutospacing="1" w:after="100" w:afterAutospacing="1"/>
    </w:pPr>
  </w:style>
  <w:style w:type="paragraph" w:customStyle="1" w:styleId="inline-paragraph">
    <w:name w:val="inline-paragraph"/>
    <w:basedOn w:val="Normal"/>
    <w:rsid w:val="00A0155B"/>
    <w:pPr>
      <w:widowControl/>
      <w:autoSpaceDE/>
      <w:autoSpaceDN/>
      <w:adjustRightInd/>
      <w:spacing w:before="100" w:beforeAutospacing="1" w:after="100" w:afterAutospacing="1"/>
    </w:pPr>
  </w:style>
  <w:style w:type="character" w:customStyle="1" w:styleId="content-tools-target">
    <w:name w:val="content-tools-target"/>
    <w:basedOn w:val="DefaultParagraphFont"/>
    <w:rsid w:val="00A0155B"/>
  </w:style>
  <w:style w:type="paragraph" w:customStyle="1" w:styleId="indent-1">
    <w:name w:val="indent-1"/>
    <w:basedOn w:val="Normal"/>
    <w:rsid w:val="00A0155B"/>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A0155B"/>
  </w:style>
  <w:style w:type="character" w:customStyle="1" w:styleId="paren">
    <w:name w:val="paren"/>
    <w:basedOn w:val="DefaultParagraphFont"/>
    <w:rsid w:val="00A0155B"/>
  </w:style>
  <w:style w:type="character" w:styleId="Emphasis">
    <w:name w:val="Emphasis"/>
    <w:basedOn w:val="DefaultParagraphFont"/>
    <w:uiPriority w:val="20"/>
    <w:qFormat/>
    <w:rsid w:val="00A0155B"/>
    <w:rPr>
      <w:i/>
      <w:iCs/>
    </w:rPr>
  </w:style>
  <w:style w:type="paragraph" w:customStyle="1" w:styleId="indent-2">
    <w:name w:val="indent-2"/>
    <w:basedOn w:val="Normal"/>
    <w:rsid w:val="00A0155B"/>
    <w:pPr>
      <w:widowControl/>
      <w:autoSpaceDE/>
      <w:autoSpaceDN/>
      <w:adjustRightInd/>
      <w:spacing w:before="100" w:beforeAutospacing="1" w:after="100" w:afterAutospacing="1"/>
    </w:pPr>
  </w:style>
  <w:style w:type="paragraph" w:customStyle="1" w:styleId="indent-3">
    <w:name w:val="indent-3"/>
    <w:basedOn w:val="Normal"/>
    <w:rsid w:val="00A0155B"/>
    <w:pPr>
      <w:widowControl/>
      <w:autoSpaceDE/>
      <w:autoSpaceDN/>
      <w:adjustRightInd/>
      <w:spacing w:before="100" w:beforeAutospacing="1" w:after="100" w:afterAutospacing="1"/>
    </w:pPr>
  </w:style>
  <w:style w:type="paragraph" w:customStyle="1" w:styleId="indent-4">
    <w:name w:val="indent-4"/>
    <w:basedOn w:val="Normal"/>
    <w:rsid w:val="00A0155B"/>
    <w:pPr>
      <w:widowControl/>
      <w:autoSpaceDE/>
      <w:autoSpaceDN/>
      <w:adjustRightInd/>
      <w:spacing w:before="100" w:beforeAutospacing="1" w:after="100" w:afterAutospacing="1"/>
    </w:pPr>
  </w:style>
  <w:style w:type="paragraph" w:customStyle="1" w:styleId="flush-paragraph-1">
    <w:name w:val="flush-paragraph-1"/>
    <w:basedOn w:val="Normal"/>
    <w:rsid w:val="00A0155B"/>
    <w:pPr>
      <w:widowControl/>
      <w:autoSpaceDE/>
      <w:autoSpaceDN/>
      <w:adjustRightInd/>
      <w:spacing w:before="100" w:beforeAutospacing="1" w:after="100" w:afterAutospacing="1"/>
    </w:pPr>
  </w:style>
  <w:style w:type="character" w:customStyle="1" w:styleId="text">
    <w:name w:val="text"/>
    <w:basedOn w:val="DefaultParagraphFont"/>
    <w:rsid w:val="00A0155B"/>
  </w:style>
  <w:style w:type="paragraph" w:customStyle="1" w:styleId="Title1">
    <w:name w:val="Title1"/>
    <w:basedOn w:val="Normal"/>
    <w:rsid w:val="00A0155B"/>
    <w:pPr>
      <w:widowControl/>
      <w:autoSpaceDE/>
      <w:autoSpaceDN/>
      <w:adjustRightInd/>
      <w:spacing w:before="100" w:beforeAutospacing="1" w:after="100" w:afterAutospacing="1"/>
    </w:pPr>
  </w:style>
  <w:style w:type="character" w:customStyle="1" w:styleId="fraction">
    <w:name w:val="fraction"/>
    <w:basedOn w:val="DefaultParagraphFont"/>
    <w:rsid w:val="00A0155B"/>
  </w:style>
  <w:style w:type="character" w:customStyle="1" w:styleId="numerator">
    <w:name w:val="numerator"/>
    <w:basedOn w:val="DefaultParagraphFont"/>
    <w:rsid w:val="00A0155B"/>
  </w:style>
  <w:style w:type="character" w:customStyle="1" w:styleId="denominator">
    <w:name w:val="denominator"/>
    <w:basedOn w:val="DefaultParagraphFont"/>
    <w:rsid w:val="00A0155B"/>
  </w:style>
  <w:style w:type="paragraph" w:customStyle="1" w:styleId="flush-paragraph-2">
    <w:name w:val="flush-paragraph-2"/>
    <w:basedOn w:val="Normal"/>
    <w:rsid w:val="00A0155B"/>
    <w:pPr>
      <w:widowControl/>
      <w:autoSpaceDE/>
      <w:autoSpaceDN/>
      <w:adjustRightInd/>
      <w:spacing w:before="100" w:beforeAutospacing="1" w:after="100" w:afterAutospacing="1"/>
    </w:pPr>
  </w:style>
  <w:style w:type="paragraph" w:customStyle="1" w:styleId="flush-paragraph">
    <w:name w:val="flush-paragraph"/>
    <w:basedOn w:val="Normal"/>
    <w:rsid w:val="00A0155B"/>
    <w:pPr>
      <w:widowControl/>
      <w:autoSpaceDE/>
      <w:autoSpaceDN/>
      <w:adjustRightInd/>
      <w:spacing w:before="100" w:beforeAutospacing="1" w:after="100" w:afterAutospacing="1"/>
    </w:pPr>
  </w:style>
  <w:style w:type="character" w:customStyle="1" w:styleId="minor-caps">
    <w:name w:val="minor-caps"/>
    <w:basedOn w:val="DefaultParagraphFont"/>
    <w:rsid w:val="00A0155B"/>
  </w:style>
  <w:style w:type="paragraph" w:customStyle="1" w:styleId="flush-paragraph-1-2">
    <w:name w:val="flush-paragraph-1-2"/>
    <w:basedOn w:val="Normal"/>
    <w:rsid w:val="00A0155B"/>
    <w:pPr>
      <w:widowControl/>
      <w:autoSpaceDE/>
      <w:autoSpaceDN/>
      <w:adjustRightInd/>
      <w:spacing w:before="100" w:beforeAutospacing="1" w:after="100" w:afterAutospacing="1"/>
    </w:pPr>
  </w:style>
  <w:style w:type="paragraph" w:customStyle="1" w:styleId="ldrwk">
    <w:name w:val="ldrwk"/>
    <w:basedOn w:val="Normal"/>
    <w:rsid w:val="00A0155B"/>
    <w:pPr>
      <w:widowControl/>
      <w:autoSpaceDE/>
      <w:autoSpaceDN/>
      <w:adjustRightInd/>
      <w:spacing w:before="100" w:beforeAutospacing="1" w:after="100" w:afterAutospacing="1"/>
    </w:pPr>
  </w:style>
  <w:style w:type="character" w:customStyle="1" w:styleId="ldrfig">
    <w:name w:val="ldrfig"/>
    <w:basedOn w:val="DefaultParagraphFont"/>
    <w:rsid w:val="00A0155B"/>
  </w:style>
  <w:style w:type="paragraph" w:customStyle="1" w:styleId="citation">
    <w:name w:val="citation"/>
    <w:basedOn w:val="Normal"/>
    <w:rsid w:val="00A0155B"/>
    <w:pPr>
      <w:widowControl/>
      <w:autoSpaceDE/>
      <w:autoSpaceDN/>
      <w:adjustRightInd/>
      <w:spacing w:before="100" w:beforeAutospacing="1" w:after="100" w:afterAutospacing="1"/>
    </w:pPr>
  </w:style>
  <w:style w:type="character" w:customStyle="1" w:styleId="FootnoteTextChar">
    <w:name w:val="Footnote Text Char"/>
    <w:basedOn w:val="DefaultParagraphFont"/>
    <w:link w:val="FootnoteText"/>
    <w:uiPriority w:val="99"/>
    <w:semiHidden/>
    <w:rsid w:val="006843A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osha.gov/pls/oshaweb/owalink.query_links?src_doc_type=STANDARDS&amp;src_unique_file=1910_1001&amp;src_anchor_name=1910.1001(j)(2)(i)" TargetMode="External" /><Relationship Id="rId11" Type="http://schemas.openxmlformats.org/officeDocument/2006/relationships/hyperlink" Target="https://www.bls.gov/oes/tables.htm" TargetMode="External" /><Relationship Id="rId12" Type="http://schemas.openxmlformats.org/officeDocument/2006/relationships/hyperlink" Target="https://www.bls.gov/news.release/archives/ecec_03142025.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osha.gov/pls/oshaweb/owalink.query_links?src_doc_type=STANDARDS&amp;src_unique_file=1910_1001&amp;src_anchor_name=1910.1001(f)(3)"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OMBHistory?ombControlNumber=1218-0133" TargetMode="External" /><Relationship Id="rId2" Type="http://schemas.openxmlformats.org/officeDocument/2006/relationships/hyperlink" Target="https://www.usgs.gov/centers/nmic/asbestos-statistics-and-information" TargetMode="External" /><Relationship Id="rId3" Type="http://schemas.openxmlformats.org/officeDocument/2006/relationships/hyperlink" Target="https://pubs.usgs.gov/periodicals/mcs2025/mcs2025-asbestos.pdf" TargetMode="External" /><Relationship Id="rId4" Type="http://schemas.openxmlformats.org/officeDocument/2006/relationships/hyperlink" Target="http://www.bls.gov/oes/current/oes299021.htm" TargetMode="External" /><Relationship Id="rId5" Type="http://schemas.openxmlformats.org/officeDocument/2006/relationships/hyperlink" Target="https://data.bls.gov/pdq/SurveyOutputServl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8e7868f0e1c194acb610d235b0af91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b4f6e7bd531569e8d0ef58b87a239a1"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C6B7D-F814-4DA3-ACD5-2D1EED753A51}">
  <ds:schemaRefs>
    <ds:schemaRef ds:uri="http://schemas.microsoft.com/sharepoint/v3/contenttype/forms"/>
  </ds:schemaRefs>
</ds:datastoreItem>
</file>

<file path=customXml/itemProps2.xml><?xml version="1.0" encoding="utf-8"?>
<ds:datastoreItem xmlns:ds="http://schemas.openxmlformats.org/officeDocument/2006/customXml" ds:itemID="{7C31C8DA-FED6-4D8A-B310-70E0A7DED944}">
  <ds:schemaRefs>
    <ds:schemaRef ds:uri="http://schemas.openxmlformats.org/officeDocument/2006/bibliography"/>
  </ds:schemaRefs>
</ds:datastoreItem>
</file>

<file path=customXml/itemProps3.xml><?xml version="1.0" encoding="utf-8"?>
<ds:datastoreItem xmlns:ds="http://schemas.openxmlformats.org/officeDocument/2006/customXml" ds:itemID="{1B93BD27-277B-4AA8-9F1C-20D7FC67F880}">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4.xml><?xml version="1.0" encoding="utf-8"?>
<ds:datastoreItem xmlns:ds="http://schemas.openxmlformats.org/officeDocument/2006/customXml" ds:itemID="{1DB702C7-2A9B-4DE4-8B07-A61355CBB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43</Pages>
  <Words>13444</Words>
  <Characters>76295</Characters>
  <Application>Microsoft Office Word</Application>
  <DocSecurity>0</DocSecurity>
  <Lines>2440</Lines>
  <Paragraphs>1156</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89098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Bouchet, Nicole - OASAM OCIO</cp:lastModifiedBy>
  <cp:revision>3</cp:revision>
  <cp:lastPrinted>2020-01-15T22:01:00Z</cp:lastPrinted>
  <dcterms:created xsi:type="dcterms:W3CDTF">2026-05-28T15:25:00Z</dcterms:created>
  <dcterms:modified xsi:type="dcterms:W3CDTF">2026-06-02T13:53:00Z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655e7f18-562a-4950-b782-17e489045da1</vt:lpwstr>
  </property>
  <property fmtid="{D5CDD505-2E9C-101B-9397-08002B2CF9AE}" pid="4" name="MediaServiceImageTags">
    <vt:lpwstr/>
  </property>
</Properties>
</file>