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7307" w:rsidP="00527307" w14:paraId="5EECB8D6" w14:textId="77777777">
      <w:pPr>
        <w:jc w:val="both"/>
        <w:rPr>
          <w:b/>
          <w:bCs/>
        </w:rPr>
      </w:pPr>
      <w:r w:rsidRPr="00E92371">
        <w:rPr>
          <w:rFonts w:ascii="Arial" w:hAnsi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4105276</wp:posOffset>
                </wp:positionH>
                <wp:positionV relativeFrom="paragraph">
                  <wp:posOffset>-228600</wp:posOffset>
                </wp:positionV>
                <wp:extent cx="1813560" cy="552450"/>
                <wp:effectExtent l="0" t="0" r="15240" b="19050"/>
                <wp:wrapNone/>
                <wp:docPr id="954230356" name="Text Box 954230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5D" w:rsidP="00160F5D" w14:textId="16EDDA84">
                            <w:pPr>
                              <w:tabs>
                                <w:tab w:val="right" w:pos="819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OMB No. </w:t>
                            </w:r>
                            <w:r w:rsidRPr="004F4279">
                              <w:rPr>
                                <w:rFonts w:cs="Arial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1290</w:t>
                            </w:r>
                            <w:r w:rsidRPr="004F427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-0</w:t>
                            </w:r>
                            <w:r w:rsidRPr="004F4279">
                              <w:rPr>
                                <w:rFonts w:cs="Arial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NEW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:rsidR="00330284" w:rsidP="00160F5D" w14:textId="7008A6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Expiration: </w:t>
                            </w:r>
                            <w:r w:rsidRPr="00BD75A3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4230356" o:spid="_x0000_s1025" type="#_x0000_t202" style="width:142.8pt;height:43.5pt;margin-top:-18pt;margin-left:323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160F5D" w:rsidP="00160F5D" w14:paraId="14C3DE90" w14:textId="16EDDA84">
                      <w:pPr>
                        <w:tabs>
                          <w:tab w:val="right" w:pos="819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OMB No. </w:t>
                      </w:r>
                      <w:r w:rsidRPr="004F4279">
                        <w:rPr>
                          <w:rFonts w:cs="Arial"/>
                          <w:b/>
                          <w:sz w:val="16"/>
                          <w:szCs w:val="20"/>
                          <w:highlight w:val="yellow"/>
                        </w:rPr>
                        <w:t>1290</w:t>
                      </w:r>
                      <w:r w:rsidRPr="004F4279">
                        <w:rPr>
                          <w:rFonts w:ascii="Arial" w:hAnsi="Arial" w:cs="Arial"/>
                          <w:b/>
                          <w:sz w:val="16"/>
                          <w:szCs w:val="20"/>
                          <w:highlight w:val="yellow"/>
                        </w:rPr>
                        <w:t>-0</w:t>
                      </w:r>
                      <w:r w:rsidRPr="004F4279">
                        <w:rPr>
                          <w:rFonts w:cs="Arial"/>
                          <w:b/>
                          <w:sz w:val="16"/>
                          <w:szCs w:val="20"/>
                          <w:highlight w:val="yellow"/>
                        </w:rPr>
                        <w:t>NEW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</w:t>
                      </w:r>
                    </w:p>
                    <w:p w:rsidR="00330284" w:rsidP="00160F5D" w14:paraId="1ABDCEB1" w14:textId="7008A6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Expiration: </w:t>
                      </w:r>
                      <w:r w:rsidRPr="00BD75A3">
                        <w:rPr>
                          <w:rFonts w:ascii="Arial" w:hAnsi="Arial" w:cs="Arial"/>
                          <w:b/>
                          <w:sz w:val="16"/>
                          <w:szCs w:val="20"/>
                          <w:highlight w:val="yellow"/>
                        </w:rPr>
                        <w:t>XX/XX/20XX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0F5D" w:rsidP="00527307" w14:paraId="3A7BCFCC" w14:textId="77777777">
      <w:pPr>
        <w:jc w:val="both"/>
        <w:rPr>
          <w:b/>
          <w:bCs/>
        </w:rPr>
      </w:pPr>
      <w:r w:rsidRPr="00FF21E4">
        <w:rPr>
          <w:rFonts w:eastAsia="Calibr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6451600" cy="1066800"/>
                <wp:effectExtent l="0" t="0" r="25400" b="19050"/>
                <wp:wrapSquare wrapText="bothSides"/>
                <wp:docPr id="21070969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5D" w:rsidP="00BD75A3" w14:textId="67A86391">
                            <w:pPr>
                              <w:pStyle w:val="PlainText"/>
                            </w:pP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Public reporting burden for this</w:t>
                            </w:r>
                            <w:r w:rsidR="00C60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survey 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estimated to average</w:t>
                            </w:r>
                            <w:r w:rsidR="00C602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 minutes</w:t>
                            </w:r>
                            <w:r w:rsidR="00C602A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 response.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42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collection of information is voluntary. 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burden estimate includes the time for reviewing instructions, searching existing data sources, gathering and maintaining the data needed, and completing and submitting the</w:t>
                            </w:r>
                            <w:r w:rsidR="008468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survey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You are not required to respond to this collection of information unless it displays a valid OMB control number. Please send comments regarding the burden estimate or any other aspect of this collection of information to </w:t>
                            </w:r>
                            <w:r w:rsidRPr="00076717" w:rsidR="000767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U.S. Department of Labor Chief Evaluation Office, 200 Constitution Ave NW, Washington, DC 20210 or </w:t>
                            </w:r>
                            <w:hyperlink r:id="rId7" w:history="1">
                              <w:r w:rsidRPr="00982239" w:rsidR="0007671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ChiefEvaluationOffice@dol.gov</w:t>
                              </w:r>
                            </w:hyperlink>
                            <w:r w:rsidR="000767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reference OMB control number 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1290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0NEW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].</w:t>
                            </w:r>
                            <w:r w:rsidRPr="00BD75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214549595"/>
                            <w:r w:rsidRPr="00BD75A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NOTE: Please do not send your completed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survey </w:t>
                            </w:r>
                            <w:r w:rsidRPr="00BD75A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 this address.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08pt;height:84pt;margin-top:28.8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160F5D" w:rsidP="00BD75A3" w14:paraId="1E8F84DD" w14:textId="67A86391">
                      <w:pPr>
                        <w:pStyle w:val="PlainText"/>
                      </w:pP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>Public reporting burden for this</w:t>
                      </w:r>
                      <w:r w:rsidR="00C602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survey 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>is estimated to average</w:t>
                      </w:r>
                      <w:r w:rsidR="00C602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 minutes</w:t>
                      </w:r>
                      <w:r w:rsidR="00C602A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>per response.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F42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collection of information is voluntary. 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>The burden estimate includes the time for reviewing instructions, searching existing data sources, gathering and maintaining the data needed, and completing and submitting the</w:t>
                      </w:r>
                      <w:r w:rsidR="008468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survey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You are not required to respond to this collection of information unless it displays a valid OMB control number. Please send comments regarding the burden estimate or any other aspect of this collection of information to </w:t>
                      </w:r>
                      <w:r w:rsidRPr="00076717" w:rsidR="000767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U.S. Department of Labor Chief Evaluation Office, 200 Constitution Ave NW, Washington, DC 20210 or </w:t>
                      </w:r>
                      <w:hyperlink r:id="rId7" w:history="1">
                        <w:r w:rsidRPr="00982239" w:rsidR="0007671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ChiefEvaluationOffice@dol.gov</w:t>
                        </w:r>
                      </w:hyperlink>
                      <w:r w:rsidR="000767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reference OMB control number 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[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1290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0NEW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].</w:t>
                      </w:r>
                      <w:r w:rsidRPr="00BD75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bookmarkStart w:id="0" w:name="_Hlk214549595"/>
                      <w:r w:rsidRPr="00BD75A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NOTE: Please do not send your completed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survey </w:t>
                      </w:r>
                      <w:r w:rsidRPr="00BD75A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to this address.</w:t>
                      </w:r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7307" w:rsidRPr="008B51C0" w:rsidP="00527307" w14:paraId="3ADF87B9" w14:textId="77777777">
      <w:pPr>
        <w:jc w:val="both"/>
        <w:rPr>
          <w:b/>
          <w:bCs/>
        </w:rPr>
      </w:pPr>
      <w:r>
        <w:rPr>
          <w:b/>
          <w:bCs/>
        </w:rPr>
        <w:t>This survey asks about your experiences recruiting other people to take the National Worker Survey. Your answers will help improve the survey.</w:t>
      </w:r>
    </w:p>
    <w:p w:rsidR="00527307" w:rsidRPr="008B51C0" w:rsidP="00527307" w14:paraId="2C668A0B" w14:textId="77777777">
      <w:pPr>
        <w:jc w:val="both"/>
        <w:rPr>
          <w:b/>
          <w:bCs/>
        </w:rPr>
      </w:pPr>
      <w:r w:rsidRPr="008B51C0">
        <w:rPr>
          <w:b/>
          <w:bCs/>
        </w:rPr>
        <w:t xml:space="preserve">Your participation is voluntary. Your answers will be kept private and combined with those from others. If you do not want to answer a question, you can skip it. The survey should take less than </w:t>
      </w:r>
      <w:r>
        <w:rPr>
          <w:b/>
          <w:bCs/>
        </w:rPr>
        <w:t xml:space="preserve">2 </w:t>
      </w:r>
      <w:r w:rsidRPr="008B51C0">
        <w:rPr>
          <w:b/>
          <w:bCs/>
        </w:rPr>
        <w:t xml:space="preserve">minutes to complete.  </w:t>
      </w:r>
    </w:p>
    <w:p w:rsidR="00527307" w:rsidRPr="008B51C0" w:rsidP="00527307" w14:paraId="74CA868F" w14:textId="77777777">
      <w:pPr>
        <w:jc w:val="both"/>
        <w:rPr>
          <w:b/>
          <w:bCs/>
        </w:rPr>
      </w:pPr>
      <w:r w:rsidRPr="008B51C0">
        <w:rPr>
          <w:b/>
          <w:bCs/>
        </w:rPr>
        <w:t>If you have any questions about the survey, please call 1</w:t>
      </w:r>
      <w:r w:rsidRPr="007C0381">
        <w:rPr>
          <w:b/>
          <w:bCs/>
        </w:rPr>
        <w:t>-855-595-4050</w:t>
      </w:r>
      <w:r w:rsidRPr="008B51C0">
        <w:rPr>
          <w:b/>
          <w:bCs/>
        </w:rPr>
        <w:t xml:space="preserve"> or send an email to </w:t>
      </w:r>
      <w:hyperlink r:id="rId8" w:tgtFrame="_blank" w:history="1">
        <w:r w:rsidRPr="008B51C0">
          <w:rPr>
            <w:rStyle w:val="Hyperlink"/>
            <w:b/>
            <w:bCs/>
          </w:rPr>
          <w:t>workersurvey@westat.com</w:t>
        </w:r>
      </w:hyperlink>
      <w:r w:rsidRPr="008B51C0">
        <w:rPr>
          <w:b/>
          <w:bCs/>
        </w:rPr>
        <w:t>.</w:t>
      </w:r>
    </w:p>
    <w:p w:rsidR="00527307" w:rsidRPr="008B51C0" w:rsidP="00527307" w14:paraId="18990F7E" w14:textId="77777777">
      <w:pPr>
        <w:jc w:val="both"/>
        <w:rPr>
          <w:b/>
          <w:bCs/>
        </w:rPr>
      </w:pPr>
      <w:r w:rsidRPr="008B51C0">
        <w:rPr>
          <w:b/>
          <w:bCs/>
        </w:rPr>
        <w:t>If you have questions about your rights and welfare as a research participant, please call the Westat Human Subjects Protections office at 1-888-920-7631. Please leave a message with your first name, the name of the research study that you are calling about (the National Worker Survey), and a phone number beginning with the area code. Someone will return your call as soon as possible. </w:t>
      </w:r>
    </w:p>
    <w:p w:rsidR="00527307" w:rsidRPr="00AA3108" w:rsidP="00527307" w14:paraId="42F40BD9" w14:textId="77777777">
      <w:pPr>
        <w:rPr>
          <w:b/>
          <w:bCs/>
        </w:rPr>
      </w:pPr>
      <w:r w:rsidRPr="008B51C0">
        <w:rPr>
          <w:b/>
          <w:bCs/>
        </w:rPr>
        <w:t>By clicking next, you consent to participate in this survey. [NEXT BUTTON] </w:t>
      </w:r>
    </w:p>
    <w:p w:rsidR="00527307" w:rsidP="00527307" w14:paraId="27774AB7" w14:textId="77777777">
      <w:r w:rsidRPr="001F4A71">
        <w:rPr>
          <w:highlight w:val="cyan"/>
        </w:rPr>
        <w:t>[ASK Q1 AND Q2 FOR EACH RECRUIT WHO DID NOT COMPLETE THE SURVEY]</w:t>
      </w:r>
    </w:p>
    <w:p w:rsidR="00527307" w:rsidP="00527307" w14:paraId="267A21E1" w14:textId="77777777">
      <w:r>
        <w:t>Q1. Did you send the invitation to [RECRUIT NAME]?</w:t>
      </w:r>
    </w:p>
    <w:p w:rsidR="00527307" w:rsidP="00527307" w14:paraId="36726E95" w14:textId="77777777">
      <w:pPr>
        <w:pStyle w:val="A1-1stLeader"/>
      </w:pPr>
      <w:r>
        <w:t xml:space="preserve">Yes </w:t>
      </w:r>
      <w:r>
        <w:rPr>
          <w:rFonts w:ascii="Wingdings" w:eastAsia="Wingdings" w:hAnsi="Wingdings" w:cs="Wingdings"/>
        </w:rPr>
        <w:t>à</w:t>
      </w:r>
      <w:r>
        <w:t xml:space="preserve"> Go to Q2</w:t>
      </w:r>
    </w:p>
    <w:p w:rsidR="00527307" w:rsidP="00527307" w14:paraId="5F092CA8" w14:textId="77777777">
      <w:pPr>
        <w:pStyle w:val="A1-1stLeader"/>
      </w:pPr>
      <w:r>
        <w:t xml:space="preserve">No </w:t>
      </w:r>
      <w:r>
        <w:rPr>
          <w:rFonts w:ascii="Wingdings" w:eastAsia="Wingdings" w:hAnsi="Wingdings" w:cs="Wingdings"/>
        </w:rPr>
        <w:t>à</w:t>
      </w:r>
      <w:r>
        <w:t xml:space="preserve"> Go to Q3</w:t>
      </w:r>
    </w:p>
    <w:p w:rsidR="00527307" w:rsidP="00527307" w14:paraId="7E0323C3" w14:textId="77777777">
      <w:pPr>
        <w:pStyle w:val="A1-1stLeader"/>
        <w:numPr>
          <w:ilvl w:val="0"/>
          <w:numId w:val="0"/>
        </w:numPr>
        <w:ind w:left="720"/>
      </w:pPr>
    </w:p>
    <w:p w:rsidR="00527307" w:rsidP="00527307" w14:paraId="597FDDE9" w14:textId="77777777">
      <w:pPr>
        <w:tabs>
          <w:tab w:val="left" w:pos="7590"/>
        </w:tabs>
      </w:pPr>
      <w:r>
        <w:t>Q2. What is the main reason why [RECRUIT NAME] did not complete the survey?</w:t>
      </w:r>
    </w:p>
    <w:p w:rsidR="00527307" w:rsidP="00527307" w14:paraId="1971070B" w14:textId="77777777">
      <w:pPr>
        <w:pStyle w:val="A1-1stLeader"/>
      </w:pPr>
      <w:r>
        <w:t>Too busy</w:t>
      </w:r>
    </w:p>
    <w:p w:rsidR="00527307" w:rsidP="00527307" w14:paraId="2027EAD8" w14:textId="77777777">
      <w:pPr>
        <w:pStyle w:val="A1-1stLeader"/>
      </w:pPr>
      <w:r>
        <w:t>Worried that they could be identified</w:t>
      </w:r>
    </w:p>
    <w:p w:rsidR="00527307" w:rsidP="00527307" w14:paraId="36691CA3" w14:textId="77777777">
      <w:pPr>
        <w:pStyle w:val="A1-1stLeader"/>
      </w:pPr>
      <w:r>
        <w:t>Incentive too low</w:t>
      </w:r>
    </w:p>
    <w:p w:rsidR="00527307" w:rsidP="00527307" w14:paraId="797C6D95" w14:textId="77777777">
      <w:pPr>
        <w:pStyle w:val="A1-1stLeader"/>
      </w:pPr>
      <w:r>
        <w:t>No internet access</w:t>
      </w:r>
    </w:p>
    <w:p w:rsidR="00527307" w:rsidP="00527307" w14:paraId="3584DB33" w14:textId="77777777">
      <w:pPr>
        <w:pStyle w:val="A1-1stLeader"/>
      </w:pPr>
      <w:r>
        <w:t>Not interested</w:t>
      </w:r>
    </w:p>
    <w:p w:rsidR="00527307" w:rsidP="00527307" w14:paraId="44DA06EC" w14:textId="77777777">
      <w:pPr>
        <w:pStyle w:val="A1-1stLeader"/>
      </w:pPr>
      <w:r>
        <w:t>Not eligible</w:t>
      </w:r>
    </w:p>
    <w:p w:rsidR="00527307" w:rsidP="00527307" w14:paraId="7B486BF0" w14:textId="77777777">
      <w:pPr>
        <w:pStyle w:val="A1-1stLeader"/>
      </w:pPr>
      <w:r>
        <w:t>Invitation expired</w:t>
      </w:r>
    </w:p>
    <w:p w:rsidR="00527307" w:rsidP="00527307" w14:paraId="2461DF15" w14:textId="77777777">
      <w:pPr>
        <w:pStyle w:val="A1-1stLeader"/>
      </w:pPr>
      <w:r>
        <w:t>Other (specify)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02749095" w14:textId="77777777" w:rsidTr="004A4664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4A4664" w:rsidP="004A4664" w14:paraId="59B7FD12" w14:textId="77777777">
            <w:pPr>
              <w:pStyle w:val="A1-1stLeader"/>
              <w:numPr>
                <w:ilvl w:val="0"/>
                <w:numId w:val="0"/>
              </w:numPr>
            </w:pPr>
          </w:p>
        </w:tc>
      </w:tr>
    </w:tbl>
    <w:p w:rsidR="004A4664" w:rsidP="004A4664" w14:paraId="4CDB4CF7" w14:textId="77777777">
      <w:pPr>
        <w:pStyle w:val="A1-1stLeader"/>
        <w:numPr>
          <w:ilvl w:val="0"/>
          <w:numId w:val="0"/>
        </w:numPr>
        <w:ind w:left="720"/>
      </w:pPr>
    </w:p>
    <w:p w:rsidR="00527307" w:rsidP="00527307" w14:paraId="1424795A" w14:textId="77777777">
      <w:pPr>
        <w:pStyle w:val="A1-1stLeader"/>
        <w:numPr>
          <w:ilvl w:val="0"/>
          <w:numId w:val="0"/>
        </w:numPr>
        <w:ind w:left="720"/>
      </w:pPr>
    </w:p>
    <w:p w:rsidR="00527307" w:rsidP="00527307" w14:paraId="56501F1A" w14:textId="77777777">
      <w:pPr>
        <w:pStyle w:val="A1-1stLeader"/>
      </w:pPr>
      <w:r>
        <w:t>Don’t know</w:t>
      </w:r>
    </w:p>
    <w:p w:rsidR="00527307" w:rsidP="00160F5D" w14:paraId="5AC60521" w14:textId="77777777">
      <w:pPr>
        <w:pStyle w:val="A1-1stLeader"/>
        <w:numPr>
          <w:ilvl w:val="0"/>
          <w:numId w:val="0"/>
        </w:numPr>
      </w:pPr>
    </w:p>
    <w:p w:rsidR="00527307" w:rsidP="00527307" w14:paraId="79BFB746" w14:textId="77777777">
      <w:pPr>
        <w:pStyle w:val="A1-1stLeader"/>
        <w:numPr>
          <w:ilvl w:val="0"/>
          <w:numId w:val="0"/>
        </w:numPr>
        <w:ind w:left="720"/>
      </w:pPr>
    </w:p>
    <w:p w:rsidR="00527307" w:rsidP="00527307" w14:paraId="4AE6F509" w14:textId="77777777">
      <w:pPr>
        <w:tabs>
          <w:tab w:val="left" w:pos="7590"/>
        </w:tabs>
      </w:pPr>
      <w:r>
        <w:t>Q3. If we were to send you more invitations, would you be able to invite more people to complete the survey?</w:t>
      </w:r>
    </w:p>
    <w:p w:rsidR="00527307" w:rsidP="00527307" w14:paraId="195336CF" w14:textId="77777777">
      <w:pPr>
        <w:pStyle w:val="A1-1stLeader"/>
      </w:pPr>
      <w:r>
        <w:t>Yes</w:t>
      </w:r>
    </w:p>
    <w:p w:rsidR="00527307" w:rsidP="00527307" w14:paraId="286A6331" w14:textId="77777777">
      <w:pPr>
        <w:pStyle w:val="A1-1stLeader"/>
      </w:pPr>
      <w:r>
        <w:t>No</w:t>
      </w:r>
    </w:p>
    <w:p w:rsidR="00527307" w:rsidP="00527307" w14:paraId="146C06ED" w14:textId="77777777">
      <w:pPr>
        <w:pStyle w:val="A1-1stLeader"/>
        <w:numPr>
          <w:ilvl w:val="0"/>
          <w:numId w:val="0"/>
        </w:numPr>
        <w:ind w:left="720"/>
      </w:pPr>
    </w:p>
    <w:p w:rsidR="00527307" w:rsidP="00527307" w14:paraId="0F526773" w14:textId="77777777">
      <w:pPr>
        <w:tabs>
          <w:tab w:val="left" w:pos="7590"/>
        </w:tabs>
      </w:pPr>
      <w:r>
        <w:t>Thank you for your help!</w:t>
      </w:r>
    </w:p>
    <w:p w:rsidR="00527307" w14:paraId="675766D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111639"/>
    <w:multiLevelType w:val="hybridMultilevel"/>
    <w:tmpl w:val="54DE3C82"/>
    <w:lvl w:ilvl="0">
      <w:start w:val="1"/>
      <w:numFmt w:val="bullet"/>
      <w:pStyle w:val="A1-1stLeader"/>
      <w:lvlText w:val="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5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7"/>
    <w:rsid w:val="00076717"/>
    <w:rsid w:val="001062FB"/>
    <w:rsid w:val="00160F5D"/>
    <w:rsid w:val="00163074"/>
    <w:rsid w:val="00176297"/>
    <w:rsid w:val="001F4A71"/>
    <w:rsid w:val="00214B25"/>
    <w:rsid w:val="002669B4"/>
    <w:rsid w:val="00294C9F"/>
    <w:rsid w:val="002A0B02"/>
    <w:rsid w:val="00330284"/>
    <w:rsid w:val="0041146A"/>
    <w:rsid w:val="004A4664"/>
    <w:rsid w:val="004F4279"/>
    <w:rsid w:val="00527307"/>
    <w:rsid w:val="0055282B"/>
    <w:rsid w:val="0056718E"/>
    <w:rsid w:val="005811DA"/>
    <w:rsid w:val="00626A53"/>
    <w:rsid w:val="00684233"/>
    <w:rsid w:val="00784A5C"/>
    <w:rsid w:val="007C0381"/>
    <w:rsid w:val="00846891"/>
    <w:rsid w:val="008706D4"/>
    <w:rsid w:val="008B51C0"/>
    <w:rsid w:val="00912CE3"/>
    <w:rsid w:val="00957517"/>
    <w:rsid w:val="00982239"/>
    <w:rsid w:val="009C3F4B"/>
    <w:rsid w:val="00A34559"/>
    <w:rsid w:val="00A41466"/>
    <w:rsid w:val="00A70943"/>
    <w:rsid w:val="00AA3108"/>
    <w:rsid w:val="00BD75A3"/>
    <w:rsid w:val="00C602A7"/>
    <w:rsid w:val="00C8125A"/>
    <w:rsid w:val="00CD2D98"/>
    <w:rsid w:val="00CE4A46"/>
    <w:rsid w:val="00D123CE"/>
    <w:rsid w:val="00D34410"/>
    <w:rsid w:val="00E50655"/>
    <w:rsid w:val="00EC519F"/>
    <w:rsid w:val="00F03F33"/>
    <w:rsid w:val="00F769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B028C"/>
  <w15:chartTrackingRefBased/>
  <w15:docId w15:val="{722EEB9C-105E-4558-9452-904B75A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0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307"/>
    <w:rPr>
      <w:color w:val="467886" w:themeColor="hyperlink"/>
      <w:u w:val="single"/>
    </w:rPr>
  </w:style>
  <w:style w:type="paragraph" w:customStyle="1" w:styleId="A1-1stLeader">
    <w:name w:val="A1-1st Leader"/>
    <w:basedOn w:val="Normal"/>
    <w:rsid w:val="00527307"/>
    <w:pPr>
      <w:numPr>
        <w:numId w:val="1"/>
      </w:num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rsid w:val="0041146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1146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06D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4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hiefEvaluationOffice@dol.gov" TargetMode="External" /><Relationship Id="rId8" Type="http://schemas.openxmlformats.org/officeDocument/2006/relationships/hyperlink" Target="mailto:workersurvey@westat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6862D0C6F24AA69F0CED6C98AD29" ma:contentTypeVersion="12" ma:contentTypeDescription="Create a new document." ma:contentTypeScope="" ma:versionID="c658e99b7495392530bf4d209d4f85a7">
  <xsd:schema xmlns:xsd="http://www.w3.org/2001/XMLSchema" xmlns:xs="http://www.w3.org/2001/XMLSchema" xmlns:p="http://schemas.microsoft.com/office/2006/metadata/properties" xmlns:ns2="687e0f3f-8449-4cb2-a24a-27ee03341f76" xmlns:ns3="a6827c24-526e-42fe-ae5d-560e8a5c0a9f" targetNamespace="http://schemas.microsoft.com/office/2006/metadata/properties" ma:root="true" ma:fieldsID="690f65a6314464a00fa9130ecaf08f52" ns2:_="" ns3:_="">
    <xsd:import namespace="687e0f3f-8449-4cb2-a24a-27ee03341f76"/>
    <xsd:import namespace="a6827c24-526e-42fe-ae5d-560e8a5c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0f3f-8449-4cb2-a24a-27ee03341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7c24-526e-42fe-ae5d-560e8a5c0a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ffe594-11df-41d3-be9b-c9ccfbf8e494}" ma:internalName="TaxCatchAll" ma:showField="CatchAllData" ma:web="a6827c24-526e-42fe-ae5d-560e8a5c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27c24-526e-42fe-ae5d-560e8a5c0a9f" xsi:nil="true"/>
    <lcf76f155ced4ddcb4097134ff3c332f xmlns="687e0f3f-8449-4cb2-a24a-27ee03341f76">
      <Terms xmlns="http://schemas.microsoft.com/office/infopath/2007/PartnerControls"/>
    </lcf76f155ced4ddcb4097134ff3c332f>
    <Notes xmlns="687e0f3f-8449-4cb2-a24a-27ee03341f76" xsi:nil="true"/>
  </documentManagement>
</p:properties>
</file>

<file path=customXml/itemProps1.xml><?xml version="1.0" encoding="utf-8"?>
<ds:datastoreItem xmlns:ds="http://schemas.openxmlformats.org/officeDocument/2006/customXml" ds:itemID="{D7AFB86C-E2E3-47F0-AAEB-388BA825A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E1CA9-4400-4414-A91F-D1F21B712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e0f3f-8449-4cb2-a24a-27ee03341f76"/>
    <ds:schemaRef ds:uri="a6827c24-526e-42fe-ae5d-560e8a5c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438A7-7919-4E7B-BE2F-9D64C0B6FBF3}">
  <ds:schemaRefs>
    <ds:schemaRef ds:uri="http://schemas.microsoft.com/office/2006/metadata/properties"/>
    <ds:schemaRef ds:uri="http://schemas.microsoft.com/office/infopath/2007/PartnerControls"/>
    <ds:schemaRef ds:uri="a6827c24-526e-42fe-ae5d-560e8a5c0a9f"/>
    <ds:schemaRef ds:uri="687e0f3f-8449-4cb2-a24a-27ee03341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1261</Characters>
  <Application>Microsoft Office Word</Application>
  <DocSecurity>0</DocSecurity>
  <Lines>43</Lines>
  <Paragraphs>28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Gasper</dc:creator>
  <cp:lastModifiedBy>Hannon, Bradley - ASP</cp:lastModifiedBy>
  <cp:revision>2</cp:revision>
  <dcterms:created xsi:type="dcterms:W3CDTF">2026-01-21T23:12:00Z</dcterms:created>
  <dcterms:modified xsi:type="dcterms:W3CDTF">2026-01-21T23:12:00Z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0x010100F98B6862D0C6F24AA69F0CED6C98AD29</vt:lpwstr>
  </property>
  <property fmtid="{D5CDD505-2E9C-101B-9397-08002B2CF9AE}" pid="3" name="MediaServiceImageTags">
    <vt:lpwstr/>
  </property>
</Properties>
</file>