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AF3" w:rsidRPr="00FC7F64" w:rsidP="00507AF3" w14:paraId="43B585DF" w14:textId="07EAFE14">
      <w:pPr>
        <w:suppressAutoHyphens/>
        <w:ind w:right="576"/>
        <w:jc w:val="center"/>
        <w:rPr>
          <w:rFonts w:ascii="Arial" w:hAnsi="Arial" w:cs="Arial"/>
          <w:b/>
          <w:sz w:val="22"/>
          <w:szCs w:val="22"/>
        </w:rPr>
      </w:pPr>
      <w:r w:rsidRPr="00FC7F64">
        <w:rPr>
          <w:rFonts w:ascii="Arial" w:hAnsi="Arial" w:cs="Arial"/>
          <w:b/>
          <w:sz w:val="22"/>
          <w:szCs w:val="22"/>
        </w:rPr>
        <w:t xml:space="preserve">DEPARTMENT OF THE TREASURY </w:t>
      </w:r>
    </w:p>
    <w:p w:rsidR="00507AF3" w:rsidRPr="00FC7F64" w:rsidP="00507AF3" w14:paraId="25DDA297" w14:textId="77777777">
      <w:pPr>
        <w:suppressAutoHyphens/>
        <w:ind w:right="576"/>
        <w:jc w:val="center"/>
        <w:rPr>
          <w:rFonts w:ascii="Arial" w:hAnsi="Arial" w:cs="Arial"/>
          <w:sz w:val="22"/>
          <w:szCs w:val="22"/>
        </w:rPr>
      </w:pPr>
    </w:p>
    <w:p w:rsidR="00507AF3" w:rsidRPr="00FC7F64" w:rsidP="00507AF3" w14:paraId="42B347E2" w14:textId="77777777">
      <w:pPr>
        <w:suppressAutoHyphens/>
        <w:ind w:right="576"/>
        <w:jc w:val="center"/>
        <w:rPr>
          <w:rFonts w:ascii="Arial" w:hAnsi="Arial" w:cs="Arial"/>
          <w:b/>
          <w:sz w:val="22"/>
          <w:szCs w:val="22"/>
        </w:rPr>
      </w:pPr>
      <w:r w:rsidRPr="00FC7F64">
        <w:rPr>
          <w:rFonts w:ascii="Arial" w:hAnsi="Arial" w:cs="Arial"/>
          <w:b/>
          <w:sz w:val="22"/>
          <w:szCs w:val="22"/>
        </w:rPr>
        <w:t xml:space="preserve">ALCOHOL AND TOBACCO TAX AND TRADE BUREAU </w:t>
      </w:r>
    </w:p>
    <w:p w:rsidR="00507AF3" w:rsidRPr="0044429C" w:rsidP="00507AF3" w14:paraId="72D97873" w14:textId="77777777">
      <w:pPr>
        <w:suppressAutoHyphens/>
        <w:ind w:right="576"/>
        <w:jc w:val="center"/>
        <w:rPr>
          <w:rFonts w:ascii="Arial" w:hAnsi="Arial" w:cs="Arial"/>
          <w:sz w:val="28"/>
          <w:szCs w:val="28"/>
        </w:rPr>
      </w:pPr>
    </w:p>
    <w:p w:rsidR="00507AF3" w:rsidRPr="0044429C" w:rsidP="00507AF3" w14:paraId="1BEEBB55" w14:textId="77777777">
      <w:pPr>
        <w:suppressAutoHyphens/>
        <w:ind w:right="576"/>
        <w:jc w:val="center"/>
        <w:rPr>
          <w:rFonts w:ascii="Arial" w:hAnsi="Arial" w:cs="Arial"/>
          <w:b/>
          <w:sz w:val="22"/>
          <w:szCs w:val="22"/>
        </w:rPr>
      </w:pPr>
      <w:r w:rsidRPr="0044429C">
        <w:rPr>
          <w:rFonts w:ascii="Arial" w:hAnsi="Arial" w:cs="Arial"/>
          <w:b/>
          <w:sz w:val="22"/>
          <w:szCs w:val="22"/>
        </w:rPr>
        <w:t xml:space="preserve">Supporting Statement –– Information Collection Request </w:t>
      </w:r>
    </w:p>
    <w:p w:rsidR="00507AF3" w:rsidRPr="0044429C" w:rsidP="00507AF3" w14:paraId="3095608E" w14:textId="77777777">
      <w:pPr>
        <w:suppressAutoHyphens/>
        <w:ind w:right="576"/>
        <w:jc w:val="center"/>
        <w:rPr>
          <w:rFonts w:ascii="Arial" w:hAnsi="Arial" w:cs="Arial"/>
          <w:sz w:val="28"/>
          <w:szCs w:val="28"/>
        </w:rPr>
      </w:pPr>
    </w:p>
    <w:p w:rsidR="00507AF3" w:rsidRPr="0044429C" w:rsidP="00507AF3" w14:paraId="6DA5F5A9" w14:textId="3AEB6754">
      <w:pPr>
        <w:suppressAutoHyphens/>
        <w:ind w:right="576"/>
        <w:jc w:val="center"/>
        <w:rPr>
          <w:rFonts w:ascii="Arial" w:hAnsi="Arial" w:cs="Arial"/>
          <w:b/>
          <w:sz w:val="22"/>
          <w:szCs w:val="22"/>
          <w:u w:val="single"/>
        </w:rPr>
      </w:pPr>
      <w:r w:rsidRPr="0044429C">
        <w:rPr>
          <w:rFonts w:ascii="Arial" w:hAnsi="Arial" w:cs="Arial"/>
          <w:b/>
          <w:sz w:val="22"/>
          <w:szCs w:val="22"/>
          <w:u w:val="single"/>
        </w:rPr>
        <w:t>OMB Control Number 1513–0</w:t>
      </w:r>
      <w:r w:rsidRPr="0044429C" w:rsidR="006D743E">
        <w:rPr>
          <w:rFonts w:ascii="Arial" w:hAnsi="Arial" w:cs="Arial"/>
          <w:b/>
          <w:sz w:val="22"/>
          <w:szCs w:val="22"/>
          <w:u w:val="single"/>
        </w:rPr>
        <w:t>057</w:t>
      </w:r>
      <w:r w:rsidRPr="0044429C">
        <w:rPr>
          <w:rFonts w:ascii="Arial" w:hAnsi="Arial" w:cs="Arial"/>
          <w:b/>
          <w:sz w:val="22"/>
          <w:szCs w:val="22"/>
          <w:u w:val="single"/>
        </w:rPr>
        <w:t xml:space="preserve"> </w:t>
      </w:r>
    </w:p>
    <w:p w:rsidR="00507AF3" w:rsidRPr="0044429C" w:rsidP="00507AF3" w14:paraId="12CE3894" w14:textId="77777777">
      <w:pPr>
        <w:suppressAutoHyphens/>
        <w:ind w:right="576"/>
        <w:jc w:val="center"/>
        <w:rPr>
          <w:rFonts w:ascii="Arial" w:hAnsi="Arial" w:cs="Arial"/>
          <w:sz w:val="28"/>
          <w:szCs w:val="28"/>
        </w:rPr>
      </w:pPr>
    </w:p>
    <w:p w:rsidR="00507AF3" w:rsidRPr="0044429C" w:rsidP="00507AF3" w14:paraId="0C5D33B3" w14:textId="569A25A3">
      <w:pPr>
        <w:ind w:right="576"/>
        <w:jc w:val="center"/>
        <w:rPr>
          <w:rFonts w:ascii="Arial" w:hAnsi="Arial" w:cs="Arial"/>
          <w:b/>
          <w:sz w:val="22"/>
          <w:szCs w:val="22"/>
        </w:rPr>
      </w:pPr>
      <w:r w:rsidRPr="0044429C">
        <w:rPr>
          <w:rFonts w:ascii="Arial" w:hAnsi="Arial" w:cs="Arial"/>
          <w:b/>
          <w:sz w:val="22"/>
          <w:szCs w:val="22"/>
        </w:rPr>
        <w:t xml:space="preserve">Letterhead Applications and Notices Relating to Wine (TTB REC 5120/2) </w:t>
      </w:r>
    </w:p>
    <w:p w:rsidR="00CC0652" w:rsidRPr="00AF03A0" w:rsidP="00CC0652" w14:paraId="5629186D" w14:textId="77777777">
      <w:pPr>
        <w:ind w:right="576"/>
        <w:rPr>
          <w:rFonts w:ascii="Arial" w:hAnsi="Arial" w:cs="Arial"/>
          <w:sz w:val="28"/>
          <w:szCs w:val="28"/>
        </w:rPr>
      </w:pPr>
    </w:p>
    <w:p w:rsidR="00CC0652" w:rsidRPr="0044429C" w:rsidP="00CC0652" w14:paraId="303473C6" w14:textId="77777777">
      <w:pPr>
        <w:rPr>
          <w:rFonts w:ascii="Arial" w:hAnsi="Arial" w:cs="Arial"/>
          <w:b/>
          <w:sz w:val="22"/>
          <w:szCs w:val="22"/>
          <w:u w:val="single"/>
        </w:rPr>
      </w:pPr>
      <w:r w:rsidRPr="0044429C">
        <w:rPr>
          <w:rFonts w:ascii="Arial" w:hAnsi="Arial" w:cs="Arial"/>
          <w:b/>
          <w:sz w:val="22"/>
          <w:szCs w:val="22"/>
          <w:u w:val="single"/>
        </w:rPr>
        <w:t xml:space="preserve">Changes Since Last Approval </w:t>
      </w:r>
    </w:p>
    <w:p w:rsidR="00CC0652" w:rsidRPr="0044429C" w:rsidP="00CC0652" w14:paraId="674A34F1" w14:textId="77777777">
      <w:pPr>
        <w:rPr>
          <w:rFonts w:ascii="Arial" w:hAnsi="Arial" w:cs="Arial"/>
          <w:sz w:val="22"/>
          <w:szCs w:val="22"/>
        </w:rPr>
      </w:pPr>
    </w:p>
    <w:p w:rsidR="00CC0652" w:rsidRPr="0044429C" w:rsidP="00CC0652" w14:paraId="24DDE7DE" w14:textId="14D59431">
      <w:pPr>
        <w:ind w:left="360"/>
        <w:rPr>
          <w:rFonts w:ascii="Arial" w:hAnsi="Arial" w:cs="Arial"/>
          <w:sz w:val="22"/>
          <w:szCs w:val="22"/>
        </w:rPr>
      </w:pPr>
      <w:r w:rsidRPr="0044429C">
        <w:rPr>
          <w:rFonts w:ascii="Arial" w:hAnsi="Arial" w:cs="Arial"/>
          <w:sz w:val="22"/>
          <w:szCs w:val="22"/>
        </w:rPr>
        <w:t>Changes made to the Supporting Statement since this information collection</w:t>
      </w:r>
      <w:r w:rsidR="00F477A6">
        <w:rPr>
          <w:rFonts w:ascii="Arial" w:hAnsi="Arial" w:cs="Arial"/>
          <w:sz w:val="22"/>
          <w:szCs w:val="22"/>
        </w:rPr>
        <w:t xml:space="preserve"> request</w:t>
      </w:r>
      <w:r w:rsidRPr="0044429C">
        <w:rPr>
          <w:rFonts w:ascii="Arial" w:hAnsi="Arial" w:cs="Arial"/>
          <w:sz w:val="22"/>
          <w:szCs w:val="22"/>
        </w:rPr>
        <w:t xml:space="preserve">’s last approval: </w:t>
      </w:r>
    </w:p>
    <w:p w:rsidR="00CC0652" w:rsidRPr="0044429C" w:rsidP="00CC0652" w14:paraId="7014F76D" w14:textId="77777777">
      <w:pPr>
        <w:ind w:left="360"/>
        <w:rPr>
          <w:rFonts w:ascii="Arial" w:hAnsi="Arial" w:cs="Arial"/>
          <w:sz w:val="22"/>
          <w:szCs w:val="22"/>
        </w:rPr>
      </w:pPr>
    </w:p>
    <w:p w:rsidR="007F459A" w:rsidRPr="00DE7B0C" w:rsidP="007F459A" w14:paraId="0212D625" w14:textId="08F67C50">
      <w:pPr>
        <w:widowControl w:val="0"/>
        <w:numPr>
          <w:ilvl w:val="0"/>
          <w:numId w:val="12"/>
        </w:numPr>
        <w:autoSpaceDE w:val="0"/>
        <w:autoSpaceDN w:val="0"/>
        <w:adjustRightInd w:val="0"/>
        <w:spacing w:after="120" w:line="259" w:lineRule="auto"/>
        <w:rPr>
          <w:rFonts w:ascii="Arial" w:hAnsi="Arial" w:cs="Arial"/>
          <w:sz w:val="22"/>
          <w:szCs w:val="22"/>
        </w:rPr>
      </w:pPr>
      <w:r w:rsidRPr="00DE7B0C">
        <w:rPr>
          <w:rFonts w:ascii="Arial" w:hAnsi="Arial" w:cs="Arial"/>
          <w:sz w:val="22"/>
          <w:szCs w:val="22"/>
        </w:rPr>
        <w:t xml:space="preserve">In Question 8, TTB </w:t>
      </w:r>
      <w:r w:rsidR="000B2248">
        <w:rPr>
          <w:rFonts w:ascii="Arial" w:hAnsi="Arial" w:cs="Arial"/>
          <w:sz w:val="22"/>
          <w:szCs w:val="22"/>
        </w:rPr>
        <w:t>updates the publication data for the required 60-day notice requesting public comments on this information collection</w:t>
      </w:r>
      <w:r w:rsidR="00F477A6">
        <w:rPr>
          <w:rFonts w:ascii="Arial" w:hAnsi="Arial" w:cs="Arial"/>
          <w:sz w:val="22"/>
          <w:szCs w:val="22"/>
        </w:rPr>
        <w:t xml:space="preserve"> request</w:t>
      </w:r>
      <w:r w:rsidR="000B2248">
        <w:rPr>
          <w:rFonts w:ascii="Arial" w:hAnsi="Arial" w:cs="Arial"/>
          <w:sz w:val="22"/>
          <w:szCs w:val="22"/>
        </w:rPr>
        <w:t>.</w:t>
      </w:r>
      <w:r w:rsidRPr="00DE7B0C">
        <w:rPr>
          <w:rFonts w:ascii="Arial" w:hAnsi="Arial" w:cs="Arial"/>
          <w:sz w:val="22"/>
          <w:szCs w:val="22"/>
        </w:rPr>
        <w:t xml:space="preserve"> </w:t>
      </w:r>
    </w:p>
    <w:p w:rsidR="007F459A" w:rsidRPr="00DE7B0C" w:rsidP="007F459A" w14:paraId="27ADEB89" w14:textId="5EF867D4">
      <w:pPr>
        <w:widowControl w:val="0"/>
        <w:numPr>
          <w:ilvl w:val="0"/>
          <w:numId w:val="12"/>
        </w:numPr>
        <w:autoSpaceDE w:val="0"/>
        <w:autoSpaceDN w:val="0"/>
        <w:adjustRightInd w:val="0"/>
        <w:spacing w:after="120" w:line="259" w:lineRule="auto"/>
        <w:rPr>
          <w:rFonts w:ascii="Arial" w:hAnsi="Arial" w:cs="Arial"/>
          <w:sz w:val="22"/>
          <w:szCs w:val="22"/>
        </w:rPr>
      </w:pPr>
      <w:r w:rsidRPr="00DE7B0C">
        <w:rPr>
          <w:rFonts w:ascii="Arial" w:hAnsi="Arial" w:cs="Arial"/>
          <w:sz w:val="22"/>
          <w:szCs w:val="22"/>
        </w:rPr>
        <w:t xml:space="preserve">In Question 12, 13, and 14, TTB is updating, respectively, the estimated hour burden and respondent labor costs, the estimated respondent non-labor costs, and the costs to the Federal Government associated with this information collection request based </w:t>
      </w:r>
      <w:r w:rsidR="007069CE">
        <w:rPr>
          <w:rFonts w:ascii="Arial" w:hAnsi="Arial" w:cs="Arial"/>
          <w:sz w:val="22"/>
          <w:szCs w:val="22"/>
        </w:rPr>
        <w:t xml:space="preserve">the most recent </w:t>
      </w:r>
      <w:r w:rsidR="00BB0DCA">
        <w:rPr>
          <w:rFonts w:ascii="Arial" w:hAnsi="Arial" w:cs="Arial"/>
          <w:sz w:val="22"/>
          <w:szCs w:val="22"/>
        </w:rPr>
        <w:t>data available</w:t>
      </w:r>
      <w:r w:rsidRPr="00DE7B0C">
        <w:rPr>
          <w:rFonts w:ascii="Arial" w:hAnsi="Arial" w:cs="Arial"/>
          <w:sz w:val="22"/>
          <w:szCs w:val="22"/>
        </w:rPr>
        <w:t xml:space="preserve">. </w:t>
      </w:r>
    </w:p>
    <w:p w:rsidR="000B2248" w:rsidP="007F459A" w14:paraId="69215A43" w14:textId="648B7018">
      <w:pPr>
        <w:widowControl w:val="0"/>
        <w:numPr>
          <w:ilvl w:val="0"/>
          <w:numId w:val="12"/>
        </w:numPr>
        <w:autoSpaceDE w:val="0"/>
        <w:autoSpaceDN w:val="0"/>
        <w:adjustRightInd w:val="0"/>
        <w:spacing w:line="259" w:lineRule="auto"/>
        <w:rPr>
          <w:rFonts w:ascii="Arial" w:hAnsi="Arial" w:cs="Arial"/>
          <w:sz w:val="22"/>
          <w:szCs w:val="22"/>
        </w:rPr>
      </w:pPr>
      <w:r w:rsidRPr="00DE7B0C">
        <w:rPr>
          <w:rFonts w:ascii="Arial" w:hAnsi="Arial" w:cs="Arial"/>
          <w:sz w:val="22"/>
          <w:szCs w:val="22"/>
        </w:rPr>
        <w:t xml:space="preserve">In Question 15, TTB </w:t>
      </w:r>
      <w:r w:rsidR="00384C63">
        <w:rPr>
          <w:rFonts w:ascii="Arial" w:hAnsi="Arial" w:cs="Arial"/>
          <w:sz w:val="22"/>
          <w:szCs w:val="22"/>
        </w:rPr>
        <w:t>describes the adjustments to the estimated burden associated with this information collection</w:t>
      </w:r>
      <w:r w:rsidR="00F477A6">
        <w:rPr>
          <w:rFonts w:ascii="Arial" w:hAnsi="Arial" w:cs="Arial"/>
          <w:sz w:val="22"/>
          <w:szCs w:val="22"/>
        </w:rPr>
        <w:t xml:space="preserve"> request</w:t>
      </w:r>
      <w:r w:rsidR="00384C63">
        <w:rPr>
          <w:rFonts w:ascii="Arial" w:hAnsi="Arial" w:cs="Arial"/>
          <w:sz w:val="22"/>
          <w:szCs w:val="22"/>
        </w:rPr>
        <w:t xml:space="preserve">. </w:t>
      </w:r>
    </w:p>
    <w:p w:rsidR="00CC0652" w:rsidRPr="00AF03A0" w:rsidP="00CC0652" w14:paraId="6F50E294" w14:textId="43353F52">
      <w:pPr>
        <w:rPr>
          <w:rFonts w:ascii="Arial" w:hAnsi="Arial" w:cs="Arial"/>
          <w:sz w:val="28"/>
          <w:szCs w:val="28"/>
        </w:rPr>
      </w:pPr>
    </w:p>
    <w:p w:rsidR="00CC0652" w:rsidRPr="0044429C" w:rsidP="00CC0652" w14:paraId="6AEBC7DF" w14:textId="77777777">
      <w:pPr>
        <w:autoSpaceDE w:val="0"/>
        <w:autoSpaceDN w:val="0"/>
        <w:adjustRightInd w:val="0"/>
        <w:rPr>
          <w:rFonts w:ascii="Arial" w:hAnsi="Arial" w:cs="Arial"/>
          <w:b/>
          <w:sz w:val="22"/>
          <w:szCs w:val="22"/>
          <w:u w:val="single"/>
        </w:rPr>
      </w:pPr>
      <w:r w:rsidRPr="0044429C">
        <w:rPr>
          <w:rFonts w:ascii="Arial" w:hAnsi="Arial" w:cs="Arial"/>
          <w:b/>
          <w:sz w:val="22"/>
          <w:szCs w:val="22"/>
          <w:u w:val="single"/>
        </w:rPr>
        <w:t xml:space="preserve">A.  Justification </w:t>
      </w:r>
    </w:p>
    <w:p w:rsidR="00AF1157" w:rsidRPr="0044429C" w:rsidP="009618DF" w14:paraId="171B204C" w14:textId="77777777">
      <w:pPr>
        <w:suppressAutoHyphens/>
        <w:rPr>
          <w:rFonts w:ascii="Arial" w:hAnsi="Arial" w:cs="Arial"/>
          <w:sz w:val="22"/>
          <w:szCs w:val="22"/>
        </w:rPr>
      </w:pPr>
    </w:p>
    <w:p w:rsidR="00AF1157" w:rsidRPr="0044429C" w:rsidP="004806AE" w14:paraId="06B2B1EB" w14:textId="77777777">
      <w:pPr>
        <w:suppressAutoHyphens/>
        <w:rPr>
          <w:rFonts w:ascii="Arial" w:hAnsi="Arial" w:cs="Arial"/>
          <w:i/>
          <w:sz w:val="22"/>
          <w:szCs w:val="22"/>
        </w:rPr>
      </w:pPr>
      <w:r w:rsidRPr="0044429C">
        <w:rPr>
          <w:rFonts w:ascii="Arial" w:hAnsi="Arial" w:cs="Arial"/>
          <w:i/>
          <w:sz w:val="22"/>
          <w:szCs w:val="22"/>
        </w:rPr>
        <w:t>1.  What are the circumstances that make this collection of information necessary, and what legal or administrative requirements necessitate the collection?</w:t>
      </w:r>
      <w:r w:rsidRPr="0044429C" w:rsidR="005E4F99">
        <w:rPr>
          <w:rFonts w:ascii="Arial" w:hAnsi="Arial" w:cs="Arial"/>
          <w:i/>
          <w:sz w:val="22"/>
          <w:szCs w:val="22"/>
        </w:rPr>
        <w:t xml:space="preserve">  Also </w:t>
      </w:r>
      <w:r w:rsidRPr="0044429C">
        <w:rPr>
          <w:rFonts w:ascii="Arial" w:hAnsi="Arial" w:cs="Arial"/>
          <w:i/>
          <w:sz w:val="22"/>
          <w:szCs w:val="22"/>
        </w:rPr>
        <w:t xml:space="preserve">align </w:t>
      </w:r>
      <w:r w:rsidRPr="0044429C" w:rsidR="005E4F99">
        <w:rPr>
          <w:rFonts w:ascii="Arial" w:hAnsi="Arial" w:cs="Arial"/>
          <w:i/>
          <w:sz w:val="22"/>
          <w:szCs w:val="22"/>
        </w:rPr>
        <w:t xml:space="preserve">the information collection to </w:t>
      </w:r>
      <w:r w:rsidRPr="0044429C" w:rsidR="00074898">
        <w:rPr>
          <w:rFonts w:ascii="Arial" w:hAnsi="Arial" w:cs="Arial"/>
          <w:i/>
          <w:sz w:val="22"/>
          <w:szCs w:val="22"/>
        </w:rPr>
        <w:t>TTB</w:t>
      </w:r>
      <w:r w:rsidRPr="0044429C">
        <w:rPr>
          <w:rFonts w:ascii="Arial" w:hAnsi="Arial" w:cs="Arial"/>
          <w:i/>
          <w:sz w:val="22"/>
          <w:szCs w:val="22"/>
        </w:rPr>
        <w:t>’s</w:t>
      </w:r>
      <w:r w:rsidRPr="0044429C" w:rsidR="00074898">
        <w:rPr>
          <w:rFonts w:ascii="Arial" w:hAnsi="Arial" w:cs="Arial"/>
          <w:i/>
          <w:sz w:val="22"/>
          <w:szCs w:val="22"/>
        </w:rPr>
        <w:t xml:space="preserve"> </w:t>
      </w:r>
      <w:r w:rsidRPr="0044429C" w:rsidR="005E4F99">
        <w:rPr>
          <w:rFonts w:ascii="Arial" w:hAnsi="Arial" w:cs="Arial"/>
          <w:i/>
          <w:sz w:val="22"/>
          <w:szCs w:val="22"/>
        </w:rPr>
        <w:t>Line of Business/Sub-function and IT Investment, if one is used.</w:t>
      </w:r>
      <w:r w:rsidRPr="0044429C">
        <w:rPr>
          <w:rFonts w:ascii="Arial" w:hAnsi="Arial" w:cs="Arial"/>
          <w:i/>
          <w:sz w:val="22"/>
          <w:szCs w:val="22"/>
        </w:rPr>
        <w:t xml:space="preserve"> </w:t>
      </w:r>
    </w:p>
    <w:p w:rsidR="00987432" w:rsidRPr="0044429C" w:rsidP="004806AE" w14:paraId="10604197" w14:textId="77777777">
      <w:pPr>
        <w:rPr>
          <w:rFonts w:ascii="Arial" w:hAnsi="Arial" w:cs="Arial"/>
          <w:sz w:val="22"/>
          <w:szCs w:val="22"/>
          <w:highlight w:val="yellow"/>
        </w:rPr>
      </w:pPr>
    </w:p>
    <w:p w:rsidR="001B5FD8" w:rsidRPr="000B7E29" w:rsidP="005D592D" w14:paraId="5EB607E8" w14:textId="5EE817C1">
      <w:pPr>
        <w:ind w:left="360"/>
        <w:rPr>
          <w:rFonts w:ascii="Arial" w:hAnsi="Arial" w:cs="Arial"/>
          <w:sz w:val="22"/>
          <w:szCs w:val="22"/>
        </w:rPr>
      </w:pPr>
      <w:r w:rsidRPr="000B7E29">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001B5FD8" w:rsidRPr="000B7E29" w:rsidP="005D592D" w14:paraId="4D8EA53D" w14:textId="77777777">
      <w:pPr>
        <w:ind w:left="360"/>
        <w:rPr>
          <w:rFonts w:ascii="Arial" w:hAnsi="Arial" w:cs="Arial"/>
          <w:sz w:val="22"/>
          <w:szCs w:val="22"/>
        </w:rPr>
      </w:pPr>
    </w:p>
    <w:p w:rsidR="005D592D" w:rsidRPr="0044429C" w:rsidP="005D592D" w14:paraId="1E9967E1" w14:textId="77DA01B9">
      <w:pPr>
        <w:ind w:left="360"/>
        <w:rPr>
          <w:rFonts w:ascii="Arial" w:hAnsi="Arial" w:cs="Arial"/>
          <w:sz w:val="22"/>
          <w:szCs w:val="22"/>
        </w:rPr>
      </w:pPr>
      <w:r>
        <w:rPr>
          <w:rFonts w:ascii="Arial" w:hAnsi="Arial" w:cs="Arial"/>
          <w:sz w:val="22"/>
          <w:szCs w:val="22"/>
        </w:rPr>
        <w:t xml:space="preserve">In general, </w:t>
      </w:r>
      <w:r w:rsidRPr="0044429C">
        <w:rPr>
          <w:rFonts w:ascii="Arial" w:hAnsi="Arial" w:cs="Arial"/>
          <w:sz w:val="22"/>
          <w:szCs w:val="22"/>
        </w:rPr>
        <w:t xml:space="preserve">the IRC imposes Federal excise </w:t>
      </w:r>
      <w:r w:rsidR="00193111">
        <w:rPr>
          <w:rFonts w:ascii="Arial" w:hAnsi="Arial" w:cs="Arial"/>
          <w:sz w:val="22"/>
          <w:szCs w:val="22"/>
        </w:rPr>
        <w:t>tax on</w:t>
      </w:r>
      <w:r w:rsidRPr="0044429C">
        <w:rPr>
          <w:rFonts w:ascii="Arial" w:hAnsi="Arial" w:cs="Arial"/>
          <w:sz w:val="22"/>
          <w:szCs w:val="22"/>
        </w:rPr>
        <w:t xml:space="preserve"> wine,</w:t>
      </w:r>
      <w:r>
        <w:rPr>
          <w:rStyle w:val="FootnoteReference"/>
          <w:rFonts w:ascii="Arial" w:hAnsi="Arial" w:cs="Arial"/>
          <w:sz w:val="22"/>
          <w:szCs w:val="22"/>
        </w:rPr>
        <w:footnoteReference w:id="2"/>
      </w:r>
      <w:r w:rsidRPr="0044429C">
        <w:rPr>
          <w:rFonts w:ascii="Arial" w:hAnsi="Arial" w:cs="Arial"/>
          <w:sz w:val="22"/>
          <w:szCs w:val="22"/>
        </w:rPr>
        <w:t xml:space="preserve"> governs establishment </w:t>
      </w:r>
      <w:r w:rsidR="00193111">
        <w:rPr>
          <w:rFonts w:ascii="Arial" w:hAnsi="Arial" w:cs="Arial"/>
          <w:sz w:val="22"/>
          <w:szCs w:val="22"/>
        </w:rPr>
        <w:t xml:space="preserve">of </w:t>
      </w:r>
      <w:r w:rsidRPr="0044429C">
        <w:rPr>
          <w:rFonts w:ascii="Arial" w:hAnsi="Arial" w:cs="Arial"/>
          <w:sz w:val="22"/>
          <w:szCs w:val="22"/>
        </w:rPr>
        <w:t xml:space="preserve">and </w:t>
      </w:r>
      <w:r w:rsidRPr="0044429C" w:rsidR="00CB6156">
        <w:rPr>
          <w:rFonts w:ascii="Arial" w:hAnsi="Arial" w:cs="Arial"/>
          <w:sz w:val="22"/>
          <w:szCs w:val="22"/>
        </w:rPr>
        <w:t xml:space="preserve">activities </w:t>
      </w:r>
      <w:r w:rsidR="00193111">
        <w:rPr>
          <w:rFonts w:ascii="Arial" w:hAnsi="Arial" w:cs="Arial"/>
          <w:sz w:val="22"/>
          <w:szCs w:val="22"/>
        </w:rPr>
        <w:t>at</w:t>
      </w:r>
      <w:r w:rsidRPr="0044429C">
        <w:rPr>
          <w:rFonts w:ascii="Arial" w:hAnsi="Arial" w:cs="Arial"/>
          <w:sz w:val="22"/>
          <w:szCs w:val="22"/>
        </w:rPr>
        <w:t xml:space="preserve"> wine premises, and authorizes the Secretary to issue regul</w:t>
      </w:r>
      <w:r w:rsidR="00193111">
        <w:rPr>
          <w:rFonts w:ascii="Arial" w:hAnsi="Arial" w:cs="Arial"/>
          <w:sz w:val="22"/>
          <w:szCs w:val="22"/>
        </w:rPr>
        <w:t xml:space="preserve">ations regarding such </w:t>
      </w:r>
      <w:r>
        <w:rPr>
          <w:rFonts w:ascii="Arial" w:hAnsi="Arial" w:cs="Arial"/>
          <w:sz w:val="22"/>
          <w:szCs w:val="22"/>
        </w:rPr>
        <w:t>taxes and activities</w:t>
      </w:r>
      <w:r w:rsidR="00193111">
        <w:rPr>
          <w:rFonts w:ascii="Arial" w:hAnsi="Arial" w:cs="Arial"/>
          <w:sz w:val="22"/>
          <w:szCs w:val="22"/>
        </w:rPr>
        <w:t xml:space="preserve">. </w:t>
      </w:r>
      <w:r>
        <w:rPr>
          <w:rFonts w:ascii="Arial" w:hAnsi="Arial" w:cs="Arial"/>
          <w:sz w:val="22"/>
          <w:szCs w:val="22"/>
        </w:rPr>
        <w:t xml:space="preserve"> </w:t>
      </w:r>
      <w:r w:rsidRPr="0044429C">
        <w:rPr>
          <w:rFonts w:ascii="Arial" w:hAnsi="Arial" w:cs="Arial"/>
          <w:sz w:val="22"/>
          <w:szCs w:val="22"/>
        </w:rPr>
        <w:t>Specific</w:t>
      </w:r>
      <w:r>
        <w:rPr>
          <w:rFonts w:ascii="Arial" w:hAnsi="Arial" w:cs="Arial"/>
          <w:sz w:val="22"/>
          <w:szCs w:val="22"/>
        </w:rPr>
        <w:t xml:space="preserve"> </w:t>
      </w:r>
      <w:r w:rsidR="00C62361">
        <w:rPr>
          <w:rFonts w:ascii="Arial" w:hAnsi="Arial" w:cs="Arial"/>
          <w:sz w:val="22"/>
          <w:szCs w:val="22"/>
        </w:rPr>
        <w:t>to this information collection</w:t>
      </w:r>
      <w:r w:rsidR="002438C8">
        <w:rPr>
          <w:rFonts w:ascii="Arial" w:hAnsi="Arial" w:cs="Arial"/>
          <w:sz w:val="22"/>
          <w:szCs w:val="22"/>
        </w:rPr>
        <w:t xml:space="preserve"> request</w:t>
      </w:r>
      <w:r w:rsidR="00C62361">
        <w:rPr>
          <w:rFonts w:ascii="Arial" w:hAnsi="Arial" w:cs="Arial"/>
          <w:sz w:val="22"/>
          <w:szCs w:val="22"/>
        </w:rPr>
        <w:t xml:space="preserve">, </w:t>
      </w:r>
      <w:r w:rsidR="002438C8">
        <w:rPr>
          <w:rFonts w:ascii="Arial" w:hAnsi="Arial" w:cs="Arial"/>
          <w:sz w:val="22"/>
          <w:szCs w:val="22"/>
        </w:rPr>
        <w:t xml:space="preserve">the IRC </w:t>
      </w:r>
      <w:r w:rsidRPr="0044429C" w:rsidR="000D275E">
        <w:rPr>
          <w:rFonts w:ascii="Arial" w:hAnsi="Arial" w:cs="Arial"/>
          <w:sz w:val="22"/>
          <w:szCs w:val="22"/>
        </w:rPr>
        <w:t xml:space="preserve">at </w:t>
      </w:r>
      <w:r w:rsidRPr="0044429C">
        <w:rPr>
          <w:rFonts w:ascii="Arial" w:hAnsi="Arial" w:cs="Arial"/>
          <w:sz w:val="22"/>
          <w:szCs w:val="22"/>
        </w:rPr>
        <w:t xml:space="preserve">26 U.S.C. 5351–5373 </w:t>
      </w:r>
      <w:r w:rsidR="002438C8">
        <w:rPr>
          <w:rFonts w:ascii="Arial" w:hAnsi="Arial" w:cs="Arial"/>
          <w:sz w:val="22"/>
          <w:szCs w:val="22"/>
        </w:rPr>
        <w:t>g</w:t>
      </w:r>
      <w:r w:rsidRPr="0044429C">
        <w:rPr>
          <w:rFonts w:ascii="Arial" w:hAnsi="Arial" w:cs="Arial"/>
          <w:sz w:val="22"/>
          <w:szCs w:val="22"/>
        </w:rPr>
        <w:t>overn</w:t>
      </w:r>
      <w:r w:rsidRPr="0044429C" w:rsidR="000D275E">
        <w:rPr>
          <w:rFonts w:ascii="Arial" w:hAnsi="Arial" w:cs="Arial"/>
          <w:sz w:val="22"/>
          <w:szCs w:val="22"/>
        </w:rPr>
        <w:t>s</w:t>
      </w:r>
      <w:r w:rsidRPr="0044429C">
        <w:rPr>
          <w:rFonts w:ascii="Arial" w:hAnsi="Arial" w:cs="Arial"/>
          <w:sz w:val="22"/>
          <w:szCs w:val="22"/>
        </w:rPr>
        <w:t xml:space="preserve"> establishment and operation of </w:t>
      </w:r>
      <w:r w:rsidRPr="0044429C" w:rsidR="00CB6156">
        <w:rPr>
          <w:rFonts w:ascii="Arial" w:hAnsi="Arial" w:cs="Arial"/>
          <w:sz w:val="22"/>
          <w:szCs w:val="22"/>
        </w:rPr>
        <w:t>wine premise</w:t>
      </w:r>
      <w:r w:rsidR="00193111">
        <w:rPr>
          <w:rFonts w:ascii="Arial" w:hAnsi="Arial" w:cs="Arial"/>
          <w:sz w:val="22"/>
          <w:szCs w:val="22"/>
        </w:rPr>
        <w:t>s</w:t>
      </w:r>
      <w:r w:rsidRPr="0044429C" w:rsidR="00CB6156">
        <w:rPr>
          <w:rFonts w:ascii="Arial" w:hAnsi="Arial" w:cs="Arial"/>
          <w:sz w:val="22"/>
          <w:szCs w:val="22"/>
        </w:rPr>
        <w:t xml:space="preserve"> (</w:t>
      </w:r>
      <w:r w:rsidRPr="0044429C">
        <w:rPr>
          <w:rFonts w:ascii="Arial" w:hAnsi="Arial" w:cs="Arial"/>
          <w:sz w:val="22"/>
          <w:szCs w:val="22"/>
        </w:rPr>
        <w:t>wine cellars, wineries, and taxpaid wine bottling houses), and</w:t>
      </w:r>
      <w:r w:rsidRPr="0044429C" w:rsidR="000D275E">
        <w:rPr>
          <w:rFonts w:ascii="Arial" w:hAnsi="Arial" w:cs="Arial"/>
          <w:sz w:val="22"/>
          <w:szCs w:val="22"/>
        </w:rPr>
        <w:t>,</w:t>
      </w:r>
      <w:r w:rsidRPr="0044429C">
        <w:rPr>
          <w:rFonts w:ascii="Arial" w:hAnsi="Arial" w:cs="Arial"/>
          <w:sz w:val="22"/>
          <w:szCs w:val="22"/>
        </w:rPr>
        <w:t xml:space="preserve"> </w:t>
      </w:r>
      <w:r w:rsidRPr="0044429C" w:rsidR="000D275E">
        <w:rPr>
          <w:rFonts w:ascii="Arial" w:hAnsi="Arial" w:cs="Arial"/>
          <w:sz w:val="22"/>
          <w:szCs w:val="22"/>
        </w:rPr>
        <w:t xml:space="preserve">at </w:t>
      </w:r>
      <w:r w:rsidRPr="0044429C">
        <w:rPr>
          <w:rFonts w:ascii="Arial" w:hAnsi="Arial" w:cs="Arial"/>
          <w:sz w:val="22"/>
          <w:szCs w:val="22"/>
        </w:rPr>
        <w:t>26 U.S.C. 5381–5388</w:t>
      </w:r>
      <w:r w:rsidRPr="0044429C" w:rsidR="000D275E">
        <w:rPr>
          <w:rFonts w:ascii="Arial" w:hAnsi="Arial" w:cs="Arial"/>
          <w:sz w:val="22"/>
          <w:szCs w:val="22"/>
        </w:rPr>
        <w:t>,</w:t>
      </w:r>
      <w:r w:rsidRPr="0044429C">
        <w:rPr>
          <w:rFonts w:ascii="Arial" w:hAnsi="Arial" w:cs="Arial"/>
          <w:sz w:val="22"/>
          <w:szCs w:val="22"/>
        </w:rPr>
        <w:t xml:space="preserve"> </w:t>
      </w:r>
      <w:r w:rsidRPr="0044429C" w:rsidR="000D275E">
        <w:rPr>
          <w:rFonts w:ascii="Arial" w:hAnsi="Arial" w:cs="Arial"/>
          <w:sz w:val="22"/>
          <w:szCs w:val="22"/>
        </w:rPr>
        <w:t xml:space="preserve">it </w:t>
      </w:r>
      <w:r w:rsidRPr="0044429C">
        <w:rPr>
          <w:rFonts w:ascii="Arial" w:hAnsi="Arial" w:cs="Arial"/>
          <w:sz w:val="22"/>
          <w:szCs w:val="22"/>
        </w:rPr>
        <w:t>define</w:t>
      </w:r>
      <w:r w:rsidRPr="0044429C" w:rsidR="000D275E">
        <w:rPr>
          <w:rFonts w:ascii="Arial" w:hAnsi="Arial" w:cs="Arial"/>
          <w:sz w:val="22"/>
          <w:szCs w:val="22"/>
        </w:rPr>
        <w:t>s</w:t>
      </w:r>
      <w:r w:rsidRPr="0044429C">
        <w:rPr>
          <w:rFonts w:ascii="Arial" w:hAnsi="Arial" w:cs="Arial"/>
          <w:sz w:val="22"/>
          <w:szCs w:val="22"/>
        </w:rPr>
        <w:t xml:space="preserve"> </w:t>
      </w:r>
      <w:r w:rsidR="00AF03A0">
        <w:rPr>
          <w:rFonts w:ascii="Arial" w:hAnsi="Arial" w:cs="Arial"/>
          <w:sz w:val="22"/>
          <w:szCs w:val="22"/>
        </w:rPr>
        <w:t xml:space="preserve">or sets </w:t>
      </w:r>
      <w:r w:rsidRPr="0044429C">
        <w:rPr>
          <w:rFonts w:ascii="Arial" w:hAnsi="Arial" w:cs="Arial"/>
          <w:sz w:val="22"/>
          <w:szCs w:val="22"/>
        </w:rPr>
        <w:t xml:space="preserve">standards for natural wine, special natural wine, agricultural wine, cellar treatment of natural wine, amelioration and sweetening of wine, and designations of wines.  </w:t>
      </w:r>
      <w:r w:rsidRPr="0044429C" w:rsidR="000D275E">
        <w:rPr>
          <w:rFonts w:ascii="Arial" w:hAnsi="Arial" w:cs="Arial"/>
          <w:sz w:val="22"/>
          <w:szCs w:val="22"/>
        </w:rPr>
        <w:t xml:space="preserve">In addition, </w:t>
      </w:r>
      <w:r w:rsidR="00AE1975">
        <w:rPr>
          <w:rFonts w:ascii="Arial" w:hAnsi="Arial" w:cs="Arial"/>
          <w:sz w:val="22"/>
          <w:szCs w:val="22"/>
        </w:rPr>
        <w:t xml:space="preserve">the IRC, </w:t>
      </w:r>
      <w:r w:rsidRPr="0044429C">
        <w:rPr>
          <w:rFonts w:ascii="Arial" w:hAnsi="Arial" w:cs="Arial"/>
          <w:sz w:val="22"/>
          <w:szCs w:val="22"/>
        </w:rPr>
        <w:t xml:space="preserve">at 26 </w:t>
      </w:r>
      <w:r w:rsidRPr="0044429C">
        <w:rPr>
          <w:rFonts w:ascii="Arial" w:hAnsi="Arial" w:cs="Arial"/>
          <w:sz w:val="22"/>
          <w:szCs w:val="22"/>
        </w:rPr>
        <w:t>U.S.C. 5391, 5392, and 5661–5663</w:t>
      </w:r>
      <w:r w:rsidRPr="0044429C" w:rsidR="000D275E">
        <w:rPr>
          <w:rFonts w:ascii="Arial" w:hAnsi="Arial" w:cs="Arial"/>
          <w:sz w:val="22"/>
          <w:szCs w:val="22"/>
        </w:rPr>
        <w:t xml:space="preserve">, </w:t>
      </w:r>
      <w:r w:rsidRPr="0044429C">
        <w:rPr>
          <w:rFonts w:ascii="Arial" w:hAnsi="Arial" w:cs="Arial"/>
          <w:sz w:val="22"/>
          <w:szCs w:val="22"/>
        </w:rPr>
        <w:t>govern</w:t>
      </w:r>
      <w:r w:rsidRPr="0044429C" w:rsidR="000D275E">
        <w:rPr>
          <w:rFonts w:ascii="Arial" w:hAnsi="Arial" w:cs="Arial"/>
          <w:sz w:val="22"/>
          <w:szCs w:val="22"/>
        </w:rPr>
        <w:t>s</w:t>
      </w:r>
      <w:r w:rsidRPr="0044429C">
        <w:rPr>
          <w:rFonts w:ascii="Arial" w:hAnsi="Arial" w:cs="Arial"/>
          <w:sz w:val="22"/>
          <w:szCs w:val="22"/>
        </w:rPr>
        <w:t xml:space="preserve"> exemptions from distilled spirits taxes for wine spirits, define</w:t>
      </w:r>
      <w:r w:rsidRPr="0044429C" w:rsidR="009444C9">
        <w:rPr>
          <w:rFonts w:ascii="Arial" w:hAnsi="Arial" w:cs="Arial"/>
          <w:sz w:val="22"/>
          <w:szCs w:val="22"/>
        </w:rPr>
        <w:t>s</w:t>
      </w:r>
      <w:r w:rsidRPr="0044429C">
        <w:rPr>
          <w:rFonts w:ascii="Arial" w:hAnsi="Arial" w:cs="Arial"/>
          <w:sz w:val="22"/>
          <w:szCs w:val="22"/>
        </w:rPr>
        <w:t xml:space="preserve"> certain terms, and provide</w:t>
      </w:r>
      <w:r w:rsidRPr="0044429C" w:rsidR="009444C9">
        <w:rPr>
          <w:rFonts w:ascii="Arial" w:hAnsi="Arial" w:cs="Arial"/>
          <w:sz w:val="22"/>
          <w:szCs w:val="22"/>
        </w:rPr>
        <w:t>s</w:t>
      </w:r>
      <w:r w:rsidRPr="0044429C">
        <w:rPr>
          <w:rFonts w:ascii="Arial" w:hAnsi="Arial" w:cs="Arial"/>
          <w:sz w:val="22"/>
          <w:szCs w:val="22"/>
        </w:rPr>
        <w:t xml:space="preserve"> criminal penalties for unauthorized production </w:t>
      </w:r>
      <w:r w:rsidR="00AF03A0">
        <w:rPr>
          <w:rFonts w:ascii="Arial" w:hAnsi="Arial" w:cs="Arial"/>
          <w:sz w:val="22"/>
          <w:szCs w:val="22"/>
        </w:rPr>
        <w:t xml:space="preserve">of wine </w:t>
      </w:r>
      <w:r w:rsidRPr="0044429C">
        <w:rPr>
          <w:rFonts w:ascii="Arial" w:hAnsi="Arial" w:cs="Arial"/>
          <w:sz w:val="22"/>
          <w:szCs w:val="22"/>
        </w:rPr>
        <w:t xml:space="preserve">or misrepresentation of wine in its labeling, packaging, or advertising. </w:t>
      </w:r>
    </w:p>
    <w:p w:rsidR="005D592D" w:rsidRPr="0044429C" w:rsidP="0014489C" w14:paraId="12FC629F" w14:textId="77777777">
      <w:pPr>
        <w:ind w:left="360"/>
        <w:rPr>
          <w:rFonts w:ascii="Arial" w:hAnsi="Arial" w:cs="Arial"/>
          <w:sz w:val="22"/>
          <w:szCs w:val="22"/>
        </w:rPr>
      </w:pPr>
    </w:p>
    <w:p w:rsidR="00CB6156" w:rsidRPr="0044429C" w:rsidP="00CB6156" w14:paraId="07B27310" w14:textId="47F9C458">
      <w:pPr>
        <w:ind w:left="360"/>
        <w:rPr>
          <w:rFonts w:ascii="Arial" w:hAnsi="Arial" w:cs="Arial"/>
          <w:sz w:val="22"/>
          <w:szCs w:val="22"/>
        </w:rPr>
      </w:pPr>
      <w:r w:rsidRPr="0044429C">
        <w:rPr>
          <w:rFonts w:ascii="Arial" w:hAnsi="Arial" w:cs="Arial"/>
          <w:sz w:val="22"/>
          <w:szCs w:val="22"/>
        </w:rPr>
        <w:t xml:space="preserve">Under those IRC authorities, </w:t>
      </w:r>
      <w:r w:rsidRPr="0044429C" w:rsidR="00252990">
        <w:rPr>
          <w:rFonts w:ascii="Arial" w:hAnsi="Arial" w:cs="Arial"/>
          <w:sz w:val="22"/>
          <w:szCs w:val="22"/>
        </w:rPr>
        <w:t>the TTB regulations in 27 CFR Part 24, Wine, require</w:t>
      </w:r>
      <w:r w:rsidRPr="0044429C" w:rsidR="00DF2F27">
        <w:rPr>
          <w:rFonts w:ascii="Arial" w:hAnsi="Arial" w:cs="Arial"/>
          <w:sz w:val="22"/>
          <w:szCs w:val="22"/>
        </w:rPr>
        <w:t xml:space="preserve"> wine </w:t>
      </w:r>
      <w:r w:rsidRPr="0044429C">
        <w:rPr>
          <w:rFonts w:ascii="Arial" w:hAnsi="Arial" w:cs="Arial"/>
          <w:sz w:val="22"/>
          <w:szCs w:val="22"/>
        </w:rPr>
        <w:t xml:space="preserve">premise </w:t>
      </w:r>
      <w:r w:rsidRPr="0044429C" w:rsidR="009444C9">
        <w:rPr>
          <w:rFonts w:ascii="Arial" w:hAnsi="Arial" w:cs="Arial"/>
          <w:sz w:val="22"/>
          <w:szCs w:val="22"/>
        </w:rPr>
        <w:t xml:space="preserve">proprietors </w:t>
      </w:r>
      <w:r w:rsidRPr="0044429C">
        <w:rPr>
          <w:rFonts w:ascii="Arial" w:hAnsi="Arial" w:cs="Arial"/>
          <w:sz w:val="22"/>
          <w:szCs w:val="22"/>
        </w:rPr>
        <w:t xml:space="preserve">to submit letterhead applications </w:t>
      </w:r>
      <w:r w:rsidRPr="0044429C" w:rsidR="00F14A13">
        <w:rPr>
          <w:rFonts w:ascii="Arial" w:hAnsi="Arial" w:cs="Arial"/>
          <w:sz w:val="22"/>
          <w:szCs w:val="22"/>
        </w:rPr>
        <w:t xml:space="preserve">or </w:t>
      </w:r>
      <w:r w:rsidRPr="0044429C">
        <w:rPr>
          <w:rFonts w:ascii="Arial" w:hAnsi="Arial" w:cs="Arial"/>
          <w:sz w:val="22"/>
          <w:szCs w:val="22"/>
        </w:rPr>
        <w:t xml:space="preserve">notices to TTB </w:t>
      </w:r>
      <w:r w:rsidRPr="0044429C" w:rsidR="00F14A13">
        <w:rPr>
          <w:rFonts w:ascii="Arial" w:hAnsi="Arial" w:cs="Arial"/>
          <w:sz w:val="22"/>
          <w:szCs w:val="22"/>
        </w:rPr>
        <w:t xml:space="preserve">regarding the use of </w:t>
      </w:r>
      <w:r w:rsidRPr="0044429C">
        <w:rPr>
          <w:rFonts w:ascii="Arial" w:hAnsi="Arial" w:cs="Arial"/>
          <w:sz w:val="22"/>
          <w:szCs w:val="22"/>
        </w:rPr>
        <w:t xml:space="preserve">alternate </w:t>
      </w:r>
      <w:r w:rsidRPr="0044429C" w:rsidR="00D46F9C">
        <w:rPr>
          <w:rFonts w:ascii="Arial" w:hAnsi="Arial" w:cs="Arial"/>
          <w:sz w:val="22"/>
          <w:szCs w:val="22"/>
        </w:rPr>
        <w:t xml:space="preserve">regulatory compliance </w:t>
      </w:r>
      <w:r w:rsidRPr="0044429C">
        <w:rPr>
          <w:rFonts w:ascii="Arial" w:hAnsi="Arial" w:cs="Arial"/>
          <w:sz w:val="22"/>
          <w:szCs w:val="22"/>
        </w:rPr>
        <w:t>methods or procedures</w:t>
      </w:r>
      <w:r w:rsidR="00240BE3">
        <w:rPr>
          <w:rFonts w:ascii="Arial" w:hAnsi="Arial" w:cs="Arial"/>
          <w:sz w:val="22"/>
          <w:szCs w:val="22"/>
        </w:rPr>
        <w:t xml:space="preserve"> </w:t>
      </w:r>
      <w:r w:rsidR="00C56B23">
        <w:rPr>
          <w:rFonts w:ascii="Arial" w:hAnsi="Arial" w:cs="Arial"/>
          <w:sz w:val="22"/>
          <w:szCs w:val="22"/>
        </w:rPr>
        <w:t xml:space="preserve">and </w:t>
      </w:r>
      <w:r w:rsidRPr="0044429C">
        <w:rPr>
          <w:rFonts w:ascii="Arial" w:hAnsi="Arial" w:cs="Arial"/>
          <w:sz w:val="22"/>
          <w:szCs w:val="22"/>
        </w:rPr>
        <w:t>certain specified wine premise operations</w:t>
      </w:r>
      <w:r w:rsidRPr="0044429C" w:rsidR="00F14A13">
        <w:rPr>
          <w:rFonts w:ascii="Arial" w:hAnsi="Arial" w:cs="Arial"/>
          <w:sz w:val="22"/>
          <w:szCs w:val="22"/>
        </w:rPr>
        <w:t>—</w:t>
      </w:r>
      <w:r w:rsidRPr="0044429C">
        <w:rPr>
          <w:rFonts w:ascii="Arial" w:hAnsi="Arial" w:cs="Arial"/>
          <w:sz w:val="22"/>
          <w:szCs w:val="22"/>
        </w:rPr>
        <w:t xml:space="preserve">particularly those that affect the designation, tax rate, or volume of wine produced or removed.  </w:t>
      </w:r>
      <w:r w:rsidRPr="0044429C" w:rsidR="00F14A13">
        <w:rPr>
          <w:rFonts w:ascii="Arial" w:hAnsi="Arial" w:cs="Arial"/>
          <w:sz w:val="22"/>
          <w:szCs w:val="22"/>
        </w:rPr>
        <w:t xml:space="preserve">In general, </w:t>
      </w:r>
      <w:r w:rsidR="00C56B23">
        <w:rPr>
          <w:rFonts w:ascii="Arial" w:hAnsi="Arial" w:cs="Arial"/>
          <w:sz w:val="22"/>
          <w:szCs w:val="22"/>
        </w:rPr>
        <w:t xml:space="preserve">the regulations require </w:t>
      </w:r>
      <w:r w:rsidR="00AE1975">
        <w:rPr>
          <w:rFonts w:ascii="Arial" w:hAnsi="Arial" w:cs="Arial"/>
          <w:sz w:val="22"/>
          <w:szCs w:val="22"/>
        </w:rPr>
        <w:t xml:space="preserve">proprietors to submit </w:t>
      </w:r>
      <w:r w:rsidR="00AD2ADC">
        <w:rPr>
          <w:rFonts w:ascii="Arial" w:hAnsi="Arial" w:cs="Arial"/>
          <w:sz w:val="22"/>
          <w:szCs w:val="22"/>
        </w:rPr>
        <w:t>letterhead applications</w:t>
      </w:r>
      <w:r w:rsidR="00AE1975">
        <w:rPr>
          <w:rFonts w:ascii="Arial" w:hAnsi="Arial" w:cs="Arial"/>
          <w:sz w:val="22"/>
          <w:szCs w:val="22"/>
        </w:rPr>
        <w:t xml:space="preserve"> </w:t>
      </w:r>
      <w:r w:rsidR="00240BE3">
        <w:rPr>
          <w:rFonts w:ascii="Arial" w:hAnsi="Arial" w:cs="Arial"/>
          <w:sz w:val="22"/>
          <w:szCs w:val="22"/>
        </w:rPr>
        <w:t xml:space="preserve">regarding </w:t>
      </w:r>
      <w:r w:rsidRPr="00AE1975" w:rsidR="00AE1975">
        <w:rPr>
          <w:rFonts w:ascii="Arial" w:hAnsi="Arial" w:cs="Arial"/>
          <w:sz w:val="22"/>
          <w:szCs w:val="22"/>
        </w:rPr>
        <w:t>wine premise operations posing a greater jeopardy to the revenue</w:t>
      </w:r>
      <w:r w:rsidR="00AD2ADC">
        <w:rPr>
          <w:rFonts w:ascii="Arial" w:hAnsi="Arial" w:cs="Arial"/>
          <w:sz w:val="22"/>
          <w:szCs w:val="22"/>
        </w:rPr>
        <w:t>, which TTB must approve</w:t>
      </w:r>
      <w:r w:rsidR="00AE1975">
        <w:rPr>
          <w:rFonts w:ascii="Arial" w:hAnsi="Arial" w:cs="Arial"/>
          <w:sz w:val="22"/>
          <w:szCs w:val="22"/>
        </w:rPr>
        <w:t xml:space="preserve"> before the proprietor begins the operation.  However, for operations that pose less jeopardy to the revenue, the regulations require submission of a letterhead notice, which </w:t>
      </w:r>
      <w:r w:rsidR="00BB0DCA">
        <w:rPr>
          <w:rFonts w:ascii="Arial" w:hAnsi="Arial" w:cs="Arial"/>
          <w:sz w:val="22"/>
          <w:szCs w:val="22"/>
        </w:rPr>
        <w:t xml:space="preserve">merely reports the action to TTB and </w:t>
      </w:r>
      <w:r w:rsidR="00AE1975">
        <w:rPr>
          <w:rFonts w:ascii="Arial" w:hAnsi="Arial" w:cs="Arial"/>
          <w:sz w:val="22"/>
          <w:szCs w:val="22"/>
        </w:rPr>
        <w:t xml:space="preserve">does not require </w:t>
      </w:r>
      <w:r w:rsidR="00BB0DCA">
        <w:rPr>
          <w:rFonts w:ascii="Arial" w:hAnsi="Arial" w:cs="Arial"/>
          <w:sz w:val="22"/>
          <w:szCs w:val="22"/>
        </w:rPr>
        <w:t xml:space="preserve">its </w:t>
      </w:r>
      <w:r w:rsidR="00AE1975">
        <w:rPr>
          <w:rFonts w:ascii="Arial" w:hAnsi="Arial" w:cs="Arial"/>
          <w:sz w:val="22"/>
          <w:szCs w:val="22"/>
        </w:rPr>
        <w:t xml:space="preserve">approval. </w:t>
      </w:r>
      <w:r w:rsidR="00F6648A">
        <w:rPr>
          <w:rFonts w:ascii="Arial" w:hAnsi="Arial" w:cs="Arial"/>
          <w:sz w:val="22"/>
          <w:szCs w:val="22"/>
        </w:rPr>
        <w:t xml:space="preserve"> </w:t>
      </w:r>
      <w:r w:rsidR="00AE1975">
        <w:rPr>
          <w:rFonts w:ascii="Arial" w:hAnsi="Arial" w:cs="Arial"/>
          <w:sz w:val="22"/>
          <w:szCs w:val="22"/>
        </w:rPr>
        <w:t>As such</w:t>
      </w:r>
      <w:r w:rsidR="00AD2ADC">
        <w:rPr>
          <w:rFonts w:ascii="Arial" w:hAnsi="Arial" w:cs="Arial"/>
          <w:sz w:val="22"/>
          <w:szCs w:val="22"/>
        </w:rPr>
        <w:t>, t</w:t>
      </w:r>
      <w:r w:rsidRPr="0044429C" w:rsidR="00F44E1C">
        <w:rPr>
          <w:rFonts w:ascii="Arial" w:hAnsi="Arial" w:cs="Arial"/>
          <w:sz w:val="22"/>
          <w:szCs w:val="22"/>
        </w:rPr>
        <w:t>h</w:t>
      </w:r>
      <w:r w:rsidRPr="0044429C">
        <w:rPr>
          <w:rFonts w:ascii="Arial" w:hAnsi="Arial" w:cs="Arial"/>
          <w:sz w:val="22"/>
          <w:szCs w:val="22"/>
        </w:rPr>
        <w:t xml:space="preserve">is information collection </w:t>
      </w:r>
      <w:r w:rsidR="00AE1975">
        <w:rPr>
          <w:rFonts w:ascii="Arial" w:hAnsi="Arial" w:cs="Arial"/>
          <w:sz w:val="22"/>
          <w:szCs w:val="22"/>
        </w:rPr>
        <w:t xml:space="preserve">request </w:t>
      </w:r>
      <w:r w:rsidRPr="0044429C">
        <w:rPr>
          <w:rFonts w:ascii="Arial" w:hAnsi="Arial" w:cs="Arial"/>
          <w:sz w:val="22"/>
          <w:szCs w:val="22"/>
        </w:rPr>
        <w:t xml:space="preserve">is necessary to ensure that proposed </w:t>
      </w:r>
      <w:r w:rsidR="00A71005">
        <w:rPr>
          <w:rFonts w:ascii="Arial" w:hAnsi="Arial" w:cs="Arial"/>
          <w:sz w:val="22"/>
          <w:szCs w:val="22"/>
        </w:rPr>
        <w:t>wine</w:t>
      </w:r>
      <w:r w:rsidR="00BB0DCA">
        <w:rPr>
          <w:rFonts w:ascii="Arial" w:hAnsi="Arial" w:cs="Arial"/>
          <w:sz w:val="22"/>
          <w:szCs w:val="22"/>
        </w:rPr>
        <w:t xml:space="preserve"> premises operations </w:t>
      </w:r>
      <w:r w:rsidRPr="00A71005" w:rsidR="00A71005">
        <w:rPr>
          <w:rFonts w:ascii="Arial" w:hAnsi="Arial" w:cs="Arial"/>
          <w:sz w:val="22"/>
          <w:szCs w:val="22"/>
        </w:rPr>
        <w:t xml:space="preserve">comply with relevant laws and regulations </w:t>
      </w:r>
      <w:r w:rsidR="00A71005">
        <w:rPr>
          <w:rFonts w:ascii="Arial" w:hAnsi="Arial" w:cs="Arial"/>
          <w:sz w:val="22"/>
          <w:szCs w:val="22"/>
        </w:rPr>
        <w:t xml:space="preserve">and </w:t>
      </w:r>
      <w:r w:rsidRPr="00C56B23" w:rsidR="00C56B23">
        <w:rPr>
          <w:rFonts w:ascii="Arial" w:hAnsi="Arial" w:cs="Arial"/>
          <w:sz w:val="22"/>
          <w:szCs w:val="22"/>
        </w:rPr>
        <w:t>do not jeopardize the revenue</w:t>
      </w:r>
      <w:r w:rsidR="00A71005">
        <w:rPr>
          <w:rFonts w:ascii="Arial" w:hAnsi="Arial" w:cs="Arial"/>
          <w:sz w:val="22"/>
          <w:szCs w:val="22"/>
        </w:rPr>
        <w:t xml:space="preserve"> or </w:t>
      </w:r>
      <w:r w:rsidRPr="0044429C">
        <w:rPr>
          <w:rFonts w:ascii="Arial" w:hAnsi="Arial" w:cs="Arial"/>
          <w:sz w:val="22"/>
          <w:szCs w:val="22"/>
        </w:rPr>
        <w:t xml:space="preserve">pose a burden to </w:t>
      </w:r>
      <w:r w:rsidR="00AD2ADC">
        <w:rPr>
          <w:rFonts w:ascii="Arial" w:hAnsi="Arial" w:cs="Arial"/>
          <w:sz w:val="22"/>
          <w:szCs w:val="22"/>
        </w:rPr>
        <w:t xml:space="preserve">the </w:t>
      </w:r>
      <w:r w:rsidRPr="0044429C">
        <w:rPr>
          <w:rFonts w:ascii="Arial" w:hAnsi="Arial" w:cs="Arial"/>
          <w:sz w:val="22"/>
          <w:szCs w:val="22"/>
        </w:rPr>
        <w:t xml:space="preserve">administration of </w:t>
      </w:r>
      <w:r w:rsidR="00AD2ADC">
        <w:rPr>
          <w:rFonts w:ascii="Arial" w:hAnsi="Arial" w:cs="Arial"/>
          <w:sz w:val="22"/>
          <w:szCs w:val="22"/>
        </w:rPr>
        <w:t xml:space="preserve">TTB’s </w:t>
      </w:r>
      <w:r w:rsidRPr="0044429C" w:rsidR="00F44E1C">
        <w:rPr>
          <w:rFonts w:ascii="Arial" w:hAnsi="Arial" w:cs="Arial"/>
          <w:sz w:val="22"/>
          <w:szCs w:val="22"/>
        </w:rPr>
        <w:t xml:space="preserve">wine regulations. </w:t>
      </w:r>
    </w:p>
    <w:p w:rsidR="00DB1A14" w:rsidRPr="0044429C" w:rsidP="00F37B36" w14:paraId="64B8EA75" w14:textId="53EAE1E3">
      <w:pPr>
        <w:ind w:left="360"/>
        <w:rPr>
          <w:rFonts w:ascii="Arial" w:hAnsi="Arial" w:cs="Arial"/>
          <w:sz w:val="22"/>
          <w:szCs w:val="22"/>
        </w:rPr>
      </w:pPr>
    </w:p>
    <w:p w:rsidR="00DF2F27" w:rsidRPr="0044429C" w:rsidP="008E1FB3" w14:paraId="5DAEEF80" w14:textId="69243386">
      <w:pPr>
        <w:ind w:left="360"/>
        <w:rPr>
          <w:rFonts w:ascii="Arial" w:hAnsi="Arial" w:cs="Arial"/>
          <w:sz w:val="22"/>
          <w:szCs w:val="22"/>
        </w:rPr>
      </w:pPr>
      <w:r w:rsidRPr="0044429C">
        <w:rPr>
          <w:rFonts w:ascii="Arial" w:hAnsi="Arial" w:cs="Arial"/>
          <w:sz w:val="22"/>
          <w:szCs w:val="22"/>
        </w:rPr>
        <w:t xml:space="preserve">The following TTB regulations in 27 CFR </w:t>
      </w:r>
      <w:r w:rsidRPr="0044429C" w:rsidR="00F44E1C">
        <w:rPr>
          <w:rFonts w:ascii="Arial" w:hAnsi="Arial" w:cs="Arial"/>
          <w:sz w:val="22"/>
          <w:szCs w:val="22"/>
        </w:rPr>
        <w:t xml:space="preserve">part 24 </w:t>
      </w:r>
      <w:r w:rsidRPr="0044429C">
        <w:rPr>
          <w:rFonts w:ascii="Arial" w:hAnsi="Arial" w:cs="Arial"/>
          <w:sz w:val="22"/>
          <w:szCs w:val="22"/>
        </w:rPr>
        <w:t xml:space="preserve">require the submission of a </w:t>
      </w:r>
      <w:r w:rsidR="00D82E96">
        <w:rPr>
          <w:rFonts w:ascii="Arial" w:hAnsi="Arial" w:cs="Arial"/>
          <w:sz w:val="22"/>
          <w:szCs w:val="22"/>
        </w:rPr>
        <w:t xml:space="preserve">wine premises-related </w:t>
      </w:r>
      <w:r w:rsidRPr="0044429C">
        <w:rPr>
          <w:rFonts w:ascii="Arial" w:hAnsi="Arial" w:cs="Arial"/>
          <w:sz w:val="22"/>
          <w:szCs w:val="22"/>
        </w:rPr>
        <w:t xml:space="preserve">letterhead application or notice: </w:t>
      </w:r>
    </w:p>
    <w:p w:rsidR="00DF2F27" w:rsidRPr="0044429C" w:rsidP="008E1FB3" w14:paraId="023B7847" w14:textId="77777777">
      <w:pPr>
        <w:ind w:left="360"/>
        <w:rPr>
          <w:rFonts w:ascii="Arial" w:hAnsi="Arial" w:cs="Arial"/>
          <w:sz w:val="22"/>
          <w:szCs w:val="22"/>
        </w:rPr>
      </w:pPr>
    </w:p>
    <w:tbl>
      <w:tblPr>
        <w:tblStyle w:val="TableGrid"/>
        <w:tblW w:w="8640" w:type="dxa"/>
        <w:jc w:val="center"/>
        <w:tblCellMar>
          <w:left w:w="58" w:type="dxa"/>
          <w:right w:w="58" w:type="dxa"/>
        </w:tblCellMar>
        <w:tblLook w:val="04A0"/>
      </w:tblPr>
      <w:tblGrid>
        <w:gridCol w:w="4320"/>
        <w:gridCol w:w="4320"/>
      </w:tblGrid>
      <w:tr w14:paraId="7E47B227" w14:textId="77777777" w:rsidTr="00D82E96">
        <w:tblPrEx>
          <w:tblW w:w="8640" w:type="dxa"/>
          <w:jc w:val="center"/>
          <w:tblCellMar>
            <w:left w:w="58" w:type="dxa"/>
            <w:right w:w="58" w:type="dxa"/>
          </w:tblCellMar>
          <w:tblLook w:val="04A0"/>
        </w:tblPrEx>
        <w:trPr>
          <w:trHeight w:val="504"/>
          <w:jc w:val="center"/>
        </w:trPr>
        <w:tc>
          <w:tcPr>
            <w:tcW w:w="8640" w:type="dxa"/>
            <w:gridSpan w:val="2"/>
            <w:vAlign w:val="center"/>
          </w:tcPr>
          <w:p w:rsidR="003219AA" w:rsidRPr="002F291D" w:rsidP="003219AA" w14:paraId="7656E2CC" w14:textId="72080312">
            <w:pPr>
              <w:jc w:val="center"/>
              <w:rPr>
                <w:rFonts w:ascii="Arial" w:hAnsi="Arial" w:cs="Arial"/>
                <w:b/>
                <w:sz w:val="22"/>
                <w:szCs w:val="22"/>
              </w:rPr>
            </w:pPr>
            <w:r w:rsidRPr="002F291D">
              <w:rPr>
                <w:rFonts w:ascii="Arial" w:hAnsi="Arial" w:cs="Arial"/>
                <w:b/>
                <w:sz w:val="22"/>
                <w:szCs w:val="22"/>
              </w:rPr>
              <w:t xml:space="preserve">Letterhead Applications </w:t>
            </w:r>
          </w:p>
        </w:tc>
      </w:tr>
      <w:tr w14:paraId="2B56F5D1"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0140807B" w14:textId="37D7548E">
            <w:pPr>
              <w:rPr>
                <w:rFonts w:ascii="Arial" w:hAnsi="Arial" w:cs="Arial"/>
                <w:sz w:val="22"/>
                <w:szCs w:val="22"/>
              </w:rPr>
            </w:pPr>
            <w:r w:rsidRPr="002F291D">
              <w:rPr>
                <w:rFonts w:ascii="Arial" w:hAnsi="Arial" w:cs="Arial"/>
                <w:sz w:val="22"/>
                <w:szCs w:val="22"/>
              </w:rPr>
              <w:t>§ 24.21, Modified forms.</w:t>
            </w:r>
            <w:r w:rsidRPr="002F291D" w:rsidR="00554B9B">
              <w:rPr>
                <w:rFonts w:ascii="Arial" w:hAnsi="Arial" w:cs="Arial"/>
                <w:sz w:val="22"/>
                <w:szCs w:val="22"/>
              </w:rPr>
              <w:t xml:space="preserve"> </w:t>
            </w:r>
          </w:p>
        </w:tc>
        <w:tc>
          <w:tcPr>
            <w:tcW w:w="4320" w:type="dxa"/>
            <w:vAlign w:val="center"/>
          </w:tcPr>
          <w:p w:rsidR="008D476D" w:rsidRPr="002F291D" w:rsidP="0014489C" w14:paraId="228D8C95" w14:textId="121A7BC0">
            <w:pPr>
              <w:rPr>
                <w:rFonts w:ascii="Arial" w:hAnsi="Arial" w:cs="Arial"/>
                <w:sz w:val="22"/>
                <w:szCs w:val="22"/>
              </w:rPr>
            </w:pPr>
            <w:r w:rsidRPr="002F291D">
              <w:rPr>
                <w:rFonts w:ascii="Arial" w:hAnsi="Arial" w:cs="Arial"/>
                <w:sz w:val="22"/>
                <w:szCs w:val="22"/>
              </w:rPr>
              <w:t>§ 24.22, Alternate method or procedure.</w:t>
            </w:r>
            <w:r w:rsidRPr="002F291D" w:rsidR="00554B9B">
              <w:rPr>
                <w:rFonts w:ascii="Arial" w:hAnsi="Arial" w:cs="Arial"/>
                <w:sz w:val="22"/>
                <w:szCs w:val="22"/>
              </w:rPr>
              <w:t xml:space="preserve"> </w:t>
            </w:r>
          </w:p>
        </w:tc>
      </w:tr>
      <w:tr w14:paraId="2E1A6515"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42210F0E" w14:textId="3D95832F">
            <w:pPr>
              <w:rPr>
                <w:rFonts w:ascii="Arial" w:hAnsi="Arial" w:cs="Arial"/>
                <w:sz w:val="22"/>
                <w:szCs w:val="22"/>
              </w:rPr>
            </w:pPr>
            <w:r w:rsidRPr="002F291D">
              <w:rPr>
                <w:rFonts w:ascii="Arial" w:hAnsi="Arial" w:cs="Arial"/>
                <w:sz w:val="22"/>
                <w:szCs w:val="22"/>
              </w:rPr>
              <w:t>§ 24.25, Emergency variations from requirements.</w:t>
            </w:r>
            <w:r w:rsidRPr="002F291D" w:rsidR="00554B9B">
              <w:rPr>
                <w:rFonts w:ascii="Arial" w:hAnsi="Arial" w:cs="Arial"/>
                <w:sz w:val="22"/>
                <w:szCs w:val="22"/>
              </w:rPr>
              <w:t xml:space="preserve"> </w:t>
            </w:r>
          </w:p>
        </w:tc>
        <w:tc>
          <w:tcPr>
            <w:tcW w:w="4320" w:type="dxa"/>
            <w:vAlign w:val="center"/>
          </w:tcPr>
          <w:p w:rsidR="008D476D" w:rsidRPr="002F291D" w:rsidP="0014489C" w14:paraId="094B7028" w14:textId="651C2DE9">
            <w:pPr>
              <w:rPr>
                <w:rFonts w:ascii="Arial" w:hAnsi="Arial" w:cs="Arial"/>
                <w:sz w:val="22"/>
                <w:szCs w:val="22"/>
              </w:rPr>
            </w:pPr>
            <w:r w:rsidRPr="002F291D">
              <w:rPr>
                <w:rFonts w:ascii="Arial" w:hAnsi="Arial" w:cs="Arial"/>
                <w:sz w:val="22"/>
                <w:szCs w:val="22"/>
              </w:rPr>
              <w:t>§ 24.77, Experimental wine.</w:t>
            </w:r>
            <w:r w:rsidRPr="002F291D" w:rsidR="00554B9B">
              <w:rPr>
                <w:rFonts w:ascii="Arial" w:hAnsi="Arial" w:cs="Arial"/>
                <w:sz w:val="22"/>
                <w:szCs w:val="22"/>
              </w:rPr>
              <w:t xml:space="preserve"> </w:t>
            </w:r>
          </w:p>
        </w:tc>
      </w:tr>
      <w:tr w14:paraId="40218DF4"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45A49319" w14:textId="13EA6590">
            <w:pPr>
              <w:rPr>
                <w:rFonts w:ascii="Arial" w:hAnsi="Arial" w:cs="Arial"/>
                <w:sz w:val="22"/>
                <w:szCs w:val="22"/>
              </w:rPr>
            </w:pPr>
            <w:r w:rsidRPr="002F291D">
              <w:rPr>
                <w:rFonts w:ascii="Arial" w:hAnsi="Arial" w:cs="Arial"/>
                <w:sz w:val="22"/>
                <w:szCs w:val="22"/>
              </w:rPr>
              <w:t>§ 24.91, Conveyance of untaxpaid wine or spirits.</w:t>
            </w:r>
            <w:r w:rsidRPr="002F291D" w:rsidR="00554B9B">
              <w:rPr>
                <w:rFonts w:ascii="Arial" w:hAnsi="Arial" w:cs="Arial"/>
                <w:sz w:val="22"/>
                <w:szCs w:val="22"/>
              </w:rPr>
              <w:t xml:space="preserve"> </w:t>
            </w:r>
          </w:p>
        </w:tc>
        <w:tc>
          <w:tcPr>
            <w:tcW w:w="4320" w:type="dxa"/>
            <w:vAlign w:val="center"/>
          </w:tcPr>
          <w:p w:rsidR="008D476D" w:rsidRPr="002F291D" w:rsidP="0014489C" w14:paraId="55ABEFF6" w14:textId="0909A08C">
            <w:pPr>
              <w:rPr>
                <w:rFonts w:ascii="Arial" w:hAnsi="Arial" w:cs="Arial"/>
                <w:sz w:val="22"/>
                <w:szCs w:val="22"/>
              </w:rPr>
            </w:pPr>
            <w:r w:rsidRPr="002F291D">
              <w:rPr>
                <w:rFonts w:ascii="Arial" w:hAnsi="Arial" w:cs="Arial"/>
                <w:sz w:val="22"/>
                <w:szCs w:val="22"/>
              </w:rPr>
              <w:t>§ 24.103, Other operations.</w:t>
            </w:r>
            <w:r w:rsidRPr="002F291D" w:rsidR="00554B9B">
              <w:rPr>
                <w:rFonts w:ascii="Arial" w:hAnsi="Arial" w:cs="Arial"/>
                <w:sz w:val="22"/>
                <w:szCs w:val="22"/>
              </w:rPr>
              <w:t xml:space="preserve"> </w:t>
            </w:r>
          </w:p>
        </w:tc>
      </w:tr>
      <w:tr w14:paraId="556500C6"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624F9E75" w14:textId="578BC75B">
            <w:pPr>
              <w:rPr>
                <w:rFonts w:ascii="Arial" w:hAnsi="Arial" w:cs="Arial"/>
                <w:sz w:val="22"/>
                <w:szCs w:val="22"/>
              </w:rPr>
            </w:pPr>
            <w:r w:rsidRPr="002F291D">
              <w:rPr>
                <w:rFonts w:ascii="Arial" w:hAnsi="Arial" w:cs="Arial"/>
                <w:sz w:val="22"/>
                <w:szCs w:val="22"/>
              </w:rPr>
              <w:t>§ 24.108, Bonded wine warehouse application.</w:t>
            </w:r>
            <w:r w:rsidRPr="002F291D" w:rsidR="00554B9B">
              <w:rPr>
                <w:rFonts w:ascii="Arial" w:hAnsi="Arial" w:cs="Arial"/>
                <w:sz w:val="22"/>
                <w:szCs w:val="22"/>
              </w:rPr>
              <w:t xml:space="preserve"> </w:t>
            </w:r>
          </w:p>
        </w:tc>
        <w:tc>
          <w:tcPr>
            <w:tcW w:w="4320" w:type="dxa"/>
            <w:vAlign w:val="center"/>
          </w:tcPr>
          <w:p w:rsidR="008D476D" w:rsidRPr="002F291D" w:rsidP="0014489C" w14:paraId="237EE006" w14:textId="3B4F5336">
            <w:pPr>
              <w:rPr>
                <w:rFonts w:ascii="Arial" w:hAnsi="Arial" w:cs="Arial"/>
                <w:sz w:val="22"/>
                <w:szCs w:val="22"/>
              </w:rPr>
            </w:pPr>
            <w:r w:rsidRPr="002F291D">
              <w:rPr>
                <w:rFonts w:ascii="Arial" w:hAnsi="Arial" w:cs="Arial"/>
                <w:sz w:val="22"/>
                <w:szCs w:val="22"/>
              </w:rPr>
              <w:t>§ 24.235, Taxpayment or destruction of spirits.</w:t>
            </w:r>
            <w:r w:rsidRPr="002F291D" w:rsidR="00554B9B">
              <w:rPr>
                <w:rFonts w:ascii="Arial" w:hAnsi="Arial" w:cs="Arial"/>
                <w:sz w:val="22"/>
                <w:szCs w:val="22"/>
              </w:rPr>
              <w:t xml:space="preserve"> </w:t>
            </w:r>
          </w:p>
        </w:tc>
      </w:tr>
      <w:tr w14:paraId="42FB1F25"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1EDB876B" w14:textId="20BC7CDB">
            <w:pPr>
              <w:rPr>
                <w:rFonts w:ascii="Arial" w:hAnsi="Arial" w:cs="Arial"/>
                <w:sz w:val="22"/>
                <w:szCs w:val="22"/>
              </w:rPr>
            </w:pPr>
            <w:r w:rsidRPr="002F291D">
              <w:rPr>
                <w:rFonts w:ascii="Arial" w:hAnsi="Arial" w:cs="Arial"/>
                <w:sz w:val="22"/>
                <w:szCs w:val="22"/>
              </w:rPr>
              <w:t>§ 24.249, Experimentation with new treating material or process.</w:t>
            </w:r>
            <w:r w:rsidRPr="002F291D" w:rsidR="00554B9B">
              <w:rPr>
                <w:rFonts w:ascii="Arial" w:hAnsi="Arial" w:cs="Arial"/>
                <w:sz w:val="22"/>
                <w:szCs w:val="22"/>
              </w:rPr>
              <w:t xml:space="preserve"> </w:t>
            </w:r>
          </w:p>
        </w:tc>
        <w:tc>
          <w:tcPr>
            <w:tcW w:w="4320" w:type="dxa"/>
            <w:vAlign w:val="center"/>
          </w:tcPr>
          <w:p w:rsidR="008D476D" w:rsidRPr="002F291D" w:rsidP="0014489C" w14:paraId="66E6E564" w14:textId="0934E042">
            <w:pPr>
              <w:rPr>
                <w:rFonts w:ascii="Arial" w:hAnsi="Arial" w:cs="Arial"/>
                <w:sz w:val="22"/>
                <w:szCs w:val="22"/>
              </w:rPr>
            </w:pPr>
            <w:r w:rsidRPr="002F291D">
              <w:rPr>
                <w:rFonts w:ascii="Arial" w:hAnsi="Arial" w:cs="Arial"/>
                <w:sz w:val="22"/>
                <w:szCs w:val="22"/>
              </w:rPr>
              <w:t>§ 24.250, Application for use of new treating material or process.</w:t>
            </w:r>
            <w:r w:rsidRPr="002F291D" w:rsidR="00554B9B">
              <w:rPr>
                <w:rFonts w:ascii="Arial" w:hAnsi="Arial" w:cs="Arial"/>
                <w:sz w:val="22"/>
                <w:szCs w:val="22"/>
              </w:rPr>
              <w:t xml:space="preserve"> </w:t>
            </w:r>
          </w:p>
        </w:tc>
      </w:tr>
      <w:tr w14:paraId="4E833853"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36E6A4E9" w14:textId="409FA72F">
            <w:pPr>
              <w:rPr>
                <w:rFonts w:ascii="Arial" w:hAnsi="Arial" w:cs="Arial"/>
                <w:sz w:val="22"/>
                <w:szCs w:val="22"/>
              </w:rPr>
            </w:pPr>
            <w:r w:rsidRPr="002F291D">
              <w:rPr>
                <w:rFonts w:ascii="Arial" w:hAnsi="Arial" w:cs="Arial"/>
                <w:sz w:val="22"/>
                <w:szCs w:val="22"/>
              </w:rPr>
              <w:t>§ 24.294, Destruction of wine.</w:t>
            </w:r>
            <w:r w:rsidRPr="002F291D" w:rsidR="00554B9B">
              <w:rPr>
                <w:rFonts w:ascii="Arial" w:hAnsi="Arial" w:cs="Arial"/>
                <w:sz w:val="22"/>
                <w:szCs w:val="22"/>
              </w:rPr>
              <w:t xml:space="preserve"> </w:t>
            </w:r>
          </w:p>
        </w:tc>
        <w:tc>
          <w:tcPr>
            <w:tcW w:w="4320" w:type="dxa"/>
            <w:vAlign w:val="center"/>
          </w:tcPr>
          <w:p w:rsidR="008D476D" w:rsidRPr="002F291D" w:rsidP="0014489C" w14:paraId="495149A6" w14:textId="0D1DFFB3">
            <w:pPr>
              <w:rPr>
                <w:rFonts w:ascii="Arial" w:hAnsi="Arial" w:cs="Arial"/>
                <w:sz w:val="22"/>
                <w:szCs w:val="22"/>
              </w:rPr>
            </w:pPr>
            <w:r w:rsidRPr="002F291D">
              <w:rPr>
                <w:rFonts w:ascii="Arial" w:hAnsi="Arial" w:cs="Arial"/>
                <w:sz w:val="22"/>
                <w:szCs w:val="22"/>
              </w:rPr>
              <w:t>§ </w:t>
            </w:r>
            <w:r w:rsidRPr="002F291D" w:rsidR="00554B9B">
              <w:rPr>
                <w:rFonts w:ascii="Arial" w:hAnsi="Arial" w:cs="Arial"/>
                <w:sz w:val="22"/>
                <w:szCs w:val="22"/>
              </w:rPr>
              <w:t>24.296(b)</w:t>
            </w:r>
            <w:r w:rsidRPr="002F291D">
              <w:rPr>
                <w:rFonts w:ascii="Arial" w:hAnsi="Arial" w:cs="Arial"/>
                <w:sz w:val="22"/>
                <w:szCs w:val="22"/>
              </w:rPr>
              <w:t>, Taxpaid wine operations</w:t>
            </w:r>
            <w:r w:rsidRPr="002F291D" w:rsidR="00554B9B">
              <w:rPr>
                <w:rFonts w:ascii="Arial" w:hAnsi="Arial" w:cs="Arial"/>
                <w:sz w:val="22"/>
                <w:szCs w:val="22"/>
              </w:rPr>
              <w:t xml:space="preserve">. </w:t>
            </w:r>
          </w:p>
        </w:tc>
      </w:tr>
    </w:tbl>
    <w:p w:rsidR="00D82E96" w:rsidRPr="00D82E96" w14:paraId="4802084E" w14:textId="77777777">
      <w:pPr>
        <w:rPr>
          <w:rFonts w:ascii="Arial" w:hAnsi="Arial" w:cs="Arial"/>
          <w:sz w:val="22"/>
          <w:szCs w:val="22"/>
        </w:rPr>
      </w:pPr>
    </w:p>
    <w:tbl>
      <w:tblPr>
        <w:tblStyle w:val="TableGrid"/>
        <w:tblW w:w="8640" w:type="dxa"/>
        <w:jc w:val="center"/>
        <w:tblCellMar>
          <w:left w:w="58" w:type="dxa"/>
          <w:right w:w="58" w:type="dxa"/>
        </w:tblCellMar>
        <w:tblLook w:val="04A0"/>
      </w:tblPr>
      <w:tblGrid>
        <w:gridCol w:w="4320"/>
        <w:gridCol w:w="4320"/>
      </w:tblGrid>
      <w:tr w14:paraId="0370DCE0" w14:textId="77777777" w:rsidTr="00D82E96">
        <w:tblPrEx>
          <w:tblW w:w="8640" w:type="dxa"/>
          <w:jc w:val="center"/>
          <w:tblCellMar>
            <w:left w:w="58" w:type="dxa"/>
            <w:right w:w="58" w:type="dxa"/>
          </w:tblCellMar>
          <w:tblLook w:val="04A0"/>
        </w:tblPrEx>
        <w:trPr>
          <w:trHeight w:val="504"/>
          <w:jc w:val="center"/>
        </w:trPr>
        <w:tc>
          <w:tcPr>
            <w:tcW w:w="8640" w:type="dxa"/>
            <w:gridSpan w:val="2"/>
            <w:vAlign w:val="center"/>
          </w:tcPr>
          <w:p w:rsidR="003219AA" w:rsidRPr="002F291D" w:rsidP="003219AA" w14:paraId="0312CDE1" w14:textId="2F724A6F">
            <w:pPr>
              <w:jc w:val="center"/>
              <w:rPr>
                <w:rFonts w:ascii="Arial" w:hAnsi="Arial" w:cs="Arial"/>
                <w:b/>
                <w:sz w:val="22"/>
                <w:szCs w:val="22"/>
              </w:rPr>
            </w:pPr>
            <w:r w:rsidRPr="002F291D">
              <w:rPr>
                <w:rFonts w:ascii="Arial" w:hAnsi="Arial" w:cs="Arial"/>
                <w:b/>
                <w:sz w:val="22"/>
                <w:szCs w:val="22"/>
              </w:rPr>
              <w:t xml:space="preserve">Letterhead Notices </w:t>
            </w:r>
          </w:p>
        </w:tc>
      </w:tr>
      <w:tr w14:paraId="073D1121"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8D476D" w:rsidRPr="002F291D" w:rsidP="0014489C" w14:paraId="1BD63055" w14:textId="1F2F27F2">
            <w:pPr>
              <w:rPr>
                <w:rFonts w:ascii="Arial" w:hAnsi="Arial" w:cs="Arial"/>
                <w:sz w:val="22"/>
                <w:szCs w:val="22"/>
              </w:rPr>
            </w:pPr>
            <w:r w:rsidRPr="002F291D">
              <w:rPr>
                <w:rFonts w:ascii="Arial" w:hAnsi="Arial" w:cs="Arial"/>
                <w:sz w:val="22"/>
                <w:szCs w:val="22"/>
              </w:rPr>
              <w:t>§ 24.77(e)</w:t>
            </w:r>
            <w:r w:rsidRPr="002F291D" w:rsidR="00C56B23">
              <w:rPr>
                <w:rFonts w:ascii="Arial" w:hAnsi="Arial" w:cs="Arial"/>
                <w:sz w:val="22"/>
                <w:szCs w:val="22"/>
              </w:rPr>
              <w:t>,</w:t>
            </w:r>
            <w:r w:rsidRPr="002F291D">
              <w:rPr>
                <w:rFonts w:ascii="Arial" w:hAnsi="Arial" w:cs="Arial"/>
                <w:sz w:val="22"/>
                <w:szCs w:val="22"/>
              </w:rPr>
              <w:t xml:space="preserve"> Experimental wine. </w:t>
            </w:r>
          </w:p>
        </w:tc>
        <w:tc>
          <w:tcPr>
            <w:tcW w:w="4320" w:type="dxa"/>
            <w:vAlign w:val="center"/>
          </w:tcPr>
          <w:p w:rsidR="008D476D" w:rsidRPr="002F291D" w:rsidP="0014489C" w14:paraId="0308E4C5" w14:textId="47BAC554">
            <w:pPr>
              <w:rPr>
                <w:rFonts w:ascii="Arial" w:hAnsi="Arial" w:cs="Arial"/>
                <w:sz w:val="22"/>
                <w:szCs w:val="22"/>
              </w:rPr>
            </w:pPr>
            <w:r w:rsidRPr="002F291D">
              <w:rPr>
                <w:rFonts w:ascii="Arial" w:hAnsi="Arial" w:cs="Arial"/>
                <w:sz w:val="22"/>
                <w:szCs w:val="22"/>
              </w:rPr>
              <w:t>§ 24.131, Change in building construction and use of premises.</w:t>
            </w:r>
            <w:r w:rsidRPr="002F291D" w:rsidR="00554B9B">
              <w:rPr>
                <w:rFonts w:ascii="Arial" w:hAnsi="Arial" w:cs="Arial"/>
                <w:sz w:val="22"/>
                <w:szCs w:val="22"/>
              </w:rPr>
              <w:t xml:space="preserve"> </w:t>
            </w:r>
          </w:p>
        </w:tc>
      </w:tr>
      <w:tr w14:paraId="6B92B253"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3219AA" w14:paraId="49670DBA" w14:textId="062A1D71">
            <w:pPr>
              <w:rPr>
                <w:rFonts w:ascii="Arial" w:hAnsi="Arial" w:cs="Arial"/>
                <w:sz w:val="22"/>
                <w:szCs w:val="22"/>
              </w:rPr>
            </w:pPr>
            <w:r w:rsidRPr="002F291D">
              <w:rPr>
                <w:rFonts w:ascii="Arial" w:hAnsi="Arial" w:cs="Arial"/>
                <w:sz w:val="22"/>
                <w:szCs w:val="22"/>
              </w:rPr>
              <w:t>§ 24.140, Notice.  [Discontinuance of operations.]</w:t>
            </w:r>
            <w:r w:rsidRPr="002F291D" w:rsidR="00554B9B">
              <w:rPr>
                <w:rFonts w:ascii="Arial" w:hAnsi="Arial" w:cs="Arial"/>
                <w:sz w:val="22"/>
                <w:szCs w:val="22"/>
              </w:rPr>
              <w:t xml:space="preserve"> </w:t>
            </w:r>
          </w:p>
        </w:tc>
        <w:tc>
          <w:tcPr>
            <w:tcW w:w="4320" w:type="dxa"/>
            <w:vAlign w:val="center"/>
          </w:tcPr>
          <w:p w:rsidR="003219AA" w:rsidRPr="002F291D" w:rsidP="003219AA" w14:paraId="1186630D" w14:textId="07EDF44D">
            <w:pPr>
              <w:rPr>
                <w:rFonts w:ascii="Arial" w:hAnsi="Arial" w:cs="Arial"/>
                <w:sz w:val="22"/>
                <w:szCs w:val="22"/>
              </w:rPr>
            </w:pPr>
            <w:r w:rsidRPr="002F291D">
              <w:rPr>
                <w:rFonts w:ascii="Arial" w:hAnsi="Arial" w:cs="Arial"/>
                <w:sz w:val="22"/>
                <w:szCs w:val="22"/>
              </w:rPr>
              <w:t xml:space="preserve">§ 24.141, Bonded wine warehouse.  [Notice of discontinuance of operations.] </w:t>
            </w:r>
          </w:p>
        </w:tc>
      </w:tr>
      <w:tr w14:paraId="11F37EDB"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14489C" w14:paraId="75D01ABA" w14:textId="4E416833">
            <w:pPr>
              <w:rPr>
                <w:rFonts w:ascii="Arial" w:hAnsi="Arial" w:cs="Arial"/>
                <w:sz w:val="22"/>
                <w:szCs w:val="22"/>
              </w:rPr>
            </w:pPr>
            <w:r w:rsidRPr="002F291D">
              <w:rPr>
                <w:rFonts w:ascii="Arial" w:hAnsi="Arial" w:cs="Arial"/>
                <w:sz w:val="22"/>
                <w:szCs w:val="22"/>
              </w:rPr>
              <w:t>§ 24.230, Examination of tank car or tank truck.</w:t>
            </w:r>
            <w:r w:rsidRPr="002F291D" w:rsidR="00554B9B">
              <w:rPr>
                <w:rFonts w:ascii="Arial" w:hAnsi="Arial" w:cs="Arial"/>
                <w:sz w:val="22"/>
                <w:szCs w:val="22"/>
              </w:rPr>
              <w:t xml:space="preserve"> </w:t>
            </w:r>
          </w:p>
        </w:tc>
        <w:tc>
          <w:tcPr>
            <w:tcW w:w="4320" w:type="dxa"/>
            <w:vAlign w:val="center"/>
          </w:tcPr>
          <w:p w:rsidR="003219AA" w:rsidRPr="002F291D" w:rsidP="0014489C" w14:paraId="4B9E4615" w14:textId="04ED5F36">
            <w:pPr>
              <w:rPr>
                <w:rFonts w:ascii="Arial" w:hAnsi="Arial" w:cs="Arial"/>
                <w:sz w:val="22"/>
                <w:szCs w:val="22"/>
              </w:rPr>
            </w:pPr>
            <w:r w:rsidRPr="002F291D">
              <w:rPr>
                <w:rFonts w:ascii="Arial" w:hAnsi="Arial" w:cs="Arial"/>
                <w:sz w:val="22"/>
                <w:szCs w:val="22"/>
              </w:rPr>
              <w:t>§ 24.231, Receipt of spirits in sealed bulk containers.</w:t>
            </w:r>
            <w:r w:rsidRPr="002F291D" w:rsidR="00554B9B">
              <w:rPr>
                <w:rFonts w:ascii="Arial" w:hAnsi="Arial" w:cs="Arial"/>
                <w:sz w:val="22"/>
                <w:szCs w:val="22"/>
              </w:rPr>
              <w:t xml:space="preserve"> </w:t>
            </w:r>
          </w:p>
        </w:tc>
      </w:tr>
      <w:tr w14:paraId="276B686F"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14489C" w14:paraId="1F74122D" w14:textId="32F0C8E2">
            <w:pPr>
              <w:rPr>
                <w:rFonts w:ascii="Arial" w:hAnsi="Arial" w:cs="Arial"/>
                <w:sz w:val="22"/>
                <w:szCs w:val="22"/>
              </w:rPr>
            </w:pPr>
            <w:r w:rsidRPr="002F291D">
              <w:rPr>
                <w:rFonts w:ascii="Arial" w:hAnsi="Arial" w:cs="Arial"/>
                <w:sz w:val="22"/>
                <w:szCs w:val="22"/>
              </w:rPr>
              <w:t xml:space="preserve">§ 24.236, Losses of spirits. </w:t>
            </w:r>
          </w:p>
        </w:tc>
        <w:tc>
          <w:tcPr>
            <w:tcW w:w="4320" w:type="dxa"/>
            <w:vAlign w:val="center"/>
          </w:tcPr>
          <w:p w:rsidR="003219AA" w:rsidRPr="002F291D" w:rsidP="0014489C" w14:paraId="42EA0916" w14:textId="644F2CDA">
            <w:pPr>
              <w:rPr>
                <w:rFonts w:ascii="Arial" w:hAnsi="Arial" w:cs="Arial"/>
                <w:sz w:val="22"/>
                <w:szCs w:val="22"/>
              </w:rPr>
            </w:pPr>
            <w:r w:rsidRPr="002F291D">
              <w:rPr>
                <w:rFonts w:ascii="Arial" w:hAnsi="Arial" w:cs="Arial"/>
                <w:sz w:val="22"/>
                <w:szCs w:val="22"/>
              </w:rPr>
              <w:t>§ 24.242. Authority to use greater quantities of decolorizing material in juice or wine.</w:t>
            </w:r>
            <w:r w:rsidRPr="002F291D" w:rsidR="00554B9B">
              <w:rPr>
                <w:rFonts w:ascii="Arial" w:hAnsi="Arial" w:cs="Arial"/>
                <w:sz w:val="22"/>
                <w:szCs w:val="22"/>
              </w:rPr>
              <w:t xml:space="preserve"> </w:t>
            </w:r>
          </w:p>
        </w:tc>
      </w:tr>
      <w:tr w14:paraId="26C1B346" w14:textId="77777777" w:rsidTr="00C56B23">
        <w:tblPrEx>
          <w:tblW w:w="8640" w:type="dxa"/>
          <w:jc w:val="center"/>
          <w:tblCellMar>
            <w:left w:w="58" w:type="dxa"/>
            <w:right w:w="58" w:type="dxa"/>
          </w:tblCellMar>
          <w:tblLook w:val="04A0"/>
        </w:tblPrEx>
        <w:trPr>
          <w:trHeight w:val="504"/>
          <w:jc w:val="center"/>
        </w:trPr>
        <w:tc>
          <w:tcPr>
            <w:tcW w:w="4320" w:type="dxa"/>
            <w:vAlign w:val="center"/>
          </w:tcPr>
          <w:p w:rsidR="003219AA" w:rsidRPr="002F291D" w:rsidP="003219AA" w14:paraId="5E924330" w14:textId="6CF5B3D8">
            <w:pPr>
              <w:rPr>
                <w:rFonts w:ascii="Arial" w:hAnsi="Arial" w:cs="Arial"/>
                <w:sz w:val="22"/>
                <w:szCs w:val="22"/>
              </w:rPr>
            </w:pPr>
            <w:r w:rsidRPr="002F291D">
              <w:rPr>
                <w:rFonts w:ascii="Arial" w:hAnsi="Arial" w:cs="Arial"/>
                <w:sz w:val="22"/>
                <w:szCs w:val="22"/>
              </w:rPr>
              <w:t>§ 24.268, Losses by fire or other casualty.</w:t>
            </w:r>
            <w:r w:rsidRPr="002F291D" w:rsidR="00554B9B">
              <w:rPr>
                <w:rFonts w:ascii="Arial" w:hAnsi="Arial" w:cs="Arial"/>
                <w:sz w:val="22"/>
                <w:szCs w:val="22"/>
              </w:rPr>
              <w:t xml:space="preserve"> </w:t>
            </w:r>
          </w:p>
        </w:tc>
        <w:tc>
          <w:tcPr>
            <w:tcW w:w="4320" w:type="dxa"/>
            <w:vAlign w:val="center"/>
          </w:tcPr>
          <w:p w:rsidR="003219AA" w:rsidRPr="002F291D" w:rsidP="0014489C" w14:paraId="2C28729D" w14:textId="77777777">
            <w:pPr>
              <w:rPr>
                <w:rFonts w:ascii="Arial" w:hAnsi="Arial" w:cs="Arial"/>
                <w:sz w:val="22"/>
                <w:szCs w:val="22"/>
              </w:rPr>
            </w:pPr>
          </w:p>
        </w:tc>
      </w:tr>
    </w:tbl>
    <w:p w:rsidR="00A71005" w:rsidP="00590D75" w14:paraId="4BD37A4F" w14:textId="77777777">
      <w:pPr>
        <w:suppressAutoHyphens/>
        <w:ind w:left="360"/>
        <w:rPr>
          <w:rFonts w:ascii="Arial" w:hAnsi="Arial" w:cs="Arial"/>
          <w:sz w:val="22"/>
          <w:szCs w:val="22"/>
        </w:rPr>
      </w:pPr>
    </w:p>
    <w:p w:rsidR="00745CAD" w:rsidRPr="00B62793" w:rsidP="00384C63" w14:paraId="5C4FE194" w14:textId="772807FA">
      <w:pPr>
        <w:suppressAutoHyphens/>
        <w:ind w:left="360"/>
        <w:rPr>
          <w:rFonts w:ascii="Arial" w:hAnsi="Arial" w:cs="Arial"/>
          <w:sz w:val="22"/>
          <w:szCs w:val="22"/>
        </w:rPr>
      </w:pPr>
      <w:r w:rsidRPr="00B62793">
        <w:rPr>
          <w:rFonts w:ascii="Arial" w:hAnsi="Arial" w:cs="Arial"/>
          <w:sz w:val="22"/>
          <w:szCs w:val="22"/>
        </w:rPr>
        <w:t>This information collection</w:t>
      </w:r>
      <w:r w:rsidR="00F477A6">
        <w:rPr>
          <w:rFonts w:ascii="Arial" w:hAnsi="Arial" w:cs="Arial"/>
          <w:sz w:val="22"/>
          <w:szCs w:val="22"/>
        </w:rPr>
        <w:t xml:space="preserve"> request</w:t>
      </w:r>
      <w:r w:rsidRPr="00B62793">
        <w:rPr>
          <w:rFonts w:ascii="Arial" w:hAnsi="Arial" w:cs="Arial"/>
          <w:sz w:val="22"/>
          <w:szCs w:val="22"/>
        </w:rPr>
        <w:t xml:space="preserve"> is aligned with </w:t>
      </w:r>
      <w:r w:rsidRPr="00F477A6">
        <w:rPr>
          <w:rFonts w:ascii="Arial" w:hAnsi="Arial" w:cs="Arial"/>
          <w:sz w:val="22"/>
          <w:szCs w:val="22"/>
          <w:u w:val="single"/>
        </w:rPr>
        <w:t>Line of Business/Sub-function:</w:t>
      </w:r>
      <w:r w:rsidRPr="00B62793">
        <w:rPr>
          <w:rFonts w:ascii="Arial" w:hAnsi="Arial" w:cs="Arial"/>
          <w:sz w:val="22"/>
          <w:szCs w:val="22"/>
        </w:rPr>
        <w:t xml:space="preserve">  General Government / Taxation Management. </w:t>
      </w:r>
    </w:p>
    <w:p w:rsidR="004E0F02" w:rsidRPr="00EF4469" w:rsidP="004E0F02" w14:paraId="3CE69193" w14:textId="77777777">
      <w:pPr>
        <w:suppressAutoHyphens/>
        <w:rPr>
          <w:rFonts w:ascii="Arial" w:hAnsi="Arial" w:cs="Arial"/>
          <w:sz w:val="28"/>
          <w:szCs w:val="28"/>
        </w:rPr>
      </w:pPr>
    </w:p>
    <w:p w:rsidR="004E0F02" w:rsidRPr="00B62793" w:rsidP="004E0F02" w14:paraId="746B876C" w14:textId="77777777">
      <w:pPr>
        <w:suppressAutoHyphens/>
        <w:rPr>
          <w:rFonts w:ascii="Arial" w:hAnsi="Arial" w:cs="Arial"/>
          <w:i/>
          <w:sz w:val="22"/>
          <w:szCs w:val="22"/>
        </w:rPr>
      </w:pPr>
      <w:r w:rsidRPr="00B62793">
        <w:rPr>
          <w:rFonts w:ascii="Arial" w:hAnsi="Arial" w:cs="Arial"/>
          <w:i/>
          <w:sz w:val="22"/>
          <w:szCs w:val="22"/>
        </w:rPr>
        <w:t xml:space="preserve">2.  How, by whom, and for what purpose is this information used? </w:t>
      </w:r>
    </w:p>
    <w:p w:rsidR="004E0F02" w:rsidRPr="00B62793" w:rsidP="004E0F02" w14:paraId="5C371DF6" w14:textId="77777777">
      <w:pPr>
        <w:suppressAutoHyphens/>
        <w:rPr>
          <w:rFonts w:ascii="Arial" w:hAnsi="Arial" w:cs="Arial"/>
          <w:sz w:val="22"/>
          <w:szCs w:val="22"/>
        </w:rPr>
      </w:pPr>
    </w:p>
    <w:p w:rsidR="006A7E64" w:rsidRPr="0044429C" w:rsidP="006A7E64" w14:paraId="141F7928" w14:textId="6917AF27">
      <w:pPr>
        <w:ind w:left="360"/>
        <w:rPr>
          <w:rFonts w:ascii="Arial" w:hAnsi="Arial" w:cs="Arial"/>
          <w:sz w:val="22"/>
          <w:szCs w:val="22"/>
        </w:rPr>
      </w:pPr>
      <w:r w:rsidRPr="00B62793">
        <w:rPr>
          <w:rFonts w:ascii="Arial" w:hAnsi="Arial" w:cs="Arial"/>
          <w:sz w:val="22"/>
          <w:szCs w:val="22"/>
        </w:rPr>
        <w:t xml:space="preserve">Wine </w:t>
      </w:r>
      <w:r w:rsidRPr="00B62793" w:rsidR="00CB6156">
        <w:rPr>
          <w:rFonts w:ascii="Arial" w:hAnsi="Arial" w:cs="Arial"/>
          <w:sz w:val="22"/>
          <w:szCs w:val="22"/>
        </w:rPr>
        <w:t xml:space="preserve">premise </w:t>
      </w:r>
      <w:r w:rsidRPr="0044429C" w:rsidR="00CB6156">
        <w:rPr>
          <w:rFonts w:ascii="Arial" w:hAnsi="Arial" w:cs="Arial"/>
          <w:sz w:val="22"/>
          <w:szCs w:val="22"/>
        </w:rPr>
        <w:t xml:space="preserve">proprietors </w:t>
      </w:r>
      <w:r w:rsidRPr="0044429C">
        <w:rPr>
          <w:rFonts w:ascii="Arial" w:hAnsi="Arial" w:cs="Arial"/>
          <w:sz w:val="22"/>
          <w:szCs w:val="22"/>
        </w:rPr>
        <w:t xml:space="preserve">submit letterhead applications and notices to TTB to request permission to </w:t>
      </w:r>
      <w:r w:rsidRPr="0044429C" w:rsidR="003219AA">
        <w:rPr>
          <w:rFonts w:ascii="Arial" w:hAnsi="Arial" w:cs="Arial"/>
          <w:sz w:val="22"/>
          <w:szCs w:val="22"/>
        </w:rPr>
        <w:t xml:space="preserve">use </w:t>
      </w:r>
      <w:r w:rsidRPr="0044429C" w:rsidR="00D46F9C">
        <w:rPr>
          <w:rFonts w:ascii="Arial" w:hAnsi="Arial" w:cs="Arial"/>
          <w:sz w:val="22"/>
          <w:szCs w:val="22"/>
        </w:rPr>
        <w:t xml:space="preserve">alternate regulatory compliance methods or procedures or to undertake, or give notice of, certain specified </w:t>
      </w:r>
      <w:r w:rsidR="00D82E96">
        <w:rPr>
          <w:rFonts w:ascii="Arial" w:hAnsi="Arial" w:cs="Arial"/>
          <w:sz w:val="22"/>
          <w:szCs w:val="22"/>
        </w:rPr>
        <w:t xml:space="preserve">changes to a </w:t>
      </w:r>
      <w:r w:rsidRPr="0044429C" w:rsidR="00D46F9C">
        <w:rPr>
          <w:rFonts w:ascii="Arial" w:hAnsi="Arial" w:cs="Arial"/>
          <w:sz w:val="22"/>
          <w:szCs w:val="22"/>
        </w:rPr>
        <w:t xml:space="preserve">wine premise </w:t>
      </w:r>
      <w:r w:rsidR="00745CAD">
        <w:rPr>
          <w:rFonts w:ascii="Arial" w:hAnsi="Arial" w:cs="Arial"/>
          <w:sz w:val="22"/>
          <w:szCs w:val="22"/>
        </w:rPr>
        <w:t xml:space="preserve">or </w:t>
      </w:r>
      <w:r w:rsidRPr="0044429C" w:rsidR="00D46F9C">
        <w:rPr>
          <w:rFonts w:ascii="Arial" w:hAnsi="Arial" w:cs="Arial"/>
          <w:sz w:val="22"/>
          <w:szCs w:val="22"/>
        </w:rPr>
        <w:t xml:space="preserve">operation </w:t>
      </w:r>
      <w:r w:rsidRPr="0044429C" w:rsidR="003219AA">
        <w:rPr>
          <w:rFonts w:ascii="Arial" w:hAnsi="Arial" w:cs="Arial"/>
          <w:sz w:val="22"/>
          <w:szCs w:val="22"/>
        </w:rPr>
        <w:t xml:space="preserve">that </w:t>
      </w:r>
      <w:r w:rsidRPr="0044429C">
        <w:rPr>
          <w:rFonts w:ascii="Arial" w:hAnsi="Arial" w:cs="Arial"/>
          <w:sz w:val="22"/>
          <w:szCs w:val="22"/>
        </w:rPr>
        <w:t xml:space="preserve">may affect </w:t>
      </w:r>
      <w:r w:rsidR="006617B6">
        <w:rPr>
          <w:rFonts w:ascii="Arial" w:hAnsi="Arial" w:cs="Arial"/>
          <w:sz w:val="22"/>
          <w:szCs w:val="22"/>
        </w:rPr>
        <w:t xml:space="preserve">the business, </w:t>
      </w:r>
      <w:r w:rsidRPr="0044429C">
        <w:rPr>
          <w:rFonts w:ascii="Arial" w:hAnsi="Arial" w:cs="Arial"/>
          <w:sz w:val="22"/>
          <w:szCs w:val="22"/>
        </w:rPr>
        <w:t xml:space="preserve">the </w:t>
      </w:r>
      <w:r w:rsidRPr="0044429C" w:rsidR="000D275E">
        <w:rPr>
          <w:rFonts w:ascii="Arial" w:hAnsi="Arial" w:cs="Arial"/>
          <w:sz w:val="22"/>
          <w:szCs w:val="22"/>
        </w:rPr>
        <w:t>kind of wine</w:t>
      </w:r>
      <w:r w:rsidRPr="0044429C" w:rsidR="006142ED">
        <w:rPr>
          <w:rFonts w:ascii="Arial" w:hAnsi="Arial" w:cs="Arial"/>
          <w:sz w:val="22"/>
          <w:szCs w:val="22"/>
        </w:rPr>
        <w:t xml:space="preserve"> produced or removed, </w:t>
      </w:r>
      <w:r w:rsidRPr="0044429C" w:rsidR="000D275E">
        <w:rPr>
          <w:rFonts w:ascii="Arial" w:hAnsi="Arial" w:cs="Arial"/>
          <w:sz w:val="22"/>
          <w:szCs w:val="22"/>
        </w:rPr>
        <w:t xml:space="preserve">its </w:t>
      </w:r>
      <w:r w:rsidRPr="0044429C" w:rsidR="007D47C9">
        <w:rPr>
          <w:rFonts w:ascii="Arial" w:hAnsi="Arial" w:cs="Arial"/>
          <w:sz w:val="22"/>
          <w:szCs w:val="22"/>
        </w:rPr>
        <w:t xml:space="preserve">tax rate, or </w:t>
      </w:r>
      <w:r w:rsidRPr="0044429C" w:rsidR="006142ED">
        <w:rPr>
          <w:rFonts w:ascii="Arial" w:hAnsi="Arial" w:cs="Arial"/>
          <w:sz w:val="22"/>
          <w:szCs w:val="22"/>
        </w:rPr>
        <w:t>its</w:t>
      </w:r>
      <w:r w:rsidRPr="0044429C" w:rsidR="000D275E">
        <w:rPr>
          <w:rFonts w:ascii="Arial" w:hAnsi="Arial" w:cs="Arial"/>
          <w:sz w:val="22"/>
          <w:szCs w:val="22"/>
        </w:rPr>
        <w:t xml:space="preserve"> </w:t>
      </w:r>
      <w:r w:rsidRPr="0044429C" w:rsidR="007D47C9">
        <w:rPr>
          <w:rFonts w:ascii="Arial" w:hAnsi="Arial" w:cs="Arial"/>
          <w:sz w:val="22"/>
          <w:szCs w:val="22"/>
        </w:rPr>
        <w:t xml:space="preserve">taxable volume.  </w:t>
      </w:r>
      <w:r w:rsidRPr="0044429C">
        <w:rPr>
          <w:rFonts w:ascii="Arial" w:hAnsi="Arial" w:cs="Arial"/>
          <w:sz w:val="22"/>
          <w:szCs w:val="22"/>
        </w:rPr>
        <w:t xml:space="preserve">TTB personnel </w:t>
      </w:r>
      <w:r w:rsidR="00F477A6">
        <w:rPr>
          <w:rFonts w:ascii="Arial" w:hAnsi="Arial" w:cs="Arial"/>
          <w:sz w:val="22"/>
          <w:szCs w:val="22"/>
        </w:rPr>
        <w:t xml:space="preserve">review </w:t>
      </w:r>
      <w:r w:rsidRPr="0044429C">
        <w:rPr>
          <w:rFonts w:ascii="Arial" w:hAnsi="Arial" w:cs="Arial"/>
          <w:sz w:val="22"/>
          <w:szCs w:val="22"/>
        </w:rPr>
        <w:t xml:space="preserve">these </w:t>
      </w:r>
      <w:r w:rsidRPr="0044429C" w:rsidR="007D47C9">
        <w:rPr>
          <w:rFonts w:ascii="Arial" w:hAnsi="Arial" w:cs="Arial"/>
          <w:sz w:val="22"/>
          <w:szCs w:val="22"/>
        </w:rPr>
        <w:t>applications and notices t</w:t>
      </w:r>
      <w:r w:rsidRPr="0044429C">
        <w:rPr>
          <w:rFonts w:ascii="Arial" w:hAnsi="Arial" w:cs="Arial"/>
          <w:sz w:val="22"/>
          <w:szCs w:val="22"/>
        </w:rPr>
        <w:t xml:space="preserve">o ensure that </w:t>
      </w:r>
      <w:r w:rsidR="00C56B23">
        <w:rPr>
          <w:rFonts w:ascii="Arial" w:hAnsi="Arial" w:cs="Arial"/>
          <w:sz w:val="22"/>
          <w:szCs w:val="22"/>
        </w:rPr>
        <w:t xml:space="preserve">a </w:t>
      </w:r>
      <w:r w:rsidRPr="0044429C">
        <w:rPr>
          <w:rFonts w:ascii="Arial" w:hAnsi="Arial" w:cs="Arial"/>
          <w:sz w:val="22"/>
          <w:szCs w:val="22"/>
        </w:rPr>
        <w:t xml:space="preserve">respondent’s proposed </w:t>
      </w:r>
      <w:r w:rsidRPr="0044429C" w:rsidR="00F44E1C">
        <w:rPr>
          <w:rFonts w:ascii="Arial" w:hAnsi="Arial" w:cs="Arial"/>
          <w:sz w:val="22"/>
          <w:szCs w:val="22"/>
        </w:rPr>
        <w:t xml:space="preserve">action </w:t>
      </w:r>
      <w:r w:rsidRPr="00A71005" w:rsidR="00A71005">
        <w:rPr>
          <w:rFonts w:ascii="Arial" w:hAnsi="Arial" w:cs="Arial"/>
          <w:sz w:val="22"/>
          <w:szCs w:val="22"/>
        </w:rPr>
        <w:t xml:space="preserve">complies with relevant laws and regulations </w:t>
      </w:r>
      <w:r w:rsidR="00A71005">
        <w:rPr>
          <w:rFonts w:ascii="Arial" w:hAnsi="Arial" w:cs="Arial"/>
          <w:sz w:val="22"/>
          <w:szCs w:val="22"/>
        </w:rPr>
        <w:t xml:space="preserve">and </w:t>
      </w:r>
      <w:r w:rsidRPr="00C56B23" w:rsidR="00C56B23">
        <w:rPr>
          <w:rFonts w:ascii="Arial" w:hAnsi="Arial" w:cs="Arial"/>
          <w:sz w:val="22"/>
          <w:szCs w:val="22"/>
        </w:rPr>
        <w:t>do</w:t>
      </w:r>
      <w:r w:rsidR="00C56B23">
        <w:rPr>
          <w:rFonts w:ascii="Arial" w:hAnsi="Arial" w:cs="Arial"/>
          <w:sz w:val="22"/>
          <w:szCs w:val="22"/>
        </w:rPr>
        <w:t>es</w:t>
      </w:r>
      <w:r w:rsidRPr="00C56B23" w:rsidR="00C56B23">
        <w:rPr>
          <w:rFonts w:ascii="Arial" w:hAnsi="Arial" w:cs="Arial"/>
          <w:sz w:val="22"/>
          <w:szCs w:val="22"/>
        </w:rPr>
        <w:t xml:space="preserve"> not jeopardize the revenue</w:t>
      </w:r>
      <w:r w:rsidR="00A71005">
        <w:rPr>
          <w:rFonts w:ascii="Arial" w:hAnsi="Arial" w:cs="Arial"/>
          <w:sz w:val="22"/>
          <w:szCs w:val="22"/>
        </w:rPr>
        <w:t xml:space="preserve"> or </w:t>
      </w:r>
      <w:r w:rsidRPr="00C56B23" w:rsidR="00C56B23">
        <w:rPr>
          <w:rFonts w:ascii="Arial" w:hAnsi="Arial" w:cs="Arial"/>
          <w:sz w:val="22"/>
          <w:szCs w:val="22"/>
        </w:rPr>
        <w:t>pose a burden to TTB’s adminis</w:t>
      </w:r>
      <w:r w:rsidR="00C56B23">
        <w:rPr>
          <w:rFonts w:ascii="Arial" w:hAnsi="Arial" w:cs="Arial"/>
          <w:sz w:val="22"/>
          <w:szCs w:val="22"/>
        </w:rPr>
        <w:t xml:space="preserve">tration of its wine regulations, </w:t>
      </w:r>
      <w:r w:rsidRPr="0044429C" w:rsidR="006B63B7">
        <w:rPr>
          <w:rFonts w:ascii="Arial" w:hAnsi="Arial" w:cs="Arial"/>
          <w:sz w:val="22"/>
          <w:szCs w:val="22"/>
        </w:rPr>
        <w:t xml:space="preserve">while allowing maximum operational flexibility to wine industry members. </w:t>
      </w:r>
      <w:r w:rsidRPr="0044429C" w:rsidR="0042386E">
        <w:rPr>
          <w:rFonts w:ascii="Arial" w:hAnsi="Arial" w:cs="Arial"/>
          <w:sz w:val="22"/>
          <w:szCs w:val="22"/>
        </w:rPr>
        <w:t xml:space="preserve"> In addition, </w:t>
      </w:r>
      <w:r w:rsidR="00607EF3">
        <w:rPr>
          <w:rFonts w:ascii="Arial" w:hAnsi="Arial" w:cs="Arial"/>
          <w:sz w:val="22"/>
          <w:szCs w:val="22"/>
        </w:rPr>
        <w:t xml:space="preserve">during field audits or inspections, </w:t>
      </w:r>
      <w:r w:rsidRPr="0044429C" w:rsidR="0042386E">
        <w:rPr>
          <w:rFonts w:ascii="Arial" w:hAnsi="Arial" w:cs="Arial"/>
          <w:sz w:val="22"/>
          <w:szCs w:val="22"/>
        </w:rPr>
        <w:t xml:space="preserve">TTB personnel may examine </w:t>
      </w:r>
      <w:r w:rsidRPr="0044429C" w:rsidR="001A279E">
        <w:rPr>
          <w:rFonts w:ascii="Arial" w:hAnsi="Arial" w:cs="Arial"/>
          <w:sz w:val="22"/>
          <w:szCs w:val="22"/>
        </w:rPr>
        <w:t xml:space="preserve">file copies of </w:t>
      </w:r>
      <w:r w:rsidR="00D82E96">
        <w:rPr>
          <w:rFonts w:ascii="Arial" w:hAnsi="Arial" w:cs="Arial"/>
          <w:sz w:val="22"/>
          <w:szCs w:val="22"/>
        </w:rPr>
        <w:t>previously submitted</w:t>
      </w:r>
      <w:r w:rsidR="00AD2ADC">
        <w:rPr>
          <w:rFonts w:ascii="Arial" w:hAnsi="Arial" w:cs="Arial"/>
          <w:sz w:val="22"/>
          <w:szCs w:val="22"/>
        </w:rPr>
        <w:t xml:space="preserve"> </w:t>
      </w:r>
      <w:r w:rsidRPr="0044429C" w:rsidR="001A279E">
        <w:rPr>
          <w:rFonts w:ascii="Arial" w:hAnsi="Arial" w:cs="Arial"/>
          <w:sz w:val="22"/>
          <w:szCs w:val="22"/>
        </w:rPr>
        <w:t>l</w:t>
      </w:r>
      <w:r w:rsidRPr="0044429C" w:rsidR="00D46F9C">
        <w:rPr>
          <w:rFonts w:ascii="Arial" w:hAnsi="Arial" w:cs="Arial"/>
          <w:sz w:val="22"/>
          <w:szCs w:val="22"/>
        </w:rPr>
        <w:t xml:space="preserve">etterhead applications and notices to ensure </w:t>
      </w:r>
      <w:r w:rsidR="00AD2ADC">
        <w:rPr>
          <w:rFonts w:ascii="Arial" w:hAnsi="Arial" w:cs="Arial"/>
          <w:sz w:val="22"/>
          <w:szCs w:val="22"/>
        </w:rPr>
        <w:t xml:space="preserve">that </w:t>
      </w:r>
      <w:r w:rsidRPr="0044429C" w:rsidR="008E6AA3">
        <w:rPr>
          <w:rFonts w:ascii="Arial" w:hAnsi="Arial" w:cs="Arial"/>
          <w:sz w:val="22"/>
          <w:szCs w:val="22"/>
        </w:rPr>
        <w:t xml:space="preserve">their </w:t>
      </w:r>
      <w:r w:rsidRPr="0044429C" w:rsidR="00D46F9C">
        <w:rPr>
          <w:rFonts w:ascii="Arial" w:hAnsi="Arial" w:cs="Arial"/>
          <w:sz w:val="22"/>
          <w:szCs w:val="22"/>
        </w:rPr>
        <w:t>proprietor</w:t>
      </w:r>
      <w:r w:rsidRPr="0044429C" w:rsidR="008E6AA3">
        <w:rPr>
          <w:rFonts w:ascii="Arial" w:hAnsi="Arial" w:cs="Arial"/>
          <w:sz w:val="22"/>
          <w:szCs w:val="22"/>
        </w:rPr>
        <w:t xml:space="preserve">s are </w:t>
      </w:r>
      <w:r w:rsidRPr="0044429C" w:rsidR="00D46F9C">
        <w:rPr>
          <w:rFonts w:ascii="Arial" w:hAnsi="Arial" w:cs="Arial"/>
          <w:sz w:val="22"/>
          <w:szCs w:val="22"/>
        </w:rPr>
        <w:t>in compliance with approved alternate method</w:t>
      </w:r>
      <w:r w:rsidRPr="0044429C" w:rsidR="008E6AA3">
        <w:rPr>
          <w:rFonts w:ascii="Arial" w:hAnsi="Arial" w:cs="Arial"/>
          <w:sz w:val="22"/>
          <w:szCs w:val="22"/>
        </w:rPr>
        <w:t>s</w:t>
      </w:r>
      <w:r w:rsidRPr="0044429C" w:rsidR="00D46F9C">
        <w:rPr>
          <w:rFonts w:ascii="Arial" w:hAnsi="Arial" w:cs="Arial"/>
          <w:sz w:val="22"/>
          <w:szCs w:val="22"/>
        </w:rPr>
        <w:t xml:space="preserve"> or procedure</w:t>
      </w:r>
      <w:r w:rsidRPr="0044429C" w:rsidR="008E6AA3">
        <w:rPr>
          <w:rFonts w:ascii="Arial" w:hAnsi="Arial" w:cs="Arial"/>
          <w:sz w:val="22"/>
          <w:szCs w:val="22"/>
        </w:rPr>
        <w:t>s,</w:t>
      </w:r>
      <w:r w:rsidRPr="0044429C" w:rsidR="00D46F9C">
        <w:rPr>
          <w:rFonts w:ascii="Arial" w:hAnsi="Arial" w:cs="Arial"/>
          <w:sz w:val="22"/>
          <w:szCs w:val="22"/>
        </w:rPr>
        <w:t xml:space="preserve"> or </w:t>
      </w:r>
      <w:r w:rsidRPr="0044429C" w:rsidR="008E6AA3">
        <w:rPr>
          <w:rFonts w:ascii="Arial" w:hAnsi="Arial" w:cs="Arial"/>
          <w:sz w:val="22"/>
          <w:szCs w:val="22"/>
        </w:rPr>
        <w:t xml:space="preserve">with approved or notified </w:t>
      </w:r>
      <w:r w:rsidRPr="0044429C" w:rsidR="001A279E">
        <w:rPr>
          <w:rFonts w:ascii="Arial" w:hAnsi="Arial" w:cs="Arial"/>
          <w:sz w:val="22"/>
          <w:szCs w:val="22"/>
        </w:rPr>
        <w:t>wine operation</w:t>
      </w:r>
      <w:r w:rsidRPr="0044429C" w:rsidR="008E6AA3">
        <w:rPr>
          <w:rFonts w:ascii="Arial" w:hAnsi="Arial" w:cs="Arial"/>
          <w:sz w:val="22"/>
          <w:szCs w:val="22"/>
        </w:rPr>
        <w:t>s</w:t>
      </w:r>
      <w:r w:rsidRPr="0044429C" w:rsidR="001A279E">
        <w:rPr>
          <w:rFonts w:ascii="Arial" w:hAnsi="Arial" w:cs="Arial"/>
          <w:sz w:val="22"/>
          <w:szCs w:val="22"/>
        </w:rPr>
        <w:t xml:space="preserve">. </w:t>
      </w:r>
    </w:p>
    <w:p w:rsidR="00AF1157" w:rsidRPr="00EF4469" w:rsidP="004806AE" w14:paraId="1AD82D61" w14:textId="77777777">
      <w:pPr>
        <w:ind w:left="576" w:hanging="576"/>
        <w:rPr>
          <w:rFonts w:ascii="Arial" w:hAnsi="Arial" w:cs="Arial"/>
          <w:sz w:val="28"/>
          <w:szCs w:val="28"/>
        </w:rPr>
      </w:pPr>
    </w:p>
    <w:p w:rsidR="00AF1157" w:rsidRPr="0044429C" w:rsidP="000E68C5" w14:paraId="7251A3F3" w14:textId="77777777">
      <w:pPr>
        <w:suppressAutoHyphens/>
        <w:rPr>
          <w:rFonts w:ascii="Arial" w:hAnsi="Arial" w:cs="Arial"/>
          <w:i/>
          <w:sz w:val="22"/>
          <w:szCs w:val="22"/>
        </w:rPr>
      </w:pPr>
      <w:r w:rsidRPr="0044429C">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AF1157" w:rsidRPr="0044429C" w:rsidP="000E68C5" w14:paraId="410B8695" w14:textId="77777777">
      <w:pPr>
        <w:suppressAutoHyphens/>
        <w:rPr>
          <w:rFonts w:ascii="Arial" w:hAnsi="Arial" w:cs="Arial"/>
          <w:sz w:val="22"/>
          <w:szCs w:val="22"/>
        </w:rPr>
      </w:pPr>
    </w:p>
    <w:p w:rsidR="006D743E" w:rsidRPr="0044429C" w:rsidP="001A279E" w14:paraId="5B8F9920" w14:textId="5A38390A">
      <w:pPr>
        <w:suppressAutoHyphens/>
        <w:ind w:left="360"/>
        <w:rPr>
          <w:rFonts w:ascii="Arial" w:hAnsi="Arial" w:cs="Arial"/>
          <w:sz w:val="22"/>
          <w:szCs w:val="22"/>
        </w:rPr>
      </w:pPr>
      <w:r w:rsidRPr="0044429C">
        <w:rPr>
          <w:rFonts w:ascii="Arial" w:hAnsi="Arial" w:cs="Arial"/>
          <w:sz w:val="22"/>
          <w:szCs w:val="22"/>
        </w:rPr>
        <w:t xml:space="preserve">Wine premise proprietors may use information technology at their discretion to prepare and maintain file copies of the required </w:t>
      </w:r>
      <w:r w:rsidR="00F477A6">
        <w:rPr>
          <w:rFonts w:ascii="Arial" w:hAnsi="Arial" w:cs="Arial"/>
          <w:sz w:val="22"/>
          <w:szCs w:val="22"/>
        </w:rPr>
        <w:t xml:space="preserve">letterhead </w:t>
      </w:r>
      <w:r w:rsidRPr="0044429C">
        <w:rPr>
          <w:rFonts w:ascii="Arial" w:hAnsi="Arial" w:cs="Arial"/>
          <w:sz w:val="22"/>
          <w:szCs w:val="22"/>
        </w:rPr>
        <w:t xml:space="preserve">applications and notices. </w:t>
      </w:r>
    </w:p>
    <w:p w:rsidR="00AF1157" w:rsidRPr="00EF4469" w:rsidP="004806AE" w14:paraId="3B34A6B3" w14:textId="77777777">
      <w:pPr>
        <w:suppressAutoHyphens/>
        <w:rPr>
          <w:rFonts w:ascii="Arial" w:hAnsi="Arial" w:cs="Arial"/>
          <w:sz w:val="28"/>
          <w:szCs w:val="28"/>
        </w:rPr>
      </w:pPr>
    </w:p>
    <w:p w:rsidR="00AF1157" w:rsidRPr="0044429C" w:rsidP="000E68C5" w14:paraId="6DEC025B" w14:textId="77777777">
      <w:pPr>
        <w:suppressAutoHyphens/>
        <w:rPr>
          <w:rFonts w:ascii="Arial" w:hAnsi="Arial" w:cs="Arial"/>
          <w:i/>
          <w:sz w:val="22"/>
          <w:szCs w:val="22"/>
        </w:rPr>
      </w:pPr>
      <w:r w:rsidRPr="0044429C">
        <w:rPr>
          <w:rFonts w:ascii="Arial" w:hAnsi="Arial" w:cs="Arial"/>
          <w:i/>
          <w:sz w:val="22"/>
          <w:szCs w:val="22"/>
        </w:rPr>
        <w:t>4.  What efforts are used to identi</w:t>
      </w:r>
      <w:r w:rsidRPr="0044429C" w:rsidR="009E4E4C">
        <w:rPr>
          <w:rFonts w:ascii="Arial" w:hAnsi="Arial" w:cs="Arial"/>
          <w:i/>
          <w:sz w:val="22"/>
          <w:szCs w:val="22"/>
        </w:rPr>
        <w:t>f</w:t>
      </w:r>
      <w:r w:rsidRPr="0044429C">
        <w:rPr>
          <w:rFonts w:ascii="Arial" w:hAnsi="Arial" w:cs="Arial"/>
          <w:i/>
          <w:sz w:val="22"/>
          <w:szCs w:val="22"/>
        </w:rPr>
        <w:t xml:space="preserve">y duplication?  </w:t>
      </w:r>
      <w:r w:rsidRPr="0044429C" w:rsidR="007A5D4B">
        <w:rPr>
          <w:rFonts w:ascii="Arial" w:hAnsi="Arial" w:cs="Arial"/>
          <w:i/>
          <w:sz w:val="22"/>
          <w:szCs w:val="22"/>
        </w:rPr>
        <w:t xml:space="preserve">Can </w:t>
      </w:r>
      <w:r w:rsidRPr="0044429C">
        <w:rPr>
          <w:rFonts w:ascii="Arial" w:hAnsi="Arial" w:cs="Arial"/>
          <w:i/>
          <w:sz w:val="22"/>
          <w:szCs w:val="22"/>
        </w:rPr>
        <w:t>similar information</w:t>
      </w:r>
      <w:r w:rsidRPr="0044429C" w:rsidR="00DF5F98">
        <w:rPr>
          <w:rFonts w:ascii="Arial" w:hAnsi="Arial" w:cs="Arial"/>
          <w:i/>
          <w:sz w:val="22"/>
          <w:szCs w:val="22"/>
        </w:rPr>
        <w:t xml:space="preserve"> </w:t>
      </w:r>
      <w:r w:rsidRPr="0044429C">
        <w:rPr>
          <w:rFonts w:ascii="Arial" w:hAnsi="Arial" w:cs="Arial"/>
          <w:i/>
          <w:sz w:val="22"/>
          <w:szCs w:val="22"/>
        </w:rPr>
        <w:t>already available be used or modified for use for</w:t>
      </w:r>
      <w:r w:rsidRPr="0044429C" w:rsidR="00DF5F98">
        <w:rPr>
          <w:rFonts w:ascii="Arial" w:hAnsi="Arial" w:cs="Arial"/>
          <w:i/>
          <w:sz w:val="22"/>
          <w:szCs w:val="22"/>
        </w:rPr>
        <w:t xml:space="preserve"> the purposes described in Item </w:t>
      </w:r>
      <w:r w:rsidRPr="0044429C">
        <w:rPr>
          <w:rFonts w:ascii="Arial" w:hAnsi="Arial" w:cs="Arial"/>
          <w:i/>
          <w:sz w:val="22"/>
          <w:szCs w:val="22"/>
        </w:rPr>
        <w:t>2</w:t>
      </w:r>
      <w:r w:rsidRPr="0044429C" w:rsidR="00DF5F98">
        <w:rPr>
          <w:rFonts w:ascii="Arial" w:hAnsi="Arial" w:cs="Arial"/>
          <w:i/>
          <w:sz w:val="22"/>
          <w:szCs w:val="22"/>
        </w:rPr>
        <w:t xml:space="preserve"> </w:t>
      </w:r>
      <w:r w:rsidRPr="0044429C">
        <w:rPr>
          <w:rFonts w:ascii="Arial" w:hAnsi="Arial" w:cs="Arial"/>
          <w:i/>
          <w:sz w:val="22"/>
          <w:szCs w:val="22"/>
        </w:rPr>
        <w:t>above?</w:t>
      </w:r>
      <w:r w:rsidRPr="0044429C" w:rsidR="00DF5F98">
        <w:rPr>
          <w:rFonts w:ascii="Arial" w:hAnsi="Arial" w:cs="Arial"/>
          <w:i/>
          <w:sz w:val="22"/>
          <w:szCs w:val="22"/>
        </w:rPr>
        <w:t xml:space="preserve"> </w:t>
      </w:r>
    </w:p>
    <w:p w:rsidR="00AF1157" w:rsidRPr="0044429C" w:rsidP="000E68C5" w14:paraId="12235B64" w14:textId="77777777">
      <w:pPr>
        <w:suppressAutoHyphens/>
        <w:ind w:left="480" w:hanging="480"/>
        <w:rPr>
          <w:rFonts w:ascii="Arial" w:hAnsi="Arial" w:cs="Arial"/>
          <w:sz w:val="22"/>
          <w:szCs w:val="22"/>
        </w:rPr>
      </w:pPr>
    </w:p>
    <w:p w:rsidR="006D743E" w:rsidRPr="0044429C" w:rsidP="0012226F" w14:paraId="570C65C3" w14:textId="22C63F9F">
      <w:pPr>
        <w:suppressAutoHyphens/>
        <w:ind w:left="360"/>
        <w:rPr>
          <w:rFonts w:ascii="Arial" w:hAnsi="Arial" w:cs="Arial"/>
          <w:sz w:val="22"/>
          <w:szCs w:val="22"/>
        </w:rPr>
      </w:pPr>
      <w:r w:rsidRPr="0044429C">
        <w:rPr>
          <w:rFonts w:ascii="Arial" w:hAnsi="Arial" w:cs="Arial"/>
          <w:sz w:val="22"/>
          <w:szCs w:val="22"/>
        </w:rPr>
        <w:t xml:space="preserve">The letterhead applications and notices required under this information collection </w:t>
      </w:r>
      <w:r w:rsidR="007566B0">
        <w:rPr>
          <w:rFonts w:ascii="Arial" w:hAnsi="Arial" w:cs="Arial"/>
          <w:sz w:val="22"/>
          <w:szCs w:val="22"/>
        </w:rPr>
        <w:t xml:space="preserve">request </w:t>
      </w:r>
      <w:r w:rsidRPr="0044429C">
        <w:rPr>
          <w:rFonts w:ascii="Arial" w:hAnsi="Arial" w:cs="Arial"/>
          <w:sz w:val="22"/>
          <w:szCs w:val="22"/>
        </w:rPr>
        <w:t>contain information pertinent to each respondent and applicable to a specific</w:t>
      </w:r>
      <w:r w:rsidRPr="0044429C" w:rsidR="007D47C9">
        <w:rPr>
          <w:rFonts w:ascii="Arial" w:hAnsi="Arial" w:cs="Arial"/>
          <w:sz w:val="22"/>
          <w:szCs w:val="22"/>
        </w:rPr>
        <w:t xml:space="preserve"> alternative method or procedure or </w:t>
      </w:r>
      <w:r w:rsidRPr="0044429C">
        <w:rPr>
          <w:rFonts w:ascii="Arial" w:hAnsi="Arial" w:cs="Arial"/>
          <w:sz w:val="22"/>
          <w:szCs w:val="22"/>
        </w:rPr>
        <w:t>wine</w:t>
      </w:r>
      <w:r w:rsidRPr="0044429C" w:rsidR="007D47C9">
        <w:rPr>
          <w:rFonts w:ascii="Arial" w:hAnsi="Arial" w:cs="Arial"/>
          <w:sz w:val="22"/>
          <w:szCs w:val="22"/>
        </w:rPr>
        <w:t xml:space="preserve"> premise operation </w:t>
      </w:r>
      <w:r w:rsidRPr="0044429C">
        <w:rPr>
          <w:rFonts w:ascii="Arial" w:hAnsi="Arial" w:cs="Arial"/>
          <w:sz w:val="22"/>
          <w:szCs w:val="22"/>
        </w:rPr>
        <w:t xml:space="preserve">for which </w:t>
      </w:r>
      <w:r w:rsidRPr="0044429C" w:rsidR="001A279E">
        <w:rPr>
          <w:rFonts w:ascii="Arial" w:hAnsi="Arial" w:cs="Arial"/>
          <w:sz w:val="22"/>
          <w:szCs w:val="22"/>
        </w:rPr>
        <w:t xml:space="preserve">application or notice </w:t>
      </w:r>
      <w:r w:rsidRPr="0044429C" w:rsidR="007D47C9">
        <w:rPr>
          <w:rFonts w:ascii="Arial" w:hAnsi="Arial" w:cs="Arial"/>
          <w:sz w:val="22"/>
          <w:szCs w:val="22"/>
        </w:rPr>
        <w:t>i</w:t>
      </w:r>
      <w:r w:rsidRPr="0044429C" w:rsidR="00ED1F6B">
        <w:rPr>
          <w:rFonts w:ascii="Arial" w:hAnsi="Arial" w:cs="Arial"/>
          <w:sz w:val="22"/>
          <w:szCs w:val="22"/>
        </w:rPr>
        <w:t>s required.</w:t>
      </w:r>
      <w:r w:rsidRPr="0044429C">
        <w:rPr>
          <w:rFonts w:ascii="Arial" w:hAnsi="Arial" w:cs="Arial"/>
          <w:sz w:val="22"/>
          <w:szCs w:val="22"/>
        </w:rPr>
        <w:t xml:space="preserve">  As far as TTB is </w:t>
      </w:r>
      <w:r w:rsidRPr="0044429C" w:rsidR="007D47C9">
        <w:rPr>
          <w:rFonts w:ascii="Arial" w:hAnsi="Arial" w:cs="Arial"/>
          <w:sz w:val="22"/>
          <w:szCs w:val="22"/>
        </w:rPr>
        <w:t xml:space="preserve">able to </w:t>
      </w:r>
      <w:r w:rsidRPr="0044429C">
        <w:rPr>
          <w:rFonts w:ascii="Arial" w:hAnsi="Arial" w:cs="Arial"/>
          <w:sz w:val="22"/>
          <w:szCs w:val="22"/>
        </w:rPr>
        <w:t xml:space="preserve">determine, similar information is not available </w:t>
      </w:r>
      <w:r w:rsidR="00F477A6">
        <w:rPr>
          <w:rFonts w:ascii="Arial" w:hAnsi="Arial" w:cs="Arial"/>
          <w:sz w:val="22"/>
          <w:szCs w:val="22"/>
        </w:rPr>
        <w:t xml:space="preserve">to it </w:t>
      </w:r>
      <w:r w:rsidRPr="0044429C">
        <w:rPr>
          <w:rFonts w:ascii="Arial" w:hAnsi="Arial" w:cs="Arial"/>
          <w:sz w:val="22"/>
          <w:szCs w:val="22"/>
        </w:rPr>
        <w:t xml:space="preserve">elsewhere. </w:t>
      </w:r>
    </w:p>
    <w:p w:rsidR="007A5D4B" w:rsidRPr="00EF4469" w:rsidP="009618DF" w14:paraId="4E95A5F4" w14:textId="77777777">
      <w:pPr>
        <w:suppressAutoHyphens/>
        <w:rPr>
          <w:rFonts w:ascii="Arial" w:hAnsi="Arial" w:cs="Arial"/>
          <w:sz w:val="28"/>
          <w:szCs w:val="28"/>
        </w:rPr>
      </w:pPr>
    </w:p>
    <w:p w:rsidR="00AF1157" w:rsidRPr="0044429C" w14:paraId="5E0C64C5" w14:textId="63280347">
      <w:pPr>
        <w:suppressAutoHyphens/>
        <w:rPr>
          <w:rFonts w:ascii="Arial" w:hAnsi="Arial" w:cs="Arial"/>
          <w:i/>
          <w:sz w:val="22"/>
          <w:szCs w:val="22"/>
        </w:rPr>
      </w:pPr>
      <w:r w:rsidRPr="0044429C">
        <w:rPr>
          <w:rFonts w:ascii="Arial" w:hAnsi="Arial" w:cs="Arial"/>
          <w:i/>
          <w:sz w:val="22"/>
          <w:szCs w:val="22"/>
        </w:rPr>
        <w:t>5.  If this collection of information impacts small businesses or other small entities,</w:t>
      </w:r>
      <w:r w:rsidRPr="0044429C" w:rsidR="00DF5F98">
        <w:rPr>
          <w:rFonts w:ascii="Arial" w:hAnsi="Arial" w:cs="Arial"/>
          <w:i/>
          <w:sz w:val="22"/>
          <w:szCs w:val="22"/>
        </w:rPr>
        <w:t xml:space="preserve"> </w:t>
      </w:r>
      <w:r w:rsidRPr="0044429C">
        <w:rPr>
          <w:rFonts w:ascii="Arial" w:hAnsi="Arial" w:cs="Arial"/>
          <w:i/>
          <w:sz w:val="22"/>
          <w:szCs w:val="22"/>
        </w:rPr>
        <w:t xml:space="preserve">what methods are used to minimize burden? </w:t>
      </w:r>
    </w:p>
    <w:p w:rsidR="007A5D4B" w:rsidRPr="0044429C" w14:paraId="1C82BF52" w14:textId="77777777">
      <w:pPr>
        <w:suppressAutoHyphens/>
        <w:ind w:left="480" w:hanging="480"/>
        <w:rPr>
          <w:rFonts w:ascii="Arial" w:hAnsi="Arial" w:cs="Arial"/>
          <w:sz w:val="22"/>
          <w:szCs w:val="22"/>
        </w:rPr>
      </w:pPr>
    </w:p>
    <w:p w:rsidR="006D743E" w:rsidRPr="0044429C" w:rsidP="00AB037A" w14:paraId="57E8C30E" w14:textId="76D9F00D">
      <w:pPr>
        <w:ind w:left="360"/>
        <w:rPr>
          <w:rFonts w:ascii="Arial" w:hAnsi="Arial" w:cs="Arial"/>
          <w:sz w:val="22"/>
          <w:szCs w:val="22"/>
        </w:rPr>
      </w:pPr>
      <w:r w:rsidRPr="0044429C">
        <w:rPr>
          <w:rFonts w:ascii="Arial" w:hAnsi="Arial" w:cs="Arial"/>
          <w:sz w:val="22"/>
          <w:szCs w:val="22"/>
        </w:rPr>
        <w:t>The TTB regulations require a</w:t>
      </w:r>
      <w:r w:rsidRPr="0044429C" w:rsidR="00AB037A">
        <w:rPr>
          <w:rFonts w:ascii="Arial" w:hAnsi="Arial" w:cs="Arial"/>
          <w:sz w:val="22"/>
          <w:szCs w:val="22"/>
        </w:rPr>
        <w:t xml:space="preserve">ll entities, regardless of size, to </w:t>
      </w:r>
      <w:r w:rsidRPr="0044429C">
        <w:rPr>
          <w:rFonts w:ascii="Arial" w:hAnsi="Arial" w:cs="Arial"/>
          <w:sz w:val="22"/>
          <w:szCs w:val="22"/>
        </w:rPr>
        <w:t xml:space="preserve">submit the letterhead applications and notices </w:t>
      </w:r>
      <w:r w:rsidRPr="0044429C" w:rsidR="00F44E1C">
        <w:rPr>
          <w:rFonts w:ascii="Arial" w:hAnsi="Arial" w:cs="Arial"/>
          <w:sz w:val="22"/>
          <w:szCs w:val="22"/>
        </w:rPr>
        <w:t xml:space="preserve">required </w:t>
      </w:r>
      <w:r w:rsidRPr="0044429C">
        <w:rPr>
          <w:rFonts w:ascii="Arial" w:hAnsi="Arial" w:cs="Arial"/>
          <w:sz w:val="22"/>
          <w:szCs w:val="22"/>
        </w:rPr>
        <w:t>under this information collection</w:t>
      </w:r>
      <w:r w:rsidR="007566B0">
        <w:rPr>
          <w:rFonts w:ascii="Arial" w:hAnsi="Arial" w:cs="Arial"/>
          <w:sz w:val="22"/>
          <w:szCs w:val="22"/>
        </w:rPr>
        <w:t xml:space="preserve"> request</w:t>
      </w:r>
      <w:r w:rsidRPr="0044429C" w:rsidR="00F44E1C">
        <w:rPr>
          <w:rFonts w:ascii="Arial" w:hAnsi="Arial" w:cs="Arial"/>
          <w:sz w:val="22"/>
          <w:szCs w:val="22"/>
        </w:rPr>
        <w:t xml:space="preserve">.  </w:t>
      </w:r>
      <w:r w:rsidRPr="0044429C" w:rsidR="00AB037A">
        <w:rPr>
          <w:rFonts w:ascii="Arial" w:hAnsi="Arial" w:cs="Arial"/>
          <w:sz w:val="22"/>
          <w:szCs w:val="22"/>
        </w:rPr>
        <w:t>Waiver or reduction of th</w:t>
      </w:r>
      <w:r w:rsidRPr="0044429C" w:rsidR="007D47C9">
        <w:rPr>
          <w:rFonts w:ascii="Arial" w:hAnsi="Arial" w:cs="Arial"/>
          <w:sz w:val="22"/>
          <w:szCs w:val="22"/>
        </w:rPr>
        <w:t xml:space="preserve">ese </w:t>
      </w:r>
      <w:r w:rsidRPr="0044429C" w:rsidR="00AB037A">
        <w:rPr>
          <w:rFonts w:ascii="Arial" w:hAnsi="Arial" w:cs="Arial"/>
          <w:sz w:val="22"/>
          <w:szCs w:val="22"/>
        </w:rPr>
        <w:t>requirement</w:t>
      </w:r>
      <w:r w:rsidRPr="0044429C" w:rsidR="007D47C9">
        <w:rPr>
          <w:rFonts w:ascii="Arial" w:hAnsi="Arial" w:cs="Arial"/>
          <w:sz w:val="22"/>
          <w:szCs w:val="22"/>
        </w:rPr>
        <w:t>s</w:t>
      </w:r>
      <w:r w:rsidRPr="0044429C" w:rsidR="00AB037A">
        <w:rPr>
          <w:rFonts w:ascii="Arial" w:hAnsi="Arial" w:cs="Arial"/>
          <w:sz w:val="22"/>
          <w:szCs w:val="22"/>
        </w:rPr>
        <w:t xml:space="preserve"> simply because </w:t>
      </w:r>
      <w:r w:rsidRPr="0044429C" w:rsidR="007D47C9">
        <w:rPr>
          <w:rFonts w:ascii="Arial" w:hAnsi="Arial" w:cs="Arial"/>
          <w:sz w:val="22"/>
          <w:szCs w:val="22"/>
        </w:rPr>
        <w:t xml:space="preserve">a wine premises is small </w:t>
      </w:r>
      <w:r w:rsidRPr="0044429C" w:rsidR="00AB037A">
        <w:rPr>
          <w:rFonts w:ascii="Arial" w:hAnsi="Arial" w:cs="Arial"/>
          <w:sz w:val="22"/>
          <w:szCs w:val="22"/>
        </w:rPr>
        <w:t>would jeopardize the revenue</w:t>
      </w:r>
      <w:r w:rsidRPr="0044429C" w:rsidR="007D47C9">
        <w:rPr>
          <w:rFonts w:ascii="Arial" w:hAnsi="Arial" w:cs="Arial"/>
          <w:sz w:val="22"/>
          <w:szCs w:val="22"/>
        </w:rPr>
        <w:t xml:space="preserve"> and would not allow TTB to ensure the proposed </w:t>
      </w:r>
      <w:r w:rsidRPr="0044429C" w:rsidR="00F44E1C">
        <w:rPr>
          <w:rFonts w:ascii="Arial" w:hAnsi="Arial" w:cs="Arial"/>
          <w:sz w:val="22"/>
          <w:szCs w:val="22"/>
        </w:rPr>
        <w:t xml:space="preserve">action </w:t>
      </w:r>
      <w:r w:rsidRPr="0044429C" w:rsidR="007D47C9">
        <w:rPr>
          <w:rFonts w:ascii="Arial" w:hAnsi="Arial" w:cs="Arial"/>
          <w:sz w:val="22"/>
          <w:szCs w:val="22"/>
        </w:rPr>
        <w:t xml:space="preserve">is in compliance with relevant laws and regulations.  </w:t>
      </w:r>
      <w:r w:rsidRPr="0044429C" w:rsidR="00AB037A">
        <w:rPr>
          <w:rFonts w:ascii="Arial" w:hAnsi="Arial" w:cs="Arial"/>
          <w:sz w:val="22"/>
          <w:szCs w:val="22"/>
        </w:rPr>
        <w:t xml:space="preserve">However, </w:t>
      </w:r>
      <w:r w:rsidRPr="0044429C">
        <w:rPr>
          <w:rFonts w:ascii="Arial" w:hAnsi="Arial" w:cs="Arial"/>
          <w:sz w:val="22"/>
          <w:szCs w:val="22"/>
        </w:rPr>
        <w:t xml:space="preserve">because </w:t>
      </w:r>
      <w:r w:rsidRPr="0044429C" w:rsidR="007D47C9">
        <w:rPr>
          <w:rFonts w:ascii="Arial" w:hAnsi="Arial" w:cs="Arial"/>
          <w:sz w:val="22"/>
          <w:szCs w:val="22"/>
        </w:rPr>
        <w:t xml:space="preserve">respondents submit the required </w:t>
      </w:r>
      <w:r w:rsidRPr="0044429C">
        <w:rPr>
          <w:rFonts w:ascii="Arial" w:hAnsi="Arial" w:cs="Arial"/>
          <w:sz w:val="22"/>
          <w:szCs w:val="22"/>
        </w:rPr>
        <w:t xml:space="preserve">applications and notices </w:t>
      </w:r>
      <w:r w:rsidR="00607EF3">
        <w:rPr>
          <w:rFonts w:ascii="Arial" w:hAnsi="Arial" w:cs="Arial"/>
          <w:sz w:val="22"/>
          <w:szCs w:val="22"/>
        </w:rPr>
        <w:t>only on an as-</w:t>
      </w:r>
      <w:r w:rsidRPr="0044429C" w:rsidR="007D47C9">
        <w:rPr>
          <w:rFonts w:ascii="Arial" w:hAnsi="Arial" w:cs="Arial"/>
          <w:sz w:val="22"/>
          <w:szCs w:val="22"/>
        </w:rPr>
        <w:t xml:space="preserve">needed basis, </w:t>
      </w:r>
      <w:r w:rsidRPr="0044429C" w:rsidR="00AB037A">
        <w:rPr>
          <w:rFonts w:ascii="Arial" w:hAnsi="Arial" w:cs="Arial"/>
          <w:sz w:val="22"/>
          <w:szCs w:val="22"/>
        </w:rPr>
        <w:t xml:space="preserve">TTB does not believe that this collection has a significant impact on a substantial number of small entities. </w:t>
      </w:r>
    </w:p>
    <w:p w:rsidR="007A5D4B" w:rsidRPr="00EF4469" w14:paraId="173AF626" w14:textId="77777777">
      <w:pPr>
        <w:suppressAutoHyphens/>
        <w:rPr>
          <w:rFonts w:ascii="Arial" w:hAnsi="Arial" w:cs="Arial"/>
          <w:sz w:val="28"/>
          <w:szCs w:val="28"/>
        </w:rPr>
      </w:pPr>
    </w:p>
    <w:p w:rsidR="00AF1157" w:rsidRPr="0044429C" w14:paraId="4C01CCDF" w14:textId="77777777">
      <w:pPr>
        <w:suppressAutoHyphens/>
        <w:rPr>
          <w:rFonts w:ascii="Arial" w:hAnsi="Arial" w:cs="Arial"/>
          <w:i/>
          <w:sz w:val="22"/>
          <w:szCs w:val="22"/>
        </w:rPr>
      </w:pPr>
      <w:r w:rsidRPr="0044429C">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00AF1157" w:rsidRPr="0044429C" w:rsidP="00681407" w14:paraId="7C1D6245" w14:textId="77777777">
      <w:pPr>
        <w:suppressAutoHyphens/>
        <w:rPr>
          <w:rFonts w:ascii="Arial" w:hAnsi="Arial" w:cs="Arial"/>
          <w:sz w:val="22"/>
          <w:szCs w:val="22"/>
        </w:rPr>
      </w:pPr>
    </w:p>
    <w:p w:rsidR="006D743E" w:rsidRPr="0044429C" w:rsidP="00AB037A" w14:paraId="0D4C275B" w14:textId="561D4C11">
      <w:pPr>
        <w:ind w:left="360"/>
        <w:rPr>
          <w:rFonts w:ascii="Arial" w:hAnsi="Arial" w:cs="Arial"/>
          <w:sz w:val="22"/>
          <w:szCs w:val="22"/>
        </w:rPr>
      </w:pPr>
      <w:r w:rsidRPr="0044429C">
        <w:rPr>
          <w:rFonts w:ascii="Arial" w:hAnsi="Arial" w:cs="Arial"/>
          <w:sz w:val="22"/>
          <w:szCs w:val="22"/>
        </w:rPr>
        <w:t xml:space="preserve">TTB considers the </w:t>
      </w:r>
      <w:r w:rsidRPr="0044429C" w:rsidR="00C35EF7">
        <w:rPr>
          <w:rFonts w:ascii="Arial" w:hAnsi="Arial" w:cs="Arial"/>
          <w:sz w:val="22"/>
          <w:szCs w:val="22"/>
        </w:rPr>
        <w:t xml:space="preserve">required </w:t>
      </w:r>
      <w:r w:rsidRPr="0044429C">
        <w:rPr>
          <w:rFonts w:ascii="Arial" w:hAnsi="Arial" w:cs="Arial"/>
          <w:sz w:val="22"/>
          <w:szCs w:val="22"/>
        </w:rPr>
        <w:t xml:space="preserve">letterhead </w:t>
      </w:r>
      <w:r w:rsidRPr="0044429C" w:rsidR="00F44274">
        <w:rPr>
          <w:rFonts w:ascii="Arial" w:hAnsi="Arial" w:cs="Arial"/>
          <w:sz w:val="22"/>
          <w:szCs w:val="22"/>
        </w:rPr>
        <w:t xml:space="preserve">applications </w:t>
      </w:r>
      <w:r w:rsidRPr="0044429C">
        <w:rPr>
          <w:rFonts w:ascii="Arial" w:hAnsi="Arial" w:cs="Arial"/>
          <w:sz w:val="22"/>
          <w:szCs w:val="22"/>
        </w:rPr>
        <w:t xml:space="preserve">and notices </w:t>
      </w:r>
      <w:r w:rsidR="007566B0">
        <w:rPr>
          <w:rFonts w:ascii="Arial" w:hAnsi="Arial" w:cs="Arial"/>
          <w:sz w:val="22"/>
          <w:szCs w:val="22"/>
        </w:rPr>
        <w:t xml:space="preserve">required under this information collection request </w:t>
      </w:r>
      <w:r w:rsidRPr="0044429C" w:rsidR="00C35EF7">
        <w:rPr>
          <w:rFonts w:ascii="Arial" w:hAnsi="Arial" w:cs="Arial"/>
          <w:sz w:val="22"/>
          <w:szCs w:val="22"/>
        </w:rPr>
        <w:t>t</w:t>
      </w:r>
      <w:r w:rsidRPr="0044429C">
        <w:rPr>
          <w:rFonts w:ascii="Arial" w:hAnsi="Arial" w:cs="Arial"/>
          <w:sz w:val="22"/>
          <w:szCs w:val="22"/>
        </w:rPr>
        <w:t xml:space="preserve">o be the minimum necessary to protect the revenue and </w:t>
      </w:r>
      <w:r w:rsidRPr="0044429C">
        <w:rPr>
          <w:rFonts w:ascii="Arial" w:hAnsi="Arial" w:cs="Arial"/>
          <w:sz w:val="22"/>
          <w:szCs w:val="22"/>
        </w:rPr>
        <w:t xml:space="preserve">ensure compliance with the </w:t>
      </w:r>
      <w:r w:rsidRPr="0044429C" w:rsidR="00F44274">
        <w:rPr>
          <w:rFonts w:ascii="Arial" w:hAnsi="Arial" w:cs="Arial"/>
          <w:sz w:val="22"/>
          <w:szCs w:val="22"/>
        </w:rPr>
        <w:t xml:space="preserve">statutes and </w:t>
      </w:r>
      <w:r w:rsidRPr="0044429C">
        <w:rPr>
          <w:rFonts w:ascii="Arial" w:hAnsi="Arial" w:cs="Arial"/>
          <w:sz w:val="22"/>
          <w:szCs w:val="22"/>
        </w:rPr>
        <w:t>regulations governing wine</w:t>
      </w:r>
      <w:r w:rsidRPr="0044429C" w:rsidR="00F91247">
        <w:rPr>
          <w:rFonts w:ascii="Arial" w:hAnsi="Arial" w:cs="Arial"/>
          <w:sz w:val="22"/>
          <w:szCs w:val="22"/>
        </w:rPr>
        <w:t xml:space="preserve"> premise operations</w:t>
      </w:r>
      <w:r w:rsidRPr="0044429C">
        <w:rPr>
          <w:rFonts w:ascii="Arial" w:hAnsi="Arial" w:cs="Arial"/>
          <w:sz w:val="22"/>
          <w:szCs w:val="22"/>
        </w:rPr>
        <w:t>.  Respondents make such submissions only as needed</w:t>
      </w:r>
      <w:r w:rsidR="00607EF3">
        <w:rPr>
          <w:rFonts w:ascii="Arial" w:hAnsi="Arial" w:cs="Arial"/>
          <w:sz w:val="22"/>
          <w:szCs w:val="22"/>
        </w:rPr>
        <w:t xml:space="preserve">, </w:t>
      </w:r>
      <w:r w:rsidRPr="0044429C">
        <w:rPr>
          <w:rFonts w:ascii="Arial" w:hAnsi="Arial" w:cs="Arial"/>
          <w:sz w:val="22"/>
          <w:szCs w:val="22"/>
        </w:rPr>
        <w:t xml:space="preserve">and, as such, </w:t>
      </w:r>
      <w:r w:rsidRPr="0044429C" w:rsidR="00C35EF7">
        <w:rPr>
          <w:rFonts w:ascii="Arial" w:hAnsi="Arial" w:cs="Arial"/>
          <w:sz w:val="22"/>
          <w:szCs w:val="22"/>
        </w:rPr>
        <w:t xml:space="preserve">TTB cannot conduct </w:t>
      </w:r>
      <w:r w:rsidRPr="0044429C">
        <w:rPr>
          <w:rFonts w:ascii="Arial" w:hAnsi="Arial" w:cs="Arial"/>
          <w:sz w:val="22"/>
          <w:szCs w:val="22"/>
        </w:rPr>
        <w:t xml:space="preserve">this collection less frequently. </w:t>
      </w:r>
    </w:p>
    <w:p w:rsidR="00B502FE" w:rsidRPr="00EF4469" w:rsidP="004806AE" w14:paraId="2D466609" w14:textId="77777777">
      <w:pPr>
        <w:suppressAutoHyphens/>
        <w:rPr>
          <w:rFonts w:ascii="Arial" w:hAnsi="Arial" w:cs="Arial"/>
          <w:sz w:val="28"/>
          <w:szCs w:val="28"/>
        </w:rPr>
      </w:pPr>
    </w:p>
    <w:p w:rsidR="00F44274" w:rsidRPr="0044429C" w:rsidP="00F44274" w14:paraId="1D838396" w14:textId="77777777">
      <w:pPr>
        <w:suppressAutoHyphens/>
        <w:rPr>
          <w:rFonts w:ascii="Arial" w:hAnsi="Arial" w:cs="Arial"/>
          <w:i/>
          <w:sz w:val="22"/>
          <w:szCs w:val="22"/>
        </w:rPr>
      </w:pPr>
      <w:r w:rsidRPr="0044429C">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rsidR="00F44274" w:rsidRPr="0044429C" w:rsidP="00F44274" w14:paraId="595BD081" w14:textId="77777777">
      <w:pPr>
        <w:rPr>
          <w:rFonts w:ascii="Arial" w:hAnsi="Arial" w:cs="Arial"/>
          <w:sz w:val="22"/>
          <w:szCs w:val="22"/>
        </w:rPr>
      </w:pPr>
    </w:p>
    <w:p w:rsidR="00C01303" w:rsidRPr="0044429C" w:rsidP="00C01303" w14:paraId="1505A5DE" w14:textId="2C169B8A">
      <w:pPr>
        <w:ind w:left="360"/>
        <w:rPr>
          <w:rFonts w:ascii="Arial" w:hAnsi="Arial" w:cs="Arial"/>
          <w:sz w:val="22"/>
          <w:szCs w:val="22"/>
        </w:rPr>
      </w:pPr>
      <w:r w:rsidRPr="0044429C">
        <w:rPr>
          <w:rFonts w:ascii="Arial" w:hAnsi="Arial" w:cs="Arial"/>
          <w:sz w:val="22"/>
          <w:szCs w:val="22"/>
        </w:rPr>
        <w:t xml:space="preserve">There are no special circumstances associated with this information collection </w:t>
      </w:r>
      <w:r w:rsidR="00F477A6">
        <w:rPr>
          <w:rFonts w:ascii="Arial" w:hAnsi="Arial" w:cs="Arial"/>
          <w:sz w:val="22"/>
          <w:szCs w:val="22"/>
        </w:rPr>
        <w:t xml:space="preserve">request </w:t>
      </w:r>
      <w:r w:rsidRPr="0044429C">
        <w:rPr>
          <w:rFonts w:ascii="Arial" w:hAnsi="Arial" w:cs="Arial"/>
          <w:sz w:val="22"/>
          <w:szCs w:val="22"/>
        </w:rPr>
        <w:t xml:space="preserve">that would require it to be inconsistent with OMB guidelines. </w:t>
      </w:r>
    </w:p>
    <w:p w:rsidR="00EC4FC3" w:rsidRPr="00EF4469" w:rsidP="000E68C5" w14:paraId="413A59FE" w14:textId="77777777">
      <w:pPr>
        <w:rPr>
          <w:rFonts w:ascii="Arial" w:hAnsi="Arial" w:cs="Arial"/>
          <w:sz w:val="28"/>
          <w:szCs w:val="28"/>
        </w:rPr>
      </w:pPr>
    </w:p>
    <w:p w:rsidR="005C282B" w:rsidRPr="0044429C" w:rsidP="000E68C5" w14:paraId="769B3525" w14:textId="77777777">
      <w:pPr>
        <w:rPr>
          <w:rFonts w:ascii="Arial" w:hAnsi="Arial" w:cs="Arial"/>
          <w:i/>
          <w:sz w:val="22"/>
          <w:szCs w:val="22"/>
        </w:rPr>
      </w:pPr>
      <w:r w:rsidRPr="0044429C">
        <w:rPr>
          <w:rFonts w:ascii="Arial" w:hAnsi="Arial" w:cs="Arial"/>
          <w:i/>
          <w:sz w:val="22"/>
          <w:szCs w:val="22"/>
        </w:rPr>
        <w:t xml:space="preserve">8.  </w:t>
      </w:r>
      <w:r w:rsidRPr="0044429C" w:rsidR="00EC4FC3">
        <w:rPr>
          <w:rFonts w:ascii="Arial" w:hAnsi="Arial" w:cs="Arial"/>
          <w:i/>
          <w:sz w:val="22"/>
          <w:szCs w:val="22"/>
        </w:rPr>
        <w:t>What effort was made to notify the general public about this collection of information?</w:t>
      </w:r>
      <w:r w:rsidRPr="0044429C">
        <w:rPr>
          <w:rFonts w:ascii="Arial" w:hAnsi="Arial" w:cs="Arial"/>
          <w:i/>
          <w:sz w:val="22"/>
          <w:szCs w:val="22"/>
        </w:rPr>
        <w:t xml:space="preserve">  Summarize the public comments that were received and describe the action taken by the agency in response to those comments. </w:t>
      </w:r>
    </w:p>
    <w:p w:rsidR="005C282B" w:rsidRPr="0044429C" w:rsidP="009618DF" w14:paraId="3B52BE68" w14:textId="77777777">
      <w:pPr>
        <w:suppressAutoHyphens/>
        <w:ind w:left="480" w:hanging="480"/>
        <w:rPr>
          <w:rFonts w:ascii="Arial" w:hAnsi="Arial" w:cs="Arial"/>
          <w:sz w:val="22"/>
          <w:szCs w:val="22"/>
        </w:rPr>
      </w:pPr>
    </w:p>
    <w:p w:rsidR="0053661D" w:rsidP="00B62793" w14:paraId="4FF6B192" w14:textId="6FB6FDB9">
      <w:pPr>
        <w:ind w:left="360"/>
        <w:rPr>
          <w:rFonts w:ascii="Arial" w:hAnsi="Arial" w:cs="Arial"/>
          <w:sz w:val="22"/>
          <w:szCs w:val="22"/>
        </w:rPr>
      </w:pPr>
      <w:r w:rsidRPr="0053661D">
        <w:rPr>
          <w:rFonts w:ascii="Arial" w:hAnsi="Arial" w:cs="Arial"/>
          <w:sz w:val="22"/>
          <w:szCs w:val="22"/>
        </w:rPr>
        <w:t xml:space="preserve">To solicit comments from the public, TTB published a “60-day” comment request notice for this information collection </w:t>
      </w:r>
      <w:r w:rsidR="00F477A6">
        <w:rPr>
          <w:rFonts w:ascii="Arial" w:hAnsi="Arial" w:cs="Arial"/>
          <w:sz w:val="22"/>
          <w:szCs w:val="22"/>
        </w:rPr>
        <w:t xml:space="preserve">request </w:t>
      </w:r>
      <w:r w:rsidRPr="0053661D">
        <w:rPr>
          <w:rFonts w:ascii="Arial" w:hAnsi="Arial" w:cs="Arial"/>
          <w:sz w:val="22"/>
          <w:szCs w:val="22"/>
        </w:rPr>
        <w:t>in the Federal Register on May 13, 2025, at 90 FR 20342.  TTB received no comments on this collection in response.</w:t>
      </w:r>
      <w:r w:rsidR="00F477A6">
        <w:rPr>
          <w:rFonts w:ascii="Arial" w:hAnsi="Arial" w:cs="Arial"/>
          <w:sz w:val="22"/>
          <w:szCs w:val="22"/>
        </w:rPr>
        <w:t xml:space="preserve"> </w:t>
      </w:r>
    </w:p>
    <w:p w:rsidR="00734B25" w:rsidRPr="00EF4469" w:rsidP="000E68C5" w14:paraId="1AC85412" w14:textId="77777777">
      <w:pPr>
        <w:suppressAutoHyphens/>
        <w:rPr>
          <w:rFonts w:ascii="Arial" w:hAnsi="Arial" w:cs="Arial"/>
          <w:sz w:val="28"/>
          <w:szCs w:val="28"/>
        </w:rPr>
      </w:pPr>
    </w:p>
    <w:p w:rsidR="00EC4FC3" w:rsidRPr="0044429C" w:rsidP="000E68C5" w14:paraId="124E0631" w14:textId="77777777">
      <w:pPr>
        <w:suppressAutoHyphens/>
        <w:rPr>
          <w:rFonts w:ascii="Arial" w:hAnsi="Arial" w:cs="Arial"/>
          <w:i/>
          <w:sz w:val="22"/>
          <w:szCs w:val="22"/>
        </w:rPr>
      </w:pPr>
      <w:r w:rsidRPr="0044429C">
        <w:rPr>
          <w:rFonts w:ascii="Arial" w:hAnsi="Arial" w:cs="Arial"/>
          <w:i/>
          <w:sz w:val="22"/>
          <w:szCs w:val="22"/>
        </w:rPr>
        <w:t xml:space="preserve">9.  </w:t>
      </w:r>
      <w:r w:rsidRPr="0044429C" w:rsidR="00D656EA">
        <w:rPr>
          <w:rFonts w:ascii="Arial" w:hAnsi="Arial" w:cs="Arial"/>
          <w:i/>
          <w:sz w:val="22"/>
          <w:szCs w:val="22"/>
        </w:rPr>
        <w:t xml:space="preserve">Was any payment or </w:t>
      </w:r>
      <w:r w:rsidRPr="0044429C">
        <w:rPr>
          <w:rFonts w:ascii="Arial" w:hAnsi="Arial" w:cs="Arial"/>
          <w:i/>
          <w:sz w:val="22"/>
          <w:szCs w:val="22"/>
        </w:rPr>
        <w:t xml:space="preserve">gift </w:t>
      </w:r>
      <w:r w:rsidRPr="0044429C" w:rsidR="00D656EA">
        <w:rPr>
          <w:rFonts w:ascii="Arial" w:hAnsi="Arial" w:cs="Arial"/>
          <w:i/>
          <w:sz w:val="22"/>
          <w:szCs w:val="22"/>
        </w:rPr>
        <w:t xml:space="preserve">given </w:t>
      </w:r>
      <w:r w:rsidRPr="0044429C">
        <w:rPr>
          <w:rFonts w:ascii="Arial" w:hAnsi="Arial" w:cs="Arial"/>
          <w:i/>
          <w:sz w:val="22"/>
          <w:szCs w:val="22"/>
        </w:rPr>
        <w:t>to respondents, other than re</w:t>
      </w:r>
      <w:r w:rsidRPr="0044429C" w:rsidR="00101DE7">
        <w:rPr>
          <w:rFonts w:ascii="Arial" w:hAnsi="Arial" w:cs="Arial"/>
          <w:i/>
          <w:sz w:val="22"/>
          <w:szCs w:val="22"/>
        </w:rPr>
        <w:t>mun</w:t>
      </w:r>
      <w:r w:rsidRPr="0044429C">
        <w:rPr>
          <w:rFonts w:ascii="Arial" w:hAnsi="Arial" w:cs="Arial"/>
          <w:i/>
          <w:sz w:val="22"/>
          <w:szCs w:val="22"/>
        </w:rPr>
        <w:t>eration of contractors or grantees?</w:t>
      </w:r>
      <w:r w:rsidRPr="0044429C" w:rsidR="00D656EA">
        <w:rPr>
          <w:rFonts w:ascii="Arial" w:hAnsi="Arial" w:cs="Arial"/>
          <w:i/>
          <w:sz w:val="22"/>
          <w:szCs w:val="22"/>
        </w:rPr>
        <w:t xml:space="preserve">  If so, why? </w:t>
      </w:r>
    </w:p>
    <w:p w:rsidR="00EC4FC3" w:rsidRPr="0044429C" w:rsidP="009618DF" w14:paraId="56503C7F" w14:textId="77777777">
      <w:pPr>
        <w:suppressAutoHyphens/>
        <w:rPr>
          <w:rFonts w:ascii="Arial" w:hAnsi="Arial" w:cs="Arial"/>
          <w:sz w:val="22"/>
          <w:szCs w:val="22"/>
        </w:rPr>
      </w:pPr>
    </w:p>
    <w:p w:rsidR="00EC4FC3" w:rsidRPr="0044429C" w:rsidP="009618DF" w14:paraId="5F2DC4E7" w14:textId="744A5A58">
      <w:pPr>
        <w:suppressAutoHyphens/>
        <w:ind w:left="360"/>
        <w:rPr>
          <w:rFonts w:ascii="Arial" w:hAnsi="Arial" w:cs="Arial"/>
          <w:sz w:val="22"/>
          <w:szCs w:val="22"/>
        </w:rPr>
      </w:pPr>
      <w:r w:rsidRPr="0044429C">
        <w:rPr>
          <w:rFonts w:ascii="Arial" w:hAnsi="Arial" w:cs="Arial"/>
          <w:sz w:val="22"/>
          <w:szCs w:val="22"/>
        </w:rPr>
        <w:t xml:space="preserve">No payment or gift is associated with this </w:t>
      </w:r>
      <w:r w:rsidRPr="0044429C" w:rsidR="00AB037A">
        <w:rPr>
          <w:rFonts w:ascii="Arial" w:hAnsi="Arial" w:cs="Arial"/>
          <w:sz w:val="22"/>
          <w:szCs w:val="22"/>
        </w:rPr>
        <w:t xml:space="preserve">information </w:t>
      </w:r>
      <w:r w:rsidRPr="0044429C">
        <w:rPr>
          <w:rFonts w:ascii="Arial" w:hAnsi="Arial" w:cs="Arial"/>
          <w:sz w:val="22"/>
          <w:szCs w:val="22"/>
        </w:rPr>
        <w:t>collection</w:t>
      </w:r>
      <w:r w:rsidR="00F477A6">
        <w:rPr>
          <w:rFonts w:ascii="Arial" w:hAnsi="Arial" w:cs="Arial"/>
          <w:sz w:val="22"/>
          <w:szCs w:val="22"/>
        </w:rPr>
        <w:t xml:space="preserve"> request</w:t>
      </w:r>
      <w:r w:rsidRPr="0044429C">
        <w:rPr>
          <w:rFonts w:ascii="Arial" w:hAnsi="Arial" w:cs="Arial"/>
          <w:sz w:val="22"/>
          <w:szCs w:val="22"/>
        </w:rPr>
        <w:t>.</w:t>
      </w:r>
      <w:r w:rsidRPr="0044429C" w:rsidR="00D656EA">
        <w:rPr>
          <w:rFonts w:ascii="Arial" w:hAnsi="Arial" w:cs="Arial"/>
          <w:sz w:val="22"/>
          <w:szCs w:val="22"/>
        </w:rPr>
        <w:t xml:space="preserve"> </w:t>
      </w:r>
    </w:p>
    <w:p w:rsidR="00EC4FC3" w:rsidRPr="00EF4469" w14:paraId="79E7B9EA" w14:textId="77777777">
      <w:pPr>
        <w:suppressAutoHyphens/>
        <w:rPr>
          <w:rFonts w:ascii="Arial" w:hAnsi="Arial" w:cs="Arial"/>
          <w:sz w:val="28"/>
          <w:szCs w:val="28"/>
        </w:rPr>
      </w:pPr>
    </w:p>
    <w:p w:rsidR="00EC4FC3" w:rsidRPr="0044429C" w14:paraId="49D44AB5" w14:textId="77777777">
      <w:pPr>
        <w:suppressAutoHyphens/>
        <w:rPr>
          <w:rFonts w:ascii="Arial" w:hAnsi="Arial" w:cs="Arial"/>
          <w:i/>
          <w:sz w:val="22"/>
          <w:szCs w:val="22"/>
        </w:rPr>
      </w:pPr>
      <w:r w:rsidRPr="0044429C">
        <w:rPr>
          <w:rFonts w:ascii="Arial" w:hAnsi="Arial" w:cs="Arial"/>
          <w:i/>
          <w:sz w:val="22"/>
          <w:szCs w:val="22"/>
        </w:rPr>
        <w:t>10.  What assurance of confidentiality was provided to respondents, and what was the basis for the assurance in statute, regulations,</w:t>
      </w:r>
      <w:r w:rsidRPr="0044429C" w:rsidR="00734B25">
        <w:rPr>
          <w:rFonts w:ascii="Arial" w:hAnsi="Arial" w:cs="Arial"/>
          <w:i/>
          <w:sz w:val="22"/>
          <w:szCs w:val="22"/>
        </w:rPr>
        <w:t xml:space="preserve"> </w:t>
      </w:r>
      <w:r w:rsidRPr="0044429C">
        <w:rPr>
          <w:rFonts w:ascii="Arial" w:hAnsi="Arial" w:cs="Arial"/>
          <w:i/>
          <w:sz w:val="22"/>
          <w:szCs w:val="22"/>
        </w:rPr>
        <w:t xml:space="preserve">or agency policy? </w:t>
      </w:r>
    </w:p>
    <w:p w:rsidR="00EC4FC3" w:rsidRPr="0044429C" w14:paraId="7042CF9A" w14:textId="77777777">
      <w:pPr>
        <w:rPr>
          <w:rFonts w:ascii="Arial" w:hAnsi="Arial" w:cs="Arial"/>
          <w:sz w:val="22"/>
          <w:szCs w:val="22"/>
        </w:rPr>
      </w:pPr>
    </w:p>
    <w:p w:rsidR="00A02939" w:rsidRPr="0044429C" w:rsidP="00A02939" w14:paraId="6C7D1057" w14:textId="01FF78DA">
      <w:pPr>
        <w:ind w:left="360"/>
        <w:rPr>
          <w:rFonts w:ascii="Arial" w:hAnsi="Arial" w:cs="Arial"/>
          <w:sz w:val="22"/>
          <w:szCs w:val="22"/>
        </w:rPr>
      </w:pPr>
      <w:r w:rsidRPr="0044429C">
        <w:rPr>
          <w:rFonts w:ascii="Arial" w:hAnsi="Arial" w:cs="Arial"/>
          <w:sz w:val="22"/>
          <w:szCs w:val="22"/>
        </w:rPr>
        <w:t>TTB provides no specific assurance of confidentiality for this collection.  However, Federal law at 5 U.S.C. 552 protects the confidentiality of proprietary information obtained by the Government from regulated businesses and individuals, and 26 U.S.C. 6103</w:t>
      </w:r>
      <w:r w:rsidRPr="0044429C">
        <w:rPr>
          <w:rFonts w:ascii="Arial" w:hAnsi="Arial" w:cs="Arial"/>
          <w:sz w:val="22"/>
        </w:rPr>
        <w:t xml:space="preserve"> </w:t>
      </w:r>
      <w:r w:rsidRPr="0044429C">
        <w:rPr>
          <w:rFonts w:ascii="Arial" w:hAnsi="Arial" w:cs="Arial"/>
          <w:sz w:val="22"/>
          <w:szCs w:val="22"/>
        </w:rPr>
        <w:t xml:space="preserve">prohibits disclosure of tax returns and related information unless disclosure is specifically authorized by that section.  TTB maintains the </w:t>
      </w:r>
      <w:r w:rsidR="001F05D4">
        <w:rPr>
          <w:rFonts w:ascii="Arial" w:hAnsi="Arial" w:cs="Arial"/>
          <w:sz w:val="22"/>
          <w:szCs w:val="22"/>
        </w:rPr>
        <w:t xml:space="preserve">submitted </w:t>
      </w:r>
      <w:r w:rsidRPr="0044429C">
        <w:rPr>
          <w:rFonts w:ascii="Arial" w:hAnsi="Arial" w:cs="Arial"/>
          <w:sz w:val="22"/>
          <w:szCs w:val="22"/>
        </w:rPr>
        <w:t xml:space="preserve">letterhead applications and notices in secure file rooms </w:t>
      </w:r>
      <w:r w:rsidR="001F05D4">
        <w:rPr>
          <w:rFonts w:ascii="Arial" w:hAnsi="Arial" w:cs="Arial"/>
          <w:sz w:val="22"/>
          <w:szCs w:val="22"/>
        </w:rPr>
        <w:t>a</w:t>
      </w:r>
      <w:r w:rsidRPr="0044429C">
        <w:rPr>
          <w:rFonts w:ascii="Arial" w:hAnsi="Arial" w:cs="Arial"/>
          <w:sz w:val="22"/>
          <w:szCs w:val="22"/>
        </w:rPr>
        <w:t>nd computer systems</w:t>
      </w:r>
      <w:r w:rsidR="001F05D4">
        <w:rPr>
          <w:rFonts w:ascii="Arial" w:hAnsi="Arial" w:cs="Arial"/>
          <w:sz w:val="22"/>
          <w:szCs w:val="22"/>
        </w:rPr>
        <w:t xml:space="preserve"> with controlled access</w:t>
      </w:r>
      <w:r w:rsidRPr="0044429C">
        <w:rPr>
          <w:rFonts w:ascii="Arial" w:hAnsi="Arial" w:cs="Arial"/>
          <w:sz w:val="22"/>
          <w:szCs w:val="22"/>
        </w:rPr>
        <w:t xml:space="preserve">. </w:t>
      </w:r>
    </w:p>
    <w:p w:rsidR="00AF1157" w:rsidRPr="00EF4469" w14:paraId="38D800DD" w14:textId="77777777">
      <w:pPr>
        <w:suppressAutoHyphens/>
        <w:rPr>
          <w:rFonts w:ascii="Arial" w:hAnsi="Arial" w:cs="Arial"/>
          <w:sz w:val="28"/>
          <w:szCs w:val="28"/>
        </w:rPr>
      </w:pPr>
    </w:p>
    <w:p w:rsidR="00A201BF" w:rsidRPr="00E25F58" w14:paraId="51A5E4DE" w14:textId="77777777">
      <w:pPr>
        <w:rPr>
          <w:rFonts w:ascii="Arial" w:hAnsi="Arial" w:cs="Arial"/>
          <w:i/>
          <w:sz w:val="22"/>
          <w:szCs w:val="22"/>
        </w:rPr>
      </w:pPr>
      <w:r w:rsidRPr="0044429C">
        <w:rPr>
          <w:rFonts w:ascii="Arial" w:hAnsi="Arial" w:cs="Arial"/>
          <w:i/>
          <w:sz w:val="22"/>
          <w:szCs w:val="22"/>
        </w:rPr>
        <w:t xml:space="preserve">11.  What is the justification for questions of a sensitive nature?  If personally identifiable </w:t>
      </w:r>
      <w:r w:rsidRPr="00E25F58">
        <w:rPr>
          <w:rFonts w:ascii="Arial" w:hAnsi="Arial" w:cs="Arial"/>
          <w:i/>
          <w:sz w:val="22"/>
          <w:szCs w:val="22"/>
        </w:rPr>
        <w:t xml:space="preserve">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E25F58" w14:paraId="6449F688" w14:textId="77777777">
      <w:pPr>
        <w:rPr>
          <w:rFonts w:ascii="Arial" w:hAnsi="Arial" w:cs="Arial"/>
          <w:i/>
          <w:sz w:val="22"/>
          <w:szCs w:val="22"/>
        </w:rPr>
      </w:pPr>
    </w:p>
    <w:p w:rsidR="0053661D" w:rsidP="00A02939" w14:paraId="36356FD9" w14:textId="38DAFFE7">
      <w:pPr>
        <w:ind w:left="360"/>
        <w:rPr>
          <w:rFonts w:ascii="Arial" w:hAnsi="Arial" w:cs="Arial"/>
          <w:sz w:val="22"/>
          <w:szCs w:val="22"/>
        </w:rPr>
      </w:pPr>
      <w:r w:rsidRPr="0053661D">
        <w:rPr>
          <w:rFonts w:ascii="Arial" w:hAnsi="Arial" w:cs="Arial"/>
          <w:sz w:val="22"/>
          <w:szCs w:val="22"/>
        </w:rPr>
        <w:t>This information collection req</w:t>
      </w:r>
      <w:r>
        <w:rPr>
          <w:rFonts w:ascii="Arial" w:hAnsi="Arial" w:cs="Arial"/>
          <w:sz w:val="22"/>
          <w:szCs w:val="22"/>
        </w:rPr>
        <w:t xml:space="preserve">uest </w:t>
      </w:r>
      <w:r w:rsidRPr="0053661D">
        <w:rPr>
          <w:rFonts w:ascii="Arial" w:hAnsi="Arial" w:cs="Arial"/>
          <w:sz w:val="22"/>
          <w:szCs w:val="22"/>
        </w:rPr>
        <w:t>contains no questions of a sensitive nature.  In addition, this request does not collect personally identifiable information (PII) in an electronic system.  Therefore, no Privacy and Civil Liberties Impact Assessment (PCLIA) or System of Records Notice (SORN) is required for this collection.</w:t>
      </w:r>
      <w:r>
        <w:rPr>
          <w:rFonts w:ascii="Arial" w:hAnsi="Arial" w:cs="Arial"/>
          <w:sz w:val="22"/>
          <w:szCs w:val="22"/>
        </w:rPr>
        <w:t xml:space="preserve"> </w:t>
      </w:r>
    </w:p>
    <w:p w:rsidR="00F26875" w:rsidRPr="00EF4469" w:rsidP="00F26875" w14:paraId="0BEAE075" w14:textId="77777777">
      <w:pPr>
        <w:rPr>
          <w:rFonts w:ascii="Arial" w:hAnsi="Arial" w:cs="Arial"/>
          <w:sz w:val="28"/>
          <w:szCs w:val="28"/>
        </w:rPr>
      </w:pPr>
    </w:p>
    <w:p w:rsidR="00AF1157" w:rsidRPr="00E25F58" w:rsidP="00F85483" w14:paraId="7C308AFD" w14:textId="35630DF0">
      <w:pPr>
        <w:rPr>
          <w:rFonts w:ascii="Arial" w:hAnsi="Arial" w:cs="Arial"/>
          <w:i/>
          <w:sz w:val="22"/>
          <w:szCs w:val="22"/>
        </w:rPr>
      </w:pPr>
      <w:r w:rsidRPr="00E25F58">
        <w:rPr>
          <w:rFonts w:ascii="Arial" w:hAnsi="Arial" w:cs="Arial"/>
          <w:i/>
          <w:sz w:val="22"/>
          <w:szCs w:val="22"/>
        </w:rPr>
        <w:t xml:space="preserve">12.  What is the estimated hour burden of this collection of information? </w:t>
      </w:r>
    </w:p>
    <w:p w:rsidR="00F14A13" w:rsidRPr="00E25F58" w:rsidP="00F85483" w14:paraId="00C7FC43" w14:textId="77777777">
      <w:pPr>
        <w:rPr>
          <w:rFonts w:ascii="Arial" w:hAnsi="Arial" w:cs="Arial"/>
          <w:sz w:val="22"/>
          <w:szCs w:val="22"/>
        </w:rPr>
      </w:pPr>
    </w:p>
    <w:p w:rsidR="00DA2768" w:rsidRPr="00E25F58" w:rsidP="009D7638" w14:paraId="11449DB0" w14:textId="16171049">
      <w:pPr>
        <w:suppressAutoHyphens/>
        <w:spacing w:line="240" w:lineRule="atLeast"/>
        <w:ind w:left="360"/>
        <w:rPr>
          <w:rFonts w:ascii="Arial" w:hAnsi="Arial" w:cs="Arial"/>
          <w:sz w:val="22"/>
          <w:szCs w:val="22"/>
        </w:rPr>
      </w:pPr>
      <w:r w:rsidRPr="00E25F58">
        <w:rPr>
          <w:rFonts w:ascii="Arial" w:hAnsi="Arial" w:cs="Arial"/>
          <w:sz w:val="22"/>
          <w:szCs w:val="22"/>
          <w:u w:val="single"/>
        </w:rPr>
        <w:t>Estimated Burden Hours:</w:t>
      </w:r>
      <w:r w:rsidRPr="00E25F58">
        <w:rPr>
          <w:rFonts w:ascii="Arial" w:hAnsi="Arial" w:cs="Arial"/>
          <w:sz w:val="22"/>
          <w:szCs w:val="22"/>
        </w:rPr>
        <w:t xml:space="preserve">  Based on recent </w:t>
      </w:r>
      <w:r w:rsidR="0053661D">
        <w:rPr>
          <w:rFonts w:ascii="Arial" w:hAnsi="Arial" w:cs="Arial"/>
          <w:sz w:val="22"/>
          <w:szCs w:val="22"/>
        </w:rPr>
        <w:t xml:space="preserve">data, </w:t>
      </w:r>
      <w:r w:rsidRPr="00E25F58">
        <w:rPr>
          <w:rFonts w:ascii="Arial" w:hAnsi="Arial" w:cs="Arial"/>
          <w:sz w:val="22"/>
          <w:szCs w:val="22"/>
        </w:rPr>
        <w:t>TTB estimates 2,</w:t>
      </w:r>
      <w:r w:rsidR="0053661D">
        <w:rPr>
          <w:rFonts w:ascii="Arial" w:hAnsi="Arial" w:cs="Arial"/>
          <w:sz w:val="22"/>
          <w:szCs w:val="22"/>
        </w:rPr>
        <w:t>500</w:t>
      </w:r>
      <w:r w:rsidRPr="00E25F58">
        <w:rPr>
          <w:rFonts w:ascii="Arial" w:hAnsi="Arial" w:cs="Arial"/>
          <w:sz w:val="22"/>
          <w:szCs w:val="22"/>
        </w:rPr>
        <w:t xml:space="preserve"> respondents file an average of one letterhead application or notice relating to wine on an annual basis, resulting </w:t>
      </w:r>
      <w:r w:rsidRPr="00E25F58">
        <w:rPr>
          <w:rFonts w:ascii="Arial" w:hAnsi="Arial" w:cs="Arial"/>
          <w:sz w:val="22"/>
          <w:szCs w:val="22"/>
        </w:rPr>
        <w:t>in 2,</w:t>
      </w:r>
      <w:r w:rsidR="0053661D">
        <w:rPr>
          <w:rFonts w:ascii="Arial" w:hAnsi="Arial" w:cs="Arial"/>
          <w:sz w:val="22"/>
          <w:szCs w:val="22"/>
        </w:rPr>
        <w:t>500</w:t>
      </w:r>
      <w:r w:rsidRPr="00E25F58">
        <w:rPr>
          <w:rFonts w:ascii="Arial" w:hAnsi="Arial" w:cs="Arial"/>
          <w:sz w:val="22"/>
          <w:szCs w:val="22"/>
        </w:rPr>
        <w:t xml:space="preserve"> total annual responses</w:t>
      </w:r>
      <w:r w:rsidR="00F477A6">
        <w:rPr>
          <w:rFonts w:ascii="Arial" w:hAnsi="Arial" w:cs="Arial"/>
          <w:sz w:val="22"/>
          <w:szCs w:val="22"/>
        </w:rPr>
        <w:t xml:space="preserve"> to this information collection request</w:t>
      </w:r>
      <w:r w:rsidRPr="00E25F58">
        <w:rPr>
          <w:rFonts w:ascii="Arial" w:hAnsi="Arial" w:cs="Arial"/>
          <w:sz w:val="22"/>
          <w:szCs w:val="22"/>
        </w:rPr>
        <w:t>.  TTB further estimates that each response takes 30 minutes (0.5 hours) to complete.  Therefore, the estimated total annual burden for this collection is 1,</w:t>
      </w:r>
      <w:r w:rsidR="0053661D">
        <w:rPr>
          <w:rFonts w:ascii="Arial" w:hAnsi="Arial" w:cs="Arial"/>
          <w:sz w:val="22"/>
          <w:szCs w:val="22"/>
        </w:rPr>
        <w:t>250</w:t>
      </w:r>
      <w:r w:rsidRPr="00E25F58">
        <w:rPr>
          <w:rFonts w:ascii="Arial" w:hAnsi="Arial" w:cs="Arial"/>
          <w:sz w:val="22"/>
          <w:szCs w:val="22"/>
        </w:rPr>
        <w:t xml:space="preserve"> hours. </w:t>
      </w:r>
    </w:p>
    <w:p w:rsidR="0053661D" w:rsidRPr="00E25F58" w:rsidP="00EC4EFD" w14:paraId="5F1B3B22" w14:textId="77777777">
      <w:pPr>
        <w:ind w:left="360"/>
        <w:rPr>
          <w:rFonts w:ascii="Arial" w:hAnsi="Arial" w:cs="Arial"/>
          <w:sz w:val="22"/>
          <w:szCs w:val="22"/>
        </w:rPr>
      </w:pPr>
    </w:p>
    <w:p w:rsidR="00DC12FB" w:rsidRPr="00E25F58" w:rsidP="00DC12FB" w14:paraId="10EC511C" w14:textId="09CCB487">
      <w:pPr>
        <w:ind w:left="360"/>
        <w:rPr>
          <w:rFonts w:ascii="Arial" w:hAnsi="Arial" w:cs="Arial"/>
          <w:sz w:val="22"/>
          <w:szCs w:val="22"/>
        </w:rPr>
      </w:pPr>
      <w:r w:rsidRPr="00E25F58">
        <w:rPr>
          <w:rFonts w:ascii="Arial" w:hAnsi="Arial" w:cs="Arial"/>
          <w:sz w:val="22"/>
          <w:szCs w:val="22"/>
          <w:u w:val="single"/>
        </w:rPr>
        <w:t>Estimated Respondent Labor Costs:</w:t>
      </w:r>
      <w:r w:rsidRPr="00E25F58">
        <w:rPr>
          <w:rFonts w:ascii="Arial" w:hAnsi="Arial" w:cs="Arial"/>
          <w:sz w:val="22"/>
          <w:szCs w:val="22"/>
        </w:rPr>
        <w:t xml:space="preserve">  Based on the average fully-loaded labor rate </w:t>
      </w:r>
      <w:r w:rsidRPr="003C6226">
        <w:rPr>
          <w:rFonts w:ascii="Arial" w:hAnsi="Arial" w:cs="Arial"/>
          <w:sz w:val="22"/>
          <w:szCs w:val="22"/>
        </w:rPr>
        <w:t>of $</w:t>
      </w:r>
      <w:r w:rsidRPr="003C6226" w:rsidR="00C01303">
        <w:rPr>
          <w:rFonts w:ascii="Arial" w:hAnsi="Arial" w:cs="Arial"/>
          <w:sz w:val="22"/>
          <w:szCs w:val="22"/>
        </w:rPr>
        <w:t>52.</w:t>
      </w:r>
      <w:r w:rsidRPr="003C6226" w:rsidR="003C6226">
        <w:rPr>
          <w:rFonts w:ascii="Arial" w:hAnsi="Arial" w:cs="Arial"/>
          <w:sz w:val="22"/>
          <w:szCs w:val="22"/>
        </w:rPr>
        <w:t>40</w:t>
      </w:r>
      <w:r w:rsidRPr="00E25F58">
        <w:rPr>
          <w:rFonts w:ascii="Arial" w:hAnsi="Arial" w:cs="Arial"/>
          <w:sz w:val="22"/>
          <w:szCs w:val="22"/>
        </w:rPr>
        <w:t xml:space="preserve"> per hour for compliance officers employed in the beverage manufacturing industry, TTB estimates the per-respondent and total respondent labor costs for this information collection </w:t>
      </w:r>
      <w:r w:rsidRPr="00E25F58" w:rsidR="00C01303">
        <w:rPr>
          <w:rFonts w:ascii="Arial" w:hAnsi="Arial" w:cs="Arial"/>
          <w:sz w:val="22"/>
          <w:szCs w:val="22"/>
        </w:rPr>
        <w:t xml:space="preserve">request </w:t>
      </w:r>
      <w:r w:rsidRPr="00E25F58">
        <w:rPr>
          <w:rFonts w:ascii="Arial" w:hAnsi="Arial" w:cs="Arial"/>
          <w:sz w:val="22"/>
          <w:szCs w:val="22"/>
        </w:rPr>
        <w:t>as follows:</w:t>
      </w:r>
      <w:r>
        <w:rPr>
          <w:rFonts w:ascii="Arial" w:eastAsia="Calibri" w:hAnsi="Arial" w:cs="Arial"/>
          <w:sz w:val="22"/>
          <w:szCs w:val="22"/>
          <w:vertAlign w:val="superscript"/>
        </w:rPr>
        <w:footnoteReference w:id="3"/>
      </w:r>
      <w:r w:rsidRPr="00E25F58">
        <w:rPr>
          <w:rFonts w:ascii="Arial" w:hAnsi="Arial" w:cs="Arial"/>
          <w:sz w:val="22"/>
          <w:szCs w:val="22"/>
        </w:rPr>
        <w:t xml:space="preserve"> </w:t>
      </w:r>
    </w:p>
    <w:p w:rsidR="00DC12FB" w:rsidRPr="00E25F58" w:rsidP="00DC12FB" w14:paraId="54F058B7" w14:textId="77777777">
      <w:pPr>
        <w:ind w:left="360"/>
        <w:rPr>
          <w:rFonts w:ascii="Arial" w:hAnsi="Arial" w:cs="Arial"/>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435"/>
        <w:gridCol w:w="1530"/>
        <w:gridCol w:w="1440"/>
        <w:gridCol w:w="1440"/>
        <w:gridCol w:w="1350"/>
        <w:gridCol w:w="1445"/>
      </w:tblGrid>
      <w:tr w14:paraId="3167E945" w14:textId="77777777" w:rsidTr="000030BB">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575"/>
          <w:jc w:val="center"/>
        </w:trPr>
        <w:tc>
          <w:tcPr>
            <w:tcW w:w="8640" w:type="dxa"/>
            <w:gridSpan w:val="6"/>
            <w:vAlign w:val="center"/>
          </w:tcPr>
          <w:p w:rsidR="00DC12FB" w:rsidRPr="00E25F58" w:rsidP="00DC12FB" w14:paraId="23885181" w14:textId="1710C9BA">
            <w:pPr>
              <w:jc w:val="center"/>
              <w:rPr>
                <w:rFonts w:ascii="Arial" w:hAnsi="Arial" w:cs="Arial"/>
                <w:b/>
                <w:sz w:val="20"/>
                <w:szCs w:val="20"/>
              </w:rPr>
            </w:pPr>
            <w:r w:rsidRPr="00E25F58">
              <w:rPr>
                <w:rFonts w:ascii="Arial" w:hAnsi="Arial" w:cs="Arial"/>
                <w:b/>
                <w:sz w:val="20"/>
                <w:szCs w:val="20"/>
              </w:rPr>
              <w:t>Respondent Labor Costs for OMB No. 1513–0</w:t>
            </w:r>
            <w:r w:rsidRPr="00E25F58" w:rsidR="001E02DF">
              <w:rPr>
                <w:rFonts w:ascii="Arial" w:hAnsi="Arial" w:cs="Arial"/>
                <w:b/>
                <w:sz w:val="20"/>
                <w:szCs w:val="20"/>
              </w:rPr>
              <w:t>057</w:t>
            </w:r>
            <w:r w:rsidRPr="00E25F58">
              <w:rPr>
                <w:rFonts w:ascii="Arial" w:hAnsi="Arial" w:cs="Arial"/>
                <w:b/>
                <w:sz w:val="20"/>
                <w:szCs w:val="20"/>
              </w:rPr>
              <w:t xml:space="preserve"> </w:t>
            </w:r>
          </w:p>
          <w:p w:rsidR="00DC12FB" w:rsidRPr="00E25F58" w:rsidP="0061307F" w14:paraId="3FAB805B" w14:textId="31898F2F">
            <w:pPr>
              <w:jc w:val="center"/>
              <w:rPr>
                <w:rFonts w:ascii="Arial" w:hAnsi="Arial" w:cs="Arial"/>
                <w:b/>
                <w:sz w:val="18"/>
                <w:szCs w:val="18"/>
              </w:rPr>
            </w:pPr>
            <w:r w:rsidRPr="00E25F58">
              <w:rPr>
                <w:rFonts w:ascii="Arial" w:hAnsi="Arial" w:cs="Arial"/>
                <w:b/>
                <w:sz w:val="18"/>
                <w:szCs w:val="18"/>
              </w:rPr>
              <w:t>(Beverage Industry Compliance Officers — Average Fully-Loaded Labor Rate = $</w:t>
            </w:r>
            <w:r w:rsidRPr="00E25F58" w:rsidR="00DA2768">
              <w:rPr>
                <w:rFonts w:ascii="Arial" w:hAnsi="Arial" w:cs="Arial"/>
                <w:b/>
                <w:sz w:val="18"/>
                <w:szCs w:val="18"/>
              </w:rPr>
              <w:t>52.</w:t>
            </w:r>
            <w:r w:rsidR="003C6226">
              <w:rPr>
                <w:rFonts w:ascii="Arial" w:hAnsi="Arial" w:cs="Arial"/>
                <w:b/>
                <w:sz w:val="18"/>
                <w:szCs w:val="18"/>
              </w:rPr>
              <w:t>40</w:t>
            </w:r>
            <w:r w:rsidRPr="00E25F58">
              <w:rPr>
                <w:rFonts w:ascii="Arial" w:hAnsi="Arial" w:cs="Arial"/>
                <w:b/>
                <w:sz w:val="18"/>
                <w:szCs w:val="18"/>
              </w:rPr>
              <w:t>/hour</w:t>
            </w:r>
            <w:r w:rsidRPr="00E25F58">
              <w:rPr>
                <w:rFonts w:ascii="Arial" w:hAnsi="Arial" w:cs="Arial"/>
                <w:b/>
                <w:sz w:val="22"/>
                <w:szCs w:val="22"/>
              </w:rPr>
              <w:t>*</w:t>
            </w:r>
            <w:r w:rsidRPr="00E25F58">
              <w:rPr>
                <w:rFonts w:ascii="Arial" w:hAnsi="Arial" w:cs="Arial"/>
                <w:b/>
                <w:sz w:val="18"/>
                <w:szCs w:val="18"/>
              </w:rPr>
              <w:t>)</w:t>
            </w:r>
          </w:p>
        </w:tc>
      </w:tr>
      <w:tr w14:paraId="5D1BF4F2" w14:textId="77777777" w:rsidTr="000030BB">
        <w:tblPrEx>
          <w:tblW w:w="8640" w:type="dxa"/>
          <w:jc w:val="center"/>
          <w:tblLayout w:type="fixed"/>
          <w:tblCellMar>
            <w:left w:w="29" w:type="dxa"/>
            <w:right w:w="29" w:type="dxa"/>
          </w:tblCellMar>
          <w:tblLook w:val="04A0"/>
        </w:tblPrEx>
        <w:trPr>
          <w:trHeight w:val="620"/>
          <w:jc w:val="center"/>
        </w:trPr>
        <w:tc>
          <w:tcPr>
            <w:tcW w:w="1435" w:type="dxa"/>
            <w:shd w:val="clear" w:color="auto" w:fill="auto"/>
            <w:tcMar>
              <w:left w:w="29" w:type="dxa"/>
              <w:right w:w="29" w:type="dxa"/>
            </w:tcMar>
            <w:vAlign w:val="center"/>
          </w:tcPr>
          <w:p w:rsidR="001E02DF" w:rsidRPr="00E25F58" w:rsidP="00DC12FB" w14:paraId="37B98C1B" w14:textId="77777777">
            <w:pPr>
              <w:jc w:val="center"/>
              <w:rPr>
                <w:rFonts w:ascii="Arial" w:hAnsi="Arial" w:cs="Arial"/>
                <w:sz w:val="20"/>
                <w:szCs w:val="20"/>
              </w:rPr>
            </w:pPr>
            <w:r w:rsidRPr="00E25F58">
              <w:rPr>
                <w:rFonts w:ascii="Arial" w:hAnsi="Arial" w:cs="Arial"/>
                <w:sz w:val="20"/>
                <w:szCs w:val="20"/>
              </w:rPr>
              <w:t>Avg. Time / Response</w:t>
            </w:r>
          </w:p>
        </w:tc>
        <w:tc>
          <w:tcPr>
            <w:tcW w:w="1530" w:type="dxa"/>
            <w:shd w:val="clear" w:color="auto" w:fill="auto"/>
            <w:tcMar>
              <w:left w:w="29" w:type="dxa"/>
              <w:right w:w="29" w:type="dxa"/>
            </w:tcMar>
            <w:vAlign w:val="center"/>
          </w:tcPr>
          <w:p w:rsidR="001E02DF" w:rsidRPr="00E25F58" w:rsidP="00DC12FB" w14:paraId="6440C70A" w14:textId="77777777">
            <w:pPr>
              <w:jc w:val="center"/>
              <w:rPr>
                <w:rFonts w:ascii="Arial" w:hAnsi="Arial" w:cs="Arial"/>
                <w:sz w:val="20"/>
                <w:szCs w:val="20"/>
              </w:rPr>
            </w:pPr>
            <w:r w:rsidRPr="00E25F58">
              <w:rPr>
                <w:rFonts w:ascii="Arial" w:hAnsi="Arial" w:cs="Arial"/>
                <w:sz w:val="20"/>
                <w:szCs w:val="20"/>
              </w:rPr>
              <w:t>Fully-loaded Labor Rate / Response</w:t>
            </w:r>
          </w:p>
        </w:tc>
        <w:tc>
          <w:tcPr>
            <w:tcW w:w="1440" w:type="dxa"/>
            <w:shd w:val="clear" w:color="auto" w:fill="auto"/>
            <w:vAlign w:val="center"/>
          </w:tcPr>
          <w:p w:rsidR="001E02DF" w:rsidRPr="00E25F58" w:rsidP="00DC12FB" w14:paraId="2420C5AB" w14:textId="77777777">
            <w:pPr>
              <w:jc w:val="center"/>
              <w:rPr>
                <w:rFonts w:ascii="Arial" w:hAnsi="Arial" w:cs="Arial"/>
                <w:sz w:val="20"/>
                <w:szCs w:val="20"/>
              </w:rPr>
            </w:pPr>
            <w:r w:rsidRPr="00E25F58">
              <w:rPr>
                <w:rFonts w:ascii="Arial" w:hAnsi="Arial" w:cs="Arial"/>
                <w:sz w:val="20"/>
                <w:szCs w:val="20"/>
              </w:rPr>
              <w:t>Responses / Respondent</w:t>
            </w:r>
          </w:p>
        </w:tc>
        <w:tc>
          <w:tcPr>
            <w:tcW w:w="1440" w:type="dxa"/>
            <w:tcBorders>
              <w:right w:val="single" w:sz="12" w:space="0" w:color="auto"/>
            </w:tcBorders>
            <w:shd w:val="clear" w:color="auto" w:fill="auto"/>
            <w:vAlign w:val="center"/>
          </w:tcPr>
          <w:p w:rsidR="001E02DF" w:rsidRPr="00E25F58" w:rsidP="00DC12FB" w14:paraId="184BEE57" w14:textId="77777777">
            <w:pPr>
              <w:jc w:val="center"/>
              <w:rPr>
                <w:rFonts w:ascii="Arial" w:hAnsi="Arial" w:cs="Arial"/>
                <w:sz w:val="20"/>
                <w:szCs w:val="20"/>
              </w:rPr>
            </w:pPr>
            <w:r w:rsidRPr="00E25F58">
              <w:rPr>
                <w:rFonts w:ascii="Arial" w:hAnsi="Arial" w:cs="Arial"/>
                <w:sz w:val="20"/>
                <w:szCs w:val="20"/>
              </w:rPr>
              <w:t>Labor Costs / Respondent</w:t>
            </w:r>
          </w:p>
        </w:tc>
        <w:tc>
          <w:tcPr>
            <w:tcW w:w="1350" w:type="dxa"/>
            <w:tcBorders>
              <w:left w:val="single" w:sz="12" w:space="0" w:color="auto"/>
            </w:tcBorders>
            <w:shd w:val="clear" w:color="auto" w:fill="auto"/>
            <w:tcMar>
              <w:left w:w="29" w:type="dxa"/>
              <w:right w:w="29" w:type="dxa"/>
            </w:tcMar>
            <w:vAlign w:val="center"/>
          </w:tcPr>
          <w:p w:rsidR="001E02DF" w:rsidRPr="00E25F58" w:rsidP="00DC12FB" w14:paraId="34034271" w14:textId="77777777">
            <w:pPr>
              <w:jc w:val="center"/>
              <w:rPr>
                <w:rFonts w:ascii="Arial" w:hAnsi="Arial" w:cs="Arial"/>
                <w:sz w:val="20"/>
                <w:szCs w:val="20"/>
              </w:rPr>
            </w:pPr>
            <w:r w:rsidRPr="00E25F58">
              <w:rPr>
                <w:rFonts w:ascii="Arial" w:hAnsi="Arial" w:cs="Arial"/>
                <w:sz w:val="20"/>
                <w:szCs w:val="20"/>
              </w:rPr>
              <w:t>Total Responses</w:t>
            </w:r>
          </w:p>
        </w:tc>
        <w:tc>
          <w:tcPr>
            <w:tcW w:w="1445" w:type="dxa"/>
            <w:shd w:val="clear" w:color="auto" w:fill="auto"/>
            <w:tcMar>
              <w:left w:w="29" w:type="dxa"/>
              <w:right w:w="29" w:type="dxa"/>
            </w:tcMar>
            <w:vAlign w:val="center"/>
          </w:tcPr>
          <w:p w:rsidR="001E02DF" w:rsidRPr="00E25F58" w:rsidP="00DC12FB" w14:paraId="7C18C3C9" w14:textId="77777777">
            <w:pPr>
              <w:jc w:val="center"/>
              <w:rPr>
                <w:rFonts w:ascii="Arial" w:hAnsi="Arial" w:cs="Arial"/>
                <w:b/>
                <w:sz w:val="20"/>
                <w:szCs w:val="20"/>
              </w:rPr>
            </w:pPr>
            <w:r w:rsidRPr="00E25F58">
              <w:rPr>
                <w:rFonts w:ascii="Arial" w:hAnsi="Arial" w:cs="Arial"/>
                <w:b/>
                <w:sz w:val="20"/>
                <w:szCs w:val="20"/>
              </w:rPr>
              <w:t>Total Labor Costs</w:t>
            </w:r>
          </w:p>
        </w:tc>
      </w:tr>
      <w:tr w14:paraId="0D25CD8F" w14:textId="77777777" w:rsidTr="00C01303">
        <w:tblPrEx>
          <w:tblW w:w="8640" w:type="dxa"/>
          <w:jc w:val="center"/>
          <w:tblLayout w:type="fixed"/>
          <w:tblCellMar>
            <w:left w:w="29" w:type="dxa"/>
            <w:right w:w="29" w:type="dxa"/>
          </w:tblCellMar>
          <w:tblLook w:val="04A0"/>
        </w:tblPrEx>
        <w:trPr>
          <w:trHeight w:val="683"/>
          <w:jc w:val="center"/>
        </w:trPr>
        <w:tc>
          <w:tcPr>
            <w:tcW w:w="1435" w:type="dxa"/>
            <w:shd w:val="clear" w:color="auto" w:fill="auto"/>
            <w:tcMar>
              <w:left w:w="29" w:type="dxa"/>
              <w:right w:w="29" w:type="dxa"/>
            </w:tcMar>
            <w:vAlign w:val="center"/>
          </w:tcPr>
          <w:p w:rsidR="001E02DF" w:rsidRPr="00E25F58" w:rsidP="00DC12FB" w14:paraId="1470AC3B" w14:textId="2BFB8CB6">
            <w:pPr>
              <w:jc w:val="center"/>
              <w:rPr>
                <w:rFonts w:ascii="Arial" w:hAnsi="Arial" w:cs="Arial"/>
                <w:sz w:val="20"/>
                <w:szCs w:val="20"/>
              </w:rPr>
            </w:pPr>
            <w:r w:rsidRPr="00E25F58">
              <w:rPr>
                <w:rFonts w:ascii="Arial" w:hAnsi="Arial" w:cs="Arial"/>
                <w:sz w:val="20"/>
                <w:szCs w:val="20"/>
              </w:rPr>
              <w:t>0.5 hour</w:t>
            </w:r>
          </w:p>
        </w:tc>
        <w:tc>
          <w:tcPr>
            <w:tcW w:w="1530" w:type="dxa"/>
            <w:shd w:val="clear" w:color="auto" w:fill="auto"/>
            <w:tcMar>
              <w:left w:w="29" w:type="dxa"/>
              <w:right w:w="29" w:type="dxa"/>
            </w:tcMar>
            <w:vAlign w:val="center"/>
          </w:tcPr>
          <w:p w:rsidR="001E02DF" w:rsidRPr="00E25F58" w:rsidP="00DC12FB" w14:paraId="418C130C" w14:textId="3C333B9F">
            <w:pPr>
              <w:jc w:val="center"/>
              <w:rPr>
                <w:rFonts w:ascii="Arial" w:hAnsi="Arial" w:cs="Arial"/>
                <w:sz w:val="20"/>
                <w:szCs w:val="20"/>
              </w:rPr>
            </w:pPr>
            <w:r w:rsidRPr="00E25F58">
              <w:rPr>
                <w:rFonts w:ascii="Arial" w:hAnsi="Arial" w:cs="Arial"/>
                <w:sz w:val="20"/>
                <w:szCs w:val="20"/>
              </w:rPr>
              <w:t>$</w:t>
            </w:r>
            <w:r w:rsidR="003C6226">
              <w:rPr>
                <w:rFonts w:ascii="Arial" w:hAnsi="Arial" w:cs="Arial"/>
                <w:sz w:val="20"/>
                <w:szCs w:val="20"/>
              </w:rPr>
              <w:t>26.20</w:t>
            </w:r>
          </w:p>
        </w:tc>
        <w:tc>
          <w:tcPr>
            <w:tcW w:w="1440" w:type="dxa"/>
            <w:shd w:val="clear" w:color="auto" w:fill="auto"/>
            <w:vAlign w:val="center"/>
          </w:tcPr>
          <w:p w:rsidR="001E02DF" w:rsidRPr="00E25F58" w:rsidP="00DC12FB" w14:paraId="35C3955E" w14:textId="6DC787B4">
            <w:pPr>
              <w:jc w:val="center"/>
              <w:rPr>
                <w:rFonts w:ascii="Arial" w:hAnsi="Arial" w:cs="Arial"/>
                <w:sz w:val="20"/>
                <w:szCs w:val="20"/>
              </w:rPr>
            </w:pPr>
            <w:r w:rsidRPr="00E25F58">
              <w:rPr>
                <w:rFonts w:ascii="Arial" w:hAnsi="Arial" w:cs="Arial"/>
                <w:sz w:val="20"/>
                <w:szCs w:val="20"/>
              </w:rPr>
              <w:t>1 annually</w:t>
            </w:r>
          </w:p>
        </w:tc>
        <w:tc>
          <w:tcPr>
            <w:tcW w:w="1440" w:type="dxa"/>
            <w:tcBorders>
              <w:right w:val="single" w:sz="12" w:space="0" w:color="auto"/>
            </w:tcBorders>
            <w:shd w:val="clear" w:color="auto" w:fill="auto"/>
            <w:vAlign w:val="center"/>
          </w:tcPr>
          <w:p w:rsidR="001E02DF" w:rsidRPr="00E25F58" w:rsidP="0061307F" w14:paraId="2B46011B" w14:textId="719C9ED3">
            <w:pPr>
              <w:jc w:val="center"/>
              <w:rPr>
                <w:rFonts w:ascii="Arial" w:hAnsi="Arial" w:cs="Arial"/>
                <w:sz w:val="20"/>
                <w:szCs w:val="20"/>
              </w:rPr>
            </w:pPr>
            <w:r>
              <w:rPr>
                <w:rFonts w:ascii="Arial" w:hAnsi="Arial" w:cs="Arial"/>
                <w:sz w:val="20"/>
                <w:szCs w:val="20"/>
              </w:rPr>
              <w:t>$26.20</w:t>
            </w:r>
          </w:p>
        </w:tc>
        <w:tc>
          <w:tcPr>
            <w:tcW w:w="1350" w:type="dxa"/>
            <w:tcBorders>
              <w:left w:val="single" w:sz="12" w:space="0" w:color="auto"/>
            </w:tcBorders>
            <w:shd w:val="clear" w:color="auto" w:fill="auto"/>
            <w:tcMar>
              <w:left w:w="29" w:type="dxa"/>
              <w:right w:w="29" w:type="dxa"/>
            </w:tcMar>
            <w:vAlign w:val="center"/>
          </w:tcPr>
          <w:p w:rsidR="001E02DF" w:rsidRPr="00E25F58" w:rsidP="00DC12FB" w14:paraId="37A52700" w14:textId="14EF712D">
            <w:pPr>
              <w:jc w:val="center"/>
              <w:rPr>
                <w:rFonts w:ascii="Arial" w:hAnsi="Arial" w:cs="Arial"/>
                <w:sz w:val="20"/>
                <w:szCs w:val="20"/>
              </w:rPr>
            </w:pPr>
            <w:r w:rsidRPr="00E25F58">
              <w:rPr>
                <w:rFonts w:ascii="Arial" w:hAnsi="Arial" w:cs="Arial"/>
                <w:sz w:val="20"/>
                <w:szCs w:val="20"/>
              </w:rPr>
              <w:t>2,</w:t>
            </w:r>
            <w:r w:rsidR="0053661D">
              <w:rPr>
                <w:rFonts w:ascii="Arial" w:hAnsi="Arial" w:cs="Arial"/>
                <w:sz w:val="20"/>
                <w:szCs w:val="20"/>
              </w:rPr>
              <w:t>5</w:t>
            </w:r>
            <w:r w:rsidRPr="00E25F58">
              <w:rPr>
                <w:rFonts w:ascii="Arial" w:hAnsi="Arial" w:cs="Arial"/>
                <w:sz w:val="20"/>
                <w:szCs w:val="20"/>
              </w:rPr>
              <w:t>00</w:t>
            </w:r>
          </w:p>
        </w:tc>
        <w:tc>
          <w:tcPr>
            <w:tcW w:w="1445" w:type="dxa"/>
            <w:shd w:val="clear" w:color="auto" w:fill="auto"/>
            <w:tcMar>
              <w:left w:w="29" w:type="dxa"/>
              <w:right w:w="29" w:type="dxa"/>
            </w:tcMar>
            <w:vAlign w:val="center"/>
          </w:tcPr>
          <w:p w:rsidR="001E02DF" w:rsidRPr="00E25F58" w:rsidP="00DC12FB" w14:paraId="55D5FBB2" w14:textId="573437AF">
            <w:pPr>
              <w:jc w:val="center"/>
              <w:rPr>
                <w:rFonts w:ascii="Arial" w:hAnsi="Arial" w:cs="Arial"/>
                <w:b/>
                <w:sz w:val="20"/>
                <w:szCs w:val="20"/>
              </w:rPr>
            </w:pPr>
            <w:r>
              <w:rPr>
                <w:rFonts w:ascii="Arial" w:hAnsi="Arial" w:cs="Arial"/>
                <w:b/>
                <w:sz w:val="20"/>
                <w:szCs w:val="20"/>
              </w:rPr>
              <w:t>$65,500.00</w:t>
            </w:r>
          </w:p>
        </w:tc>
      </w:tr>
    </w:tbl>
    <w:p w:rsidR="00DC12FB" w:rsidRPr="00E25F58" w:rsidP="000030BB" w14:paraId="3B592D24" w14:textId="562F03A6">
      <w:pPr>
        <w:spacing w:before="40"/>
        <w:ind w:left="360"/>
        <w:rPr>
          <w:rFonts w:ascii="Arial" w:hAnsi="Arial" w:cs="Arial"/>
          <w:sz w:val="18"/>
          <w:szCs w:val="18"/>
        </w:rPr>
      </w:pPr>
      <w:r w:rsidRPr="00E25F58">
        <w:rPr>
          <w:rFonts w:ascii="Arial" w:hAnsi="Arial" w:cs="Arial"/>
          <w:sz w:val="22"/>
          <w:szCs w:val="22"/>
        </w:rPr>
        <w:t xml:space="preserve">* </w:t>
      </w:r>
      <w:r w:rsidRPr="00E25F58">
        <w:rPr>
          <w:rFonts w:ascii="Arial" w:hAnsi="Arial" w:cs="Arial"/>
          <w:sz w:val="18"/>
          <w:szCs w:val="18"/>
        </w:rPr>
        <w:t>The fully-loaded labor rates and respondent labor costs are rounded to the nearest whole cent</w:t>
      </w:r>
      <w:r w:rsidRPr="00E25F58" w:rsidR="000030BB">
        <w:rPr>
          <w:rFonts w:ascii="Arial" w:hAnsi="Arial" w:cs="Arial"/>
          <w:sz w:val="18"/>
          <w:szCs w:val="18"/>
        </w:rPr>
        <w:t xml:space="preserve"> unless otherwise noted</w:t>
      </w:r>
      <w:r w:rsidRPr="00E25F58">
        <w:rPr>
          <w:rFonts w:ascii="Arial" w:hAnsi="Arial" w:cs="Arial"/>
          <w:sz w:val="18"/>
          <w:szCs w:val="18"/>
        </w:rPr>
        <w:t xml:space="preserve">. </w:t>
      </w:r>
    </w:p>
    <w:p w:rsidR="00DC12FB" w:rsidRPr="00E25F58" w:rsidP="00DC12FB" w14:paraId="67258A0E" w14:textId="77777777">
      <w:pPr>
        <w:ind w:left="360"/>
        <w:rPr>
          <w:rFonts w:ascii="Arial" w:hAnsi="Arial" w:cs="Arial"/>
          <w:sz w:val="22"/>
          <w:szCs w:val="22"/>
        </w:rPr>
      </w:pPr>
    </w:p>
    <w:p w:rsidR="00EC4EFD" w:rsidRPr="00E25F58" w:rsidP="00EC4EFD" w14:paraId="1F1A9E96" w14:textId="0BCEFE38">
      <w:pPr>
        <w:tabs>
          <w:tab w:val="left" w:pos="8775"/>
        </w:tabs>
        <w:ind w:left="360"/>
        <w:rPr>
          <w:rFonts w:ascii="Arial" w:hAnsi="Arial" w:cs="Arial"/>
          <w:sz w:val="22"/>
          <w:szCs w:val="22"/>
        </w:rPr>
      </w:pPr>
      <w:r w:rsidRPr="00E25F58">
        <w:rPr>
          <w:rFonts w:ascii="Arial" w:hAnsi="Arial" w:cs="Arial"/>
          <w:sz w:val="22"/>
          <w:szCs w:val="22"/>
          <w:u w:val="single"/>
        </w:rPr>
        <w:t>Recordkeeping:</w:t>
      </w:r>
      <w:r w:rsidRPr="00E25F58">
        <w:rPr>
          <w:rFonts w:ascii="Arial" w:hAnsi="Arial" w:cs="Arial"/>
          <w:sz w:val="22"/>
          <w:szCs w:val="22"/>
        </w:rPr>
        <w:t xml:space="preserve">  </w:t>
      </w:r>
      <w:r w:rsidRPr="00E25F58" w:rsidR="0056779E">
        <w:rPr>
          <w:rFonts w:ascii="Arial" w:hAnsi="Arial" w:cs="Arial"/>
          <w:sz w:val="22"/>
          <w:szCs w:val="22"/>
        </w:rPr>
        <w:t xml:space="preserve">Under 27 CFR 24.300(d), respondents must maintain record copies of submitted letterhead applications and notices for a period of not less than 3 years from the record date, or the date of the last use of the approved or noticed action, whichever is later. </w:t>
      </w:r>
    </w:p>
    <w:p w:rsidR="00EC4EFD" w:rsidRPr="00EF4469" w:rsidP="00EC4EFD" w14:paraId="5B42AD38" w14:textId="77777777">
      <w:pPr>
        <w:rPr>
          <w:rFonts w:ascii="Arial" w:hAnsi="Arial" w:cs="Arial"/>
          <w:sz w:val="28"/>
          <w:szCs w:val="28"/>
        </w:rPr>
      </w:pPr>
    </w:p>
    <w:p w:rsidR="00EC4EFD" w:rsidRPr="00E25F58" w:rsidP="00EC4EFD" w14:paraId="27FC172F" w14:textId="77777777">
      <w:pPr>
        <w:suppressAutoHyphens/>
        <w:rPr>
          <w:rFonts w:ascii="Arial" w:hAnsi="Arial" w:cs="Arial"/>
          <w:i/>
          <w:sz w:val="22"/>
          <w:szCs w:val="22"/>
        </w:rPr>
      </w:pPr>
      <w:r w:rsidRPr="00E25F58">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EC4EFD" w:rsidRPr="00E25F58" w:rsidP="00EC4EFD" w14:paraId="0D1237C0" w14:textId="77777777">
      <w:pPr>
        <w:suppressAutoHyphens/>
        <w:ind w:left="480" w:hanging="480"/>
        <w:rPr>
          <w:rFonts w:ascii="Arial" w:hAnsi="Arial" w:cs="Arial"/>
          <w:sz w:val="22"/>
          <w:szCs w:val="22"/>
        </w:rPr>
      </w:pPr>
    </w:p>
    <w:p w:rsidR="00EC4EFD" w:rsidRPr="00E25F58" w:rsidP="00EC4EFD" w14:paraId="0EF173C8" w14:textId="30516445">
      <w:pPr>
        <w:widowControl w:val="0"/>
        <w:tabs>
          <w:tab w:val="left" w:pos="8775"/>
        </w:tabs>
        <w:suppressAutoHyphens/>
        <w:autoSpaceDE w:val="0"/>
        <w:autoSpaceDN w:val="0"/>
        <w:adjustRightInd w:val="0"/>
        <w:ind w:left="360"/>
        <w:rPr>
          <w:rFonts w:ascii="Arial" w:hAnsi="Arial" w:cs="Arial"/>
          <w:sz w:val="22"/>
          <w:szCs w:val="22"/>
        </w:rPr>
      </w:pPr>
      <w:r w:rsidRPr="00E25F58">
        <w:rPr>
          <w:rFonts w:ascii="Arial" w:hAnsi="Arial" w:cs="Arial"/>
          <w:sz w:val="22"/>
          <w:szCs w:val="22"/>
        </w:rPr>
        <w:t xml:space="preserve">TTB believes that respondents to this </w:t>
      </w:r>
      <w:r w:rsidRPr="00E25F58" w:rsidR="00607EF3">
        <w:rPr>
          <w:rFonts w:ascii="Arial" w:hAnsi="Arial" w:cs="Arial"/>
          <w:sz w:val="22"/>
          <w:szCs w:val="22"/>
        </w:rPr>
        <w:t xml:space="preserve">information </w:t>
      </w:r>
      <w:r w:rsidRPr="00E25F58">
        <w:rPr>
          <w:rFonts w:ascii="Arial" w:hAnsi="Arial" w:cs="Arial"/>
          <w:sz w:val="22"/>
          <w:szCs w:val="22"/>
        </w:rPr>
        <w:t xml:space="preserve">collection </w:t>
      </w:r>
      <w:r w:rsidR="00F477A6">
        <w:rPr>
          <w:rFonts w:ascii="Arial" w:hAnsi="Arial" w:cs="Arial"/>
          <w:sz w:val="22"/>
          <w:szCs w:val="22"/>
        </w:rPr>
        <w:t xml:space="preserve">request </w:t>
      </w:r>
      <w:r w:rsidRPr="00E25F58" w:rsidR="00607EF3">
        <w:rPr>
          <w:rFonts w:ascii="Arial" w:hAnsi="Arial" w:cs="Arial"/>
          <w:sz w:val="22"/>
          <w:szCs w:val="22"/>
        </w:rPr>
        <w:t xml:space="preserve">have no </w:t>
      </w:r>
      <w:r w:rsidRPr="00E25F58">
        <w:rPr>
          <w:rFonts w:ascii="Arial" w:hAnsi="Arial" w:cs="Arial"/>
          <w:sz w:val="22"/>
          <w:szCs w:val="22"/>
        </w:rPr>
        <w:t xml:space="preserve">non-labor costs other than mailing supply and postage costs.  As such, TTB estimates that </w:t>
      </w:r>
      <w:r w:rsidRPr="00E25F58" w:rsidR="007F5E2F">
        <w:rPr>
          <w:rFonts w:ascii="Arial" w:hAnsi="Arial" w:cs="Arial"/>
          <w:sz w:val="22"/>
          <w:szCs w:val="22"/>
        </w:rPr>
        <w:t xml:space="preserve">each </w:t>
      </w:r>
      <w:r w:rsidRPr="00E25F58" w:rsidR="0056779E">
        <w:rPr>
          <w:rFonts w:ascii="Arial" w:hAnsi="Arial" w:cs="Arial"/>
          <w:sz w:val="22"/>
          <w:szCs w:val="22"/>
        </w:rPr>
        <w:t>respondent</w:t>
      </w:r>
      <w:r w:rsidRPr="00E25F58" w:rsidR="007F5E2F">
        <w:rPr>
          <w:rFonts w:ascii="Arial" w:hAnsi="Arial" w:cs="Arial"/>
          <w:sz w:val="22"/>
          <w:szCs w:val="22"/>
        </w:rPr>
        <w:t xml:space="preserve"> has </w:t>
      </w:r>
      <w:r w:rsidRPr="00E25F58" w:rsidR="0056779E">
        <w:rPr>
          <w:rFonts w:ascii="Arial" w:hAnsi="Arial" w:cs="Arial"/>
          <w:sz w:val="22"/>
          <w:szCs w:val="22"/>
        </w:rPr>
        <w:t xml:space="preserve">no more than $2.00 in such costs for their </w:t>
      </w:r>
      <w:r w:rsidRPr="00E25F58" w:rsidR="007F5E2F">
        <w:rPr>
          <w:rFonts w:ascii="Arial" w:hAnsi="Arial" w:cs="Arial"/>
          <w:sz w:val="22"/>
          <w:szCs w:val="22"/>
        </w:rPr>
        <w:t>one annual response.  Therefore, these costs total $</w:t>
      </w:r>
      <w:r w:rsidRPr="00E25F58" w:rsidR="00C01303">
        <w:rPr>
          <w:rFonts w:ascii="Arial" w:hAnsi="Arial" w:cs="Arial"/>
          <w:sz w:val="22"/>
          <w:szCs w:val="22"/>
        </w:rPr>
        <w:t>5,</w:t>
      </w:r>
      <w:r w:rsidR="003C6226">
        <w:rPr>
          <w:rFonts w:ascii="Arial" w:hAnsi="Arial" w:cs="Arial"/>
          <w:sz w:val="22"/>
          <w:szCs w:val="22"/>
        </w:rPr>
        <w:t>000.00</w:t>
      </w:r>
      <w:r w:rsidRPr="00E25F58" w:rsidR="00C01303">
        <w:rPr>
          <w:rFonts w:ascii="Arial" w:hAnsi="Arial" w:cs="Arial"/>
          <w:sz w:val="22"/>
          <w:szCs w:val="22"/>
        </w:rPr>
        <w:t xml:space="preserve"> </w:t>
      </w:r>
      <w:r w:rsidRPr="00E25F58" w:rsidR="007F5E2F">
        <w:rPr>
          <w:rFonts w:ascii="Arial" w:hAnsi="Arial" w:cs="Arial"/>
          <w:sz w:val="22"/>
          <w:szCs w:val="22"/>
        </w:rPr>
        <w:t>for the estimated 2,</w:t>
      </w:r>
      <w:r w:rsidR="003C6226">
        <w:rPr>
          <w:rFonts w:ascii="Arial" w:hAnsi="Arial" w:cs="Arial"/>
          <w:sz w:val="22"/>
          <w:szCs w:val="22"/>
        </w:rPr>
        <w:t>500</w:t>
      </w:r>
      <w:r w:rsidRPr="00E25F58" w:rsidR="007F5E2F">
        <w:rPr>
          <w:rFonts w:ascii="Arial" w:hAnsi="Arial" w:cs="Arial"/>
          <w:sz w:val="22"/>
          <w:szCs w:val="22"/>
        </w:rPr>
        <w:t xml:space="preserve"> annual responses to this collection. </w:t>
      </w:r>
    </w:p>
    <w:p w:rsidR="00EC4EFD" w:rsidRPr="00EF4469" w:rsidP="00EC4EFD" w14:paraId="5FF36784" w14:textId="77777777">
      <w:pPr>
        <w:widowControl w:val="0"/>
        <w:tabs>
          <w:tab w:val="left" w:pos="8775"/>
        </w:tabs>
        <w:suppressAutoHyphens/>
        <w:autoSpaceDE w:val="0"/>
        <w:autoSpaceDN w:val="0"/>
        <w:adjustRightInd w:val="0"/>
        <w:rPr>
          <w:rFonts w:ascii="Arial" w:hAnsi="Arial" w:cs="Arial"/>
          <w:sz w:val="28"/>
          <w:szCs w:val="28"/>
        </w:rPr>
      </w:pPr>
    </w:p>
    <w:p w:rsidR="00EC4EFD" w:rsidRPr="00E25F58" w:rsidP="00EC4EFD" w14:paraId="17D72512" w14:textId="77777777">
      <w:pPr>
        <w:tabs>
          <w:tab w:val="left" w:pos="8775"/>
        </w:tabs>
        <w:suppressAutoHyphens/>
        <w:rPr>
          <w:rFonts w:ascii="Arial" w:hAnsi="Arial" w:cs="Arial"/>
          <w:i/>
          <w:sz w:val="22"/>
          <w:szCs w:val="22"/>
        </w:rPr>
      </w:pPr>
      <w:r w:rsidRPr="00E25F58">
        <w:rPr>
          <w:rFonts w:ascii="Arial" w:hAnsi="Arial" w:cs="Arial"/>
          <w:i/>
          <w:sz w:val="22"/>
          <w:szCs w:val="22"/>
        </w:rPr>
        <w:t xml:space="preserve">14.  What is the annualized cost to the Federal Government? </w:t>
      </w:r>
    </w:p>
    <w:p w:rsidR="00EC4EFD" w:rsidRPr="00E25F58" w:rsidP="00EC4EFD" w14:paraId="33B5EF84" w14:textId="77777777">
      <w:pPr>
        <w:tabs>
          <w:tab w:val="left" w:pos="8775"/>
        </w:tabs>
        <w:suppressAutoHyphens/>
        <w:rPr>
          <w:rFonts w:ascii="Arial" w:hAnsi="Arial" w:cs="Arial"/>
          <w:sz w:val="22"/>
          <w:szCs w:val="22"/>
        </w:rPr>
      </w:pPr>
    </w:p>
    <w:p w:rsidR="00EC4EFD" w:rsidRPr="00E25F58" w:rsidP="00EC4EFD" w14:paraId="65B27BD5" w14:textId="05E38025">
      <w:pPr>
        <w:ind w:left="360"/>
        <w:rPr>
          <w:rFonts w:ascii="Arial" w:hAnsi="Arial" w:cs="Arial"/>
          <w:sz w:val="22"/>
          <w:szCs w:val="22"/>
        </w:rPr>
      </w:pPr>
      <w:r w:rsidRPr="00E25F58">
        <w:rPr>
          <w:rFonts w:ascii="Arial" w:hAnsi="Arial" w:cs="Arial"/>
          <w:sz w:val="22"/>
          <w:szCs w:val="22"/>
        </w:rPr>
        <w:t>TTB estimates of the annual cost</w:t>
      </w:r>
      <w:r w:rsidRPr="00E25F58" w:rsidR="00070717">
        <w:rPr>
          <w:rFonts w:ascii="Arial" w:hAnsi="Arial" w:cs="Arial"/>
          <w:sz w:val="22"/>
          <w:szCs w:val="22"/>
        </w:rPr>
        <w:t>s</w:t>
      </w:r>
      <w:r w:rsidRPr="00E25F58">
        <w:rPr>
          <w:rFonts w:ascii="Arial" w:hAnsi="Arial" w:cs="Arial"/>
          <w:sz w:val="22"/>
          <w:szCs w:val="22"/>
        </w:rPr>
        <w:t xml:space="preserve"> to the Federal Government for this information collection </w:t>
      </w:r>
      <w:r w:rsidR="001027C8">
        <w:rPr>
          <w:rFonts w:ascii="Arial" w:hAnsi="Arial" w:cs="Arial"/>
          <w:sz w:val="22"/>
          <w:szCs w:val="22"/>
        </w:rPr>
        <w:t xml:space="preserve">request </w:t>
      </w:r>
      <w:r w:rsidRPr="00E25F58">
        <w:rPr>
          <w:rFonts w:ascii="Arial" w:hAnsi="Arial" w:cs="Arial"/>
          <w:sz w:val="22"/>
          <w:szCs w:val="22"/>
        </w:rPr>
        <w:t xml:space="preserve">are as follows: </w:t>
      </w:r>
    </w:p>
    <w:p w:rsidR="00EC4EFD" w:rsidRPr="00E25F58" w:rsidP="00EC4EFD" w14:paraId="0B459544" w14:textId="77777777">
      <w:pPr>
        <w:ind w:left="360"/>
        <w:rPr>
          <w:rFonts w:ascii="Arial" w:hAnsi="Arial" w:cs="Arial"/>
          <w:sz w:val="22"/>
          <w:szCs w:val="22"/>
        </w:rPr>
      </w:pPr>
    </w:p>
    <w:p w:rsidR="00EC4EFD" w:rsidRPr="00E25F58" w:rsidP="00EC4EFD" w14:paraId="077C00FD" w14:textId="17A6B5B3">
      <w:pPr>
        <w:ind w:left="360"/>
        <w:rPr>
          <w:rFonts w:ascii="Arial" w:hAnsi="Arial" w:cs="Arial"/>
          <w:sz w:val="22"/>
          <w:szCs w:val="22"/>
        </w:rPr>
      </w:pPr>
      <w:r w:rsidRPr="00E25F58">
        <w:rPr>
          <w:rFonts w:ascii="Arial" w:hAnsi="Arial" w:cs="Arial"/>
          <w:sz w:val="22"/>
          <w:szCs w:val="22"/>
          <w:u w:val="single"/>
        </w:rPr>
        <w:t>General costs:</w:t>
      </w:r>
      <w:r w:rsidRPr="00E25F58">
        <w:rPr>
          <w:rFonts w:ascii="Arial" w:hAnsi="Arial" w:cs="Arial"/>
          <w:sz w:val="22"/>
          <w:szCs w:val="22"/>
        </w:rPr>
        <w:t xml:space="preserve">  </w:t>
      </w:r>
      <w:r w:rsidRPr="00E25F58" w:rsidR="007F5E2F">
        <w:rPr>
          <w:rFonts w:ascii="Arial" w:hAnsi="Arial" w:cs="Arial"/>
          <w:sz w:val="22"/>
          <w:szCs w:val="22"/>
        </w:rPr>
        <w:t xml:space="preserve">There are no printing or distribution costs to TTB associated with this information collection </w:t>
      </w:r>
      <w:r w:rsidR="001027C8">
        <w:rPr>
          <w:rFonts w:ascii="Arial" w:hAnsi="Arial" w:cs="Arial"/>
          <w:sz w:val="22"/>
          <w:szCs w:val="22"/>
        </w:rPr>
        <w:t xml:space="preserve">request </w:t>
      </w:r>
      <w:r w:rsidRPr="00E25F58" w:rsidR="007F5E2F">
        <w:rPr>
          <w:rFonts w:ascii="Arial" w:hAnsi="Arial" w:cs="Arial"/>
          <w:sz w:val="22"/>
          <w:szCs w:val="22"/>
        </w:rPr>
        <w:t>as it consists of respondent-generated letterhead applications and notices.  In response to letterhead applications</w:t>
      </w:r>
      <w:r w:rsidRPr="00E25F58" w:rsidR="00C01303">
        <w:rPr>
          <w:rFonts w:ascii="Arial" w:hAnsi="Arial" w:cs="Arial"/>
          <w:sz w:val="22"/>
          <w:szCs w:val="22"/>
        </w:rPr>
        <w:t xml:space="preserve">, </w:t>
      </w:r>
      <w:r w:rsidR="00491F3E">
        <w:rPr>
          <w:rFonts w:ascii="Arial" w:hAnsi="Arial" w:cs="Arial"/>
          <w:sz w:val="22"/>
          <w:szCs w:val="22"/>
        </w:rPr>
        <w:t xml:space="preserve">which TTB estimates </w:t>
      </w:r>
      <w:r w:rsidRPr="00E25F58" w:rsidR="00C01303">
        <w:rPr>
          <w:rFonts w:ascii="Arial" w:hAnsi="Arial" w:cs="Arial"/>
          <w:sz w:val="22"/>
          <w:szCs w:val="22"/>
        </w:rPr>
        <w:t>to be half of the total responses to this collection request</w:t>
      </w:r>
      <w:r w:rsidR="003C6226">
        <w:rPr>
          <w:rFonts w:ascii="Arial" w:hAnsi="Arial" w:cs="Arial"/>
          <w:sz w:val="22"/>
          <w:szCs w:val="22"/>
        </w:rPr>
        <w:t xml:space="preserve"> (1,250 of 2,500 responses)</w:t>
      </w:r>
      <w:r w:rsidRPr="00E25F58" w:rsidR="007F5E2F">
        <w:rPr>
          <w:rFonts w:ascii="Arial" w:hAnsi="Arial" w:cs="Arial"/>
          <w:sz w:val="22"/>
          <w:szCs w:val="22"/>
        </w:rPr>
        <w:t>, TTB generates a letter in return, informing the respondent of the Bureau’s decision regarding their application.  At a cost of $2.00 per response</w:t>
      </w:r>
      <w:r w:rsidR="003C6226">
        <w:rPr>
          <w:rFonts w:ascii="Arial" w:hAnsi="Arial" w:cs="Arial"/>
          <w:sz w:val="22"/>
          <w:szCs w:val="22"/>
        </w:rPr>
        <w:t xml:space="preserve"> to </w:t>
      </w:r>
      <w:r w:rsidR="00491F3E">
        <w:rPr>
          <w:rFonts w:ascii="Arial" w:hAnsi="Arial" w:cs="Arial"/>
          <w:sz w:val="22"/>
          <w:szCs w:val="22"/>
        </w:rPr>
        <w:t xml:space="preserve">those </w:t>
      </w:r>
      <w:r w:rsidR="003C6226">
        <w:rPr>
          <w:rFonts w:ascii="Arial" w:hAnsi="Arial" w:cs="Arial"/>
          <w:sz w:val="22"/>
          <w:szCs w:val="22"/>
        </w:rPr>
        <w:t>1,250 letterhead application submissions</w:t>
      </w:r>
      <w:r w:rsidRPr="00E25F58" w:rsidR="007F5E2F">
        <w:rPr>
          <w:rFonts w:ascii="Arial" w:hAnsi="Arial" w:cs="Arial"/>
          <w:sz w:val="22"/>
          <w:szCs w:val="22"/>
        </w:rPr>
        <w:t xml:space="preserve">, TTB </w:t>
      </w:r>
      <w:r w:rsidRPr="00E25F58" w:rsidR="00607EF3">
        <w:rPr>
          <w:rFonts w:ascii="Arial" w:hAnsi="Arial" w:cs="Arial"/>
          <w:sz w:val="22"/>
          <w:szCs w:val="22"/>
        </w:rPr>
        <w:t xml:space="preserve">will have no </w:t>
      </w:r>
      <w:r w:rsidRPr="00E25F58" w:rsidR="007F5E2F">
        <w:rPr>
          <w:rFonts w:ascii="Arial" w:hAnsi="Arial" w:cs="Arial"/>
          <w:sz w:val="22"/>
          <w:szCs w:val="22"/>
        </w:rPr>
        <w:t>more than $</w:t>
      </w:r>
      <w:r w:rsidRPr="00E25F58" w:rsidR="00C01303">
        <w:rPr>
          <w:rFonts w:ascii="Arial" w:hAnsi="Arial" w:cs="Arial"/>
          <w:sz w:val="22"/>
          <w:szCs w:val="22"/>
        </w:rPr>
        <w:t>2,</w:t>
      </w:r>
      <w:r w:rsidR="003C6226">
        <w:rPr>
          <w:rFonts w:ascii="Arial" w:hAnsi="Arial" w:cs="Arial"/>
          <w:sz w:val="22"/>
          <w:szCs w:val="22"/>
        </w:rPr>
        <w:t>500.00</w:t>
      </w:r>
      <w:r w:rsidRPr="00E25F58" w:rsidR="00C01303">
        <w:rPr>
          <w:rFonts w:ascii="Arial" w:hAnsi="Arial" w:cs="Arial"/>
          <w:sz w:val="22"/>
          <w:szCs w:val="22"/>
        </w:rPr>
        <w:t xml:space="preserve"> </w:t>
      </w:r>
      <w:r w:rsidRPr="00E25F58" w:rsidR="007F5E2F">
        <w:rPr>
          <w:rFonts w:ascii="Arial" w:hAnsi="Arial" w:cs="Arial"/>
          <w:sz w:val="22"/>
          <w:szCs w:val="22"/>
        </w:rPr>
        <w:t xml:space="preserve">per year in </w:t>
      </w:r>
      <w:r w:rsidR="00491F3E">
        <w:rPr>
          <w:rFonts w:ascii="Arial" w:hAnsi="Arial" w:cs="Arial"/>
          <w:sz w:val="22"/>
          <w:szCs w:val="22"/>
        </w:rPr>
        <w:t xml:space="preserve">mailing </w:t>
      </w:r>
      <w:r w:rsidRPr="00E25F58" w:rsidR="007F5E2F">
        <w:rPr>
          <w:rFonts w:ascii="Arial" w:hAnsi="Arial" w:cs="Arial"/>
          <w:sz w:val="22"/>
          <w:szCs w:val="22"/>
        </w:rPr>
        <w:t xml:space="preserve">costs </w:t>
      </w:r>
      <w:r w:rsidR="00491F3E">
        <w:rPr>
          <w:rFonts w:ascii="Arial" w:hAnsi="Arial" w:cs="Arial"/>
          <w:sz w:val="22"/>
          <w:szCs w:val="22"/>
        </w:rPr>
        <w:t>related to t</w:t>
      </w:r>
      <w:r w:rsidRPr="00E25F58" w:rsidR="007F5E2F">
        <w:rPr>
          <w:rFonts w:ascii="Arial" w:hAnsi="Arial" w:cs="Arial"/>
          <w:sz w:val="22"/>
          <w:szCs w:val="22"/>
        </w:rPr>
        <w:t xml:space="preserve">his collection. </w:t>
      </w:r>
    </w:p>
    <w:p w:rsidR="00EC4EFD" w:rsidRPr="00E25F58" w:rsidP="00EC4EFD" w14:paraId="3B3E8EA0" w14:textId="77777777">
      <w:pPr>
        <w:ind w:left="360"/>
        <w:rPr>
          <w:rFonts w:ascii="Arial" w:hAnsi="Arial" w:cs="Arial"/>
          <w:sz w:val="22"/>
          <w:szCs w:val="22"/>
        </w:rPr>
      </w:pPr>
    </w:p>
    <w:p w:rsidR="00C01303" w:rsidP="009C65C8" w14:paraId="269100BC" w14:textId="17D5EF4F">
      <w:pPr>
        <w:autoSpaceDE w:val="0"/>
        <w:autoSpaceDN w:val="0"/>
        <w:adjustRightInd w:val="0"/>
        <w:ind w:left="360"/>
        <w:rPr>
          <w:rFonts w:ascii="Arial" w:hAnsi="Arial" w:cs="Arial"/>
          <w:sz w:val="22"/>
          <w:szCs w:val="22"/>
        </w:rPr>
      </w:pPr>
      <w:r w:rsidRPr="00E25F58">
        <w:rPr>
          <w:rFonts w:ascii="Arial" w:hAnsi="Arial" w:cs="Arial"/>
          <w:sz w:val="22"/>
          <w:szCs w:val="22"/>
          <w:u w:val="single"/>
        </w:rPr>
        <w:t>Labor costs:</w:t>
      </w:r>
      <w:r w:rsidRPr="00E25F58">
        <w:rPr>
          <w:rFonts w:ascii="Arial" w:hAnsi="Arial" w:cs="Arial"/>
          <w:sz w:val="22"/>
          <w:szCs w:val="22"/>
        </w:rPr>
        <w:t xml:space="preserve">  TTB estimates the annualized labor costs to the Federal Government for this information collection request as follows: </w:t>
      </w:r>
    </w:p>
    <w:p w:rsidR="00EF4469" w:rsidP="009C65C8" w14:paraId="26A01BCD" w14:textId="77777777">
      <w:pPr>
        <w:autoSpaceDE w:val="0"/>
        <w:autoSpaceDN w:val="0"/>
        <w:adjustRightInd w:val="0"/>
        <w:ind w:left="360"/>
        <w:rPr>
          <w:rFonts w:ascii="Arial" w:hAnsi="Arial" w:cs="Arial"/>
          <w:sz w:val="22"/>
          <w:szCs w:val="22"/>
        </w:rPr>
      </w:pPr>
    </w:p>
    <w:tbl>
      <w:tblPr>
        <w:tblStyle w:val="TableGrid11"/>
        <w:tblW w:w="8635" w:type="dxa"/>
        <w:jc w:val="center"/>
        <w:tblBorders>
          <w:insideH w:val="dotted" w:sz="4" w:space="0" w:color="auto"/>
        </w:tblBorders>
        <w:tblLayout w:type="fixed"/>
        <w:tblLook w:val="04A0"/>
      </w:tblPr>
      <w:tblGrid>
        <w:gridCol w:w="1705"/>
        <w:gridCol w:w="1440"/>
        <w:gridCol w:w="1350"/>
        <w:gridCol w:w="1458"/>
        <w:gridCol w:w="1221"/>
        <w:gridCol w:w="1461"/>
      </w:tblGrid>
      <w:tr w14:paraId="4647F87C" w14:textId="77777777" w:rsidTr="002B7E7F">
        <w:tblPrEx>
          <w:tblW w:w="8635" w:type="dxa"/>
          <w:jc w:val="center"/>
          <w:tblBorders>
            <w:insideH w:val="dotted" w:sz="4" w:space="0" w:color="auto"/>
          </w:tblBorders>
          <w:tblLayout w:type="fixed"/>
          <w:tblLook w:val="04A0"/>
        </w:tblPrEx>
        <w:trPr>
          <w:trHeight w:val="576"/>
          <w:jc w:val="center"/>
        </w:trPr>
        <w:tc>
          <w:tcPr>
            <w:tcW w:w="8635" w:type="dxa"/>
            <w:gridSpan w:val="6"/>
            <w:tcBorders>
              <w:bottom w:val="single" w:sz="2" w:space="0" w:color="auto"/>
            </w:tcBorders>
            <w:vAlign w:val="center"/>
          </w:tcPr>
          <w:p w:rsidR="00EC4EFD" w:rsidRPr="00E25F58" w:rsidP="002B7E7F" w14:paraId="3BDFE5D5" w14:textId="0BBA8A8E">
            <w:pPr>
              <w:suppressAutoHyphens/>
              <w:jc w:val="center"/>
              <w:rPr>
                <w:rFonts w:ascii="Arial" w:hAnsi="Arial" w:cs="Arial"/>
                <w:b/>
                <w:sz w:val="20"/>
                <w:szCs w:val="20"/>
              </w:rPr>
            </w:pPr>
            <w:r w:rsidRPr="00E25F58">
              <w:rPr>
                <w:rFonts w:ascii="Arial" w:hAnsi="Arial" w:cs="Arial"/>
                <w:b/>
                <w:sz w:val="20"/>
                <w:szCs w:val="20"/>
              </w:rPr>
              <w:t>Labor Costs for OMB No. 1513–00</w:t>
            </w:r>
            <w:r w:rsidRPr="00E25F58" w:rsidR="001F05D4">
              <w:rPr>
                <w:rFonts w:ascii="Arial" w:hAnsi="Arial" w:cs="Arial"/>
                <w:b/>
                <w:sz w:val="20"/>
                <w:szCs w:val="20"/>
              </w:rPr>
              <w:t xml:space="preserve">57 for TTB Personnel at TTB’s </w:t>
            </w:r>
          </w:p>
          <w:p w:rsidR="00EC4EFD" w:rsidRPr="00E25F58" w:rsidP="002B7E7F" w14:paraId="1780E117" w14:textId="43460D17">
            <w:pPr>
              <w:suppressAutoHyphens/>
              <w:jc w:val="center"/>
              <w:rPr>
                <w:rFonts w:ascii="Arial" w:hAnsi="Arial" w:cs="Arial"/>
                <w:b/>
                <w:sz w:val="20"/>
                <w:szCs w:val="20"/>
              </w:rPr>
            </w:pPr>
            <w:r w:rsidRPr="00E25F58">
              <w:rPr>
                <w:rFonts w:ascii="Arial" w:hAnsi="Arial" w:cs="Arial"/>
                <w:b/>
                <w:sz w:val="20"/>
                <w:szCs w:val="20"/>
              </w:rPr>
              <w:t>National Revenue Center in Cincinnati, Ohio</w:t>
            </w:r>
            <w:r w:rsidR="00491F3E">
              <w:rPr>
                <w:rFonts w:ascii="Arial" w:hAnsi="Arial" w:cs="Arial"/>
                <w:b/>
                <w:sz w:val="20"/>
                <w:szCs w:val="20"/>
              </w:rPr>
              <w:t>*</w:t>
            </w:r>
            <w:r w:rsidRPr="00E25F58">
              <w:rPr>
                <w:rFonts w:ascii="Arial" w:hAnsi="Arial" w:cs="Arial"/>
                <w:b/>
                <w:sz w:val="20"/>
                <w:szCs w:val="20"/>
              </w:rPr>
              <w:t xml:space="preserve"> </w:t>
            </w:r>
          </w:p>
        </w:tc>
      </w:tr>
      <w:tr w14:paraId="14540ADC" w14:textId="77777777" w:rsidTr="002B7E7F">
        <w:tblPrEx>
          <w:tblW w:w="8635" w:type="dxa"/>
          <w:jc w:val="center"/>
          <w:tblLayout w:type="fixed"/>
          <w:tblLook w:val="04A0"/>
        </w:tblPrEx>
        <w:trPr>
          <w:trHeight w:val="576"/>
          <w:jc w:val="center"/>
        </w:trPr>
        <w:tc>
          <w:tcPr>
            <w:tcW w:w="1705" w:type="dxa"/>
            <w:tcBorders>
              <w:top w:val="single" w:sz="2" w:space="0" w:color="auto"/>
              <w:left w:val="single" w:sz="2" w:space="0" w:color="auto"/>
              <w:bottom w:val="single" w:sz="2" w:space="0" w:color="auto"/>
              <w:right w:val="single" w:sz="2" w:space="0" w:color="auto"/>
            </w:tcBorders>
            <w:vAlign w:val="center"/>
          </w:tcPr>
          <w:p w:rsidR="00EC4EFD" w:rsidRPr="00E25F58" w:rsidP="002B7E7F" w14:paraId="521491AD" w14:textId="77777777">
            <w:pPr>
              <w:suppressAutoHyphens/>
              <w:jc w:val="center"/>
              <w:rPr>
                <w:rFonts w:ascii="Arial" w:hAnsi="Arial" w:cs="Arial"/>
                <w:sz w:val="20"/>
                <w:szCs w:val="20"/>
              </w:rPr>
            </w:pPr>
            <w:r w:rsidRPr="00E25F58">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7A257183" w14:textId="77777777">
            <w:pPr>
              <w:suppressAutoHyphens/>
              <w:jc w:val="center"/>
              <w:rPr>
                <w:rFonts w:ascii="Arial" w:hAnsi="Arial" w:cs="Arial"/>
                <w:sz w:val="20"/>
                <w:szCs w:val="20"/>
              </w:rPr>
            </w:pPr>
            <w:r w:rsidRPr="00E25F58">
              <w:rPr>
                <w:rFonts w:ascii="Arial" w:hAnsi="Arial" w:cs="Arial"/>
                <w:sz w:val="20"/>
                <w:szCs w:val="20"/>
              </w:rPr>
              <w:t>Fully-loaded Labor Rate per Hour</w:t>
            </w:r>
            <w:r>
              <w:rPr>
                <w:rFonts w:ascii="Arial" w:hAnsi="Arial" w:cs="Arial"/>
                <w:sz w:val="20"/>
                <w:szCs w:val="20"/>
                <w:vertAlign w:val="superscript"/>
              </w:rPr>
              <w:footnoteReference w:id="4"/>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09809C5D" w14:textId="77777777">
            <w:pPr>
              <w:suppressAutoHyphens/>
              <w:jc w:val="center"/>
              <w:rPr>
                <w:rFonts w:ascii="Arial" w:hAnsi="Arial" w:cs="Arial"/>
                <w:sz w:val="20"/>
                <w:szCs w:val="20"/>
              </w:rPr>
            </w:pPr>
            <w:r w:rsidRPr="00E25F58">
              <w:rPr>
                <w:rFonts w:ascii="Arial" w:hAnsi="Arial" w:cs="Arial"/>
                <w:sz w:val="20"/>
                <w:szCs w:val="20"/>
              </w:rPr>
              <w:t>Processing Time per Response</w:t>
            </w:r>
          </w:p>
        </w:tc>
        <w:tc>
          <w:tcPr>
            <w:tcW w:w="1458"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25FB534F" w14:textId="77777777">
            <w:pPr>
              <w:suppressAutoHyphens/>
              <w:jc w:val="center"/>
              <w:rPr>
                <w:rFonts w:ascii="Arial" w:hAnsi="Arial" w:cs="Arial"/>
                <w:sz w:val="20"/>
                <w:szCs w:val="20"/>
              </w:rPr>
            </w:pPr>
            <w:r w:rsidRPr="00E25F58">
              <w:rPr>
                <w:rFonts w:ascii="Arial" w:hAnsi="Arial" w:cs="Arial"/>
                <w:sz w:val="20"/>
                <w:szCs w:val="20"/>
              </w:rPr>
              <w:t>Labor Costs per Response</w:t>
            </w:r>
          </w:p>
        </w:tc>
        <w:tc>
          <w:tcPr>
            <w:tcW w:w="122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35B7C807" w14:textId="77777777">
            <w:pPr>
              <w:suppressAutoHyphens/>
              <w:jc w:val="center"/>
              <w:rPr>
                <w:rFonts w:ascii="Arial" w:hAnsi="Arial" w:cs="Arial"/>
                <w:sz w:val="20"/>
                <w:szCs w:val="20"/>
              </w:rPr>
            </w:pPr>
            <w:r w:rsidRPr="00E25F58">
              <w:rPr>
                <w:rFonts w:ascii="Arial" w:hAnsi="Arial" w:cs="Arial"/>
                <w:sz w:val="20"/>
                <w:szCs w:val="20"/>
              </w:rPr>
              <w:t>Total Responses</w:t>
            </w:r>
          </w:p>
        </w:tc>
        <w:tc>
          <w:tcPr>
            <w:tcW w:w="146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4EFD" w:rsidRPr="00E25F58" w:rsidP="002B7E7F" w14:paraId="66819593" w14:textId="77777777">
            <w:pPr>
              <w:suppressAutoHyphens/>
              <w:jc w:val="center"/>
              <w:rPr>
                <w:rFonts w:ascii="Arial" w:hAnsi="Arial" w:cs="Arial"/>
                <w:sz w:val="20"/>
                <w:szCs w:val="20"/>
              </w:rPr>
            </w:pPr>
            <w:r w:rsidRPr="00E25F58">
              <w:rPr>
                <w:rFonts w:ascii="Arial" w:hAnsi="Arial" w:cs="Arial"/>
                <w:sz w:val="20"/>
                <w:szCs w:val="20"/>
              </w:rPr>
              <w:t>Total TTB Labor Costs</w:t>
            </w:r>
          </w:p>
        </w:tc>
      </w:tr>
      <w:tr w14:paraId="540DB82A" w14:textId="77777777" w:rsidTr="002B7E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EC4EFD" w:rsidRPr="00E25F58" w:rsidP="002B7E7F" w14:paraId="77316752" w14:textId="77777777">
            <w:pPr>
              <w:suppressAutoHyphens/>
              <w:jc w:val="center"/>
              <w:rPr>
                <w:rFonts w:ascii="Arial" w:hAnsi="Arial" w:cs="Arial"/>
                <w:sz w:val="20"/>
                <w:szCs w:val="20"/>
              </w:rPr>
            </w:pPr>
            <w:r w:rsidRPr="00E25F58">
              <w:rPr>
                <w:rFonts w:ascii="Arial" w:hAnsi="Arial" w:cs="Arial"/>
                <w:sz w:val="20"/>
                <w:szCs w:val="20"/>
              </w:rPr>
              <w:t xml:space="preserve">GS–5, Step 5, </w:t>
            </w:r>
          </w:p>
          <w:p w:rsidR="00EC4EFD" w:rsidRPr="00E25F58" w:rsidP="002B7E7F" w14:paraId="3D55A6FB" w14:textId="77777777">
            <w:pPr>
              <w:suppressAutoHyphens/>
              <w:jc w:val="center"/>
              <w:rPr>
                <w:rFonts w:ascii="Arial" w:hAnsi="Arial" w:cs="Arial"/>
                <w:sz w:val="20"/>
                <w:szCs w:val="20"/>
              </w:rPr>
            </w:pPr>
            <w:r w:rsidRPr="00E25F58">
              <w:rPr>
                <w:rFonts w:ascii="Arial" w:hAnsi="Arial" w:cs="Arial"/>
                <w:sz w:val="20"/>
                <w:szCs w:val="20"/>
              </w:rPr>
              <w:t xml:space="preserve">Clerk </w:t>
            </w:r>
          </w:p>
        </w:tc>
        <w:tc>
          <w:tcPr>
            <w:tcW w:w="1440" w:type="dxa"/>
            <w:tcBorders>
              <w:top w:val="single" w:sz="2" w:space="0" w:color="auto"/>
              <w:bottom w:val="single" w:sz="4" w:space="0" w:color="auto"/>
            </w:tcBorders>
            <w:tcMar>
              <w:left w:w="29" w:type="dxa"/>
              <w:right w:w="29" w:type="dxa"/>
            </w:tcMar>
            <w:vAlign w:val="center"/>
          </w:tcPr>
          <w:p w:rsidR="00EC4EFD" w:rsidRPr="00E25F58" w:rsidP="002B7E7F" w14:paraId="19F3BE22" w14:textId="6FE40A5E">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37.18</w:t>
            </w:r>
          </w:p>
        </w:tc>
        <w:tc>
          <w:tcPr>
            <w:tcW w:w="1350" w:type="dxa"/>
            <w:tcBorders>
              <w:top w:val="single" w:sz="2" w:space="0" w:color="auto"/>
              <w:bottom w:val="single" w:sz="4" w:space="0" w:color="auto"/>
            </w:tcBorders>
            <w:tcMar>
              <w:left w:w="29" w:type="dxa"/>
              <w:right w:w="29" w:type="dxa"/>
            </w:tcMar>
            <w:vAlign w:val="center"/>
          </w:tcPr>
          <w:p w:rsidR="00EC4EFD" w:rsidRPr="00E25F58" w:rsidP="00070717" w14:paraId="36D1D4C0" w14:textId="260B24AB">
            <w:pPr>
              <w:suppressAutoHyphens/>
              <w:jc w:val="center"/>
              <w:rPr>
                <w:rFonts w:ascii="Arial" w:hAnsi="Arial" w:cs="Arial"/>
                <w:sz w:val="20"/>
                <w:szCs w:val="20"/>
              </w:rPr>
            </w:pPr>
            <w:r w:rsidRPr="00E25F58">
              <w:rPr>
                <w:rFonts w:ascii="Arial" w:hAnsi="Arial" w:cs="Arial"/>
                <w:sz w:val="20"/>
                <w:szCs w:val="20"/>
              </w:rPr>
              <w:t>0.</w:t>
            </w:r>
            <w:r w:rsidRPr="00E25F58" w:rsidR="00070717">
              <w:rPr>
                <w:rFonts w:ascii="Arial" w:hAnsi="Arial" w:cs="Arial"/>
                <w:sz w:val="20"/>
                <w:szCs w:val="20"/>
              </w:rPr>
              <w:t>2</w:t>
            </w:r>
            <w:r w:rsidRPr="00E25F58">
              <w:rPr>
                <w:rFonts w:ascii="Arial" w:hAnsi="Arial" w:cs="Arial"/>
                <w:sz w:val="20"/>
                <w:szCs w:val="20"/>
              </w:rPr>
              <w:t xml:space="preserve"> hour</w:t>
            </w:r>
          </w:p>
        </w:tc>
        <w:tc>
          <w:tcPr>
            <w:tcW w:w="1458" w:type="dxa"/>
            <w:tcBorders>
              <w:top w:val="single" w:sz="2" w:space="0" w:color="auto"/>
              <w:bottom w:val="single" w:sz="4" w:space="0" w:color="auto"/>
            </w:tcBorders>
            <w:tcMar>
              <w:left w:w="29" w:type="dxa"/>
              <w:right w:w="29" w:type="dxa"/>
            </w:tcMar>
            <w:vAlign w:val="center"/>
          </w:tcPr>
          <w:p w:rsidR="00EC4EFD" w:rsidRPr="00E25F58" w:rsidP="002B7E7F" w14:paraId="2ADB9EA5" w14:textId="1A6E9D88">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7.44</w:t>
            </w:r>
          </w:p>
        </w:tc>
        <w:tc>
          <w:tcPr>
            <w:tcW w:w="1221" w:type="dxa"/>
            <w:vMerge w:val="restart"/>
            <w:tcBorders>
              <w:top w:val="single" w:sz="2" w:space="0" w:color="auto"/>
            </w:tcBorders>
            <w:tcMar>
              <w:left w:w="29" w:type="dxa"/>
              <w:right w:w="29" w:type="dxa"/>
            </w:tcMar>
            <w:vAlign w:val="center"/>
          </w:tcPr>
          <w:p w:rsidR="00EC4EFD" w:rsidRPr="00E25F58" w:rsidP="002B7E7F" w14:paraId="4661F210" w14:textId="5359640C">
            <w:pPr>
              <w:suppressAutoHyphens/>
              <w:jc w:val="center"/>
              <w:rPr>
                <w:rFonts w:ascii="Arial" w:hAnsi="Arial" w:cs="Arial"/>
                <w:sz w:val="20"/>
                <w:szCs w:val="20"/>
              </w:rPr>
            </w:pPr>
            <w:r w:rsidRPr="00E25F58">
              <w:rPr>
                <w:rFonts w:ascii="Arial" w:hAnsi="Arial" w:cs="Arial"/>
                <w:sz w:val="20"/>
                <w:szCs w:val="20"/>
              </w:rPr>
              <w:t>2,</w:t>
            </w:r>
            <w:r w:rsidR="003C6226">
              <w:rPr>
                <w:rFonts w:ascii="Arial" w:hAnsi="Arial" w:cs="Arial"/>
                <w:sz w:val="20"/>
                <w:szCs w:val="20"/>
              </w:rPr>
              <w:t>500</w:t>
            </w:r>
          </w:p>
        </w:tc>
        <w:tc>
          <w:tcPr>
            <w:tcW w:w="1461" w:type="dxa"/>
            <w:tcBorders>
              <w:top w:val="single" w:sz="2" w:space="0" w:color="auto"/>
              <w:bottom w:val="single" w:sz="4" w:space="0" w:color="auto"/>
            </w:tcBorders>
            <w:tcMar>
              <w:left w:w="29" w:type="dxa"/>
              <w:right w:w="29" w:type="dxa"/>
            </w:tcMar>
            <w:vAlign w:val="center"/>
          </w:tcPr>
          <w:p w:rsidR="00EC4EFD" w:rsidRPr="00E25F58" w:rsidP="002B7E7F" w14:paraId="36902CA6" w14:textId="209E2BAC">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18,600</w:t>
            </w:r>
            <w:r>
              <w:rPr>
                <w:rFonts w:ascii="Arial" w:hAnsi="Arial" w:cs="Arial"/>
                <w:sz w:val="20"/>
                <w:szCs w:val="20"/>
              </w:rPr>
              <w:t>.00</w:t>
            </w:r>
          </w:p>
        </w:tc>
      </w:tr>
      <w:tr w14:paraId="32E050BA" w14:textId="77777777" w:rsidTr="002B7E7F">
        <w:tblPrEx>
          <w:tblW w:w="8635" w:type="dxa"/>
          <w:jc w:val="center"/>
          <w:tblLayout w:type="fixed"/>
          <w:tblLook w:val="04A0"/>
        </w:tblPrEx>
        <w:trPr>
          <w:trHeight w:val="576"/>
          <w:jc w:val="center"/>
        </w:trPr>
        <w:tc>
          <w:tcPr>
            <w:tcW w:w="1705" w:type="dxa"/>
            <w:tcBorders>
              <w:top w:val="single" w:sz="4" w:space="0" w:color="auto"/>
              <w:bottom w:val="single" w:sz="2" w:space="0" w:color="auto"/>
            </w:tcBorders>
            <w:vAlign w:val="center"/>
          </w:tcPr>
          <w:p w:rsidR="007F5E2F" w:rsidRPr="00E25F58" w:rsidP="002B7E7F" w14:paraId="1C83FCA3" w14:textId="61D93B65">
            <w:pPr>
              <w:suppressAutoHyphens/>
              <w:jc w:val="center"/>
              <w:rPr>
                <w:rFonts w:ascii="Arial" w:hAnsi="Arial" w:cs="Arial"/>
                <w:sz w:val="20"/>
                <w:szCs w:val="20"/>
              </w:rPr>
            </w:pPr>
            <w:r w:rsidRPr="00E25F58">
              <w:rPr>
                <w:rFonts w:ascii="Arial" w:hAnsi="Arial" w:cs="Arial"/>
                <w:sz w:val="20"/>
                <w:szCs w:val="20"/>
              </w:rPr>
              <w:t>GS–11, Step 5, Specialist</w:t>
            </w:r>
          </w:p>
        </w:tc>
        <w:tc>
          <w:tcPr>
            <w:tcW w:w="1440" w:type="dxa"/>
            <w:tcBorders>
              <w:top w:val="single" w:sz="4" w:space="0" w:color="auto"/>
              <w:bottom w:val="single" w:sz="2" w:space="0" w:color="auto"/>
            </w:tcBorders>
            <w:tcMar>
              <w:left w:w="29" w:type="dxa"/>
              <w:right w:w="29" w:type="dxa"/>
            </w:tcMar>
            <w:vAlign w:val="center"/>
          </w:tcPr>
          <w:p w:rsidR="007F5E2F" w:rsidRPr="00E25F58" w:rsidP="002B7E7F" w14:paraId="0E7FAF2B" w14:textId="6EFE20FA">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68.17</w:t>
            </w:r>
          </w:p>
        </w:tc>
        <w:tc>
          <w:tcPr>
            <w:tcW w:w="1350" w:type="dxa"/>
            <w:tcBorders>
              <w:top w:val="single" w:sz="4" w:space="0" w:color="auto"/>
              <w:bottom w:val="single" w:sz="2" w:space="0" w:color="auto"/>
            </w:tcBorders>
            <w:tcMar>
              <w:left w:w="29" w:type="dxa"/>
              <w:right w:w="29" w:type="dxa"/>
            </w:tcMar>
            <w:vAlign w:val="center"/>
          </w:tcPr>
          <w:p w:rsidR="007F5E2F" w:rsidRPr="00E25F58" w:rsidP="00070717" w14:paraId="536FAFB4" w14:textId="33C7395E">
            <w:pPr>
              <w:suppressAutoHyphens/>
              <w:jc w:val="center"/>
              <w:rPr>
                <w:rFonts w:ascii="Arial" w:hAnsi="Arial" w:cs="Arial"/>
                <w:sz w:val="20"/>
                <w:szCs w:val="20"/>
              </w:rPr>
            </w:pPr>
            <w:r w:rsidRPr="00E25F58">
              <w:rPr>
                <w:rFonts w:ascii="Arial" w:hAnsi="Arial" w:cs="Arial"/>
                <w:sz w:val="20"/>
                <w:szCs w:val="20"/>
              </w:rPr>
              <w:t>1.0 hour</w:t>
            </w:r>
          </w:p>
        </w:tc>
        <w:tc>
          <w:tcPr>
            <w:tcW w:w="1458" w:type="dxa"/>
            <w:tcBorders>
              <w:top w:val="single" w:sz="4" w:space="0" w:color="auto"/>
              <w:bottom w:val="single" w:sz="2" w:space="0" w:color="auto"/>
            </w:tcBorders>
            <w:tcMar>
              <w:left w:w="29" w:type="dxa"/>
              <w:right w:w="29" w:type="dxa"/>
            </w:tcMar>
            <w:vAlign w:val="center"/>
          </w:tcPr>
          <w:p w:rsidR="007F5E2F" w:rsidRPr="00E25F58" w:rsidP="002B7E7F" w14:paraId="7EB4773C" w14:textId="2643F934">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68.17</w:t>
            </w:r>
          </w:p>
        </w:tc>
        <w:tc>
          <w:tcPr>
            <w:tcW w:w="1221" w:type="dxa"/>
            <w:vMerge/>
            <w:tcBorders>
              <w:bottom w:val="single" w:sz="2" w:space="0" w:color="auto"/>
            </w:tcBorders>
            <w:tcMar>
              <w:left w:w="29" w:type="dxa"/>
              <w:right w:w="29" w:type="dxa"/>
            </w:tcMar>
            <w:vAlign w:val="center"/>
          </w:tcPr>
          <w:p w:rsidR="007F5E2F" w:rsidRPr="00E25F58" w:rsidP="002B7E7F" w14:paraId="6C4F39BF" w14:textId="77777777">
            <w:pPr>
              <w:suppressAutoHyphens/>
              <w:jc w:val="center"/>
              <w:rPr>
                <w:rFonts w:ascii="Arial" w:hAnsi="Arial" w:cs="Arial"/>
                <w:sz w:val="20"/>
                <w:szCs w:val="20"/>
              </w:rPr>
            </w:pPr>
          </w:p>
        </w:tc>
        <w:tc>
          <w:tcPr>
            <w:tcW w:w="1461" w:type="dxa"/>
            <w:tcBorders>
              <w:top w:val="single" w:sz="4" w:space="0" w:color="auto"/>
              <w:bottom w:val="single" w:sz="2" w:space="0" w:color="auto"/>
            </w:tcBorders>
            <w:tcMar>
              <w:left w:w="29" w:type="dxa"/>
              <w:right w:w="29" w:type="dxa"/>
            </w:tcMar>
            <w:vAlign w:val="center"/>
          </w:tcPr>
          <w:p w:rsidR="007F5E2F" w:rsidRPr="00E25F58" w:rsidP="002B7E7F" w14:paraId="36674574" w14:textId="18BC0667">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170,425</w:t>
            </w:r>
            <w:r>
              <w:rPr>
                <w:rFonts w:ascii="Arial" w:hAnsi="Arial" w:cs="Arial"/>
                <w:sz w:val="20"/>
                <w:szCs w:val="20"/>
              </w:rPr>
              <w:t>.00</w:t>
            </w:r>
          </w:p>
        </w:tc>
      </w:tr>
      <w:tr w14:paraId="646CC65D" w14:textId="77777777" w:rsidTr="002B7E7F">
        <w:tblPrEx>
          <w:tblW w:w="8635" w:type="dxa"/>
          <w:jc w:val="center"/>
          <w:tblLayout w:type="fixed"/>
          <w:tblLook w:val="04A0"/>
        </w:tblPrEx>
        <w:trPr>
          <w:trHeight w:val="576"/>
          <w:jc w:val="center"/>
        </w:trPr>
        <w:tc>
          <w:tcPr>
            <w:tcW w:w="1705" w:type="dxa"/>
            <w:tcBorders>
              <w:top w:val="single" w:sz="4" w:space="0" w:color="auto"/>
              <w:bottom w:val="single" w:sz="2" w:space="0" w:color="auto"/>
            </w:tcBorders>
            <w:vAlign w:val="center"/>
          </w:tcPr>
          <w:p w:rsidR="00EC4EFD" w:rsidRPr="00E25F58" w:rsidP="002B7E7F" w14:paraId="2D5F179F" w14:textId="77777777">
            <w:pPr>
              <w:suppressAutoHyphens/>
              <w:jc w:val="center"/>
              <w:rPr>
                <w:rFonts w:ascii="Arial" w:hAnsi="Arial" w:cs="Arial"/>
                <w:sz w:val="20"/>
                <w:szCs w:val="20"/>
              </w:rPr>
            </w:pPr>
            <w:r w:rsidRPr="00E25F58">
              <w:rPr>
                <w:rFonts w:ascii="Arial" w:hAnsi="Arial" w:cs="Arial"/>
                <w:sz w:val="20"/>
                <w:szCs w:val="20"/>
              </w:rPr>
              <w:t>GS–13, Step 5, Supervisor</w:t>
            </w:r>
          </w:p>
        </w:tc>
        <w:tc>
          <w:tcPr>
            <w:tcW w:w="1440" w:type="dxa"/>
            <w:tcBorders>
              <w:top w:val="single" w:sz="4" w:space="0" w:color="auto"/>
              <w:bottom w:val="single" w:sz="2" w:space="0" w:color="auto"/>
            </w:tcBorders>
            <w:tcMar>
              <w:left w:w="29" w:type="dxa"/>
              <w:right w:w="29" w:type="dxa"/>
            </w:tcMar>
            <w:vAlign w:val="center"/>
          </w:tcPr>
          <w:p w:rsidR="00EC4EFD" w:rsidRPr="00E25F58" w:rsidP="002B7E7F" w14:paraId="341A0BF9" w14:textId="004E4DFA">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97.16</w:t>
            </w:r>
          </w:p>
        </w:tc>
        <w:tc>
          <w:tcPr>
            <w:tcW w:w="1350" w:type="dxa"/>
            <w:tcBorders>
              <w:top w:val="single" w:sz="4" w:space="0" w:color="auto"/>
              <w:bottom w:val="single" w:sz="2" w:space="0" w:color="auto"/>
            </w:tcBorders>
            <w:tcMar>
              <w:left w:w="29" w:type="dxa"/>
              <w:right w:w="29" w:type="dxa"/>
            </w:tcMar>
            <w:vAlign w:val="center"/>
          </w:tcPr>
          <w:p w:rsidR="00EC4EFD" w:rsidRPr="00E25F58" w:rsidP="00070717" w14:paraId="664A27CC" w14:textId="4F834EE1">
            <w:pPr>
              <w:suppressAutoHyphens/>
              <w:jc w:val="center"/>
              <w:rPr>
                <w:rFonts w:ascii="Arial" w:hAnsi="Arial" w:cs="Arial"/>
                <w:sz w:val="20"/>
                <w:szCs w:val="20"/>
              </w:rPr>
            </w:pPr>
            <w:r w:rsidRPr="00E25F58">
              <w:rPr>
                <w:rFonts w:ascii="Arial" w:hAnsi="Arial" w:cs="Arial"/>
                <w:sz w:val="20"/>
                <w:szCs w:val="20"/>
              </w:rPr>
              <w:t>0.</w:t>
            </w:r>
            <w:r w:rsidRPr="00E25F58" w:rsidR="00070717">
              <w:rPr>
                <w:rFonts w:ascii="Arial" w:hAnsi="Arial" w:cs="Arial"/>
                <w:sz w:val="20"/>
                <w:szCs w:val="20"/>
              </w:rPr>
              <w:t>3</w:t>
            </w:r>
            <w:r w:rsidRPr="00E25F58">
              <w:rPr>
                <w:rFonts w:ascii="Arial" w:hAnsi="Arial" w:cs="Arial"/>
                <w:sz w:val="20"/>
                <w:szCs w:val="20"/>
              </w:rPr>
              <w:t xml:space="preserve"> hour</w:t>
            </w:r>
          </w:p>
        </w:tc>
        <w:tc>
          <w:tcPr>
            <w:tcW w:w="1458" w:type="dxa"/>
            <w:tcBorders>
              <w:top w:val="single" w:sz="4" w:space="0" w:color="auto"/>
              <w:bottom w:val="single" w:sz="2" w:space="0" w:color="auto"/>
            </w:tcBorders>
            <w:tcMar>
              <w:left w:w="29" w:type="dxa"/>
              <w:right w:w="29" w:type="dxa"/>
            </w:tcMar>
            <w:vAlign w:val="center"/>
          </w:tcPr>
          <w:p w:rsidR="00EC4EFD" w:rsidRPr="00E25F58" w:rsidP="002B7E7F" w14:paraId="45E59CDE" w14:textId="571217E8">
            <w:pPr>
              <w:suppressAutoHyphens/>
              <w:jc w:val="center"/>
              <w:rPr>
                <w:rFonts w:ascii="Arial" w:hAnsi="Arial" w:cs="Arial"/>
                <w:sz w:val="20"/>
                <w:szCs w:val="20"/>
              </w:rPr>
            </w:pPr>
            <w:r>
              <w:rPr>
                <w:rFonts w:ascii="Arial" w:hAnsi="Arial" w:cs="Arial"/>
                <w:sz w:val="20"/>
                <w:szCs w:val="20"/>
              </w:rPr>
              <w:t>$1</w:t>
            </w:r>
            <w:r w:rsidR="005A7685">
              <w:rPr>
                <w:rFonts w:ascii="Arial" w:hAnsi="Arial" w:cs="Arial"/>
                <w:sz w:val="20"/>
                <w:szCs w:val="20"/>
              </w:rPr>
              <w:t>29.15</w:t>
            </w:r>
          </w:p>
        </w:tc>
        <w:tc>
          <w:tcPr>
            <w:tcW w:w="1221" w:type="dxa"/>
            <w:vMerge/>
            <w:tcBorders>
              <w:bottom w:val="single" w:sz="2" w:space="0" w:color="auto"/>
            </w:tcBorders>
            <w:tcMar>
              <w:left w:w="29" w:type="dxa"/>
              <w:right w:w="29" w:type="dxa"/>
            </w:tcMar>
            <w:vAlign w:val="center"/>
          </w:tcPr>
          <w:p w:rsidR="00EC4EFD" w:rsidRPr="00E25F58" w:rsidP="002B7E7F" w14:paraId="14BFCFBC" w14:textId="77777777">
            <w:pPr>
              <w:suppressAutoHyphens/>
              <w:jc w:val="center"/>
              <w:rPr>
                <w:rFonts w:ascii="Arial" w:hAnsi="Arial" w:cs="Arial"/>
                <w:sz w:val="20"/>
                <w:szCs w:val="20"/>
              </w:rPr>
            </w:pPr>
          </w:p>
        </w:tc>
        <w:tc>
          <w:tcPr>
            <w:tcW w:w="1461" w:type="dxa"/>
            <w:tcBorders>
              <w:top w:val="single" w:sz="4" w:space="0" w:color="auto"/>
              <w:bottom w:val="single" w:sz="2" w:space="0" w:color="auto"/>
            </w:tcBorders>
            <w:tcMar>
              <w:left w:w="29" w:type="dxa"/>
              <w:right w:w="29" w:type="dxa"/>
            </w:tcMar>
            <w:vAlign w:val="center"/>
          </w:tcPr>
          <w:p w:rsidR="00EC4EFD" w:rsidRPr="00E25F58" w:rsidP="002B7E7F" w14:paraId="1D912608" w14:textId="6C2BFFF0">
            <w:pPr>
              <w:suppressAutoHyphens/>
              <w:jc w:val="center"/>
              <w:rPr>
                <w:rFonts w:ascii="Arial" w:hAnsi="Arial" w:cs="Arial"/>
                <w:sz w:val="20"/>
                <w:szCs w:val="20"/>
              </w:rPr>
            </w:pPr>
            <w:r>
              <w:rPr>
                <w:rFonts w:ascii="Arial" w:hAnsi="Arial" w:cs="Arial"/>
                <w:sz w:val="20"/>
                <w:szCs w:val="20"/>
              </w:rPr>
              <w:t>$</w:t>
            </w:r>
            <w:r w:rsidR="005A7685">
              <w:rPr>
                <w:rFonts w:ascii="Arial" w:hAnsi="Arial" w:cs="Arial"/>
                <w:sz w:val="20"/>
                <w:szCs w:val="20"/>
              </w:rPr>
              <w:t>72,875</w:t>
            </w:r>
            <w:r>
              <w:rPr>
                <w:rFonts w:ascii="Arial" w:hAnsi="Arial" w:cs="Arial"/>
                <w:sz w:val="20"/>
                <w:szCs w:val="20"/>
              </w:rPr>
              <w:t>.00</w:t>
            </w:r>
          </w:p>
        </w:tc>
      </w:tr>
      <w:tr w14:paraId="643D14BB" w14:textId="77777777" w:rsidTr="002B7E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EC4EFD" w:rsidRPr="00E25F58" w:rsidP="002B7E7F" w14:paraId="3C02C63C" w14:textId="77777777">
            <w:pPr>
              <w:suppressAutoHyphens/>
              <w:jc w:val="center"/>
              <w:rPr>
                <w:rFonts w:ascii="Arial" w:hAnsi="Arial" w:cs="Arial"/>
                <w:b/>
                <w:sz w:val="20"/>
                <w:szCs w:val="20"/>
              </w:rPr>
            </w:pPr>
            <w:r w:rsidRPr="00E25F58">
              <w:rPr>
                <w:rFonts w:ascii="Arial" w:hAnsi="Arial" w:cs="Arial"/>
                <w:b/>
                <w:sz w:val="20"/>
                <w:szCs w:val="20"/>
              </w:rPr>
              <w:t xml:space="preserve">TOTALS </w:t>
            </w:r>
          </w:p>
        </w:tc>
        <w:tc>
          <w:tcPr>
            <w:tcW w:w="1440" w:type="dxa"/>
            <w:tcBorders>
              <w:top w:val="single" w:sz="2" w:space="0" w:color="auto"/>
              <w:bottom w:val="single" w:sz="4" w:space="0" w:color="auto"/>
            </w:tcBorders>
            <w:tcMar>
              <w:left w:w="29" w:type="dxa"/>
              <w:right w:w="29" w:type="dxa"/>
            </w:tcMar>
            <w:vAlign w:val="center"/>
          </w:tcPr>
          <w:p w:rsidR="00EC4EFD" w:rsidRPr="00E25F58" w:rsidP="002B7E7F" w14:paraId="517BCD94" w14:textId="275FFE19">
            <w:pPr>
              <w:suppressAutoHyphens/>
              <w:jc w:val="center"/>
              <w:rPr>
                <w:rFonts w:ascii="Arial" w:hAnsi="Arial" w:cs="Arial"/>
                <w:b/>
                <w:sz w:val="20"/>
                <w:szCs w:val="20"/>
              </w:rPr>
            </w:pPr>
          </w:p>
        </w:tc>
        <w:tc>
          <w:tcPr>
            <w:tcW w:w="1350" w:type="dxa"/>
            <w:tcBorders>
              <w:top w:val="single" w:sz="2" w:space="0" w:color="auto"/>
              <w:bottom w:val="single" w:sz="4" w:space="0" w:color="auto"/>
            </w:tcBorders>
            <w:tcMar>
              <w:left w:w="29" w:type="dxa"/>
              <w:right w:w="29" w:type="dxa"/>
            </w:tcMar>
            <w:vAlign w:val="center"/>
          </w:tcPr>
          <w:p w:rsidR="00EC4EFD" w:rsidRPr="00E25F58" w:rsidP="002B7E7F" w14:paraId="158A822E" w14:textId="3CA9F6E9">
            <w:pPr>
              <w:suppressAutoHyphens/>
              <w:jc w:val="center"/>
              <w:rPr>
                <w:rFonts w:ascii="Arial" w:hAnsi="Arial" w:cs="Arial"/>
                <w:b/>
                <w:sz w:val="20"/>
                <w:szCs w:val="20"/>
              </w:rPr>
            </w:pPr>
            <w:r w:rsidRPr="00E25F58">
              <w:rPr>
                <w:rFonts w:ascii="Arial" w:hAnsi="Arial" w:cs="Arial"/>
                <w:b/>
                <w:sz w:val="20"/>
                <w:szCs w:val="20"/>
              </w:rPr>
              <w:t>1.5 hours</w:t>
            </w:r>
          </w:p>
        </w:tc>
        <w:tc>
          <w:tcPr>
            <w:tcW w:w="1458" w:type="dxa"/>
            <w:tcBorders>
              <w:top w:val="single" w:sz="2" w:space="0" w:color="auto"/>
              <w:bottom w:val="single" w:sz="4" w:space="0" w:color="auto"/>
            </w:tcBorders>
            <w:tcMar>
              <w:left w:w="29" w:type="dxa"/>
              <w:right w:w="29" w:type="dxa"/>
            </w:tcMar>
            <w:vAlign w:val="center"/>
          </w:tcPr>
          <w:p w:rsidR="00EC4EFD" w:rsidRPr="00E25F58" w:rsidP="002B7E7F" w14:paraId="7DB0E943" w14:textId="28A3C17A">
            <w:pPr>
              <w:suppressAutoHyphens/>
              <w:jc w:val="center"/>
              <w:rPr>
                <w:rFonts w:ascii="Arial" w:hAnsi="Arial" w:cs="Arial"/>
                <w:b/>
                <w:sz w:val="20"/>
                <w:szCs w:val="20"/>
              </w:rPr>
            </w:pPr>
          </w:p>
        </w:tc>
        <w:tc>
          <w:tcPr>
            <w:tcW w:w="1221" w:type="dxa"/>
            <w:tcBorders>
              <w:top w:val="single" w:sz="2" w:space="0" w:color="auto"/>
              <w:bottom w:val="single" w:sz="4" w:space="0" w:color="auto"/>
            </w:tcBorders>
            <w:tcMar>
              <w:left w:w="29" w:type="dxa"/>
              <w:right w:w="29" w:type="dxa"/>
            </w:tcMar>
            <w:vAlign w:val="center"/>
          </w:tcPr>
          <w:p w:rsidR="00EC4EFD" w:rsidRPr="00E25F58" w:rsidP="002B7E7F" w14:paraId="06F1A548" w14:textId="2D42283C">
            <w:pPr>
              <w:suppressAutoHyphens/>
              <w:jc w:val="center"/>
              <w:rPr>
                <w:rFonts w:ascii="Arial" w:hAnsi="Arial" w:cs="Arial"/>
                <w:b/>
                <w:sz w:val="20"/>
                <w:szCs w:val="20"/>
              </w:rPr>
            </w:pPr>
          </w:p>
        </w:tc>
        <w:tc>
          <w:tcPr>
            <w:tcW w:w="1461" w:type="dxa"/>
            <w:tcBorders>
              <w:top w:val="single" w:sz="2" w:space="0" w:color="auto"/>
              <w:bottom w:val="single" w:sz="4" w:space="0" w:color="auto"/>
            </w:tcBorders>
            <w:tcMar>
              <w:left w:w="29" w:type="dxa"/>
              <w:right w:w="29" w:type="dxa"/>
            </w:tcMar>
            <w:vAlign w:val="center"/>
          </w:tcPr>
          <w:p w:rsidR="00EC4EFD" w:rsidRPr="00E25F58" w:rsidP="002B7E7F" w14:paraId="7F5E6B08" w14:textId="6F068E8C">
            <w:pPr>
              <w:suppressAutoHyphens/>
              <w:jc w:val="center"/>
              <w:rPr>
                <w:rFonts w:ascii="Arial" w:hAnsi="Arial" w:cs="Arial"/>
                <w:b/>
                <w:sz w:val="20"/>
                <w:szCs w:val="20"/>
              </w:rPr>
            </w:pPr>
            <w:r>
              <w:rPr>
                <w:rFonts w:ascii="Arial" w:hAnsi="Arial" w:cs="Arial"/>
                <w:b/>
                <w:sz w:val="20"/>
                <w:szCs w:val="20"/>
              </w:rPr>
              <w:t>$</w:t>
            </w:r>
            <w:r w:rsidR="005A7685">
              <w:rPr>
                <w:rFonts w:ascii="Arial" w:hAnsi="Arial" w:cs="Arial"/>
                <w:b/>
                <w:sz w:val="20"/>
                <w:szCs w:val="20"/>
              </w:rPr>
              <w:t>261,900</w:t>
            </w:r>
            <w:r>
              <w:rPr>
                <w:rFonts w:ascii="Arial" w:hAnsi="Arial" w:cs="Arial"/>
                <w:b/>
                <w:sz w:val="20"/>
                <w:szCs w:val="20"/>
              </w:rPr>
              <w:t>.00</w:t>
            </w:r>
          </w:p>
        </w:tc>
      </w:tr>
    </w:tbl>
    <w:p w:rsidR="00EC4EFD" w:rsidRPr="00E25F58" w:rsidP="00C01303" w14:paraId="42B0AAC6" w14:textId="0C68DB1D">
      <w:pPr>
        <w:spacing w:before="40"/>
        <w:ind w:left="360"/>
        <w:rPr>
          <w:rFonts w:ascii="Arial" w:hAnsi="Arial" w:cs="Arial"/>
          <w:sz w:val="20"/>
          <w:szCs w:val="20"/>
        </w:rPr>
      </w:pPr>
      <w:r w:rsidRPr="00E25F58">
        <w:rPr>
          <w:rFonts w:ascii="Arial" w:hAnsi="Arial" w:cs="Arial"/>
          <w:sz w:val="22"/>
          <w:szCs w:val="22"/>
        </w:rPr>
        <w:t xml:space="preserve">* </w:t>
      </w:r>
      <w:r w:rsidRPr="00E25F58">
        <w:rPr>
          <w:rFonts w:ascii="Arial" w:hAnsi="Arial" w:cs="Arial"/>
          <w:sz w:val="18"/>
          <w:szCs w:val="18"/>
        </w:rPr>
        <w:t>Fully-loaded labor rates and Federal employee labor costs</w:t>
      </w:r>
      <w:r w:rsidRPr="00E25F58">
        <w:rPr>
          <w:rFonts w:ascii="Arial" w:hAnsi="Arial" w:cs="Arial"/>
          <w:sz w:val="20"/>
          <w:szCs w:val="20"/>
        </w:rPr>
        <w:t xml:space="preserve"> rounded to the nearest whole cent</w:t>
      </w:r>
      <w:r w:rsidRPr="00E25F58" w:rsidR="00070717">
        <w:rPr>
          <w:rFonts w:ascii="Arial" w:hAnsi="Arial" w:cs="Arial"/>
          <w:sz w:val="20"/>
          <w:szCs w:val="20"/>
        </w:rPr>
        <w:t xml:space="preserve"> unless otherwise noted</w:t>
      </w:r>
      <w:r w:rsidRPr="00E25F58">
        <w:rPr>
          <w:rFonts w:ascii="Arial" w:hAnsi="Arial" w:cs="Arial"/>
          <w:sz w:val="20"/>
          <w:szCs w:val="20"/>
        </w:rPr>
        <w:t xml:space="preserve">. </w:t>
      </w:r>
    </w:p>
    <w:p w:rsidR="00EC4EFD" w:rsidRPr="00E25F58" w:rsidP="00EC4EFD" w14:paraId="0E944107" w14:textId="77777777">
      <w:pPr>
        <w:tabs>
          <w:tab w:val="left" w:pos="8775"/>
        </w:tabs>
        <w:ind w:left="360"/>
        <w:rPr>
          <w:rFonts w:ascii="Arial" w:hAnsi="Arial" w:cs="Arial"/>
          <w:sz w:val="22"/>
          <w:szCs w:val="22"/>
        </w:rPr>
      </w:pPr>
    </w:p>
    <w:p w:rsidR="00EC4EFD" w:rsidRPr="00013864" w:rsidP="00EC4EFD" w14:paraId="688F6DE0" w14:textId="69979482">
      <w:pPr>
        <w:tabs>
          <w:tab w:val="left" w:pos="8775"/>
        </w:tabs>
        <w:ind w:left="360"/>
        <w:rPr>
          <w:rFonts w:ascii="Arial" w:hAnsi="Arial" w:cs="Arial"/>
          <w:sz w:val="22"/>
          <w:szCs w:val="22"/>
        </w:rPr>
      </w:pPr>
      <w:r w:rsidRPr="00013864">
        <w:rPr>
          <w:rFonts w:ascii="Arial" w:hAnsi="Arial" w:cs="Arial"/>
          <w:sz w:val="22"/>
          <w:szCs w:val="22"/>
          <w:u w:val="single"/>
        </w:rPr>
        <w:t>Total Costs:</w:t>
      </w:r>
      <w:r w:rsidRPr="00013864">
        <w:rPr>
          <w:rFonts w:ascii="Arial" w:hAnsi="Arial" w:cs="Arial"/>
          <w:sz w:val="22"/>
          <w:szCs w:val="22"/>
        </w:rPr>
        <w:t xml:space="preserve">  Given the above, TTB estimates that the total cost to the Federal Government for this </w:t>
      </w:r>
      <w:r w:rsidRPr="00013864" w:rsidR="00070717">
        <w:rPr>
          <w:rFonts w:ascii="Arial" w:hAnsi="Arial" w:cs="Arial"/>
          <w:sz w:val="22"/>
          <w:szCs w:val="22"/>
        </w:rPr>
        <w:t xml:space="preserve">information collection </w:t>
      </w:r>
      <w:r w:rsidR="001027C8">
        <w:rPr>
          <w:rFonts w:ascii="Arial" w:hAnsi="Arial" w:cs="Arial"/>
          <w:sz w:val="22"/>
          <w:szCs w:val="22"/>
        </w:rPr>
        <w:t xml:space="preserve">request </w:t>
      </w:r>
      <w:r w:rsidRPr="00013864" w:rsidR="00070717">
        <w:rPr>
          <w:rFonts w:ascii="Arial" w:hAnsi="Arial" w:cs="Arial"/>
          <w:sz w:val="22"/>
          <w:szCs w:val="22"/>
        </w:rPr>
        <w:t>is no more tha</w:t>
      </w:r>
      <w:r w:rsidR="00A3353D">
        <w:rPr>
          <w:rFonts w:ascii="Arial" w:hAnsi="Arial" w:cs="Arial"/>
          <w:sz w:val="22"/>
          <w:szCs w:val="22"/>
        </w:rPr>
        <w:t xml:space="preserve">n </w:t>
      </w:r>
      <w:r w:rsidRPr="00A3353D" w:rsidR="00A3353D">
        <w:rPr>
          <w:rFonts w:ascii="Arial" w:hAnsi="Arial" w:cs="Arial"/>
          <w:b/>
          <w:bCs/>
          <w:sz w:val="22"/>
          <w:szCs w:val="22"/>
        </w:rPr>
        <w:t>$</w:t>
      </w:r>
      <w:r w:rsidR="005A7685">
        <w:rPr>
          <w:rFonts w:ascii="Arial" w:hAnsi="Arial" w:cs="Arial"/>
          <w:b/>
          <w:bCs/>
          <w:sz w:val="22"/>
          <w:szCs w:val="22"/>
        </w:rPr>
        <w:t>261,900</w:t>
      </w:r>
      <w:r w:rsidRPr="00A3353D" w:rsidR="00A3353D">
        <w:rPr>
          <w:rFonts w:ascii="Arial" w:hAnsi="Arial" w:cs="Arial"/>
          <w:b/>
          <w:bCs/>
          <w:sz w:val="22"/>
          <w:szCs w:val="22"/>
        </w:rPr>
        <w:t>.00</w:t>
      </w:r>
      <w:r w:rsidR="00A3353D">
        <w:rPr>
          <w:rFonts w:ascii="Arial" w:hAnsi="Arial" w:cs="Arial"/>
          <w:sz w:val="22"/>
          <w:szCs w:val="22"/>
        </w:rPr>
        <w:t>.</w:t>
      </w:r>
      <w:r w:rsidRPr="00013864" w:rsidR="00070717">
        <w:rPr>
          <w:rFonts w:ascii="Arial" w:hAnsi="Arial" w:cs="Arial"/>
          <w:sz w:val="22"/>
          <w:szCs w:val="22"/>
        </w:rPr>
        <w:t xml:space="preserve"> </w:t>
      </w:r>
    </w:p>
    <w:p w:rsidR="00EC4EFD" w:rsidRPr="0099705A" w:rsidP="00EC4EFD" w14:paraId="61771D63" w14:textId="77777777">
      <w:pPr>
        <w:rPr>
          <w:rFonts w:ascii="Arial" w:hAnsi="Arial" w:cs="Arial"/>
          <w:sz w:val="28"/>
          <w:szCs w:val="28"/>
        </w:rPr>
      </w:pPr>
    </w:p>
    <w:p w:rsidR="00AF1157" w:rsidRPr="0099705A" w:rsidP="000E68C5" w14:paraId="707A6649" w14:textId="419DCE36">
      <w:pPr>
        <w:suppressAutoHyphens/>
        <w:rPr>
          <w:rFonts w:ascii="Arial" w:hAnsi="Arial" w:cs="Arial"/>
          <w:i/>
          <w:sz w:val="22"/>
          <w:szCs w:val="22"/>
        </w:rPr>
      </w:pPr>
      <w:r w:rsidRPr="0099705A">
        <w:rPr>
          <w:rFonts w:ascii="Arial" w:hAnsi="Arial" w:cs="Arial"/>
          <w:i/>
          <w:sz w:val="22"/>
          <w:szCs w:val="22"/>
        </w:rPr>
        <w:t xml:space="preserve">15.  What is the reason for any program changes or adjustments reported? </w:t>
      </w:r>
    </w:p>
    <w:p w:rsidR="00AF1157" w:rsidRPr="0099705A" w:rsidP="000E68C5" w14:paraId="22B2E15A" w14:textId="77777777">
      <w:pPr>
        <w:suppressAutoHyphens/>
        <w:rPr>
          <w:rFonts w:ascii="Arial" w:hAnsi="Arial" w:cs="Arial"/>
          <w:sz w:val="22"/>
          <w:szCs w:val="22"/>
        </w:rPr>
      </w:pPr>
    </w:p>
    <w:p w:rsidR="0099705A" w:rsidRPr="0099705A" w:rsidP="000E68C5" w14:paraId="55DB6AB3" w14:textId="34A0D059">
      <w:pPr>
        <w:ind w:left="360"/>
        <w:rPr>
          <w:rFonts w:ascii="Arial" w:hAnsi="Arial" w:cs="Arial"/>
          <w:sz w:val="22"/>
          <w:szCs w:val="22"/>
        </w:rPr>
      </w:pPr>
      <w:r w:rsidRPr="0099705A">
        <w:rPr>
          <w:rFonts w:ascii="Arial" w:hAnsi="Arial" w:cs="Arial"/>
          <w:sz w:val="22"/>
          <w:szCs w:val="22"/>
        </w:rPr>
        <w:t>There are no program changes associated with this information collection request at this time, and TTB is submitting it for extension purposes only.  As for adjustments, due to a change in agency estimates since this information collection's last approval in September 2022, TTB is increasing the estimated number of annual respondents, responses, and burden hours associated with this collection, from 2,000 respondents to 2,500; from 2,000 responses (1 per respondent) to 2,500; and from 1,000 hours to 1,250 hours.</w:t>
      </w:r>
    </w:p>
    <w:p w:rsidR="00AF060A" w:rsidRPr="0099705A" w:rsidP="000E68C5" w14:paraId="61953A4A" w14:textId="63F1DDB5">
      <w:pPr>
        <w:suppressAutoHyphens/>
        <w:rPr>
          <w:rFonts w:ascii="Arial" w:hAnsi="Arial" w:cs="Arial"/>
          <w:sz w:val="28"/>
          <w:szCs w:val="28"/>
        </w:rPr>
      </w:pPr>
    </w:p>
    <w:p w:rsidR="00AF1157" w:rsidRPr="0099705A" w:rsidP="000E68C5" w14:paraId="34EA0652" w14:textId="6B91279C">
      <w:pPr>
        <w:suppressAutoHyphens/>
        <w:rPr>
          <w:rFonts w:ascii="Arial" w:hAnsi="Arial" w:cs="Arial"/>
          <w:i/>
          <w:sz w:val="22"/>
          <w:szCs w:val="22"/>
        </w:rPr>
      </w:pPr>
      <w:r w:rsidRPr="0099705A">
        <w:rPr>
          <w:rFonts w:ascii="Arial" w:hAnsi="Arial" w:cs="Arial"/>
          <w:i/>
          <w:sz w:val="22"/>
          <w:szCs w:val="22"/>
        </w:rPr>
        <w:t xml:space="preserve">16.  Outline plans for tabulation and publication for collections of information whose results will be published. </w:t>
      </w:r>
    </w:p>
    <w:p w:rsidR="00AF1157" w:rsidRPr="0099705A" w:rsidP="009618DF" w14:paraId="11013EAD" w14:textId="77777777">
      <w:pPr>
        <w:suppressAutoHyphens/>
        <w:ind w:left="480" w:hanging="480"/>
        <w:rPr>
          <w:rFonts w:ascii="Arial" w:hAnsi="Arial" w:cs="Arial"/>
          <w:sz w:val="22"/>
          <w:szCs w:val="22"/>
        </w:rPr>
      </w:pPr>
    </w:p>
    <w:p w:rsidR="00AF1157" w:rsidRPr="0099705A" w:rsidP="009618DF" w14:paraId="77CE1FE0" w14:textId="5E1569EB">
      <w:pPr>
        <w:suppressAutoHyphens/>
        <w:ind w:left="360"/>
        <w:rPr>
          <w:rFonts w:ascii="Arial" w:hAnsi="Arial" w:cs="Arial"/>
          <w:sz w:val="22"/>
          <w:szCs w:val="22"/>
        </w:rPr>
      </w:pPr>
      <w:r w:rsidRPr="0099705A">
        <w:rPr>
          <w:rFonts w:ascii="Arial" w:hAnsi="Arial" w:cs="Arial"/>
          <w:sz w:val="22"/>
          <w:szCs w:val="22"/>
        </w:rPr>
        <w:t xml:space="preserve">TTB will not publish the results of this </w:t>
      </w:r>
      <w:r w:rsidRPr="0099705A" w:rsidR="00654009">
        <w:rPr>
          <w:rFonts w:ascii="Arial" w:hAnsi="Arial" w:cs="Arial"/>
          <w:sz w:val="22"/>
          <w:szCs w:val="22"/>
        </w:rPr>
        <w:t xml:space="preserve">information </w:t>
      </w:r>
      <w:r w:rsidRPr="0099705A">
        <w:rPr>
          <w:rFonts w:ascii="Arial" w:hAnsi="Arial" w:cs="Arial"/>
          <w:sz w:val="22"/>
          <w:szCs w:val="22"/>
        </w:rPr>
        <w:t>collection</w:t>
      </w:r>
      <w:r w:rsidRPr="0099705A" w:rsidR="00745CAD">
        <w:rPr>
          <w:rFonts w:ascii="Arial" w:hAnsi="Arial" w:cs="Arial"/>
          <w:sz w:val="22"/>
          <w:szCs w:val="22"/>
        </w:rPr>
        <w:t xml:space="preserve"> request</w:t>
      </w:r>
      <w:r w:rsidRPr="0099705A">
        <w:rPr>
          <w:rFonts w:ascii="Arial" w:hAnsi="Arial" w:cs="Arial"/>
          <w:sz w:val="22"/>
          <w:szCs w:val="22"/>
        </w:rPr>
        <w:t>.</w:t>
      </w:r>
      <w:r w:rsidRPr="0099705A" w:rsidR="00AF060A">
        <w:rPr>
          <w:rFonts w:ascii="Arial" w:hAnsi="Arial" w:cs="Arial"/>
          <w:sz w:val="22"/>
          <w:szCs w:val="22"/>
        </w:rPr>
        <w:t xml:space="preserve"> </w:t>
      </w:r>
    </w:p>
    <w:p w:rsidR="00AF1157" w:rsidRPr="0099705A" w:rsidP="00352B11" w14:paraId="39A9DAF2" w14:textId="77777777">
      <w:pPr>
        <w:rPr>
          <w:rFonts w:ascii="Arial" w:hAnsi="Arial" w:cs="Arial"/>
          <w:sz w:val="28"/>
          <w:szCs w:val="28"/>
        </w:rPr>
      </w:pPr>
    </w:p>
    <w:p w:rsidR="00AF1157" w:rsidRPr="0044429C" w:rsidP="00352B11" w14:paraId="44415872" w14:textId="77777777">
      <w:pPr>
        <w:rPr>
          <w:rFonts w:ascii="Arial" w:hAnsi="Arial" w:cs="Arial"/>
          <w:i/>
          <w:sz w:val="22"/>
          <w:szCs w:val="22"/>
        </w:rPr>
      </w:pPr>
      <w:r w:rsidRPr="00E25F58">
        <w:rPr>
          <w:rFonts w:ascii="Arial" w:hAnsi="Arial" w:cs="Arial"/>
          <w:i/>
          <w:sz w:val="22"/>
          <w:szCs w:val="22"/>
        </w:rPr>
        <w:t xml:space="preserve">17.  If seeking </w:t>
      </w:r>
      <w:r w:rsidRPr="0044429C">
        <w:rPr>
          <w:rFonts w:ascii="Arial" w:hAnsi="Arial" w:cs="Arial"/>
          <w:i/>
          <w:sz w:val="22"/>
          <w:szCs w:val="22"/>
        </w:rPr>
        <w:t>approval to not display the expiration date for OMB approval of this information collection, what are the reasons that the display would be inappropriate?</w:t>
      </w:r>
      <w:r w:rsidRPr="0044429C" w:rsidR="004D086A">
        <w:rPr>
          <w:rFonts w:ascii="Arial" w:hAnsi="Arial" w:cs="Arial"/>
          <w:i/>
          <w:sz w:val="22"/>
          <w:szCs w:val="22"/>
        </w:rPr>
        <w:t xml:space="preserve"> </w:t>
      </w:r>
    </w:p>
    <w:p w:rsidR="00AF1157" w:rsidRPr="0044429C" w:rsidP="00352B11" w14:paraId="19EAE1C9" w14:textId="77777777">
      <w:pPr>
        <w:rPr>
          <w:rFonts w:ascii="Arial" w:hAnsi="Arial" w:cs="Arial"/>
          <w:sz w:val="22"/>
          <w:szCs w:val="22"/>
        </w:rPr>
      </w:pPr>
    </w:p>
    <w:p w:rsidR="00A02939" w:rsidRPr="0044429C" w:rsidP="00A02939" w14:paraId="421D0085" w14:textId="06085DB5">
      <w:pPr>
        <w:ind w:left="360"/>
        <w:rPr>
          <w:rFonts w:ascii="Arial" w:hAnsi="Arial" w:cs="Arial"/>
          <w:sz w:val="22"/>
          <w:szCs w:val="22"/>
        </w:rPr>
      </w:pPr>
      <w:r w:rsidRPr="0044429C">
        <w:rPr>
          <w:rFonts w:ascii="Arial" w:hAnsi="Arial" w:cs="Arial"/>
          <w:sz w:val="22"/>
          <w:szCs w:val="22"/>
        </w:rPr>
        <w:t xml:space="preserve">This information collection </w:t>
      </w:r>
      <w:r w:rsidR="00745CAD">
        <w:rPr>
          <w:rFonts w:ascii="Arial" w:hAnsi="Arial" w:cs="Arial"/>
          <w:sz w:val="22"/>
          <w:szCs w:val="22"/>
        </w:rPr>
        <w:t xml:space="preserve">request </w:t>
      </w:r>
      <w:r w:rsidRPr="0044429C">
        <w:rPr>
          <w:rFonts w:ascii="Arial" w:hAnsi="Arial" w:cs="Arial"/>
          <w:sz w:val="22"/>
          <w:szCs w:val="22"/>
        </w:rPr>
        <w:t xml:space="preserve">consists of letterhead applications and notices submitted to TTB by wine industry members.  </w:t>
      </w:r>
      <w:r w:rsidRPr="0044429C" w:rsidR="0044429C">
        <w:rPr>
          <w:rFonts w:ascii="Arial" w:hAnsi="Arial" w:cs="Arial"/>
          <w:sz w:val="22"/>
          <w:szCs w:val="22"/>
        </w:rPr>
        <w:t>As such, the</w:t>
      </w:r>
      <w:r w:rsidRPr="0044429C">
        <w:rPr>
          <w:rFonts w:ascii="Arial" w:hAnsi="Arial" w:cs="Arial"/>
          <w:sz w:val="22"/>
          <w:szCs w:val="22"/>
        </w:rPr>
        <w:t xml:space="preserve">re is no prescribed TTB form for this </w:t>
      </w:r>
      <w:r w:rsidRPr="0044429C">
        <w:rPr>
          <w:rFonts w:ascii="Arial" w:hAnsi="Arial" w:cs="Arial"/>
          <w:sz w:val="22"/>
          <w:szCs w:val="22"/>
        </w:rPr>
        <w:t>information collection</w:t>
      </w:r>
      <w:r w:rsidRPr="0044429C" w:rsidR="0044429C">
        <w:rPr>
          <w:rFonts w:ascii="Arial" w:hAnsi="Arial" w:cs="Arial"/>
          <w:sz w:val="22"/>
          <w:szCs w:val="22"/>
        </w:rPr>
        <w:t xml:space="preserve"> and, </w:t>
      </w:r>
      <w:r w:rsidR="00FC7F64">
        <w:rPr>
          <w:rFonts w:ascii="Arial" w:hAnsi="Arial" w:cs="Arial"/>
          <w:sz w:val="22"/>
          <w:szCs w:val="22"/>
        </w:rPr>
        <w:t xml:space="preserve">as such, </w:t>
      </w:r>
      <w:r w:rsidRPr="0044429C" w:rsidR="0044429C">
        <w:rPr>
          <w:rFonts w:ascii="Arial" w:hAnsi="Arial" w:cs="Arial"/>
          <w:sz w:val="22"/>
          <w:szCs w:val="22"/>
        </w:rPr>
        <w:t xml:space="preserve">there </w:t>
      </w:r>
      <w:r w:rsidRPr="0044429C">
        <w:rPr>
          <w:rFonts w:ascii="Arial" w:hAnsi="Arial" w:cs="Arial"/>
          <w:sz w:val="22"/>
          <w:szCs w:val="22"/>
        </w:rPr>
        <w:t xml:space="preserve">is no medium for TTB to display its OMB approval expiration date. </w:t>
      </w:r>
    </w:p>
    <w:p w:rsidR="00850C1F" w:rsidRPr="00EF4469" w:rsidP="00554569" w14:paraId="35BDCEED" w14:textId="77777777">
      <w:pPr>
        <w:autoSpaceDE w:val="0"/>
        <w:autoSpaceDN w:val="0"/>
        <w:rPr>
          <w:rFonts w:ascii="Arial" w:hAnsi="Arial" w:cs="Arial"/>
          <w:sz w:val="28"/>
          <w:szCs w:val="28"/>
        </w:rPr>
      </w:pPr>
    </w:p>
    <w:p w:rsidR="00AF1157" w:rsidRPr="0044429C" w14:paraId="123EA912" w14:textId="77777777">
      <w:pPr>
        <w:suppressAutoHyphens/>
        <w:rPr>
          <w:rFonts w:ascii="Arial" w:hAnsi="Arial" w:cs="Arial"/>
          <w:i/>
          <w:sz w:val="22"/>
          <w:szCs w:val="22"/>
        </w:rPr>
      </w:pPr>
      <w:r w:rsidRPr="0044429C">
        <w:rPr>
          <w:rFonts w:ascii="Arial" w:hAnsi="Arial" w:cs="Arial"/>
          <w:i/>
          <w:sz w:val="22"/>
          <w:szCs w:val="22"/>
        </w:rPr>
        <w:t>18.  What are the exceptions to the certification statement?</w:t>
      </w:r>
      <w:r w:rsidRPr="0044429C" w:rsidR="00D56B01">
        <w:rPr>
          <w:rFonts w:ascii="Arial" w:hAnsi="Arial" w:cs="Arial"/>
          <w:i/>
          <w:sz w:val="22"/>
          <w:szCs w:val="22"/>
        </w:rPr>
        <w:t xml:space="preserve"> </w:t>
      </w:r>
    </w:p>
    <w:p w:rsidR="00AF1157" w:rsidRPr="0044429C" w:rsidP="006D743E" w14:paraId="08E8D7E8" w14:textId="77777777">
      <w:pPr>
        <w:suppressAutoHyphens/>
        <w:rPr>
          <w:rFonts w:ascii="Arial" w:hAnsi="Arial" w:cs="Arial"/>
          <w:sz w:val="22"/>
          <w:szCs w:val="22"/>
        </w:rPr>
      </w:pPr>
    </w:p>
    <w:p w:rsidR="00461E99" w:rsidRPr="00461E99" w:rsidP="00461E99" w14:paraId="548F73BF" w14:textId="45CA0E95">
      <w:pPr>
        <w:pStyle w:val="ListParagraph"/>
        <w:tabs>
          <w:tab w:val="left" w:pos="720"/>
        </w:tabs>
        <w:spacing w:after="120"/>
        <w:rPr>
          <w:rFonts w:ascii="Arial" w:hAnsi="Arial" w:cs="Arial"/>
          <w:sz w:val="22"/>
          <w:szCs w:val="22"/>
        </w:rPr>
      </w:pPr>
      <w:r>
        <w:rPr>
          <w:rFonts w:ascii="Arial" w:hAnsi="Arial" w:cs="Arial"/>
          <w:sz w:val="22"/>
          <w:szCs w:val="22"/>
        </w:rPr>
        <w:t xml:space="preserve">(i) </w:t>
      </w:r>
      <w:r w:rsidR="0003461E">
        <w:rPr>
          <w:rFonts w:ascii="Arial" w:hAnsi="Arial" w:cs="Arial"/>
          <w:sz w:val="22"/>
          <w:szCs w:val="22"/>
        </w:rPr>
        <w:t>Not applicable as n</w:t>
      </w:r>
      <w:r w:rsidRPr="00461E99">
        <w:rPr>
          <w:rFonts w:ascii="Arial" w:hAnsi="Arial" w:cs="Arial"/>
          <w:sz w:val="22"/>
          <w:szCs w:val="22"/>
        </w:rPr>
        <w:t>o statistics are involved</w:t>
      </w:r>
      <w:r>
        <w:rPr>
          <w:rFonts w:ascii="Arial" w:hAnsi="Arial" w:cs="Arial"/>
          <w:sz w:val="22"/>
          <w:szCs w:val="22"/>
        </w:rPr>
        <w:t xml:space="preserve"> in this information collection. </w:t>
      </w:r>
    </w:p>
    <w:p w:rsidR="00E115FD" w:rsidRPr="0044429C" w14:paraId="46A15C6E" w14:textId="4CC03FC1">
      <w:pPr>
        <w:rPr>
          <w:rFonts w:ascii="Arial" w:hAnsi="Arial" w:cs="Arial"/>
          <w:sz w:val="28"/>
          <w:szCs w:val="28"/>
        </w:rPr>
      </w:pPr>
    </w:p>
    <w:p w:rsidR="00A02939" w:rsidRPr="0044429C" w14:paraId="7321BFD9" w14:textId="77777777">
      <w:pPr>
        <w:rPr>
          <w:rFonts w:ascii="Arial" w:hAnsi="Arial" w:cs="Arial"/>
          <w:sz w:val="28"/>
          <w:szCs w:val="28"/>
        </w:rPr>
      </w:pPr>
    </w:p>
    <w:p w:rsidR="00BD3333" w:rsidRPr="0044429C" w14:paraId="00373F83" w14:textId="73A74FBF">
      <w:pPr>
        <w:rPr>
          <w:rFonts w:ascii="Arial" w:hAnsi="Arial" w:cs="Arial"/>
          <w:b/>
          <w:bCs/>
          <w:sz w:val="22"/>
          <w:szCs w:val="22"/>
        </w:rPr>
      </w:pPr>
      <w:r w:rsidRPr="0044429C">
        <w:rPr>
          <w:rFonts w:ascii="Arial" w:hAnsi="Arial" w:cs="Arial"/>
          <w:b/>
          <w:bCs/>
          <w:sz w:val="22"/>
          <w:szCs w:val="22"/>
        </w:rPr>
        <w:t xml:space="preserve">B. </w:t>
      </w:r>
      <w:r w:rsidRPr="0044429C" w:rsidR="00BA1A21">
        <w:rPr>
          <w:rFonts w:ascii="Arial" w:hAnsi="Arial" w:cs="Arial"/>
          <w:b/>
          <w:bCs/>
          <w:sz w:val="22"/>
          <w:szCs w:val="22"/>
        </w:rPr>
        <w:t xml:space="preserve"> </w:t>
      </w:r>
      <w:r w:rsidRPr="0044429C">
        <w:rPr>
          <w:rFonts w:ascii="Arial" w:hAnsi="Arial" w:cs="Arial"/>
          <w:b/>
          <w:bCs/>
          <w:sz w:val="22"/>
          <w:szCs w:val="22"/>
          <w:u w:val="single"/>
        </w:rPr>
        <w:t>Collections of Information Employing Statistical Methods</w:t>
      </w:r>
      <w:r w:rsidRPr="0044429C">
        <w:rPr>
          <w:rFonts w:ascii="Arial" w:hAnsi="Arial" w:cs="Arial"/>
          <w:b/>
          <w:bCs/>
          <w:sz w:val="22"/>
          <w:szCs w:val="22"/>
        </w:rPr>
        <w:t>.</w:t>
      </w:r>
    </w:p>
    <w:p w:rsidR="00BD3333" w:rsidRPr="0044429C" w14:paraId="628C372A" w14:textId="77777777">
      <w:pPr>
        <w:pStyle w:val="Header"/>
        <w:tabs>
          <w:tab w:val="clear" w:pos="4320"/>
          <w:tab w:val="clear" w:pos="8640"/>
        </w:tabs>
        <w:rPr>
          <w:rFonts w:ascii="Arial" w:hAnsi="Arial" w:cs="Arial"/>
          <w:sz w:val="22"/>
          <w:szCs w:val="22"/>
        </w:rPr>
      </w:pPr>
    </w:p>
    <w:p w:rsidR="00BD3333" w:rsidRPr="0044429C" w14:paraId="382D3767" w14:textId="18A8EF6B">
      <w:pPr>
        <w:pStyle w:val="Header"/>
        <w:tabs>
          <w:tab w:val="clear" w:pos="4320"/>
          <w:tab w:val="clear" w:pos="8640"/>
        </w:tabs>
        <w:ind w:left="360"/>
        <w:rPr>
          <w:rFonts w:ascii="Arial" w:hAnsi="Arial" w:cs="Arial"/>
          <w:sz w:val="22"/>
          <w:szCs w:val="22"/>
        </w:rPr>
      </w:pPr>
      <w:r w:rsidRPr="0044429C">
        <w:rPr>
          <w:rFonts w:ascii="Arial" w:hAnsi="Arial" w:cs="Arial"/>
          <w:sz w:val="22"/>
          <w:szCs w:val="22"/>
        </w:rPr>
        <w:t xml:space="preserve">This </w:t>
      </w:r>
      <w:r w:rsidRPr="0044429C" w:rsidR="0044429C">
        <w:rPr>
          <w:rFonts w:ascii="Arial" w:hAnsi="Arial" w:cs="Arial"/>
          <w:sz w:val="22"/>
          <w:szCs w:val="22"/>
        </w:rPr>
        <w:t xml:space="preserve">information </w:t>
      </w:r>
      <w:r w:rsidRPr="0044429C">
        <w:rPr>
          <w:rFonts w:ascii="Arial" w:hAnsi="Arial" w:cs="Arial"/>
          <w:sz w:val="22"/>
          <w:szCs w:val="22"/>
        </w:rPr>
        <w:t xml:space="preserve">collection </w:t>
      </w:r>
      <w:r w:rsidR="001027C8">
        <w:rPr>
          <w:rFonts w:ascii="Arial" w:hAnsi="Arial" w:cs="Arial"/>
          <w:sz w:val="22"/>
          <w:szCs w:val="22"/>
        </w:rPr>
        <w:t xml:space="preserve">request </w:t>
      </w:r>
      <w:r w:rsidRPr="0044429C">
        <w:rPr>
          <w:rFonts w:ascii="Arial" w:hAnsi="Arial" w:cs="Arial"/>
          <w:sz w:val="22"/>
          <w:szCs w:val="22"/>
        </w:rPr>
        <w:t>does not employ statistical methods.</w:t>
      </w:r>
      <w:r w:rsidRPr="0044429C" w:rsidR="00BA1A21">
        <w:rPr>
          <w:rFonts w:ascii="Arial" w:hAnsi="Arial" w:cs="Arial"/>
          <w:sz w:val="22"/>
          <w:szCs w:val="22"/>
        </w:rPr>
        <w:t xml:space="preserve"> </w:t>
      </w:r>
    </w:p>
    <w:p w:rsidR="00DA2768" w14:paraId="62FDF0AC" w14:textId="77777777">
      <w:pPr>
        <w:suppressAutoHyphens/>
        <w:rPr>
          <w:rFonts w:ascii="Arial" w:hAnsi="Arial" w:cs="Arial"/>
          <w:sz w:val="22"/>
          <w:szCs w:val="22"/>
        </w:rPr>
      </w:pPr>
    </w:p>
    <w:p w:rsidR="000B2248" w14:paraId="54A2502B" w14:textId="77777777">
      <w:pPr>
        <w:suppressAutoHyphens/>
        <w:rPr>
          <w:rFonts w:ascii="Arial" w:hAnsi="Arial" w:cs="Arial"/>
          <w:sz w:val="22"/>
          <w:szCs w:val="22"/>
        </w:rPr>
      </w:pPr>
    </w:p>
    <w:sectPr w:rsidSect="007861FE">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554B9B" w14:paraId="6294949F" w14:textId="43EF3130">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7F459A">
      <w:rPr>
        <w:rFonts w:ascii="Arial" w:hAnsi="Arial" w:cs="Arial"/>
        <w:sz w:val="20"/>
        <w:szCs w:val="20"/>
      </w:rPr>
      <w:t>OMB No. 1513–0057 Supporting Statement (0</w:t>
    </w:r>
    <w:r w:rsidR="000E1D27">
      <w:rPr>
        <w:rFonts w:ascii="Arial" w:hAnsi="Arial" w:cs="Arial"/>
        <w:sz w:val="20"/>
        <w:szCs w:val="20"/>
      </w:rPr>
      <w:t>9</w:t>
    </w:r>
    <w:r w:rsidR="007F459A">
      <w:rPr>
        <w:rFonts w:ascii="Arial" w:hAnsi="Arial" w:cs="Arial"/>
        <w:sz w:val="20"/>
        <w:szCs w:val="20"/>
      </w:rPr>
      <w:t>-202</w:t>
    </w:r>
    <w:r w:rsidR="00384C63">
      <w:rPr>
        <w:rFonts w:ascii="Arial" w:hAnsi="Arial" w:cs="Arial"/>
        <w:sz w:val="20"/>
        <w:szCs w:val="20"/>
      </w:rPr>
      <w:t>5</w:t>
    </w:r>
    <w:r w:rsidR="007F459A">
      <w:rPr>
        <w:rFonts w:ascii="Arial" w:hAnsi="Arial" w:cs="Arial"/>
        <w:sz w:val="20"/>
        <w:szCs w:val="20"/>
      </w:rPr>
      <w:t>)</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F24C7" w14:paraId="5D6EFFAA" w14:textId="29AEC4A6">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w:t>
    </w:r>
    <w:r w:rsidR="006D743E">
      <w:rPr>
        <w:rFonts w:ascii="Arial" w:hAnsi="Arial" w:cs="Arial"/>
        <w:sz w:val="20"/>
        <w:szCs w:val="20"/>
      </w:rPr>
      <w:t>057</w:t>
    </w:r>
    <w:r>
      <w:rPr>
        <w:rFonts w:ascii="Arial" w:hAnsi="Arial" w:cs="Arial"/>
        <w:sz w:val="20"/>
        <w:szCs w:val="20"/>
      </w:rPr>
      <w:t xml:space="preserve"> Supporting Statement (</w:t>
    </w:r>
    <w:r w:rsidR="00384C63">
      <w:rPr>
        <w:rFonts w:ascii="Arial" w:hAnsi="Arial" w:cs="Arial"/>
        <w:sz w:val="20"/>
        <w:szCs w:val="20"/>
      </w:rPr>
      <w:t>0</w:t>
    </w:r>
    <w:r w:rsidR="000E1D27">
      <w:rPr>
        <w:rFonts w:ascii="Arial" w:hAnsi="Arial" w:cs="Arial"/>
        <w:sz w:val="20"/>
        <w:szCs w:val="20"/>
      </w:rPr>
      <w:t>9</w:t>
    </w:r>
    <w:r>
      <w:rPr>
        <w:rFonts w:ascii="Arial" w:hAnsi="Arial" w:cs="Arial"/>
        <w:sz w:val="20"/>
        <w:szCs w:val="20"/>
      </w:rPr>
      <w:t>-20</w:t>
    </w:r>
    <w:r w:rsidR="00E53050">
      <w:rPr>
        <w:rFonts w:ascii="Arial" w:hAnsi="Arial" w:cs="Arial"/>
        <w:sz w:val="20"/>
        <w:szCs w:val="20"/>
      </w:rPr>
      <w:t>2</w:t>
    </w:r>
    <w:r w:rsidR="00384C63">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4D33" w14:paraId="3FC9CA80" w14:textId="77777777">
      <w:r>
        <w:separator/>
      </w:r>
    </w:p>
  </w:footnote>
  <w:footnote w:type="continuationSeparator" w:id="1">
    <w:p w:rsidR="006D4D33" w14:paraId="7B70296E" w14:textId="77777777">
      <w:r>
        <w:continuationSeparator/>
      </w:r>
    </w:p>
  </w:footnote>
  <w:footnote w:id="2">
    <w:p w:rsidR="00C62361" w:rsidRPr="00193111" w14:paraId="37CD3FCA" w14:textId="566AA828">
      <w:pPr>
        <w:pStyle w:val="FootnoteText"/>
        <w:rPr>
          <w:rFonts w:ascii="Arial" w:hAnsi="Arial" w:cs="Arial"/>
          <w:sz w:val="18"/>
          <w:szCs w:val="18"/>
        </w:rPr>
      </w:pPr>
      <w:r w:rsidRPr="00193111">
        <w:rPr>
          <w:rStyle w:val="FootnoteReference"/>
          <w:rFonts w:ascii="Arial" w:hAnsi="Arial" w:cs="Arial"/>
          <w:sz w:val="22"/>
          <w:szCs w:val="22"/>
        </w:rPr>
        <w:footnoteRef/>
      </w:r>
      <w:r w:rsidRPr="00193111">
        <w:rPr>
          <w:rFonts w:ascii="Arial" w:hAnsi="Arial" w:cs="Arial"/>
          <w:sz w:val="22"/>
          <w:szCs w:val="22"/>
        </w:rPr>
        <w:t xml:space="preserve"> </w:t>
      </w:r>
      <w:r w:rsidR="00A71005">
        <w:rPr>
          <w:rFonts w:ascii="Arial" w:hAnsi="Arial" w:cs="Arial"/>
          <w:sz w:val="18"/>
          <w:szCs w:val="18"/>
        </w:rPr>
        <w:t xml:space="preserve">The IRC, at </w:t>
      </w:r>
      <w:r w:rsidR="00AF03A0">
        <w:rPr>
          <w:rFonts w:ascii="Arial" w:hAnsi="Arial" w:cs="Arial"/>
          <w:sz w:val="18"/>
          <w:szCs w:val="18"/>
        </w:rPr>
        <w:t xml:space="preserve">26 U.S.C. 5041, </w:t>
      </w:r>
      <w:r w:rsidR="00A71005">
        <w:rPr>
          <w:rFonts w:ascii="Arial" w:hAnsi="Arial" w:cs="Arial"/>
          <w:sz w:val="18"/>
          <w:szCs w:val="18"/>
        </w:rPr>
        <w:t xml:space="preserve">prescribes </w:t>
      </w:r>
      <w:r w:rsidR="00193111">
        <w:rPr>
          <w:rFonts w:ascii="Arial" w:hAnsi="Arial" w:cs="Arial"/>
          <w:sz w:val="18"/>
          <w:szCs w:val="18"/>
        </w:rPr>
        <w:t xml:space="preserve">six </w:t>
      </w:r>
      <w:r w:rsidRPr="00193111">
        <w:rPr>
          <w:rFonts w:ascii="Arial" w:hAnsi="Arial" w:cs="Arial"/>
          <w:sz w:val="18"/>
          <w:szCs w:val="18"/>
        </w:rPr>
        <w:t>tax classes for wine</w:t>
      </w:r>
      <w:r w:rsidR="00A71005">
        <w:rPr>
          <w:rFonts w:ascii="Arial" w:hAnsi="Arial" w:cs="Arial"/>
          <w:sz w:val="18"/>
          <w:szCs w:val="18"/>
        </w:rPr>
        <w:t xml:space="preserve">.  Five classes </w:t>
      </w:r>
      <w:r w:rsidR="00193111">
        <w:rPr>
          <w:rFonts w:ascii="Arial" w:hAnsi="Arial" w:cs="Arial"/>
          <w:sz w:val="18"/>
          <w:szCs w:val="18"/>
        </w:rPr>
        <w:t xml:space="preserve">are </w:t>
      </w:r>
      <w:r w:rsidRPr="00193111">
        <w:rPr>
          <w:rFonts w:ascii="Arial" w:hAnsi="Arial" w:cs="Arial"/>
          <w:sz w:val="18"/>
          <w:szCs w:val="18"/>
        </w:rPr>
        <w:t xml:space="preserve">based on </w:t>
      </w:r>
      <w:r w:rsidR="00A71005">
        <w:rPr>
          <w:rFonts w:ascii="Arial" w:hAnsi="Arial" w:cs="Arial"/>
          <w:sz w:val="18"/>
          <w:szCs w:val="18"/>
        </w:rPr>
        <w:t xml:space="preserve">a </w:t>
      </w:r>
      <w:r w:rsidRPr="00193111">
        <w:rPr>
          <w:rFonts w:ascii="Arial" w:hAnsi="Arial" w:cs="Arial"/>
          <w:sz w:val="18"/>
          <w:szCs w:val="18"/>
        </w:rPr>
        <w:t>wine’</w:t>
      </w:r>
      <w:r w:rsidRPr="00193111" w:rsidR="00193111">
        <w:rPr>
          <w:rFonts w:ascii="Arial" w:hAnsi="Arial" w:cs="Arial"/>
          <w:sz w:val="18"/>
          <w:szCs w:val="18"/>
        </w:rPr>
        <w:t xml:space="preserve">s alcohol content and </w:t>
      </w:r>
      <w:r w:rsidR="00193111">
        <w:rPr>
          <w:rFonts w:ascii="Arial" w:hAnsi="Arial" w:cs="Arial"/>
          <w:sz w:val="18"/>
          <w:szCs w:val="18"/>
        </w:rPr>
        <w:t>t</w:t>
      </w:r>
      <w:r w:rsidRPr="00193111">
        <w:rPr>
          <w:rFonts w:ascii="Arial" w:hAnsi="Arial" w:cs="Arial"/>
          <w:sz w:val="18"/>
          <w:szCs w:val="18"/>
        </w:rPr>
        <w:t>he amount and source of carbon dioxide in</w:t>
      </w:r>
      <w:r w:rsidRPr="00193111" w:rsidR="00193111">
        <w:rPr>
          <w:rFonts w:ascii="Arial" w:hAnsi="Arial" w:cs="Arial"/>
          <w:sz w:val="18"/>
          <w:szCs w:val="18"/>
        </w:rPr>
        <w:t xml:space="preserve"> the wine</w:t>
      </w:r>
      <w:r w:rsidR="00193111">
        <w:rPr>
          <w:rFonts w:ascii="Arial" w:hAnsi="Arial" w:cs="Arial"/>
          <w:sz w:val="18"/>
          <w:szCs w:val="18"/>
        </w:rPr>
        <w:t>, while har</w:t>
      </w:r>
      <w:r w:rsidRPr="00193111" w:rsidR="00193111">
        <w:rPr>
          <w:rFonts w:ascii="Arial" w:hAnsi="Arial" w:cs="Arial"/>
          <w:sz w:val="18"/>
          <w:szCs w:val="18"/>
        </w:rPr>
        <w:t xml:space="preserve">d cider constitutes </w:t>
      </w:r>
      <w:r w:rsidR="00193111">
        <w:rPr>
          <w:rFonts w:ascii="Arial" w:hAnsi="Arial" w:cs="Arial"/>
          <w:sz w:val="18"/>
          <w:szCs w:val="18"/>
        </w:rPr>
        <w:t>the</w:t>
      </w:r>
      <w:r w:rsidRPr="00193111" w:rsidR="00193111">
        <w:rPr>
          <w:rFonts w:ascii="Arial" w:hAnsi="Arial" w:cs="Arial"/>
          <w:sz w:val="18"/>
          <w:szCs w:val="18"/>
        </w:rPr>
        <w:t xml:space="preserve"> sixth tax class</w:t>
      </w:r>
      <w:r w:rsidR="00193111">
        <w:rPr>
          <w:rFonts w:ascii="Arial" w:hAnsi="Arial" w:cs="Arial"/>
          <w:sz w:val="18"/>
          <w:szCs w:val="18"/>
        </w:rPr>
        <w:t>.</w:t>
      </w:r>
      <w:r w:rsidRPr="00193111" w:rsidR="00193111">
        <w:rPr>
          <w:rFonts w:ascii="Arial" w:hAnsi="Arial" w:cs="Arial"/>
          <w:sz w:val="18"/>
          <w:szCs w:val="18"/>
        </w:rPr>
        <w:t xml:space="preserve"> </w:t>
      </w:r>
    </w:p>
  </w:footnote>
  <w:footnote w:id="3">
    <w:p w:rsidR="00DC12FB" w:rsidRPr="00AB1DA8" w:rsidP="00DC12FB" w14:paraId="262E1BF8" w14:textId="4C580D47">
      <w:pPr>
        <w:suppressAutoHyphens/>
        <w:rPr>
          <w:rFonts w:ascii="Arial" w:hAnsi="Arial" w:cs="Arial"/>
          <w:sz w:val="18"/>
          <w:szCs w:val="18"/>
        </w:rPr>
      </w:pPr>
      <w:r w:rsidRPr="0056779E">
        <w:rPr>
          <w:rStyle w:val="FootnoteReference"/>
          <w:rFonts w:ascii="Arial" w:hAnsi="Arial" w:cs="Arial"/>
          <w:sz w:val="22"/>
          <w:szCs w:val="22"/>
        </w:rPr>
        <w:footnoteRef/>
      </w:r>
      <w:r w:rsidRPr="0056779E">
        <w:rPr>
          <w:rFonts w:ascii="Arial" w:hAnsi="Arial" w:cs="Arial"/>
          <w:sz w:val="22"/>
          <w:szCs w:val="22"/>
        </w:rPr>
        <w:t xml:space="preserve"> </w:t>
      </w:r>
      <w:r w:rsidRPr="00AB1DA8">
        <w:rPr>
          <w:rFonts w:ascii="Arial" w:hAnsi="Arial" w:cs="Arial"/>
          <w:sz w:val="18"/>
          <w:szCs w:val="18"/>
        </w:rPr>
        <w:t xml:space="preserve">Private Sector Fully-loaded Labor Rate = Hourly wage rate </w:t>
      </w:r>
      <w:r w:rsidR="0056779E">
        <w:rPr>
          <w:rFonts w:ascii="Arial" w:hAnsi="Arial" w:cs="Arial"/>
          <w:sz w:val="18"/>
          <w:szCs w:val="18"/>
        </w:rPr>
        <w:t>x 1</w:t>
      </w:r>
      <w:r w:rsidRPr="00AB1DA8">
        <w:rPr>
          <w:rFonts w:ascii="Arial" w:hAnsi="Arial" w:cs="Arial"/>
          <w:sz w:val="18"/>
          <w:szCs w:val="18"/>
        </w:rPr>
        <w:t xml:space="preserve">.44 to account for employee benefit costs.  Per the most recent U.S. Department of Labor, Bureau of Labor Statistics (BLS), data for National Industry-Specific Occupational Employment and Wage Estimates for NAICS 312100—Beverage Manufacturing, the </w:t>
      </w:r>
      <w:r>
        <w:rPr>
          <w:rFonts w:ascii="Arial" w:hAnsi="Arial" w:cs="Arial"/>
          <w:sz w:val="18"/>
          <w:szCs w:val="18"/>
        </w:rPr>
        <w:t xml:space="preserve">mean hourly wage </w:t>
      </w:r>
      <w:r w:rsidRPr="00AB1DA8">
        <w:rPr>
          <w:rFonts w:ascii="Arial" w:hAnsi="Arial" w:cs="Arial"/>
          <w:sz w:val="18"/>
          <w:szCs w:val="18"/>
        </w:rPr>
        <w:t xml:space="preserve">for Compliance Officers </w:t>
      </w:r>
      <w:r w:rsidR="0061307F">
        <w:rPr>
          <w:rFonts w:ascii="Arial" w:hAnsi="Arial" w:cs="Arial"/>
          <w:sz w:val="18"/>
          <w:szCs w:val="18"/>
        </w:rPr>
        <w:t xml:space="preserve">(13–1041) </w:t>
      </w:r>
      <w:r w:rsidRPr="00AB1DA8">
        <w:rPr>
          <w:rFonts w:ascii="Arial" w:hAnsi="Arial" w:cs="Arial"/>
          <w:sz w:val="18"/>
          <w:szCs w:val="18"/>
        </w:rPr>
        <w:t xml:space="preserve">is </w:t>
      </w:r>
      <w:r>
        <w:rPr>
          <w:rFonts w:ascii="Arial" w:hAnsi="Arial" w:cs="Arial"/>
          <w:sz w:val="18"/>
          <w:szCs w:val="18"/>
        </w:rPr>
        <w:t>$</w:t>
      </w:r>
      <w:r w:rsidR="00DA2768">
        <w:rPr>
          <w:rFonts w:ascii="Arial" w:hAnsi="Arial" w:cs="Arial"/>
          <w:sz w:val="18"/>
          <w:szCs w:val="18"/>
        </w:rPr>
        <w:t>36.</w:t>
      </w:r>
      <w:r w:rsidR="003C6226">
        <w:rPr>
          <w:rFonts w:ascii="Arial" w:hAnsi="Arial" w:cs="Arial"/>
          <w:sz w:val="18"/>
          <w:szCs w:val="18"/>
        </w:rPr>
        <w:t>39</w:t>
      </w:r>
      <w:r>
        <w:rPr>
          <w:rFonts w:ascii="Arial" w:hAnsi="Arial" w:cs="Arial"/>
          <w:sz w:val="18"/>
          <w:szCs w:val="18"/>
        </w:rPr>
        <w:t xml:space="preserve">/hour, </w:t>
      </w:r>
      <w:r w:rsidR="0061307F">
        <w:rPr>
          <w:rFonts w:ascii="Arial" w:hAnsi="Arial" w:cs="Arial"/>
          <w:sz w:val="18"/>
          <w:szCs w:val="18"/>
        </w:rPr>
        <w:t xml:space="preserve">which results in </w:t>
      </w:r>
      <w:r>
        <w:rPr>
          <w:rFonts w:ascii="Arial" w:hAnsi="Arial" w:cs="Arial"/>
          <w:sz w:val="18"/>
          <w:szCs w:val="18"/>
        </w:rPr>
        <w:t xml:space="preserve">a fully-loaded labor rate of </w:t>
      </w:r>
      <w:r w:rsidRPr="00AB1DA8">
        <w:rPr>
          <w:rFonts w:ascii="Arial" w:hAnsi="Arial" w:cs="Arial"/>
          <w:sz w:val="18"/>
          <w:szCs w:val="18"/>
        </w:rPr>
        <w:t>$</w:t>
      </w:r>
      <w:r w:rsidR="00DA2768">
        <w:rPr>
          <w:rFonts w:ascii="Arial" w:hAnsi="Arial" w:cs="Arial"/>
          <w:sz w:val="18"/>
          <w:szCs w:val="18"/>
        </w:rPr>
        <w:t>52.</w:t>
      </w:r>
      <w:r w:rsidR="003C6226">
        <w:rPr>
          <w:rFonts w:ascii="Arial" w:hAnsi="Arial" w:cs="Arial"/>
          <w:sz w:val="18"/>
          <w:szCs w:val="18"/>
        </w:rPr>
        <w:t>40</w:t>
      </w:r>
      <w:r w:rsidRPr="00AB1DA8">
        <w:rPr>
          <w:rFonts w:ascii="Arial" w:hAnsi="Arial" w:cs="Arial"/>
          <w:sz w:val="18"/>
          <w:szCs w:val="18"/>
        </w:rPr>
        <w:t>/hour.  See</w:t>
      </w:r>
      <w:r w:rsidR="00FA3AAC">
        <w:rPr>
          <w:rFonts w:ascii="Arial" w:hAnsi="Arial" w:cs="Arial"/>
          <w:sz w:val="18"/>
          <w:szCs w:val="18"/>
        </w:rPr>
        <w:t xml:space="preserve"> </w:t>
      </w:r>
      <w:r w:rsidRPr="00FA3AAC" w:rsidR="00FA3AAC">
        <w:rPr>
          <w:rFonts w:ascii="Arial" w:hAnsi="Arial" w:cs="Arial"/>
          <w:i/>
          <w:iCs/>
          <w:sz w:val="18"/>
          <w:szCs w:val="18"/>
        </w:rPr>
        <w:t>https://data.bls.gov/oes/#/industry/312100</w:t>
      </w:r>
      <w:r w:rsidR="003C6226">
        <w:rPr>
          <w:rFonts w:ascii="Arial" w:hAnsi="Arial" w:cs="Arial"/>
          <w:sz w:val="18"/>
          <w:szCs w:val="18"/>
        </w:rPr>
        <w:t>.</w:t>
      </w:r>
      <w:r w:rsidR="00FA3AAC">
        <w:rPr>
          <w:rFonts w:ascii="Arial" w:hAnsi="Arial" w:cs="Arial"/>
          <w:sz w:val="18"/>
          <w:szCs w:val="18"/>
        </w:rPr>
        <w:t xml:space="preserve"> </w:t>
      </w:r>
    </w:p>
  </w:footnote>
  <w:footnote w:id="4">
    <w:p w:rsidR="00EC4EFD" w:rsidRPr="00674415" w:rsidP="00EC4EFD" w14:paraId="2ED77252" w14:textId="6C13B862">
      <w:pPr>
        <w:suppressAutoHyphens/>
        <w:rPr>
          <w:rFonts w:ascii="Arial" w:hAnsi="Arial" w:cs="Arial"/>
          <w:sz w:val="18"/>
          <w:szCs w:val="18"/>
        </w:rPr>
      </w:pPr>
      <w:r w:rsidRPr="00674415">
        <w:rPr>
          <w:rStyle w:val="FootnoteReference"/>
          <w:rFonts w:ascii="Arial" w:hAnsi="Arial" w:cs="Arial"/>
          <w:sz w:val="22"/>
          <w:szCs w:val="22"/>
        </w:rPr>
        <w:footnoteRef/>
      </w:r>
      <w:r w:rsidRPr="00674415">
        <w:rPr>
          <w:rFonts w:ascii="Arial" w:hAnsi="Arial" w:cs="Arial"/>
          <w:sz w:val="22"/>
          <w:szCs w:val="22"/>
        </w:rPr>
        <w:t xml:space="preserve"> </w:t>
      </w:r>
      <w:r w:rsidRPr="000019C3" w:rsidR="000019C3">
        <w:rPr>
          <w:rFonts w:ascii="Arial" w:hAnsi="Arial" w:cs="Arial"/>
          <w:sz w:val="18"/>
          <w:szCs w:val="18"/>
        </w:rPr>
        <w:t>Federal Government Fully-loaded Labor Rate = Hourly wage rate x a factor of 1.63 to account for benefit costs.  Per the most recent Office of Personnel Management (OPM) wage data, the fully-loaded labor rates for the Cincinnati, Ohio, wage area are:  (1) GS–5, step 5, employee = $3</w:t>
      </w:r>
      <w:r w:rsidR="001027C8">
        <w:rPr>
          <w:rFonts w:ascii="Arial" w:hAnsi="Arial" w:cs="Arial"/>
          <w:sz w:val="18"/>
          <w:szCs w:val="18"/>
        </w:rPr>
        <w:t>7.18</w:t>
      </w:r>
      <w:r w:rsidRPr="000019C3" w:rsidR="000019C3">
        <w:rPr>
          <w:rFonts w:ascii="Arial" w:hAnsi="Arial" w:cs="Arial"/>
          <w:sz w:val="18"/>
          <w:szCs w:val="18"/>
        </w:rPr>
        <w:t xml:space="preserve"> based on a $2</w:t>
      </w:r>
      <w:r w:rsidR="001027C8">
        <w:rPr>
          <w:rFonts w:ascii="Arial" w:hAnsi="Arial" w:cs="Arial"/>
          <w:sz w:val="18"/>
          <w:szCs w:val="18"/>
        </w:rPr>
        <w:t>2.81</w:t>
      </w:r>
      <w:r w:rsidRPr="000019C3" w:rsidR="000019C3">
        <w:rPr>
          <w:rFonts w:ascii="Arial" w:hAnsi="Arial" w:cs="Arial"/>
          <w:sz w:val="18"/>
          <w:szCs w:val="18"/>
        </w:rPr>
        <w:t xml:space="preserve"> hourly wage; (2) GS–11, step 5, employee = $</w:t>
      </w:r>
      <w:r w:rsidR="001027C8">
        <w:rPr>
          <w:rFonts w:ascii="Arial" w:hAnsi="Arial" w:cs="Arial"/>
          <w:sz w:val="18"/>
          <w:szCs w:val="18"/>
        </w:rPr>
        <w:t>68.17</w:t>
      </w:r>
      <w:r w:rsidRPr="000019C3" w:rsidR="000019C3">
        <w:rPr>
          <w:rFonts w:ascii="Arial" w:hAnsi="Arial" w:cs="Arial"/>
          <w:sz w:val="18"/>
          <w:szCs w:val="18"/>
        </w:rPr>
        <w:t>, based on a $</w:t>
      </w:r>
      <w:r w:rsidR="001027C8">
        <w:rPr>
          <w:rFonts w:ascii="Arial" w:hAnsi="Arial" w:cs="Arial"/>
          <w:sz w:val="18"/>
          <w:szCs w:val="18"/>
        </w:rPr>
        <w:t>41.82</w:t>
      </w:r>
      <w:r w:rsidRPr="000019C3" w:rsidR="000019C3">
        <w:rPr>
          <w:rFonts w:ascii="Arial" w:hAnsi="Arial" w:cs="Arial"/>
          <w:sz w:val="18"/>
          <w:szCs w:val="18"/>
        </w:rPr>
        <w:t xml:space="preserve"> hourly wage; and (3) GS–13, step 5 = $</w:t>
      </w:r>
      <w:r w:rsidR="001027C8">
        <w:rPr>
          <w:rFonts w:ascii="Arial" w:hAnsi="Arial" w:cs="Arial"/>
          <w:sz w:val="18"/>
          <w:szCs w:val="18"/>
        </w:rPr>
        <w:t>97.16</w:t>
      </w:r>
      <w:r w:rsidRPr="000019C3" w:rsidR="000019C3">
        <w:rPr>
          <w:rFonts w:ascii="Arial" w:hAnsi="Arial" w:cs="Arial"/>
          <w:sz w:val="18"/>
          <w:szCs w:val="18"/>
        </w:rPr>
        <w:t>, based on a $</w:t>
      </w:r>
      <w:r w:rsidR="001027C8">
        <w:rPr>
          <w:rFonts w:ascii="Arial" w:hAnsi="Arial" w:cs="Arial"/>
          <w:sz w:val="18"/>
          <w:szCs w:val="18"/>
        </w:rPr>
        <w:t>59.61</w:t>
      </w:r>
      <w:r w:rsidRPr="000019C3" w:rsidR="000019C3">
        <w:rPr>
          <w:rFonts w:ascii="Arial" w:hAnsi="Arial" w:cs="Arial"/>
          <w:sz w:val="18"/>
          <w:szCs w:val="18"/>
        </w:rPr>
        <w:t xml:space="preserve"> hourly wage.  See the OPM website at </w:t>
      </w:r>
      <w:r w:rsidRPr="000019C3" w:rsidR="000019C3">
        <w:rPr>
          <w:rFonts w:ascii="Arial" w:hAnsi="Arial" w:cs="Arial"/>
          <w:i/>
          <w:iCs/>
          <w:sz w:val="18"/>
          <w:szCs w:val="18"/>
        </w:rPr>
        <w:t>https://www.opm.gov/policy-data-oversight/pay-leave/salaries-wages/salary-tables/2</w:t>
      </w:r>
      <w:r w:rsidR="001027C8">
        <w:rPr>
          <w:rFonts w:ascii="Arial" w:hAnsi="Arial" w:cs="Arial"/>
          <w:i/>
          <w:iCs/>
          <w:sz w:val="18"/>
          <w:szCs w:val="18"/>
        </w:rPr>
        <w:t>5</w:t>
      </w:r>
      <w:r w:rsidRPr="000019C3" w:rsidR="000019C3">
        <w:rPr>
          <w:rFonts w:ascii="Arial" w:hAnsi="Arial" w:cs="Arial"/>
          <w:i/>
          <w:iCs/>
          <w:sz w:val="18"/>
          <w:szCs w:val="18"/>
        </w:rPr>
        <w:t>Tables/html/CIN_h.aspx</w:t>
      </w:r>
      <w:r w:rsidRPr="000019C3" w:rsidR="000019C3">
        <w:rPr>
          <w:rFonts w:ascii="Arial" w:hAnsi="Arial" w:cs="Arial"/>
          <w:sz w:val="18"/>
          <w:szCs w:val="18"/>
        </w:rPr>
        <w:t>.</w:t>
      </w:r>
      <w:r w:rsidR="000019C3">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A5D4B" w14:paraId="21DB1824" w14:textId="149B8B12">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F90687">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CC0652" w:rsidP="00CC0652" w14:paraId="6E9DA0C5" w14:textId="729DDA9A">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B6"/>
    <w:multiLevelType w:val="hybridMultilevel"/>
    <w:tmpl w:val="1E46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14F44"/>
    <w:multiLevelType w:val="hybridMultilevel"/>
    <w:tmpl w:val="A75E6B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C43795"/>
    <w:multiLevelType w:val="hybridMultilevel"/>
    <w:tmpl w:val="07EC5C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9D324E"/>
    <w:multiLevelType w:val="hybridMultilevel"/>
    <w:tmpl w:val="783647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A0A2E"/>
    <w:multiLevelType w:val="hybridMultilevel"/>
    <w:tmpl w:val="6E8E9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76F12E4"/>
    <w:multiLevelType w:val="hybridMultilevel"/>
    <w:tmpl w:val="E4AE75BA"/>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9D53892"/>
    <w:multiLevelType w:val="hybridMultilevel"/>
    <w:tmpl w:val="DF5C5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B594BA8"/>
    <w:multiLevelType w:val="hybridMultilevel"/>
    <w:tmpl w:val="3DC408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300691440">
    <w:abstractNumId w:val="10"/>
  </w:num>
  <w:num w:numId="2" w16cid:durableId="1851604130">
    <w:abstractNumId w:val="2"/>
  </w:num>
  <w:num w:numId="3" w16cid:durableId="2126731644">
    <w:abstractNumId w:val="1"/>
  </w:num>
  <w:num w:numId="4" w16cid:durableId="2133936697">
    <w:abstractNumId w:val="11"/>
  </w:num>
  <w:num w:numId="5" w16cid:durableId="1809086912">
    <w:abstractNumId w:val="6"/>
  </w:num>
  <w:num w:numId="6" w16cid:durableId="1120153204">
    <w:abstractNumId w:val="14"/>
  </w:num>
  <w:num w:numId="7" w16cid:durableId="76633262">
    <w:abstractNumId w:val="7"/>
  </w:num>
  <w:num w:numId="8" w16cid:durableId="1359351565">
    <w:abstractNumId w:val="0"/>
  </w:num>
  <w:num w:numId="9" w16cid:durableId="858618158">
    <w:abstractNumId w:val="5"/>
  </w:num>
  <w:num w:numId="10" w16cid:durableId="1511485177">
    <w:abstractNumId w:val="13"/>
  </w:num>
  <w:num w:numId="11" w16cid:durableId="984166131">
    <w:abstractNumId w:val="12"/>
  </w:num>
  <w:num w:numId="12" w16cid:durableId="1347562995">
    <w:abstractNumId w:val="9"/>
  </w:num>
  <w:num w:numId="13" w16cid:durableId="1268654216">
    <w:abstractNumId w:val="8"/>
  </w:num>
  <w:num w:numId="14" w16cid:durableId="1802918698">
    <w:abstractNumId w:val="3"/>
  </w:num>
  <w:num w:numId="15" w16cid:durableId="9733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19C3"/>
    <w:rsid w:val="000028BB"/>
    <w:rsid w:val="000030BB"/>
    <w:rsid w:val="00012E43"/>
    <w:rsid w:val="00013864"/>
    <w:rsid w:val="00014CEB"/>
    <w:rsid w:val="00017F98"/>
    <w:rsid w:val="000278C6"/>
    <w:rsid w:val="0003032C"/>
    <w:rsid w:val="00030CEB"/>
    <w:rsid w:val="0003133F"/>
    <w:rsid w:val="000329F4"/>
    <w:rsid w:val="00034014"/>
    <w:rsid w:val="0003455B"/>
    <w:rsid w:val="0003461E"/>
    <w:rsid w:val="00044431"/>
    <w:rsid w:val="0004708F"/>
    <w:rsid w:val="000473AC"/>
    <w:rsid w:val="0004764C"/>
    <w:rsid w:val="00070717"/>
    <w:rsid w:val="0007089D"/>
    <w:rsid w:val="00074898"/>
    <w:rsid w:val="00075CD7"/>
    <w:rsid w:val="00084EE8"/>
    <w:rsid w:val="00086AF4"/>
    <w:rsid w:val="00090251"/>
    <w:rsid w:val="00095F53"/>
    <w:rsid w:val="000A1EA6"/>
    <w:rsid w:val="000A2E33"/>
    <w:rsid w:val="000A326A"/>
    <w:rsid w:val="000A35CC"/>
    <w:rsid w:val="000A4E1A"/>
    <w:rsid w:val="000B2248"/>
    <w:rsid w:val="000B3E08"/>
    <w:rsid w:val="000B7E29"/>
    <w:rsid w:val="000D275E"/>
    <w:rsid w:val="000D47FF"/>
    <w:rsid w:val="000D6313"/>
    <w:rsid w:val="000E1D27"/>
    <w:rsid w:val="000E68C5"/>
    <w:rsid w:val="000F0413"/>
    <w:rsid w:val="00101DE7"/>
    <w:rsid w:val="001027C8"/>
    <w:rsid w:val="00103062"/>
    <w:rsid w:val="001039D0"/>
    <w:rsid w:val="00113B41"/>
    <w:rsid w:val="0012226F"/>
    <w:rsid w:val="0014489C"/>
    <w:rsid w:val="00144E69"/>
    <w:rsid w:val="001607C5"/>
    <w:rsid w:val="001608E4"/>
    <w:rsid w:val="00161AC0"/>
    <w:rsid w:val="00170836"/>
    <w:rsid w:val="001754FC"/>
    <w:rsid w:val="00180969"/>
    <w:rsid w:val="00193111"/>
    <w:rsid w:val="001A279E"/>
    <w:rsid w:val="001A7B63"/>
    <w:rsid w:val="001B5FD8"/>
    <w:rsid w:val="001B64E5"/>
    <w:rsid w:val="001E02DF"/>
    <w:rsid w:val="001E0AAF"/>
    <w:rsid w:val="001E0EE7"/>
    <w:rsid w:val="001E5DB7"/>
    <w:rsid w:val="001E77FE"/>
    <w:rsid w:val="001E7BDE"/>
    <w:rsid w:val="001F05D4"/>
    <w:rsid w:val="001F2913"/>
    <w:rsid w:val="002008FB"/>
    <w:rsid w:val="00201BF8"/>
    <w:rsid w:val="0020777B"/>
    <w:rsid w:val="0022156B"/>
    <w:rsid w:val="0022296C"/>
    <w:rsid w:val="002317D6"/>
    <w:rsid w:val="002325E2"/>
    <w:rsid w:val="00240BE3"/>
    <w:rsid w:val="00242C04"/>
    <w:rsid w:val="00242D7D"/>
    <w:rsid w:val="002438C8"/>
    <w:rsid w:val="00244A2B"/>
    <w:rsid w:val="00250066"/>
    <w:rsid w:val="00251A85"/>
    <w:rsid w:val="00252990"/>
    <w:rsid w:val="00265498"/>
    <w:rsid w:val="00273CEE"/>
    <w:rsid w:val="00276081"/>
    <w:rsid w:val="00276FF5"/>
    <w:rsid w:val="00281D26"/>
    <w:rsid w:val="002831F7"/>
    <w:rsid w:val="00292897"/>
    <w:rsid w:val="002A0C20"/>
    <w:rsid w:val="002A2407"/>
    <w:rsid w:val="002A33E9"/>
    <w:rsid w:val="002A7BA6"/>
    <w:rsid w:val="002B47FB"/>
    <w:rsid w:val="002B7E7F"/>
    <w:rsid w:val="002C787E"/>
    <w:rsid w:val="002D1324"/>
    <w:rsid w:val="002D444B"/>
    <w:rsid w:val="002E6145"/>
    <w:rsid w:val="002E6D09"/>
    <w:rsid w:val="002F291D"/>
    <w:rsid w:val="003219AA"/>
    <w:rsid w:val="003228AA"/>
    <w:rsid w:val="003230BB"/>
    <w:rsid w:val="003301DA"/>
    <w:rsid w:val="0033260C"/>
    <w:rsid w:val="00332CD8"/>
    <w:rsid w:val="00345AC9"/>
    <w:rsid w:val="00351E22"/>
    <w:rsid w:val="00352369"/>
    <w:rsid w:val="00352B11"/>
    <w:rsid w:val="00356F72"/>
    <w:rsid w:val="00372B3B"/>
    <w:rsid w:val="00375D16"/>
    <w:rsid w:val="00381FFC"/>
    <w:rsid w:val="0038334E"/>
    <w:rsid w:val="003838EF"/>
    <w:rsid w:val="00384C63"/>
    <w:rsid w:val="0038747C"/>
    <w:rsid w:val="00396946"/>
    <w:rsid w:val="003A4DFA"/>
    <w:rsid w:val="003B5FB5"/>
    <w:rsid w:val="003C1E53"/>
    <w:rsid w:val="003C1FD2"/>
    <w:rsid w:val="003C287A"/>
    <w:rsid w:val="003C332B"/>
    <w:rsid w:val="003C425B"/>
    <w:rsid w:val="003C52B7"/>
    <w:rsid w:val="003C6226"/>
    <w:rsid w:val="003D6258"/>
    <w:rsid w:val="003F7C28"/>
    <w:rsid w:val="0040027F"/>
    <w:rsid w:val="00401753"/>
    <w:rsid w:val="00403F1B"/>
    <w:rsid w:val="00404842"/>
    <w:rsid w:val="00406A56"/>
    <w:rsid w:val="00410F9D"/>
    <w:rsid w:val="0041784F"/>
    <w:rsid w:val="0042386E"/>
    <w:rsid w:val="00425566"/>
    <w:rsid w:val="0042661C"/>
    <w:rsid w:val="004270C6"/>
    <w:rsid w:val="00430C68"/>
    <w:rsid w:val="00433873"/>
    <w:rsid w:val="00440145"/>
    <w:rsid w:val="0044429C"/>
    <w:rsid w:val="0044522E"/>
    <w:rsid w:val="00447B6B"/>
    <w:rsid w:val="0045352D"/>
    <w:rsid w:val="00457C77"/>
    <w:rsid w:val="00461E99"/>
    <w:rsid w:val="004723E0"/>
    <w:rsid w:val="004769A0"/>
    <w:rsid w:val="00476C1C"/>
    <w:rsid w:val="004806AE"/>
    <w:rsid w:val="00491F3E"/>
    <w:rsid w:val="004A30C7"/>
    <w:rsid w:val="004A3DE5"/>
    <w:rsid w:val="004A7C57"/>
    <w:rsid w:val="004B6A15"/>
    <w:rsid w:val="004C15CA"/>
    <w:rsid w:val="004C3724"/>
    <w:rsid w:val="004D086A"/>
    <w:rsid w:val="004D1808"/>
    <w:rsid w:val="004D3468"/>
    <w:rsid w:val="004D4299"/>
    <w:rsid w:val="004E0F02"/>
    <w:rsid w:val="004E1E45"/>
    <w:rsid w:val="004E2C89"/>
    <w:rsid w:val="004E6140"/>
    <w:rsid w:val="004F1C97"/>
    <w:rsid w:val="004F5AA5"/>
    <w:rsid w:val="004F62C7"/>
    <w:rsid w:val="005007A4"/>
    <w:rsid w:val="00502A66"/>
    <w:rsid w:val="0050368E"/>
    <w:rsid w:val="00507AF3"/>
    <w:rsid w:val="0051641E"/>
    <w:rsid w:val="00522735"/>
    <w:rsid w:val="005278E4"/>
    <w:rsid w:val="0053661D"/>
    <w:rsid w:val="00536D29"/>
    <w:rsid w:val="00537771"/>
    <w:rsid w:val="00551411"/>
    <w:rsid w:val="00554569"/>
    <w:rsid w:val="00554B9B"/>
    <w:rsid w:val="005574BB"/>
    <w:rsid w:val="005642F8"/>
    <w:rsid w:val="00565DE0"/>
    <w:rsid w:val="0056779E"/>
    <w:rsid w:val="00586484"/>
    <w:rsid w:val="00590D75"/>
    <w:rsid w:val="00595E5C"/>
    <w:rsid w:val="005A6AF2"/>
    <w:rsid w:val="005A7685"/>
    <w:rsid w:val="005C282B"/>
    <w:rsid w:val="005C2B01"/>
    <w:rsid w:val="005C4331"/>
    <w:rsid w:val="005D592D"/>
    <w:rsid w:val="005E37DA"/>
    <w:rsid w:val="005E4F99"/>
    <w:rsid w:val="005E4F9B"/>
    <w:rsid w:val="005F3392"/>
    <w:rsid w:val="005F52F6"/>
    <w:rsid w:val="00603031"/>
    <w:rsid w:val="00607EF3"/>
    <w:rsid w:val="0061307F"/>
    <w:rsid w:val="006142ED"/>
    <w:rsid w:val="006244FF"/>
    <w:rsid w:val="00631780"/>
    <w:rsid w:val="00631967"/>
    <w:rsid w:val="0064525C"/>
    <w:rsid w:val="00653B3D"/>
    <w:rsid w:val="00654009"/>
    <w:rsid w:val="0066099A"/>
    <w:rsid w:val="006617B6"/>
    <w:rsid w:val="00663972"/>
    <w:rsid w:val="00674415"/>
    <w:rsid w:val="00676DAC"/>
    <w:rsid w:val="00677767"/>
    <w:rsid w:val="00681407"/>
    <w:rsid w:val="00682444"/>
    <w:rsid w:val="00682CFE"/>
    <w:rsid w:val="00683347"/>
    <w:rsid w:val="006925A7"/>
    <w:rsid w:val="0069718A"/>
    <w:rsid w:val="006A35C6"/>
    <w:rsid w:val="006A7E64"/>
    <w:rsid w:val="006B02DC"/>
    <w:rsid w:val="006B63B7"/>
    <w:rsid w:val="006B7E47"/>
    <w:rsid w:val="006C5EA5"/>
    <w:rsid w:val="006D4D33"/>
    <w:rsid w:val="006D5920"/>
    <w:rsid w:val="006D743E"/>
    <w:rsid w:val="006E0FB0"/>
    <w:rsid w:val="006E6EA5"/>
    <w:rsid w:val="006F05DA"/>
    <w:rsid w:val="006F0ACC"/>
    <w:rsid w:val="006F2142"/>
    <w:rsid w:val="007069CE"/>
    <w:rsid w:val="00710C98"/>
    <w:rsid w:val="00715EBB"/>
    <w:rsid w:val="00717FD1"/>
    <w:rsid w:val="00721C76"/>
    <w:rsid w:val="00722685"/>
    <w:rsid w:val="00734B25"/>
    <w:rsid w:val="00736DD6"/>
    <w:rsid w:val="00745CAD"/>
    <w:rsid w:val="007566B0"/>
    <w:rsid w:val="00772599"/>
    <w:rsid w:val="00777625"/>
    <w:rsid w:val="007853BE"/>
    <w:rsid w:val="007860B9"/>
    <w:rsid w:val="007861FE"/>
    <w:rsid w:val="00792872"/>
    <w:rsid w:val="00795583"/>
    <w:rsid w:val="007A5D4B"/>
    <w:rsid w:val="007A7208"/>
    <w:rsid w:val="007B1F76"/>
    <w:rsid w:val="007B4E08"/>
    <w:rsid w:val="007B59B5"/>
    <w:rsid w:val="007C039F"/>
    <w:rsid w:val="007C68E7"/>
    <w:rsid w:val="007D47C9"/>
    <w:rsid w:val="007D5727"/>
    <w:rsid w:val="007E1A50"/>
    <w:rsid w:val="007E57D5"/>
    <w:rsid w:val="007E5AB4"/>
    <w:rsid w:val="007F24C7"/>
    <w:rsid w:val="007F2827"/>
    <w:rsid w:val="007F40E3"/>
    <w:rsid w:val="007F459A"/>
    <w:rsid w:val="007F4A09"/>
    <w:rsid w:val="007F5E2F"/>
    <w:rsid w:val="00804B0C"/>
    <w:rsid w:val="00806475"/>
    <w:rsid w:val="00807CA7"/>
    <w:rsid w:val="00811A04"/>
    <w:rsid w:val="00812C11"/>
    <w:rsid w:val="0081501C"/>
    <w:rsid w:val="008235BF"/>
    <w:rsid w:val="00827956"/>
    <w:rsid w:val="00835052"/>
    <w:rsid w:val="00835612"/>
    <w:rsid w:val="008426E0"/>
    <w:rsid w:val="0084640C"/>
    <w:rsid w:val="00850C1F"/>
    <w:rsid w:val="00851169"/>
    <w:rsid w:val="00853E85"/>
    <w:rsid w:val="00855FFF"/>
    <w:rsid w:val="008603B9"/>
    <w:rsid w:val="00866D3A"/>
    <w:rsid w:val="00871A85"/>
    <w:rsid w:val="00874C51"/>
    <w:rsid w:val="008837EB"/>
    <w:rsid w:val="0088597E"/>
    <w:rsid w:val="008867A6"/>
    <w:rsid w:val="00887E57"/>
    <w:rsid w:val="008A7B84"/>
    <w:rsid w:val="008B146B"/>
    <w:rsid w:val="008B4220"/>
    <w:rsid w:val="008C399F"/>
    <w:rsid w:val="008C50C2"/>
    <w:rsid w:val="008D476D"/>
    <w:rsid w:val="008D65F1"/>
    <w:rsid w:val="008E1FB3"/>
    <w:rsid w:val="008E6AA3"/>
    <w:rsid w:val="008E7074"/>
    <w:rsid w:val="009008C4"/>
    <w:rsid w:val="00907513"/>
    <w:rsid w:val="00930FCB"/>
    <w:rsid w:val="00944171"/>
    <w:rsid w:val="009444C9"/>
    <w:rsid w:val="009573BB"/>
    <w:rsid w:val="009614DC"/>
    <w:rsid w:val="009618DF"/>
    <w:rsid w:val="0096457D"/>
    <w:rsid w:val="00965E7F"/>
    <w:rsid w:val="009853F8"/>
    <w:rsid w:val="00987432"/>
    <w:rsid w:val="00990656"/>
    <w:rsid w:val="0099705A"/>
    <w:rsid w:val="009A1CD5"/>
    <w:rsid w:val="009A61BC"/>
    <w:rsid w:val="009A6532"/>
    <w:rsid w:val="009A70B0"/>
    <w:rsid w:val="009C4B8A"/>
    <w:rsid w:val="009C65C8"/>
    <w:rsid w:val="009C7A6B"/>
    <w:rsid w:val="009D5D3F"/>
    <w:rsid w:val="009D603C"/>
    <w:rsid w:val="009D7638"/>
    <w:rsid w:val="009E08A9"/>
    <w:rsid w:val="009E4E4C"/>
    <w:rsid w:val="009F59A5"/>
    <w:rsid w:val="00A02398"/>
    <w:rsid w:val="00A02939"/>
    <w:rsid w:val="00A16215"/>
    <w:rsid w:val="00A169F8"/>
    <w:rsid w:val="00A17E04"/>
    <w:rsid w:val="00A201BF"/>
    <w:rsid w:val="00A20B37"/>
    <w:rsid w:val="00A32CFA"/>
    <w:rsid w:val="00A3353D"/>
    <w:rsid w:val="00A43CFB"/>
    <w:rsid w:val="00A5167D"/>
    <w:rsid w:val="00A5320B"/>
    <w:rsid w:val="00A71005"/>
    <w:rsid w:val="00A77848"/>
    <w:rsid w:val="00A94F2E"/>
    <w:rsid w:val="00AA1508"/>
    <w:rsid w:val="00AA3F8F"/>
    <w:rsid w:val="00AA5D66"/>
    <w:rsid w:val="00AA6881"/>
    <w:rsid w:val="00AB037A"/>
    <w:rsid w:val="00AB1DA8"/>
    <w:rsid w:val="00AC281C"/>
    <w:rsid w:val="00AC5D26"/>
    <w:rsid w:val="00AC686F"/>
    <w:rsid w:val="00AD2ADC"/>
    <w:rsid w:val="00AE1975"/>
    <w:rsid w:val="00AE58CE"/>
    <w:rsid w:val="00AF03A0"/>
    <w:rsid w:val="00AF060A"/>
    <w:rsid w:val="00AF1157"/>
    <w:rsid w:val="00AF180E"/>
    <w:rsid w:val="00AF5A80"/>
    <w:rsid w:val="00B02368"/>
    <w:rsid w:val="00B03BDA"/>
    <w:rsid w:val="00B06EE5"/>
    <w:rsid w:val="00B1047F"/>
    <w:rsid w:val="00B14E5C"/>
    <w:rsid w:val="00B23FF6"/>
    <w:rsid w:val="00B277B6"/>
    <w:rsid w:val="00B3070D"/>
    <w:rsid w:val="00B30CD3"/>
    <w:rsid w:val="00B31E02"/>
    <w:rsid w:val="00B36390"/>
    <w:rsid w:val="00B42310"/>
    <w:rsid w:val="00B4614E"/>
    <w:rsid w:val="00B502FE"/>
    <w:rsid w:val="00B508E9"/>
    <w:rsid w:val="00B54EC4"/>
    <w:rsid w:val="00B61370"/>
    <w:rsid w:val="00B61E12"/>
    <w:rsid w:val="00B62793"/>
    <w:rsid w:val="00B72AC4"/>
    <w:rsid w:val="00B8672A"/>
    <w:rsid w:val="00B9015F"/>
    <w:rsid w:val="00B903C3"/>
    <w:rsid w:val="00B95061"/>
    <w:rsid w:val="00BA1A21"/>
    <w:rsid w:val="00BA3D4B"/>
    <w:rsid w:val="00BB0DCA"/>
    <w:rsid w:val="00BB67E5"/>
    <w:rsid w:val="00BC1D1F"/>
    <w:rsid w:val="00BC6875"/>
    <w:rsid w:val="00BD3333"/>
    <w:rsid w:val="00BE3C19"/>
    <w:rsid w:val="00BE6F25"/>
    <w:rsid w:val="00BE7892"/>
    <w:rsid w:val="00C01303"/>
    <w:rsid w:val="00C0410A"/>
    <w:rsid w:val="00C05740"/>
    <w:rsid w:val="00C05949"/>
    <w:rsid w:val="00C1362D"/>
    <w:rsid w:val="00C164C8"/>
    <w:rsid w:val="00C24103"/>
    <w:rsid w:val="00C271EA"/>
    <w:rsid w:val="00C344CB"/>
    <w:rsid w:val="00C35EF7"/>
    <w:rsid w:val="00C40888"/>
    <w:rsid w:val="00C45B26"/>
    <w:rsid w:val="00C543FF"/>
    <w:rsid w:val="00C56B23"/>
    <w:rsid w:val="00C57111"/>
    <w:rsid w:val="00C60CA6"/>
    <w:rsid w:val="00C62361"/>
    <w:rsid w:val="00C62A3E"/>
    <w:rsid w:val="00C64D2C"/>
    <w:rsid w:val="00C71838"/>
    <w:rsid w:val="00C873C6"/>
    <w:rsid w:val="00C920B0"/>
    <w:rsid w:val="00C93A54"/>
    <w:rsid w:val="00C93FBB"/>
    <w:rsid w:val="00CA07BF"/>
    <w:rsid w:val="00CA712D"/>
    <w:rsid w:val="00CA7E3C"/>
    <w:rsid w:val="00CB1E40"/>
    <w:rsid w:val="00CB4A84"/>
    <w:rsid w:val="00CB6156"/>
    <w:rsid w:val="00CB6F58"/>
    <w:rsid w:val="00CC0652"/>
    <w:rsid w:val="00CC0F5B"/>
    <w:rsid w:val="00CC2DE7"/>
    <w:rsid w:val="00CC443B"/>
    <w:rsid w:val="00CD21EC"/>
    <w:rsid w:val="00CE03EF"/>
    <w:rsid w:val="00CE12C0"/>
    <w:rsid w:val="00CE7C8D"/>
    <w:rsid w:val="00CF1C87"/>
    <w:rsid w:val="00D004D6"/>
    <w:rsid w:val="00D01AA2"/>
    <w:rsid w:val="00D03A61"/>
    <w:rsid w:val="00D059BB"/>
    <w:rsid w:val="00D360AD"/>
    <w:rsid w:val="00D36A5E"/>
    <w:rsid w:val="00D414AB"/>
    <w:rsid w:val="00D423C8"/>
    <w:rsid w:val="00D460BA"/>
    <w:rsid w:val="00D4693F"/>
    <w:rsid w:val="00D46BB8"/>
    <w:rsid w:val="00D46F9C"/>
    <w:rsid w:val="00D473F8"/>
    <w:rsid w:val="00D502E6"/>
    <w:rsid w:val="00D50640"/>
    <w:rsid w:val="00D52DEC"/>
    <w:rsid w:val="00D56B01"/>
    <w:rsid w:val="00D60438"/>
    <w:rsid w:val="00D6325C"/>
    <w:rsid w:val="00D63BF9"/>
    <w:rsid w:val="00D656EA"/>
    <w:rsid w:val="00D73D2D"/>
    <w:rsid w:val="00D742EE"/>
    <w:rsid w:val="00D76DF0"/>
    <w:rsid w:val="00D82E96"/>
    <w:rsid w:val="00D8356E"/>
    <w:rsid w:val="00D84B61"/>
    <w:rsid w:val="00D85E10"/>
    <w:rsid w:val="00D912CF"/>
    <w:rsid w:val="00D96893"/>
    <w:rsid w:val="00DA2768"/>
    <w:rsid w:val="00DA29D8"/>
    <w:rsid w:val="00DA703D"/>
    <w:rsid w:val="00DB1A14"/>
    <w:rsid w:val="00DB5570"/>
    <w:rsid w:val="00DC12FB"/>
    <w:rsid w:val="00DC1646"/>
    <w:rsid w:val="00DD372D"/>
    <w:rsid w:val="00DD6B0B"/>
    <w:rsid w:val="00DE1821"/>
    <w:rsid w:val="00DE292E"/>
    <w:rsid w:val="00DE66FC"/>
    <w:rsid w:val="00DE7B0C"/>
    <w:rsid w:val="00DF264C"/>
    <w:rsid w:val="00DF2F27"/>
    <w:rsid w:val="00DF4CA5"/>
    <w:rsid w:val="00DF5F98"/>
    <w:rsid w:val="00E05B22"/>
    <w:rsid w:val="00E115FD"/>
    <w:rsid w:val="00E12971"/>
    <w:rsid w:val="00E1584F"/>
    <w:rsid w:val="00E25F58"/>
    <w:rsid w:val="00E323CD"/>
    <w:rsid w:val="00E414F9"/>
    <w:rsid w:val="00E41ED9"/>
    <w:rsid w:val="00E4448C"/>
    <w:rsid w:val="00E45CBA"/>
    <w:rsid w:val="00E50DAF"/>
    <w:rsid w:val="00E51AD7"/>
    <w:rsid w:val="00E53050"/>
    <w:rsid w:val="00E5663C"/>
    <w:rsid w:val="00E56E11"/>
    <w:rsid w:val="00E660BE"/>
    <w:rsid w:val="00E72C08"/>
    <w:rsid w:val="00E82A35"/>
    <w:rsid w:val="00E86B1B"/>
    <w:rsid w:val="00EA65F5"/>
    <w:rsid w:val="00EB5C01"/>
    <w:rsid w:val="00EC3C10"/>
    <w:rsid w:val="00EC3DAE"/>
    <w:rsid w:val="00EC4EFD"/>
    <w:rsid w:val="00EC4FC3"/>
    <w:rsid w:val="00ED13F6"/>
    <w:rsid w:val="00ED1F6B"/>
    <w:rsid w:val="00ED427F"/>
    <w:rsid w:val="00ED4A03"/>
    <w:rsid w:val="00ED7233"/>
    <w:rsid w:val="00EE4237"/>
    <w:rsid w:val="00EE7A69"/>
    <w:rsid w:val="00EF4469"/>
    <w:rsid w:val="00EF6804"/>
    <w:rsid w:val="00F03208"/>
    <w:rsid w:val="00F058FA"/>
    <w:rsid w:val="00F10C50"/>
    <w:rsid w:val="00F14A13"/>
    <w:rsid w:val="00F26875"/>
    <w:rsid w:val="00F31876"/>
    <w:rsid w:val="00F3312C"/>
    <w:rsid w:val="00F3665C"/>
    <w:rsid w:val="00F37B36"/>
    <w:rsid w:val="00F44274"/>
    <w:rsid w:val="00F442A2"/>
    <w:rsid w:val="00F44E1C"/>
    <w:rsid w:val="00F477A6"/>
    <w:rsid w:val="00F5117F"/>
    <w:rsid w:val="00F6082B"/>
    <w:rsid w:val="00F618E0"/>
    <w:rsid w:val="00F6648A"/>
    <w:rsid w:val="00F85483"/>
    <w:rsid w:val="00F87BA4"/>
    <w:rsid w:val="00F90687"/>
    <w:rsid w:val="00F91247"/>
    <w:rsid w:val="00F921E8"/>
    <w:rsid w:val="00F95A6D"/>
    <w:rsid w:val="00F9797F"/>
    <w:rsid w:val="00FA228E"/>
    <w:rsid w:val="00FA3AAC"/>
    <w:rsid w:val="00FB00FD"/>
    <w:rsid w:val="00FB4665"/>
    <w:rsid w:val="00FC0007"/>
    <w:rsid w:val="00FC09D6"/>
    <w:rsid w:val="00FC0F62"/>
    <w:rsid w:val="00FC7F64"/>
    <w:rsid w:val="00FD18EE"/>
    <w:rsid w:val="00FD71F7"/>
    <w:rsid w:val="00FE0FEE"/>
    <w:rsid w:val="00FE29D6"/>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A14"/>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HeaderChar">
    <w:name w:val="Header Char"/>
    <w:basedOn w:val="DefaultParagraphFont"/>
    <w:link w:val="Header"/>
    <w:uiPriority w:val="99"/>
    <w:rsid w:val="00CC0652"/>
  </w:style>
  <w:style w:type="character" w:styleId="FootnoteReference">
    <w:name w:val="footnote reference"/>
    <w:basedOn w:val="DefaultParagraphFont"/>
    <w:uiPriority w:val="99"/>
    <w:rsid w:val="00EC4EFD"/>
    <w:rPr>
      <w:vertAlign w:val="superscript"/>
    </w:rPr>
  </w:style>
  <w:style w:type="table" w:customStyle="1" w:styleId="TableGrid11">
    <w:name w:val="Table Grid11"/>
    <w:basedOn w:val="TableNormal"/>
    <w:next w:val="TableGrid"/>
    <w:uiPriority w:val="39"/>
    <w:rsid w:val="00EC4E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62361"/>
    <w:rPr>
      <w:sz w:val="20"/>
      <w:szCs w:val="20"/>
    </w:rPr>
  </w:style>
  <w:style w:type="character" w:customStyle="1" w:styleId="FootnoteTextChar">
    <w:name w:val="Footnote Text Char"/>
    <w:basedOn w:val="DefaultParagraphFont"/>
    <w:link w:val="FootnoteText"/>
    <w:rsid w:val="00C62361"/>
  </w:style>
  <w:style w:type="character" w:styleId="UnresolvedMention">
    <w:name w:val="Unresolved Mention"/>
    <w:basedOn w:val="DefaultParagraphFont"/>
    <w:uiPriority w:val="99"/>
    <w:semiHidden/>
    <w:unhideWhenUsed/>
    <w:rsid w:val="000019C3"/>
    <w:rPr>
      <w:color w:val="605E5C"/>
      <w:shd w:val="clear" w:color="auto" w:fill="E1DFDD"/>
    </w:rPr>
  </w:style>
  <w:style w:type="paragraph" w:styleId="Revision">
    <w:name w:val="Revision"/>
    <w:hidden/>
    <w:uiPriority w:val="99"/>
    <w:semiHidden/>
    <w:rsid w:val="008C50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E6EF-5AAF-4780-8437-1394D628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13778</Characters>
  <Application>Microsoft Office Word</Application>
  <DocSecurity>0</DocSecurity>
  <Lines>114</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2025-09-10T15:24:00Z</dcterms:created>
  <dcterms:modified xsi:type="dcterms:W3CDTF">2025-09-10T15:24:00Z</dcterms:modified>
</cp:coreProperties>
</file>