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F1157" w:rsidRPr="009D79B1" w:rsidP="00D73D2D" w14:paraId="348CACE4" w14:textId="77777777">
      <w:pPr>
        <w:suppressAutoHyphens/>
        <w:jc w:val="center"/>
        <w:rPr>
          <w:rFonts w:ascii="Arial" w:hAnsi="Arial" w:cs="Arial"/>
          <w:b/>
          <w:sz w:val="22"/>
          <w:szCs w:val="22"/>
        </w:rPr>
      </w:pPr>
      <w:r w:rsidRPr="009D79B1">
        <w:rPr>
          <w:rFonts w:ascii="Arial" w:hAnsi="Arial" w:cs="Arial"/>
          <w:b/>
          <w:sz w:val="22"/>
          <w:szCs w:val="22"/>
        </w:rPr>
        <w:t>DEPARTMENT OF THE TREASURY</w:t>
      </w:r>
      <w:r w:rsidRPr="009D79B1" w:rsidR="00D73D2D">
        <w:rPr>
          <w:rFonts w:ascii="Arial" w:hAnsi="Arial" w:cs="Arial"/>
          <w:b/>
          <w:sz w:val="22"/>
          <w:szCs w:val="22"/>
        </w:rPr>
        <w:t xml:space="preserve"> </w:t>
      </w:r>
    </w:p>
    <w:p w:rsidR="00AF1157" w:rsidRPr="009D79B1" w:rsidP="00D73D2D" w14:paraId="13D17F8C" w14:textId="77777777">
      <w:pPr>
        <w:suppressAutoHyphens/>
        <w:jc w:val="center"/>
        <w:rPr>
          <w:rFonts w:ascii="Arial" w:hAnsi="Arial" w:cs="Arial"/>
          <w:b/>
          <w:sz w:val="22"/>
          <w:szCs w:val="22"/>
        </w:rPr>
      </w:pPr>
    </w:p>
    <w:p w:rsidR="00AF1157" w:rsidRPr="009D79B1" w:rsidP="00D73D2D" w14:paraId="6716D3BB" w14:textId="77777777">
      <w:pPr>
        <w:suppressAutoHyphens/>
        <w:jc w:val="center"/>
        <w:rPr>
          <w:rFonts w:ascii="Arial" w:hAnsi="Arial" w:cs="Arial"/>
          <w:b/>
          <w:sz w:val="22"/>
          <w:szCs w:val="22"/>
        </w:rPr>
      </w:pPr>
      <w:r w:rsidRPr="009D79B1">
        <w:rPr>
          <w:rFonts w:ascii="Arial" w:hAnsi="Arial" w:cs="Arial"/>
          <w:b/>
          <w:sz w:val="22"/>
          <w:szCs w:val="22"/>
        </w:rPr>
        <w:t xml:space="preserve">ALCOHOL </w:t>
      </w:r>
      <w:r w:rsidRPr="009D79B1" w:rsidR="00D004D6">
        <w:rPr>
          <w:rFonts w:ascii="Arial" w:hAnsi="Arial" w:cs="Arial"/>
          <w:b/>
          <w:sz w:val="22"/>
          <w:szCs w:val="22"/>
        </w:rPr>
        <w:t xml:space="preserve">AND </w:t>
      </w:r>
      <w:r w:rsidRPr="009D79B1">
        <w:rPr>
          <w:rFonts w:ascii="Arial" w:hAnsi="Arial" w:cs="Arial"/>
          <w:b/>
          <w:sz w:val="22"/>
          <w:szCs w:val="22"/>
        </w:rPr>
        <w:t>TOBACCO TAX AND TRADE BUREAU</w:t>
      </w:r>
      <w:r w:rsidRPr="009D79B1" w:rsidR="00D73D2D">
        <w:rPr>
          <w:rFonts w:ascii="Arial" w:hAnsi="Arial" w:cs="Arial"/>
          <w:b/>
          <w:sz w:val="22"/>
          <w:szCs w:val="22"/>
        </w:rPr>
        <w:t xml:space="preserve"> </w:t>
      </w:r>
    </w:p>
    <w:p w:rsidR="00AF1157" w:rsidRPr="009D79B1" w:rsidP="00D73D2D" w14:paraId="71C59DC6" w14:textId="77777777">
      <w:pPr>
        <w:suppressAutoHyphens/>
        <w:jc w:val="center"/>
        <w:rPr>
          <w:rFonts w:ascii="Arial" w:hAnsi="Arial" w:cs="Arial"/>
          <w:b/>
          <w:sz w:val="28"/>
          <w:szCs w:val="28"/>
        </w:rPr>
      </w:pPr>
    </w:p>
    <w:p w:rsidR="00AF1157" w:rsidRPr="009D79B1" w:rsidP="00D73D2D" w14:paraId="4542A3E6" w14:textId="77777777">
      <w:pPr>
        <w:suppressAutoHyphens/>
        <w:jc w:val="center"/>
        <w:rPr>
          <w:rFonts w:ascii="Arial" w:hAnsi="Arial" w:cs="Arial"/>
          <w:b/>
          <w:sz w:val="22"/>
          <w:szCs w:val="22"/>
        </w:rPr>
      </w:pPr>
      <w:r w:rsidRPr="009D79B1">
        <w:rPr>
          <w:rFonts w:ascii="Arial" w:hAnsi="Arial" w:cs="Arial"/>
          <w:b/>
          <w:sz w:val="22"/>
          <w:szCs w:val="22"/>
        </w:rPr>
        <w:t xml:space="preserve">Supporting Statement </w:t>
      </w:r>
      <w:r w:rsidRPr="009D79B1" w:rsidR="00D73D2D">
        <w:rPr>
          <w:rFonts w:ascii="Arial" w:hAnsi="Arial" w:cs="Arial"/>
          <w:b/>
          <w:sz w:val="22"/>
          <w:szCs w:val="22"/>
        </w:rPr>
        <w:t>––</w:t>
      </w:r>
      <w:r w:rsidRPr="009D79B1">
        <w:rPr>
          <w:rFonts w:ascii="Arial" w:hAnsi="Arial" w:cs="Arial"/>
          <w:b/>
          <w:sz w:val="22"/>
          <w:szCs w:val="22"/>
        </w:rPr>
        <w:t xml:space="preserve"> Information Collection Request</w:t>
      </w:r>
      <w:r w:rsidRPr="009D79B1" w:rsidR="00D73D2D">
        <w:rPr>
          <w:rFonts w:ascii="Arial" w:hAnsi="Arial" w:cs="Arial"/>
          <w:b/>
          <w:sz w:val="22"/>
          <w:szCs w:val="22"/>
        </w:rPr>
        <w:t xml:space="preserve"> </w:t>
      </w:r>
    </w:p>
    <w:p w:rsidR="00AF1157" w:rsidRPr="009D79B1" w:rsidP="00D73D2D" w14:paraId="289688D8" w14:textId="77777777">
      <w:pPr>
        <w:suppressAutoHyphens/>
        <w:jc w:val="center"/>
        <w:rPr>
          <w:rFonts w:ascii="Arial" w:hAnsi="Arial" w:cs="Arial"/>
          <w:b/>
          <w:sz w:val="28"/>
          <w:szCs w:val="28"/>
        </w:rPr>
      </w:pPr>
    </w:p>
    <w:p w:rsidR="00AF1157" w:rsidRPr="009D79B1" w:rsidP="00D73D2D" w14:paraId="320C9B97" w14:textId="77777777">
      <w:pPr>
        <w:suppressAutoHyphens/>
        <w:jc w:val="center"/>
        <w:rPr>
          <w:rFonts w:ascii="Arial" w:hAnsi="Arial" w:cs="Arial"/>
          <w:b/>
          <w:sz w:val="22"/>
          <w:szCs w:val="22"/>
          <w:u w:val="single"/>
        </w:rPr>
      </w:pPr>
      <w:r w:rsidRPr="009D79B1">
        <w:rPr>
          <w:rFonts w:ascii="Arial" w:hAnsi="Arial" w:cs="Arial"/>
          <w:b/>
          <w:sz w:val="22"/>
          <w:szCs w:val="22"/>
          <w:u w:val="single"/>
        </w:rPr>
        <w:t>OMB Control Number 1513</w:t>
      </w:r>
      <w:r w:rsidRPr="009D79B1" w:rsidR="00D73D2D">
        <w:rPr>
          <w:rFonts w:ascii="Arial" w:hAnsi="Arial" w:cs="Arial"/>
          <w:b/>
          <w:sz w:val="22"/>
          <w:szCs w:val="22"/>
          <w:u w:val="single"/>
        </w:rPr>
        <w:t>–</w:t>
      </w:r>
      <w:r w:rsidRPr="009D79B1" w:rsidR="0024729A">
        <w:rPr>
          <w:rFonts w:ascii="Arial" w:hAnsi="Arial" w:cs="Arial"/>
          <w:b/>
          <w:sz w:val="22"/>
          <w:szCs w:val="22"/>
          <w:u w:val="single"/>
        </w:rPr>
        <w:t>0100</w:t>
      </w:r>
      <w:r w:rsidRPr="009D79B1" w:rsidR="00987432">
        <w:rPr>
          <w:rFonts w:ascii="Arial" w:hAnsi="Arial" w:cs="Arial"/>
          <w:b/>
          <w:sz w:val="22"/>
          <w:szCs w:val="22"/>
          <w:u w:val="single"/>
        </w:rPr>
        <w:t xml:space="preserve"> </w:t>
      </w:r>
    </w:p>
    <w:p w:rsidR="00AF1157" w:rsidRPr="009D79B1" w:rsidP="007D7636" w14:paraId="28B9B085" w14:textId="77777777">
      <w:pPr>
        <w:suppressAutoHyphens/>
        <w:jc w:val="center"/>
        <w:rPr>
          <w:rFonts w:ascii="Arial" w:hAnsi="Arial" w:cs="Arial"/>
          <w:sz w:val="28"/>
          <w:szCs w:val="28"/>
        </w:rPr>
      </w:pPr>
    </w:p>
    <w:p w:rsidR="0024729A" w:rsidRPr="009D79B1" w:rsidP="007D7636" w14:paraId="76B5AEC9" w14:textId="77777777">
      <w:pPr>
        <w:widowControl w:val="0"/>
        <w:autoSpaceDE w:val="0"/>
        <w:autoSpaceDN w:val="0"/>
        <w:adjustRightInd w:val="0"/>
        <w:jc w:val="center"/>
        <w:rPr>
          <w:rFonts w:ascii="Arial" w:eastAsia="MS Mincho" w:hAnsi="Arial" w:cs="Arial"/>
          <w:b/>
          <w:bCs/>
          <w:sz w:val="22"/>
          <w:szCs w:val="22"/>
        </w:rPr>
      </w:pPr>
      <w:r w:rsidRPr="009D79B1">
        <w:rPr>
          <w:rFonts w:ascii="Arial" w:eastAsia="MS Mincho" w:hAnsi="Arial" w:cs="Arial"/>
          <w:b/>
          <w:bCs/>
          <w:sz w:val="22"/>
          <w:szCs w:val="22"/>
        </w:rPr>
        <w:t>Applications, Notices, and Permits Relative to Importation and Exportation of Distilled Spirits, Wine and Beer, Including Puerto Rico and the Virgin Islands</w:t>
      </w:r>
      <w:r w:rsidRPr="009D79B1" w:rsidR="007D7636">
        <w:rPr>
          <w:rFonts w:ascii="Arial" w:eastAsia="MS Mincho" w:hAnsi="Arial" w:cs="Arial"/>
          <w:b/>
          <w:bCs/>
          <w:sz w:val="22"/>
          <w:szCs w:val="22"/>
        </w:rPr>
        <w:t>.</w:t>
      </w:r>
    </w:p>
    <w:p w:rsidR="000A354A" w:rsidRPr="009D79B1" w:rsidP="007D7636" w14:paraId="4C97721C" w14:textId="77777777">
      <w:pPr>
        <w:rPr>
          <w:rFonts w:ascii="Arial" w:hAnsi="Arial" w:cs="Arial"/>
          <w:sz w:val="22"/>
          <w:szCs w:val="22"/>
        </w:rPr>
      </w:pPr>
    </w:p>
    <w:p w:rsidR="000A354A" w:rsidRPr="009D79B1" w:rsidP="007D7636" w14:paraId="771F0E03" w14:textId="77777777">
      <w:pPr>
        <w:rPr>
          <w:rFonts w:ascii="Arial" w:hAnsi="Arial" w:cs="Arial"/>
          <w:sz w:val="22"/>
          <w:szCs w:val="22"/>
        </w:rPr>
      </w:pPr>
    </w:p>
    <w:p w:rsidR="007D7636" w:rsidRPr="009D79B1" w:rsidP="007D7636" w14:paraId="2C50CAE8" w14:textId="77777777">
      <w:pPr>
        <w:rPr>
          <w:rFonts w:ascii="Arial" w:hAnsi="Arial" w:cs="Arial"/>
          <w:b/>
          <w:sz w:val="22"/>
          <w:szCs w:val="22"/>
          <w:u w:val="single"/>
        </w:rPr>
      </w:pPr>
      <w:r w:rsidRPr="009D79B1">
        <w:rPr>
          <w:rFonts w:ascii="Arial" w:hAnsi="Arial" w:cs="Arial"/>
          <w:b/>
          <w:sz w:val="22"/>
          <w:szCs w:val="22"/>
          <w:u w:val="single"/>
        </w:rPr>
        <w:t xml:space="preserve">Changes Since Last Approval </w:t>
      </w:r>
    </w:p>
    <w:p w:rsidR="007D7636" w:rsidRPr="009D79B1" w:rsidP="007D7636" w14:paraId="3285001F" w14:textId="77777777">
      <w:pPr>
        <w:rPr>
          <w:rFonts w:ascii="Arial" w:hAnsi="Arial" w:cs="Arial"/>
          <w:sz w:val="22"/>
          <w:szCs w:val="22"/>
        </w:rPr>
      </w:pPr>
    </w:p>
    <w:p w:rsidR="007D7636" w:rsidRPr="009D79B1" w:rsidP="007D7636" w14:paraId="336276EF" w14:textId="77777777">
      <w:pPr>
        <w:rPr>
          <w:rFonts w:ascii="Arial" w:hAnsi="Arial" w:cs="Arial"/>
          <w:sz w:val="22"/>
          <w:szCs w:val="22"/>
        </w:rPr>
      </w:pPr>
      <w:r w:rsidRPr="009D79B1">
        <w:rPr>
          <w:rFonts w:ascii="Arial" w:hAnsi="Arial" w:cs="Arial"/>
          <w:sz w:val="22"/>
          <w:szCs w:val="22"/>
        </w:rPr>
        <w:t xml:space="preserve">Changes made to the Supporting Statement since this information collection’s last approval: </w:t>
      </w:r>
    </w:p>
    <w:p w:rsidR="007D7636" w:rsidRPr="009D79B1" w:rsidP="007D7636" w14:paraId="63798836" w14:textId="77777777">
      <w:pPr>
        <w:rPr>
          <w:rFonts w:ascii="Arial" w:hAnsi="Arial" w:cs="Arial"/>
          <w:sz w:val="22"/>
          <w:szCs w:val="22"/>
        </w:rPr>
      </w:pPr>
    </w:p>
    <w:p w:rsidR="009D79B1" w:rsidRPr="009D79B1" w:rsidP="009D79B1" w14:paraId="30F2930E" w14:textId="77777777">
      <w:pPr>
        <w:numPr>
          <w:ilvl w:val="0"/>
          <w:numId w:val="7"/>
        </w:numPr>
        <w:spacing w:after="120"/>
        <w:ind w:left="720"/>
        <w:rPr>
          <w:rFonts w:ascii="Arial" w:hAnsi="Arial" w:cs="Arial"/>
          <w:sz w:val="22"/>
          <w:szCs w:val="22"/>
        </w:rPr>
      </w:pPr>
      <w:r w:rsidRPr="009D79B1">
        <w:rPr>
          <w:rFonts w:ascii="Arial" w:hAnsi="Arial" w:cs="Arial"/>
          <w:sz w:val="22"/>
          <w:szCs w:val="22"/>
        </w:rPr>
        <w:t xml:space="preserve">In Question 8, TTB is updating the publication data for the required 60-day notice requesting public comments on this information collection. </w:t>
      </w:r>
    </w:p>
    <w:p w:rsidR="007D7636" w:rsidRPr="009D79B1" w:rsidP="009A6532" w14:paraId="6F043B45" w14:textId="77777777">
      <w:pPr>
        <w:rPr>
          <w:rFonts w:ascii="Arial" w:hAnsi="Arial" w:cs="Arial"/>
          <w:sz w:val="22"/>
          <w:szCs w:val="22"/>
          <w:highlight w:val="yellow"/>
        </w:rPr>
      </w:pPr>
    </w:p>
    <w:p w:rsidR="0024729A" w:rsidRPr="009D79B1" w:rsidP="009A6532" w14:paraId="1062C0F4" w14:textId="77777777">
      <w:pPr>
        <w:rPr>
          <w:rFonts w:ascii="Arial" w:hAnsi="Arial" w:cs="Arial"/>
          <w:sz w:val="22"/>
          <w:szCs w:val="22"/>
          <w:highlight w:val="yellow"/>
        </w:rPr>
      </w:pPr>
    </w:p>
    <w:p w:rsidR="00AF1157" w:rsidRPr="009D79B1" w:rsidP="00D73D2D" w14:paraId="3790FFEC" w14:textId="77777777">
      <w:pPr>
        <w:suppressAutoHyphens/>
        <w:rPr>
          <w:rFonts w:ascii="Arial" w:hAnsi="Arial" w:cs="Arial"/>
          <w:b/>
          <w:sz w:val="22"/>
          <w:szCs w:val="22"/>
          <w:u w:val="single"/>
        </w:rPr>
      </w:pPr>
      <w:r w:rsidRPr="009D79B1">
        <w:rPr>
          <w:rFonts w:ascii="Arial" w:hAnsi="Arial" w:cs="Arial"/>
          <w:b/>
          <w:sz w:val="22"/>
          <w:szCs w:val="22"/>
          <w:u w:val="single"/>
        </w:rPr>
        <w:t>A.  J</w:t>
      </w:r>
      <w:r w:rsidRPr="009D79B1" w:rsidR="00BD3333">
        <w:rPr>
          <w:rFonts w:ascii="Arial" w:hAnsi="Arial" w:cs="Arial"/>
          <w:b/>
          <w:sz w:val="22"/>
          <w:szCs w:val="22"/>
          <w:u w:val="single"/>
        </w:rPr>
        <w:t>ustification</w:t>
      </w:r>
      <w:r w:rsidRPr="009D79B1" w:rsidR="00D73D2D">
        <w:rPr>
          <w:rFonts w:ascii="Arial" w:hAnsi="Arial" w:cs="Arial"/>
          <w:b/>
          <w:sz w:val="22"/>
          <w:szCs w:val="22"/>
          <w:u w:val="single"/>
        </w:rPr>
        <w:t xml:space="preserve"> </w:t>
      </w:r>
    </w:p>
    <w:p w:rsidR="00AF1157" w:rsidRPr="009D79B1" w:rsidP="00D73D2D" w14:paraId="50B6CBD0" w14:textId="77777777">
      <w:pPr>
        <w:suppressAutoHyphens/>
        <w:rPr>
          <w:rFonts w:ascii="Arial" w:hAnsi="Arial" w:cs="Arial"/>
          <w:sz w:val="22"/>
          <w:szCs w:val="22"/>
        </w:rPr>
      </w:pPr>
    </w:p>
    <w:p w:rsidR="00AF1157" w:rsidRPr="009D79B1" w:rsidP="00D73D2D" w14:paraId="0FB5C48E" w14:textId="77777777">
      <w:pPr>
        <w:tabs>
          <w:tab w:val="left" w:pos="360"/>
        </w:tabs>
        <w:suppressAutoHyphens/>
        <w:rPr>
          <w:rFonts w:ascii="Arial" w:hAnsi="Arial" w:cs="Arial"/>
          <w:i/>
          <w:sz w:val="22"/>
          <w:szCs w:val="22"/>
        </w:rPr>
      </w:pPr>
      <w:r w:rsidRPr="009D79B1">
        <w:rPr>
          <w:rFonts w:ascii="Arial" w:hAnsi="Arial" w:cs="Arial"/>
          <w:i/>
          <w:sz w:val="22"/>
          <w:szCs w:val="22"/>
        </w:rPr>
        <w:t xml:space="preserve">1.  </w:t>
      </w:r>
      <w:r w:rsidRPr="009D79B1">
        <w:rPr>
          <w:rFonts w:ascii="Arial" w:hAnsi="Arial" w:cs="Arial"/>
          <w:i/>
          <w:sz w:val="22"/>
          <w:szCs w:val="22"/>
        </w:rPr>
        <w:t>What are the circumstances that make this collection of information necessary</w:t>
      </w:r>
      <w:r w:rsidRPr="009D79B1">
        <w:rPr>
          <w:rFonts w:ascii="Arial" w:hAnsi="Arial" w:cs="Arial"/>
          <w:i/>
          <w:sz w:val="22"/>
          <w:szCs w:val="22"/>
        </w:rPr>
        <w:t>,</w:t>
      </w:r>
      <w:r w:rsidRPr="009D79B1">
        <w:rPr>
          <w:rFonts w:ascii="Arial" w:hAnsi="Arial" w:cs="Arial"/>
          <w:i/>
          <w:sz w:val="22"/>
          <w:szCs w:val="22"/>
        </w:rPr>
        <w:t xml:space="preserve"> and what legal or administrative requirements necessitate the collection?</w:t>
      </w:r>
      <w:r w:rsidRPr="009D79B1" w:rsidR="005E4F99">
        <w:rPr>
          <w:rFonts w:ascii="Arial" w:hAnsi="Arial" w:cs="Arial"/>
          <w:i/>
          <w:sz w:val="22"/>
          <w:szCs w:val="22"/>
        </w:rPr>
        <w:t xml:space="preserve">  Also </w:t>
      </w:r>
      <w:r w:rsidRPr="009D79B1">
        <w:rPr>
          <w:rFonts w:ascii="Arial" w:hAnsi="Arial" w:cs="Arial"/>
          <w:i/>
          <w:sz w:val="22"/>
          <w:szCs w:val="22"/>
        </w:rPr>
        <w:t xml:space="preserve">align </w:t>
      </w:r>
      <w:r w:rsidRPr="009D79B1" w:rsidR="005E4F99">
        <w:rPr>
          <w:rFonts w:ascii="Arial" w:hAnsi="Arial" w:cs="Arial"/>
          <w:i/>
          <w:sz w:val="22"/>
          <w:szCs w:val="22"/>
        </w:rPr>
        <w:t xml:space="preserve">the information collection to </w:t>
      </w:r>
      <w:r w:rsidRPr="009D79B1" w:rsidR="00074898">
        <w:rPr>
          <w:rFonts w:ascii="Arial" w:hAnsi="Arial" w:cs="Arial"/>
          <w:i/>
          <w:sz w:val="22"/>
          <w:szCs w:val="22"/>
        </w:rPr>
        <w:t>TTB</w:t>
      </w:r>
      <w:r w:rsidRPr="009D79B1">
        <w:rPr>
          <w:rFonts w:ascii="Arial" w:hAnsi="Arial" w:cs="Arial"/>
          <w:i/>
          <w:sz w:val="22"/>
          <w:szCs w:val="22"/>
        </w:rPr>
        <w:t>’s</w:t>
      </w:r>
      <w:r w:rsidRPr="009D79B1" w:rsidR="00074898">
        <w:rPr>
          <w:rFonts w:ascii="Arial" w:hAnsi="Arial" w:cs="Arial"/>
          <w:i/>
          <w:sz w:val="22"/>
          <w:szCs w:val="22"/>
        </w:rPr>
        <w:t xml:space="preserve"> </w:t>
      </w:r>
      <w:r w:rsidRPr="009D79B1" w:rsidR="005E4F99">
        <w:rPr>
          <w:rFonts w:ascii="Arial" w:hAnsi="Arial" w:cs="Arial"/>
          <w:i/>
          <w:sz w:val="22"/>
          <w:szCs w:val="22"/>
        </w:rPr>
        <w:t>Line of Business/Sub-function and IT Investment, if one is used.</w:t>
      </w:r>
      <w:r w:rsidRPr="009D79B1">
        <w:rPr>
          <w:rFonts w:ascii="Arial" w:hAnsi="Arial" w:cs="Arial"/>
          <w:i/>
          <w:sz w:val="22"/>
          <w:szCs w:val="22"/>
        </w:rPr>
        <w:t xml:space="preserve"> </w:t>
      </w:r>
    </w:p>
    <w:p w:rsidR="00987432" w:rsidRPr="009D79B1" w:rsidP="005A4B77" w14:paraId="4B4234D5" w14:textId="77777777">
      <w:pPr>
        <w:rPr>
          <w:rFonts w:ascii="Arial" w:hAnsi="Arial" w:cs="Arial"/>
          <w:sz w:val="22"/>
          <w:szCs w:val="22"/>
          <w:highlight w:val="yellow"/>
        </w:rPr>
      </w:pPr>
    </w:p>
    <w:p w:rsidR="007D7636" w:rsidRPr="009D79B1" w:rsidP="007D7636" w14:paraId="45F1A087" w14:textId="77777777">
      <w:pPr>
        <w:ind w:left="360"/>
        <w:rPr>
          <w:rFonts w:ascii="Arial" w:hAnsi="Arial" w:cs="Arial"/>
          <w:sz w:val="22"/>
          <w:szCs w:val="22"/>
        </w:rPr>
      </w:pPr>
      <w:r w:rsidRPr="009D79B1">
        <w:rPr>
          <w:rFonts w:ascii="Arial" w:hAnsi="Arial" w:cs="Arial"/>
          <w:sz w:val="22"/>
          <w:szCs w:val="22"/>
        </w:rPr>
        <w:t xml:space="preserve">The Alcohol and Tobacco Tax and Trade Bureau (TTB) administers chapter 51 (distilled spirits, wine, and beer), chapter 52 (tobacco products, processed tobacco, and cigarette papers and tubes), and sections 4181–4182 (firearms and ammunition excise taxes) of the Internal Revenue Code of 1986 (IRC, 26 U.S.C.).  TTB administers those IRC provisions pursuant to section 1111(d) of the Homeland Security Act of 2002, as codified at 6 U.S.C. 531(d).  In addition, the Secretary of the Treasury (the Secretary) has delegated certain IRC administrative and enforcement authorities to TTB through Treasury Order 120–01. </w:t>
      </w:r>
    </w:p>
    <w:p w:rsidR="00BF12DE" w:rsidRPr="009D79B1" w:rsidP="005A4B77" w14:paraId="61A82A04" w14:textId="77777777">
      <w:pPr>
        <w:ind w:left="360"/>
        <w:rPr>
          <w:rFonts w:ascii="Arial" w:hAnsi="Arial" w:cs="Arial"/>
          <w:sz w:val="22"/>
          <w:szCs w:val="22"/>
        </w:rPr>
      </w:pPr>
    </w:p>
    <w:p w:rsidR="007D7636" w:rsidRPr="009D79B1" w:rsidP="005A4B77" w14:paraId="0B60C687" w14:textId="41CE0896">
      <w:pPr>
        <w:ind w:left="360"/>
        <w:rPr>
          <w:rFonts w:ascii="Arial" w:hAnsi="Arial" w:cs="Arial"/>
          <w:sz w:val="22"/>
          <w:szCs w:val="22"/>
        </w:rPr>
      </w:pPr>
      <w:r w:rsidRPr="009D79B1">
        <w:rPr>
          <w:rFonts w:ascii="Arial" w:hAnsi="Arial" w:cs="Arial"/>
          <w:sz w:val="22"/>
          <w:szCs w:val="22"/>
        </w:rPr>
        <w:t>In general, c</w:t>
      </w:r>
      <w:r w:rsidRPr="009D79B1" w:rsidR="00BF12DE">
        <w:rPr>
          <w:rFonts w:ascii="Arial" w:hAnsi="Arial" w:cs="Arial"/>
          <w:sz w:val="22"/>
          <w:szCs w:val="22"/>
        </w:rPr>
        <w:t xml:space="preserve">hapter 51 of the IRC imposes Federal excise taxes on alcohol </w:t>
      </w:r>
      <w:r w:rsidRPr="009D79B1">
        <w:rPr>
          <w:rFonts w:ascii="Arial" w:hAnsi="Arial" w:cs="Arial"/>
          <w:sz w:val="22"/>
          <w:szCs w:val="22"/>
        </w:rPr>
        <w:t xml:space="preserve">products produced or </w:t>
      </w:r>
      <w:r w:rsidRPr="009D79B1" w:rsidR="00BF12DE">
        <w:rPr>
          <w:rFonts w:ascii="Arial" w:hAnsi="Arial" w:cs="Arial"/>
          <w:sz w:val="22"/>
          <w:szCs w:val="22"/>
        </w:rPr>
        <w:t xml:space="preserve">imported into the United States, while exports of such products are not subject to </w:t>
      </w:r>
      <w:r w:rsidRPr="009D79B1">
        <w:rPr>
          <w:rFonts w:ascii="Arial" w:hAnsi="Arial" w:cs="Arial"/>
          <w:sz w:val="22"/>
          <w:szCs w:val="22"/>
        </w:rPr>
        <w:t xml:space="preserve">those </w:t>
      </w:r>
      <w:r w:rsidRPr="009D79B1" w:rsidR="00BF12DE">
        <w:rPr>
          <w:rFonts w:ascii="Arial" w:hAnsi="Arial" w:cs="Arial"/>
          <w:sz w:val="22"/>
          <w:szCs w:val="22"/>
        </w:rPr>
        <w:t>tax</w:t>
      </w:r>
      <w:r w:rsidRPr="009D79B1">
        <w:rPr>
          <w:rFonts w:ascii="Arial" w:hAnsi="Arial" w:cs="Arial"/>
          <w:sz w:val="22"/>
          <w:szCs w:val="22"/>
        </w:rPr>
        <w:t>es</w:t>
      </w:r>
      <w:r w:rsidRPr="009D79B1" w:rsidR="00BF12DE">
        <w:rPr>
          <w:rFonts w:ascii="Arial" w:hAnsi="Arial" w:cs="Arial"/>
          <w:sz w:val="22"/>
          <w:szCs w:val="22"/>
        </w:rPr>
        <w:t xml:space="preserve">.  </w:t>
      </w:r>
      <w:r w:rsidRPr="009D79B1">
        <w:rPr>
          <w:rFonts w:ascii="Arial" w:hAnsi="Arial" w:cs="Arial"/>
          <w:sz w:val="22"/>
          <w:szCs w:val="22"/>
        </w:rPr>
        <w:t xml:space="preserve">Chapter 51 also authorizes, under certain circumstances, the tax-free withdrawal of alcohol products or the drawback (refund) of excise taxes previously paid on such products.  Additionally, </w:t>
      </w:r>
      <w:r w:rsidRPr="009D79B1" w:rsidR="00BF12DE">
        <w:rPr>
          <w:rFonts w:ascii="Arial" w:hAnsi="Arial" w:cs="Arial"/>
          <w:sz w:val="22"/>
          <w:szCs w:val="22"/>
        </w:rPr>
        <w:t xml:space="preserve">the IRC at 26 U.S.C. 7652 </w:t>
      </w:r>
      <w:r w:rsidRPr="009D79B1">
        <w:rPr>
          <w:rFonts w:ascii="Arial" w:hAnsi="Arial" w:cs="Arial"/>
          <w:sz w:val="22"/>
          <w:szCs w:val="22"/>
        </w:rPr>
        <w:t xml:space="preserve">imposes </w:t>
      </w:r>
      <w:r w:rsidRPr="009D79B1" w:rsidR="00BF12DE">
        <w:rPr>
          <w:rFonts w:ascii="Arial" w:hAnsi="Arial" w:cs="Arial"/>
          <w:sz w:val="22"/>
          <w:szCs w:val="22"/>
        </w:rPr>
        <w:t>a</w:t>
      </w:r>
      <w:r w:rsidRPr="009D79B1" w:rsidR="009D79B1">
        <w:rPr>
          <w:rFonts w:ascii="Arial" w:hAnsi="Arial" w:cs="Arial"/>
          <w:sz w:val="22"/>
          <w:szCs w:val="22"/>
        </w:rPr>
        <w:t xml:space="preserve"> tax </w:t>
      </w:r>
      <w:r w:rsidRPr="009D79B1" w:rsidR="009D79B1">
        <w:rPr>
          <w:rFonts w:ascii="Arial" w:hAnsi="Arial" w:cs="Arial"/>
          <w:sz w:val="22"/>
          <w:szCs w:val="22"/>
        </w:rPr>
        <w:t>on alcohol products from Puerto Rico or the U.S. Virgin Islands shipped into the United States</w:t>
      </w:r>
      <w:r w:rsidRPr="009D79B1" w:rsidR="009D79B1">
        <w:rPr>
          <w:rFonts w:ascii="Arial" w:hAnsi="Arial" w:cs="Arial"/>
          <w:sz w:val="22"/>
          <w:szCs w:val="22"/>
        </w:rPr>
        <w:t xml:space="preserve"> equal to that imposed on similar domestic products.  That section also </w:t>
      </w:r>
      <w:r w:rsidRPr="009D79B1" w:rsidR="00BF12DE">
        <w:rPr>
          <w:rFonts w:ascii="Arial" w:hAnsi="Arial" w:cs="Arial"/>
          <w:sz w:val="22"/>
          <w:szCs w:val="22"/>
        </w:rPr>
        <w:t xml:space="preserve">requires </w:t>
      </w:r>
      <w:r w:rsidRPr="009D79B1">
        <w:rPr>
          <w:rFonts w:ascii="Arial" w:hAnsi="Arial" w:cs="Arial"/>
          <w:sz w:val="22"/>
          <w:szCs w:val="22"/>
        </w:rPr>
        <w:t xml:space="preserve">transfer </w:t>
      </w:r>
      <w:r w:rsidRPr="009D79B1" w:rsidR="00BF12DE">
        <w:rPr>
          <w:rFonts w:ascii="Arial" w:hAnsi="Arial" w:cs="Arial"/>
          <w:sz w:val="22"/>
          <w:szCs w:val="22"/>
        </w:rPr>
        <w:t xml:space="preserve">of most of </w:t>
      </w:r>
      <w:r w:rsidRPr="009D79B1">
        <w:rPr>
          <w:rFonts w:ascii="Arial" w:hAnsi="Arial" w:cs="Arial"/>
          <w:sz w:val="22"/>
          <w:szCs w:val="22"/>
        </w:rPr>
        <w:t xml:space="preserve">such </w:t>
      </w:r>
      <w:r w:rsidRPr="009D79B1" w:rsidR="00DD312A">
        <w:rPr>
          <w:rFonts w:ascii="Arial" w:hAnsi="Arial" w:cs="Arial"/>
          <w:sz w:val="22"/>
          <w:szCs w:val="22"/>
        </w:rPr>
        <w:t xml:space="preserve">collected </w:t>
      </w:r>
      <w:r w:rsidRPr="009D79B1">
        <w:rPr>
          <w:rFonts w:ascii="Arial" w:hAnsi="Arial" w:cs="Arial"/>
          <w:sz w:val="22"/>
          <w:szCs w:val="22"/>
        </w:rPr>
        <w:t>taxes</w:t>
      </w:r>
      <w:r w:rsidRPr="009D79B1" w:rsidR="00DD312A">
        <w:rPr>
          <w:rFonts w:ascii="Arial" w:hAnsi="Arial" w:cs="Arial"/>
          <w:sz w:val="22"/>
          <w:szCs w:val="22"/>
        </w:rPr>
        <w:t xml:space="preserve"> to</w:t>
      </w:r>
      <w:r w:rsidRPr="009D79B1">
        <w:rPr>
          <w:rFonts w:ascii="Arial" w:hAnsi="Arial" w:cs="Arial"/>
          <w:sz w:val="22"/>
          <w:szCs w:val="22"/>
        </w:rPr>
        <w:t xml:space="preserve"> those islands’ t</w:t>
      </w:r>
      <w:r w:rsidRPr="009D79B1" w:rsidR="00BF12DE">
        <w:rPr>
          <w:rFonts w:ascii="Arial" w:hAnsi="Arial" w:cs="Arial"/>
          <w:sz w:val="22"/>
          <w:szCs w:val="22"/>
        </w:rPr>
        <w:t>reasuries</w:t>
      </w:r>
      <w:r w:rsidRPr="009D79B1">
        <w:rPr>
          <w:rFonts w:ascii="Arial" w:hAnsi="Arial" w:cs="Arial"/>
          <w:sz w:val="22"/>
          <w:szCs w:val="22"/>
        </w:rPr>
        <w:t xml:space="preserve">.  </w:t>
      </w:r>
      <w:r w:rsidRPr="009D79B1" w:rsidR="00DD312A">
        <w:rPr>
          <w:rFonts w:ascii="Arial" w:hAnsi="Arial" w:cs="Arial"/>
          <w:sz w:val="22"/>
          <w:szCs w:val="22"/>
        </w:rPr>
        <w:t xml:space="preserve">As such, the following sections of Federal law apply to this information collection:  19 U.S.C. 1309, and 26 U.S.C. 5055, 5056, 5062, 5214, 5223, 5301, 5314, 5362, and 7652(a). </w:t>
      </w:r>
    </w:p>
    <w:p w:rsidR="007D7636" w:rsidRPr="009D79B1" w:rsidP="005A4B77" w14:paraId="1AACF22D" w14:textId="77777777">
      <w:pPr>
        <w:ind w:left="360"/>
        <w:rPr>
          <w:rFonts w:ascii="Arial" w:hAnsi="Arial" w:cs="Arial"/>
          <w:sz w:val="22"/>
          <w:szCs w:val="22"/>
        </w:rPr>
      </w:pPr>
    </w:p>
    <w:p w:rsidR="00DD312A" w:rsidRPr="009D79B1" w:rsidP="0024729A" w14:paraId="77D3669C" w14:textId="77777777">
      <w:pPr>
        <w:ind w:left="360"/>
        <w:rPr>
          <w:rFonts w:ascii="Arial" w:hAnsi="Arial" w:cs="Arial"/>
          <w:sz w:val="22"/>
          <w:szCs w:val="22"/>
        </w:rPr>
      </w:pPr>
      <w:r w:rsidRPr="009D79B1">
        <w:rPr>
          <w:rFonts w:ascii="Arial" w:hAnsi="Arial" w:cs="Arial"/>
          <w:sz w:val="22"/>
          <w:szCs w:val="22"/>
        </w:rPr>
        <w:t xml:space="preserve">Under those statutory authorities, </w:t>
      </w:r>
      <w:r w:rsidRPr="009D79B1" w:rsidR="00BF12DE">
        <w:rPr>
          <w:rFonts w:ascii="Arial" w:hAnsi="Arial" w:cs="Arial"/>
          <w:sz w:val="22"/>
          <w:szCs w:val="22"/>
        </w:rPr>
        <w:t>the TTB regulations in 27 parts 26</w:t>
      </w:r>
      <w:r w:rsidRPr="009D79B1">
        <w:rPr>
          <w:rFonts w:ascii="Arial" w:hAnsi="Arial" w:cs="Arial"/>
          <w:sz w:val="22"/>
          <w:szCs w:val="22"/>
        </w:rPr>
        <w:t xml:space="preserve"> (liquors from Puerto Rico and the U.S. Virgin Islands)</w:t>
      </w:r>
      <w:r w:rsidRPr="009D79B1" w:rsidR="00BF12DE">
        <w:rPr>
          <w:rFonts w:ascii="Arial" w:hAnsi="Arial" w:cs="Arial"/>
          <w:sz w:val="22"/>
          <w:szCs w:val="22"/>
        </w:rPr>
        <w:t>, 27</w:t>
      </w:r>
      <w:r w:rsidRPr="009D79B1">
        <w:rPr>
          <w:rFonts w:ascii="Arial" w:hAnsi="Arial" w:cs="Arial"/>
          <w:sz w:val="22"/>
          <w:szCs w:val="22"/>
        </w:rPr>
        <w:t xml:space="preserve"> (alcohol importation)</w:t>
      </w:r>
      <w:r w:rsidRPr="009D79B1" w:rsidR="00BF12DE">
        <w:rPr>
          <w:rFonts w:ascii="Arial" w:hAnsi="Arial" w:cs="Arial"/>
          <w:sz w:val="22"/>
          <w:szCs w:val="22"/>
        </w:rPr>
        <w:t xml:space="preserve">, and 28 </w:t>
      </w:r>
      <w:r w:rsidRPr="009D79B1">
        <w:rPr>
          <w:rFonts w:ascii="Arial" w:hAnsi="Arial" w:cs="Arial"/>
          <w:sz w:val="22"/>
          <w:szCs w:val="22"/>
        </w:rPr>
        <w:t xml:space="preserve">(alcohol exportation) </w:t>
      </w:r>
      <w:r w:rsidRPr="009D79B1" w:rsidR="00BF12DE">
        <w:rPr>
          <w:rFonts w:ascii="Arial" w:hAnsi="Arial" w:cs="Arial"/>
          <w:sz w:val="22"/>
          <w:szCs w:val="22"/>
        </w:rPr>
        <w:t xml:space="preserve">require persons </w:t>
      </w:r>
      <w:r w:rsidRPr="009D79B1">
        <w:rPr>
          <w:rFonts w:ascii="Arial" w:hAnsi="Arial" w:cs="Arial"/>
          <w:sz w:val="22"/>
          <w:szCs w:val="22"/>
        </w:rPr>
        <w:t xml:space="preserve">importing or </w:t>
      </w:r>
      <w:r w:rsidRPr="009D79B1" w:rsidR="00BF12DE">
        <w:rPr>
          <w:rFonts w:ascii="Arial" w:hAnsi="Arial" w:cs="Arial"/>
          <w:sz w:val="22"/>
          <w:szCs w:val="22"/>
        </w:rPr>
        <w:t xml:space="preserve">exporting alcohol beverages from Puerto Rico and the U.S. Virgin Islands to file certain letterhead applications and notices, and to keep certain records, </w:t>
      </w:r>
      <w:r w:rsidRPr="009D79B1" w:rsidR="00BF12DE">
        <w:rPr>
          <w:rFonts w:ascii="Arial" w:hAnsi="Arial" w:cs="Arial"/>
          <w:sz w:val="22"/>
          <w:szCs w:val="22"/>
        </w:rPr>
        <w:t xml:space="preserve">regarding such activities.  </w:t>
      </w:r>
      <w:r w:rsidRPr="009D79B1">
        <w:rPr>
          <w:rFonts w:ascii="Arial" w:hAnsi="Arial" w:cs="Arial"/>
          <w:sz w:val="22"/>
          <w:szCs w:val="22"/>
        </w:rPr>
        <w:t xml:space="preserve">The collected information allows TTB to </w:t>
      </w:r>
      <w:r w:rsidRPr="009D79B1" w:rsidR="0024729A">
        <w:rPr>
          <w:rFonts w:ascii="Arial" w:hAnsi="Arial" w:cs="Arial"/>
          <w:sz w:val="22"/>
          <w:szCs w:val="22"/>
        </w:rPr>
        <w:t xml:space="preserve">trace </w:t>
      </w:r>
      <w:r w:rsidRPr="009D79B1">
        <w:rPr>
          <w:rFonts w:ascii="Arial" w:hAnsi="Arial" w:cs="Arial"/>
          <w:sz w:val="22"/>
          <w:szCs w:val="22"/>
        </w:rPr>
        <w:t>alcohol products shipped to the United States from Puerto Rico and the U.S. Virgin Islands in order to v</w:t>
      </w:r>
      <w:r w:rsidRPr="009D79B1" w:rsidR="0024729A">
        <w:rPr>
          <w:rFonts w:ascii="Arial" w:hAnsi="Arial" w:cs="Arial"/>
          <w:sz w:val="22"/>
          <w:szCs w:val="22"/>
        </w:rPr>
        <w:t>erify payment of excise taxe</w:t>
      </w:r>
      <w:r w:rsidRPr="009D79B1">
        <w:rPr>
          <w:rFonts w:ascii="Arial" w:hAnsi="Arial" w:cs="Arial"/>
          <w:sz w:val="22"/>
          <w:szCs w:val="22"/>
        </w:rPr>
        <w:t xml:space="preserve">s and drawback claims, and </w:t>
      </w:r>
      <w:r w:rsidRPr="009D79B1" w:rsidR="0024729A">
        <w:rPr>
          <w:rFonts w:ascii="Arial" w:hAnsi="Arial" w:cs="Arial"/>
          <w:sz w:val="22"/>
          <w:szCs w:val="22"/>
        </w:rPr>
        <w:t xml:space="preserve">calculate </w:t>
      </w:r>
      <w:r w:rsidRPr="009D79B1">
        <w:rPr>
          <w:rFonts w:ascii="Arial" w:hAnsi="Arial" w:cs="Arial"/>
          <w:sz w:val="22"/>
          <w:szCs w:val="22"/>
        </w:rPr>
        <w:t xml:space="preserve">the amount of taxes to transfer to </w:t>
      </w:r>
      <w:r w:rsidRPr="009D79B1" w:rsidR="0024729A">
        <w:rPr>
          <w:rFonts w:ascii="Arial" w:hAnsi="Arial" w:cs="Arial"/>
          <w:sz w:val="22"/>
          <w:szCs w:val="22"/>
        </w:rPr>
        <w:t xml:space="preserve">treasuries of Puerto Rico and the Virgin Islands.  </w:t>
      </w:r>
      <w:r w:rsidRPr="009D79B1">
        <w:rPr>
          <w:rFonts w:ascii="Arial" w:hAnsi="Arial" w:cs="Arial"/>
          <w:sz w:val="22"/>
          <w:szCs w:val="22"/>
        </w:rPr>
        <w:t>As such, the collected information is necessa</w:t>
      </w:r>
      <w:r w:rsidRPr="009D79B1" w:rsidR="0024729A">
        <w:rPr>
          <w:rFonts w:ascii="Arial" w:hAnsi="Arial" w:cs="Arial"/>
          <w:sz w:val="22"/>
          <w:szCs w:val="22"/>
        </w:rPr>
        <w:t xml:space="preserve">ry </w:t>
      </w:r>
      <w:r w:rsidRPr="009D79B1">
        <w:rPr>
          <w:rFonts w:ascii="Arial" w:hAnsi="Arial" w:cs="Arial"/>
          <w:sz w:val="22"/>
          <w:szCs w:val="22"/>
        </w:rPr>
        <w:t xml:space="preserve">to ensure that the tax provisions of the IRC related to Puerto Rican and U.S. Virgin Islands alcohol products are appropriately applied. </w:t>
      </w:r>
    </w:p>
    <w:p w:rsidR="00DD312A" w:rsidRPr="009D79B1" w:rsidP="0024729A" w14:paraId="04146CB5" w14:textId="77777777">
      <w:pPr>
        <w:ind w:left="360"/>
        <w:rPr>
          <w:rFonts w:ascii="Arial" w:hAnsi="Arial" w:cs="Arial"/>
          <w:sz w:val="22"/>
          <w:szCs w:val="22"/>
        </w:rPr>
      </w:pPr>
    </w:p>
    <w:p w:rsidR="0024729A" w:rsidRPr="009D79B1" w:rsidP="00DD312A" w14:paraId="1E9AFCF3" w14:textId="6F326F2E">
      <w:pPr>
        <w:ind w:left="360"/>
        <w:rPr>
          <w:rFonts w:ascii="Arial" w:hAnsi="Arial" w:cs="Arial"/>
          <w:sz w:val="22"/>
          <w:szCs w:val="22"/>
        </w:rPr>
      </w:pPr>
      <w:r w:rsidRPr="009D79B1">
        <w:rPr>
          <w:rFonts w:ascii="Arial" w:hAnsi="Arial" w:cs="Arial"/>
          <w:sz w:val="22"/>
          <w:szCs w:val="22"/>
        </w:rPr>
        <w:t xml:space="preserve">The following sections of </w:t>
      </w:r>
      <w:r w:rsidRPr="009D79B1" w:rsidR="002F1765">
        <w:rPr>
          <w:rFonts w:ascii="Arial" w:hAnsi="Arial" w:cs="Arial"/>
          <w:sz w:val="22"/>
          <w:szCs w:val="22"/>
        </w:rPr>
        <w:t xml:space="preserve">the TTB </w:t>
      </w:r>
      <w:r w:rsidRPr="009D79B1">
        <w:rPr>
          <w:rFonts w:ascii="Arial" w:hAnsi="Arial" w:cs="Arial"/>
          <w:sz w:val="22"/>
          <w:szCs w:val="22"/>
        </w:rPr>
        <w:t>regulations in Title 27 CFR apply</w:t>
      </w:r>
      <w:r w:rsidRPr="009D79B1" w:rsidR="002F1765">
        <w:rPr>
          <w:rFonts w:ascii="Arial" w:hAnsi="Arial" w:cs="Arial"/>
          <w:sz w:val="22"/>
          <w:szCs w:val="22"/>
        </w:rPr>
        <w:t xml:space="preserve"> to this information collection</w:t>
      </w:r>
      <w:r w:rsidRPr="009D79B1">
        <w:rPr>
          <w:rFonts w:ascii="Arial" w:hAnsi="Arial" w:cs="Arial"/>
          <w:sz w:val="22"/>
          <w:szCs w:val="22"/>
        </w:rPr>
        <w:t>:</w:t>
      </w:r>
      <w:r w:rsidRPr="009D79B1" w:rsidR="002F1765">
        <w:rPr>
          <w:rFonts w:ascii="Arial" w:hAnsi="Arial" w:cs="Arial"/>
          <w:sz w:val="22"/>
          <w:szCs w:val="22"/>
        </w:rPr>
        <w:t xml:space="preserve"> </w:t>
      </w:r>
      <w:r w:rsidR="009D79B1">
        <w:rPr>
          <w:rFonts w:ascii="Arial" w:hAnsi="Arial" w:cs="Arial"/>
          <w:sz w:val="22"/>
          <w:szCs w:val="22"/>
        </w:rPr>
        <w:t xml:space="preserve"> </w:t>
      </w:r>
      <w:r w:rsidRPr="009D79B1">
        <w:rPr>
          <w:rFonts w:ascii="Arial" w:hAnsi="Arial" w:cs="Arial"/>
          <w:sz w:val="22"/>
          <w:szCs w:val="22"/>
        </w:rPr>
        <w:t xml:space="preserve">26.76, </w:t>
      </w:r>
      <w:r w:rsidRPr="009D79B1" w:rsidR="002F1765">
        <w:rPr>
          <w:rFonts w:ascii="Arial" w:hAnsi="Arial" w:cs="Arial"/>
          <w:sz w:val="22"/>
          <w:szCs w:val="22"/>
        </w:rPr>
        <w:t>26.</w:t>
      </w:r>
      <w:r w:rsidRPr="009D79B1">
        <w:rPr>
          <w:rFonts w:ascii="Arial" w:hAnsi="Arial" w:cs="Arial"/>
          <w:sz w:val="22"/>
          <w:szCs w:val="22"/>
        </w:rPr>
        <w:t xml:space="preserve">82, </w:t>
      </w:r>
      <w:r w:rsidRPr="009D79B1" w:rsidR="002F1765">
        <w:rPr>
          <w:rFonts w:ascii="Arial" w:hAnsi="Arial" w:cs="Arial"/>
          <w:sz w:val="22"/>
          <w:szCs w:val="22"/>
        </w:rPr>
        <w:t>26.86, 26.</w:t>
      </w:r>
      <w:r w:rsidRPr="009D79B1">
        <w:rPr>
          <w:rFonts w:ascii="Arial" w:hAnsi="Arial" w:cs="Arial"/>
          <w:sz w:val="22"/>
          <w:szCs w:val="22"/>
        </w:rPr>
        <w:t xml:space="preserve">94, </w:t>
      </w:r>
      <w:r w:rsidRPr="009D79B1" w:rsidR="002F1765">
        <w:rPr>
          <w:rFonts w:ascii="Arial" w:hAnsi="Arial" w:cs="Arial"/>
          <w:sz w:val="22"/>
          <w:szCs w:val="22"/>
        </w:rPr>
        <w:t>26</w:t>
      </w:r>
      <w:r w:rsidRPr="009D79B1">
        <w:rPr>
          <w:rFonts w:ascii="Arial" w:hAnsi="Arial" w:cs="Arial"/>
          <w:sz w:val="22"/>
          <w:szCs w:val="22"/>
        </w:rPr>
        <w:t xml:space="preserve">.95, </w:t>
      </w:r>
      <w:r w:rsidRPr="009D79B1" w:rsidR="002F1765">
        <w:rPr>
          <w:rFonts w:ascii="Arial" w:hAnsi="Arial" w:cs="Arial"/>
          <w:sz w:val="22"/>
          <w:szCs w:val="22"/>
        </w:rPr>
        <w:t>26</w:t>
      </w:r>
      <w:r w:rsidRPr="009D79B1">
        <w:rPr>
          <w:rFonts w:ascii="Arial" w:hAnsi="Arial" w:cs="Arial"/>
          <w:sz w:val="22"/>
          <w:szCs w:val="22"/>
        </w:rPr>
        <w:t xml:space="preserve">.96b, </w:t>
      </w:r>
      <w:r w:rsidRPr="009D79B1" w:rsidR="002F1765">
        <w:rPr>
          <w:rFonts w:ascii="Arial" w:hAnsi="Arial" w:cs="Arial"/>
          <w:sz w:val="22"/>
          <w:szCs w:val="22"/>
        </w:rPr>
        <w:t>26</w:t>
      </w:r>
      <w:r w:rsidRPr="009D79B1">
        <w:rPr>
          <w:rFonts w:ascii="Arial" w:hAnsi="Arial" w:cs="Arial"/>
          <w:sz w:val="22"/>
          <w:szCs w:val="22"/>
        </w:rPr>
        <w:t>.10</w:t>
      </w:r>
      <w:r w:rsidRPr="009D79B1" w:rsidR="002F1765">
        <w:rPr>
          <w:rFonts w:ascii="Arial" w:hAnsi="Arial" w:cs="Arial"/>
          <w:sz w:val="22"/>
          <w:szCs w:val="22"/>
        </w:rPr>
        <w:t>4</w:t>
      </w:r>
      <w:r w:rsidRPr="009D79B1">
        <w:rPr>
          <w:rFonts w:ascii="Arial" w:hAnsi="Arial" w:cs="Arial"/>
          <w:sz w:val="22"/>
          <w:szCs w:val="22"/>
        </w:rPr>
        <w:t xml:space="preserve">, </w:t>
      </w:r>
      <w:r w:rsidRPr="009D79B1" w:rsidR="002F1765">
        <w:rPr>
          <w:rFonts w:ascii="Arial" w:hAnsi="Arial" w:cs="Arial"/>
          <w:sz w:val="22"/>
          <w:szCs w:val="22"/>
        </w:rPr>
        <w:t>26</w:t>
      </w:r>
      <w:r w:rsidRPr="009D79B1">
        <w:rPr>
          <w:rFonts w:ascii="Arial" w:hAnsi="Arial" w:cs="Arial"/>
          <w:sz w:val="22"/>
          <w:szCs w:val="22"/>
        </w:rPr>
        <w:t>.10</w:t>
      </w:r>
      <w:r w:rsidRPr="009D79B1" w:rsidR="002F1765">
        <w:rPr>
          <w:rFonts w:ascii="Arial" w:hAnsi="Arial" w:cs="Arial"/>
          <w:sz w:val="22"/>
          <w:szCs w:val="22"/>
        </w:rPr>
        <w:t>5</w:t>
      </w:r>
      <w:r w:rsidRPr="009D79B1">
        <w:rPr>
          <w:rFonts w:ascii="Arial" w:hAnsi="Arial" w:cs="Arial"/>
          <w:sz w:val="22"/>
          <w:szCs w:val="22"/>
        </w:rPr>
        <w:t xml:space="preserve">, </w:t>
      </w:r>
      <w:r w:rsidRPr="009D79B1" w:rsidR="002F1765">
        <w:rPr>
          <w:rFonts w:ascii="Arial" w:hAnsi="Arial" w:cs="Arial"/>
          <w:sz w:val="22"/>
          <w:szCs w:val="22"/>
        </w:rPr>
        <w:t>26</w:t>
      </w:r>
      <w:r w:rsidRPr="009D79B1">
        <w:rPr>
          <w:rFonts w:ascii="Arial" w:hAnsi="Arial" w:cs="Arial"/>
          <w:sz w:val="22"/>
          <w:szCs w:val="22"/>
        </w:rPr>
        <w:t xml:space="preserve">.105a, </w:t>
      </w:r>
      <w:r w:rsidRPr="009D79B1" w:rsidR="002F1765">
        <w:rPr>
          <w:rFonts w:ascii="Arial" w:hAnsi="Arial" w:cs="Arial"/>
          <w:sz w:val="22"/>
          <w:szCs w:val="22"/>
        </w:rPr>
        <w:t>26</w:t>
      </w:r>
      <w:r w:rsidRPr="009D79B1">
        <w:rPr>
          <w:rFonts w:ascii="Arial" w:hAnsi="Arial" w:cs="Arial"/>
          <w:sz w:val="22"/>
          <w:szCs w:val="22"/>
        </w:rPr>
        <w:t xml:space="preserve">.108, </w:t>
      </w:r>
      <w:r w:rsidRPr="009D79B1" w:rsidR="002F1765">
        <w:rPr>
          <w:rFonts w:ascii="Arial" w:hAnsi="Arial" w:cs="Arial"/>
          <w:sz w:val="22"/>
          <w:szCs w:val="22"/>
        </w:rPr>
        <w:t>26</w:t>
      </w:r>
      <w:r w:rsidRPr="009D79B1">
        <w:rPr>
          <w:rFonts w:ascii="Arial" w:hAnsi="Arial" w:cs="Arial"/>
          <w:sz w:val="22"/>
          <w:szCs w:val="22"/>
        </w:rPr>
        <w:t xml:space="preserve">.128, and </w:t>
      </w:r>
      <w:r w:rsidRPr="009D79B1" w:rsidR="002F1765">
        <w:rPr>
          <w:rFonts w:ascii="Arial" w:hAnsi="Arial" w:cs="Arial"/>
          <w:sz w:val="22"/>
          <w:szCs w:val="22"/>
        </w:rPr>
        <w:t>26.193; 2</w:t>
      </w:r>
      <w:r w:rsidRPr="009D79B1">
        <w:rPr>
          <w:rFonts w:ascii="Arial" w:hAnsi="Arial" w:cs="Arial"/>
          <w:sz w:val="22"/>
          <w:szCs w:val="22"/>
        </w:rPr>
        <w:t>7.204</w:t>
      </w:r>
      <w:r w:rsidRPr="009D79B1" w:rsidR="002F1765">
        <w:rPr>
          <w:rFonts w:ascii="Arial" w:hAnsi="Arial" w:cs="Arial"/>
          <w:sz w:val="22"/>
          <w:szCs w:val="22"/>
        </w:rPr>
        <w:t>; and</w:t>
      </w:r>
      <w:r w:rsidRPr="009D79B1">
        <w:rPr>
          <w:rFonts w:ascii="Arial" w:hAnsi="Arial" w:cs="Arial"/>
          <w:sz w:val="22"/>
          <w:szCs w:val="22"/>
        </w:rPr>
        <w:t xml:space="preserve"> 28.22, </w:t>
      </w:r>
      <w:r w:rsidRPr="009D79B1" w:rsidR="002F1765">
        <w:rPr>
          <w:rFonts w:ascii="Arial" w:hAnsi="Arial" w:cs="Arial"/>
          <w:sz w:val="22"/>
          <w:szCs w:val="22"/>
        </w:rPr>
        <w:t>28</w:t>
      </w:r>
      <w:r w:rsidRPr="009D79B1">
        <w:rPr>
          <w:rFonts w:ascii="Arial" w:hAnsi="Arial" w:cs="Arial"/>
          <w:sz w:val="22"/>
          <w:szCs w:val="22"/>
        </w:rPr>
        <w:t xml:space="preserve">.23, </w:t>
      </w:r>
      <w:r w:rsidRPr="009D79B1" w:rsidR="002F1765">
        <w:rPr>
          <w:rFonts w:ascii="Arial" w:hAnsi="Arial" w:cs="Arial"/>
          <w:sz w:val="22"/>
          <w:szCs w:val="22"/>
        </w:rPr>
        <w:t>28</w:t>
      </w:r>
      <w:r w:rsidRPr="009D79B1">
        <w:rPr>
          <w:rFonts w:ascii="Arial" w:hAnsi="Arial" w:cs="Arial"/>
          <w:sz w:val="22"/>
          <w:szCs w:val="22"/>
        </w:rPr>
        <w:t xml:space="preserve">.36, </w:t>
      </w:r>
      <w:r w:rsidRPr="009D79B1" w:rsidR="00F96833">
        <w:rPr>
          <w:rFonts w:ascii="Arial" w:hAnsi="Arial" w:cs="Arial"/>
          <w:sz w:val="22"/>
          <w:szCs w:val="22"/>
        </w:rPr>
        <w:t xml:space="preserve">28.116, </w:t>
      </w:r>
      <w:r w:rsidRPr="009D79B1" w:rsidR="002F1765">
        <w:rPr>
          <w:rFonts w:ascii="Arial" w:hAnsi="Arial" w:cs="Arial"/>
          <w:sz w:val="22"/>
          <w:szCs w:val="22"/>
        </w:rPr>
        <w:t>28</w:t>
      </w:r>
      <w:r w:rsidRPr="009D79B1">
        <w:rPr>
          <w:rFonts w:ascii="Arial" w:hAnsi="Arial" w:cs="Arial"/>
          <w:sz w:val="22"/>
          <w:szCs w:val="22"/>
        </w:rPr>
        <w:t xml:space="preserve">.117, </w:t>
      </w:r>
      <w:r w:rsidRPr="009D79B1" w:rsidR="002F1765">
        <w:rPr>
          <w:rFonts w:ascii="Arial" w:hAnsi="Arial" w:cs="Arial"/>
          <w:sz w:val="22"/>
          <w:szCs w:val="22"/>
        </w:rPr>
        <w:t>28</w:t>
      </w:r>
      <w:r w:rsidRPr="009D79B1">
        <w:rPr>
          <w:rFonts w:ascii="Arial" w:hAnsi="Arial" w:cs="Arial"/>
          <w:sz w:val="22"/>
          <w:szCs w:val="22"/>
        </w:rPr>
        <w:t>.13</w:t>
      </w:r>
      <w:r w:rsidRPr="009D79B1" w:rsidR="00F96833">
        <w:rPr>
          <w:rFonts w:ascii="Arial" w:hAnsi="Arial" w:cs="Arial"/>
          <w:sz w:val="22"/>
          <w:szCs w:val="22"/>
        </w:rPr>
        <w:t>1 – 28.133</w:t>
      </w:r>
      <w:r w:rsidRPr="009D79B1">
        <w:rPr>
          <w:rFonts w:ascii="Arial" w:hAnsi="Arial" w:cs="Arial"/>
          <w:sz w:val="22"/>
          <w:szCs w:val="22"/>
        </w:rPr>
        <w:t xml:space="preserve">, </w:t>
      </w:r>
      <w:r w:rsidRPr="009D79B1" w:rsidR="002F1765">
        <w:rPr>
          <w:rFonts w:ascii="Arial" w:hAnsi="Arial" w:cs="Arial"/>
          <w:sz w:val="22"/>
          <w:szCs w:val="22"/>
        </w:rPr>
        <w:t>28</w:t>
      </w:r>
      <w:r w:rsidRPr="009D79B1">
        <w:rPr>
          <w:rFonts w:ascii="Arial" w:hAnsi="Arial" w:cs="Arial"/>
          <w:sz w:val="22"/>
          <w:szCs w:val="22"/>
        </w:rPr>
        <w:t xml:space="preserve">.147, </w:t>
      </w:r>
      <w:r w:rsidRPr="009D79B1" w:rsidR="00F96833">
        <w:rPr>
          <w:rFonts w:ascii="Arial" w:hAnsi="Arial" w:cs="Arial"/>
          <w:sz w:val="22"/>
          <w:szCs w:val="22"/>
        </w:rPr>
        <w:t xml:space="preserve">28.161, </w:t>
      </w:r>
      <w:r w:rsidRPr="009D79B1" w:rsidR="002F1765">
        <w:rPr>
          <w:rFonts w:ascii="Arial" w:hAnsi="Arial" w:cs="Arial"/>
          <w:sz w:val="22"/>
          <w:szCs w:val="22"/>
        </w:rPr>
        <w:t>28</w:t>
      </w:r>
      <w:r w:rsidRPr="009D79B1">
        <w:rPr>
          <w:rFonts w:ascii="Arial" w:hAnsi="Arial" w:cs="Arial"/>
          <w:sz w:val="22"/>
          <w:szCs w:val="22"/>
        </w:rPr>
        <w:t xml:space="preserve">.162, </w:t>
      </w:r>
      <w:r w:rsidRPr="009D79B1" w:rsidR="00F96833">
        <w:rPr>
          <w:rFonts w:ascii="Arial" w:hAnsi="Arial" w:cs="Arial"/>
          <w:sz w:val="22"/>
          <w:szCs w:val="22"/>
        </w:rPr>
        <w:t xml:space="preserve">28.220, </w:t>
      </w:r>
      <w:r w:rsidRPr="009D79B1" w:rsidR="002F1765">
        <w:rPr>
          <w:rFonts w:ascii="Arial" w:hAnsi="Arial" w:cs="Arial"/>
          <w:sz w:val="22"/>
          <w:szCs w:val="22"/>
        </w:rPr>
        <w:t>28</w:t>
      </w:r>
      <w:r w:rsidRPr="009D79B1">
        <w:rPr>
          <w:rFonts w:ascii="Arial" w:hAnsi="Arial" w:cs="Arial"/>
          <w:sz w:val="22"/>
          <w:szCs w:val="22"/>
        </w:rPr>
        <w:t xml:space="preserve">.220a, </w:t>
      </w:r>
      <w:r w:rsidRPr="009D79B1" w:rsidR="002F1765">
        <w:rPr>
          <w:rFonts w:ascii="Arial" w:hAnsi="Arial" w:cs="Arial"/>
          <w:sz w:val="22"/>
          <w:szCs w:val="22"/>
        </w:rPr>
        <w:t>28</w:t>
      </w:r>
      <w:r w:rsidRPr="009D79B1">
        <w:rPr>
          <w:rFonts w:ascii="Arial" w:hAnsi="Arial" w:cs="Arial"/>
          <w:sz w:val="22"/>
          <w:szCs w:val="22"/>
        </w:rPr>
        <w:t xml:space="preserve">.261, and </w:t>
      </w:r>
      <w:r w:rsidRPr="009D79B1" w:rsidR="002F1765">
        <w:rPr>
          <w:rFonts w:ascii="Arial" w:hAnsi="Arial" w:cs="Arial"/>
          <w:sz w:val="22"/>
          <w:szCs w:val="22"/>
        </w:rPr>
        <w:t>28</w:t>
      </w:r>
      <w:r w:rsidRPr="009D79B1">
        <w:rPr>
          <w:rFonts w:ascii="Arial" w:hAnsi="Arial" w:cs="Arial"/>
          <w:sz w:val="22"/>
          <w:szCs w:val="22"/>
        </w:rPr>
        <w:t>.281.</w:t>
      </w:r>
      <w:r w:rsidRPr="009D79B1" w:rsidR="002F1765">
        <w:rPr>
          <w:rFonts w:ascii="Arial" w:hAnsi="Arial" w:cs="Arial"/>
          <w:sz w:val="22"/>
          <w:szCs w:val="22"/>
        </w:rPr>
        <w:t xml:space="preserve"> </w:t>
      </w:r>
    </w:p>
    <w:p w:rsidR="0024729A" w:rsidRPr="009D79B1" w:rsidP="002F1765" w14:paraId="3AE6BBA9" w14:textId="77777777">
      <w:pPr>
        <w:ind w:left="360"/>
        <w:rPr>
          <w:rFonts w:ascii="Arial" w:hAnsi="Arial" w:cs="Arial"/>
          <w:sz w:val="22"/>
          <w:szCs w:val="22"/>
        </w:rPr>
      </w:pPr>
    </w:p>
    <w:p w:rsidR="00ED4A03" w:rsidRPr="009D79B1" w:rsidP="009D79B1" w14:paraId="3FFF2E47" w14:textId="5E5B5634">
      <w:pPr>
        <w:suppressAutoHyphens/>
        <w:ind w:left="360"/>
        <w:rPr>
          <w:rFonts w:ascii="Arial" w:hAnsi="Arial" w:cs="Arial"/>
          <w:sz w:val="22"/>
          <w:szCs w:val="22"/>
        </w:rPr>
      </w:pPr>
      <w:r w:rsidRPr="009D79B1">
        <w:rPr>
          <w:rFonts w:ascii="Arial" w:hAnsi="Arial" w:cs="Arial"/>
          <w:sz w:val="22"/>
          <w:szCs w:val="22"/>
        </w:rPr>
        <w:t>Th</w:t>
      </w:r>
      <w:r w:rsidRPr="009D79B1" w:rsidR="00095F53">
        <w:rPr>
          <w:rFonts w:ascii="Arial" w:hAnsi="Arial" w:cs="Arial"/>
          <w:sz w:val="22"/>
          <w:szCs w:val="22"/>
        </w:rPr>
        <w:t>is</w:t>
      </w:r>
      <w:r w:rsidRPr="009D79B1">
        <w:rPr>
          <w:rFonts w:ascii="Arial" w:hAnsi="Arial" w:cs="Arial"/>
          <w:sz w:val="22"/>
          <w:szCs w:val="22"/>
        </w:rPr>
        <w:t xml:space="preserve"> information collection is aligned with</w:t>
      </w:r>
      <w:r w:rsidRPr="009D79B1" w:rsidR="00D73D2D">
        <w:rPr>
          <w:rFonts w:ascii="Arial" w:hAnsi="Arial" w:cs="Arial"/>
          <w:sz w:val="22"/>
          <w:szCs w:val="22"/>
        </w:rPr>
        <w:t xml:space="preserve"> </w:t>
      </w:r>
      <w:r w:rsidR="009D79B1">
        <w:rPr>
          <w:rFonts w:ascii="Arial" w:hAnsi="Arial" w:cs="Arial"/>
          <w:sz w:val="22"/>
          <w:szCs w:val="22"/>
        </w:rPr>
        <w:t>L</w:t>
      </w:r>
      <w:r w:rsidRPr="009D79B1">
        <w:rPr>
          <w:rFonts w:ascii="Arial" w:hAnsi="Arial" w:cs="Arial"/>
          <w:sz w:val="22"/>
          <w:szCs w:val="22"/>
        </w:rPr>
        <w:t xml:space="preserve">ine of Business/Sub-function:  </w:t>
      </w:r>
      <w:r w:rsidRPr="009D79B1" w:rsidR="002F1765">
        <w:rPr>
          <w:rFonts w:ascii="Arial" w:hAnsi="Arial" w:cs="Arial"/>
          <w:sz w:val="22"/>
          <w:szCs w:val="22"/>
        </w:rPr>
        <w:t>General Government/Taxation Management</w:t>
      </w:r>
      <w:r w:rsidRPr="009D79B1" w:rsidR="00184D7A">
        <w:rPr>
          <w:rFonts w:ascii="Arial" w:hAnsi="Arial" w:cs="Arial"/>
          <w:sz w:val="22"/>
          <w:szCs w:val="22"/>
        </w:rPr>
        <w:t>.</w:t>
      </w:r>
      <w:r w:rsidRPr="009D79B1">
        <w:rPr>
          <w:rFonts w:ascii="Arial" w:hAnsi="Arial" w:cs="Arial"/>
          <w:sz w:val="22"/>
          <w:szCs w:val="22"/>
        </w:rPr>
        <w:t xml:space="preserve"> </w:t>
      </w:r>
    </w:p>
    <w:p w:rsidR="005E4F99" w:rsidRPr="009D79B1" w:rsidP="00D73D2D" w14:paraId="65BA9D74" w14:textId="77777777">
      <w:pPr>
        <w:suppressAutoHyphens/>
        <w:rPr>
          <w:rFonts w:ascii="Arial" w:hAnsi="Arial" w:cs="Arial"/>
          <w:sz w:val="28"/>
          <w:szCs w:val="28"/>
        </w:rPr>
      </w:pPr>
    </w:p>
    <w:p w:rsidR="00AF1157" w:rsidRPr="009D79B1" w:rsidP="00D73D2D" w14:paraId="43374F52" w14:textId="77777777">
      <w:pPr>
        <w:suppressAutoHyphens/>
        <w:rPr>
          <w:rFonts w:ascii="Arial" w:hAnsi="Arial" w:cs="Arial"/>
          <w:i/>
          <w:sz w:val="22"/>
          <w:szCs w:val="22"/>
        </w:rPr>
      </w:pPr>
      <w:r w:rsidRPr="009D79B1">
        <w:rPr>
          <w:rFonts w:ascii="Arial" w:hAnsi="Arial" w:cs="Arial"/>
          <w:i/>
          <w:sz w:val="22"/>
          <w:szCs w:val="22"/>
        </w:rPr>
        <w:t>2.  How, by whom</w:t>
      </w:r>
      <w:r w:rsidRPr="009D79B1" w:rsidR="00101DE7">
        <w:rPr>
          <w:rFonts w:ascii="Arial" w:hAnsi="Arial" w:cs="Arial"/>
          <w:i/>
          <w:sz w:val="22"/>
          <w:szCs w:val="22"/>
        </w:rPr>
        <w:t>,</w:t>
      </w:r>
      <w:r w:rsidRPr="009D79B1">
        <w:rPr>
          <w:rFonts w:ascii="Arial" w:hAnsi="Arial" w:cs="Arial"/>
          <w:i/>
          <w:sz w:val="22"/>
          <w:szCs w:val="22"/>
        </w:rPr>
        <w:t xml:space="preserve"> and for what purpose is this information used?</w:t>
      </w:r>
      <w:r w:rsidRPr="009D79B1" w:rsidR="00D73D2D">
        <w:rPr>
          <w:rFonts w:ascii="Arial" w:hAnsi="Arial" w:cs="Arial"/>
          <w:i/>
          <w:sz w:val="22"/>
          <w:szCs w:val="22"/>
        </w:rPr>
        <w:t xml:space="preserve"> </w:t>
      </w:r>
    </w:p>
    <w:p w:rsidR="00AF1157" w:rsidRPr="009D79B1" w:rsidP="009D79B1" w14:paraId="3BEAD102" w14:textId="77777777">
      <w:pPr>
        <w:suppressAutoHyphens/>
        <w:rPr>
          <w:rFonts w:ascii="Arial" w:hAnsi="Arial" w:cs="Arial"/>
          <w:sz w:val="22"/>
          <w:szCs w:val="22"/>
        </w:rPr>
      </w:pPr>
    </w:p>
    <w:p w:rsidR="002F1765" w:rsidRPr="009D79B1" w:rsidP="00C96E49" w14:paraId="3A6119DC" w14:textId="77777777">
      <w:pPr>
        <w:spacing w:after="120"/>
        <w:ind w:left="360"/>
        <w:rPr>
          <w:rFonts w:ascii="Arial" w:hAnsi="Arial" w:cs="Arial"/>
          <w:sz w:val="22"/>
          <w:szCs w:val="22"/>
        </w:rPr>
      </w:pPr>
      <w:r w:rsidRPr="009D79B1">
        <w:rPr>
          <w:rFonts w:ascii="Arial" w:hAnsi="Arial" w:cs="Arial"/>
          <w:sz w:val="22"/>
          <w:szCs w:val="22"/>
        </w:rPr>
        <w:t xml:space="preserve">TTB uses the collected information to ensure that the tax provisions of the IRC related to </w:t>
      </w:r>
      <w:r w:rsidRPr="009D79B1" w:rsidR="00C96E49">
        <w:rPr>
          <w:rFonts w:ascii="Arial" w:hAnsi="Arial" w:cs="Arial"/>
          <w:sz w:val="22"/>
          <w:szCs w:val="22"/>
        </w:rPr>
        <w:t xml:space="preserve">alcohol products from </w:t>
      </w:r>
      <w:r w:rsidRPr="009D79B1">
        <w:rPr>
          <w:rFonts w:ascii="Arial" w:hAnsi="Arial" w:cs="Arial"/>
          <w:sz w:val="22"/>
          <w:szCs w:val="22"/>
        </w:rPr>
        <w:t>Puerto Rican and U.S. Virgin Islands are appropriately applied</w:t>
      </w:r>
      <w:r w:rsidRPr="009D79B1" w:rsidR="00C96E49">
        <w:rPr>
          <w:rFonts w:ascii="Arial" w:hAnsi="Arial" w:cs="Arial"/>
          <w:sz w:val="22"/>
          <w:szCs w:val="22"/>
        </w:rPr>
        <w:t xml:space="preserve">.  In particular, TTB personnel use the required records during field audits to account for all such products for tax payment and drawback purposes, as well as to account for lost and returned products, and products subject to tax-free transfer.  In addition, the collected information notifies U.S .Customs and officials of Puerto Rico and the U.S. Virgin Islands that alcohol products are being shipped to the United States. </w:t>
      </w:r>
    </w:p>
    <w:p w:rsidR="00AF1157" w:rsidRPr="009D79B1" w:rsidP="00D73D2D" w14:paraId="3A29E87C" w14:textId="77777777">
      <w:pPr>
        <w:ind w:left="576" w:hanging="576"/>
        <w:rPr>
          <w:rFonts w:ascii="Arial" w:hAnsi="Arial" w:cs="Arial"/>
          <w:sz w:val="28"/>
          <w:szCs w:val="28"/>
        </w:rPr>
      </w:pPr>
    </w:p>
    <w:p w:rsidR="00AF1157" w:rsidRPr="009D79B1" w:rsidP="00D73D2D" w14:paraId="74C8B589" w14:textId="77777777">
      <w:pPr>
        <w:suppressAutoHyphens/>
        <w:rPr>
          <w:rFonts w:ascii="Arial" w:hAnsi="Arial" w:cs="Arial"/>
          <w:i/>
          <w:sz w:val="22"/>
          <w:szCs w:val="22"/>
        </w:rPr>
      </w:pPr>
      <w:r w:rsidRPr="009D79B1">
        <w:rPr>
          <w:rFonts w:ascii="Arial" w:hAnsi="Arial" w:cs="Arial"/>
          <w:i/>
          <w:sz w:val="22"/>
          <w:szCs w:val="22"/>
        </w:rPr>
        <w:t xml:space="preserve">3.  </w:t>
      </w:r>
      <w:r w:rsidRPr="009D79B1">
        <w:rPr>
          <w:rFonts w:ascii="Arial" w:hAnsi="Arial" w:cs="Arial"/>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9D79B1">
        <w:rPr>
          <w:rFonts w:ascii="Arial" w:hAnsi="Arial" w:cs="Arial"/>
          <w:i/>
          <w:sz w:val="22"/>
          <w:szCs w:val="22"/>
        </w:rPr>
        <w:t xml:space="preserve"> </w:t>
      </w:r>
    </w:p>
    <w:p w:rsidR="00AF1157" w:rsidRPr="009D79B1" w:rsidP="00D73D2D" w14:paraId="52E93677" w14:textId="77777777">
      <w:pPr>
        <w:suppressAutoHyphens/>
        <w:rPr>
          <w:rFonts w:ascii="Arial" w:hAnsi="Arial" w:cs="Arial"/>
          <w:sz w:val="22"/>
          <w:szCs w:val="22"/>
        </w:rPr>
      </w:pPr>
    </w:p>
    <w:p w:rsidR="00F10C50" w:rsidRPr="009D79B1" w:rsidP="00AA3F8F" w14:paraId="57DB4A12" w14:textId="77777777">
      <w:pPr>
        <w:tabs>
          <w:tab w:val="left" w:pos="8496"/>
        </w:tabs>
        <w:suppressAutoHyphens/>
        <w:spacing w:line="240" w:lineRule="atLeast"/>
        <w:ind w:left="360"/>
        <w:rPr>
          <w:rFonts w:ascii="Arial" w:hAnsi="Arial" w:cs="Arial"/>
          <w:sz w:val="22"/>
          <w:szCs w:val="22"/>
          <w:highlight w:val="yellow"/>
        </w:rPr>
      </w:pPr>
      <w:r w:rsidRPr="009D79B1">
        <w:rPr>
          <w:rFonts w:ascii="Arial" w:hAnsi="Arial" w:cs="Arial"/>
          <w:sz w:val="22"/>
          <w:szCs w:val="22"/>
        </w:rPr>
        <w:t xml:space="preserve">TTB has approved and will continue to approve, on a case by case basis, the use of improved information technology for the collection and maintenance of required information. </w:t>
      </w:r>
    </w:p>
    <w:p w:rsidR="00AF1157" w:rsidRPr="009D79B1" w:rsidP="00D73D2D" w14:paraId="12B58263" w14:textId="77777777">
      <w:pPr>
        <w:suppressAutoHyphens/>
        <w:rPr>
          <w:rFonts w:ascii="Arial" w:hAnsi="Arial" w:cs="Arial"/>
          <w:sz w:val="28"/>
          <w:szCs w:val="28"/>
        </w:rPr>
      </w:pPr>
    </w:p>
    <w:p w:rsidR="00AF1157" w:rsidRPr="009D79B1" w:rsidP="00D73D2D" w14:paraId="5857CE61" w14:textId="77777777">
      <w:pPr>
        <w:suppressAutoHyphens/>
        <w:rPr>
          <w:rFonts w:ascii="Arial" w:hAnsi="Arial" w:cs="Arial"/>
          <w:i/>
          <w:sz w:val="22"/>
          <w:szCs w:val="22"/>
        </w:rPr>
      </w:pPr>
      <w:r w:rsidRPr="009D79B1">
        <w:rPr>
          <w:rFonts w:ascii="Arial" w:hAnsi="Arial" w:cs="Arial"/>
          <w:i/>
          <w:sz w:val="22"/>
          <w:szCs w:val="22"/>
        </w:rPr>
        <w:t xml:space="preserve">4.  </w:t>
      </w:r>
      <w:r w:rsidRPr="009D79B1">
        <w:rPr>
          <w:rFonts w:ascii="Arial" w:hAnsi="Arial" w:cs="Arial"/>
          <w:i/>
          <w:sz w:val="22"/>
          <w:szCs w:val="22"/>
        </w:rPr>
        <w:t>What efforts are used to identi</w:t>
      </w:r>
      <w:r w:rsidRPr="009D79B1" w:rsidR="009E4E4C">
        <w:rPr>
          <w:rFonts w:ascii="Arial" w:hAnsi="Arial" w:cs="Arial"/>
          <w:i/>
          <w:sz w:val="22"/>
          <w:szCs w:val="22"/>
        </w:rPr>
        <w:t>f</w:t>
      </w:r>
      <w:r w:rsidRPr="009D79B1">
        <w:rPr>
          <w:rFonts w:ascii="Arial" w:hAnsi="Arial" w:cs="Arial"/>
          <w:i/>
          <w:sz w:val="22"/>
          <w:szCs w:val="22"/>
        </w:rPr>
        <w:t xml:space="preserve">y duplication?  </w:t>
      </w:r>
      <w:r w:rsidRPr="009D79B1" w:rsidR="007A5D4B">
        <w:rPr>
          <w:rFonts w:ascii="Arial" w:hAnsi="Arial" w:cs="Arial"/>
          <w:i/>
          <w:sz w:val="22"/>
          <w:szCs w:val="22"/>
        </w:rPr>
        <w:t xml:space="preserve">Can </w:t>
      </w:r>
      <w:r w:rsidRPr="009D79B1">
        <w:rPr>
          <w:rFonts w:ascii="Arial" w:hAnsi="Arial" w:cs="Arial"/>
          <w:i/>
          <w:sz w:val="22"/>
          <w:szCs w:val="22"/>
        </w:rPr>
        <w:t>similar information</w:t>
      </w:r>
      <w:r w:rsidRPr="009D79B1" w:rsidR="00DF5F98">
        <w:rPr>
          <w:rFonts w:ascii="Arial" w:hAnsi="Arial" w:cs="Arial"/>
          <w:i/>
          <w:sz w:val="22"/>
          <w:szCs w:val="22"/>
        </w:rPr>
        <w:t xml:space="preserve"> </w:t>
      </w:r>
      <w:r w:rsidRPr="009D79B1">
        <w:rPr>
          <w:rFonts w:ascii="Arial" w:hAnsi="Arial" w:cs="Arial"/>
          <w:i/>
          <w:sz w:val="22"/>
          <w:szCs w:val="22"/>
        </w:rPr>
        <w:t>already available be used or modified for use for</w:t>
      </w:r>
      <w:r w:rsidRPr="009D79B1" w:rsidR="00DF5F98">
        <w:rPr>
          <w:rFonts w:ascii="Arial" w:hAnsi="Arial" w:cs="Arial"/>
          <w:i/>
          <w:sz w:val="22"/>
          <w:szCs w:val="22"/>
        </w:rPr>
        <w:t xml:space="preserve"> the purposes described in Item </w:t>
      </w:r>
      <w:r w:rsidRPr="009D79B1">
        <w:rPr>
          <w:rFonts w:ascii="Arial" w:hAnsi="Arial" w:cs="Arial"/>
          <w:i/>
          <w:sz w:val="22"/>
          <w:szCs w:val="22"/>
        </w:rPr>
        <w:t>2</w:t>
      </w:r>
      <w:r w:rsidRPr="009D79B1" w:rsidR="00DF5F98">
        <w:rPr>
          <w:rFonts w:ascii="Arial" w:hAnsi="Arial" w:cs="Arial"/>
          <w:i/>
          <w:sz w:val="22"/>
          <w:szCs w:val="22"/>
        </w:rPr>
        <w:t xml:space="preserve"> </w:t>
      </w:r>
      <w:r w:rsidRPr="009D79B1">
        <w:rPr>
          <w:rFonts w:ascii="Arial" w:hAnsi="Arial" w:cs="Arial"/>
          <w:i/>
          <w:sz w:val="22"/>
          <w:szCs w:val="22"/>
        </w:rPr>
        <w:t>above?</w:t>
      </w:r>
      <w:r w:rsidRPr="009D79B1" w:rsidR="00DF5F98">
        <w:rPr>
          <w:rFonts w:ascii="Arial" w:hAnsi="Arial" w:cs="Arial"/>
          <w:i/>
          <w:sz w:val="22"/>
          <w:szCs w:val="22"/>
        </w:rPr>
        <w:t xml:space="preserve"> </w:t>
      </w:r>
    </w:p>
    <w:p w:rsidR="00AF1157" w:rsidRPr="009D79B1" w:rsidP="00D73D2D" w14:paraId="3B9544D7" w14:textId="77777777">
      <w:pPr>
        <w:suppressAutoHyphens/>
        <w:ind w:left="480" w:hanging="480"/>
        <w:rPr>
          <w:rFonts w:ascii="Arial" w:hAnsi="Arial" w:cs="Arial"/>
          <w:sz w:val="22"/>
          <w:szCs w:val="22"/>
        </w:rPr>
      </w:pPr>
    </w:p>
    <w:p w:rsidR="00D50640" w:rsidRPr="009D79B1" w:rsidP="00D50640" w14:paraId="687ED1A2" w14:textId="77777777">
      <w:pPr>
        <w:ind w:left="360"/>
        <w:rPr>
          <w:rFonts w:ascii="Arial" w:hAnsi="Arial" w:cs="Arial"/>
          <w:sz w:val="22"/>
          <w:szCs w:val="22"/>
        </w:rPr>
      </w:pPr>
      <w:r w:rsidRPr="009D79B1">
        <w:rPr>
          <w:rFonts w:ascii="Arial" w:hAnsi="Arial" w:cs="Arial"/>
          <w:sz w:val="22"/>
          <w:szCs w:val="22"/>
        </w:rPr>
        <w:t xml:space="preserve">The </w:t>
      </w:r>
      <w:r w:rsidRPr="009D79B1" w:rsidR="00B86357">
        <w:rPr>
          <w:rFonts w:ascii="Arial" w:hAnsi="Arial" w:cs="Arial"/>
          <w:sz w:val="22"/>
          <w:szCs w:val="22"/>
        </w:rPr>
        <w:t xml:space="preserve">information collected under this requirement is </w:t>
      </w:r>
      <w:r w:rsidRPr="009D79B1">
        <w:rPr>
          <w:rFonts w:ascii="Arial" w:hAnsi="Arial" w:cs="Arial"/>
          <w:sz w:val="22"/>
          <w:szCs w:val="22"/>
        </w:rPr>
        <w:t xml:space="preserve">pertinent to each respondent and applicable to </w:t>
      </w:r>
      <w:r w:rsidRPr="009D79B1" w:rsidR="00B86357">
        <w:rPr>
          <w:rFonts w:ascii="Arial" w:hAnsi="Arial" w:cs="Arial"/>
          <w:sz w:val="22"/>
          <w:szCs w:val="22"/>
        </w:rPr>
        <w:t>s</w:t>
      </w:r>
      <w:r w:rsidRPr="009D79B1">
        <w:rPr>
          <w:rFonts w:ascii="Arial" w:hAnsi="Arial" w:cs="Arial"/>
          <w:sz w:val="22"/>
          <w:szCs w:val="22"/>
        </w:rPr>
        <w:t xml:space="preserve">pecific </w:t>
      </w:r>
      <w:r w:rsidRPr="009D79B1" w:rsidR="00B86357">
        <w:rPr>
          <w:rFonts w:ascii="Arial" w:hAnsi="Arial" w:cs="Arial"/>
          <w:sz w:val="22"/>
          <w:szCs w:val="22"/>
        </w:rPr>
        <w:t xml:space="preserve">shipments of alcohol products from Puerto Rico or the U.S. Virgin Islands to the United States.  </w:t>
      </w:r>
      <w:r w:rsidRPr="009D79B1">
        <w:rPr>
          <w:rFonts w:ascii="Arial" w:hAnsi="Arial" w:cs="Arial"/>
          <w:sz w:val="22"/>
          <w:szCs w:val="22"/>
        </w:rPr>
        <w:t xml:space="preserve">As far as TTB is </w:t>
      </w:r>
      <w:r w:rsidRPr="009D79B1">
        <w:rPr>
          <w:rFonts w:ascii="Arial" w:hAnsi="Arial" w:cs="Arial"/>
          <w:sz w:val="22"/>
          <w:szCs w:val="22"/>
        </w:rPr>
        <w:t>can</w:t>
      </w:r>
      <w:r w:rsidRPr="009D79B1">
        <w:rPr>
          <w:rFonts w:ascii="Arial" w:hAnsi="Arial" w:cs="Arial"/>
          <w:sz w:val="22"/>
          <w:szCs w:val="22"/>
        </w:rPr>
        <w:t xml:space="preserve"> determine, similar information is not available elsewhere. </w:t>
      </w:r>
    </w:p>
    <w:p w:rsidR="007A5D4B" w:rsidRPr="009D79B1" w:rsidP="007A5D4B" w14:paraId="643D1269" w14:textId="77777777">
      <w:pPr>
        <w:suppressAutoHyphens/>
        <w:rPr>
          <w:rFonts w:ascii="Arial" w:hAnsi="Arial" w:cs="Arial"/>
          <w:sz w:val="28"/>
          <w:szCs w:val="28"/>
        </w:rPr>
      </w:pPr>
    </w:p>
    <w:p w:rsidR="00AF1157" w:rsidRPr="009D79B1" w:rsidP="00D73D2D" w14:paraId="15F828D4" w14:textId="77777777">
      <w:pPr>
        <w:suppressAutoHyphens/>
        <w:rPr>
          <w:rFonts w:ascii="Arial" w:hAnsi="Arial" w:cs="Arial"/>
          <w:i/>
          <w:sz w:val="22"/>
          <w:szCs w:val="22"/>
        </w:rPr>
      </w:pPr>
      <w:r w:rsidRPr="009D79B1">
        <w:rPr>
          <w:rFonts w:ascii="Arial" w:hAnsi="Arial" w:cs="Arial"/>
          <w:i/>
          <w:sz w:val="22"/>
          <w:szCs w:val="22"/>
        </w:rPr>
        <w:t xml:space="preserve">5.  </w:t>
      </w:r>
      <w:r w:rsidRPr="009D79B1">
        <w:rPr>
          <w:rFonts w:ascii="Arial" w:hAnsi="Arial" w:cs="Arial"/>
          <w:i/>
          <w:sz w:val="22"/>
          <w:szCs w:val="22"/>
        </w:rPr>
        <w:t>If this collection of information impacts small businesses or other small entities,</w:t>
      </w:r>
      <w:r w:rsidRPr="009D79B1" w:rsidR="00DF5F98">
        <w:rPr>
          <w:rFonts w:ascii="Arial" w:hAnsi="Arial" w:cs="Arial"/>
          <w:i/>
          <w:sz w:val="22"/>
          <w:szCs w:val="22"/>
        </w:rPr>
        <w:t xml:space="preserve"> </w:t>
      </w:r>
      <w:r w:rsidRPr="009D79B1">
        <w:rPr>
          <w:rFonts w:ascii="Arial" w:hAnsi="Arial" w:cs="Arial"/>
          <w:i/>
          <w:sz w:val="22"/>
          <w:szCs w:val="22"/>
        </w:rPr>
        <w:t>what methods are used to minimize burden?</w:t>
      </w:r>
      <w:r w:rsidRPr="009D79B1">
        <w:rPr>
          <w:rFonts w:ascii="Arial" w:hAnsi="Arial" w:cs="Arial"/>
          <w:i/>
          <w:sz w:val="22"/>
          <w:szCs w:val="22"/>
        </w:rPr>
        <w:t xml:space="preserve"> </w:t>
      </w:r>
    </w:p>
    <w:p w:rsidR="007A5D4B" w:rsidRPr="009D79B1" w:rsidP="007A5D4B" w14:paraId="6C4308F5" w14:textId="77777777">
      <w:pPr>
        <w:suppressAutoHyphens/>
        <w:ind w:left="480" w:hanging="480"/>
        <w:rPr>
          <w:rFonts w:ascii="Arial" w:hAnsi="Arial" w:cs="Arial"/>
          <w:sz w:val="22"/>
          <w:szCs w:val="22"/>
        </w:rPr>
      </w:pPr>
    </w:p>
    <w:p w:rsidR="007A5D4B" w:rsidRPr="009D79B1" w:rsidP="004D086A" w14:paraId="62BB84D4" w14:textId="77777777">
      <w:pPr>
        <w:ind w:left="360"/>
        <w:rPr>
          <w:rFonts w:ascii="Arial" w:hAnsi="Arial" w:cs="Arial"/>
          <w:sz w:val="22"/>
          <w:szCs w:val="22"/>
        </w:rPr>
      </w:pPr>
      <w:r w:rsidRPr="009D79B1">
        <w:rPr>
          <w:rFonts w:ascii="Arial" w:hAnsi="Arial" w:cs="Arial"/>
          <w:sz w:val="22"/>
          <w:szCs w:val="22"/>
        </w:rPr>
        <w:t>T</w:t>
      </w:r>
      <w:r w:rsidRPr="009D79B1" w:rsidR="00853E85">
        <w:rPr>
          <w:rFonts w:ascii="Arial" w:hAnsi="Arial" w:cs="Arial"/>
          <w:sz w:val="22"/>
          <w:szCs w:val="22"/>
        </w:rPr>
        <w:t xml:space="preserve">his collection of information does not have a significant impact on a substantial number of small businesses or other </w:t>
      </w:r>
      <w:r w:rsidRPr="009D79B1">
        <w:rPr>
          <w:rFonts w:ascii="Arial" w:hAnsi="Arial" w:cs="Arial"/>
          <w:sz w:val="22"/>
          <w:szCs w:val="22"/>
        </w:rPr>
        <w:t xml:space="preserve">small </w:t>
      </w:r>
      <w:r w:rsidRPr="009D79B1" w:rsidR="00853E85">
        <w:rPr>
          <w:rFonts w:ascii="Arial" w:hAnsi="Arial" w:cs="Arial"/>
          <w:sz w:val="22"/>
          <w:szCs w:val="22"/>
        </w:rPr>
        <w:t xml:space="preserve">entities. </w:t>
      </w:r>
    </w:p>
    <w:p w:rsidR="007A5D4B" w:rsidRPr="009D79B1" w:rsidP="007A5D4B" w14:paraId="4EE3B386" w14:textId="77777777">
      <w:pPr>
        <w:suppressAutoHyphens/>
        <w:rPr>
          <w:rFonts w:ascii="Arial" w:hAnsi="Arial" w:cs="Arial"/>
          <w:sz w:val="28"/>
          <w:szCs w:val="28"/>
        </w:rPr>
      </w:pPr>
    </w:p>
    <w:p w:rsidR="00AF1157" w:rsidRPr="009D79B1" w:rsidP="00D73D2D" w14:paraId="106AF4D9" w14:textId="77777777">
      <w:pPr>
        <w:suppressAutoHyphens/>
        <w:rPr>
          <w:rFonts w:ascii="Arial" w:hAnsi="Arial" w:cs="Arial"/>
          <w:i/>
          <w:sz w:val="22"/>
          <w:szCs w:val="22"/>
        </w:rPr>
      </w:pPr>
      <w:r w:rsidRPr="009D79B1">
        <w:rPr>
          <w:rFonts w:ascii="Arial" w:hAnsi="Arial" w:cs="Arial"/>
          <w:i/>
          <w:sz w:val="22"/>
          <w:szCs w:val="22"/>
        </w:rPr>
        <w:t xml:space="preserve">6.  </w:t>
      </w:r>
      <w:r w:rsidRPr="009D79B1">
        <w:rPr>
          <w:rFonts w:ascii="Arial" w:hAnsi="Arial" w:cs="Arial"/>
          <w:i/>
          <w:sz w:val="22"/>
          <w:szCs w:val="22"/>
        </w:rPr>
        <w:t>What consequences to Federal program or policy activities and what, if any, technical or legal obstacles to reducing burden will occur if this collection is not conducted or is conducted less frequently?</w:t>
      </w:r>
      <w:r w:rsidRPr="009D79B1">
        <w:rPr>
          <w:rFonts w:ascii="Arial" w:hAnsi="Arial" w:cs="Arial"/>
          <w:i/>
          <w:sz w:val="22"/>
          <w:szCs w:val="22"/>
        </w:rPr>
        <w:t xml:space="preserve"> </w:t>
      </w:r>
    </w:p>
    <w:p w:rsidR="00AF1157" w:rsidRPr="009D79B1" w:rsidP="00D73D2D" w14:paraId="723FE226" w14:textId="77777777">
      <w:pPr>
        <w:suppressAutoHyphens/>
        <w:ind w:left="480" w:hanging="480"/>
        <w:rPr>
          <w:rFonts w:ascii="Arial" w:hAnsi="Arial" w:cs="Arial"/>
          <w:sz w:val="22"/>
          <w:szCs w:val="22"/>
        </w:rPr>
      </w:pPr>
    </w:p>
    <w:p w:rsidR="002F1765" w:rsidRPr="009D79B1" w:rsidP="00CA07BF" w14:paraId="17D3CA49" w14:textId="77777777">
      <w:pPr>
        <w:ind w:left="360"/>
        <w:rPr>
          <w:rFonts w:ascii="Arial" w:hAnsi="Arial" w:cs="Arial"/>
          <w:sz w:val="22"/>
          <w:szCs w:val="22"/>
        </w:rPr>
      </w:pPr>
      <w:r w:rsidRPr="009D79B1">
        <w:rPr>
          <w:rFonts w:ascii="Arial" w:hAnsi="Arial" w:cs="Arial"/>
          <w:sz w:val="22"/>
          <w:szCs w:val="22"/>
        </w:rPr>
        <w:t>Eliminating th</w:t>
      </w:r>
      <w:r w:rsidRPr="009D79B1" w:rsidR="00B86357">
        <w:rPr>
          <w:rFonts w:ascii="Arial" w:hAnsi="Arial" w:cs="Arial"/>
          <w:sz w:val="22"/>
          <w:szCs w:val="22"/>
        </w:rPr>
        <w:t>is</w:t>
      </w:r>
      <w:r w:rsidRPr="009D79B1">
        <w:rPr>
          <w:rFonts w:ascii="Arial" w:hAnsi="Arial" w:cs="Arial"/>
          <w:sz w:val="22"/>
          <w:szCs w:val="22"/>
        </w:rPr>
        <w:t xml:space="preserve"> information collection requirement would leave a significant gap in the audit trail </w:t>
      </w:r>
      <w:r w:rsidRPr="009D79B1" w:rsidR="00B86357">
        <w:rPr>
          <w:rFonts w:ascii="Arial" w:hAnsi="Arial" w:cs="Arial"/>
          <w:sz w:val="22"/>
          <w:szCs w:val="22"/>
        </w:rPr>
        <w:t xml:space="preserve">for alcohol products from Puerto Rico and the U.S. Virgin Islands, which, in general, are subject to tax.  As such, elimination of this collection would jeopardize the revenue.  In addition, this collection occurs only on an as-needed basis, when such shipments are made, and, therefore, it cannot be conducted less frequently. </w:t>
      </w:r>
    </w:p>
    <w:p w:rsidR="007A5D4B" w:rsidRPr="009D79B1" w:rsidP="007A5D4B" w14:paraId="33041D60" w14:textId="77777777">
      <w:pPr>
        <w:suppressAutoHyphens/>
        <w:rPr>
          <w:rFonts w:ascii="Arial" w:hAnsi="Arial" w:cs="Arial"/>
          <w:sz w:val="28"/>
          <w:szCs w:val="28"/>
        </w:rPr>
      </w:pPr>
    </w:p>
    <w:p w:rsidR="00B86357" w:rsidRPr="009D79B1" w:rsidP="00B86357" w14:paraId="3FE7B0F6" w14:textId="77777777">
      <w:pPr>
        <w:rPr>
          <w:rFonts w:ascii="Arial" w:eastAsia="Calibri" w:hAnsi="Arial" w:cs="Arial"/>
          <w:i/>
          <w:iCs/>
          <w:sz w:val="22"/>
          <w:szCs w:val="22"/>
        </w:rPr>
      </w:pPr>
      <w:r w:rsidRPr="009D79B1">
        <w:rPr>
          <w:rFonts w:ascii="Arial" w:hAnsi="Arial" w:cs="Arial"/>
          <w:i/>
          <w:sz w:val="22"/>
          <w:szCs w:val="22"/>
        </w:rPr>
        <w:t xml:space="preserve">7.  </w:t>
      </w:r>
      <w:r w:rsidRPr="009D79B1">
        <w:rPr>
          <w:rFonts w:ascii="Arial" w:eastAsia="Calibri" w:hAnsi="Arial" w:cs="Arial"/>
          <w:i/>
          <w:iCs/>
          <w:sz w:val="22"/>
          <w:szCs w:val="22"/>
        </w:rPr>
        <w:t xml:space="preserve">Are there any special circumstances associated with this information collection that would require it to be conducted in a manner inconsistent with OMB guidelines?  (See 5 CFR 1320.5(d)(2).) </w:t>
      </w:r>
    </w:p>
    <w:p w:rsidR="00B86357" w:rsidRPr="009D79B1" w:rsidP="00B86357" w14:paraId="367C92FA" w14:textId="77777777">
      <w:pPr>
        <w:rPr>
          <w:rFonts w:ascii="Arial" w:eastAsia="Calibri" w:hAnsi="Arial" w:cs="Arial"/>
          <w:sz w:val="22"/>
          <w:szCs w:val="22"/>
        </w:rPr>
      </w:pPr>
    </w:p>
    <w:p w:rsidR="00B86357" w:rsidRPr="009D79B1" w:rsidP="00B86357" w14:paraId="641F50D8" w14:textId="77777777">
      <w:pPr>
        <w:ind w:left="360"/>
        <w:rPr>
          <w:rFonts w:ascii="Arial" w:eastAsia="Calibri" w:hAnsi="Arial" w:cs="Arial"/>
          <w:sz w:val="22"/>
          <w:szCs w:val="22"/>
        </w:rPr>
      </w:pPr>
      <w:r w:rsidRPr="009D79B1">
        <w:rPr>
          <w:rFonts w:ascii="Arial" w:eastAsia="Calibri" w:hAnsi="Arial" w:cs="Arial"/>
          <w:sz w:val="22"/>
          <w:szCs w:val="22"/>
        </w:rPr>
        <w:t xml:space="preserve">There are no special circumstances associated with this information collection that would require it to be inconsistent with OMB guidelines. </w:t>
      </w:r>
    </w:p>
    <w:p w:rsidR="00B86357" w:rsidRPr="009D79B1" w:rsidP="00B86357" w14:paraId="206D4803" w14:textId="77777777">
      <w:pPr>
        <w:rPr>
          <w:rFonts w:ascii="Arial" w:hAnsi="Arial" w:cs="Arial"/>
          <w:sz w:val="28"/>
          <w:szCs w:val="28"/>
        </w:rPr>
      </w:pPr>
    </w:p>
    <w:p w:rsidR="00B86357" w:rsidRPr="009D79B1" w:rsidP="00B86357" w14:paraId="1B7050E4" w14:textId="77777777">
      <w:pPr>
        <w:rPr>
          <w:rFonts w:ascii="Arial" w:hAnsi="Arial" w:cs="Arial"/>
          <w:i/>
          <w:sz w:val="22"/>
          <w:szCs w:val="22"/>
        </w:rPr>
      </w:pPr>
      <w:r w:rsidRPr="009D79B1">
        <w:rPr>
          <w:rFonts w:ascii="Arial" w:hAnsi="Arial" w:cs="Arial"/>
          <w:i/>
          <w:sz w:val="22"/>
          <w:szCs w:val="22"/>
        </w:rPr>
        <w:t xml:space="preserve">8.  What effort was made to notify the general public about this collection of information?  Summarize the public comments that were received and describe the action taken by the agency in response to those comments. </w:t>
      </w:r>
    </w:p>
    <w:p w:rsidR="00B86357" w:rsidRPr="009D79B1" w:rsidP="00B86357" w14:paraId="3EDBFE57" w14:textId="77777777">
      <w:pPr>
        <w:suppressAutoHyphens/>
        <w:ind w:left="480" w:hanging="480"/>
        <w:rPr>
          <w:rFonts w:ascii="Arial" w:hAnsi="Arial" w:cs="Arial"/>
          <w:sz w:val="22"/>
          <w:szCs w:val="22"/>
        </w:rPr>
      </w:pPr>
    </w:p>
    <w:p w:rsidR="00B86357" w:rsidRPr="009D79B1" w:rsidP="00B86357" w14:paraId="18B91C56" w14:textId="556E9A0A">
      <w:pPr>
        <w:ind w:left="360"/>
        <w:rPr>
          <w:rFonts w:ascii="Arial" w:hAnsi="Arial" w:cs="Arial"/>
          <w:sz w:val="22"/>
          <w:szCs w:val="22"/>
        </w:rPr>
      </w:pPr>
      <w:r w:rsidRPr="009D79B1">
        <w:rPr>
          <w:rFonts w:ascii="Arial" w:hAnsi="Arial" w:cs="Arial"/>
          <w:sz w:val="22"/>
          <w:szCs w:val="22"/>
        </w:rPr>
        <w:t xml:space="preserve">To solicit comments from the general public, TTB published a “60-day” comment request notice for this information collection in the Federal Register on </w:t>
      </w:r>
      <w:r w:rsidR="009D79B1">
        <w:rPr>
          <w:rFonts w:ascii="Arial" w:hAnsi="Arial" w:cs="Arial"/>
          <w:sz w:val="22"/>
          <w:szCs w:val="22"/>
        </w:rPr>
        <w:t xml:space="preserve">August 13, 2025, at 90 FR 39035.  </w:t>
      </w:r>
      <w:r w:rsidRPr="009D79B1">
        <w:rPr>
          <w:rFonts w:ascii="Arial" w:hAnsi="Arial" w:cs="Arial"/>
          <w:sz w:val="22"/>
          <w:szCs w:val="22"/>
        </w:rPr>
        <w:t xml:space="preserve">TTB received no comments on this information collection in response. </w:t>
      </w:r>
    </w:p>
    <w:p w:rsidR="00B86357" w:rsidRPr="009D79B1" w:rsidP="00B86357" w14:paraId="1080C2B9" w14:textId="77777777">
      <w:pPr>
        <w:suppressAutoHyphens/>
        <w:rPr>
          <w:rFonts w:ascii="Arial" w:hAnsi="Arial" w:cs="Arial"/>
          <w:sz w:val="28"/>
          <w:szCs w:val="28"/>
        </w:rPr>
      </w:pPr>
    </w:p>
    <w:p w:rsidR="00B86357" w:rsidRPr="009D79B1" w:rsidP="00B86357" w14:paraId="36BADE84" w14:textId="77777777">
      <w:pPr>
        <w:suppressAutoHyphens/>
        <w:rPr>
          <w:rFonts w:ascii="Arial" w:hAnsi="Arial" w:cs="Arial"/>
          <w:i/>
          <w:sz w:val="22"/>
          <w:szCs w:val="22"/>
        </w:rPr>
      </w:pPr>
      <w:r w:rsidRPr="009D79B1">
        <w:rPr>
          <w:rFonts w:ascii="Arial" w:hAnsi="Arial" w:cs="Arial"/>
          <w:i/>
          <w:sz w:val="22"/>
          <w:szCs w:val="22"/>
        </w:rPr>
        <w:t xml:space="preserve">9.  Was any payment or gift given to respondents, other than remuneration of contractors or grantees?  If so, why? </w:t>
      </w:r>
    </w:p>
    <w:p w:rsidR="00B86357" w:rsidRPr="009D79B1" w:rsidP="00B86357" w14:paraId="39F74758" w14:textId="77777777">
      <w:pPr>
        <w:suppressAutoHyphens/>
        <w:rPr>
          <w:rFonts w:ascii="Arial" w:hAnsi="Arial" w:cs="Arial"/>
          <w:sz w:val="22"/>
          <w:szCs w:val="22"/>
        </w:rPr>
      </w:pPr>
    </w:p>
    <w:p w:rsidR="00B86357" w:rsidRPr="009D79B1" w:rsidP="00B86357" w14:paraId="5E78C931" w14:textId="77777777">
      <w:pPr>
        <w:suppressAutoHyphens/>
        <w:ind w:left="360"/>
        <w:rPr>
          <w:rFonts w:ascii="Arial" w:hAnsi="Arial" w:cs="Arial"/>
          <w:sz w:val="22"/>
          <w:szCs w:val="22"/>
        </w:rPr>
      </w:pPr>
      <w:r w:rsidRPr="009D79B1">
        <w:rPr>
          <w:rFonts w:ascii="Arial" w:hAnsi="Arial" w:cs="Arial"/>
          <w:sz w:val="22"/>
          <w:szCs w:val="22"/>
        </w:rPr>
        <w:t xml:space="preserve">No payment or gift is associated with this information collection. </w:t>
      </w:r>
    </w:p>
    <w:p w:rsidR="00B86357" w:rsidRPr="009D79B1" w:rsidP="00B86357" w14:paraId="5ACB4EEA" w14:textId="77777777">
      <w:pPr>
        <w:suppressAutoHyphens/>
        <w:rPr>
          <w:rFonts w:ascii="Arial" w:hAnsi="Arial" w:cs="Arial"/>
          <w:sz w:val="28"/>
          <w:szCs w:val="28"/>
        </w:rPr>
      </w:pPr>
    </w:p>
    <w:p w:rsidR="00B86357" w:rsidRPr="009D79B1" w:rsidP="00B86357" w14:paraId="449F5959" w14:textId="77777777">
      <w:pPr>
        <w:rPr>
          <w:rFonts w:ascii="Arial" w:hAnsi="Arial" w:cs="Arial"/>
          <w:i/>
          <w:sz w:val="22"/>
          <w:szCs w:val="22"/>
        </w:rPr>
      </w:pPr>
      <w:r w:rsidRPr="009D79B1">
        <w:rPr>
          <w:rFonts w:ascii="Arial" w:hAnsi="Arial" w:cs="Arial"/>
          <w:i/>
          <w:sz w:val="22"/>
          <w:szCs w:val="22"/>
        </w:rPr>
        <w:t xml:space="preserve">10.  What assurance of confidentiality was provided to respondents, and what was the basis for the assurance in statute, regulations, or agency policy? </w:t>
      </w:r>
    </w:p>
    <w:p w:rsidR="00B86357" w:rsidRPr="009D79B1" w:rsidP="00B86357" w14:paraId="30338C37" w14:textId="77777777">
      <w:pPr>
        <w:rPr>
          <w:rFonts w:ascii="Arial" w:hAnsi="Arial" w:cs="Arial"/>
          <w:sz w:val="22"/>
          <w:szCs w:val="22"/>
        </w:rPr>
      </w:pPr>
    </w:p>
    <w:p w:rsidR="00B86357" w:rsidRPr="009D79B1" w:rsidP="00B86357" w14:paraId="4496EE80" w14:textId="03D42653">
      <w:pPr>
        <w:ind w:left="360"/>
        <w:rPr>
          <w:rFonts w:ascii="Arial" w:hAnsi="Arial" w:cs="Arial"/>
          <w:sz w:val="22"/>
          <w:szCs w:val="22"/>
        </w:rPr>
      </w:pPr>
      <w:r w:rsidRPr="009D79B1">
        <w:rPr>
          <w:rFonts w:ascii="Arial" w:hAnsi="Arial" w:cs="Arial"/>
          <w:sz w:val="22"/>
          <w:szCs w:val="22"/>
        </w:rPr>
        <w:t xml:space="preserve">TTB provides no specific assurance of confidentiality for this collection.  However, the IRC, at 26 U.S.C. 6103, protects the confidentiality of collected taxpayer information, unless its disclosure is specifically authorized by that section.  </w:t>
      </w:r>
      <w:r w:rsidRPr="009D79B1" w:rsidR="009D79B1">
        <w:rPr>
          <w:rFonts w:ascii="Arial" w:hAnsi="Arial" w:cs="Arial"/>
          <w:sz w:val="22"/>
          <w:szCs w:val="22"/>
        </w:rPr>
        <w:t>TTB maintains any submitted information in secure file rooms and computer systems with controlled access</w:t>
      </w:r>
      <w:r w:rsidRPr="009D79B1" w:rsidR="009D79B1">
        <w:rPr>
          <w:rFonts w:ascii="Arial" w:hAnsi="Arial" w:cs="Arial"/>
          <w:sz w:val="22"/>
          <w:szCs w:val="22"/>
        </w:rPr>
        <w:t>, while r</w:t>
      </w:r>
      <w:r w:rsidRPr="009D79B1">
        <w:rPr>
          <w:rFonts w:ascii="Arial" w:hAnsi="Arial" w:cs="Arial"/>
          <w:sz w:val="22"/>
          <w:szCs w:val="22"/>
        </w:rPr>
        <w:t xml:space="preserve">espondents maintain the </w:t>
      </w:r>
      <w:r w:rsidRPr="009D79B1" w:rsidR="009D79B1">
        <w:rPr>
          <w:rFonts w:ascii="Arial" w:hAnsi="Arial" w:cs="Arial"/>
          <w:sz w:val="22"/>
          <w:szCs w:val="22"/>
        </w:rPr>
        <w:t xml:space="preserve">required records </w:t>
      </w:r>
      <w:r w:rsidRPr="009D79B1">
        <w:rPr>
          <w:rFonts w:ascii="Arial" w:hAnsi="Arial" w:cs="Arial"/>
          <w:sz w:val="22"/>
          <w:szCs w:val="22"/>
        </w:rPr>
        <w:t xml:space="preserve">at their business premises. </w:t>
      </w:r>
    </w:p>
    <w:p w:rsidR="00B86357" w:rsidRPr="009D79B1" w:rsidP="00B86357" w14:paraId="6D487A24" w14:textId="77777777">
      <w:pPr>
        <w:suppressAutoHyphens/>
        <w:rPr>
          <w:rFonts w:ascii="Arial" w:hAnsi="Arial" w:cs="Arial"/>
          <w:sz w:val="28"/>
          <w:szCs w:val="28"/>
        </w:rPr>
      </w:pPr>
    </w:p>
    <w:p w:rsidR="00B86357" w:rsidRPr="009D79B1" w:rsidP="00B86357" w14:paraId="1082A886" w14:textId="77777777">
      <w:pPr>
        <w:rPr>
          <w:rFonts w:ascii="Arial" w:hAnsi="Arial" w:cs="Arial"/>
          <w:i/>
          <w:sz w:val="22"/>
          <w:szCs w:val="22"/>
        </w:rPr>
      </w:pPr>
      <w:r w:rsidRPr="009D79B1">
        <w:rPr>
          <w:rFonts w:ascii="Arial" w:hAnsi="Arial" w:cs="Arial"/>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rsidR="00B86357" w:rsidRPr="003072A1" w:rsidP="00B86357" w14:paraId="7F87D074" w14:textId="77777777">
      <w:pPr>
        <w:rPr>
          <w:rFonts w:ascii="Arial" w:hAnsi="Arial" w:cs="Arial"/>
          <w:iCs/>
          <w:sz w:val="22"/>
          <w:szCs w:val="22"/>
        </w:rPr>
      </w:pPr>
    </w:p>
    <w:p w:rsidR="009D79B1" w:rsidRPr="003072A1" w:rsidP="00B86357" w14:paraId="10B8DDA7" w14:textId="412269C8">
      <w:pPr>
        <w:widowControl w:val="0"/>
        <w:suppressAutoHyphens/>
        <w:autoSpaceDE w:val="0"/>
        <w:autoSpaceDN w:val="0"/>
        <w:adjustRightInd w:val="0"/>
        <w:ind w:left="360"/>
        <w:rPr>
          <w:rFonts w:ascii="Arial" w:hAnsi="Arial" w:cs="Arial"/>
          <w:sz w:val="22"/>
          <w:szCs w:val="22"/>
        </w:rPr>
      </w:pPr>
      <w:r w:rsidRPr="003072A1">
        <w:rPr>
          <w:rFonts w:ascii="Arial" w:hAnsi="Arial" w:cs="Arial"/>
          <w:sz w:val="22"/>
          <w:szCs w:val="22"/>
        </w:rPr>
        <w:t>This information collection contains no questions of a sensitive nature.  In addition, this information collection does not collect personally identifiable information (PII) in a Government electronic system.  Therefore, no Privacy and Civil Liberties Impact Assessment (PCLIA) or System of Records Notice (SORN) is required for this collection.</w:t>
      </w:r>
    </w:p>
    <w:p w:rsidR="00B86357" w:rsidRPr="003072A1" w:rsidP="00B86357" w14:paraId="0B162BFF" w14:textId="77777777">
      <w:pPr>
        <w:suppressAutoHyphens/>
        <w:rPr>
          <w:rFonts w:ascii="Arial" w:hAnsi="Arial" w:cs="Arial"/>
          <w:sz w:val="28"/>
          <w:szCs w:val="28"/>
        </w:rPr>
      </w:pPr>
    </w:p>
    <w:p w:rsidR="003072A1" w:rsidRPr="003072A1" w14:paraId="104B6AEE" w14:textId="77777777">
      <w:pPr>
        <w:rPr>
          <w:rFonts w:ascii="Arial" w:hAnsi="Arial" w:cs="Arial"/>
          <w:i/>
          <w:sz w:val="22"/>
          <w:szCs w:val="22"/>
        </w:rPr>
      </w:pPr>
      <w:r w:rsidRPr="003072A1">
        <w:rPr>
          <w:rFonts w:ascii="Arial" w:hAnsi="Arial" w:cs="Arial"/>
          <w:i/>
          <w:sz w:val="22"/>
          <w:szCs w:val="22"/>
        </w:rPr>
        <w:br w:type="page"/>
      </w:r>
    </w:p>
    <w:p w:rsidR="00B86357" w:rsidRPr="003072A1" w:rsidP="00B86357" w14:paraId="6CA28CEE" w14:textId="5E76D80E">
      <w:pPr>
        <w:suppressAutoHyphens/>
        <w:rPr>
          <w:rFonts w:ascii="Arial" w:hAnsi="Arial" w:cs="Arial"/>
          <w:i/>
          <w:sz w:val="22"/>
          <w:szCs w:val="22"/>
        </w:rPr>
      </w:pPr>
      <w:r w:rsidRPr="003072A1">
        <w:rPr>
          <w:rFonts w:ascii="Arial" w:hAnsi="Arial" w:cs="Arial"/>
          <w:i/>
          <w:sz w:val="22"/>
          <w:szCs w:val="22"/>
        </w:rPr>
        <w:t xml:space="preserve">12.  What is the estimated hour burden of this collection of information? </w:t>
      </w:r>
    </w:p>
    <w:p w:rsidR="00B86357" w:rsidRPr="003072A1" w:rsidP="00B86357" w14:paraId="3305889D" w14:textId="77777777">
      <w:pPr>
        <w:suppressAutoHyphens/>
        <w:rPr>
          <w:rFonts w:ascii="Arial" w:hAnsi="Arial" w:cs="Arial"/>
          <w:sz w:val="22"/>
          <w:szCs w:val="22"/>
        </w:rPr>
      </w:pPr>
    </w:p>
    <w:p w:rsidR="00B86357" w:rsidRPr="003072A1" w:rsidP="00B86357" w14:paraId="7656B624" w14:textId="77777777">
      <w:pPr>
        <w:ind w:left="360"/>
        <w:rPr>
          <w:rFonts w:ascii="Arial" w:hAnsi="Arial" w:cs="Arial"/>
          <w:sz w:val="22"/>
          <w:szCs w:val="22"/>
        </w:rPr>
      </w:pPr>
      <w:r w:rsidRPr="003072A1">
        <w:rPr>
          <w:rFonts w:ascii="Arial" w:hAnsi="Arial" w:cs="Arial"/>
          <w:sz w:val="22"/>
          <w:szCs w:val="22"/>
          <w:u w:val="single"/>
        </w:rPr>
        <w:t>Estimated Burden Hours:</w:t>
      </w:r>
      <w:r w:rsidRPr="003072A1">
        <w:rPr>
          <w:rFonts w:ascii="Arial" w:hAnsi="Arial" w:cs="Arial"/>
          <w:sz w:val="22"/>
          <w:szCs w:val="22"/>
        </w:rPr>
        <w:t xml:space="preserve">  Based on recent data, TTB estimates that there are 20 respondents to this information collection, with each making once response per year on an ongoing basis, for a total of 20 annual responses.  TTB further estimates that each response takes 9 hours, resulting in an estimated total annual burden of 180 hours. </w:t>
      </w:r>
    </w:p>
    <w:p w:rsidR="00B86357" w:rsidRPr="003072A1" w:rsidP="00B86357" w14:paraId="77966B60" w14:textId="77777777">
      <w:pPr>
        <w:ind w:left="360"/>
        <w:rPr>
          <w:rFonts w:ascii="Arial" w:hAnsi="Arial" w:cs="Arial"/>
          <w:sz w:val="22"/>
          <w:szCs w:val="22"/>
        </w:rPr>
      </w:pPr>
    </w:p>
    <w:p w:rsidR="00B86357" w:rsidRPr="003072A1" w:rsidP="00B86357" w14:paraId="60A23C15" w14:textId="77777777">
      <w:pPr>
        <w:ind w:left="360"/>
        <w:rPr>
          <w:rFonts w:ascii="Arial" w:hAnsi="Arial" w:cs="Arial"/>
          <w:sz w:val="22"/>
          <w:szCs w:val="22"/>
        </w:rPr>
      </w:pPr>
      <w:r w:rsidRPr="003072A1">
        <w:rPr>
          <w:rFonts w:ascii="Arial" w:hAnsi="Arial" w:cs="Arial"/>
          <w:sz w:val="22"/>
          <w:szCs w:val="22"/>
          <w:u w:val="single"/>
        </w:rPr>
        <w:t>Estimated Respondent Labor Costs:</w:t>
      </w:r>
      <w:r w:rsidRPr="003072A1">
        <w:rPr>
          <w:rFonts w:ascii="Arial" w:hAnsi="Arial" w:cs="Arial"/>
          <w:sz w:val="22"/>
          <w:szCs w:val="22"/>
        </w:rPr>
        <w:t xml:space="preserve">  TTB estimates the annual per-respondent and total respondent labor costs for this information collection as follows: </w:t>
      </w:r>
    </w:p>
    <w:p w:rsidR="00B86357" w:rsidRPr="00133EFA" w:rsidP="00B86357" w14:paraId="4AE7D55C" w14:textId="77777777">
      <w:pPr>
        <w:suppressAutoHyphens/>
        <w:ind w:left="360"/>
        <w:rPr>
          <w:rFonts w:ascii="Arial" w:hAnsi="Arial" w:cs="Arial"/>
          <w:sz w:val="22"/>
          <w:szCs w:val="22"/>
        </w:rPr>
      </w:pPr>
    </w:p>
    <w:tbl>
      <w:tblPr>
        <w:tblStyle w:val="TableGrid1"/>
        <w:tblW w:w="8640" w:type="dxa"/>
        <w:jc w:val="center"/>
        <w:tblLayout w:type="fixed"/>
        <w:tblCellMar>
          <w:left w:w="29" w:type="dxa"/>
          <w:right w:w="29" w:type="dxa"/>
        </w:tblCellMar>
        <w:tblLook w:val="04A0"/>
      </w:tblPr>
      <w:tblGrid>
        <w:gridCol w:w="1440"/>
        <w:gridCol w:w="1440"/>
        <w:gridCol w:w="1440"/>
        <w:gridCol w:w="1440"/>
        <w:gridCol w:w="1440"/>
        <w:gridCol w:w="1440"/>
      </w:tblGrid>
      <w:tr w14:paraId="49E17FA9" w14:textId="77777777" w:rsidTr="001754A0">
        <w:tblPrEx>
          <w:tblW w:w="8640" w:type="dxa"/>
          <w:jc w:val="center"/>
          <w:tblLayout w:type="fixed"/>
          <w:tblCellMar>
            <w:left w:w="29" w:type="dxa"/>
            <w:right w:w="29" w:type="dxa"/>
          </w:tblCellMar>
          <w:tblLook w:val="04A0"/>
        </w:tblPrEx>
        <w:trPr>
          <w:trHeight w:val="720"/>
          <w:jc w:val="center"/>
        </w:trPr>
        <w:tc>
          <w:tcPr>
            <w:tcW w:w="1440" w:type="dxa"/>
            <w:gridSpan w:val="6"/>
            <w:vAlign w:val="center"/>
          </w:tcPr>
          <w:p w:rsidR="00B86357" w:rsidRPr="00133EFA" w:rsidP="001754A0" w14:paraId="3AF0FB32" w14:textId="5E2EC58A">
            <w:pPr>
              <w:suppressAutoHyphens/>
              <w:jc w:val="center"/>
              <w:rPr>
                <w:rFonts w:ascii="Arial" w:eastAsia="Times New Roman" w:hAnsi="Arial" w:cs="Arial"/>
                <w:b/>
                <w:sz w:val="20"/>
                <w:szCs w:val="20"/>
              </w:rPr>
            </w:pPr>
            <w:r w:rsidRPr="00133EFA">
              <w:rPr>
                <w:rFonts w:ascii="Arial" w:eastAsia="Times New Roman" w:hAnsi="Arial" w:cs="Arial"/>
                <w:b/>
                <w:sz w:val="20"/>
                <w:szCs w:val="20"/>
              </w:rPr>
              <w:t>NAICS 312000 – Beverage Manufacturing – Office &amp; Administrative Support Occupations Fully-loaded Labor Rate/Hour</w:t>
            </w:r>
            <w:r>
              <w:rPr>
                <w:rFonts w:ascii="Arial" w:eastAsia="Times New Roman" w:hAnsi="Arial" w:cs="Arial"/>
                <w:b/>
                <w:sz w:val="20"/>
                <w:szCs w:val="20"/>
                <w:vertAlign w:val="superscript"/>
              </w:rPr>
              <w:footnoteReference w:id="2"/>
            </w:r>
            <w:r w:rsidRPr="00133EFA">
              <w:rPr>
                <w:rFonts w:ascii="Arial" w:eastAsia="Times New Roman" w:hAnsi="Arial" w:cs="Arial"/>
                <w:b/>
                <w:sz w:val="20"/>
                <w:szCs w:val="20"/>
              </w:rPr>
              <w:t xml:space="preserve"> = $</w:t>
            </w:r>
            <w:r w:rsidRPr="00133EFA" w:rsidR="00133EFA">
              <w:rPr>
                <w:rFonts w:ascii="Arial" w:eastAsia="Times New Roman" w:hAnsi="Arial" w:cs="Arial"/>
                <w:b/>
                <w:sz w:val="20"/>
                <w:szCs w:val="20"/>
              </w:rPr>
              <w:t>36.94</w:t>
            </w:r>
            <w:r w:rsidRPr="00133EFA">
              <w:rPr>
                <w:rFonts w:ascii="Arial" w:eastAsia="Times New Roman" w:hAnsi="Arial" w:cs="Arial"/>
                <w:b/>
                <w:sz w:val="20"/>
                <w:szCs w:val="20"/>
              </w:rPr>
              <w:t>*</w:t>
            </w:r>
          </w:p>
        </w:tc>
      </w:tr>
      <w:tr w14:paraId="31F8CED9" w14:textId="77777777" w:rsidTr="001754A0">
        <w:tblPrEx>
          <w:tblW w:w="8640" w:type="dxa"/>
          <w:jc w:val="center"/>
          <w:tblLayout w:type="fixed"/>
          <w:tblCellMar>
            <w:left w:w="29" w:type="dxa"/>
            <w:right w:w="29" w:type="dxa"/>
          </w:tblCellMar>
          <w:tblLook w:val="04A0"/>
        </w:tblPrEx>
        <w:trPr>
          <w:trHeight w:val="720"/>
          <w:jc w:val="center"/>
        </w:trPr>
        <w:tc>
          <w:tcPr>
            <w:tcW w:w="1440" w:type="dxa"/>
            <w:tcMar>
              <w:left w:w="29" w:type="dxa"/>
              <w:right w:w="29" w:type="dxa"/>
            </w:tcMar>
            <w:vAlign w:val="center"/>
          </w:tcPr>
          <w:p w:rsidR="00B86357" w:rsidRPr="00133EFA" w:rsidP="001754A0" w14:paraId="6AEB4FB5" w14:textId="77777777">
            <w:pPr>
              <w:suppressAutoHyphens/>
              <w:jc w:val="center"/>
              <w:rPr>
                <w:rFonts w:ascii="Arial" w:eastAsia="Times New Roman" w:hAnsi="Arial" w:cs="Arial"/>
                <w:sz w:val="18"/>
                <w:szCs w:val="18"/>
              </w:rPr>
            </w:pPr>
            <w:r w:rsidRPr="00133EFA">
              <w:rPr>
                <w:rFonts w:ascii="Arial" w:eastAsia="Times New Roman" w:hAnsi="Arial" w:cs="Arial"/>
                <w:sz w:val="18"/>
                <w:szCs w:val="18"/>
              </w:rPr>
              <w:t>Responses per Respondent</w:t>
            </w:r>
          </w:p>
        </w:tc>
        <w:tc>
          <w:tcPr>
            <w:tcW w:w="1440" w:type="dxa"/>
            <w:tcMar>
              <w:left w:w="29" w:type="dxa"/>
              <w:right w:w="29" w:type="dxa"/>
            </w:tcMar>
            <w:vAlign w:val="center"/>
          </w:tcPr>
          <w:p w:rsidR="00B86357" w:rsidRPr="00133EFA" w:rsidP="001754A0" w14:paraId="605DC05F" w14:textId="77777777">
            <w:pPr>
              <w:suppressAutoHyphens/>
              <w:jc w:val="center"/>
              <w:rPr>
                <w:rFonts w:ascii="Arial" w:eastAsia="Times New Roman" w:hAnsi="Arial" w:cs="Arial"/>
                <w:sz w:val="18"/>
                <w:szCs w:val="18"/>
              </w:rPr>
            </w:pPr>
            <w:r w:rsidRPr="00133EFA">
              <w:rPr>
                <w:rFonts w:ascii="Arial" w:eastAsia="Times New Roman" w:hAnsi="Arial" w:cs="Arial"/>
                <w:sz w:val="18"/>
                <w:szCs w:val="18"/>
              </w:rPr>
              <w:t>Time Per Response</w:t>
            </w:r>
          </w:p>
        </w:tc>
        <w:tc>
          <w:tcPr>
            <w:tcW w:w="1440" w:type="dxa"/>
            <w:vAlign w:val="center"/>
          </w:tcPr>
          <w:p w:rsidR="00B86357" w:rsidRPr="00133EFA" w:rsidP="001754A0" w14:paraId="07A9F2D4" w14:textId="77777777">
            <w:pPr>
              <w:suppressAutoHyphens/>
              <w:jc w:val="center"/>
              <w:rPr>
                <w:rFonts w:ascii="Arial" w:eastAsia="Times New Roman" w:hAnsi="Arial" w:cs="Arial"/>
                <w:sz w:val="18"/>
                <w:szCs w:val="18"/>
              </w:rPr>
            </w:pPr>
            <w:r w:rsidRPr="00133EFA">
              <w:rPr>
                <w:rFonts w:ascii="Arial" w:eastAsia="Times New Roman" w:hAnsi="Arial" w:cs="Arial"/>
                <w:sz w:val="18"/>
                <w:szCs w:val="18"/>
              </w:rPr>
              <w:t xml:space="preserve">Fully-loaded Labor Rate per Hour </w:t>
            </w:r>
          </w:p>
        </w:tc>
        <w:tc>
          <w:tcPr>
            <w:tcW w:w="1440" w:type="dxa"/>
            <w:tcBorders>
              <w:right w:val="single" w:sz="12" w:space="0" w:color="auto"/>
            </w:tcBorders>
            <w:vAlign w:val="center"/>
          </w:tcPr>
          <w:p w:rsidR="00B86357" w:rsidRPr="00133EFA" w:rsidP="001754A0" w14:paraId="1DD55B3A" w14:textId="77777777">
            <w:pPr>
              <w:suppressAutoHyphens/>
              <w:jc w:val="center"/>
              <w:rPr>
                <w:rFonts w:ascii="Arial" w:eastAsia="Times New Roman" w:hAnsi="Arial" w:cs="Arial"/>
                <w:sz w:val="18"/>
                <w:szCs w:val="18"/>
              </w:rPr>
            </w:pPr>
            <w:r w:rsidRPr="00133EFA">
              <w:rPr>
                <w:rFonts w:ascii="Arial" w:eastAsia="Times New Roman" w:hAnsi="Arial" w:cs="Arial"/>
                <w:sz w:val="18"/>
                <w:szCs w:val="18"/>
              </w:rPr>
              <w:t xml:space="preserve">Labor Costs per Respondent </w:t>
            </w:r>
          </w:p>
        </w:tc>
        <w:tc>
          <w:tcPr>
            <w:tcW w:w="1440" w:type="dxa"/>
            <w:tcBorders>
              <w:left w:val="single" w:sz="12" w:space="0" w:color="auto"/>
            </w:tcBorders>
            <w:tcMar>
              <w:left w:w="29" w:type="dxa"/>
              <w:right w:w="29" w:type="dxa"/>
            </w:tcMar>
            <w:vAlign w:val="center"/>
          </w:tcPr>
          <w:p w:rsidR="00B86357" w:rsidRPr="00133EFA" w:rsidP="001754A0" w14:paraId="1D1979FE" w14:textId="77777777">
            <w:pPr>
              <w:suppressAutoHyphens/>
              <w:jc w:val="center"/>
              <w:rPr>
                <w:rFonts w:ascii="Arial" w:eastAsia="Times New Roman" w:hAnsi="Arial" w:cs="Arial"/>
                <w:sz w:val="18"/>
                <w:szCs w:val="18"/>
              </w:rPr>
            </w:pPr>
            <w:r w:rsidRPr="00133EFA">
              <w:rPr>
                <w:rFonts w:ascii="Arial" w:eastAsia="Times New Roman" w:hAnsi="Arial" w:cs="Arial"/>
                <w:sz w:val="18"/>
                <w:szCs w:val="18"/>
              </w:rPr>
              <w:t xml:space="preserve">Total </w:t>
            </w:r>
          </w:p>
          <w:p w:rsidR="00B86357" w:rsidRPr="00133EFA" w:rsidP="001754A0" w14:paraId="7569C868" w14:textId="4E85EA60">
            <w:pPr>
              <w:suppressAutoHyphens/>
              <w:jc w:val="center"/>
              <w:rPr>
                <w:rFonts w:ascii="Arial" w:eastAsia="Times New Roman" w:hAnsi="Arial" w:cs="Arial"/>
                <w:sz w:val="18"/>
                <w:szCs w:val="18"/>
              </w:rPr>
            </w:pPr>
            <w:r w:rsidRPr="00133EFA">
              <w:rPr>
                <w:rFonts w:ascii="Arial" w:eastAsia="Times New Roman" w:hAnsi="Arial" w:cs="Arial"/>
                <w:sz w:val="18"/>
                <w:szCs w:val="18"/>
              </w:rPr>
              <w:t>Respon</w:t>
            </w:r>
            <w:r w:rsidRPr="00133EFA" w:rsidR="00133EFA">
              <w:rPr>
                <w:rFonts w:ascii="Arial" w:eastAsia="Times New Roman" w:hAnsi="Arial" w:cs="Arial"/>
                <w:sz w:val="18"/>
                <w:szCs w:val="18"/>
              </w:rPr>
              <w:t>dents</w:t>
            </w:r>
          </w:p>
        </w:tc>
        <w:tc>
          <w:tcPr>
            <w:tcW w:w="1440" w:type="dxa"/>
            <w:tcMar>
              <w:left w:w="29" w:type="dxa"/>
              <w:right w:w="29" w:type="dxa"/>
            </w:tcMar>
            <w:vAlign w:val="center"/>
          </w:tcPr>
          <w:p w:rsidR="00B86357" w:rsidRPr="00133EFA" w:rsidP="001754A0" w14:paraId="763A3464" w14:textId="77777777">
            <w:pPr>
              <w:suppressAutoHyphens/>
              <w:jc w:val="center"/>
              <w:rPr>
                <w:rFonts w:ascii="Arial" w:eastAsia="Times New Roman" w:hAnsi="Arial" w:cs="Arial"/>
                <w:sz w:val="18"/>
                <w:szCs w:val="18"/>
              </w:rPr>
            </w:pPr>
            <w:r w:rsidRPr="00133EFA">
              <w:rPr>
                <w:rFonts w:ascii="Arial" w:eastAsia="Times New Roman" w:hAnsi="Arial" w:cs="Arial"/>
                <w:sz w:val="18"/>
                <w:szCs w:val="18"/>
              </w:rPr>
              <w:t xml:space="preserve">Total Respondent Labor Costs </w:t>
            </w:r>
          </w:p>
        </w:tc>
      </w:tr>
      <w:tr w14:paraId="1545E6DE" w14:textId="77777777" w:rsidTr="001754A0">
        <w:tblPrEx>
          <w:tblW w:w="8640" w:type="dxa"/>
          <w:jc w:val="center"/>
          <w:tblLayout w:type="fixed"/>
          <w:tblCellMar>
            <w:left w:w="29" w:type="dxa"/>
            <w:right w:w="29" w:type="dxa"/>
          </w:tblCellMar>
          <w:tblLook w:val="04A0"/>
        </w:tblPrEx>
        <w:trPr>
          <w:trHeight w:val="720"/>
          <w:jc w:val="center"/>
        </w:trPr>
        <w:tc>
          <w:tcPr>
            <w:tcW w:w="1440" w:type="dxa"/>
            <w:tcMar>
              <w:left w:w="29" w:type="dxa"/>
              <w:right w:w="29" w:type="dxa"/>
            </w:tcMar>
            <w:vAlign w:val="center"/>
          </w:tcPr>
          <w:p w:rsidR="00B86357" w:rsidRPr="00133EFA" w:rsidP="001754A0" w14:paraId="312431AD" w14:textId="77777777">
            <w:pPr>
              <w:suppressAutoHyphens/>
              <w:jc w:val="center"/>
              <w:rPr>
                <w:rFonts w:ascii="Arial" w:eastAsia="Times New Roman" w:hAnsi="Arial" w:cs="Arial"/>
                <w:sz w:val="20"/>
                <w:szCs w:val="20"/>
              </w:rPr>
            </w:pPr>
            <w:r w:rsidRPr="00133EFA">
              <w:rPr>
                <w:rFonts w:ascii="Arial" w:eastAsia="Times New Roman" w:hAnsi="Arial" w:cs="Arial"/>
                <w:sz w:val="20"/>
                <w:szCs w:val="20"/>
              </w:rPr>
              <w:t>1 (one)</w:t>
            </w:r>
          </w:p>
        </w:tc>
        <w:tc>
          <w:tcPr>
            <w:tcW w:w="1440" w:type="dxa"/>
            <w:tcMar>
              <w:left w:w="29" w:type="dxa"/>
              <w:right w:w="29" w:type="dxa"/>
            </w:tcMar>
            <w:vAlign w:val="center"/>
          </w:tcPr>
          <w:p w:rsidR="00B86357" w:rsidRPr="00133EFA" w:rsidP="001754A0" w14:paraId="54928154" w14:textId="77777777">
            <w:pPr>
              <w:suppressAutoHyphens/>
              <w:jc w:val="center"/>
              <w:rPr>
                <w:rFonts w:ascii="Arial" w:eastAsia="Times New Roman" w:hAnsi="Arial" w:cs="Arial"/>
                <w:sz w:val="20"/>
                <w:szCs w:val="20"/>
              </w:rPr>
            </w:pPr>
            <w:r w:rsidRPr="00133EFA">
              <w:rPr>
                <w:rFonts w:ascii="Arial" w:eastAsia="Times New Roman" w:hAnsi="Arial" w:cs="Arial"/>
                <w:sz w:val="20"/>
                <w:szCs w:val="20"/>
              </w:rPr>
              <w:t>9 hours</w:t>
            </w:r>
          </w:p>
        </w:tc>
        <w:tc>
          <w:tcPr>
            <w:tcW w:w="1440" w:type="dxa"/>
            <w:vAlign w:val="center"/>
          </w:tcPr>
          <w:p w:rsidR="00B86357" w:rsidRPr="00133EFA" w:rsidP="001754A0" w14:paraId="1378584C" w14:textId="1353ED79">
            <w:pPr>
              <w:suppressAutoHyphens/>
              <w:jc w:val="center"/>
              <w:rPr>
                <w:rFonts w:ascii="Arial" w:eastAsia="Times New Roman" w:hAnsi="Arial" w:cs="Arial"/>
                <w:sz w:val="20"/>
                <w:szCs w:val="20"/>
              </w:rPr>
            </w:pPr>
            <w:r w:rsidRPr="00133EFA">
              <w:rPr>
                <w:rFonts w:ascii="Arial" w:eastAsia="Times New Roman" w:hAnsi="Arial" w:cs="Arial"/>
                <w:sz w:val="20"/>
                <w:szCs w:val="20"/>
              </w:rPr>
              <w:t>$</w:t>
            </w:r>
            <w:r w:rsidRPr="00133EFA" w:rsidR="00133EFA">
              <w:rPr>
                <w:rFonts w:ascii="Arial" w:eastAsia="Times New Roman" w:hAnsi="Arial" w:cs="Arial"/>
                <w:sz w:val="20"/>
                <w:szCs w:val="20"/>
              </w:rPr>
              <w:t>36.94</w:t>
            </w:r>
          </w:p>
        </w:tc>
        <w:tc>
          <w:tcPr>
            <w:tcW w:w="1440" w:type="dxa"/>
            <w:tcBorders>
              <w:right w:val="single" w:sz="12" w:space="0" w:color="auto"/>
            </w:tcBorders>
            <w:vAlign w:val="center"/>
          </w:tcPr>
          <w:p w:rsidR="00B86357" w:rsidRPr="00133EFA" w:rsidP="001754A0" w14:paraId="0AE01ADA" w14:textId="4225E79F">
            <w:pPr>
              <w:suppressAutoHyphens/>
              <w:jc w:val="center"/>
              <w:rPr>
                <w:rFonts w:ascii="Arial" w:eastAsia="Times New Roman" w:hAnsi="Arial" w:cs="Arial"/>
                <w:sz w:val="20"/>
                <w:szCs w:val="20"/>
              </w:rPr>
            </w:pPr>
            <w:r w:rsidRPr="00133EFA">
              <w:rPr>
                <w:rFonts w:ascii="Arial" w:eastAsia="Times New Roman" w:hAnsi="Arial" w:cs="Arial"/>
                <w:sz w:val="20"/>
                <w:szCs w:val="20"/>
              </w:rPr>
              <w:t>$332.46</w:t>
            </w:r>
          </w:p>
        </w:tc>
        <w:tc>
          <w:tcPr>
            <w:tcW w:w="1440" w:type="dxa"/>
            <w:tcBorders>
              <w:left w:val="single" w:sz="12" w:space="0" w:color="auto"/>
            </w:tcBorders>
            <w:tcMar>
              <w:left w:w="29" w:type="dxa"/>
              <w:right w:w="29" w:type="dxa"/>
            </w:tcMar>
            <w:vAlign w:val="center"/>
          </w:tcPr>
          <w:p w:rsidR="00B86357" w:rsidRPr="00133EFA" w:rsidP="001754A0" w14:paraId="5272DC5C" w14:textId="77777777">
            <w:pPr>
              <w:suppressAutoHyphens/>
              <w:jc w:val="center"/>
              <w:rPr>
                <w:rFonts w:ascii="Arial" w:eastAsia="Times New Roman" w:hAnsi="Arial" w:cs="Arial"/>
                <w:sz w:val="20"/>
                <w:szCs w:val="20"/>
              </w:rPr>
            </w:pPr>
            <w:r w:rsidRPr="00133EFA">
              <w:rPr>
                <w:rFonts w:ascii="Arial" w:eastAsia="Times New Roman" w:hAnsi="Arial" w:cs="Arial"/>
                <w:sz w:val="20"/>
                <w:szCs w:val="20"/>
              </w:rPr>
              <w:t>20</w:t>
            </w:r>
          </w:p>
        </w:tc>
        <w:tc>
          <w:tcPr>
            <w:tcW w:w="1440" w:type="dxa"/>
            <w:tcMar>
              <w:left w:w="29" w:type="dxa"/>
              <w:right w:w="29" w:type="dxa"/>
            </w:tcMar>
            <w:vAlign w:val="center"/>
          </w:tcPr>
          <w:p w:rsidR="00B86357" w:rsidRPr="00133EFA" w:rsidP="001754A0" w14:paraId="1B7C93FC" w14:textId="24F95744">
            <w:pPr>
              <w:suppressAutoHyphens/>
              <w:jc w:val="center"/>
              <w:rPr>
                <w:rFonts w:ascii="Arial" w:eastAsia="Times New Roman" w:hAnsi="Arial" w:cs="Arial"/>
                <w:sz w:val="20"/>
                <w:szCs w:val="20"/>
              </w:rPr>
            </w:pPr>
            <w:r w:rsidRPr="00133EFA">
              <w:rPr>
                <w:rFonts w:ascii="Arial" w:eastAsia="Times New Roman" w:hAnsi="Arial" w:cs="Arial"/>
                <w:sz w:val="20"/>
                <w:szCs w:val="20"/>
              </w:rPr>
              <w:t>$6,649.20</w:t>
            </w:r>
          </w:p>
        </w:tc>
      </w:tr>
    </w:tbl>
    <w:p w:rsidR="00B86357" w:rsidRPr="00133EFA" w:rsidP="00B86357" w14:paraId="35B68E98" w14:textId="77777777">
      <w:pPr>
        <w:ind w:left="360"/>
        <w:rPr>
          <w:rFonts w:ascii="Arial" w:hAnsi="Arial" w:cs="Arial"/>
          <w:sz w:val="12"/>
          <w:szCs w:val="12"/>
        </w:rPr>
      </w:pPr>
    </w:p>
    <w:p w:rsidR="00B86357" w:rsidRPr="00133EFA" w:rsidP="00B86357" w14:paraId="37891CAF" w14:textId="77777777">
      <w:pPr>
        <w:ind w:left="360"/>
        <w:rPr>
          <w:rFonts w:ascii="Arial" w:hAnsi="Arial" w:cs="Arial"/>
          <w:sz w:val="18"/>
          <w:szCs w:val="18"/>
        </w:rPr>
      </w:pPr>
      <w:r w:rsidRPr="00133EFA">
        <w:rPr>
          <w:rFonts w:ascii="Arial" w:hAnsi="Arial" w:cs="Arial"/>
          <w:sz w:val="22"/>
          <w:szCs w:val="22"/>
        </w:rPr>
        <w:t xml:space="preserve">* </w:t>
      </w:r>
      <w:r w:rsidRPr="00133EFA">
        <w:rPr>
          <w:rFonts w:ascii="Arial" w:hAnsi="Arial" w:cs="Arial"/>
          <w:sz w:val="18"/>
          <w:szCs w:val="18"/>
        </w:rPr>
        <w:t xml:space="preserve">Fully-loaded labor rates and labor costs rounded to the nearest whole cent. </w:t>
      </w:r>
    </w:p>
    <w:p w:rsidR="00B86357" w:rsidRPr="00133EFA" w:rsidP="00B86357" w14:paraId="221E39A5" w14:textId="77777777">
      <w:pPr>
        <w:ind w:left="360"/>
        <w:rPr>
          <w:rFonts w:ascii="Arial" w:hAnsi="Arial" w:cs="Arial"/>
          <w:sz w:val="22"/>
          <w:szCs w:val="22"/>
        </w:rPr>
      </w:pPr>
    </w:p>
    <w:p w:rsidR="00B86357" w:rsidRPr="00133EFA" w:rsidP="00B86357" w14:paraId="7C964122" w14:textId="77777777">
      <w:pPr>
        <w:tabs>
          <w:tab w:val="left" w:pos="8775"/>
        </w:tabs>
        <w:ind w:left="360"/>
        <w:rPr>
          <w:rFonts w:ascii="Arial" w:hAnsi="Arial" w:cs="Arial"/>
          <w:sz w:val="22"/>
          <w:szCs w:val="22"/>
        </w:rPr>
      </w:pPr>
      <w:r w:rsidRPr="00133EFA">
        <w:rPr>
          <w:rFonts w:ascii="Arial" w:hAnsi="Arial" w:cs="Arial"/>
          <w:sz w:val="22"/>
          <w:szCs w:val="22"/>
          <w:u w:val="single"/>
        </w:rPr>
        <w:t>Recordkeeping:</w:t>
      </w:r>
      <w:r w:rsidRPr="00133EFA">
        <w:rPr>
          <w:rFonts w:ascii="Arial" w:hAnsi="Arial" w:cs="Arial"/>
          <w:sz w:val="22"/>
          <w:szCs w:val="22"/>
        </w:rPr>
        <w:t xml:space="preserve">  Under 27 CFR 26.163, 26.272, and 27.30, respondents must maintain the records required under those parts for a period of not less than 3 years.  Under 27 CFR 28.45, respondents must maintain records related to alcohol exports for a period of at least 2 years.  In all cases, the records must be readily available for TTB inspection during business hours. </w:t>
      </w:r>
    </w:p>
    <w:p w:rsidR="00B86357" w:rsidRPr="00133EFA" w:rsidP="00B86357" w14:paraId="2B4DBF85" w14:textId="77777777">
      <w:pPr>
        <w:rPr>
          <w:rFonts w:ascii="Arial" w:hAnsi="Arial" w:cs="Arial"/>
          <w:sz w:val="28"/>
          <w:szCs w:val="28"/>
        </w:rPr>
      </w:pPr>
    </w:p>
    <w:p w:rsidR="00B86357" w:rsidRPr="00133EFA" w:rsidP="00B86357" w14:paraId="60B9290E" w14:textId="77777777">
      <w:pPr>
        <w:suppressAutoHyphens/>
        <w:rPr>
          <w:rFonts w:ascii="Arial" w:hAnsi="Arial" w:cs="Arial"/>
          <w:i/>
          <w:sz w:val="22"/>
          <w:szCs w:val="22"/>
        </w:rPr>
      </w:pPr>
      <w:r w:rsidRPr="00133EFA">
        <w:rPr>
          <w:rFonts w:ascii="Arial" w:hAnsi="Arial" w:cs="Arial"/>
          <w:i/>
          <w:sz w:val="22"/>
          <w:szCs w:val="22"/>
        </w:rPr>
        <w:t xml:space="preserve">13.  What is the estimated annual cost burden to respondents or record keepers resulting from this information collection request (excluding the value of the hour burden in Question 12 above)? </w:t>
      </w:r>
    </w:p>
    <w:p w:rsidR="00B86357" w:rsidRPr="00133EFA" w:rsidP="00B86357" w14:paraId="3A68F2D3" w14:textId="77777777">
      <w:pPr>
        <w:suppressAutoHyphens/>
        <w:ind w:left="480" w:hanging="480"/>
        <w:rPr>
          <w:rFonts w:ascii="Arial" w:hAnsi="Arial" w:cs="Arial"/>
          <w:sz w:val="22"/>
          <w:szCs w:val="22"/>
        </w:rPr>
      </w:pPr>
    </w:p>
    <w:p w:rsidR="00B86357" w:rsidRPr="00133EFA" w:rsidP="00B86357" w14:paraId="67386257" w14:textId="77777777">
      <w:pPr>
        <w:suppressAutoHyphens/>
        <w:ind w:left="360"/>
        <w:rPr>
          <w:rFonts w:ascii="Arial" w:hAnsi="Arial" w:cs="Arial"/>
          <w:sz w:val="22"/>
          <w:szCs w:val="22"/>
        </w:rPr>
      </w:pPr>
      <w:r w:rsidRPr="00133EFA">
        <w:rPr>
          <w:rFonts w:ascii="Arial" w:hAnsi="Arial" w:cs="Arial"/>
          <w:sz w:val="22"/>
          <w:szCs w:val="22"/>
        </w:rPr>
        <w:t xml:space="preserve">TTB believes that there are no non-labor costs associated with this collection. </w:t>
      </w:r>
    </w:p>
    <w:p w:rsidR="00B86357" w:rsidRPr="00133EFA" w:rsidP="00B86357" w14:paraId="79218DB3" w14:textId="77777777">
      <w:pPr>
        <w:suppressAutoHyphens/>
        <w:rPr>
          <w:rFonts w:ascii="Arial" w:hAnsi="Arial" w:cs="Arial"/>
          <w:sz w:val="28"/>
          <w:szCs w:val="28"/>
        </w:rPr>
      </w:pPr>
    </w:p>
    <w:p w:rsidR="00B86357" w:rsidRPr="00133EFA" w:rsidP="00B86357" w14:paraId="17461406" w14:textId="77777777">
      <w:pPr>
        <w:tabs>
          <w:tab w:val="left" w:pos="8775"/>
        </w:tabs>
        <w:suppressAutoHyphens/>
        <w:rPr>
          <w:rFonts w:ascii="Arial" w:hAnsi="Arial" w:cs="Arial"/>
          <w:i/>
          <w:sz w:val="22"/>
          <w:szCs w:val="22"/>
        </w:rPr>
      </w:pPr>
      <w:r w:rsidRPr="00133EFA">
        <w:rPr>
          <w:rFonts w:ascii="Arial" w:hAnsi="Arial" w:cs="Arial"/>
          <w:i/>
          <w:sz w:val="22"/>
          <w:szCs w:val="22"/>
        </w:rPr>
        <w:t xml:space="preserve">14.  What is the annualized cost to the Federal Government? </w:t>
      </w:r>
    </w:p>
    <w:p w:rsidR="00B86357" w:rsidRPr="00133EFA" w:rsidP="00B86357" w14:paraId="767AF7BA" w14:textId="77777777">
      <w:pPr>
        <w:tabs>
          <w:tab w:val="left" w:pos="8775"/>
        </w:tabs>
        <w:suppressAutoHyphens/>
        <w:rPr>
          <w:rFonts w:ascii="Arial" w:hAnsi="Arial" w:cs="Arial"/>
          <w:sz w:val="22"/>
          <w:szCs w:val="22"/>
        </w:rPr>
      </w:pPr>
    </w:p>
    <w:p w:rsidR="00B86357" w:rsidRPr="00133EFA" w:rsidP="00B86357" w14:paraId="667E9AB2" w14:textId="77777777">
      <w:pPr>
        <w:ind w:left="360"/>
        <w:rPr>
          <w:rFonts w:ascii="Arial" w:hAnsi="Arial" w:cs="Arial"/>
          <w:sz w:val="22"/>
          <w:szCs w:val="22"/>
        </w:rPr>
      </w:pPr>
      <w:r w:rsidRPr="00133EFA">
        <w:rPr>
          <w:rFonts w:ascii="Arial" w:hAnsi="Arial" w:cs="Arial"/>
          <w:sz w:val="22"/>
          <w:szCs w:val="22"/>
        </w:rPr>
        <w:t xml:space="preserve">This information collection consists of records maintained by respondents at their premises, and, as such, there is no cost to the Federal government for this information collection. </w:t>
      </w:r>
    </w:p>
    <w:p w:rsidR="00B86357" w:rsidRPr="00133EFA" w:rsidP="00B86357" w14:paraId="22018FE2" w14:textId="77777777">
      <w:pPr>
        <w:rPr>
          <w:rFonts w:ascii="Arial" w:hAnsi="Arial" w:cs="Arial"/>
          <w:sz w:val="28"/>
          <w:szCs w:val="28"/>
        </w:rPr>
      </w:pPr>
    </w:p>
    <w:p w:rsidR="00B86357" w:rsidRPr="00133EFA" w:rsidP="00B86357" w14:paraId="30F99630" w14:textId="77777777">
      <w:pPr>
        <w:suppressAutoHyphens/>
        <w:rPr>
          <w:rFonts w:ascii="Arial" w:hAnsi="Arial" w:cs="Arial"/>
          <w:i/>
          <w:sz w:val="22"/>
          <w:szCs w:val="22"/>
        </w:rPr>
      </w:pPr>
      <w:r w:rsidRPr="00133EFA">
        <w:rPr>
          <w:rFonts w:ascii="Arial" w:hAnsi="Arial" w:cs="Arial"/>
          <w:i/>
          <w:sz w:val="22"/>
          <w:szCs w:val="22"/>
        </w:rPr>
        <w:t xml:space="preserve">15.  What is the reason for any program changes or adjustments reported? </w:t>
      </w:r>
    </w:p>
    <w:p w:rsidR="00B86357" w:rsidRPr="00133EFA" w:rsidP="00B86357" w14:paraId="7203750B" w14:textId="77777777">
      <w:pPr>
        <w:suppressAutoHyphens/>
        <w:rPr>
          <w:rFonts w:ascii="Arial" w:hAnsi="Arial" w:cs="Arial"/>
          <w:sz w:val="22"/>
          <w:szCs w:val="22"/>
        </w:rPr>
      </w:pPr>
    </w:p>
    <w:p w:rsidR="00B86357" w:rsidRPr="00133EFA" w:rsidP="00B86357" w14:paraId="09AE1D63" w14:textId="77777777">
      <w:pPr>
        <w:ind w:left="360"/>
        <w:rPr>
          <w:rFonts w:ascii="Arial" w:hAnsi="Arial" w:cs="Arial"/>
          <w:sz w:val="22"/>
          <w:szCs w:val="22"/>
        </w:rPr>
      </w:pPr>
      <w:r w:rsidRPr="00133EFA">
        <w:rPr>
          <w:rFonts w:ascii="Arial" w:hAnsi="Arial" w:cs="Arial"/>
          <w:sz w:val="22"/>
          <w:szCs w:val="22"/>
        </w:rPr>
        <w:t xml:space="preserve">There are no program changes or adjustments associated with this collection. </w:t>
      </w:r>
    </w:p>
    <w:p w:rsidR="00B86357" w:rsidRPr="00133EFA" w:rsidP="00B86357" w14:paraId="77AA1223" w14:textId="77777777">
      <w:pPr>
        <w:suppressAutoHyphens/>
        <w:rPr>
          <w:rFonts w:ascii="Arial" w:hAnsi="Arial" w:cs="Arial"/>
          <w:sz w:val="28"/>
          <w:szCs w:val="28"/>
        </w:rPr>
      </w:pPr>
    </w:p>
    <w:p w:rsidR="00133EFA" w14:paraId="040D314C" w14:textId="77777777">
      <w:pPr>
        <w:rPr>
          <w:rFonts w:ascii="Arial" w:hAnsi="Arial" w:cs="Arial"/>
          <w:i/>
          <w:sz w:val="22"/>
          <w:szCs w:val="22"/>
        </w:rPr>
      </w:pPr>
      <w:r>
        <w:rPr>
          <w:rFonts w:ascii="Arial" w:hAnsi="Arial" w:cs="Arial"/>
          <w:i/>
          <w:sz w:val="22"/>
          <w:szCs w:val="22"/>
        </w:rPr>
        <w:br w:type="page"/>
      </w:r>
    </w:p>
    <w:p w:rsidR="00B86357" w:rsidRPr="00133EFA" w:rsidP="00B86357" w14:paraId="5286CB3D" w14:textId="4180C4DD">
      <w:pPr>
        <w:suppressAutoHyphens/>
        <w:rPr>
          <w:rFonts w:ascii="Arial" w:hAnsi="Arial" w:cs="Arial"/>
          <w:i/>
          <w:sz w:val="22"/>
          <w:szCs w:val="22"/>
        </w:rPr>
      </w:pPr>
      <w:r w:rsidRPr="00133EFA">
        <w:rPr>
          <w:rFonts w:ascii="Arial" w:hAnsi="Arial" w:cs="Arial"/>
          <w:i/>
          <w:sz w:val="22"/>
          <w:szCs w:val="22"/>
        </w:rPr>
        <w:t xml:space="preserve">16.  Outline plans for tabulation and publication for collections of information whose results will be published. </w:t>
      </w:r>
    </w:p>
    <w:p w:rsidR="00B86357" w:rsidRPr="00133EFA" w:rsidP="00B86357" w14:paraId="182FCD30" w14:textId="77777777">
      <w:pPr>
        <w:suppressAutoHyphens/>
        <w:ind w:left="480" w:hanging="480"/>
        <w:rPr>
          <w:rFonts w:ascii="Arial" w:hAnsi="Arial" w:cs="Arial"/>
          <w:sz w:val="22"/>
          <w:szCs w:val="22"/>
        </w:rPr>
      </w:pPr>
    </w:p>
    <w:p w:rsidR="00B86357" w:rsidRPr="00133EFA" w:rsidP="00B86357" w14:paraId="7CDF5EBC" w14:textId="77777777">
      <w:pPr>
        <w:suppressAutoHyphens/>
        <w:ind w:left="360"/>
        <w:rPr>
          <w:rFonts w:ascii="Arial" w:hAnsi="Arial" w:cs="Arial"/>
          <w:sz w:val="22"/>
          <w:szCs w:val="22"/>
        </w:rPr>
      </w:pPr>
      <w:r w:rsidRPr="00133EFA">
        <w:rPr>
          <w:rFonts w:ascii="Arial" w:hAnsi="Arial" w:cs="Arial"/>
          <w:sz w:val="22"/>
          <w:szCs w:val="22"/>
        </w:rPr>
        <w:t xml:space="preserve">TTB will not publish the results of this information collection. </w:t>
      </w:r>
    </w:p>
    <w:p w:rsidR="00B86357" w:rsidRPr="00133EFA" w:rsidP="00B86357" w14:paraId="20424A42" w14:textId="77777777">
      <w:pPr>
        <w:suppressAutoHyphens/>
        <w:rPr>
          <w:rFonts w:ascii="Arial" w:hAnsi="Arial" w:cs="Arial"/>
          <w:sz w:val="28"/>
          <w:szCs w:val="28"/>
        </w:rPr>
      </w:pPr>
    </w:p>
    <w:p w:rsidR="00B86357" w:rsidRPr="00133EFA" w:rsidP="00B86357" w14:paraId="2A279879" w14:textId="77777777">
      <w:pPr>
        <w:suppressAutoHyphens/>
        <w:rPr>
          <w:rFonts w:ascii="Arial" w:hAnsi="Arial" w:cs="Arial"/>
          <w:i/>
          <w:sz w:val="22"/>
          <w:szCs w:val="22"/>
        </w:rPr>
      </w:pPr>
      <w:r w:rsidRPr="00133EFA">
        <w:rPr>
          <w:rFonts w:ascii="Arial" w:hAnsi="Arial" w:cs="Arial"/>
          <w:i/>
          <w:sz w:val="22"/>
          <w:szCs w:val="22"/>
        </w:rPr>
        <w:t xml:space="preserve">17.  If seeking approval to not display the expiration date for OMB approval of this information collection, what are the reasons that the display would be inappropriate? </w:t>
      </w:r>
    </w:p>
    <w:p w:rsidR="00B86357" w:rsidRPr="00133EFA" w:rsidP="00B86357" w14:paraId="4C113345" w14:textId="77777777">
      <w:pPr>
        <w:suppressAutoHyphens/>
        <w:rPr>
          <w:rFonts w:ascii="Arial" w:hAnsi="Arial" w:cs="Arial"/>
          <w:sz w:val="22"/>
          <w:szCs w:val="22"/>
        </w:rPr>
      </w:pPr>
    </w:p>
    <w:p w:rsidR="00B86357" w:rsidRPr="00133EFA" w:rsidP="00B86357" w14:paraId="4AE8CBB0" w14:textId="77777777">
      <w:pPr>
        <w:autoSpaceDE w:val="0"/>
        <w:autoSpaceDN w:val="0"/>
        <w:ind w:left="360"/>
        <w:rPr>
          <w:rFonts w:ascii="Arial" w:hAnsi="Arial" w:cs="Arial"/>
          <w:sz w:val="22"/>
          <w:szCs w:val="22"/>
        </w:rPr>
      </w:pPr>
      <w:r w:rsidRPr="00133EFA">
        <w:rPr>
          <w:rFonts w:ascii="Arial" w:hAnsi="Arial" w:cs="Arial"/>
          <w:sz w:val="22"/>
          <w:szCs w:val="22"/>
        </w:rPr>
        <w:t xml:space="preserve">This information collection consists records kept by respondents at their premises.  As such, there are prescribed forms or other mediums for TTB to display this collection’s OMB approval expiration date. </w:t>
      </w:r>
    </w:p>
    <w:p w:rsidR="00B86357" w:rsidRPr="00133EFA" w:rsidP="00B86357" w14:paraId="5FDAEECF" w14:textId="77777777">
      <w:pPr>
        <w:autoSpaceDE w:val="0"/>
        <w:autoSpaceDN w:val="0"/>
        <w:rPr>
          <w:rFonts w:ascii="Arial" w:hAnsi="Arial" w:cs="Arial"/>
          <w:sz w:val="28"/>
          <w:szCs w:val="28"/>
        </w:rPr>
      </w:pPr>
    </w:p>
    <w:p w:rsidR="00B86357" w:rsidRPr="00133EFA" w:rsidP="00B86357" w14:paraId="6D086D2A" w14:textId="77777777">
      <w:pPr>
        <w:suppressAutoHyphens/>
        <w:rPr>
          <w:rFonts w:ascii="Arial" w:hAnsi="Arial" w:cs="Arial"/>
          <w:i/>
          <w:sz w:val="22"/>
          <w:szCs w:val="22"/>
        </w:rPr>
      </w:pPr>
      <w:r w:rsidRPr="00133EFA">
        <w:rPr>
          <w:rFonts w:ascii="Arial" w:hAnsi="Arial" w:cs="Arial"/>
          <w:i/>
          <w:sz w:val="22"/>
          <w:szCs w:val="22"/>
        </w:rPr>
        <w:t xml:space="preserve">18.  What are the exceptions to the certification statement? </w:t>
      </w:r>
    </w:p>
    <w:p w:rsidR="00B86357" w:rsidRPr="00133EFA" w:rsidP="00B86357" w14:paraId="7750C8A9" w14:textId="77777777">
      <w:pPr>
        <w:suppressAutoHyphens/>
        <w:ind w:left="360"/>
        <w:rPr>
          <w:rFonts w:ascii="Arial" w:hAnsi="Arial" w:cs="Arial"/>
          <w:sz w:val="22"/>
          <w:szCs w:val="22"/>
        </w:rPr>
      </w:pPr>
    </w:p>
    <w:p w:rsidR="00B86357" w:rsidRPr="00133EFA" w:rsidP="00B86357" w14:paraId="712EE484" w14:textId="77777777">
      <w:pPr>
        <w:spacing w:after="80"/>
        <w:ind w:left="360"/>
        <w:rPr>
          <w:rFonts w:ascii="Arial" w:hAnsi="Arial" w:cs="Arial"/>
          <w:sz w:val="22"/>
          <w:szCs w:val="22"/>
        </w:rPr>
      </w:pPr>
      <w:r w:rsidRPr="00133EFA">
        <w:rPr>
          <w:rFonts w:ascii="Arial" w:hAnsi="Arial" w:cs="Arial"/>
          <w:sz w:val="22"/>
          <w:szCs w:val="22"/>
        </w:rPr>
        <w:t xml:space="preserve">(c)  See item 5 above. </w:t>
      </w:r>
    </w:p>
    <w:p w:rsidR="00B86357" w:rsidRPr="00133EFA" w:rsidP="00B86357" w14:paraId="2F01962A" w14:textId="77777777">
      <w:pPr>
        <w:spacing w:after="80"/>
        <w:ind w:left="360"/>
        <w:rPr>
          <w:rFonts w:ascii="Arial" w:hAnsi="Arial" w:cs="Arial"/>
          <w:sz w:val="22"/>
          <w:szCs w:val="22"/>
        </w:rPr>
      </w:pPr>
      <w:r w:rsidRPr="00133EFA">
        <w:rPr>
          <w:rFonts w:ascii="Arial" w:hAnsi="Arial" w:cs="Arial"/>
          <w:sz w:val="22"/>
          <w:szCs w:val="22"/>
        </w:rPr>
        <w:t xml:space="preserve">(f)  This is not a recordkeeping requirement. </w:t>
      </w:r>
    </w:p>
    <w:p w:rsidR="00B86357" w:rsidRPr="00133EFA" w:rsidP="00B86357" w14:paraId="6AEA869F" w14:textId="77777777">
      <w:pPr>
        <w:spacing w:after="80"/>
        <w:ind w:left="360"/>
        <w:rPr>
          <w:rFonts w:ascii="Arial" w:hAnsi="Arial" w:cs="Arial"/>
          <w:sz w:val="22"/>
          <w:szCs w:val="22"/>
        </w:rPr>
      </w:pPr>
      <w:r w:rsidRPr="00133EFA">
        <w:rPr>
          <w:rFonts w:ascii="Arial" w:hAnsi="Arial" w:cs="Arial"/>
          <w:sz w:val="22"/>
          <w:szCs w:val="22"/>
        </w:rPr>
        <w:t xml:space="preserve">(i)   No statistics are involved. </w:t>
      </w:r>
    </w:p>
    <w:p w:rsidR="00B86357" w:rsidRPr="00133EFA" w:rsidP="00B86357" w14:paraId="423B78E6" w14:textId="77777777">
      <w:pPr>
        <w:ind w:left="360"/>
        <w:rPr>
          <w:rFonts w:ascii="Arial" w:hAnsi="Arial" w:cs="Arial"/>
          <w:sz w:val="22"/>
          <w:szCs w:val="22"/>
        </w:rPr>
      </w:pPr>
      <w:r w:rsidRPr="00133EFA">
        <w:rPr>
          <w:rFonts w:ascii="Arial" w:hAnsi="Arial" w:cs="Arial"/>
          <w:sz w:val="22"/>
          <w:szCs w:val="22"/>
        </w:rPr>
        <w:t xml:space="preserve">(j)   See item 3 above. </w:t>
      </w:r>
    </w:p>
    <w:p w:rsidR="00B86357" w:rsidRPr="00133EFA" w:rsidP="00B86357" w14:paraId="7E99E232" w14:textId="77777777">
      <w:pPr>
        <w:rPr>
          <w:rFonts w:ascii="Arial" w:hAnsi="Arial" w:cs="Arial"/>
          <w:sz w:val="28"/>
          <w:szCs w:val="28"/>
        </w:rPr>
      </w:pPr>
    </w:p>
    <w:p w:rsidR="00B86357" w:rsidRPr="00133EFA" w:rsidP="00B86357" w14:paraId="7087A5C7" w14:textId="77777777">
      <w:pPr>
        <w:rPr>
          <w:rFonts w:ascii="Arial" w:hAnsi="Arial" w:cs="Arial"/>
          <w:sz w:val="28"/>
          <w:szCs w:val="28"/>
        </w:rPr>
      </w:pPr>
    </w:p>
    <w:p w:rsidR="00B86357" w:rsidRPr="00133EFA" w:rsidP="00B86357" w14:paraId="1EEFA8D3" w14:textId="77777777">
      <w:pPr>
        <w:rPr>
          <w:rFonts w:ascii="Arial" w:hAnsi="Arial" w:cs="Arial"/>
          <w:b/>
          <w:bCs/>
          <w:sz w:val="22"/>
          <w:szCs w:val="22"/>
        </w:rPr>
      </w:pPr>
      <w:r w:rsidRPr="00133EFA">
        <w:rPr>
          <w:rFonts w:ascii="Arial" w:hAnsi="Arial" w:cs="Arial"/>
          <w:b/>
          <w:bCs/>
          <w:sz w:val="22"/>
          <w:szCs w:val="22"/>
        </w:rPr>
        <w:t xml:space="preserve">B.  </w:t>
      </w:r>
      <w:r w:rsidRPr="00133EFA">
        <w:rPr>
          <w:rFonts w:ascii="Arial" w:hAnsi="Arial" w:cs="Arial"/>
          <w:b/>
          <w:bCs/>
          <w:sz w:val="22"/>
          <w:szCs w:val="22"/>
          <w:u w:val="single"/>
        </w:rPr>
        <w:t>Collections of Information Employing Statistical Methods</w:t>
      </w:r>
      <w:r w:rsidRPr="00133EFA">
        <w:rPr>
          <w:rFonts w:ascii="Arial" w:hAnsi="Arial" w:cs="Arial"/>
          <w:b/>
          <w:bCs/>
          <w:sz w:val="22"/>
          <w:szCs w:val="22"/>
        </w:rPr>
        <w:t>.</w:t>
      </w:r>
    </w:p>
    <w:p w:rsidR="00B86357" w:rsidRPr="00133EFA" w:rsidP="00B86357" w14:paraId="6B2C5EEC" w14:textId="77777777">
      <w:pPr>
        <w:pStyle w:val="Header"/>
        <w:tabs>
          <w:tab w:val="clear" w:pos="4320"/>
          <w:tab w:val="clear" w:pos="8640"/>
        </w:tabs>
        <w:rPr>
          <w:rFonts w:ascii="Arial" w:hAnsi="Arial" w:cs="Arial"/>
          <w:sz w:val="22"/>
          <w:szCs w:val="22"/>
        </w:rPr>
      </w:pPr>
    </w:p>
    <w:p w:rsidR="00B86357" w:rsidRPr="00133EFA" w:rsidP="00B86357" w14:paraId="20426D63" w14:textId="77777777">
      <w:pPr>
        <w:pStyle w:val="Header"/>
        <w:tabs>
          <w:tab w:val="clear" w:pos="4320"/>
          <w:tab w:val="clear" w:pos="8640"/>
        </w:tabs>
        <w:ind w:left="360"/>
        <w:rPr>
          <w:rFonts w:ascii="Arial" w:hAnsi="Arial" w:cs="Arial"/>
          <w:sz w:val="22"/>
          <w:szCs w:val="22"/>
        </w:rPr>
      </w:pPr>
      <w:r w:rsidRPr="00133EFA">
        <w:rPr>
          <w:rFonts w:ascii="Arial" w:hAnsi="Arial" w:cs="Arial"/>
          <w:sz w:val="22"/>
          <w:szCs w:val="22"/>
        </w:rPr>
        <w:t xml:space="preserve">This information collection does not employ statistical methods. </w:t>
      </w:r>
    </w:p>
    <w:p w:rsidR="00B86357" w:rsidRPr="00133EFA" w:rsidP="00B86357" w14:paraId="2F6B26F0" w14:textId="77777777">
      <w:pPr>
        <w:suppressAutoHyphens/>
        <w:rPr>
          <w:rFonts w:ascii="Arial" w:hAnsi="Arial" w:cs="Arial"/>
          <w:sz w:val="22"/>
          <w:szCs w:val="22"/>
        </w:rPr>
      </w:pPr>
    </w:p>
    <w:sectPr w:rsidSect="007A5D4B">
      <w:headerReference w:type="default" r:id="rId5"/>
      <w:footerReference w:type="default" r:id="rId6"/>
      <w:footerReference w:type="first" r:id="rId7"/>
      <w:pgSz w:w="12240" w:h="15840" w:code="1"/>
      <w:pgMar w:top="1440" w:right="1440" w:bottom="1440" w:left="1440" w:header="720" w:footer="720" w:gutter="0"/>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5CF5" w:rsidRPr="007A5D4B" w:rsidP="00EB2C49" w14:paraId="3FCB737D" w14:textId="4B3F736F">
    <w:pPr>
      <w:pStyle w:val="Footer"/>
      <w:tabs>
        <w:tab w:val="clear" w:pos="4320"/>
        <w:tab w:val="clear" w:pos="8640"/>
        <w:tab w:val="right" w:pos="9360"/>
      </w:tabs>
      <w:rPr>
        <w:rFonts w:ascii="Arial" w:hAnsi="Arial" w:cs="Arial"/>
        <w:sz w:val="20"/>
        <w:szCs w:val="20"/>
      </w:rPr>
    </w:pPr>
    <w:r>
      <w:rPr>
        <w:rFonts w:ascii="Arial" w:hAnsi="Arial" w:cs="Arial"/>
        <w:sz w:val="20"/>
        <w:szCs w:val="20"/>
      </w:rPr>
      <w:tab/>
    </w:r>
    <w:r w:rsidRPr="00EB2C49">
      <w:rPr>
        <w:rFonts w:ascii="Arial" w:hAnsi="Arial" w:cs="Arial"/>
        <w:sz w:val="20"/>
        <w:szCs w:val="20"/>
      </w:rPr>
      <w:t>OMB No. 1513–0100 Supporting Statement (</w:t>
    </w:r>
    <w:r w:rsidR="005B3866">
      <w:rPr>
        <w:rFonts w:ascii="Arial" w:hAnsi="Arial" w:cs="Arial"/>
        <w:sz w:val="20"/>
        <w:szCs w:val="20"/>
      </w:rPr>
      <w:t>1</w:t>
    </w:r>
    <w:r w:rsidRPr="00EB2C49">
      <w:rPr>
        <w:rFonts w:ascii="Arial" w:hAnsi="Arial" w:cs="Arial"/>
        <w:sz w:val="20"/>
        <w:szCs w:val="20"/>
      </w:rPr>
      <w:t>0-202</w:t>
    </w:r>
    <w:r w:rsidR="005B3866">
      <w:rPr>
        <w:rFonts w:ascii="Arial" w:hAnsi="Arial" w:cs="Arial"/>
        <w:sz w:val="20"/>
        <w:szCs w:val="20"/>
      </w:rPr>
      <w:t>5</w:t>
    </w:r>
    <w:r w:rsidRPr="00EB2C49">
      <w:rPr>
        <w:rFonts w:ascii="Arial" w:hAnsi="Arial" w:cs="Arial"/>
        <w:sz w:val="20"/>
        <w:szCs w:val="20"/>
      </w:rPr>
      <w:t>)</w:t>
    </w:r>
    <w:r>
      <w:rPr>
        <w:rFonts w:ascii="Arial" w:hAnsi="Arial" w:cs="Arial"/>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5CF5" w:rsidRPr="007A5D4B" w:rsidP="003D2729" w14:paraId="3B608B4C" w14:textId="1ED19A56">
    <w:pPr>
      <w:pStyle w:val="Footer"/>
      <w:tabs>
        <w:tab w:val="clear" w:pos="4320"/>
        <w:tab w:val="clear" w:pos="8640"/>
        <w:tab w:val="right" w:pos="9360"/>
      </w:tabs>
      <w:rPr>
        <w:rFonts w:ascii="Arial" w:hAnsi="Arial" w:cs="Arial"/>
        <w:sz w:val="20"/>
        <w:szCs w:val="20"/>
      </w:rPr>
    </w:pPr>
    <w:r>
      <w:rPr>
        <w:rFonts w:ascii="Arial" w:hAnsi="Arial" w:cs="Arial"/>
        <w:sz w:val="20"/>
        <w:szCs w:val="20"/>
      </w:rPr>
      <w:tab/>
    </w:r>
    <w:r w:rsidR="00EB2C49">
      <w:rPr>
        <w:rFonts w:ascii="Arial" w:hAnsi="Arial" w:cs="Arial"/>
        <w:sz w:val="20"/>
        <w:szCs w:val="20"/>
      </w:rPr>
      <w:t xml:space="preserve">OMB No. </w:t>
    </w:r>
    <w:r>
      <w:rPr>
        <w:rFonts w:ascii="Arial" w:hAnsi="Arial" w:cs="Arial"/>
        <w:sz w:val="20"/>
        <w:szCs w:val="20"/>
      </w:rPr>
      <w:t>1513–0100 Supporting Statement (</w:t>
    </w:r>
    <w:r w:rsidR="005B3866">
      <w:rPr>
        <w:rFonts w:ascii="Arial" w:hAnsi="Arial" w:cs="Arial"/>
        <w:sz w:val="20"/>
        <w:szCs w:val="20"/>
      </w:rPr>
      <w:t>10</w:t>
    </w:r>
    <w:r>
      <w:rPr>
        <w:rFonts w:ascii="Arial" w:hAnsi="Arial" w:cs="Arial"/>
        <w:sz w:val="20"/>
        <w:szCs w:val="20"/>
      </w:rPr>
      <w:t>-20</w:t>
    </w:r>
    <w:r w:rsidR="00EB2C49">
      <w:rPr>
        <w:rFonts w:ascii="Arial" w:hAnsi="Arial" w:cs="Arial"/>
        <w:sz w:val="20"/>
        <w:szCs w:val="20"/>
      </w:rPr>
      <w:t>2</w:t>
    </w:r>
    <w:r w:rsidR="005B3866">
      <w:rPr>
        <w:rFonts w:ascii="Arial" w:hAnsi="Arial" w:cs="Arial"/>
        <w:sz w:val="20"/>
        <w:szCs w:val="20"/>
      </w:rPr>
      <w:t>5</w:t>
    </w:r>
    <w:r>
      <w:rPr>
        <w:rFonts w:ascii="Arial" w:hAnsi="Arial" w:cs="Arial"/>
        <w:sz w:val="20"/>
        <w:szCs w:val="20"/>
      </w:rPr>
      <w:t>)</w:t>
    </w:r>
    <w:r w:rsidR="00EB2C49">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A5CF5" w14:paraId="692FD609" w14:textId="77777777">
      <w:r>
        <w:separator/>
      </w:r>
    </w:p>
  </w:footnote>
  <w:footnote w:type="continuationSeparator" w:id="1">
    <w:p w:rsidR="00EA5CF5" w14:paraId="1DF95E18" w14:textId="77777777">
      <w:r>
        <w:continuationSeparator/>
      </w:r>
    </w:p>
  </w:footnote>
  <w:footnote w:id="2">
    <w:p w:rsidR="00B86357" w:rsidRPr="00957D3D" w:rsidP="00B86357" w14:paraId="578C3E01" w14:textId="396A152A">
      <w:pPr>
        <w:suppressAutoHyphens/>
        <w:rPr>
          <w:rFonts w:ascii="Arial" w:hAnsi="Arial" w:cs="Arial"/>
          <w:sz w:val="18"/>
          <w:szCs w:val="18"/>
        </w:rPr>
      </w:pPr>
      <w:r w:rsidRPr="006E295A">
        <w:rPr>
          <w:rStyle w:val="FootnoteReference"/>
          <w:rFonts w:ascii="Arial" w:hAnsi="Arial" w:cs="Arial"/>
          <w:sz w:val="20"/>
          <w:szCs w:val="20"/>
        </w:rPr>
        <w:footnoteRef/>
      </w:r>
      <w:r w:rsidRPr="002E688E">
        <w:rPr>
          <w:rFonts w:ascii="Arial" w:hAnsi="Arial" w:cs="Arial"/>
          <w:sz w:val="22"/>
          <w:szCs w:val="22"/>
        </w:rPr>
        <w:t xml:space="preserve"> </w:t>
      </w:r>
      <w:r>
        <w:rPr>
          <w:rFonts w:ascii="Arial" w:hAnsi="Arial" w:cs="Arial"/>
          <w:sz w:val="18"/>
          <w:szCs w:val="18"/>
        </w:rPr>
        <w:t>The f</w:t>
      </w:r>
      <w:r w:rsidRPr="002E688E">
        <w:rPr>
          <w:rFonts w:ascii="Arial" w:hAnsi="Arial" w:cs="Arial"/>
          <w:sz w:val="18"/>
          <w:szCs w:val="18"/>
        </w:rPr>
        <w:t>ully-loaded Labor Rate = Hourly wage rate + benefit costs, which, for the private sector, is calculated as hourly wage x 1.44.  Per the most recent U.S. Department of Labor, Bureau of Labor Statistics, data for National Industry-Specific Occupational Employment and Wage Estimates for NAICS 312100—Beverage Manufacturing, the average fully-loaded labor rate per hour for Office and Administrative Support Occupations (43–0000) is $3</w:t>
      </w:r>
      <w:r w:rsidR="00133EFA">
        <w:rPr>
          <w:rFonts w:ascii="Arial" w:hAnsi="Arial" w:cs="Arial"/>
          <w:sz w:val="18"/>
          <w:szCs w:val="18"/>
        </w:rPr>
        <w:t xml:space="preserve">6.94, based on a mean hourly wage of $25.65.  See </w:t>
      </w:r>
      <w:r w:rsidRPr="00133EFA" w:rsidR="00133EFA">
        <w:rPr>
          <w:rFonts w:ascii="Arial" w:hAnsi="Arial" w:cs="Arial"/>
          <w:i/>
          <w:iCs/>
          <w:sz w:val="18"/>
          <w:szCs w:val="18"/>
        </w:rPr>
        <w:t>https://data.bls.gov/oes/#/industry/312100</w:t>
      </w:r>
      <w:r w:rsidR="00133EFA">
        <w:rPr>
          <w:rFonts w:ascii="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5CF5" w:rsidRPr="007A5D4B" w:rsidP="007A5D4B" w14:paraId="723DC9E4" w14:textId="77777777">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EB2C49">
      <w:rPr>
        <w:rStyle w:val="PageNumber"/>
        <w:rFonts w:ascii="Arial" w:hAnsi="Arial" w:cs="Arial"/>
        <w:noProof/>
        <w:sz w:val="22"/>
        <w:szCs w:val="22"/>
      </w:rPr>
      <w:t>5</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D42E37"/>
    <w:multiLevelType w:val="hybridMultilevel"/>
    <w:tmpl w:val="4E3CCC4A"/>
    <w:lvl w:ilvl="0">
      <w:start w:val="1"/>
      <w:numFmt w:val="bullet"/>
      <w:lvlText w:val=""/>
      <w:lvlJc w:val="left"/>
      <w:pPr>
        <w:ind w:left="171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234D7E46"/>
    <w:multiLevelType w:val="hybridMultilevel"/>
    <w:tmpl w:val="551EE5A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23D857AA"/>
    <w:multiLevelType w:val="multilevel"/>
    <w:tmpl w:val="DD78E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9667762"/>
    <w:multiLevelType w:val="hybridMultilevel"/>
    <w:tmpl w:val="58EA9F0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42810167"/>
    <w:multiLevelType w:val="multilevel"/>
    <w:tmpl w:val="165E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7AE5205"/>
    <w:multiLevelType w:val="hybridMultilevel"/>
    <w:tmpl w:val="9BAA466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6A5E6300"/>
    <w:multiLevelType w:val="hybridMultilevel"/>
    <w:tmpl w:val="68365E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77147F71"/>
    <w:multiLevelType w:val="hybridMultilevel"/>
    <w:tmpl w:val="E1C49960"/>
    <w:lvl w:ilvl="0">
      <w:start w:val="1"/>
      <w:numFmt w:val="bullet"/>
      <w:lvlText w:val=""/>
      <w:lvlJc w:val="left"/>
      <w:pPr>
        <w:ind w:left="720" w:hanging="360"/>
      </w:pPr>
      <w:rPr>
        <w:rFonts w:ascii="Symbol" w:hAnsi="Symbol" w:hint="default"/>
      </w:rPr>
    </w:lvl>
    <w:lvl w:ilvl="1">
      <w:start w:val="0"/>
      <w:numFmt w:val="bullet"/>
      <w:lvlText w:val=""/>
      <w:lvlJc w:val="left"/>
      <w:pPr>
        <w:ind w:left="1440" w:hanging="360"/>
      </w:pPr>
      <w:rPr>
        <w:rFonts w:ascii="Wingdings" w:eastAsia="Times New Roman" w:hAnsi="Wingdings" w:cs="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472945844">
    <w:abstractNumId w:val="6"/>
  </w:num>
  <w:num w:numId="2" w16cid:durableId="1370227350">
    <w:abstractNumId w:val="2"/>
  </w:num>
  <w:num w:numId="3" w16cid:durableId="1216355351">
    <w:abstractNumId w:val="1"/>
  </w:num>
  <w:num w:numId="4" w16cid:durableId="811287052">
    <w:abstractNumId w:val="7"/>
  </w:num>
  <w:num w:numId="5" w16cid:durableId="265188513">
    <w:abstractNumId w:val="4"/>
  </w:num>
  <w:num w:numId="6" w16cid:durableId="1501114327">
    <w:abstractNumId w:val="3"/>
  </w:num>
  <w:num w:numId="7" w16cid:durableId="1925651607">
    <w:abstractNumId w:val="5"/>
  </w:num>
  <w:num w:numId="8" w16cid:durableId="11168764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D29"/>
    <w:rsid w:val="00012E43"/>
    <w:rsid w:val="00014CEB"/>
    <w:rsid w:val="0002328D"/>
    <w:rsid w:val="0003032C"/>
    <w:rsid w:val="00030CEB"/>
    <w:rsid w:val="000329F4"/>
    <w:rsid w:val="00041ECC"/>
    <w:rsid w:val="0004708F"/>
    <w:rsid w:val="000473AC"/>
    <w:rsid w:val="0004764C"/>
    <w:rsid w:val="00050441"/>
    <w:rsid w:val="0007054F"/>
    <w:rsid w:val="00074898"/>
    <w:rsid w:val="00090251"/>
    <w:rsid w:val="00091EAD"/>
    <w:rsid w:val="00095F53"/>
    <w:rsid w:val="000965FC"/>
    <w:rsid w:val="000A2964"/>
    <w:rsid w:val="000A2E33"/>
    <w:rsid w:val="000A354A"/>
    <w:rsid w:val="000A4BDF"/>
    <w:rsid w:val="000A4E1A"/>
    <w:rsid w:val="000B3E08"/>
    <w:rsid w:val="000B6799"/>
    <w:rsid w:val="000D6313"/>
    <w:rsid w:val="000E33A4"/>
    <w:rsid w:val="00101DE7"/>
    <w:rsid w:val="00133EFA"/>
    <w:rsid w:val="00153ED1"/>
    <w:rsid w:val="0015526C"/>
    <w:rsid w:val="001608E4"/>
    <w:rsid w:val="001754A0"/>
    <w:rsid w:val="00184D7A"/>
    <w:rsid w:val="001C76A1"/>
    <w:rsid w:val="001E7BDE"/>
    <w:rsid w:val="001F2913"/>
    <w:rsid w:val="001F51D6"/>
    <w:rsid w:val="00207E00"/>
    <w:rsid w:val="0022156B"/>
    <w:rsid w:val="0024729A"/>
    <w:rsid w:val="00250066"/>
    <w:rsid w:val="00273CEE"/>
    <w:rsid w:val="00276081"/>
    <w:rsid w:val="00285C86"/>
    <w:rsid w:val="002B47FB"/>
    <w:rsid w:val="002D1324"/>
    <w:rsid w:val="002E6145"/>
    <w:rsid w:val="002E688E"/>
    <w:rsid w:val="002F106F"/>
    <w:rsid w:val="002F1765"/>
    <w:rsid w:val="003072A1"/>
    <w:rsid w:val="003301DA"/>
    <w:rsid w:val="0033260C"/>
    <w:rsid w:val="00381FFC"/>
    <w:rsid w:val="0038747C"/>
    <w:rsid w:val="003A201B"/>
    <w:rsid w:val="003A4DFA"/>
    <w:rsid w:val="003C1FD2"/>
    <w:rsid w:val="003C7AD4"/>
    <w:rsid w:val="003D2729"/>
    <w:rsid w:val="00433344"/>
    <w:rsid w:val="0044522E"/>
    <w:rsid w:val="00447B6B"/>
    <w:rsid w:val="004A3DE5"/>
    <w:rsid w:val="004B7955"/>
    <w:rsid w:val="004C3724"/>
    <w:rsid w:val="004D086A"/>
    <w:rsid w:val="004D1808"/>
    <w:rsid w:val="004D3468"/>
    <w:rsid w:val="004D4299"/>
    <w:rsid w:val="004E2C89"/>
    <w:rsid w:val="004F62C7"/>
    <w:rsid w:val="0050368E"/>
    <w:rsid w:val="005278E4"/>
    <w:rsid w:val="00536D29"/>
    <w:rsid w:val="00545ED1"/>
    <w:rsid w:val="005722D3"/>
    <w:rsid w:val="005A4B77"/>
    <w:rsid w:val="005A6AF2"/>
    <w:rsid w:val="005B3866"/>
    <w:rsid w:val="005C282B"/>
    <w:rsid w:val="005E4F99"/>
    <w:rsid w:val="005E4F9B"/>
    <w:rsid w:val="006053A1"/>
    <w:rsid w:val="006244FF"/>
    <w:rsid w:val="00631780"/>
    <w:rsid w:val="00631967"/>
    <w:rsid w:val="006360F9"/>
    <w:rsid w:val="00663972"/>
    <w:rsid w:val="0069718A"/>
    <w:rsid w:val="006A35C6"/>
    <w:rsid w:val="006C1E2E"/>
    <w:rsid w:val="006D69C6"/>
    <w:rsid w:val="006E20BB"/>
    <w:rsid w:val="006F2142"/>
    <w:rsid w:val="00721C76"/>
    <w:rsid w:val="00734B25"/>
    <w:rsid w:val="00736DD6"/>
    <w:rsid w:val="0077232A"/>
    <w:rsid w:val="007A5D4B"/>
    <w:rsid w:val="007B4E08"/>
    <w:rsid w:val="007C217A"/>
    <w:rsid w:val="007D5727"/>
    <w:rsid w:val="007D7636"/>
    <w:rsid w:val="007E319C"/>
    <w:rsid w:val="007E57D5"/>
    <w:rsid w:val="007F40E3"/>
    <w:rsid w:val="00804B0C"/>
    <w:rsid w:val="00811A04"/>
    <w:rsid w:val="00827956"/>
    <w:rsid w:val="00832A01"/>
    <w:rsid w:val="0084640C"/>
    <w:rsid w:val="00851169"/>
    <w:rsid w:val="00853E85"/>
    <w:rsid w:val="008603B9"/>
    <w:rsid w:val="00874C51"/>
    <w:rsid w:val="00885820"/>
    <w:rsid w:val="008B146B"/>
    <w:rsid w:val="008C399F"/>
    <w:rsid w:val="00957D3D"/>
    <w:rsid w:val="00962A90"/>
    <w:rsid w:val="0096457D"/>
    <w:rsid w:val="00965E7F"/>
    <w:rsid w:val="00973AB1"/>
    <w:rsid w:val="00974FBA"/>
    <w:rsid w:val="00987432"/>
    <w:rsid w:val="00990656"/>
    <w:rsid w:val="009A1CD5"/>
    <w:rsid w:val="009A25C3"/>
    <w:rsid w:val="009A6532"/>
    <w:rsid w:val="009D79B1"/>
    <w:rsid w:val="009E4E4C"/>
    <w:rsid w:val="00A17E04"/>
    <w:rsid w:val="00A201BF"/>
    <w:rsid w:val="00A34CB0"/>
    <w:rsid w:val="00A42F4E"/>
    <w:rsid w:val="00A5167D"/>
    <w:rsid w:val="00A5320B"/>
    <w:rsid w:val="00A54FFF"/>
    <w:rsid w:val="00A8304F"/>
    <w:rsid w:val="00AA3F8F"/>
    <w:rsid w:val="00AA6881"/>
    <w:rsid w:val="00AC686F"/>
    <w:rsid w:val="00AE7233"/>
    <w:rsid w:val="00AF060A"/>
    <w:rsid w:val="00AF1157"/>
    <w:rsid w:val="00B06EE5"/>
    <w:rsid w:val="00B1047F"/>
    <w:rsid w:val="00B23FF6"/>
    <w:rsid w:val="00B31E02"/>
    <w:rsid w:val="00B44EC4"/>
    <w:rsid w:val="00B508E9"/>
    <w:rsid w:val="00B72AC4"/>
    <w:rsid w:val="00B769D7"/>
    <w:rsid w:val="00B86357"/>
    <w:rsid w:val="00B95061"/>
    <w:rsid w:val="00BA1A21"/>
    <w:rsid w:val="00BB3361"/>
    <w:rsid w:val="00BB632D"/>
    <w:rsid w:val="00BB67E5"/>
    <w:rsid w:val="00BC1D1F"/>
    <w:rsid w:val="00BD3333"/>
    <w:rsid w:val="00BE3C19"/>
    <w:rsid w:val="00BF12DE"/>
    <w:rsid w:val="00C1362D"/>
    <w:rsid w:val="00C271EA"/>
    <w:rsid w:val="00C36D6B"/>
    <w:rsid w:val="00C516E0"/>
    <w:rsid w:val="00C71838"/>
    <w:rsid w:val="00C74C4A"/>
    <w:rsid w:val="00C96E49"/>
    <w:rsid w:val="00CA07BF"/>
    <w:rsid w:val="00CA7E3C"/>
    <w:rsid w:val="00CC2DE7"/>
    <w:rsid w:val="00CD21EC"/>
    <w:rsid w:val="00CF1C87"/>
    <w:rsid w:val="00D004D6"/>
    <w:rsid w:val="00D01AA2"/>
    <w:rsid w:val="00D03A61"/>
    <w:rsid w:val="00D059BB"/>
    <w:rsid w:val="00D414AB"/>
    <w:rsid w:val="00D50640"/>
    <w:rsid w:val="00D56B01"/>
    <w:rsid w:val="00D6325C"/>
    <w:rsid w:val="00D656EA"/>
    <w:rsid w:val="00D73D2D"/>
    <w:rsid w:val="00D742EE"/>
    <w:rsid w:val="00D76DF0"/>
    <w:rsid w:val="00D85E10"/>
    <w:rsid w:val="00D93A1E"/>
    <w:rsid w:val="00DA29D8"/>
    <w:rsid w:val="00DD312A"/>
    <w:rsid w:val="00DF003F"/>
    <w:rsid w:val="00DF5F98"/>
    <w:rsid w:val="00E115FD"/>
    <w:rsid w:val="00E17A95"/>
    <w:rsid w:val="00E323CD"/>
    <w:rsid w:val="00E414F9"/>
    <w:rsid w:val="00E41ED9"/>
    <w:rsid w:val="00E45CBA"/>
    <w:rsid w:val="00E51AD7"/>
    <w:rsid w:val="00E53205"/>
    <w:rsid w:val="00E56E11"/>
    <w:rsid w:val="00E86B1B"/>
    <w:rsid w:val="00EA44DB"/>
    <w:rsid w:val="00EA5CF5"/>
    <w:rsid w:val="00EB2C49"/>
    <w:rsid w:val="00EC4FC3"/>
    <w:rsid w:val="00ED4A03"/>
    <w:rsid w:val="00ED7233"/>
    <w:rsid w:val="00EE37F1"/>
    <w:rsid w:val="00EE4237"/>
    <w:rsid w:val="00F03208"/>
    <w:rsid w:val="00F058FA"/>
    <w:rsid w:val="00F10C50"/>
    <w:rsid w:val="00F200C8"/>
    <w:rsid w:val="00F618E0"/>
    <w:rsid w:val="00F626B9"/>
    <w:rsid w:val="00F63566"/>
    <w:rsid w:val="00F95A6D"/>
    <w:rsid w:val="00F96833"/>
    <w:rsid w:val="00FA228E"/>
    <w:rsid w:val="00FD18EE"/>
    <w:rsid w:val="00FE1ACB"/>
    <w:rsid w:val="00FE29D6"/>
    <w:rsid w:val="00FF0C7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2D0E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link w:val="HeaderChar"/>
    <w:uiPriority w:val="99"/>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paragraph" w:styleId="BodyText">
    <w:name w:val="Body Text"/>
    <w:basedOn w:val="Normal"/>
    <w:link w:val="BodyTextChar"/>
    <w:rsid w:val="005A4B77"/>
    <w:pPr>
      <w:spacing w:after="120"/>
    </w:pPr>
  </w:style>
  <w:style w:type="character" w:customStyle="1" w:styleId="BodyTextChar">
    <w:name w:val="Body Text Char"/>
    <w:link w:val="BodyText"/>
    <w:rsid w:val="005A4B77"/>
    <w:rPr>
      <w:sz w:val="24"/>
      <w:szCs w:val="24"/>
    </w:rPr>
  </w:style>
  <w:style w:type="paragraph" w:styleId="ListParagraph">
    <w:name w:val="List Paragraph"/>
    <w:basedOn w:val="Normal"/>
    <w:uiPriority w:val="34"/>
    <w:qFormat/>
    <w:rsid w:val="002F1765"/>
    <w:pPr>
      <w:ind w:left="720"/>
    </w:pPr>
  </w:style>
  <w:style w:type="character" w:customStyle="1" w:styleId="HeaderChar">
    <w:name w:val="Header Char"/>
    <w:basedOn w:val="DefaultParagraphFont"/>
    <w:link w:val="Header"/>
    <w:uiPriority w:val="99"/>
    <w:rsid w:val="00D93A1E"/>
  </w:style>
  <w:style w:type="character" w:styleId="FootnoteReference">
    <w:name w:val="footnote reference"/>
    <w:basedOn w:val="DefaultParagraphFont"/>
    <w:uiPriority w:val="99"/>
    <w:rsid w:val="00B86357"/>
    <w:rPr>
      <w:vertAlign w:val="superscript"/>
    </w:rPr>
  </w:style>
  <w:style w:type="table" w:customStyle="1" w:styleId="TableGrid1">
    <w:name w:val="Table Grid1"/>
    <w:basedOn w:val="TableNormal"/>
    <w:next w:val="TableGrid"/>
    <w:uiPriority w:val="39"/>
    <w:rsid w:val="00B8635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33E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1702</Words>
  <Characters>9706</Characters>
  <Application>Microsoft Office Word</Application>
  <DocSecurity>0</DocSecurity>
  <Lines>80</Lines>
  <Paragraphs>22</Paragraphs>
  <ScaleCrop>false</ScaleCrop>
  <Company/>
  <LinksUpToDate>false</LinksUpToDate>
  <CharactersWithSpaces>11386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2025-11-14T15:47:00Z</dcterms:created>
  <dcterms:modified xsi:type="dcterms:W3CDTF">2025-11-14T15:47:00Z</dcterms:modified>
</cp:coreProperties>
</file>