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1157" w:rsidRPr="00A8201F" w:rsidP="00D73D2D" w14:paraId="7D962C6C" w14:textId="2C1B07D7">
      <w:pPr>
        <w:suppressAutoHyphens/>
        <w:jc w:val="center"/>
        <w:rPr>
          <w:rFonts w:ascii="Arial" w:hAnsi="Arial" w:cs="Arial"/>
          <w:b/>
          <w:sz w:val="22"/>
          <w:szCs w:val="22"/>
        </w:rPr>
      </w:pPr>
      <w:r w:rsidRPr="00A8201F">
        <w:rPr>
          <w:rFonts w:ascii="Arial" w:hAnsi="Arial" w:cs="Arial"/>
          <w:b/>
          <w:sz w:val="22"/>
          <w:szCs w:val="22"/>
        </w:rPr>
        <w:t>D</w:t>
      </w:r>
      <w:r w:rsidRPr="00A8201F">
        <w:rPr>
          <w:rFonts w:ascii="Arial" w:hAnsi="Arial" w:cs="Arial"/>
          <w:b/>
          <w:sz w:val="22"/>
          <w:szCs w:val="22"/>
        </w:rPr>
        <w:t>EPARTMENT OF THE TREASURY</w:t>
      </w:r>
      <w:r w:rsidRPr="00A8201F" w:rsidR="00D73D2D">
        <w:rPr>
          <w:rFonts w:ascii="Arial" w:hAnsi="Arial" w:cs="Arial"/>
          <w:b/>
          <w:sz w:val="22"/>
          <w:szCs w:val="22"/>
        </w:rPr>
        <w:t xml:space="preserve"> </w:t>
      </w:r>
    </w:p>
    <w:p w:rsidR="00AF1157" w:rsidRPr="00A8201F" w:rsidP="00D73D2D" w14:paraId="0533255F" w14:textId="77777777">
      <w:pPr>
        <w:suppressAutoHyphens/>
        <w:jc w:val="center"/>
        <w:rPr>
          <w:rFonts w:ascii="Arial" w:hAnsi="Arial" w:cs="Arial"/>
        </w:rPr>
      </w:pPr>
    </w:p>
    <w:p w:rsidR="00AF1157" w:rsidRPr="00A8201F" w:rsidP="00D73D2D" w14:paraId="162D63FD" w14:textId="77777777">
      <w:pPr>
        <w:suppressAutoHyphens/>
        <w:jc w:val="center"/>
        <w:rPr>
          <w:rFonts w:ascii="Arial" w:hAnsi="Arial" w:cs="Arial"/>
          <w:b/>
          <w:sz w:val="22"/>
          <w:szCs w:val="22"/>
        </w:rPr>
      </w:pPr>
      <w:r w:rsidRPr="00A8201F">
        <w:rPr>
          <w:rFonts w:ascii="Arial" w:hAnsi="Arial" w:cs="Arial"/>
          <w:b/>
          <w:sz w:val="22"/>
          <w:szCs w:val="22"/>
        </w:rPr>
        <w:t xml:space="preserve">ALCOHOL </w:t>
      </w:r>
      <w:r w:rsidRPr="00A8201F" w:rsidR="00D004D6">
        <w:rPr>
          <w:rFonts w:ascii="Arial" w:hAnsi="Arial" w:cs="Arial"/>
          <w:b/>
          <w:sz w:val="22"/>
          <w:szCs w:val="22"/>
        </w:rPr>
        <w:t xml:space="preserve">AND </w:t>
      </w:r>
      <w:r w:rsidRPr="00A8201F">
        <w:rPr>
          <w:rFonts w:ascii="Arial" w:hAnsi="Arial" w:cs="Arial"/>
          <w:b/>
          <w:sz w:val="22"/>
          <w:szCs w:val="22"/>
        </w:rPr>
        <w:t>TOBACCO TAX AND TRADE BUREAU</w:t>
      </w:r>
      <w:r w:rsidRPr="00A8201F" w:rsidR="00D73D2D">
        <w:rPr>
          <w:rFonts w:ascii="Arial" w:hAnsi="Arial" w:cs="Arial"/>
          <w:b/>
          <w:sz w:val="22"/>
          <w:szCs w:val="22"/>
        </w:rPr>
        <w:t xml:space="preserve"> </w:t>
      </w:r>
    </w:p>
    <w:p w:rsidR="00AF1157" w:rsidRPr="00A8201F" w:rsidP="00D73D2D" w14:paraId="66619668" w14:textId="77777777">
      <w:pPr>
        <w:suppressAutoHyphens/>
        <w:jc w:val="center"/>
        <w:rPr>
          <w:rFonts w:ascii="Arial" w:hAnsi="Arial" w:cs="Arial"/>
          <w:sz w:val="28"/>
          <w:szCs w:val="28"/>
        </w:rPr>
      </w:pPr>
    </w:p>
    <w:p w:rsidR="00AF1157" w:rsidRPr="00A8201F" w:rsidP="00D73D2D" w14:paraId="48D40825" w14:textId="77777777">
      <w:pPr>
        <w:suppressAutoHyphens/>
        <w:jc w:val="center"/>
        <w:rPr>
          <w:rFonts w:ascii="Arial" w:hAnsi="Arial" w:cs="Arial"/>
          <w:b/>
          <w:sz w:val="22"/>
          <w:szCs w:val="22"/>
        </w:rPr>
      </w:pPr>
      <w:r w:rsidRPr="00A8201F">
        <w:rPr>
          <w:rFonts w:ascii="Arial" w:hAnsi="Arial" w:cs="Arial"/>
          <w:b/>
          <w:sz w:val="22"/>
          <w:szCs w:val="22"/>
        </w:rPr>
        <w:t xml:space="preserve">Supporting Statement </w:t>
      </w:r>
      <w:r w:rsidRPr="00A8201F" w:rsidR="00D73D2D">
        <w:rPr>
          <w:rFonts w:ascii="Arial" w:hAnsi="Arial" w:cs="Arial"/>
          <w:b/>
          <w:sz w:val="22"/>
          <w:szCs w:val="22"/>
        </w:rPr>
        <w:t>––</w:t>
      </w:r>
      <w:r w:rsidRPr="00A8201F">
        <w:rPr>
          <w:rFonts w:ascii="Arial" w:hAnsi="Arial" w:cs="Arial"/>
          <w:b/>
          <w:sz w:val="22"/>
          <w:szCs w:val="22"/>
        </w:rPr>
        <w:t xml:space="preserve"> Information Collection Request</w:t>
      </w:r>
      <w:r w:rsidRPr="00A8201F" w:rsidR="00D73D2D">
        <w:rPr>
          <w:rFonts w:ascii="Arial" w:hAnsi="Arial" w:cs="Arial"/>
          <w:b/>
          <w:sz w:val="22"/>
          <w:szCs w:val="22"/>
        </w:rPr>
        <w:t xml:space="preserve"> </w:t>
      </w:r>
    </w:p>
    <w:p w:rsidR="00AF1157" w:rsidRPr="00A8201F" w:rsidP="00D73D2D" w14:paraId="094950A8" w14:textId="77777777">
      <w:pPr>
        <w:suppressAutoHyphens/>
        <w:jc w:val="center"/>
        <w:rPr>
          <w:rFonts w:ascii="Arial" w:hAnsi="Arial" w:cs="Arial"/>
          <w:sz w:val="28"/>
          <w:szCs w:val="28"/>
        </w:rPr>
      </w:pPr>
    </w:p>
    <w:p w:rsidR="00AF1157" w:rsidRPr="00A8201F" w:rsidP="00D73D2D" w14:paraId="5CA7EF02" w14:textId="77777777">
      <w:pPr>
        <w:suppressAutoHyphens/>
        <w:jc w:val="center"/>
        <w:rPr>
          <w:rFonts w:ascii="Arial" w:hAnsi="Arial" w:cs="Arial"/>
          <w:b/>
          <w:sz w:val="22"/>
          <w:szCs w:val="22"/>
          <w:u w:val="single"/>
        </w:rPr>
      </w:pPr>
      <w:r w:rsidRPr="00A8201F">
        <w:rPr>
          <w:rFonts w:ascii="Arial" w:hAnsi="Arial" w:cs="Arial"/>
          <w:b/>
          <w:sz w:val="22"/>
          <w:szCs w:val="22"/>
          <w:u w:val="single"/>
        </w:rPr>
        <w:t>OMB Control Number 1513</w:t>
      </w:r>
      <w:r w:rsidRPr="00A8201F" w:rsidR="00D73D2D">
        <w:rPr>
          <w:rFonts w:ascii="Arial" w:hAnsi="Arial" w:cs="Arial"/>
          <w:b/>
          <w:sz w:val="22"/>
          <w:szCs w:val="22"/>
          <w:u w:val="single"/>
        </w:rPr>
        <w:t>–</w:t>
      </w:r>
      <w:r w:rsidRPr="00A8201F" w:rsidR="0007054F">
        <w:rPr>
          <w:rFonts w:ascii="Arial" w:hAnsi="Arial" w:cs="Arial"/>
          <w:b/>
          <w:sz w:val="22"/>
          <w:szCs w:val="22"/>
          <w:u w:val="single"/>
        </w:rPr>
        <w:t>00</w:t>
      </w:r>
      <w:r w:rsidRPr="00A8201F" w:rsidR="00596F87">
        <w:rPr>
          <w:rFonts w:ascii="Arial" w:hAnsi="Arial" w:cs="Arial"/>
          <w:b/>
          <w:sz w:val="22"/>
          <w:szCs w:val="22"/>
          <w:u w:val="single"/>
        </w:rPr>
        <w:t>6</w:t>
      </w:r>
      <w:r w:rsidRPr="00A8201F" w:rsidR="0007054F">
        <w:rPr>
          <w:rFonts w:ascii="Arial" w:hAnsi="Arial" w:cs="Arial"/>
          <w:b/>
          <w:sz w:val="22"/>
          <w:szCs w:val="22"/>
          <w:u w:val="single"/>
        </w:rPr>
        <w:t>7</w:t>
      </w:r>
      <w:r w:rsidRPr="00A8201F" w:rsidR="00987432">
        <w:rPr>
          <w:rFonts w:ascii="Arial" w:hAnsi="Arial" w:cs="Arial"/>
          <w:b/>
          <w:sz w:val="22"/>
          <w:szCs w:val="22"/>
          <w:u w:val="single"/>
        </w:rPr>
        <w:t xml:space="preserve"> </w:t>
      </w:r>
    </w:p>
    <w:p w:rsidR="00AF1157" w:rsidRPr="00A8201F" w:rsidP="00743856" w14:paraId="3188FF7C" w14:textId="77777777">
      <w:pPr>
        <w:suppressAutoHyphens/>
        <w:jc w:val="center"/>
        <w:rPr>
          <w:rFonts w:ascii="Arial" w:hAnsi="Arial" w:cs="Arial"/>
          <w:sz w:val="28"/>
          <w:szCs w:val="28"/>
        </w:rPr>
      </w:pPr>
    </w:p>
    <w:p w:rsidR="00743856" w:rsidRPr="00A8201F" w:rsidP="00743856" w14:paraId="044706D5" w14:textId="40ECA553">
      <w:pPr>
        <w:suppressAutoHyphens/>
        <w:spacing w:after="80"/>
        <w:jc w:val="center"/>
        <w:rPr>
          <w:rFonts w:ascii="Arial" w:hAnsi="Arial" w:cs="Arial"/>
          <w:b/>
          <w:sz w:val="22"/>
          <w:szCs w:val="22"/>
        </w:rPr>
      </w:pPr>
      <w:r w:rsidRPr="00A8201F">
        <w:rPr>
          <w:rFonts w:ascii="Arial" w:hAnsi="Arial" w:cs="Arial"/>
          <w:b/>
          <w:sz w:val="22"/>
          <w:szCs w:val="22"/>
        </w:rPr>
        <w:t xml:space="preserve">Wholesale Alcohol Dealer Recordkeeping Requirement </w:t>
      </w:r>
      <w:r w:rsidRPr="00A8201F">
        <w:rPr>
          <w:rFonts w:ascii="Arial" w:hAnsi="Arial" w:cs="Arial"/>
          <w:b/>
          <w:sz w:val="22"/>
          <w:szCs w:val="22"/>
        </w:rPr>
        <w:t xml:space="preserve">Variance Requests </w:t>
      </w:r>
    </w:p>
    <w:p w:rsidR="00AA3381" w:rsidRPr="00A8201F" w:rsidP="00743856" w14:paraId="198E21DB" w14:textId="0923465E">
      <w:pPr>
        <w:suppressAutoHyphens/>
        <w:jc w:val="center"/>
        <w:rPr>
          <w:rFonts w:ascii="Arial" w:eastAsia="MS Mincho" w:hAnsi="Arial" w:cs="Arial"/>
          <w:b/>
          <w:bCs/>
          <w:sz w:val="22"/>
          <w:szCs w:val="22"/>
        </w:rPr>
      </w:pPr>
      <w:r w:rsidRPr="00A8201F">
        <w:rPr>
          <w:rFonts w:ascii="Arial" w:hAnsi="Arial" w:cs="Arial"/>
          <w:b/>
          <w:sz w:val="22"/>
          <w:szCs w:val="22"/>
        </w:rPr>
        <w:t>and Approvals (</w:t>
      </w:r>
      <w:r w:rsidRPr="00A8201F">
        <w:rPr>
          <w:rFonts w:ascii="Arial" w:hAnsi="Arial" w:cs="Arial"/>
          <w:b/>
          <w:sz w:val="22"/>
          <w:szCs w:val="22"/>
        </w:rPr>
        <w:t xml:space="preserve">TTB REC </w:t>
      </w:r>
      <w:r w:rsidRPr="00A8201F">
        <w:rPr>
          <w:rFonts w:ascii="Arial" w:eastAsia="MS Mincho" w:hAnsi="Arial" w:cs="Arial"/>
          <w:b/>
          <w:bCs/>
          <w:sz w:val="22"/>
          <w:szCs w:val="22"/>
        </w:rPr>
        <w:t>5170/6</w:t>
      </w:r>
      <w:r w:rsidRPr="00A8201F">
        <w:rPr>
          <w:rFonts w:ascii="Arial" w:eastAsia="MS Mincho" w:hAnsi="Arial" w:cs="Arial"/>
          <w:b/>
          <w:bCs/>
          <w:sz w:val="22"/>
          <w:szCs w:val="22"/>
        </w:rPr>
        <w:t>)</w:t>
      </w:r>
      <w:r w:rsidRPr="00A8201F">
        <w:rPr>
          <w:rFonts w:ascii="Arial" w:eastAsia="MS Mincho" w:hAnsi="Arial" w:cs="Arial"/>
          <w:b/>
          <w:bCs/>
          <w:sz w:val="22"/>
          <w:szCs w:val="22"/>
        </w:rPr>
        <w:t>.</w:t>
      </w:r>
      <w:r w:rsidRPr="00A8201F">
        <w:rPr>
          <w:rFonts w:ascii="Arial" w:eastAsia="MS Mincho" w:hAnsi="Arial" w:cs="Arial"/>
          <w:b/>
          <w:bCs/>
          <w:sz w:val="22"/>
          <w:szCs w:val="22"/>
        </w:rPr>
        <w:t xml:space="preserve"> </w:t>
      </w:r>
    </w:p>
    <w:p w:rsidR="00756F4B" w:rsidRPr="00A8201F" w:rsidP="00756F4B" w14:paraId="209BE6FF" w14:textId="77777777">
      <w:pPr>
        <w:widowControl w:val="0"/>
        <w:autoSpaceDE w:val="0"/>
        <w:autoSpaceDN w:val="0"/>
        <w:adjustRightInd w:val="0"/>
        <w:rPr>
          <w:rFonts w:ascii="Arial" w:eastAsia="MS Mincho" w:hAnsi="Arial" w:cs="Arial"/>
          <w:bCs/>
          <w:sz w:val="22"/>
          <w:szCs w:val="22"/>
        </w:rPr>
      </w:pPr>
    </w:p>
    <w:p w:rsidR="00756F4B" w:rsidRPr="00A8201F" w:rsidP="00756F4B" w14:paraId="17F975B8" w14:textId="77777777">
      <w:pPr>
        <w:widowControl w:val="0"/>
        <w:autoSpaceDE w:val="0"/>
        <w:autoSpaceDN w:val="0"/>
        <w:adjustRightInd w:val="0"/>
        <w:rPr>
          <w:rFonts w:ascii="Arial" w:eastAsia="MS Mincho" w:hAnsi="Arial" w:cs="Arial"/>
          <w:bCs/>
          <w:sz w:val="22"/>
          <w:szCs w:val="22"/>
        </w:rPr>
      </w:pPr>
    </w:p>
    <w:p w:rsidR="00756F4B" w:rsidRPr="00A8201F" w:rsidP="00756F4B" w14:paraId="5825C658" w14:textId="77777777">
      <w:pPr>
        <w:rPr>
          <w:rFonts w:ascii="Arial" w:hAnsi="Arial" w:cs="Arial"/>
          <w:b/>
          <w:sz w:val="22"/>
          <w:szCs w:val="22"/>
          <w:u w:val="single"/>
        </w:rPr>
      </w:pPr>
      <w:r w:rsidRPr="00A8201F">
        <w:rPr>
          <w:rFonts w:ascii="Arial" w:hAnsi="Arial" w:cs="Arial"/>
          <w:b/>
          <w:sz w:val="22"/>
          <w:szCs w:val="22"/>
          <w:u w:val="single"/>
        </w:rPr>
        <w:t xml:space="preserve">Changes Since Last Approval </w:t>
      </w:r>
    </w:p>
    <w:p w:rsidR="00756F4B" w:rsidRPr="00A8201F" w:rsidP="00756F4B" w14:paraId="3C370825" w14:textId="77777777">
      <w:pPr>
        <w:rPr>
          <w:rFonts w:ascii="Arial" w:hAnsi="Arial" w:cs="Arial"/>
          <w:sz w:val="22"/>
          <w:szCs w:val="22"/>
        </w:rPr>
      </w:pPr>
    </w:p>
    <w:p w:rsidR="00756F4B" w:rsidRPr="00A8201F" w:rsidP="00756F4B" w14:paraId="264035AE" w14:textId="77777777">
      <w:pPr>
        <w:ind w:left="360"/>
        <w:rPr>
          <w:rFonts w:ascii="Arial" w:hAnsi="Arial" w:cs="Arial"/>
          <w:sz w:val="22"/>
          <w:szCs w:val="22"/>
        </w:rPr>
      </w:pPr>
      <w:r w:rsidRPr="00A8201F">
        <w:rPr>
          <w:rFonts w:ascii="Arial" w:hAnsi="Arial" w:cs="Arial"/>
          <w:sz w:val="22"/>
          <w:szCs w:val="22"/>
        </w:rPr>
        <w:t xml:space="preserve">Changes made to the Supporting Statement since this information collection’s last approval: </w:t>
      </w:r>
    </w:p>
    <w:p w:rsidR="00756F4B" w:rsidRPr="00A8201F" w:rsidP="00756F4B" w14:paraId="08581D92" w14:textId="77777777">
      <w:pPr>
        <w:ind w:left="360"/>
        <w:rPr>
          <w:rFonts w:ascii="Arial" w:hAnsi="Arial" w:cs="Arial"/>
          <w:sz w:val="22"/>
          <w:szCs w:val="22"/>
        </w:rPr>
      </w:pPr>
    </w:p>
    <w:p w:rsidR="00A8201F" w:rsidRPr="00A8201F" w:rsidP="00A8201F" w14:paraId="55075E3B" w14:textId="4FE248CA">
      <w:pPr>
        <w:widowControl w:val="0"/>
        <w:numPr>
          <w:ilvl w:val="0"/>
          <w:numId w:val="6"/>
        </w:numPr>
        <w:autoSpaceDE w:val="0"/>
        <w:autoSpaceDN w:val="0"/>
        <w:adjustRightInd w:val="0"/>
        <w:spacing w:after="120" w:line="254" w:lineRule="auto"/>
        <w:ind w:left="720"/>
        <w:rPr>
          <w:rFonts w:ascii="Arial" w:hAnsi="Arial" w:cs="Arial"/>
          <w:sz w:val="22"/>
          <w:szCs w:val="22"/>
        </w:rPr>
      </w:pPr>
      <w:r w:rsidRPr="00A8201F">
        <w:rPr>
          <w:rFonts w:ascii="Arial" w:hAnsi="Arial" w:cs="Arial"/>
          <w:sz w:val="22"/>
          <w:szCs w:val="22"/>
        </w:rPr>
        <w:t xml:space="preserve">In Question 8, TTB is updating the publication data for the required 60-day notice requesting public comments on this information collection. </w:t>
      </w:r>
    </w:p>
    <w:p w:rsidR="00A8201F" w:rsidRPr="00A8201F" w:rsidP="00A8201F" w14:paraId="16B6EE21" w14:textId="01FDDEBE">
      <w:pPr>
        <w:widowControl w:val="0"/>
        <w:numPr>
          <w:ilvl w:val="0"/>
          <w:numId w:val="6"/>
        </w:numPr>
        <w:autoSpaceDE w:val="0"/>
        <w:autoSpaceDN w:val="0"/>
        <w:adjustRightInd w:val="0"/>
        <w:spacing w:line="254" w:lineRule="auto"/>
        <w:ind w:left="720"/>
        <w:rPr>
          <w:rFonts w:ascii="Arial" w:hAnsi="Arial" w:cs="Arial"/>
          <w:sz w:val="22"/>
          <w:szCs w:val="22"/>
        </w:rPr>
      </w:pPr>
      <w:r w:rsidRPr="00A8201F">
        <w:rPr>
          <w:rFonts w:ascii="Arial" w:hAnsi="Arial" w:cs="Arial"/>
          <w:sz w:val="22"/>
          <w:szCs w:val="22"/>
        </w:rPr>
        <w:t xml:space="preserve">In Questions 12 and 14, based the most wage recent data available, TTB is updating, respectively, the estimated hour burden and respondent labor costs, and the costs to the Federal Government associated with this information collection. </w:t>
      </w:r>
    </w:p>
    <w:p w:rsidR="00756F4B" w:rsidRPr="00A8201F" w:rsidP="00A8201F" w14:paraId="24C5F589" w14:textId="77777777">
      <w:pPr>
        <w:suppressAutoHyphens/>
        <w:rPr>
          <w:rFonts w:ascii="Arial" w:hAnsi="Arial" w:cs="Arial"/>
          <w:sz w:val="22"/>
          <w:szCs w:val="22"/>
        </w:rPr>
      </w:pPr>
    </w:p>
    <w:p w:rsidR="00A8201F" w:rsidRPr="00A8201F" w:rsidP="00A8201F" w14:paraId="4D93598C" w14:textId="77777777">
      <w:pPr>
        <w:suppressAutoHyphens/>
        <w:rPr>
          <w:rFonts w:ascii="Arial" w:hAnsi="Arial" w:cs="Arial"/>
          <w:sz w:val="22"/>
          <w:szCs w:val="22"/>
        </w:rPr>
      </w:pPr>
    </w:p>
    <w:p w:rsidR="00756F4B" w:rsidRPr="00A8201F" w:rsidP="00756F4B" w14:paraId="59695C63" w14:textId="77777777">
      <w:pPr>
        <w:suppressAutoHyphens/>
        <w:rPr>
          <w:rFonts w:ascii="Arial" w:hAnsi="Arial" w:cs="Arial"/>
          <w:b/>
          <w:sz w:val="22"/>
          <w:szCs w:val="22"/>
          <w:u w:val="single"/>
        </w:rPr>
      </w:pPr>
      <w:r w:rsidRPr="00A8201F">
        <w:rPr>
          <w:rFonts w:ascii="Arial" w:hAnsi="Arial" w:cs="Arial"/>
          <w:b/>
          <w:sz w:val="22"/>
          <w:szCs w:val="22"/>
          <w:u w:val="single"/>
        </w:rPr>
        <w:t xml:space="preserve">A.  Justification </w:t>
      </w:r>
    </w:p>
    <w:p w:rsidR="00756F4B" w:rsidRPr="00A8201F" w:rsidP="00756F4B" w14:paraId="3A0A3714" w14:textId="77777777">
      <w:pPr>
        <w:suppressAutoHyphens/>
        <w:rPr>
          <w:rFonts w:ascii="Arial" w:hAnsi="Arial" w:cs="Arial"/>
          <w:sz w:val="22"/>
          <w:szCs w:val="22"/>
        </w:rPr>
      </w:pPr>
    </w:p>
    <w:p w:rsidR="00756F4B" w:rsidRPr="00A8201F" w:rsidP="00756F4B" w14:paraId="34EFD06F" w14:textId="77777777">
      <w:pPr>
        <w:tabs>
          <w:tab w:val="left" w:pos="360"/>
        </w:tabs>
        <w:suppressAutoHyphens/>
        <w:rPr>
          <w:rFonts w:ascii="Arial" w:hAnsi="Arial" w:cs="Arial"/>
          <w:i/>
          <w:sz w:val="22"/>
          <w:szCs w:val="22"/>
        </w:rPr>
      </w:pPr>
      <w:r w:rsidRPr="00A8201F">
        <w:rPr>
          <w:rFonts w:ascii="Arial" w:hAnsi="Arial" w:cs="Arial"/>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rsidR="00756F4B" w:rsidRPr="00A8201F" w:rsidP="00756F4B" w14:paraId="6F1C07D1" w14:textId="77777777">
      <w:pPr>
        <w:rPr>
          <w:rFonts w:ascii="Arial" w:hAnsi="Arial" w:cs="Arial"/>
          <w:sz w:val="22"/>
          <w:szCs w:val="22"/>
        </w:rPr>
      </w:pPr>
    </w:p>
    <w:p w:rsidR="00756F4B" w:rsidRPr="00A8201F" w:rsidP="00756F4B" w14:paraId="2164C06F" w14:textId="77777777">
      <w:pPr>
        <w:ind w:left="360"/>
        <w:rPr>
          <w:rFonts w:ascii="Arial" w:hAnsi="Arial" w:cs="Arial"/>
          <w:sz w:val="22"/>
          <w:szCs w:val="22"/>
        </w:rPr>
      </w:pPr>
      <w:r w:rsidRPr="00A8201F">
        <w:rPr>
          <w:rFonts w:ascii="Arial" w:hAnsi="Arial" w:cs="Arial"/>
          <w:sz w:val="22"/>
          <w:szCs w:val="22"/>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(IRC, 26 U.S.C.).  TTB administers those IRC provisions pursuant to section 1111(d) of the Homeland Security Act of 2002, as codified at 6 U.S.C. 531(d).  In addition, the Secretary of the Treasury (the Secretary) has delegated certain IRC administrative and enforcement authorities to TTB through Treasury Order 120–01. </w:t>
      </w:r>
    </w:p>
    <w:p w:rsidR="005A4B77" w:rsidRPr="00A8201F" w:rsidP="005A4B77" w14:paraId="499BFB29" w14:textId="034D8201">
      <w:pPr>
        <w:ind w:left="360"/>
        <w:rPr>
          <w:rFonts w:ascii="Arial" w:hAnsi="Arial" w:cs="Arial"/>
          <w:sz w:val="22"/>
          <w:szCs w:val="22"/>
        </w:rPr>
      </w:pPr>
    </w:p>
    <w:p w:rsidR="0019527C" w:rsidRPr="00A8201F" w:rsidP="005A4B77" w14:paraId="66D72B71" w14:textId="359DF41F">
      <w:pPr>
        <w:ind w:left="360"/>
        <w:rPr>
          <w:rFonts w:ascii="Arial" w:hAnsi="Arial" w:cs="Arial"/>
          <w:sz w:val="22"/>
          <w:szCs w:val="22"/>
        </w:rPr>
      </w:pPr>
      <w:r w:rsidRPr="00A8201F">
        <w:rPr>
          <w:rFonts w:ascii="Arial" w:hAnsi="Arial" w:cs="Arial"/>
          <w:sz w:val="22"/>
          <w:szCs w:val="22"/>
        </w:rPr>
        <w:t xml:space="preserve">As mandated by the IRC at </w:t>
      </w:r>
      <w:r w:rsidRPr="00A8201F" w:rsidR="00521474">
        <w:rPr>
          <w:rFonts w:ascii="Arial" w:hAnsi="Arial" w:cs="Arial"/>
          <w:sz w:val="22"/>
          <w:szCs w:val="22"/>
        </w:rPr>
        <w:t>26 U.S.C. 5121, the TTB regulations in 27 CFR part 31 require wholesale alcohol dealers to keep daily records of their receipt and disposition of distilled spirits</w:t>
      </w:r>
      <w:r w:rsidRPr="00A8201F">
        <w:rPr>
          <w:rFonts w:ascii="Arial" w:hAnsi="Arial" w:cs="Arial"/>
          <w:sz w:val="22"/>
          <w:szCs w:val="22"/>
        </w:rPr>
        <w:t>, as well as records of their receipt of wines and beer.  Under th</w:t>
      </w:r>
      <w:r w:rsidRPr="00A8201F" w:rsidR="00C42C92">
        <w:rPr>
          <w:rFonts w:ascii="Arial" w:hAnsi="Arial" w:cs="Arial"/>
          <w:sz w:val="22"/>
          <w:szCs w:val="22"/>
        </w:rPr>
        <w:t xml:space="preserve">at </w:t>
      </w:r>
      <w:r w:rsidRPr="00A8201F">
        <w:rPr>
          <w:rFonts w:ascii="Arial" w:hAnsi="Arial" w:cs="Arial"/>
          <w:sz w:val="22"/>
          <w:szCs w:val="22"/>
        </w:rPr>
        <w:t xml:space="preserve">IRC </w:t>
      </w:r>
      <w:r w:rsidRPr="00A8201F" w:rsidR="00C42C92">
        <w:rPr>
          <w:rFonts w:ascii="Arial" w:hAnsi="Arial" w:cs="Arial"/>
          <w:sz w:val="22"/>
          <w:szCs w:val="22"/>
        </w:rPr>
        <w:t>authority</w:t>
      </w:r>
      <w:r w:rsidRPr="00A8201F">
        <w:rPr>
          <w:rFonts w:ascii="Arial" w:hAnsi="Arial" w:cs="Arial"/>
          <w:sz w:val="22"/>
          <w:szCs w:val="22"/>
        </w:rPr>
        <w:t>, those TTB regulations also require such dealers to keep the required records at their business premises in memorandum or book form, or by maintaining copies of usual and customary business records such as invoices.</w:t>
      </w:r>
      <w:r>
        <w:rPr>
          <w:rStyle w:val="FootnoteReference"/>
          <w:rFonts w:ascii="Arial" w:hAnsi="Arial" w:cs="Arial"/>
          <w:sz w:val="22"/>
          <w:szCs w:val="22"/>
        </w:rPr>
        <w:footnoteReference w:id="2"/>
      </w:r>
      <w:r w:rsidRPr="00A8201F">
        <w:rPr>
          <w:rFonts w:ascii="Arial" w:hAnsi="Arial" w:cs="Arial"/>
          <w:sz w:val="22"/>
          <w:szCs w:val="22"/>
        </w:rPr>
        <w:t xml:space="preserve"> </w:t>
      </w:r>
    </w:p>
    <w:p w:rsidR="0019527C" w:rsidRPr="00A8201F" w:rsidP="005A4B77" w14:paraId="666187DA" w14:textId="77777777">
      <w:pPr>
        <w:ind w:left="360"/>
        <w:rPr>
          <w:rFonts w:ascii="Arial" w:hAnsi="Arial" w:cs="Arial"/>
          <w:sz w:val="22"/>
          <w:szCs w:val="22"/>
        </w:rPr>
      </w:pPr>
    </w:p>
    <w:p w:rsidR="00076B92" w:rsidRPr="00A8201F" w:rsidP="005A4B77" w14:paraId="3E5764AD" w14:textId="181BB90D">
      <w:pPr>
        <w:ind w:left="360"/>
        <w:rPr>
          <w:rFonts w:ascii="Arial" w:hAnsi="Arial" w:cs="Arial"/>
          <w:sz w:val="22"/>
          <w:szCs w:val="22"/>
        </w:rPr>
      </w:pPr>
      <w:r w:rsidRPr="00A8201F">
        <w:rPr>
          <w:rFonts w:ascii="Arial" w:hAnsi="Arial" w:cs="Arial"/>
          <w:sz w:val="22"/>
          <w:szCs w:val="22"/>
        </w:rPr>
        <w:t xml:space="preserve">As </w:t>
      </w:r>
      <w:r w:rsidRPr="00A8201F" w:rsidR="00521474">
        <w:rPr>
          <w:rFonts w:ascii="Arial" w:hAnsi="Arial" w:cs="Arial"/>
          <w:sz w:val="22"/>
          <w:szCs w:val="22"/>
        </w:rPr>
        <w:t xml:space="preserve">authorized by the IRC at 26 U.S.C. 5555, </w:t>
      </w:r>
      <w:r w:rsidRPr="00A8201F">
        <w:rPr>
          <w:rFonts w:ascii="Arial" w:hAnsi="Arial" w:cs="Arial"/>
          <w:sz w:val="22"/>
          <w:szCs w:val="22"/>
        </w:rPr>
        <w:t>and specific to this information collection, t</w:t>
      </w:r>
      <w:r w:rsidRPr="00A8201F" w:rsidR="00521474">
        <w:rPr>
          <w:rFonts w:ascii="Arial" w:hAnsi="Arial" w:cs="Arial"/>
          <w:sz w:val="22"/>
          <w:szCs w:val="22"/>
        </w:rPr>
        <w:t xml:space="preserve">he TTB regulations </w:t>
      </w:r>
      <w:r w:rsidRPr="00A8201F">
        <w:rPr>
          <w:rFonts w:ascii="Arial" w:hAnsi="Arial" w:cs="Arial"/>
          <w:sz w:val="22"/>
          <w:szCs w:val="22"/>
        </w:rPr>
        <w:t xml:space="preserve">at 27 CFR 31.159 </w:t>
      </w:r>
      <w:r w:rsidRPr="00A8201F" w:rsidR="00521474">
        <w:rPr>
          <w:rFonts w:ascii="Arial" w:hAnsi="Arial" w:cs="Arial"/>
          <w:sz w:val="22"/>
          <w:szCs w:val="22"/>
        </w:rPr>
        <w:t xml:space="preserve">allow wholesale </w:t>
      </w:r>
      <w:r w:rsidRPr="00A8201F" w:rsidR="00C42C92">
        <w:rPr>
          <w:rFonts w:ascii="Arial" w:hAnsi="Arial" w:cs="Arial"/>
          <w:sz w:val="22"/>
          <w:szCs w:val="22"/>
        </w:rPr>
        <w:t xml:space="preserve">alcohol </w:t>
      </w:r>
      <w:r w:rsidRPr="00A8201F" w:rsidR="00521474">
        <w:rPr>
          <w:rFonts w:ascii="Arial" w:hAnsi="Arial" w:cs="Arial"/>
          <w:sz w:val="22"/>
          <w:szCs w:val="22"/>
        </w:rPr>
        <w:t xml:space="preserve">dealers to submit letterhead </w:t>
      </w:r>
      <w:r w:rsidRPr="00A8201F" w:rsidR="00521474">
        <w:rPr>
          <w:rFonts w:ascii="Arial" w:hAnsi="Arial" w:cs="Arial"/>
          <w:sz w:val="22"/>
          <w:szCs w:val="22"/>
        </w:rPr>
        <w:t xml:space="preserve">applications requesting approval of variations in the type </w:t>
      </w:r>
      <w:r w:rsidRPr="00A8201F">
        <w:rPr>
          <w:rFonts w:ascii="Arial" w:hAnsi="Arial" w:cs="Arial"/>
          <w:sz w:val="22"/>
          <w:szCs w:val="22"/>
        </w:rPr>
        <w:t xml:space="preserve">and format of the required </w:t>
      </w:r>
      <w:r w:rsidRPr="00A8201F" w:rsidR="00C42C92">
        <w:rPr>
          <w:rFonts w:ascii="Arial" w:hAnsi="Arial" w:cs="Arial"/>
          <w:sz w:val="22"/>
          <w:szCs w:val="22"/>
        </w:rPr>
        <w:t>r</w:t>
      </w:r>
      <w:r w:rsidRPr="00A8201F">
        <w:rPr>
          <w:rFonts w:ascii="Arial" w:hAnsi="Arial" w:cs="Arial"/>
          <w:sz w:val="22"/>
          <w:szCs w:val="22"/>
        </w:rPr>
        <w:t xml:space="preserve">eceipt and disposition records.  Additionally, the regulations at 27 CFR 31.172 allow such dealers to request </w:t>
      </w:r>
      <w:r w:rsidRPr="00A8201F" w:rsidR="00521474">
        <w:rPr>
          <w:rFonts w:ascii="Arial" w:hAnsi="Arial" w:cs="Arial"/>
          <w:sz w:val="22"/>
          <w:szCs w:val="22"/>
        </w:rPr>
        <w:t xml:space="preserve">variations in the </w:t>
      </w:r>
      <w:r w:rsidRPr="00A8201F">
        <w:rPr>
          <w:rFonts w:ascii="Arial" w:hAnsi="Arial" w:cs="Arial"/>
          <w:sz w:val="22"/>
          <w:szCs w:val="22"/>
        </w:rPr>
        <w:t>retention place for the required records.  In all such applications, the dealer must describe the proposed variation and their need for it.  TTB review of these applications is necessary to ensure that the requested variance will not jeopardize the revenue, be contrary to law, or unduly hinder</w:t>
      </w:r>
      <w:r w:rsidRPr="00A8201F" w:rsidR="00A8201F">
        <w:rPr>
          <w:rFonts w:ascii="Arial" w:hAnsi="Arial" w:cs="Arial"/>
          <w:sz w:val="22"/>
          <w:szCs w:val="22"/>
        </w:rPr>
        <w:t xml:space="preserve"> its administration of the relevant regulations</w:t>
      </w:r>
      <w:r w:rsidRPr="00A8201F">
        <w:rPr>
          <w:rFonts w:ascii="Arial" w:hAnsi="Arial" w:cs="Arial"/>
          <w:sz w:val="22"/>
          <w:szCs w:val="22"/>
        </w:rPr>
        <w:t xml:space="preserve">. </w:t>
      </w:r>
    </w:p>
    <w:p w:rsidR="00076B92" w:rsidRPr="00A8201F" w:rsidP="005A4B77" w14:paraId="7309CD25" w14:textId="77777777">
      <w:pPr>
        <w:ind w:left="360"/>
        <w:rPr>
          <w:rFonts w:ascii="Arial" w:hAnsi="Arial" w:cs="Arial"/>
          <w:sz w:val="22"/>
          <w:szCs w:val="22"/>
        </w:rPr>
      </w:pPr>
    </w:p>
    <w:p w:rsidR="00ED4A03" w:rsidRPr="00A8201F" w:rsidP="00A8201F" w14:paraId="7D3A0234" w14:textId="3E6DB7DB">
      <w:pPr>
        <w:suppressAutoHyphens/>
        <w:ind w:left="360"/>
        <w:rPr>
          <w:rFonts w:ascii="Arial" w:hAnsi="Arial" w:cs="Arial"/>
          <w:sz w:val="22"/>
          <w:szCs w:val="22"/>
        </w:rPr>
      </w:pPr>
      <w:r w:rsidRPr="00A8201F">
        <w:rPr>
          <w:rFonts w:ascii="Arial" w:hAnsi="Arial" w:cs="Arial"/>
          <w:sz w:val="22"/>
          <w:szCs w:val="22"/>
        </w:rPr>
        <w:t>Th</w:t>
      </w:r>
      <w:r w:rsidRPr="00A8201F" w:rsidR="00095F53">
        <w:rPr>
          <w:rFonts w:ascii="Arial" w:hAnsi="Arial" w:cs="Arial"/>
          <w:sz w:val="22"/>
          <w:szCs w:val="22"/>
        </w:rPr>
        <w:t>is</w:t>
      </w:r>
      <w:r w:rsidRPr="00A8201F">
        <w:rPr>
          <w:rFonts w:ascii="Arial" w:hAnsi="Arial" w:cs="Arial"/>
          <w:sz w:val="22"/>
          <w:szCs w:val="22"/>
        </w:rPr>
        <w:t xml:space="preserve"> information collection is aligned with</w:t>
      </w:r>
      <w:r w:rsidRPr="00A8201F" w:rsidR="00A8201F">
        <w:rPr>
          <w:rFonts w:ascii="Arial" w:hAnsi="Arial" w:cs="Arial"/>
          <w:sz w:val="22"/>
          <w:szCs w:val="22"/>
        </w:rPr>
        <w:t xml:space="preserve"> </w:t>
      </w:r>
      <w:r w:rsidRPr="00A8201F">
        <w:rPr>
          <w:rFonts w:ascii="Arial" w:hAnsi="Arial" w:cs="Arial"/>
          <w:sz w:val="22"/>
          <w:szCs w:val="22"/>
          <w:u w:val="single"/>
        </w:rPr>
        <w:t>Line of Business/Sub-function:</w:t>
      </w:r>
      <w:r w:rsidRPr="00A8201F">
        <w:rPr>
          <w:rFonts w:ascii="Arial" w:hAnsi="Arial" w:cs="Arial"/>
          <w:sz w:val="22"/>
          <w:szCs w:val="22"/>
        </w:rPr>
        <w:t xml:space="preserve">  </w:t>
      </w:r>
      <w:r w:rsidRPr="00A8201F" w:rsidR="00804512">
        <w:rPr>
          <w:rFonts w:ascii="Arial" w:hAnsi="Arial" w:cs="Arial"/>
          <w:sz w:val="22"/>
          <w:szCs w:val="22"/>
        </w:rPr>
        <w:t>General Government</w:t>
      </w:r>
      <w:r w:rsidRPr="00A8201F" w:rsidR="00B7753B">
        <w:rPr>
          <w:rFonts w:ascii="Arial" w:hAnsi="Arial" w:cs="Arial"/>
          <w:sz w:val="22"/>
          <w:szCs w:val="22"/>
        </w:rPr>
        <w:t xml:space="preserve"> </w:t>
      </w:r>
      <w:r w:rsidRPr="00A8201F" w:rsidR="00804512">
        <w:rPr>
          <w:rFonts w:ascii="Arial" w:hAnsi="Arial" w:cs="Arial"/>
          <w:sz w:val="22"/>
          <w:szCs w:val="22"/>
        </w:rPr>
        <w:t>/</w:t>
      </w:r>
      <w:r w:rsidRPr="00A8201F" w:rsidR="00B7753B">
        <w:rPr>
          <w:rFonts w:ascii="Arial" w:hAnsi="Arial" w:cs="Arial"/>
          <w:sz w:val="22"/>
          <w:szCs w:val="22"/>
        </w:rPr>
        <w:t xml:space="preserve"> </w:t>
      </w:r>
      <w:r w:rsidRPr="00A8201F" w:rsidR="00804512">
        <w:rPr>
          <w:rFonts w:ascii="Arial" w:hAnsi="Arial" w:cs="Arial"/>
          <w:sz w:val="22"/>
          <w:szCs w:val="22"/>
        </w:rPr>
        <w:t xml:space="preserve">Taxation Management. </w:t>
      </w:r>
    </w:p>
    <w:p w:rsidR="005E4F99" w:rsidRPr="00A8201F" w:rsidP="00D73D2D" w14:paraId="2D274BA3" w14:textId="77777777">
      <w:pPr>
        <w:suppressAutoHyphens/>
        <w:rPr>
          <w:rFonts w:ascii="Arial" w:hAnsi="Arial" w:cs="Arial"/>
          <w:sz w:val="28"/>
          <w:szCs w:val="28"/>
        </w:rPr>
      </w:pPr>
    </w:p>
    <w:p w:rsidR="00AF1157" w:rsidRPr="00A8201F" w:rsidP="00D73D2D" w14:paraId="578D6502" w14:textId="77777777">
      <w:pPr>
        <w:suppressAutoHyphens/>
        <w:rPr>
          <w:rFonts w:ascii="Arial" w:hAnsi="Arial" w:cs="Arial"/>
          <w:i/>
          <w:sz w:val="22"/>
          <w:szCs w:val="22"/>
        </w:rPr>
      </w:pPr>
      <w:r w:rsidRPr="00A8201F">
        <w:rPr>
          <w:rFonts w:ascii="Arial" w:hAnsi="Arial" w:cs="Arial"/>
          <w:i/>
          <w:sz w:val="22"/>
          <w:szCs w:val="22"/>
        </w:rPr>
        <w:t>2.  How, by whom</w:t>
      </w:r>
      <w:r w:rsidRPr="00A8201F" w:rsidR="00101DE7">
        <w:rPr>
          <w:rFonts w:ascii="Arial" w:hAnsi="Arial" w:cs="Arial"/>
          <w:i/>
          <w:sz w:val="22"/>
          <w:szCs w:val="22"/>
        </w:rPr>
        <w:t>,</w:t>
      </w:r>
      <w:r w:rsidRPr="00A8201F">
        <w:rPr>
          <w:rFonts w:ascii="Arial" w:hAnsi="Arial" w:cs="Arial"/>
          <w:i/>
          <w:sz w:val="22"/>
          <w:szCs w:val="22"/>
        </w:rPr>
        <w:t xml:space="preserve"> and for what purpose is this information used?</w:t>
      </w:r>
      <w:r w:rsidRPr="00A8201F" w:rsidR="00D73D2D">
        <w:rPr>
          <w:rFonts w:ascii="Arial" w:hAnsi="Arial" w:cs="Arial"/>
          <w:i/>
          <w:sz w:val="22"/>
          <w:szCs w:val="22"/>
        </w:rPr>
        <w:t xml:space="preserve"> </w:t>
      </w:r>
    </w:p>
    <w:p w:rsidR="00AF1157" w:rsidRPr="00A8201F" w:rsidP="000F3BBE" w14:paraId="6668F1CA" w14:textId="77777777">
      <w:pPr>
        <w:suppressAutoHyphens/>
        <w:rPr>
          <w:rFonts w:ascii="Arial" w:hAnsi="Arial" w:cs="Arial"/>
          <w:sz w:val="22"/>
          <w:szCs w:val="22"/>
        </w:rPr>
      </w:pPr>
    </w:p>
    <w:p w:rsidR="00816AB4" w:rsidRPr="00A8201F" w:rsidP="000329F4" w14:paraId="6310BA15" w14:textId="778518F9">
      <w:pPr>
        <w:suppressAutoHyphens/>
        <w:ind w:left="360"/>
        <w:rPr>
          <w:rFonts w:ascii="Arial" w:hAnsi="Arial" w:cs="Arial"/>
          <w:sz w:val="22"/>
          <w:szCs w:val="22"/>
        </w:rPr>
      </w:pPr>
      <w:r w:rsidRPr="00A8201F">
        <w:rPr>
          <w:rFonts w:ascii="Arial" w:hAnsi="Arial" w:cs="Arial"/>
          <w:sz w:val="22"/>
          <w:szCs w:val="22"/>
        </w:rPr>
        <w:t xml:space="preserve">TTB </w:t>
      </w:r>
      <w:r w:rsidRPr="00A8201F" w:rsidR="00586360">
        <w:rPr>
          <w:rFonts w:ascii="Arial" w:hAnsi="Arial" w:cs="Arial"/>
          <w:sz w:val="22"/>
          <w:szCs w:val="22"/>
        </w:rPr>
        <w:t xml:space="preserve">personnel use </w:t>
      </w:r>
      <w:r w:rsidRPr="00A8201F" w:rsidR="002118A6">
        <w:rPr>
          <w:rFonts w:ascii="Arial" w:hAnsi="Arial" w:cs="Arial"/>
          <w:sz w:val="22"/>
          <w:szCs w:val="22"/>
        </w:rPr>
        <w:t xml:space="preserve">wholesale alcohol dealer recordkeeping </w:t>
      </w:r>
      <w:r w:rsidRPr="00A8201F" w:rsidR="00C42C92">
        <w:rPr>
          <w:rFonts w:ascii="Arial" w:hAnsi="Arial" w:cs="Arial"/>
          <w:sz w:val="22"/>
          <w:szCs w:val="22"/>
        </w:rPr>
        <w:t xml:space="preserve">requirement </w:t>
      </w:r>
      <w:r w:rsidRPr="00A8201F" w:rsidR="002118A6">
        <w:rPr>
          <w:rFonts w:ascii="Arial" w:hAnsi="Arial" w:cs="Arial"/>
          <w:sz w:val="22"/>
          <w:szCs w:val="22"/>
        </w:rPr>
        <w:t xml:space="preserve">variance </w:t>
      </w:r>
      <w:r w:rsidRPr="00A8201F">
        <w:rPr>
          <w:rFonts w:ascii="Arial" w:hAnsi="Arial" w:cs="Arial"/>
          <w:sz w:val="22"/>
          <w:szCs w:val="22"/>
        </w:rPr>
        <w:t xml:space="preserve">applications </w:t>
      </w:r>
      <w:r w:rsidRPr="00A8201F" w:rsidR="00C42C92">
        <w:rPr>
          <w:rFonts w:ascii="Arial" w:hAnsi="Arial" w:cs="Arial"/>
          <w:sz w:val="22"/>
          <w:szCs w:val="22"/>
        </w:rPr>
        <w:t>t</w:t>
      </w:r>
      <w:r w:rsidRPr="00A8201F" w:rsidR="003F271C">
        <w:rPr>
          <w:rFonts w:ascii="Arial" w:hAnsi="Arial" w:cs="Arial"/>
          <w:sz w:val="22"/>
          <w:szCs w:val="22"/>
        </w:rPr>
        <w:t xml:space="preserve">o </w:t>
      </w:r>
      <w:r w:rsidRPr="00A8201F">
        <w:rPr>
          <w:rFonts w:ascii="Arial" w:hAnsi="Arial" w:cs="Arial"/>
          <w:sz w:val="22"/>
          <w:szCs w:val="22"/>
        </w:rPr>
        <w:t xml:space="preserve">determine if </w:t>
      </w:r>
      <w:r w:rsidRPr="00A8201F" w:rsidR="00C42C92">
        <w:rPr>
          <w:rFonts w:ascii="Arial" w:hAnsi="Arial" w:cs="Arial"/>
          <w:sz w:val="22"/>
          <w:szCs w:val="22"/>
        </w:rPr>
        <w:t xml:space="preserve">the </w:t>
      </w:r>
      <w:r w:rsidRPr="00A8201F" w:rsidR="002118A6">
        <w:rPr>
          <w:rFonts w:ascii="Arial" w:hAnsi="Arial" w:cs="Arial"/>
          <w:sz w:val="22"/>
          <w:szCs w:val="22"/>
        </w:rPr>
        <w:t>proposed variance</w:t>
      </w:r>
      <w:r w:rsidRPr="00A8201F">
        <w:rPr>
          <w:rFonts w:ascii="Arial" w:hAnsi="Arial" w:cs="Arial"/>
          <w:sz w:val="22"/>
          <w:szCs w:val="22"/>
        </w:rPr>
        <w:t xml:space="preserve"> </w:t>
      </w:r>
      <w:r w:rsidRPr="00A8201F" w:rsidR="00F3793D">
        <w:rPr>
          <w:rFonts w:ascii="Arial" w:hAnsi="Arial" w:cs="Arial"/>
          <w:sz w:val="22"/>
          <w:szCs w:val="22"/>
        </w:rPr>
        <w:t>would j</w:t>
      </w:r>
      <w:r w:rsidRPr="00A8201F">
        <w:rPr>
          <w:rFonts w:ascii="Arial" w:hAnsi="Arial" w:cs="Arial"/>
          <w:sz w:val="22"/>
          <w:szCs w:val="22"/>
        </w:rPr>
        <w:t xml:space="preserve">eopardize the revenue, </w:t>
      </w:r>
      <w:r w:rsidRPr="00A8201F" w:rsidR="00E8532B">
        <w:rPr>
          <w:rFonts w:ascii="Arial" w:hAnsi="Arial" w:cs="Arial"/>
          <w:sz w:val="22"/>
          <w:szCs w:val="22"/>
        </w:rPr>
        <w:t xml:space="preserve">be contrary to law, or </w:t>
      </w:r>
      <w:r w:rsidRPr="00A8201F" w:rsidR="003F271C">
        <w:rPr>
          <w:rFonts w:ascii="Arial" w:hAnsi="Arial" w:cs="Arial"/>
          <w:sz w:val="22"/>
          <w:szCs w:val="22"/>
        </w:rPr>
        <w:t xml:space="preserve">unduly </w:t>
      </w:r>
      <w:r w:rsidRPr="00A8201F">
        <w:rPr>
          <w:rFonts w:ascii="Arial" w:hAnsi="Arial" w:cs="Arial"/>
          <w:sz w:val="22"/>
          <w:szCs w:val="22"/>
        </w:rPr>
        <w:t xml:space="preserve">hinder </w:t>
      </w:r>
      <w:r w:rsidRPr="00A8201F" w:rsidR="002118A6">
        <w:rPr>
          <w:rFonts w:ascii="Arial" w:hAnsi="Arial" w:cs="Arial"/>
          <w:sz w:val="22"/>
          <w:szCs w:val="22"/>
        </w:rPr>
        <w:t xml:space="preserve">TTB’s </w:t>
      </w:r>
      <w:r w:rsidRPr="00A8201F">
        <w:rPr>
          <w:rFonts w:ascii="Arial" w:hAnsi="Arial" w:cs="Arial"/>
          <w:sz w:val="22"/>
          <w:szCs w:val="22"/>
        </w:rPr>
        <w:t>effective administration of 27 CFR part 31.</w:t>
      </w:r>
      <w:r w:rsidRPr="00A8201F" w:rsidR="00743856">
        <w:rPr>
          <w:rFonts w:ascii="Arial" w:hAnsi="Arial" w:cs="Arial"/>
          <w:sz w:val="22"/>
          <w:szCs w:val="22"/>
        </w:rPr>
        <w:t xml:space="preserve"> </w:t>
      </w:r>
    </w:p>
    <w:p w:rsidR="00804512" w:rsidRPr="00A8201F" w:rsidP="00804512" w14:paraId="13BFA075" w14:textId="77777777">
      <w:pPr>
        <w:suppressAutoHyphens/>
        <w:rPr>
          <w:rFonts w:ascii="Arial" w:hAnsi="Arial" w:cs="Arial"/>
          <w:sz w:val="28"/>
          <w:szCs w:val="28"/>
        </w:rPr>
      </w:pPr>
    </w:p>
    <w:p w:rsidR="00AF1157" w:rsidRPr="00A8201F" w:rsidP="00D73D2D" w14:paraId="397B6067" w14:textId="77777777">
      <w:pPr>
        <w:suppressAutoHyphens/>
        <w:rPr>
          <w:rFonts w:ascii="Arial" w:hAnsi="Arial" w:cs="Arial"/>
          <w:i/>
          <w:sz w:val="22"/>
          <w:szCs w:val="22"/>
        </w:rPr>
      </w:pPr>
      <w:r w:rsidRPr="00A8201F">
        <w:rPr>
          <w:rFonts w:ascii="Arial" w:hAnsi="Arial" w:cs="Arial"/>
          <w:i/>
          <w:sz w:val="22"/>
          <w:szCs w:val="22"/>
        </w:rPr>
        <w:t xml:space="preserve">3.  </w:t>
      </w:r>
      <w:r w:rsidRPr="00A8201F">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A8201F">
        <w:rPr>
          <w:rFonts w:ascii="Arial" w:hAnsi="Arial" w:cs="Arial"/>
          <w:i/>
          <w:sz w:val="22"/>
          <w:szCs w:val="22"/>
        </w:rPr>
        <w:t xml:space="preserve"> </w:t>
      </w:r>
    </w:p>
    <w:p w:rsidR="00AF1157" w:rsidRPr="00A8201F" w:rsidP="00D73D2D" w14:paraId="4D2E163A" w14:textId="77777777">
      <w:pPr>
        <w:suppressAutoHyphens/>
        <w:rPr>
          <w:rFonts w:ascii="Arial" w:hAnsi="Arial" w:cs="Arial"/>
          <w:sz w:val="22"/>
          <w:szCs w:val="22"/>
        </w:rPr>
      </w:pPr>
    </w:p>
    <w:p w:rsidR="00C42C92" w:rsidRPr="00A8201F" w:rsidP="00AA3F8F" w14:paraId="0C19CBA3" w14:textId="0EA5288C">
      <w:pPr>
        <w:tabs>
          <w:tab w:val="left" w:pos="8496"/>
        </w:tabs>
        <w:suppressAutoHyphens/>
        <w:spacing w:line="240" w:lineRule="atLeast"/>
        <w:ind w:left="360"/>
        <w:rPr>
          <w:rFonts w:ascii="Arial" w:hAnsi="Arial" w:cs="Arial"/>
          <w:sz w:val="22"/>
          <w:szCs w:val="22"/>
        </w:rPr>
      </w:pPr>
      <w:r w:rsidRPr="00A8201F">
        <w:rPr>
          <w:rFonts w:ascii="Arial" w:hAnsi="Arial" w:cs="Arial"/>
          <w:sz w:val="22"/>
          <w:szCs w:val="22"/>
        </w:rPr>
        <w:t xml:space="preserve">TTB does not believe that this information collection, which consists of unique letterhead applications filed by wholesale alcohol dealers, is adaptable to the use of improved information technology.  TTB notes, however, that respondents often submit such applications to request approval for the use of automated data processing or other information technologies to keep the alcohol receipt and disposition records required under 27 CFR part 31. </w:t>
      </w:r>
    </w:p>
    <w:p w:rsidR="00AF1157" w:rsidRPr="00A8201F" w:rsidP="00D73D2D" w14:paraId="1B4ABBBB" w14:textId="77777777">
      <w:pPr>
        <w:suppressAutoHyphens/>
        <w:rPr>
          <w:rFonts w:ascii="Arial" w:hAnsi="Arial" w:cs="Arial"/>
          <w:sz w:val="28"/>
          <w:szCs w:val="28"/>
        </w:rPr>
      </w:pPr>
    </w:p>
    <w:p w:rsidR="00AF1157" w:rsidRPr="00A8201F" w:rsidP="00D73D2D" w14:paraId="1D10A6C3" w14:textId="77777777">
      <w:pPr>
        <w:suppressAutoHyphens/>
        <w:rPr>
          <w:rFonts w:ascii="Arial" w:hAnsi="Arial" w:cs="Arial"/>
          <w:i/>
          <w:sz w:val="22"/>
          <w:szCs w:val="22"/>
        </w:rPr>
      </w:pPr>
      <w:r w:rsidRPr="00A8201F">
        <w:rPr>
          <w:rFonts w:ascii="Arial" w:hAnsi="Arial" w:cs="Arial"/>
          <w:i/>
          <w:sz w:val="22"/>
          <w:szCs w:val="22"/>
        </w:rPr>
        <w:t xml:space="preserve">4.  </w:t>
      </w:r>
      <w:r w:rsidRPr="00A8201F">
        <w:rPr>
          <w:rFonts w:ascii="Arial" w:hAnsi="Arial" w:cs="Arial"/>
          <w:i/>
          <w:sz w:val="22"/>
          <w:szCs w:val="22"/>
        </w:rPr>
        <w:t>What efforts are used to identi</w:t>
      </w:r>
      <w:r w:rsidRPr="00A8201F" w:rsidR="009E4E4C">
        <w:rPr>
          <w:rFonts w:ascii="Arial" w:hAnsi="Arial" w:cs="Arial"/>
          <w:i/>
          <w:sz w:val="22"/>
          <w:szCs w:val="22"/>
        </w:rPr>
        <w:t>f</w:t>
      </w:r>
      <w:r w:rsidRPr="00A8201F">
        <w:rPr>
          <w:rFonts w:ascii="Arial" w:hAnsi="Arial" w:cs="Arial"/>
          <w:i/>
          <w:sz w:val="22"/>
          <w:szCs w:val="22"/>
        </w:rPr>
        <w:t xml:space="preserve">y duplication?  </w:t>
      </w:r>
      <w:r w:rsidRPr="00A8201F" w:rsidR="007A5D4B">
        <w:rPr>
          <w:rFonts w:ascii="Arial" w:hAnsi="Arial" w:cs="Arial"/>
          <w:i/>
          <w:sz w:val="22"/>
          <w:szCs w:val="22"/>
        </w:rPr>
        <w:t xml:space="preserve">Can </w:t>
      </w:r>
      <w:r w:rsidRPr="00A8201F">
        <w:rPr>
          <w:rFonts w:ascii="Arial" w:hAnsi="Arial" w:cs="Arial"/>
          <w:i/>
          <w:sz w:val="22"/>
          <w:szCs w:val="22"/>
        </w:rPr>
        <w:t>similar information</w:t>
      </w:r>
      <w:r w:rsidRPr="00A8201F" w:rsidR="00DF5F98">
        <w:rPr>
          <w:rFonts w:ascii="Arial" w:hAnsi="Arial" w:cs="Arial"/>
          <w:i/>
          <w:sz w:val="22"/>
          <w:szCs w:val="22"/>
        </w:rPr>
        <w:t xml:space="preserve"> </w:t>
      </w:r>
      <w:r w:rsidRPr="00A8201F">
        <w:rPr>
          <w:rFonts w:ascii="Arial" w:hAnsi="Arial" w:cs="Arial"/>
          <w:i/>
          <w:sz w:val="22"/>
          <w:szCs w:val="22"/>
        </w:rPr>
        <w:t>already available be used or modified for use for</w:t>
      </w:r>
      <w:r w:rsidRPr="00A8201F" w:rsidR="00DF5F98">
        <w:rPr>
          <w:rFonts w:ascii="Arial" w:hAnsi="Arial" w:cs="Arial"/>
          <w:i/>
          <w:sz w:val="22"/>
          <w:szCs w:val="22"/>
        </w:rPr>
        <w:t xml:space="preserve"> the purposes described in Item </w:t>
      </w:r>
      <w:r w:rsidRPr="00A8201F">
        <w:rPr>
          <w:rFonts w:ascii="Arial" w:hAnsi="Arial" w:cs="Arial"/>
          <w:i/>
          <w:sz w:val="22"/>
          <w:szCs w:val="22"/>
        </w:rPr>
        <w:t>2</w:t>
      </w:r>
      <w:r w:rsidRPr="00A8201F" w:rsidR="00DF5F98">
        <w:rPr>
          <w:rFonts w:ascii="Arial" w:hAnsi="Arial" w:cs="Arial"/>
          <w:i/>
          <w:sz w:val="22"/>
          <w:szCs w:val="22"/>
        </w:rPr>
        <w:t xml:space="preserve"> </w:t>
      </w:r>
      <w:r w:rsidRPr="00A8201F">
        <w:rPr>
          <w:rFonts w:ascii="Arial" w:hAnsi="Arial" w:cs="Arial"/>
          <w:i/>
          <w:sz w:val="22"/>
          <w:szCs w:val="22"/>
        </w:rPr>
        <w:t>above?</w:t>
      </w:r>
      <w:r w:rsidRPr="00A8201F" w:rsidR="00DF5F98">
        <w:rPr>
          <w:rFonts w:ascii="Arial" w:hAnsi="Arial" w:cs="Arial"/>
          <w:i/>
          <w:sz w:val="22"/>
          <w:szCs w:val="22"/>
        </w:rPr>
        <w:t xml:space="preserve"> </w:t>
      </w:r>
    </w:p>
    <w:p w:rsidR="00AF1157" w:rsidRPr="00A8201F" w:rsidP="00D73D2D" w14:paraId="22DA58AA" w14:textId="77777777">
      <w:pPr>
        <w:suppressAutoHyphens/>
        <w:ind w:left="480" w:hanging="480"/>
        <w:rPr>
          <w:rFonts w:ascii="Arial" w:hAnsi="Arial" w:cs="Arial"/>
          <w:sz w:val="22"/>
          <w:szCs w:val="22"/>
        </w:rPr>
      </w:pPr>
    </w:p>
    <w:p w:rsidR="00D50640" w:rsidRPr="00A8201F" w:rsidP="00D50640" w14:paraId="2D8832B9" w14:textId="523340FF">
      <w:pPr>
        <w:ind w:left="360"/>
        <w:rPr>
          <w:rFonts w:ascii="Arial" w:hAnsi="Arial" w:cs="Arial"/>
          <w:sz w:val="22"/>
          <w:szCs w:val="22"/>
        </w:rPr>
      </w:pPr>
      <w:r w:rsidRPr="00A8201F">
        <w:rPr>
          <w:rFonts w:ascii="Arial" w:hAnsi="Arial" w:cs="Arial"/>
          <w:sz w:val="22"/>
          <w:szCs w:val="22"/>
        </w:rPr>
        <w:t>W</w:t>
      </w:r>
      <w:r w:rsidRPr="00A8201F" w:rsidR="00586360">
        <w:rPr>
          <w:rFonts w:ascii="Arial" w:hAnsi="Arial" w:cs="Arial"/>
          <w:sz w:val="22"/>
          <w:szCs w:val="22"/>
        </w:rPr>
        <w:t xml:space="preserve">holesale alcohol dealer </w:t>
      </w:r>
      <w:r w:rsidRPr="00A8201F" w:rsidR="003931F2">
        <w:rPr>
          <w:rFonts w:ascii="Arial" w:hAnsi="Arial" w:cs="Arial"/>
          <w:sz w:val="22"/>
          <w:szCs w:val="22"/>
        </w:rPr>
        <w:t xml:space="preserve">recordkeeping </w:t>
      </w:r>
      <w:r w:rsidRPr="00A8201F" w:rsidR="00586360">
        <w:rPr>
          <w:rFonts w:ascii="Arial" w:hAnsi="Arial" w:cs="Arial"/>
          <w:sz w:val="22"/>
          <w:szCs w:val="22"/>
        </w:rPr>
        <w:t xml:space="preserve">variance </w:t>
      </w:r>
      <w:r w:rsidRPr="00A8201F" w:rsidR="00B769D7">
        <w:rPr>
          <w:rFonts w:ascii="Arial" w:hAnsi="Arial" w:cs="Arial"/>
          <w:sz w:val="22"/>
          <w:szCs w:val="22"/>
        </w:rPr>
        <w:t>application</w:t>
      </w:r>
      <w:r w:rsidRPr="00A8201F" w:rsidR="00586360">
        <w:rPr>
          <w:rFonts w:ascii="Arial" w:hAnsi="Arial" w:cs="Arial"/>
          <w:sz w:val="22"/>
          <w:szCs w:val="22"/>
        </w:rPr>
        <w:t>s</w:t>
      </w:r>
      <w:r w:rsidRPr="00A8201F" w:rsidR="003931F2">
        <w:rPr>
          <w:rFonts w:ascii="Arial" w:hAnsi="Arial" w:cs="Arial"/>
          <w:sz w:val="22"/>
          <w:szCs w:val="22"/>
        </w:rPr>
        <w:t xml:space="preserve"> </w:t>
      </w:r>
      <w:r w:rsidRPr="00A8201F">
        <w:rPr>
          <w:rFonts w:ascii="Arial" w:hAnsi="Arial" w:cs="Arial"/>
          <w:sz w:val="22"/>
          <w:szCs w:val="22"/>
        </w:rPr>
        <w:t xml:space="preserve">contain information pertinent to each </w:t>
      </w:r>
      <w:r w:rsidRPr="00A8201F" w:rsidR="003931F2">
        <w:rPr>
          <w:rFonts w:ascii="Arial" w:hAnsi="Arial" w:cs="Arial"/>
          <w:sz w:val="22"/>
          <w:szCs w:val="22"/>
        </w:rPr>
        <w:t>dealer</w:t>
      </w:r>
      <w:r w:rsidRPr="00A8201F">
        <w:rPr>
          <w:rFonts w:ascii="Arial" w:hAnsi="Arial" w:cs="Arial"/>
          <w:sz w:val="22"/>
          <w:szCs w:val="22"/>
        </w:rPr>
        <w:t xml:space="preserve"> and </w:t>
      </w:r>
      <w:r w:rsidRPr="00A8201F" w:rsidR="003931F2">
        <w:rPr>
          <w:rFonts w:ascii="Arial" w:hAnsi="Arial" w:cs="Arial"/>
          <w:sz w:val="22"/>
          <w:szCs w:val="22"/>
        </w:rPr>
        <w:t xml:space="preserve">specific </w:t>
      </w:r>
      <w:r w:rsidRPr="00A8201F">
        <w:rPr>
          <w:rFonts w:ascii="Arial" w:hAnsi="Arial" w:cs="Arial"/>
          <w:sz w:val="22"/>
          <w:szCs w:val="22"/>
        </w:rPr>
        <w:t>to the</w:t>
      </w:r>
      <w:r w:rsidRPr="00A8201F" w:rsidR="00116D7F">
        <w:rPr>
          <w:rFonts w:ascii="Arial" w:hAnsi="Arial" w:cs="Arial"/>
          <w:sz w:val="22"/>
          <w:szCs w:val="22"/>
        </w:rPr>
        <w:t>ir</w:t>
      </w:r>
      <w:r w:rsidRPr="00A8201F">
        <w:rPr>
          <w:rFonts w:ascii="Arial" w:hAnsi="Arial" w:cs="Arial"/>
          <w:sz w:val="22"/>
          <w:szCs w:val="22"/>
        </w:rPr>
        <w:t xml:space="preserve"> </w:t>
      </w:r>
      <w:r w:rsidRPr="00A8201F" w:rsidR="00816AB4">
        <w:rPr>
          <w:rFonts w:ascii="Arial" w:hAnsi="Arial" w:cs="Arial"/>
          <w:sz w:val="22"/>
          <w:szCs w:val="22"/>
        </w:rPr>
        <w:t xml:space="preserve">proposed </w:t>
      </w:r>
      <w:r w:rsidRPr="00A8201F" w:rsidR="005C5644">
        <w:rPr>
          <w:rFonts w:ascii="Arial" w:hAnsi="Arial" w:cs="Arial"/>
          <w:sz w:val="22"/>
          <w:szCs w:val="22"/>
        </w:rPr>
        <w:t xml:space="preserve">alternative </w:t>
      </w:r>
      <w:r w:rsidRPr="00A8201F" w:rsidR="00C93F9A">
        <w:rPr>
          <w:rFonts w:ascii="Arial" w:hAnsi="Arial" w:cs="Arial"/>
          <w:sz w:val="22"/>
          <w:szCs w:val="22"/>
        </w:rPr>
        <w:t>record</w:t>
      </w:r>
      <w:r w:rsidRPr="00A8201F" w:rsidR="00116D7F">
        <w:rPr>
          <w:rFonts w:ascii="Arial" w:hAnsi="Arial" w:cs="Arial"/>
          <w:sz w:val="22"/>
          <w:szCs w:val="22"/>
        </w:rPr>
        <w:t>keeping</w:t>
      </w:r>
      <w:r w:rsidRPr="00A8201F" w:rsidR="003931F2">
        <w:rPr>
          <w:rFonts w:ascii="Arial" w:hAnsi="Arial" w:cs="Arial"/>
          <w:sz w:val="22"/>
          <w:szCs w:val="22"/>
        </w:rPr>
        <w:t xml:space="preserve"> </w:t>
      </w:r>
      <w:r w:rsidRPr="00A8201F" w:rsidR="005C5644">
        <w:rPr>
          <w:rFonts w:ascii="Arial" w:hAnsi="Arial" w:cs="Arial"/>
          <w:sz w:val="22"/>
          <w:szCs w:val="22"/>
        </w:rPr>
        <w:t xml:space="preserve">format, method, or retention place.  </w:t>
      </w:r>
      <w:r w:rsidRPr="00A8201F">
        <w:rPr>
          <w:rFonts w:ascii="Arial" w:hAnsi="Arial" w:cs="Arial"/>
          <w:sz w:val="22"/>
          <w:szCs w:val="22"/>
        </w:rPr>
        <w:t xml:space="preserve">As far as TTB </w:t>
      </w:r>
      <w:r w:rsidRPr="00A8201F" w:rsidR="00B769D7">
        <w:rPr>
          <w:rFonts w:ascii="Arial" w:hAnsi="Arial" w:cs="Arial"/>
          <w:sz w:val="22"/>
          <w:szCs w:val="22"/>
        </w:rPr>
        <w:t>can</w:t>
      </w:r>
      <w:r w:rsidRPr="00A8201F">
        <w:rPr>
          <w:rFonts w:ascii="Arial" w:hAnsi="Arial" w:cs="Arial"/>
          <w:sz w:val="22"/>
          <w:szCs w:val="22"/>
        </w:rPr>
        <w:t xml:space="preserve"> determine, similar information is not available elsewhere. </w:t>
      </w:r>
    </w:p>
    <w:p w:rsidR="007A5D4B" w:rsidRPr="00542256" w:rsidP="007A5D4B" w14:paraId="5D0EA930" w14:textId="77777777">
      <w:pPr>
        <w:suppressAutoHyphens/>
        <w:rPr>
          <w:rFonts w:ascii="Arial" w:hAnsi="Arial" w:cs="Arial"/>
          <w:sz w:val="28"/>
          <w:szCs w:val="28"/>
        </w:rPr>
      </w:pPr>
    </w:p>
    <w:p w:rsidR="00AF1157" w:rsidRPr="00542256" w:rsidP="00D73D2D" w14:paraId="167D894E" w14:textId="77777777">
      <w:pPr>
        <w:suppressAutoHyphens/>
        <w:rPr>
          <w:rFonts w:ascii="Arial" w:hAnsi="Arial" w:cs="Arial"/>
          <w:i/>
          <w:sz w:val="22"/>
          <w:szCs w:val="22"/>
        </w:rPr>
      </w:pPr>
      <w:r w:rsidRPr="00542256">
        <w:rPr>
          <w:rFonts w:ascii="Arial" w:hAnsi="Arial" w:cs="Arial"/>
          <w:i/>
          <w:sz w:val="22"/>
          <w:szCs w:val="22"/>
        </w:rPr>
        <w:t xml:space="preserve">5.  </w:t>
      </w:r>
      <w:r w:rsidRPr="00542256">
        <w:rPr>
          <w:rFonts w:ascii="Arial" w:hAnsi="Arial" w:cs="Arial"/>
          <w:i/>
          <w:sz w:val="22"/>
          <w:szCs w:val="22"/>
        </w:rPr>
        <w:t>If this collection of information impacts small businesses or other small entities,</w:t>
      </w:r>
      <w:r w:rsidRPr="00542256" w:rsidR="00DF5F98">
        <w:rPr>
          <w:rFonts w:ascii="Arial" w:hAnsi="Arial" w:cs="Arial"/>
          <w:i/>
          <w:sz w:val="22"/>
          <w:szCs w:val="22"/>
        </w:rPr>
        <w:t xml:space="preserve"> </w:t>
      </w:r>
      <w:r w:rsidRPr="00542256">
        <w:rPr>
          <w:rFonts w:ascii="Arial" w:hAnsi="Arial" w:cs="Arial"/>
          <w:i/>
          <w:sz w:val="22"/>
          <w:szCs w:val="22"/>
        </w:rPr>
        <w:t>what methods are used to minimize burden?</w:t>
      </w:r>
      <w:r w:rsidRPr="00542256">
        <w:rPr>
          <w:rFonts w:ascii="Arial" w:hAnsi="Arial" w:cs="Arial"/>
          <w:i/>
          <w:sz w:val="22"/>
          <w:szCs w:val="22"/>
        </w:rPr>
        <w:t xml:space="preserve"> </w:t>
      </w:r>
    </w:p>
    <w:p w:rsidR="007A5D4B" w:rsidRPr="00542256" w:rsidP="007A5D4B" w14:paraId="69093A45" w14:textId="77777777">
      <w:pPr>
        <w:suppressAutoHyphens/>
        <w:ind w:left="480" w:hanging="480"/>
        <w:rPr>
          <w:rFonts w:ascii="Arial" w:hAnsi="Arial" w:cs="Arial"/>
          <w:sz w:val="22"/>
          <w:szCs w:val="22"/>
        </w:rPr>
      </w:pPr>
    </w:p>
    <w:p w:rsidR="007A5D4B" w:rsidRPr="00542256" w:rsidP="004D086A" w14:paraId="220D471B" w14:textId="27D3D028">
      <w:pPr>
        <w:ind w:left="360"/>
        <w:rPr>
          <w:rFonts w:ascii="Arial" w:hAnsi="Arial" w:cs="Arial"/>
          <w:sz w:val="22"/>
          <w:szCs w:val="22"/>
        </w:rPr>
      </w:pPr>
      <w:r w:rsidRPr="00542256">
        <w:rPr>
          <w:rFonts w:ascii="Arial" w:hAnsi="Arial" w:cs="Arial"/>
          <w:sz w:val="22"/>
          <w:szCs w:val="22"/>
        </w:rPr>
        <w:t>While a</w:t>
      </w:r>
      <w:r w:rsidRPr="00542256" w:rsidR="00EB72C7">
        <w:rPr>
          <w:rFonts w:ascii="Arial" w:hAnsi="Arial" w:cs="Arial"/>
          <w:sz w:val="22"/>
          <w:szCs w:val="22"/>
        </w:rPr>
        <w:t xml:space="preserve">ll </w:t>
      </w:r>
      <w:r w:rsidRPr="00542256">
        <w:rPr>
          <w:rFonts w:ascii="Arial" w:hAnsi="Arial" w:cs="Arial"/>
          <w:sz w:val="22"/>
          <w:szCs w:val="22"/>
        </w:rPr>
        <w:t xml:space="preserve">wholesale alcohol dealers, </w:t>
      </w:r>
      <w:r w:rsidRPr="00542256" w:rsidR="00EB72C7">
        <w:rPr>
          <w:rFonts w:ascii="Arial" w:hAnsi="Arial" w:cs="Arial"/>
          <w:sz w:val="22"/>
          <w:szCs w:val="22"/>
        </w:rPr>
        <w:t xml:space="preserve">regardless of size, </w:t>
      </w:r>
      <w:r w:rsidRPr="00542256">
        <w:rPr>
          <w:rFonts w:ascii="Arial" w:hAnsi="Arial" w:cs="Arial"/>
          <w:sz w:val="22"/>
          <w:szCs w:val="22"/>
        </w:rPr>
        <w:t>are required by regulation to submit recordkeeping requirement variance applications, e</w:t>
      </w:r>
      <w:r w:rsidRPr="00542256" w:rsidR="00B70493">
        <w:rPr>
          <w:rFonts w:ascii="Arial" w:hAnsi="Arial" w:cs="Arial"/>
          <w:sz w:val="22"/>
          <w:szCs w:val="22"/>
        </w:rPr>
        <w:t xml:space="preserve">ach variance </w:t>
      </w:r>
      <w:r w:rsidRPr="00542256">
        <w:rPr>
          <w:rFonts w:ascii="Arial" w:hAnsi="Arial" w:cs="Arial"/>
          <w:sz w:val="22"/>
          <w:szCs w:val="22"/>
        </w:rPr>
        <w:t xml:space="preserve">only </w:t>
      </w:r>
      <w:r w:rsidRPr="00542256" w:rsidR="00B70493">
        <w:rPr>
          <w:rFonts w:ascii="Arial" w:hAnsi="Arial" w:cs="Arial"/>
          <w:sz w:val="22"/>
          <w:szCs w:val="22"/>
        </w:rPr>
        <w:t xml:space="preserve">requires a </w:t>
      </w:r>
      <w:r w:rsidRPr="00542256" w:rsidR="00116D7F">
        <w:rPr>
          <w:rFonts w:ascii="Arial" w:hAnsi="Arial" w:cs="Arial"/>
          <w:sz w:val="22"/>
          <w:szCs w:val="22"/>
        </w:rPr>
        <w:t xml:space="preserve">one-time application, and, as such, </w:t>
      </w:r>
      <w:r w:rsidRPr="00542256">
        <w:rPr>
          <w:rFonts w:ascii="Arial" w:hAnsi="Arial" w:cs="Arial"/>
          <w:sz w:val="22"/>
          <w:szCs w:val="22"/>
        </w:rPr>
        <w:t>TTB believe</w:t>
      </w:r>
      <w:r w:rsidRPr="00542256" w:rsidR="00E678E5">
        <w:rPr>
          <w:rFonts w:ascii="Arial" w:hAnsi="Arial" w:cs="Arial"/>
          <w:sz w:val="22"/>
          <w:szCs w:val="22"/>
        </w:rPr>
        <w:t>s</w:t>
      </w:r>
      <w:r w:rsidRPr="00542256">
        <w:rPr>
          <w:rFonts w:ascii="Arial" w:hAnsi="Arial" w:cs="Arial"/>
          <w:sz w:val="22"/>
          <w:szCs w:val="22"/>
        </w:rPr>
        <w:t xml:space="preserve"> that </w:t>
      </w:r>
      <w:r w:rsidRPr="00542256" w:rsidR="00116D7F">
        <w:rPr>
          <w:rFonts w:ascii="Arial" w:hAnsi="Arial" w:cs="Arial"/>
          <w:sz w:val="22"/>
          <w:szCs w:val="22"/>
        </w:rPr>
        <w:t xml:space="preserve">this </w:t>
      </w:r>
      <w:r w:rsidRPr="00542256" w:rsidR="00542256">
        <w:rPr>
          <w:rFonts w:ascii="Arial" w:hAnsi="Arial" w:cs="Arial"/>
          <w:sz w:val="22"/>
          <w:szCs w:val="22"/>
        </w:rPr>
        <w:t xml:space="preserve">occasional (often one-time) </w:t>
      </w:r>
      <w:r w:rsidRPr="00542256" w:rsidR="00853E85">
        <w:rPr>
          <w:rFonts w:ascii="Arial" w:hAnsi="Arial" w:cs="Arial"/>
          <w:sz w:val="22"/>
          <w:szCs w:val="22"/>
        </w:rPr>
        <w:t xml:space="preserve">information </w:t>
      </w:r>
      <w:r w:rsidRPr="00542256" w:rsidR="00116D7F">
        <w:rPr>
          <w:rFonts w:ascii="Arial" w:hAnsi="Arial" w:cs="Arial"/>
          <w:sz w:val="22"/>
          <w:szCs w:val="22"/>
        </w:rPr>
        <w:t xml:space="preserve">collection </w:t>
      </w:r>
      <w:r w:rsidRPr="00542256" w:rsidR="00853E85">
        <w:rPr>
          <w:rFonts w:ascii="Arial" w:hAnsi="Arial" w:cs="Arial"/>
          <w:sz w:val="22"/>
          <w:szCs w:val="22"/>
        </w:rPr>
        <w:t xml:space="preserve">does not have a significant impact on a substantial number of small </w:t>
      </w:r>
      <w:r w:rsidRPr="00542256">
        <w:rPr>
          <w:rFonts w:ascii="Arial" w:hAnsi="Arial" w:cs="Arial"/>
          <w:sz w:val="22"/>
          <w:szCs w:val="22"/>
        </w:rPr>
        <w:t>e</w:t>
      </w:r>
      <w:r w:rsidRPr="00542256" w:rsidR="00853E85">
        <w:rPr>
          <w:rFonts w:ascii="Arial" w:hAnsi="Arial" w:cs="Arial"/>
          <w:sz w:val="22"/>
          <w:szCs w:val="22"/>
        </w:rPr>
        <w:t xml:space="preserve">ntities. </w:t>
      </w:r>
    </w:p>
    <w:p w:rsidR="007A5D4B" w:rsidRPr="00542256" w:rsidP="007A5D4B" w14:paraId="726D88B5" w14:textId="77777777">
      <w:pPr>
        <w:suppressAutoHyphens/>
        <w:rPr>
          <w:rFonts w:ascii="Arial" w:hAnsi="Arial" w:cs="Arial"/>
          <w:sz w:val="28"/>
          <w:szCs w:val="28"/>
        </w:rPr>
      </w:pPr>
    </w:p>
    <w:p w:rsidR="00AF1157" w:rsidRPr="00542256" w:rsidP="00D73D2D" w14:paraId="6F2286E8" w14:textId="77777777">
      <w:pPr>
        <w:suppressAutoHyphens/>
        <w:rPr>
          <w:rFonts w:ascii="Arial" w:hAnsi="Arial" w:cs="Arial"/>
          <w:i/>
          <w:sz w:val="22"/>
          <w:szCs w:val="22"/>
        </w:rPr>
      </w:pPr>
      <w:r w:rsidRPr="00542256">
        <w:rPr>
          <w:rFonts w:ascii="Arial" w:hAnsi="Arial" w:cs="Arial"/>
          <w:i/>
          <w:sz w:val="22"/>
          <w:szCs w:val="22"/>
        </w:rPr>
        <w:t xml:space="preserve">6.  </w:t>
      </w:r>
      <w:r w:rsidRPr="00542256">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542256">
        <w:rPr>
          <w:rFonts w:ascii="Arial" w:hAnsi="Arial" w:cs="Arial"/>
          <w:i/>
          <w:sz w:val="22"/>
          <w:szCs w:val="22"/>
        </w:rPr>
        <w:t xml:space="preserve"> </w:t>
      </w:r>
    </w:p>
    <w:p w:rsidR="00AF1157" w:rsidRPr="00542256" w:rsidP="000F3BBE" w14:paraId="1A9E5590" w14:textId="77777777">
      <w:pPr>
        <w:suppressAutoHyphens/>
        <w:rPr>
          <w:rFonts w:ascii="Arial" w:hAnsi="Arial" w:cs="Arial"/>
          <w:sz w:val="22"/>
          <w:szCs w:val="22"/>
        </w:rPr>
      </w:pPr>
    </w:p>
    <w:p w:rsidR="00116D7F" w:rsidRPr="00542256" w:rsidP="00816AB4" w14:paraId="474542B7" w14:textId="0357ABA6">
      <w:pPr>
        <w:widowControl w:val="0"/>
        <w:tabs>
          <w:tab w:val="left" w:pos="180"/>
          <w:tab w:val="left" w:pos="720"/>
          <w:tab w:val="left" w:pos="1440"/>
        </w:tabs>
        <w:autoSpaceDE w:val="0"/>
        <w:autoSpaceDN w:val="0"/>
        <w:adjustRightInd w:val="0"/>
        <w:ind w:left="360"/>
        <w:rPr>
          <w:rFonts w:ascii="Arial" w:hAnsi="Arial" w:cs="Arial"/>
          <w:sz w:val="22"/>
          <w:szCs w:val="22"/>
        </w:rPr>
      </w:pPr>
      <w:r w:rsidRPr="00542256">
        <w:rPr>
          <w:rFonts w:ascii="Arial" w:hAnsi="Arial" w:cs="Arial"/>
          <w:sz w:val="22"/>
          <w:szCs w:val="22"/>
        </w:rPr>
        <w:t xml:space="preserve">The wholesale alcohol dealer recordkeeping variance applications required under this collection </w:t>
      </w:r>
      <w:r w:rsidRPr="00542256" w:rsidR="00EB72C7">
        <w:rPr>
          <w:rFonts w:ascii="Arial" w:hAnsi="Arial" w:cs="Arial"/>
          <w:sz w:val="22"/>
          <w:szCs w:val="22"/>
        </w:rPr>
        <w:t xml:space="preserve">provide </w:t>
      </w:r>
      <w:r w:rsidRPr="00542256" w:rsidR="009D527C">
        <w:rPr>
          <w:rFonts w:ascii="Arial" w:hAnsi="Arial" w:cs="Arial"/>
          <w:sz w:val="22"/>
          <w:szCs w:val="22"/>
        </w:rPr>
        <w:t>such de</w:t>
      </w:r>
      <w:r w:rsidRPr="00542256">
        <w:rPr>
          <w:rFonts w:ascii="Arial" w:hAnsi="Arial" w:cs="Arial"/>
          <w:sz w:val="22"/>
          <w:szCs w:val="22"/>
        </w:rPr>
        <w:t xml:space="preserve">alers </w:t>
      </w:r>
      <w:r w:rsidRPr="00542256" w:rsidR="00EB72C7">
        <w:rPr>
          <w:rFonts w:ascii="Arial" w:hAnsi="Arial" w:cs="Arial"/>
          <w:sz w:val="22"/>
          <w:szCs w:val="22"/>
        </w:rPr>
        <w:t xml:space="preserve">flexibility </w:t>
      </w:r>
      <w:r w:rsidRPr="00542256" w:rsidR="00F91AE7">
        <w:rPr>
          <w:rFonts w:ascii="Arial" w:hAnsi="Arial" w:cs="Arial"/>
          <w:sz w:val="22"/>
          <w:szCs w:val="22"/>
        </w:rPr>
        <w:t xml:space="preserve">to </w:t>
      </w:r>
      <w:r w:rsidRPr="00542256" w:rsidR="00EB72C7">
        <w:rPr>
          <w:rFonts w:ascii="Arial" w:hAnsi="Arial" w:cs="Arial"/>
          <w:sz w:val="22"/>
          <w:szCs w:val="22"/>
        </w:rPr>
        <w:t>meet those requirements</w:t>
      </w:r>
      <w:r w:rsidRPr="00542256">
        <w:rPr>
          <w:rFonts w:ascii="Arial" w:hAnsi="Arial" w:cs="Arial"/>
          <w:sz w:val="22"/>
          <w:szCs w:val="22"/>
        </w:rPr>
        <w:t xml:space="preserve">, while allowing TTB to </w:t>
      </w:r>
      <w:r w:rsidRPr="00542256" w:rsidR="00EB72C7">
        <w:rPr>
          <w:rFonts w:ascii="Arial" w:hAnsi="Arial" w:cs="Arial"/>
          <w:sz w:val="22"/>
          <w:szCs w:val="22"/>
        </w:rPr>
        <w:t>determine if such variance</w:t>
      </w:r>
      <w:r w:rsidRPr="00542256">
        <w:rPr>
          <w:rFonts w:ascii="Arial" w:hAnsi="Arial" w:cs="Arial"/>
          <w:sz w:val="22"/>
          <w:szCs w:val="22"/>
        </w:rPr>
        <w:t>s</w:t>
      </w:r>
      <w:r w:rsidRPr="00542256" w:rsidR="00EB72C7">
        <w:rPr>
          <w:rFonts w:ascii="Arial" w:hAnsi="Arial" w:cs="Arial"/>
          <w:sz w:val="22"/>
          <w:szCs w:val="22"/>
        </w:rPr>
        <w:t xml:space="preserve"> pose a jeopardy the revenue</w:t>
      </w:r>
      <w:r w:rsidRPr="00542256" w:rsidR="00E8532B">
        <w:rPr>
          <w:rFonts w:ascii="Arial" w:hAnsi="Arial" w:cs="Arial"/>
          <w:sz w:val="22"/>
          <w:szCs w:val="22"/>
        </w:rPr>
        <w:t xml:space="preserve">, </w:t>
      </w:r>
      <w:r w:rsidRPr="00542256">
        <w:rPr>
          <w:rFonts w:ascii="Arial" w:hAnsi="Arial" w:cs="Arial"/>
          <w:sz w:val="22"/>
          <w:szCs w:val="22"/>
        </w:rPr>
        <w:t>are</w:t>
      </w:r>
      <w:r w:rsidRPr="00542256" w:rsidR="00E8532B">
        <w:rPr>
          <w:rFonts w:ascii="Arial" w:hAnsi="Arial" w:cs="Arial"/>
          <w:sz w:val="22"/>
          <w:szCs w:val="22"/>
        </w:rPr>
        <w:t xml:space="preserve"> contrary to law,</w:t>
      </w:r>
      <w:r w:rsidRPr="00542256" w:rsidR="00B70493">
        <w:rPr>
          <w:rFonts w:ascii="Arial" w:hAnsi="Arial" w:cs="Arial"/>
          <w:sz w:val="22"/>
          <w:szCs w:val="22"/>
        </w:rPr>
        <w:t xml:space="preserve"> or would </w:t>
      </w:r>
      <w:r w:rsidRPr="00542256" w:rsidR="00B70493">
        <w:rPr>
          <w:rFonts w:ascii="Arial" w:hAnsi="Arial" w:cs="Arial"/>
          <w:sz w:val="22"/>
          <w:szCs w:val="22"/>
        </w:rPr>
        <w:t>hinder</w:t>
      </w:r>
      <w:r w:rsidRPr="00542256">
        <w:rPr>
          <w:rFonts w:ascii="Arial" w:hAnsi="Arial" w:cs="Arial"/>
          <w:sz w:val="22"/>
          <w:szCs w:val="22"/>
        </w:rPr>
        <w:t xml:space="preserve"> TTB’s</w:t>
      </w:r>
      <w:r w:rsidRPr="00542256" w:rsidR="00B70493">
        <w:rPr>
          <w:rFonts w:ascii="Arial" w:hAnsi="Arial" w:cs="Arial"/>
          <w:sz w:val="22"/>
          <w:szCs w:val="22"/>
        </w:rPr>
        <w:t xml:space="preserve"> </w:t>
      </w:r>
      <w:r w:rsidRPr="00542256" w:rsidR="00E8532B">
        <w:rPr>
          <w:rFonts w:ascii="Arial" w:hAnsi="Arial" w:cs="Arial"/>
          <w:sz w:val="22"/>
          <w:szCs w:val="22"/>
        </w:rPr>
        <w:t xml:space="preserve">effective </w:t>
      </w:r>
      <w:r w:rsidRPr="00542256" w:rsidR="00B70493">
        <w:rPr>
          <w:rFonts w:ascii="Arial" w:hAnsi="Arial" w:cs="Arial"/>
          <w:sz w:val="22"/>
          <w:szCs w:val="22"/>
        </w:rPr>
        <w:t>administration of 27 CFR part 31</w:t>
      </w:r>
      <w:r w:rsidRPr="00542256" w:rsidR="00EB72C7">
        <w:rPr>
          <w:rFonts w:ascii="Arial" w:hAnsi="Arial" w:cs="Arial"/>
          <w:sz w:val="22"/>
          <w:szCs w:val="22"/>
        </w:rPr>
        <w:t xml:space="preserve">.  </w:t>
      </w:r>
      <w:r w:rsidRPr="00542256">
        <w:rPr>
          <w:rFonts w:ascii="Arial" w:hAnsi="Arial" w:cs="Arial"/>
          <w:sz w:val="22"/>
          <w:szCs w:val="22"/>
        </w:rPr>
        <w:t xml:space="preserve">As each variance only requires a one-time application, this information collection cannot be conducted less frequently. </w:t>
      </w:r>
    </w:p>
    <w:p w:rsidR="007A5D4B" w:rsidRPr="00542256" w:rsidP="007A5D4B" w14:paraId="471D324F" w14:textId="77777777">
      <w:pPr>
        <w:suppressAutoHyphens/>
        <w:rPr>
          <w:rFonts w:ascii="Arial" w:hAnsi="Arial" w:cs="Arial"/>
          <w:sz w:val="28"/>
          <w:szCs w:val="28"/>
        </w:rPr>
      </w:pPr>
    </w:p>
    <w:p w:rsidR="000F3BBE" w:rsidRPr="00542256" w:rsidP="000F3BBE" w14:paraId="3254CE9A" w14:textId="77777777">
      <w:pPr>
        <w:suppressAutoHyphens/>
        <w:rPr>
          <w:rFonts w:ascii="Arial" w:hAnsi="Arial" w:cs="Arial"/>
          <w:i/>
          <w:sz w:val="22"/>
          <w:szCs w:val="22"/>
        </w:rPr>
      </w:pPr>
      <w:r w:rsidRPr="00542256">
        <w:rPr>
          <w:rFonts w:ascii="Arial" w:hAnsi="Arial" w:cs="Arial"/>
          <w:i/>
          <w:sz w:val="22"/>
          <w:szCs w:val="22"/>
        </w:rPr>
        <w:t xml:space="preserve">7.  Are there any special circumstances associated with this information collection that would require it to be conducted in a manner inconsistent with OMB guidelines?  (See 5 CFR 1320.5(d)(2).) </w:t>
      </w:r>
    </w:p>
    <w:p w:rsidR="000F3BBE" w:rsidRPr="00542256" w:rsidP="000F3BBE" w14:paraId="7A86A6C9" w14:textId="77777777">
      <w:pPr>
        <w:suppressAutoHyphens/>
        <w:rPr>
          <w:rFonts w:ascii="Arial" w:hAnsi="Arial" w:cs="Arial"/>
          <w:sz w:val="22"/>
          <w:szCs w:val="22"/>
        </w:rPr>
      </w:pPr>
    </w:p>
    <w:p w:rsidR="00EC4FC3" w:rsidRPr="00542256" w:rsidP="000F3BBE" w14:paraId="06D6F74A" w14:textId="615AF5C7">
      <w:pPr>
        <w:suppressAutoHyphens/>
        <w:ind w:left="360"/>
        <w:rPr>
          <w:rFonts w:ascii="Arial" w:hAnsi="Arial" w:cs="Arial"/>
          <w:sz w:val="22"/>
          <w:szCs w:val="22"/>
        </w:rPr>
      </w:pPr>
      <w:r w:rsidRPr="00542256">
        <w:rPr>
          <w:rFonts w:ascii="Arial" w:hAnsi="Arial" w:cs="Arial"/>
          <w:sz w:val="22"/>
          <w:szCs w:val="22"/>
        </w:rPr>
        <w:t>There are no special circumstances associated with this information collection that would require it to be inconsistent with OMB guidelines</w:t>
      </w:r>
      <w:r w:rsidRPr="00542256" w:rsidR="007A5D4B">
        <w:rPr>
          <w:rFonts w:ascii="Arial" w:hAnsi="Arial" w:cs="Arial"/>
          <w:sz w:val="22"/>
          <w:szCs w:val="22"/>
        </w:rPr>
        <w:t xml:space="preserve"> </w:t>
      </w:r>
    </w:p>
    <w:p w:rsidR="00EC4FC3" w:rsidRPr="00B54007" w:rsidP="00D73D2D" w14:paraId="7FD97DA3" w14:textId="77777777">
      <w:pPr>
        <w:rPr>
          <w:rFonts w:ascii="Arial" w:hAnsi="Arial" w:cs="Arial"/>
          <w:sz w:val="28"/>
          <w:szCs w:val="28"/>
        </w:rPr>
      </w:pPr>
    </w:p>
    <w:p w:rsidR="005C282B" w:rsidRPr="00B54007" w:rsidP="00D73D2D" w14:paraId="55B5D96A" w14:textId="77777777">
      <w:pPr>
        <w:rPr>
          <w:rFonts w:ascii="Arial" w:hAnsi="Arial" w:cs="Arial"/>
          <w:i/>
          <w:sz w:val="22"/>
          <w:szCs w:val="22"/>
        </w:rPr>
      </w:pPr>
      <w:r w:rsidRPr="00B54007">
        <w:rPr>
          <w:rFonts w:ascii="Arial" w:hAnsi="Arial" w:cs="Arial"/>
          <w:i/>
          <w:sz w:val="22"/>
          <w:szCs w:val="22"/>
        </w:rPr>
        <w:t xml:space="preserve">8.  </w:t>
      </w:r>
      <w:r w:rsidRPr="00B54007" w:rsidR="00EC4FC3">
        <w:rPr>
          <w:rFonts w:ascii="Arial" w:hAnsi="Arial" w:cs="Arial"/>
          <w:i/>
          <w:sz w:val="22"/>
          <w:szCs w:val="22"/>
        </w:rPr>
        <w:t>What effort was made to notify the general public about this collection of information?</w:t>
      </w:r>
      <w:r w:rsidRPr="00B54007">
        <w:rPr>
          <w:rFonts w:ascii="Arial" w:hAnsi="Arial" w:cs="Arial"/>
          <w:i/>
          <w:sz w:val="22"/>
          <w:szCs w:val="22"/>
        </w:rPr>
        <w:t xml:space="preserve">  Summarize the public comments that were received and describe the action taken by the agency in response to those comments.</w:t>
      </w:r>
      <w:r w:rsidRPr="00B54007">
        <w:rPr>
          <w:rFonts w:ascii="Arial" w:hAnsi="Arial" w:cs="Arial"/>
          <w:i/>
          <w:sz w:val="22"/>
          <w:szCs w:val="22"/>
        </w:rPr>
        <w:t xml:space="preserve"> </w:t>
      </w:r>
    </w:p>
    <w:p w:rsidR="005C282B" w:rsidRPr="00B54007" w:rsidP="00D73D2D" w14:paraId="3C629372" w14:textId="77777777">
      <w:pPr>
        <w:suppressAutoHyphens/>
        <w:ind w:left="480" w:hanging="480"/>
        <w:rPr>
          <w:rFonts w:ascii="Arial" w:hAnsi="Arial" w:cs="Arial"/>
          <w:sz w:val="22"/>
          <w:szCs w:val="22"/>
        </w:rPr>
      </w:pPr>
    </w:p>
    <w:p w:rsidR="000F3BBE" w:rsidRPr="00B54007" w:rsidP="000F3BBE" w14:paraId="71976410" w14:textId="59AE2FC7">
      <w:pPr>
        <w:ind w:left="360"/>
        <w:rPr>
          <w:rFonts w:ascii="Arial" w:hAnsi="Arial" w:cs="Arial"/>
          <w:sz w:val="22"/>
          <w:szCs w:val="22"/>
        </w:rPr>
      </w:pPr>
      <w:r w:rsidRPr="00B54007">
        <w:rPr>
          <w:rFonts w:ascii="Arial" w:hAnsi="Arial" w:cs="Arial"/>
          <w:sz w:val="22"/>
          <w:szCs w:val="22"/>
        </w:rPr>
        <w:t xml:space="preserve">To solicit comments from the public, TTB published a “60-day” comment request notice for this information collection in the Federal Register on </w:t>
      </w:r>
      <w:r w:rsidRPr="00B54007" w:rsidR="00542256">
        <w:rPr>
          <w:rFonts w:ascii="Arial" w:hAnsi="Arial" w:cs="Arial"/>
          <w:sz w:val="22"/>
          <w:szCs w:val="22"/>
        </w:rPr>
        <w:t xml:space="preserve">August 13, 2025, at 90 FR 39035.  TTB </w:t>
      </w:r>
      <w:r w:rsidRPr="00B54007">
        <w:rPr>
          <w:rFonts w:ascii="Arial" w:hAnsi="Arial" w:cs="Arial"/>
          <w:sz w:val="22"/>
          <w:szCs w:val="22"/>
        </w:rPr>
        <w:t xml:space="preserve">received no comments on this information collection in response. </w:t>
      </w:r>
    </w:p>
    <w:p w:rsidR="00734B25" w:rsidRPr="00B54007" w:rsidP="00D73D2D" w14:paraId="42A1F5B1" w14:textId="77777777">
      <w:pPr>
        <w:suppressAutoHyphens/>
        <w:rPr>
          <w:rFonts w:ascii="Arial" w:hAnsi="Arial" w:cs="Arial"/>
          <w:sz w:val="28"/>
          <w:szCs w:val="28"/>
        </w:rPr>
      </w:pPr>
    </w:p>
    <w:p w:rsidR="00EC4FC3" w:rsidRPr="00B54007" w:rsidP="00D73D2D" w14:paraId="5A5B6004" w14:textId="77777777">
      <w:pPr>
        <w:suppressAutoHyphens/>
        <w:rPr>
          <w:rFonts w:ascii="Arial" w:hAnsi="Arial" w:cs="Arial"/>
          <w:i/>
          <w:sz w:val="22"/>
          <w:szCs w:val="22"/>
        </w:rPr>
      </w:pPr>
      <w:r w:rsidRPr="00B54007">
        <w:rPr>
          <w:rFonts w:ascii="Arial" w:hAnsi="Arial" w:cs="Arial"/>
          <w:i/>
          <w:sz w:val="22"/>
          <w:szCs w:val="22"/>
        </w:rPr>
        <w:t xml:space="preserve">9.  </w:t>
      </w:r>
      <w:r w:rsidRPr="00B54007" w:rsidR="00D656EA">
        <w:rPr>
          <w:rFonts w:ascii="Arial" w:hAnsi="Arial" w:cs="Arial"/>
          <w:i/>
          <w:sz w:val="22"/>
          <w:szCs w:val="22"/>
        </w:rPr>
        <w:t xml:space="preserve">Was any payment or </w:t>
      </w:r>
      <w:r w:rsidRPr="00B54007">
        <w:rPr>
          <w:rFonts w:ascii="Arial" w:hAnsi="Arial" w:cs="Arial"/>
          <w:i/>
          <w:sz w:val="22"/>
          <w:szCs w:val="22"/>
        </w:rPr>
        <w:t xml:space="preserve">gift </w:t>
      </w:r>
      <w:r w:rsidRPr="00B54007" w:rsidR="00D656EA">
        <w:rPr>
          <w:rFonts w:ascii="Arial" w:hAnsi="Arial" w:cs="Arial"/>
          <w:i/>
          <w:sz w:val="22"/>
          <w:szCs w:val="22"/>
        </w:rPr>
        <w:t xml:space="preserve">given </w:t>
      </w:r>
      <w:r w:rsidRPr="00B54007">
        <w:rPr>
          <w:rFonts w:ascii="Arial" w:hAnsi="Arial" w:cs="Arial"/>
          <w:i/>
          <w:sz w:val="22"/>
          <w:szCs w:val="22"/>
        </w:rPr>
        <w:t>to respondents, other than re</w:t>
      </w:r>
      <w:r w:rsidRPr="00B54007" w:rsidR="00101DE7">
        <w:rPr>
          <w:rFonts w:ascii="Arial" w:hAnsi="Arial" w:cs="Arial"/>
          <w:i/>
          <w:sz w:val="22"/>
          <w:szCs w:val="22"/>
        </w:rPr>
        <w:t>mun</w:t>
      </w:r>
      <w:r w:rsidRPr="00B54007">
        <w:rPr>
          <w:rFonts w:ascii="Arial" w:hAnsi="Arial" w:cs="Arial"/>
          <w:i/>
          <w:sz w:val="22"/>
          <w:szCs w:val="22"/>
        </w:rPr>
        <w:t>eration of contractors or grantees?</w:t>
      </w:r>
      <w:r w:rsidRPr="00B54007" w:rsidR="00D656EA">
        <w:rPr>
          <w:rFonts w:ascii="Arial" w:hAnsi="Arial" w:cs="Arial"/>
          <w:i/>
          <w:sz w:val="22"/>
          <w:szCs w:val="22"/>
        </w:rPr>
        <w:t xml:space="preserve">  If so, why? </w:t>
      </w:r>
    </w:p>
    <w:p w:rsidR="00EC4FC3" w:rsidRPr="00B54007" w:rsidP="00D73D2D" w14:paraId="7E7F55B0" w14:textId="77777777">
      <w:pPr>
        <w:suppressAutoHyphens/>
        <w:rPr>
          <w:rFonts w:ascii="Arial" w:hAnsi="Arial" w:cs="Arial"/>
          <w:sz w:val="22"/>
          <w:szCs w:val="22"/>
        </w:rPr>
      </w:pPr>
    </w:p>
    <w:p w:rsidR="00EC4FC3" w:rsidRPr="00B54007" w:rsidP="004D086A" w14:paraId="760731C7" w14:textId="50D64FEE">
      <w:pPr>
        <w:suppressAutoHyphens/>
        <w:ind w:left="360"/>
        <w:rPr>
          <w:rFonts w:ascii="Arial" w:hAnsi="Arial" w:cs="Arial"/>
          <w:sz w:val="22"/>
          <w:szCs w:val="22"/>
        </w:rPr>
      </w:pPr>
      <w:r w:rsidRPr="00B54007">
        <w:rPr>
          <w:rFonts w:ascii="Arial" w:hAnsi="Arial" w:cs="Arial"/>
          <w:sz w:val="22"/>
          <w:szCs w:val="22"/>
        </w:rPr>
        <w:t xml:space="preserve">No payment or gift is associated with this </w:t>
      </w:r>
      <w:r w:rsidRPr="00B54007" w:rsidR="00687FB8">
        <w:rPr>
          <w:rFonts w:ascii="Arial" w:hAnsi="Arial" w:cs="Arial"/>
          <w:sz w:val="22"/>
          <w:szCs w:val="22"/>
        </w:rPr>
        <w:t xml:space="preserve">information </w:t>
      </w:r>
      <w:r w:rsidRPr="00B54007">
        <w:rPr>
          <w:rFonts w:ascii="Arial" w:hAnsi="Arial" w:cs="Arial"/>
          <w:sz w:val="22"/>
          <w:szCs w:val="22"/>
        </w:rPr>
        <w:t>collection.</w:t>
      </w:r>
      <w:r w:rsidRPr="00B54007" w:rsidR="00D656EA">
        <w:rPr>
          <w:rFonts w:ascii="Arial" w:hAnsi="Arial" w:cs="Arial"/>
          <w:sz w:val="22"/>
          <w:szCs w:val="22"/>
        </w:rPr>
        <w:t xml:space="preserve"> </w:t>
      </w:r>
    </w:p>
    <w:p w:rsidR="00EC4FC3" w:rsidRPr="00B54007" w:rsidP="00D73D2D" w14:paraId="0D0D8E6A" w14:textId="77777777">
      <w:pPr>
        <w:suppressAutoHyphens/>
        <w:rPr>
          <w:rFonts w:ascii="Arial" w:hAnsi="Arial" w:cs="Arial"/>
          <w:sz w:val="36"/>
          <w:szCs w:val="36"/>
        </w:rPr>
      </w:pPr>
    </w:p>
    <w:p w:rsidR="00EC4FC3" w:rsidRPr="00B54007" w:rsidP="006360F9" w14:paraId="5C1D3A5E" w14:textId="77777777">
      <w:pPr>
        <w:rPr>
          <w:rFonts w:ascii="Arial" w:hAnsi="Arial" w:cs="Arial"/>
          <w:i/>
          <w:sz w:val="22"/>
          <w:szCs w:val="22"/>
        </w:rPr>
      </w:pPr>
      <w:r w:rsidRPr="00B54007">
        <w:rPr>
          <w:rFonts w:ascii="Arial" w:hAnsi="Arial" w:cs="Arial"/>
          <w:i/>
          <w:sz w:val="22"/>
          <w:szCs w:val="22"/>
        </w:rPr>
        <w:t>10.</w:t>
      </w:r>
      <w:r w:rsidRPr="00B54007">
        <w:rPr>
          <w:rFonts w:ascii="Arial" w:hAnsi="Arial" w:cs="Arial"/>
          <w:i/>
          <w:sz w:val="22"/>
          <w:szCs w:val="22"/>
        </w:rPr>
        <w:t xml:space="preserve">  What assurance of confidentiality was provided to respondents</w:t>
      </w:r>
      <w:r w:rsidRPr="00B54007">
        <w:rPr>
          <w:rFonts w:ascii="Arial" w:hAnsi="Arial" w:cs="Arial"/>
          <w:i/>
          <w:sz w:val="22"/>
          <w:szCs w:val="22"/>
        </w:rPr>
        <w:t>,</w:t>
      </w:r>
      <w:r w:rsidRPr="00B54007">
        <w:rPr>
          <w:rFonts w:ascii="Arial" w:hAnsi="Arial" w:cs="Arial"/>
          <w:i/>
          <w:sz w:val="22"/>
          <w:szCs w:val="22"/>
        </w:rPr>
        <w:t xml:space="preserve"> and what was the basis for the assurance in statute, regulations,</w:t>
      </w:r>
      <w:r w:rsidRPr="00B54007" w:rsidR="00734B25">
        <w:rPr>
          <w:rFonts w:ascii="Arial" w:hAnsi="Arial" w:cs="Arial"/>
          <w:i/>
          <w:sz w:val="22"/>
          <w:szCs w:val="22"/>
        </w:rPr>
        <w:t xml:space="preserve"> </w:t>
      </w:r>
      <w:r w:rsidRPr="00B54007">
        <w:rPr>
          <w:rFonts w:ascii="Arial" w:hAnsi="Arial" w:cs="Arial"/>
          <w:i/>
          <w:sz w:val="22"/>
          <w:szCs w:val="22"/>
        </w:rPr>
        <w:t>or agency policy?</w:t>
      </w:r>
      <w:r w:rsidRPr="00B54007">
        <w:rPr>
          <w:rFonts w:ascii="Arial" w:hAnsi="Arial" w:cs="Arial"/>
          <w:i/>
          <w:sz w:val="22"/>
          <w:szCs w:val="22"/>
        </w:rPr>
        <w:t xml:space="preserve"> </w:t>
      </w:r>
    </w:p>
    <w:p w:rsidR="00EC4FC3" w:rsidRPr="00B54007" w:rsidP="006360F9" w14:paraId="68551B63" w14:textId="77777777">
      <w:pPr>
        <w:rPr>
          <w:rFonts w:ascii="Arial" w:hAnsi="Arial" w:cs="Arial"/>
          <w:sz w:val="22"/>
          <w:szCs w:val="22"/>
        </w:rPr>
      </w:pPr>
    </w:p>
    <w:p w:rsidR="005C5644" w:rsidRPr="00B54007" w:rsidP="000F3BBE" w14:paraId="1408828C" w14:textId="6FB018C4">
      <w:pPr>
        <w:ind w:left="360"/>
        <w:rPr>
          <w:rFonts w:ascii="Arial" w:hAnsi="Arial" w:cs="Arial"/>
          <w:sz w:val="22"/>
          <w:szCs w:val="22"/>
        </w:rPr>
      </w:pPr>
      <w:r w:rsidRPr="00B54007">
        <w:rPr>
          <w:rFonts w:ascii="Arial" w:hAnsi="Arial" w:cs="Arial"/>
          <w:sz w:val="22"/>
          <w:szCs w:val="22"/>
        </w:rPr>
        <w:t xml:space="preserve">TTB provides no specific assurance of confidentiality for this collection.  However, Federal law at 5 U.S.C. 552 protects the confidentiality of proprietary information obtained by the Government from regulated businesses and individuals, and 26 U.S.C. 6103 prohibits disclosure of tax returns and related information unless that section specifically authorizes such disclosure.  TTB maintains the collected information in secure file rooms with controlled access and in password-protected computer systems. </w:t>
      </w:r>
    </w:p>
    <w:p w:rsidR="00AF1157" w:rsidRPr="00B54007" w:rsidP="00D73D2D" w14:paraId="770C1E73" w14:textId="19DE5E40">
      <w:pPr>
        <w:suppressAutoHyphens/>
        <w:rPr>
          <w:rFonts w:ascii="Arial" w:hAnsi="Arial" w:cs="Arial"/>
          <w:sz w:val="28"/>
          <w:szCs w:val="28"/>
        </w:rPr>
      </w:pPr>
    </w:p>
    <w:p w:rsidR="00A201BF" w:rsidRPr="00B54007" w:rsidP="00A201BF" w14:paraId="26F92248" w14:textId="61B0C399">
      <w:pPr>
        <w:rPr>
          <w:rFonts w:ascii="Arial" w:hAnsi="Arial" w:cs="Arial"/>
          <w:i/>
          <w:sz w:val="22"/>
          <w:szCs w:val="22"/>
        </w:rPr>
      </w:pPr>
      <w:r w:rsidRPr="00B54007">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B54007" w:rsidP="00A201BF" w14:paraId="3EA4EB6A" w14:textId="77777777">
      <w:pPr>
        <w:rPr>
          <w:rFonts w:ascii="Arial" w:hAnsi="Arial" w:cs="Arial"/>
          <w:i/>
          <w:sz w:val="22"/>
          <w:szCs w:val="22"/>
        </w:rPr>
      </w:pPr>
    </w:p>
    <w:p w:rsidR="00B54007" w:rsidRPr="00B54007" w:rsidP="00B54007" w14:paraId="60DE9FCF" w14:textId="77777777">
      <w:pPr>
        <w:widowControl w:val="0"/>
        <w:suppressAutoHyphens/>
        <w:autoSpaceDE w:val="0"/>
        <w:autoSpaceDN w:val="0"/>
        <w:adjustRightInd w:val="0"/>
        <w:ind w:left="360"/>
        <w:rPr>
          <w:rFonts w:ascii="Arial" w:hAnsi="Arial" w:cs="Arial"/>
          <w:sz w:val="22"/>
          <w:szCs w:val="22"/>
        </w:rPr>
      </w:pPr>
      <w:r w:rsidRPr="00B54007">
        <w:rPr>
          <w:rFonts w:ascii="Arial" w:hAnsi="Arial" w:cs="Arial"/>
          <w:sz w:val="22"/>
          <w:szCs w:val="22"/>
        </w:rPr>
        <w:t xml:space="preserve">This information collection contains no questions of a sensitive nature.  In addition, this information collection does not collect personally identifiable information (PII) in an electronic system.  Therefore, no Privacy and Civil Liberties Impact Assessment (PCLIA) or System of Records Notice (SORN) is required for this collection. </w:t>
      </w:r>
    </w:p>
    <w:p w:rsidR="00A201BF" w:rsidRPr="00B54007" w:rsidP="00D73D2D" w14:paraId="1114B74C" w14:textId="77777777">
      <w:pPr>
        <w:suppressAutoHyphens/>
        <w:rPr>
          <w:rFonts w:ascii="Arial" w:hAnsi="Arial" w:cs="Arial"/>
          <w:sz w:val="28"/>
          <w:szCs w:val="28"/>
        </w:rPr>
      </w:pPr>
    </w:p>
    <w:p w:rsidR="00AF1157" w:rsidRPr="00B54007" w:rsidP="00D73D2D" w14:paraId="62C8A15E" w14:textId="707A08F9">
      <w:pPr>
        <w:suppressAutoHyphens/>
        <w:rPr>
          <w:rFonts w:ascii="Arial" w:hAnsi="Arial" w:cs="Arial"/>
          <w:i/>
          <w:sz w:val="22"/>
          <w:szCs w:val="22"/>
        </w:rPr>
      </w:pPr>
      <w:r w:rsidRPr="00B54007">
        <w:rPr>
          <w:rFonts w:ascii="Arial" w:hAnsi="Arial" w:cs="Arial"/>
          <w:i/>
          <w:sz w:val="22"/>
          <w:szCs w:val="22"/>
        </w:rPr>
        <w:t xml:space="preserve">12.  </w:t>
      </w:r>
      <w:r w:rsidRPr="00B54007">
        <w:rPr>
          <w:rFonts w:ascii="Arial" w:hAnsi="Arial" w:cs="Arial"/>
          <w:i/>
          <w:sz w:val="22"/>
          <w:szCs w:val="22"/>
        </w:rPr>
        <w:t>What is the estimated hour burden of this collection of information?</w:t>
      </w:r>
      <w:r w:rsidRPr="00B54007">
        <w:rPr>
          <w:rFonts w:ascii="Arial" w:hAnsi="Arial" w:cs="Arial"/>
          <w:i/>
          <w:sz w:val="22"/>
          <w:szCs w:val="22"/>
        </w:rPr>
        <w:t xml:space="preserve"> </w:t>
      </w:r>
    </w:p>
    <w:p w:rsidR="00AF1157" w:rsidRPr="00B54007" w:rsidP="00D73D2D" w14:paraId="45E38D48" w14:textId="77777777">
      <w:pPr>
        <w:suppressAutoHyphens/>
        <w:rPr>
          <w:rFonts w:ascii="Arial" w:hAnsi="Arial" w:cs="Arial"/>
          <w:sz w:val="22"/>
          <w:szCs w:val="22"/>
        </w:rPr>
      </w:pPr>
    </w:p>
    <w:p w:rsidR="005C5644" w:rsidRPr="00B54007" w:rsidP="005C5644" w14:paraId="32B15D94" w14:textId="1354E475">
      <w:pPr>
        <w:ind w:left="360"/>
        <w:rPr>
          <w:rFonts w:ascii="Arial" w:hAnsi="Arial" w:cs="Arial"/>
          <w:sz w:val="22"/>
          <w:szCs w:val="22"/>
        </w:rPr>
      </w:pPr>
      <w:r w:rsidRPr="00B54007">
        <w:rPr>
          <w:rFonts w:ascii="Arial" w:hAnsi="Arial" w:cs="Arial"/>
          <w:sz w:val="22"/>
          <w:szCs w:val="22"/>
          <w:u w:val="single"/>
        </w:rPr>
        <w:t>Estimated Burden Hours:</w:t>
      </w:r>
      <w:r w:rsidRPr="00B54007">
        <w:rPr>
          <w:rFonts w:ascii="Arial" w:hAnsi="Arial" w:cs="Arial"/>
          <w:sz w:val="22"/>
          <w:szCs w:val="22"/>
        </w:rPr>
        <w:t xml:space="preserve">  Based on recent data, TTB estimates that 10 respondents </w:t>
      </w:r>
      <w:r w:rsidRPr="00B54007" w:rsidR="00FE6C45">
        <w:rPr>
          <w:rFonts w:ascii="Arial" w:hAnsi="Arial" w:cs="Arial"/>
          <w:sz w:val="22"/>
          <w:szCs w:val="22"/>
        </w:rPr>
        <w:t xml:space="preserve">annually </w:t>
      </w:r>
      <w:r w:rsidRPr="00B54007">
        <w:rPr>
          <w:rFonts w:ascii="Arial" w:hAnsi="Arial" w:cs="Arial"/>
          <w:sz w:val="22"/>
          <w:szCs w:val="22"/>
        </w:rPr>
        <w:t xml:space="preserve">file the applications required under this information collection, with each making one response, for a total of 10 responses.  TTB further estimates that each response takes </w:t>
      </w:r>
      <w:r w:rsidRPr="00B54007">
        <w:rPr>
          <w:rFonts w:ascii="Arial" w:hAnsi="Arial" w:cs="Arial"/>
          <w:sz w:val="22"/>
          <w:szCs w:val="22"/>
        </w:rPr>
        <w:t>3</w:t>
      </w:r>
      <w:r w:rsidRPr="00B54007" w:rsidR="00FE6C45">
        <w:rPr>
          <w:rFonts w:ascii="Arial" w:hAnsi="Arial" w:cs="Arial"/>
          <w:sz w:val="22"/>
          <w:szCs w:val="22"/>
        </w:rPr>
        <w:t>0</w:t>
      </w:r>
      <w:r w:rsidRPr="00B54007">
        <w:rPr>
          <w:rFonts w:ascii="Arial" w:hAnsi="Arial" w:cs="Arial"/>
          <w:sz w:val="22"/>
          <w:szCs w:val="22"/>
        </w:rPr>
        <w:t xml:space="preserve"> minutes to complete</w:t>
      </w:r>
      <w:r w:rsidRPr="00B54007" w:rsidR="00FE6C45">
        <w:rPr>
          <w:rFonts w:ascii="Arial" w:hAnsi="Arial" w:cs="Arial"/>
          <w:sz w:val="22"/>
          <w:szCs w:val="22"/>
        </w:rPr>
        <w:t xml:space="preserve">, </w:t>
      </w:r>
      <w:r w:rsidRPr="00B54007">
        <w:rPr>
          <w:rFonts w:ascii="Arial" w:hAnsi="Arial" w:cs="Arial"/>
          <w:sz w:val="22"/>
          <w:szCs w:val="22"/>
        </w:rPr>
        <w:t>resulting in a total e</w:t>
      </w:r>
      <w:r w:rsidRPr="00B54007" w:rsidR="00FE6C45">
        <w:rPr>
          <w:rFonts w:ascii="Arial" w:hAnsi="Arial" w:cs="Arial"/>
          <w:sz w:val="22"/>
          <w:szCs w:val="22"/>
        </w:rPr>
        <w:t xml:space="preserve">stimated annual burden of 5 hours for this information collection. </w:t>
      </w:r>
    </w:p>
    <w:p w:rsidR="00FE6C45" w:rsidRPr="00F77E33" w:rsidP="005C5644" w14:paraId="1A3545D0" w14:textId="18BCB317">
      <w:pPr>
        <w:ind w:left="360"/>
        <w:rPr>
          <w:rFonts w:ascii="Arial" w:hAnsi="Arial" w:cs="Arial"/>
          <w:sz w:val="22"/>
          <w:szCs w:val="22"/>
        </w:rPr>
      </w:pPr>
    </w:p>
    <w:p w:rsidR="00FE6C45" w:rsidRPr="00F77E33" w:rsidP="00FE6C45" w14:paraId="4E6931FE" w14:textId="3B7D665E">
      <w:pPr>
        <w:ind w:left="360"/>
        <w:rPr>
          <w:rFonts w:ascii="Arial" w:hAnsi="Arial" w:cs="Arial"/>
          <w:sz w:val="22"/>
          <w:szCs w:val="22"/>
        </w:rPr>
      </w:pPr>
      <w:r w:rsidRPr="00F77E33">
        <w:rPr>
          <w:rFonts w:ascii="Arial" w:hAnsi="Arial" w:cs="Arial"/>
          <w:sz w:val="22"/>
          <w:szCs w:val="22"/>
          <w:u w:val="single"/>
        </w:rPr>
        <w:t>Estimated Respondent Labor Costs:</w:t>
      </w:r>
      <w:r w:rsidRPr="00F77E33">
        <w:rPr>
          <w:rFonts w:ascii="Arial" w:hAnsi="Arial" w:cs="Arial"/>
          <w:sz w:val="22"/>
          <w:szCs w:val="22"/>
        </w:rPr>
        <w:t xml:space="preserve">  TTB estimates respondent labor costs for </w:t>
      </w:r>
      <w:r w:rsidRPr="00F77E33" w:rsidR="0007081D">
        <w:rPr>
          <w:rFonts w:ascii="Arial" w:hAnsi="Arial" w:cs="Arial"/>
          <w:sz w:val="22"/>
          <w:szCs w:val="22"/>
        </w:rPr>
        <w:t xml:space="preserve">this information collection as follows: </w:t>
      </w:r>
    </w:p>
    <w:p w:rsidR="0007081D" w:rsidRPr="00F77E33" w:rsidP="0007081D" w14:paraId="7704F5DC" w14:textId="77777777">
      <w:pPr>
        <w:ind w:left="360"/>
        <w:rPr>
          <w:rFonts w:ascii="Arial" w:hAnsi="Arial" w:cs="Arial"/>
          <w:sz w:val="22"/>
          <w:szCs w:val="22"/>
        </w:rPr>
      </w:pPr>
    </w:p>
    <w:tbl>
      <w:tblPr>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440"/>
        <w:gridCol w:w="1440"/>
        <w:gridCol w:w="1440"/>
        <w:gridCol w:w="1615"/>
        <w:gridCol w:w="1265"/>
        <w:gridCol w:w="1525"/>
      </w:tblGrid>
      <w:tr w14:paraId="6D236814" w14:textId="77777777" w:rsidTr="00E8662D">
        <w:tblPrEx>
          <w:tblW w:w="8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818"/>
          <w:jc w:val="center"/>
        </w:trPr>
        <w:tc>
          <w:tcPr>
            <w:tcW w:w="8725" w:type="dxa"/>
            <w:gridSpan w:val="6"/>
            <w:vAlign w:val="center"/>
          </w:tcPr>
          <w:p w:rsidR="0007081D" w:rsidRPr="00F77E33" w:rsidP="00B54007" w14:paraId="1458EA97" w14:textId="7AA4154B">
            <w:pPr>
              <w:jc w:val="center"/>
              <w:rPr>
                <w:rFonts w:ascii="Arial" w:hAnsi="Arial" w:cs="Arial"/>
                <w:b/>
                <w:sz w:val="20"/>
                <w:szCs w:val="20"/>
              </w:rPr>
            </w:pPr>
            <w:r w:rsidRPr="00F77E33">
              <w:rPr>
                <w:rFonts w:ascii="Arial" w:hAnsi="Arial" w:cs="Arial"/>
                <w:b/>
                <w:sz w:val="20"/>
                <w:szCs w:val="20"/>
              </w:rPr>
              <w:t xml:space="preserve">Annual </w:t>
            </w:r>
            <w:r w:rsidRPr="00F77E33">
              <w:rPr>
                <w:rFonts w:ascii="Arial" w:hAnsi="Arial" w:cs="Arial"/>
                <w:b/>
                <w:sz w:val="20"/>
                <w:szCs w:val="20"/>
              </w:rPr>
              <w:t>Respondent Labor Costs for OMB No. 1513–00</w:t>
            </w:r>
            <w:r w:rsidRPr="00F77E33" w:rsidR="009E7F2D">
              <w:rPr>
                <w:rFonts w:ascii="Arial" w:hAnsi="Arial" w:cs="Arial"/>
                <w:b/>
                <w:sz w:val="20"/>
                <w:szCs w:val="20"/>
              </w:rPr>
              <w:t>67</w:t>
            </w:r>
            <w:r w:rsidRPr="00F77E33">
              <w:rPr>
                <w:rFonts w:ascii="Arial" w:hAnsi="Arial" w:cs="Arial"/>
                <w:b/>
                <w:sz w:val="20"/>
                <w:szCs w:val="20"/>
              </w:rPr>
              <w:t xml:space="preserve"> </w:t>
            </w:r>
          </w:p>
          <w:p w:rsidR="0007081D" w:rsidRPr="00F77E33" w:rsidP="00B54007" w14:paraId="60187061" w14:textId="0FEDB30F">
            <w:pPr>
              <w:jc w:val="center"/>
              <w:rPr>
                <w:rFonts w:ascii="Arial" w:hAnsi="Arial" w:cs="Arial"/>
                <w:b/>
                <w:sz w:val="20"/>
                <w:szCs w:val="20"/>
              </w:rPr>
            </w:pPr>
            <w:r w:rsidRPr="00F77E33">
              <w:rPr>
                <w:rFonts w:ascii="Arial" w:hAnsi="Arial" w:cs="Arial"/>
                <w:b/>
                <w:sz w:val="20"/>
                <w:szCs w:val="20"/>
              </w:rPr>
              <w:t xml:space="preserve">Alcohol Beverage Wholesale </w:t>
            </w:r>
            <w:r w:rsidRPr="00F77E33" w:rsidR="00323E15">
              <w:rPr>
                <w:rFonts w:ascii="Arial" w:hAnsi="Arial" w:cs="Arial"/>
                <w:b/>
                <w:sz w:val="20"/>
                <w:szCs w:val="20"/>
              </w:rPr>
              <w:t xml:space="preserve">Dealer </w:t>
            </w:r>
            <w:r w:rsidRPr="00F77E33">
              <w:rPr>
                <w:rFonts w:ascii="Arial" w:hAnsi="Arial" w:cs="Arial"/>
                <w:b/>
                <w:sz w:val="20"/>
                <w:szCs w:val="20"/>
              </w:rPr>
              <w:t xml:space="preserve">Compliance Officers </w:t>
            </w:r>
          </w:p>
          <w:p w:rsidR="0007081D" w:rsidRPr="00F77E33" w:rsidP="00B54007" w14:paraId="322C6B76" w14:textId="7B391ADA">
            <w:pPr>
              <w:jc w:val="center"/>
              <w:rPr>
                <w:rFonts w:ascii="Arial" w:hAnsi="Arial" w:cs="Arial"/>
                <w:b/>
                <w:sz w:val="20"/>
                <w:szCs w:val="20"/>
              </w:rPr>
            </w:pPr>
            <w:r w:rsidRPr="00F77E33">
              <w:rPr>
                <w:rFonts w:ascii="Arial" w:hAnsi="Arial" w:cs="Arial"/>
                <w:b/>
                <w:sz w:val="20"/>
                <w:szCs w:val="20"/>
              </w:rPr>
              <w:t>Ave</w:t>
            </w:r>
            <w:r w:rsidRPr="00F77E33" w:rsidR="000D4486">
              <w:rPr>
                <w:rFonts w:ascii="Arial" w:hAnsi="Arial" w:cs="Arial"/>
                <w:b/>
                <w:sz w:val="20"/>
                <w:szCs w:val="20"/>
              </w:rPr>
              <w:t>rage Fully-Loaded Labor Rate = $</w:t>
            </w:r>
            <w:r w:rsidRPr="00F77E33" w:rsidR="00323E15">
              <w:rPr>
                <w:rFonts w:ascii="Arial" w:hAnsi="Arial" w:cs="Arial"/>
                <w:b/>
                <w:sz w:val="20"/>
                <w:szCs w:val="20"/>
              </w:rPr>
              <w:t>5</w:t>
            </w:r>
            <w:r w:rsidRPr="00F77E33" w:rsidR="00E8662D">
              <w:rPr>
                <w:rFonts w:ascii="Arial" w:hAnsi="Arial" w:cs="Arial"/>
                <w:b/>
                <w:sz w:val="20"/>
                <w:szCs w:val="20"/>
              </w:rPr>
              <w:t>0.44</w:t>
            </w:r>
            <w:r w:rsidRPr="00F77E33">
              <w:rPr>
                <w:rFonts w:ascii="Arial" w:hAnsi="Arial" w:cs="Arial"/>
                <w:b/>
                <w:sz w:val="20"/>
                <w:szCs w:val="20"/>
              </w:rPr>
              <w:t>/hour</w:t>
            </w:r>
            <w:r>
              <w:rPr>
                <w:rFonts w:ascii="Arial" w:hAnsi="Arial" w:cs="Arial"/>
                <w:b/>
                <w:sz w:val="22"/>
                <w:szCs w:val="22"/>
                <w:vertAlign w:val="superscript"/>
              </w:rPr>
              <w:footnoteReference w:id="3"/>
            </w:r>
            <w:r w:rsidRPr="00F77E33">
              <w:rPr>
                <w:rFonts w:ascii="Arial" w:hAnsi="Arial" w:cs="Arial"/>
                <w:b/>
                <w:sz w:val="20"/>
                <w:szCs w:val="20"/>
              </w:rPr>
              <w:t>*</w:t>
            </w:r>
          </w:p>
        </w:tc>
      </w:tr>
      <w:tr w14:paraId="46915C06" w14:textId="77777777" w:rsidTr="008C7A97">
        <w:tblPrEx>
          <w:tblW w:w="8725" w:type="dxa"/>
          <w:jc w:val="center"/>
          <w:tblLayout w:type="fixed"/>
          <w:tblCellMar>
            <w:left w:w="29" w:type="dxa"/>
            <w:right w:w="29" w:type="dxa"/>
          </w:tblCellMar>
          <w:tblLook w:val="04A0"/>
        </w:tblPrEx>
        <w:trPr>
          <w:trHeight w:val="720"/>
          <w:jc w:val="center"/>
        </w:trPr>
        <w:tc>
          <w:tcPr>
            <w:tcW w:w="1440" w:type="dxa"/>
            <w:shd w:val="clear" w:color="auto" w:fill="auto"/>
            <w:tcMar>
              <w:left w:w="29" w:type="dxa"/>
              <w:right w:w="29" w:type="dxa"/>
            </w:tcMar>
            <w:vAlign w:val="center"/>
          </w:tcPr>
          <w:p w:rsidR="0007081D" w:rsidRPr="00F77E33" w:rsidP="008C7A97" w14:paraId="025CBBC9" w14:textId="77777777">
            <w:pPr>
              <w:jc w:val="center"/>
              <w:rPr>
                <w:rFonts w:ascii="Arial" w:hAnsi="Arial" w:cs="Arial"/>
                <w:sz w:val="20"/>
                <w:szCs w:val="20"/>
              </w:rPr>
            </w:pPr>
            <w:r w:rsidRPr="00F77E33">
              <w:rPr>
                <w:rFonts w:ascii="Arial" w:hAnsi="Arial" w:cs="Arial"/>
                <w:sz w:val="20"/>
                <w:szCs w:val="20"/>
              </w:rPr>
              <w:t>Avg. Time per Response</w:t>
            </w:r>
          </w:p>
        </w:tc>
        <w:tc>
          <w:tcPr>
            <w:tcW w:w="1440" w:type="dxa"/>
            <w:shd w:val="clear" w:color="auto" w:fill="auto"/>
            <w:tcMar>
              <w:left w:w="29" w:type="dxa"/>
              <w:right w:w="29" w:type="dxa"/>
            </w:tcMar>
            <w:vAlign w:val="center"/>
          </w:tcPr>
          <w:p w:rsidR="0007081D" w:rsidRPr="00F77E33" w:rsidP="008C7A97" w14:paraId="3A9CAC84" w14:textId="77777777">
            <w:pPr>
              <w:jc w:val="center"/>
              <w:rPr>
                <w:rFonts w:ascii="Arial" w:hAnsi="Arial" w:cs="Arial"/>
                <w:sz w:val="20"/>
                <w:szCs w:val="20"/>
              </w:rPr>
            </w:pPr>
            <w:r w:rsidRPr="00F77E33">
              <w:rPr>
                <w:rFonts w:ascii="Arial" w:hAnsi="Arial" w:cs="Arial"/>
                <w:sz w:val="20"/>
                <w:szCs w:val="20"/>
              </w:rPr>
              <w:t>Fully-loaded Labor Rate per Response</w:t>
            </w:r>
          </w:p>
        </w:tc>
        <w:tc>
          <w:tcPr>
            <w:tcW w:w="1440" w:type="dxa"/>
            <w:shd w:val="clear" w:color="auto" w:fill="auto"/>
            <w:vAlign w:val="center"/>
          </w:tcPr>
          <w:p w:rsidR="0007081D" w:rsidRPr="00F77E33" w:rsidP="008C7A97" w14:paraId="27931B06" w14:textId="77777777">
            <w:pPr>
              <w:jc w:val="center"/>
              <w:rPr>
                <w:rFonts w:ascii="Arial" w:hAnsi="Arial" w:cs="Arial"/>
                <w:sz w:val="20"/>
                <w:szCs w:val="20"/>
              </w:rPr>
            </w:pPr>
            <w:r w:rsidRPr="00F77E33">
              <w:rPr>
                <w:rFonts w:ascii="Arial" w:hAnsi="Arial" w:cs="Arial"/>
                <w:sz w:val="20"/>
                <w:szCs w:val="20"/>
              </w:rPr>
              <w:t>Responses per Respondent</w:t>
            </w:r>
          </w:p>
        </w:tc>
        <w:tc>
          <w:tcPr>
            <w:tcW w:w="1615" w:type="dxa"/>
            <w:tcBorders>
              <w:right w:val="single" w:sz="12" w:space="0" w:color="auto"/>
            </w:tcBorders>
            <w:shd w:val="clear" w:color="auto" w:fill="auto"/>
            <w:vAlign w:val="center"/>
          </w:tcPr>
          <w:p w:rsidR="0007081D" w:rsidRPr="00F77E33" w:rsidP="008C7A97" w14:paraId="51808235" w14:textId="77777777">
            <w:pPr>
              <w:jc w:val="center"/>
              <w:rPr>
                <w:rFonts w:ascii="Arial" w:hAnsi="Arial" w:cs="Arial"/>
                <w:sz w:val="20"/>
                <w:szCs w:val="20"/>
              </w:rPr>
            </w:pPr>
            <w:r w:rsidRPr="00F77E33">
              <w:rPr>
                <w:rFonts w:ascii="Arial" w:hAnsi="Arial" w:cs="Arial"/>
                <w:sz w:val="20"/>
                <w:szCs w:val="20"/>
              </w:rPr>
              <w:t>Labor Costs per Respondent</w:t>
            </w:r>
          </w:p>
        </w:tc>
        <w:tc>
          <w:tcPr>
            <w:tcW w:w="1265" w:type="dxa"/>
            <w:tcBorders>
              <w:left w:val="single" w:sz="12" w:space="0" w:color="auto"/>
            </w:tcBorders>
            <w:shd w:val="clear" w:color="auto" w:fill="auto"/>
            <w:tcMar>
              <w:left w:w="29" w:type="dxa"/>
              <w:right w:w="29" w:type="dxa"/>
            </w:tcMar>
            <w:vAlign w:val="center"/>
          </w:tcPr>
          <w:p w:rsidR="0007081D" w:rsidRPr="00F77E33" w:rsidP="008C7A97" w14:paraId="4A0FFA9A" w14:textId="795D405B">
            <w:pPr>
              <w:jc w:val="center"/>
              <w:rPr>
                <w:rFonts w:ascii="Arial" w:hAnsi="Arial" w:cs="Arial"/>
                <w:sz w:val="20"/>
                <w:szCs w:val="20"/>
              </w:rPr>
            </w:pPr>
            <w:r w:rsidRPr="00F77E33">
              <w:rPr>
                <w:rFonts w:ascii="Arial" w:hAnsi="Arial" w:cs="Arial"/>
                <w:sz w:val="20"/>
                <w:szCs w:val="20"/>
              </w:rPr>
              <w:t>Total Respon</w:t>
            </w:r>
            <w:r w:rsidRPr="00F77E33" w:rsidR="00E8662D">
              <w:rPr>
                <w:rFonts w:ascii="Arial" w:hAnsi="Arial" w:cs="Arial"/>
                <w:sz w:val="20"/>
                <w:szCs w:val="20"/>
              </w:rPr>
              <w:t>dents</w:t>
            </w:r>
          </w:p>
        </w:tc>
        <w:tc>
          <w:tcPr>
            <w:tcW w:w="1525" w:type="dxa"/>
            <w:shd w:val="clear" w:color="auto" w:fill="auto"/>
            <w:tcMar>
              <w:left w:w="29" w:type="dxa"/>
              <w:right w:w="29" w:type="dxa"/>
            </w:tcMar>
            <w:vAlign w:val="center"/>
          </w:tcPr>
          <w:p w:rsidR="0007081D" w:rsidRPr="00F77E33" w:rsidP="008C7A97" w14:paraId="620DCD7F" w14:textId="77777777">
            <w:pPr>
              <w:jc w:val="center"/>
              <w:rPr>
                <w:rFonts w:ascii="Arial" w:hAnsi="Arial" w:cs="Arial"/>
                <w:b/>
                <w:sz w:val="20"/>
                <w:szCs w:val="20"/>
              </w:rPr>
            </w:pPr>
            <w:r w:rsidRPr="00F77E33">
              <w:rPr>
                <w:rFonts w:ascii="Arial" w:hAnsi="Arial" w:cs="Arial"/>
                <w:b/>
                <w:sz w:val="20"/>
                <w:szCs w:val="20"/>
              </w:rPr>
              <w:t>Total Labor Costs</w:t>
            </w:r>
          </w:p>
        </w:tc>
      </w:tr>
      <w:tr w14:paraId="30367CD2" w14:textId="77777777" w:rsidTr="008C7A97">
        <w:tblPrEx>
          <w:tblW w:w="8725" w:type="dxa"/>
          <w:jc w:val="center"/>
          <w:tblLayout w:type="fixed"/>
          <w:tblCellMar>
            <w:left w:w="29" w:type="dxa"/>
            <w:right w:w="29" w:type="dxa"/>
          </w:tblCellMar>
          <w:tblLook w:val="04A0"/>
        </w:tblPrEx>
        <w:trPr>
          <w:trHeight w:val="720"/>
          <w:jc w:val="center"/>
        </w:trPr>
        <w:tc>
          <w:tcPr>
            <w:tcW w:w="1440" w:type="dxa"/>
            <w:shd w:val="clear" w:color="auto" w:fill="auto"/>
            <w:tcMar>
              <w:left w:w="29" w:type="dxa"/>
              <w:right w:w="29" w:type="dxa"/>
            </w:tcMar>
            <w:vAlign w:val="center"/>
          </w:tcPr>
          <w:p w:rsidR="0007081D" w:rsidRPr="00F77E33" w:rsidP="008C7A97" w14:paraId="518438AE" w14:textId="4033A5D3">
            <w:pPr>
              <w:jc w:val="center"/>
              <w:rPr>
                <w:rFonts w:ascii="Arial" w:hAnsi="Arial" w:cs="Arial"/>
                <w:sz w:val="20"/>
                <w:szCs w:val="20"/>
              </w:rPr>
            </w:pPr>
            <w:r w:rsidRPr="00F77E33">
              <w:rPr>
                <w:rFonts w:ascii="Arial" w:hAnsi="Arial" w:cs="Arial"/>
                <w:sz w:val="20"/>
                <w:szCs w:val="20"/>
              </w:rPr>
              <w:t xml:space="preserve">30 minutes </w:t>
            </w:r>
          </w:p>
          <w:p w:rsidR="0007081D" w:rsidRPr="00F77E33" w:rsidP="008C7A97" w14:paraId="587F57A2" w14:textId="7102E59D">
            <w:pPr>
              <w:jc w:val="center"/>
              <w:rPr>
                <w:rFonts w:ascii="Arial" w:hAnsi="Arial" w:cs="Arial"/>
                <w:sz w:val="20"/>
                <w:szCs w:val="20"/>
              </w:rPr>
            </w:pPr>
            <w:r w:rsidRPr="00F77E33">
              <w:rPr>
                <w:rFonts w:ascii="Arial" w:hAnsi="Arial" w:cs="Arial"/>
                <w:sz w:val="20"/>
                <w:szCs w:val="20"/>
              </w:rPr>
              <w:t>(0.5</w:t>
            </w:r>
            <w:r w:rsidRPr="00F77E33">
              <w:rPr>
                <w:rFonts w:ascii="Arial" w:hAnsi="Arial" w:cs="Arial"/>
                <w:sz w:val="20"/>
                <w:szCs w:val="20"/>
              </w:rPr>
              <w:t xml:space="preserve"> hour)</w:t>
            </w:r>
          </w:p>
        </w:tc>
        <w:tc>
          <w:tcPr>
            <w:tcW w:w="1440" w:type="dxa"/>
            <w:shd w:val="clear" w:color="auto" w:fill="auto"/>
            <w:tcMar>
              <w:left w:w="29" w:type="dxa"/>
              <w:right w:w="29" w:type="dxa"/>
            </w:tcMar>
            <w:vAlign w:val="center"/>
          </w:tcPr>
          <w:p w:rsidR="0007081D" w:rsidRPr="00F77E33" w:rsidP="000D4486" w14:paraId="2851B553" w14:textId="6955860C">
            <w:pPr>
              <w:jc w:val="center"/>
              <w:rPr>
                <w:rFonts w:ascii="Arial" w:hAnsi="Arial" w:cs="Arial"/>
                <w:sz w:val="20"/>
                <w:szCs w:val="20"/>
              </w:rPr>
            </w:pPr>
            <w:r w:rsidRPr="00F77E33">
              <w:rPr>
                <w:rFonts w:ascii="Arial" w:hAnsi="Arial" w:cs="Arial"/>
                <w:sz w:val="20"/>
                <w:szCs w:val="20"/>
              </w:rPr>
              <w:t>$</w:t>
            </w:r>
            <w:r w:rsidRPr="00F77E33" w:rsidR="00E8662D">
              <w:rPr>
                <w:rFonts w:ascii="Arial" w:hAnsi="Arial" w:cs="Arial"/>
                <w:sz w:val="20"/>
                <w:szCs w:val="20"/>
              </w:rPr>
              <w:t>25.22</w:t>
            </w:r>
          </w:p>
        </w:tc>
        <w:tc>
          <w:tcPr>
            <w:tcW w:w="1440" w:type="dxa"/>
            <w:shd w:val="clear" w:color="auto" w:fill="auto"/>
            <w:vAlign w:val="center"/>
          </w:tcPr>
          <w:p w:rsidR="0007081D" w:rsidRPr="00F77E33" w:rsidP="008C7A97" w14:paraId="61A5F1F7" w14:textId="77777777">
            <w:pPr>
              <w:jc w:val="center"/>
              <w:rPr>
                <w:rFonts w:ascii="Arial" w:hAnsi="Arial" w:cs="Arial"/>
                <w:sz w:val="20"/>
                <w:szCs w:val="20"/>
              </w:rPr>
            </w:pPr>
            <w:r w:rsidRPr="00F77E33">
              <w:rPr>
                <w:rFonts w:ascii="Arial" w:hAnsi="Arial" w:cs="Arial"/>
                <w:sz w:val="20"/>
                <w:szCs w:val="20"/>
              </w:rPr>
              <w:t>1 (one)</w:t>
            </w:r>
          </w:p>
        </w:tc>
        <w:tc>
          <w:tcPr>
            <w:tcW w:w="1615" w:type="dxa"/>
            <w:tcBorders>
              <w:right w:val="single" w:sz="12" w:space="0" w:color="auto"/>
            </w:tcBorders>
            <w:shd w:val="clear" w:color="auto" w:fill="auto"/>
            <w:vAlign w:val="center"/>
          </w:tcPr>
          <w:p w:rsidR="0007081D" w:rsidRPr="00F77E33" w:rsidP="008C7A97" w14:paraId="36406F24" w14:textId="29B1BA41">
            <w:pPr>
              <w:jc w:val="center"/>
              <w:rPr>
                <w:rFonts w:ascii="Arial" w:hAnsi="Arial" w:cs="Arial"/>
                <w:sz w:val="20"/>
                <w:szCs w:val="20"/>
              </w:rPr>
            </w:pPr>
            <w:r w:rsidRPr="00F77E33">
              <w:rPr>
                <w:rFonts w:ascii="Arial" w:hAnsi="Arial" w:cs="Arial"/>
                <w:sz w:val="20"/>
                <w:szCs w:val="20"/>
              </w:rPr>
              <w:t>25.22</w:t>
            </w:r>
          </w:p>
        </w:tc>
        <w:tc>
          <w:tcPr>
            <w:tcW w:w="1265" w:type="dxa"/>
            <w:tcBorders>
              <w:left w:val="single" w:sz="12" w:space="0" w:color="auto"/>
            </w:tcBorders>
            <w:shd w:val="clear" w:color="auto" w:fill="auto"/>
            <w:tcMar>
              <w:left w:w="29" w:type="dxa"/>
              <w:right w:w="29" w:type="dxa"/>
            </w:tcMar>
            <w:vAlign w:val="center"/>
          </w:tcPr>
          <w:p w:rsidR="0007081D" w:rsidRPr="00F77E33" w:rsidP="000D4486" w14:paraId="60F48CD2" w14:textId="78FAC09E">
            <w:pPr>
              <w:jc w:val="center"/>
              <w:rPr>
                <w:rFonts w:ascii="Arial" w:hAnsi="Arial" w:cs="Arial"/>
                <w:sz w:val="20"/>
                <w:szCs w:val="20"/>
              </w:rPr>
            </w:pPr>
            <w:r w:rsidRPr="00F77E33">
              <w:rPr>
                <w:rFonts w:ascii="Arial" w:hAnsi="Arial" w:cs="Arial"/>
                <w:sz w:val="20"/>
                <w:szCs w:val="20"/>
              </w:rPr>
              <w:t>10</w:t>
            </w:r>
          </w:p>
        </w:tc>
        <w:tc>
          <w:tcPr>
            <w:tcW w:w="1525" w:type="dxa"/>
            <w:shd w:val="clear" w:color="auto" w:fill="auto"/>
            <w:tcMar>
              <w:left w:w="29" w:type="dxa"/>
              <w:right w:w="29" w:type="dxa"/>
            </w:tcMar>
            <w:vAlign w:val="center"/>
          </w:tcPr>
          <w:p w:rsidR="0007081D" w:rsidRPr="00F77E33" w:rsidP="000D4486" w14:paraId="20CB3ED7" w14:textId="2CDEE2F8">
            <w:pPr>
              <w:jc w:val="center"/>
              <w:rPr>
                <w:rFonts w:ascii="Arial" w:hAnsi="Arial" w:cs="Arial"/>
                <w:b/>
                <w:sz w:val="20"/>
                <w:szCs w:val="20"/>
              </w:rPr>
            </w:pPr>
            <w:r w:rsidRPr="00F77E33">
              <w:rPr>
                <w:rFonts w:ascii="Arial" w:hAnsi="Arial" w:cs="Arial"/>
                <w:b/>
                <w:sz w:val="20"/>
                <w:szCs w:val="20"/>
              </w:rPr>
              <w:t>$</w:t>
            </w:r>
            <w:r w:rsidRPr="00F77E33" w:rsidR="00E8662D">
              <w:rPr>
                <w:rFonts w:ascii="Arial" w:hAnsi="Arial" w:cs="Arial"/>
                <w:b/>
                <w:sz w:val="20"/>
                <w:szCs w:val="20"/>
              </w:rPr>
              <w:t>25.22</w:t>
            </w:r>
          </w:p>
        </w:tc>
      </w:tr>
    </w:tbl>
    <w:p w:rsidR="0007081D" w:rsidRPr="00F77E33" w:rsidP="0007081D" w14:paraId="26DBC777" w14:textId="000C4957">
      <w:pPr>
        <w:ind w:left="360"/>
        <w:rPr>
          <w:rFonts w:ascii="Arial" w:hAnsi="Arial" w:cs="Arial"/>
          <w:sz w:val="18"/>
          <w:szCs w:val="18"/>
        </w:rPr>
      </w:pPr>
      <w:r w:rsidRPr="00F77E33">
        <w:rPr>
          <w:rFonts w:ascii="Arial" w:hAnsi="Arial" w:cs="Arial"/>
          <w:sz w:val="22"/>
          <w:szCs w:val="22"/>
        </w:rPr>
        <w:t xml:space="preserve">* </w:t>
      </w:r>
      <w:r w:rsidRPr="00F77E33" w:rsidR="000D4486">
        <w:rPr>
          <w:rFonts w:ascii="Arial" w:hAnsi="Arial" w:cs="Arial"/>
          <w:sz w:val="18"/>
          <w:szCs w:val="18"/>
        </w:rPr>
        <w:t>F</w:t>
      </w:r>
      <w:r w:rsidRPr="00F77E33">
        <w:rPr>
          <w:rFonts w:ascii="Arial" w:hAnsi="Arial" w:cs="Arial"/>
          <w:sz w:val="18"/>
          <w:szCs w:val="18"/>
        </w:rPr>
        <w:t xml:space="preserve">ully-loaded labor rates and respondent labor costs are rounded to the nearest whole cent. </w:t>
      </w:r>
    </w:p>
    <w:p w:rsidR="00E8662D" w:rsidRPr="00F77E33" w:rsidP="0007081D" w14:paraId="561B3526" w14:textId="77777777">
      <w:pPr>
        <w:ind w:left="360"/>
        <w:rPr>
          <w:rFonts w:ascii="Arial" w:hAnsi="Arial" w:cs="Arial"/>
          <w:sz w:val="22"/>
          <w:szCs w:val="22"/>
        </w:rPr>
      </w:pPr>
    </w:p>
    <w:p w:rsidR="00323E15" w:rsidRPr="00F77E33" w:rsidP="00FE6C45" w14:paraId="72B2749A" w14:textId="2FC58E99">
      <w:pPr>
        <w:ind w:left="360"/>
        <w:rPr>
          <w:rFonts w:ascii="Arial" w:hAnsi="Arial" w:cs="Arial"/>
          <w:sz w:val="22"/>
          <w:szCs w:val="22"/>
        </w:rPr>
      </w:pPr>
      <w:r w:rsidRPr="00F77E33">
        <w:rPr>
          <w:rFonts w:ascii="Arial" w:hAnsi="Arial" w:cs="Arial"/>
          <w:sz w:val="22"/>
          <w:szCs w:val="22"/>
          <w:u w:val="single"/>
        </w:rPr>
        <w:t>Respondent Record Retention:</w:t>
      </w:r>
      <w:r w:rsidRPr="00F77E33">
        <w:rPr>
          <w:rFonts w:ascii="Arial" w:hAnsi="Arial" w:cs="Arial"/>
          <w:sz w:val="22"/>
          <w:szCs w:val="22"/>
        </w:rPr>
        <w:t xml:space="preserve">  </w:t>
      </w:r>
      <w:r w:rsidRPr="00F77E33">
        <w:rPr>
          <w:rFonts w:ascii="Arial" w:hAnsi="Arial" w:cs="Arial"/>
          <w:sz w:val="22"/>
          <w:szCs w:val="22"/>
        </w:rPr>
        <w:t xml:space="preserve">Wholesale alcohol dealers retain a file copy of any approved recordkeeping variance </w:t>
      </w:r>
      <w:r w:rsidRPr="00F77E33" w:rsidR="008331D9">
        <w:rPr>
          <w:rFonts w:ascii="Arial" w:hAnsi="Arial" w:cs="Arial"/>
          <w:sz w:val="22"/>
          <w:szCs w:val="22"/>
        </w:rPr>
        <w:t xml:space="preserve">request </w:t>
      </w:r>
      <w:r w:rsidRPr="00F77E33">
        <w:rPr>
          <w:rFonts w:ascii="Arial" w:hAnsi="Arial" w:cs="Arial"/>
          <w:sz w:val="22"/>
          <w:szCs w:val="22"/>
        </w:rPr>
        <w:t xml:space="preserve">for as long as they use </w:t>
      </w:r>
      <w:r w:rsidRPr="00F77E33" w:rsidR="009E7F2D">
        <w:rPr>
          <w:rFonts w:ascii="Arial" w:hAnsi="Arial" w:cs="Arial"/>
          <w:sz w:val="22"/>
          <w:szCs w:val="22"/>
        </w:rPr>
        <w:t>that variance</w:t>
      </w:r>
      <w:r w:rsidRPr="00F77E33">
        <w:rPr>
          <w:rFonts w:ascii="Arial" w:hAnsi="Arial" w:cs="Arial"/>
          <w:sz w:val="22"/>
          <w:szCs w:val="22"/>
        </w:rPr>
        <w:t xml:space="preserve">, and, under 27 CFR </w:t>
      </w:r>
      <w:r w:rsidRPr="00F77E33" w:rsidR="009E7F2D">
        <w:rPr>
          <w:rFonts w:ascii="Arial" w:hAnsi="Arial" w:cs="Arial"/>
          <w:sz w:val="22"/>
          <w:szCs w:val="22"/>
        </w:rPr>
        <w:t xml:space="preserve">31.191, </w:t>
      </w:r>
      <w:r w:rsidRPr="00F77E33" w:rsidR="001B1FD7">
        <w:rPr>
          <w:rFonts w:ascii="Arial" w:hAnsi="Arial" w:cs="Arial"/>
          <w:sz w:val="22"/>
          <w:szCs w:val="22"/>
        </w:rPr>
        <w:t>a</w:t>
      </w:r>
      <w:r w:rsidRPr="00F77E33">
        <w:rPr>
          <w:rFonts w:ascii="Arial" w:hAnsi="Arial" w:cs="Arial"/>
          <w:sz w:val="22"/>
          <w:szCs w:val="22"/>
        </w:rPr>
        <w:t xml:space="preserve">ll such records must be readily available for TTB inspection during </w:t>
      </w:r>
      <w:r w:rsidRPr="00F77E33" w:rsidR="008331D9">
        <w:rPr>
          <w:rFonts w:ascii="Arial" w:hAnsi="Arial" w:cs="Arial"/>
          <w:sz w:val="22"/>
          <w:szCs w:val="22"/>
        </w:rPr>
        <w:t xml:space="preserve">normal </w:t>
      </w:r>
      <w:r w:rsidRPr="00F77E33">
        <w:rPr>
          <w:rFonts w:ascii="Arial" w:hAnsi="Arial" w:cs="Arial"/>
          <w:sz w:val="22"/>
          <w:szCs w:val="22"/>
        </w:rPr>
        <w:t>business hours.</w:t>
      </w:r>
      <w:r w:rsidRPr="00F77E33" w:rsidR="009E7F2D">
        <w:rPr>
          <w:rFonts w:ascii="Arial" w:hAnsi="Arial" w:cs="Arial"/>
          <w:sz w:val="22"/>
          <w:szCs w:val="22"/>
        </w:rPr>
        <w:t xml:space="preserve"> </w:t>
      </w:r>
    </w:p>
    <w:p w:rsidR="00AF060A" w:rsidRPr="00F77E33" w:rsidP="00D73D2D" w14:paraId="072B2F66" w14:textId="77777777">
      <w:pPr>
        <w:rPr>
          <w:rFonts w:ascii="Arial" w:hAnsi="Arial" w:cs="Arial"/>
          <w:sz w:val="28"/>
          <w:szCs w:val="28"/>
        </w:rPr>
      </w:pPr>
    </w:p>
    <w:p w:rsidR="00101DE7" w:rsidRPr="00F77E33" w:rsidP="00D73D2D" w14:paraId="1EC60BF0" w14:textId="77777777">
      <w:pPr>
        <w:suppressAutoHyphens/>
        <w:rPr>
          <w:rFonts w:ascii="Arial" w:hAnsi="Arial" w:cs="Arial"/>
          <w:i/>
          <w:sz w:val="22"/>
          <w:szCs w:val="22"/>
        </w:rPr>
      </w:pPr>
      <w:r w:rsidRPr="00F77E33">
        <w:rPr>
          <w:rFonts w:ascii="Arial" w:hAnsi="Arial" w:cs="Arial"/>
          <w:i/>
          <w:sz w:val="22"/>
          <w:szCs w:val="22"/>
        </w:rPr>
        <w:t xml:space="preserve">13.  </w:t>
      </w:r>
      <w:r w:rsidRPr="00F77E33">
        <w:rPr>
          <w:rFonts w:ascii="Arial" w:hAnsi="Arial" w:cs="Arial"/>
          <w:i/>
          <w:sz w:val="22"/>
          <w:szCs w:val="22"/>
        </w:rPr>
        <w:t>What is the estimated annual cost burden to respondents or record keepers resulting from this information collection request (excluding the value of the hour burden</w:t>
      </w:r>
      <w:r w:rsidRPr="00F77E33" w:rsidR="0033260C">
        <w:rPr>
          <w:rFonts w:ascii="Arial" w:hAnsi="Arial" w:cs="Arial"/>
          <w:i/>
          <w:sz w:val="22"/>
          <w:szCs w:val="22"/>
        </w:rPr>
        <w:t xml:space="preserve"> </w:t>
      </w:r>
      <w:r w:rsidRPr="00F77E33">
        <w:rPr>
          <w:rFonts w:ascii="Arial" w:hAnsi="Arial" w:cs="Arial"/>
          <w:i/>
          <w:sz w:val="22"/>
          <w:szCs w:val="22"/>
        </w:rPr>
        <w:t>in Question 12 above)?</w:t>
      </w:r>
      <w:r w:rsidRPr="00F77E33">
        <w:rPr>
          <w:rFonts w:ascii="Arial" w:hAnsi="Arial" w:cs="Arial"/>
          <w:i/>
          <w:sz w:val="22"/>
          <w:szCs w:val="22"/>
        </w:rPr>
        <w:t xml:space="preserve"> </w:t>
      </w:r>
    </w:p>
    <w:p w:rsidR="00101DE7" w:rsidRPr="00F77E33" w:rsidP="00D73D2D" w14:paraId="2EC4AC49" w14:textId="77777777">
      <w:pPr>
        <w:suppressAutoHyphens/>
        <w:ind w:left="480" w:hanging="480"/>
        <w:rPr>
          <w:rFonts w:ascii="Arial" w:hAnsi="Arial" w:cs="Arial"/>
          <w:sz w:val="22"/>
          <w:szCs w:val="22"/>
        </w:rPr>
      </w:pPr>
    </w:p>
    <w:p w:rsidR="009E7F2D" w:rsidRPr="00F77E33" w:rsidP="009E7F2D" w14:paraId="61FA8D9C" w14:textId="6C6E861F">
      <w:pPr>
        <w:widowControl w:val="0"/>
        <w:tabs>
          <w:tab w:val="left" w:pos="8775"/>
        </w:tabs>
        <w:suppressAutoHyphens/>
        <w:autoSpaceDE w:val="0"/>
        <w:autoSpaceDN w:val="0"/>
        <w:adjustRightInd w:val="0"/>
        <w:ind w:left="360"/>
        <w:rPr>
          <w:rFonts w:ascii="Arial" w:hAnsi="Arial" w:cs="Arial"/>
          <w:sz w:val="22"/>
          <w:szCs w:val="22"/>
        </w:rPr>
      </w:pPr>
      <w:r w:rsidRPr="00F77E33">
        <w:rPr>
          <w:rFonts w:ascii="Arial" w:hAnsi="Arial" w:cs="Arial"/>
          <w:sz w:val="22"/>
        </w:rPr>
        <w:t>Other than mailing supply and postage costs, r</w:t>
      </w:r>
      <w:r w:rsidRPr="00F77E33">
        <w:rPr>
          <w:rFonts w:ascii="Arial" w:hAnsi="Arial" w:cs="Arial"/>
          <w:sz w:val="22"/>
        </w:rPr>
        <w:t>espondents do not have any non-labor costs for this occasional</w:t>
      </w:r>
      <w:r w:rsidRPr="00F77E33">
        <w:rPr>
          <w:rFonts w:ascii="Arial" w:hAnsi="Arial" w:cs="Arial"/>
          <w:sz w:val="22"/>
        </w:rPr>
        <w:t xml:space="preserve"> (often one-time) </w:t>
      </w:r>
      <w:r w:rsidRPr="00F77E33">
        <w:rPr>
          <w:rFonts w:ascii="Arial" w:hAnsi="Arial" w:cs="Arial"/>
          <w:sz w:val="22"/>
        </w:rPr>
        <w:t xml:space="preserve">information collection,.  As such, </w:t>
      </w:r>
      <w:r w:rsidRPr="00F77E33">
        <w:rPr>
          <w:rFonts w:ascii="Arial" w:hAnsi="Arial" w:cs="Arial"/>
          <w:sz w:val="22"/>
          <w:szCs w:val="22"/>
        </w:rPr>
        <w:t xml:space="preserve">TTB estimates that each respondent has no more than $2.00 in such costs for their one annual response, resulting in a total of $20.00 in such costs for this collection’s 10 annual responses. </w:t>
      </w:r>
    </w:p>
    <w:p w:rsidR="009E7F2D" w:rsidRPr="00F77E33" w:rsidP="009E7F2D" w14:paraId="64179680" w14:textId="77777777">
      <w:pPr>
        <w:widowControl w:val="0"/>
        <w:tabs>
          <w:tab w:val="left" w:pos="8775"/>
        </w:tabs>
        <w:suppressAutoHyphens/>
        <w:autoSpaceDE w:val="0"/>
        <w:autoSpaceDN w:val="0"/>
        <w:adjustRightInd w:val="0"/>
        <w:rPr>
          <w:rFonts w:ascii="Arial" w:hAnsi="Arial" w:cs="Arial"/>
          <w:sz w:val="28"/>
          <w:szCs w:val="28"/>
        </w:rPr>
      </w:pPr>
    </w:p>
    <w:p w:rsidR="009E7F2D" w:rsidRPr="00F77E33" w:rsidP="009E7F2D" w14:paraId="77F59DDD" w14:textId="13D886AA">
      <w:pPr>
        <w:suppressAutoHyphens/>
        <w:ind w:left="480" w:hanging="480"/>
        <w:rPr>
          <w:rFonts w:ascii="Arial" w:hAnsi="Arial" w:cs="Arial"/>
          <w:i/>
          <w:sz w:val="22"/>
          <w:szCs w:val="22"/>
        </w:rPr>
      </w:pPr>
      <w:r w:rsidRPr="00F77E33">
        <w:rPr>
          <w:rFonts w:ascii="Arial" w:hAnsi="Arial" w:cs="Arial"/>
          <w:i/>
          <w:sz w:val="22"/>
          <w:szCs w:val="22"/>
        </w:rPr>
        <w:t xml:space="preserve">14.  What is the annualized cost to the Federal Government? </w:t>
      </w:r>
    </w:p>
    <w:p w:rsidR="009E7F2D" w:rsidRPr="00F77E33" w:rsidP="009E7F2D" w14:paraId="24B620AC" w14:textId="77777777">
      <w:pPr>
        <w:suppressAutoHyphens/>
        <w:ind w:left="480" w:hanging="480"/>
        <w:rPr>
          <w:rFonts w:ascii="Arial" w:hAnsi="Arial" w:cs="Arial"/>
          <w:sz w:val="22"/>
          <w:szCs w:val="22"/>
        </w:rPr>
      </w:pPr>
    </w:p>
    <w:p w:rsidR="009E7F2D" w:rsidRPr="00F77E33" w:rsidP="009E7F2D" w14:paraId="7A1023D9" w14:textId="35054912">
      <w:pPr>
        <w:spacing w:line="259" w:lineRule="auto"/>
        <w:ind w:left="360"/>
        <w:rPr>
          <w:rFonts w:ascii="Arial" w:hAnsi="Arial" w:eastAsiaTheme="minorHAnsi" w:cs="Arial"/>
          <w:sz w:val="22"/>
          <w:szCs w:val="22"/>
        </w:rPr>
      </w:pPr>
      <w:r w:rsidRPr="00F77E33">
        <w:rPr>
          <w:rFonts w:ascii="Arial" w:hAnsi="Arial" w:eastAsiaTheme="minorHAnsi" w:cs="Arial"/>
          <w:sz w:val="22"/>
          <w:szCs w:val="22"/>
          <w:u w:val="single"/>
        </w:rPr>
        <w:t>General costs:</w:t>
      </w:r>
      <w:r w:rsidRPr="00F77E33">
        <w:rPr>
          <w:rFonts w:ascii="Arial" w:hAnsi="Arial" w:eastAsiaTheme="minorHAnsi" w:cs="Arial"/>
          <w:sz w:val="22"/>
          <w:szCs w:val="22"/>
        </w:rPr>
        <w:t xml:space="preserve">  There are no printing</w:t>
      </w:r>
      <w:r w:rsidRPr="00F77E33" w:rsidR="003C4683">
        <w:rPr>
          <w:rFonts w:ascii="Arial" w:hAnsi="Arial" w:eastAsiaTheme="minorHAnsi" w:cs="Arial"/>
          <w:sz w:val="22"/>
          <w:szCs w:val="22"/>
        </w:rPr>
        <w:t xml:space="preserve">, </w:t>
      </w:r>
      <w:r w:rsidRPr="00F77E33">
        <w:rPr>
          <w:rFonts w:ascii="Arial" w:hAnsi="Arial" w:eastAsiaTheme="minorHAnsi" w:cs="Arial"/>
          <w:sz w:val="22"/>
          <w:szCs w:val="22"/>
        </w:rPr>
        <w:t>distribution</w:t>
      </w:r>
      <w:r w:rsidRPr="00F77E33" w:rsidR="003C4683">
        <w:rPr>
          <w:rFonts w:ascii="Arial" w:hAnsi="Arial" w:eastAsiaTheme="minorHAnsi" w:cs="Arial"/>
          <w:sz w:val="22"/>
          <w:szCs w:val="22"/>
        </w:rPr>
        <w:t>, or other overhead</w:t>
      </w:r>
      <w:r w:rsidRPr="00F77E33">
        <w:rPr>
          <w:rFonts w:ascii="Arial" w:hAnsi="Arial" w:eastAsiaTheme="minorHAnsi" w:cs="Arial"/>
          <w:sz w:val="22"/>
          <w:szCs w:val="22"/>
        </w:rPr>
        <w:t xml:space="preserve"> costs to TTB for this information collection, which consists of respondent-generated letterhead applications.  </w:t>
      </w:r>
      <w:r w:rsidRPr="00F77E33" w:rsidR="003C4683">
        <w:rPr>
          <w:rFonts w:ascii="Arial" w:hAnsi="Arial" w:eastAsiaTheme="minorHAnsi" w:cs="Arial"/>
          <w:sz w:val="22"/>
          <w:szCs w:val="22"/>
        </w:rPr>
        <w:t xml:space="preserve">However, </w:t>
      </w:r>
      <w:r w:rsidRPr="00F77E33">
        <w:rPr>
          <w:rFonts w:ascii="Arial" w:hAnsi="Arial" w:eastAsiaTheme="minorHAnsi" w:cs="Arial"/>
          <w:sz w:val="22"/>
          <w:szCs w:val="22"/>
        </w:rPr>
        <w:t xml:space="preserve">TTB </w:t>
      </w:r>
      <w:r w:rsidRPr="00F77E33" w:rsidR="003C4683">
        <w:rPr>
          <w:rFonts w:ascii="Arial" w:hAnsi="Arial" w:eastAsiaTheme="minorHAnsi" w:cs="Arial"/>
          <w:sz w:val="22"/>
          <w:szCs w:val="22"/>
        </w:rPr>
        <w:t xml:space="preserve">replies </w:t>
      </w:r>
      <w:r w:rsidRPr="00F77E33">
        <w:rPr>
          <w:rFonts w:ascii="Arial" w:hAnsi="Arial" w:eastAsiaTheme="minorHAnsi" w:cs="Arial"/>
          <w:sz w:val="22"/>
          <w:szCs w:val="22"/>
        </w:rPr>
        <w:t xml:space="preserve">to each submitted application via U.S. mail, with each </w:t>
      </w:r>
      <w:r w:rsidRPr="00F77E33" w:rsidR="003C4683">
        <w:rPr>
          <w:rFonts w:ascii="Arial" w:hAnsi="Arial" w:eastAsiaTheme="minorHAnsi" w:cs="Arial"/>
          <w:sz w:val="22"/>
          <w:szCs w:val="22"/>
        </w:rPr>
        <w:t>response</w:t>
      </w:r>
      <w:r w:rsidRPr="00F77E33">
        <w:rPr>
          <w:rFonts w:ascii="Arial" w:hAnsi="Arial" w:eastAsiaTheme="minorHAnsi" w:cs="Arial"/>
          <w:sz w:val="22"/>
          <w:szCs w:val="22"/>
        </w:rPr>
        <w:t xml:space="preserve"> costing no more than $2.00 in mailing supply and postage costs</w:t>
      </w:r>
      <w:r w:rsidRPr="00F77E33" w:rsidR="003C4683">
        <w:rPr>
          <w:rFonts w:ascii="Arial" w:hAnsi="Arial" w:eastAsiaTheme="minorHAnsi" w:cs="Arial"/>
          <w:sz w:val="22"/>
          <w:szCs w:val="22"/>
        </w:rPr>
        <w:t>.  As such</w:t>
      </w:r>
      <w:r w:rsidRPr="00F77E33">
        <w:rPr>
          <w:rFonts w:ascii="Arial" w:hAnsi="Arial" w:eastAsiaTheme="minorHAnsi" w:cs="Arial"/>
          <w:sz w:val="22"/>
          <w:szCs w:val="22"/>
        </w:rPr>
        <w:t xml:space="preserve">, TTB estimates its non-labor costs for this collection to be $20.00 for its </w:t>
      </w:r>
      <w:r w:rsidRPr="00F77E33" w:rsidR="003C4683">
        <w:rPr>
          <w:rFonts w:ascii="Arial" w:hAnsi="Arial" w:eastAsiaTheme="minorHAnsi" w:cs="Arial"/>
          <w:sz w:val="22"/>
          <w:szCs w:val="22"/>
        </w:rPr>
        <w:t>1</w:t>
      </w:r>
      <w:r w:rsidRPr="00F77E33">
        <w:rPr>
          <w:rFonts w:ascii="Arial" w:hAnsi="Arial" w:eastAsiaTheme="minorHAnsi" w:cs="Arial"/>
          <w:sz w:val="22"/>
          <w:szCs w:val="22"/>
        </w:rPr>
        <w:t xml:space="preserve">0 annual replies. </w:t>
      </w:r>
    </w:p>
    <w:p w:rsidR="009E7F2D" w:rsidRPr="00F77E33" w:rsidP="009E7F2D" w14:paraId="583C32F8" w14:textId="77777777">
      <w:pPr>
        <w:spacing w:line="259" w:lineRule="auto"/>
        <w:ind w:left="360"/>
        <w:rPr>
          <w:rFonts w:ascii="Arial" w:hAnsi="Arial" w:eastAsiaTheme="minorHAnsi" w:cs="Arial"/>
          <w:sz w:val="22"/>
          <w:szCs w:val="22"/>
        </w:rPr>
      </w:pPr>
    </w:p>
    <w:p w:rsidR="009E7F2D" w:rsidRPr="00521680" w:rsidP="009E7F2D" w14:paraId="187C26BE" w14:textId="77777777">
      <w:pPr>
        <w:autoSpaceDE w:val="0"/>
        <w:autoSpaceDN w:val="0"/>
        <w:adjustRightInd w:val="0"/>
        <w:spacing w:line="259" w:lineRule="auto"/>
        <w:ind w:left="360"/>
        <w:rPr>
          <w:rFonts w:ascii="Arial" w:hAnsi="Arial" w:eastAsiaTheme="minorHAnsi" w:cs="Arial"/>
          <w:sz w:val="22"/>
          <w:szCs w:val="22"/>
        </w:rPr>
      </w:pPr>
      <w:r w:rsidRPr="00521680">
        <w:rPr>
          <w:rFonts w:ascii="Arial" w:hAnsi="Arial" w:eastAsiaTheme="minorHAnsi" w:cs="Arial"/>
          <w:sz w:val="22"/>
          <w:szCs w:val="22"/>
          <w:u w:val="single"/>
        </w:rPr>
        <w:t>Labor costs:</w:t>
      </w:r>
      <w:r w:rsidRPr="00521680">
        <w:rPr>
          <w:rFonts w:ascii="Arial" w:hAnsi="Arial" w:eastAsiaTheme="minorHAnsi" w:cs="Arial"/>
          <w:sz w:val="22"/>
          <w:szCs w:val="22"/>
        </w:rPr>
        <w:t xml:space="preserve">  TTB estimates the annualized labor costs to the Federal Government for this information collection request as follows: </w:t>
      </w:r>
    </w:p>
    <w:p w:rsidR="009E7F2D" w:rsidRPr="00521680" w:rsidP="009E7F2D" w14:paraId="6DE707E9" w14:textId="77777777">
      <w:pPr>
        <w:spacing w:line="259" w:lineRule="auto"/>
        <w:rPr>
          <w:rFonts w:ascii="Arial" w:hAnsi="Arial" w:eastAsiaTheme="minorHAnsi" w:cs="Arial"/>
          <w:sz w:val="22"/>
          <w:szCs w:val="22"/>
        </w:rPr>
      </w:pPr>
    </w:p>
    <w:tbl>
      <w:tblPr>
        <w:tblStyle w:val="TableGrid11"/>
        <w:tblW w:w="8635" w:type="dxa"/>
        <w:jc w:val="center"/>
        <w:tblBorders>
          <w:insideH w:val="dotted" w:sz="4" w:space="0" w:color="auto"/>
        </w:tblBorders>
        <w:tblLayout w:type="fixed"/>
        <w:tblLook w:val="04A0"/>
      </w:tblPr>
      <w:tblGrid>
        <w:gridCol w:w="1705"/>
        <w:gridCol w:w="1440"/>
        <w:gridCol w:w="1350"/>
        <w:gridCol w:w="1458"/>
        <w:gridCol w:w="1221"/>
        <w:gridCol w:w="1461"/>
      </w:tblGrid>
      <w:tr w14:paraId="35431444" w14:textId="77777777" w:rsidTr="008C7A97">
        <w:tblPrEx>
          <w:tblW w:w="8635" w:type="dxa"/>
          <w:jc w:val="center"/>
          <w:tblBorders>
            <w:insideH w:val="dotted" w:sz="4" w:space="0" w:color="auto"/>
          </w:tblBorders>
          <w:tblLayout w:type="fixed"/>
          <w:tblLook w:val="04A0"/>
        </w:tblPrEx>
        <w:trPr>
          <w:trHeight w:val="576"/>
          <w:jc w:val="center"/>
        </w:trPr>
        <w:tc>
          <w:tcPr>
            <w:tcW w:w="8635" w:type="dxa"/>
            <w:gridSpan w:val="6"/>
            <w:tcBorders>
              <w:bottom w:val="single" w:sz="2" w:space="0" w:color="auto"/>
            </w:tcBorders>
            <w:vAlign w:val="center"/>
          </w:tcPr>
          <w:p w:rsidR="009E7F2D" w:rsidRPr="00521680" w:rsidP="008C7A97" w14:paraId="53275B06" w14:textId="77777777">
            <w:pPr>
              <w:suppressAutoHyphens/>
              <w:jc w:val="center"/>
              <w:rPr>
                <w:rFonts w:ascii="Arial" w:hAnsi="Arial" w:cs="Arial"/>
                <w:b/>
                <w:sz w:val="20"/>
                <w:szCs w:val="20"/>
              </w:rPr>
            </w:pPr>
            <w:r w:rsidRPr="00521680">
              <w:rPr>
                <w:rFonts w:ascii="Arial" w:hAnsi="Arial" w:cs="Arial"/>
                <w:b/>
                <w:sz w:val="20"/>
                <w:szCs w:val="20"/>
              </w:rPr>
              <w:t xml:space="preserve">Labor Costs for Personnel at TTB’s National Revenue Center in Cincinnati, Ohio, </w:t>
            </w:r>
          </w:p>
          <w:p w:rsidR="009E7F2D" w:rsidRPr="00521680" w:rsidP="009E7F2D" w14:paraId="27DBC5E1" w14:textId="6F27477D">
            <w:pPr>
              <w:suppressAutoHyphens/>
              <w:jc w:val="center"/>
              <w:rPr>
                <w:rFonts w:ascii="Arial" w:hAnsi="Arial" w:cs="Arial"/>
                <w:b/>
                <w:sz w:val="20"/>
                <w:szCs w:val="20"/>
              </w:rPr>
            </w:pPr>
            <w:r w:rsidRPr="00521680">
              <w:rPr>
                <w:rFonts w:ascii="Arial" w:hAnsi="Arial" w:cs="Arial"/>
                <w:b/>
                <w:sz w:val="20"/>
                <w:szCs w:val="20"/>
              </w:rPr>
              <w:t xml:space="preserve">for OMB No. 1513–0067 </w:t>
            </w:r>
          </w:p>
        </w:tc>
      </w:tr>
      <w:tr w14:paraId="6D6BAB3B" w14:textId="77777777" w:rsidTr="008C7A97">
        <w:tblPrEx>
          <w:tblW w:w="8635" w:type="dxa"/>
          <w:jc w:val="center"/>
          <w:tblLayout w:type="fixed"/>
          <w:tblLook w:val="04A0"/>
        </w:tblPrEx>
        <w:trPr>
          <w:trHeight w:val="576"/>
          <w:jc w:val="center"/>
        </w:trPr>
        <w:tc>
          <w:tcPr>
            <w:tcW w:w="1705" w:type="dxa"/>
            <w:tcBorders>
              <w:top w:val="single" w:sz="2" w:space="0" w:color="auto"/>
              <w:left w:val="single" w:sz="2" w:space="0" w:color="auto"/>
              <w:bottom w:val="single" w:sz="2" w:space="0" w:color="auto"/>
              <w:right w:val="single" w:sz="2" w:space="0" w:color="auto"/>
            </w:tcBorders>
            <w:vAlign w:val="center"/>
          </w:tcPr>
          <w:p w:rsidR="009E7F2D" w:rsidRPr="00521680" w:rsidP="008C7A97" w14:paraId="696D5223" w14:textId="77777777">
            <w:pPr>
              <w:suppressAutoHyphens/>
              <w:jc w:val="center"/>
              <w:rPr>
                <w:rFonts w:ascii="Arial" w:hAnsi="Arial" w:cs="Arial"/>
                <w:sz w:val="20"/>
                <w:szCs w:val="20"/>
              </w:rPr>
            </w:pPr>
            <w:r w:rsidRPr="00521680">
              <w:rPr>
                <w:rFonts w:ascii="Arial" w:hAnsi="Arial" w:cs="Arial"/>
                <w:sz w:val="20"/>
                <w:szCs w:val="20"/>
              </w:rPr>
              <w:t xml:space="preserve">Position </w:t>
            </w:r>
          </w:p>
        </w:tc>
        <w:tc>
          <w:tcPr>
            <w:tcW w:w="144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9E7F2D" w:rsidRPr="00521680" w:rsidP="008C7A97" w14:paraId="21F4F5F6" w14:textId="77777777">
            <w:pPr>
              <w:suppressAutoHyphens/>
              <w:jc w:val="center"/>
              <w:rPr>
                <w:rFonts w:ascii="Arial" w:hAnsi="Arial" w:cs="Arial"/>
                <w:sz w:val="20"/>
                <w:szCs w:val="20"/>
              </w:rPr>
            </w:pPr>
            <w:r w:rsidRPr="00521680">
              <w:rPr>
                <w:rFonts w:ascii="Arial" w:hAnsi="Arial" w:cs="Arial"/>
                <w:sz w:val="20"/>
                <w:szCs w:val="20"/>
              </w:rPr>
              <w:t>Fully-loaded Labor Rate per Hour</w:t>
            </w:r>
            <w:r>
              <w:rPr>
                <w:rFonts w:ascii="Arial" w:hAnsi="Arial" w:cs="Arial"/>
                <w:sz w:val="20"/>
                <w:szCs w:val="20"/>
                <w:vertAlign w:val="superscript"/>
              </w:rPr>
              <w:footnoteReference w:id="4"/>
            </w:r>
          </w:p>
        </w:tc>
        <w:tc>
          <w:tcPr>
            <w:tcW w:w="135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9E7F2D" w:rsidRPr="00521680" w:rsidP="008C7A97" w14:paraId="4D8CB1C3" w14:textId="77777777">
            <w:pPr>
              <w:suppressAutoHyphens/>
              <w:jc w:val="center"/>
              <w:rPr>
                <w:rFonts w:ascii="Arial" w:hAnsi="Arial" w:cs="Arial"/>
                <w:sz w:val="20"/>
                <w:szCs w:val="20"/>
              </w:rPr>
            </w:pPr>
            <w:r w:rsidRPr="00521680">
              <w:rPr>
                <w:rFonts w:ascii="Arial" w:hAnsi="Arial" w:cs="Arial"/>
                <w:sz w:val="20"/>
                <w:szCs w:val="20"/>
              </w:rPr>
              <w:t>Processing Time per Response</w:t>
            </w:r>
          </w:p>
        </w:tc>
        <w:tc>
          <w:tcPr>
            <w:tcW w:w="1458"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9E7F2D" w:rsidRPr="00521680" w:rsidP="008C7A97" w14:paraId="298C660D" w14:textId="77777777">
            <w:pPr>
              <w:suppressAutoHyphens/>
              <w:jc w:val="center"/>
              <w:rPr>
                <w:rFonts w:ascii="Arial" w:hAnsi="Arial" w:cs="Arial"/>
                <w:sz w:val="20"/>
                <w:szCs w:val="20"/>
              </w:rPr>
            </w:pPr>
            <w:r w:rsidRPr="00521680">
              <w:rPr>
                <w:rFonts w:ascii="Arial" w:hAnsi="Arial" w:cs="Arial"/>
                <w:sz w:val="20"/>
                <w:szCs w:val="20"/>
              </w:rPr>
              <w:t>Labor Costs per Response</w:t>
            </w:r>
          </w:p>
        </w:tc>
        <w:tc>
          <w:tcPr>
            <w:tcW w:w="1221"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9E7F2D" w:rsidRPr="00521680" w:rsidP="008C7A97" w14:paraId="0A33BCE5" w14:textId="77777777">
            <w:pPr>
              <w:suppressAutoHyphens/>
              <w:jc w:val="center"/>
              <w:rPr>
                <w:rFonts w:ascii="Arial" w:hAnsi="Arial" w:cs="Arial"/>
                <w:sz w:val="20"/>
                <w:szCs w:val="20"/>
              </w:rPr>
            </w:pPr>
            <w:r w:rsidRPr="00521680">
              <w:rPr>
                <w:rFonts w:ascii="Arial" w:hAnsi="Arial" w:cs="Arial"/>
                <w:sz w:val="20"/>
                <w:szCs w:val="20"/>
              </w:rPr>
              <w:t>Total Responses</w:t>
            </w:r>
          </w:p>
        </w:tc>
        <w:tc>
          <w:tcPr>
            <w:tcW w:w="1461"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9E7F2D" w:rsidRPr="00521680" w:rsidP="008C7A97" w14:paraId="7DE24B32" w14:textId="77777777">
            <w:pPr>
              <w:suppressAutoHyphens/>
              <w:jc w:val="center"/>
              <w:rPr>
                <w:rFonts w:ascii="Arial" w:hAnsi="Arial" w:cs="Arial"/>
                <w:sz w:val="20"/>
                <w:szCs w:val="20"/>
              </w:rPr>
            </w:pPr>
            <w:r w:rsidRPr="00521680">
              <w:rPr>
                <w:rFonts w:ascii="Arial" w:hAnsi="Arial" w:cs="Arial"/>
                <w:sz w:val="20"/>
                <w:szCs w:val="20"/>
              </w:rPr>
              <w:t>Total TTB Labor Costs</w:t>
            </w:r>
          </w:p>
        </w:tc>
      </w:tr>
      <w:tr w14:paraId="1FE76E7E" w14:textId="77777777" w:rsidTr="008C7A97">
        <w:tblPrEx>
          <w:tblW w:w="8635" w:type="dxa"/>
          <w:jc w:val="center"/>
          <w:tblLayout w:type="fixed"/>
          <w:tblLook w:val="04A0"/>
        </w:tblPrEx>
        <w:trPr>
          <w:trHeight w:val="576"/>
          <w:jc w:val="center"/>
        </w:trPr>
        <w:tc>
          <w:tcPr>
            <w:tcW w:w="1705" w:type="dxa"/>
            <w:tcBorders>
              <w:top w:val="single" w:sz="2" w:space="0" w:color="auto"/>
              <w:bottom w:val="single" w:sz="4" w:space="0" w:color="auto"/>
            </w:tcBorders>
            <w:vAlign w:val="center"/>
          </w:tcPr>
          <w:p w:rsidR="009E7F2D" w:rsidRPr="00521680" w:rsidP="008C7A97" w14:paraId="5694F031" w14:textId="77777777">
            <w:pPr>
              <w:suppressAutoHyphens/>
              <w:jc w:val="center"/>
              <w:rPr>
                <w:rFonts w:ascii="Arial" w:hAnsi="Arial" w:cs="Arial"/>
                <w:sz w:val="20"/>
                <w:szCs w:val="20"/>
              </w:rPr>
            </w:pPr>
            <w:r w:rsidRPr="00521680">
              <w:rPr>
                <w:rFonts w:ascii="Arial" w:hAnsi="Arial" w:cs="Arial"/>
                <w:sz w:val="20"/>
                <w:szCs w:val="20"/>
              </w:rPr>
              <w:t xml:space="preserve">GS–5, Step 5, </w:t>
            </w:r>
          </w:p>
          <w:p w:rsidR="009E7F2D" w:rsidRPr="00521680" w:rsidP="008C7A97" w14:paraId="2ACF6816" w14:textId="77777777">
            <w:pPr>
              <w:suppressAutoHyphens/>
              <w:jc w:val="center"/>
              <w:rPr>
                <w:rFonts w:ascii="Arial" w:hAnsi="Arial" w:cs="Arial"/>
                <w:sz w:val="20"/>
                <w:szCs w:val="20"/>
              </w:rPr>
            </w:pPr>
            <w:r w:rsidRPr="00521680">
              <w:rPr>
                <w:rFonts w:ascii="Arial" w:hAnsi="Arial" w:cs="Arial"/>
                <w:sz w:val="20"/>
                <w:szCs w:val="20"/>
              </w:rPr>
              <w:t xml:space="preserve">Clerk </w:t>
            </w:r>
          </w:p>
        </w:tc>
        <w:tc>
          <w:tcPr>
            <w:tcW w:w="1440" w:type="dxa"/>
            <w:tcBorders>
              <w:top w:val="single" w:sz="2" w:space="0" w:color="auto"/>
              <w:bottom w:val="single" w:sz="4" w:space="0" w:color="auto"/>
            </w:tcBorders>
            <w:tcMar>
              <w:left w:w="29" w:type="dxa"/>
              <w:right w:w="29" w:type="dxa"/>
            </w:tcMar>
            <w:vAlign w:val="center"/>
          </w:tcPr>
          <w:p w:rsidR="009E7F2D" w:rsidRPr="00521680" w:rsidP="008C7A97" w14:paraId="71D8D720" w14:textId="06EFEFBB">
            <w:pPr>
              <w:suppressAutoHyphens/>
              <w:jc w:val="center"/>
              <w:rPr>
                <w:rFonts w:ascii="Arial" w:hAnsi="Arial" w:cs="Arial"/>
                <w:sz w:val="20"/>
                <w:szCs w:val="20"/>
              </w:rPr>
            </w:pPr>
            <w:r w:rsidRPr="00521680">
              <w:rPr>
                <w:rFonts w:ascii="Arial" w:hAnsi="Arial" w:cs="Arial"/>
                <w:sz w:val="20"/>
                <w:szCs w:val="20"/>
              </w:rPr>
              <w:t>$</w:t>
            </w:r>
            <w:r w:rsidRPr="00521680" w:rsidR="00521680">
              <w:rPr>
                <w:rFonts w:ascii="Arial" w:hAnsi="Arial" w:cs="Arial"/>
                <w:sz w:val="20"/>
                <w:szCs w:val="20"/>
              </w:rPr>
              <w:t>37.18</w:t>
            </w:r>
          </w:p>
        </w:tc>
        <w:tc>
          <w:tcPr>
            <w:tcW w:w="1350" w:type="dxa"/>
            <w:tcBorders>
              <w:top w:val="single" w:sz="2" w:space="0" w:color="auto"/>
              <w:bottom w:val="single" w:sz="4" w:space="0" w:color="auto"/>
            </w:tcBorders>
            <w:tcMar>
              <w:left w:w="29" w:type="dxa"/>
              <w:right w:w="29" w:type="dxa"/>
            </w:tcMar>
            <w:vAlign w:val="center"/>
          </w:tcPr>
          <w:p w:rsidR="009E7F2D" w:rsidRPr="00521680" w:rsidP="008C7A97" w14:paraId="26C1DD3D" w14:textId="77777777">
            <w:pPr>
              <w:suppressAutoHyphens/>
              <w:jc w:val="center"/>
              <w:rPr>
                <w:rFonts w:ascii="Arial" w:hAnsi="Arial" w:cs="Arial"/>
                <w:sz w:val="20"/>
                <w:szCs w:val="20"/>
              </w:rPr>
            </w:pPr>
            <w:r w:rsidRPr="00521680">
              <w:rPr>
                <w:rFonts w:ascii="Arial" w:hAnsi="Arial" w:cs="Arial"/>
                <w:sz w:val="20"/>
                <w:szCs w:val="20"/>
              </w:rPr>
              <w:t>0.5 hour</w:t>
            </w:r>
          </w:p>
        </w:tc>
        <w:tc>
          <w:tcPr>
            <w:tcW w:w="1458" w:type="dxa"/>
            <w:tcBorders>
              <w:top w:val="single" w:sz="2" w:space="0" w:color="auto"/>
              <w:bottom w:val="single" w:sz="4" w:space="0" w:color="auto"/>
            </w:tcBorders>
            <w:tcMar>
              <w:left w:w="29" w:type="dxa"/>
              <w:right w:w="29" w:type="dxa"/>
            </w:tcMar>
            <w:vAlign w:val="center"/>
          </w:tcPr>
          <w:p w:rsidR="009E7F2D" w:rsidRPr="00521680" w:rsidP="008C7A97" w14:paraId="76513550" w14:textId="1619821F">
            <w:pPr>
              <w:suppressAutoHyphens/>
              <w:jc w:val="center"/>
              <w:rPr>
                <w:rFonts w:ascii="Arial" w:hAnsi="Arial" w:cs="Arial"/>
                <w:sz w:val="20"/>
                <w:szCs w:val="20"/>
              </w:rPr>
            </w:pPr>
            <w:r w:rsidRPr="00521680">
              <w:rPr>
                <w:rFonts w:ascii="Arial" w:hAnsi="Arial" w:cs="Arial"/>
                <w:sz w:val="20"/>
                <w:szCs w:val="20"/>
              </w:rPr>
              <w:t>$18.59</w:t>
            </w:r>
          </w:p>
        </w:tc>
        <w:tc>
          <w:tcPr>
            <w:tcW w:w="1221" w:type="dxa"/>
            <w:vMerge w:val="restart"/>
            <w:tcBorders>
              <w:top w:val="single" w:sz="2" w:space="0" w:color="auto"/>
            </w:tcBorders>
            <w:tcMar>
              <w:left w:w="29" w:type="dxa"/>
              <w:right w:w="29" w:type="dxa"/>
            </w:tcMar>
            <w:vAlign w:val="center"/>
          </w:tcPr>
          <w:p w:rsidR="009E7F2D" w:rsidRPr="00521680" w:rsidP="008C7A97" w14:paraId="24773B32" w14:textId="20E70027">
            <w:pPr>
              <w:suppressAutoHyphens/>
              <w:jc w:val="center"/>
              <w:rPr>
                <w:rFonts w:ascii="Arial" w:hAnsi="Arial" w:cs="Arial"/>
                <w:sz w:val="20"/>
                <w:szCs w:val="20"/>
              </w:rPr>
            </w:pPr>
            <w:r w:rsidRPr="00521680">
              <w:rPr>
                <w:rFonts w:ascii="Arial" w:hAnsi="Arial" w:cs="Arial"/>
                <w:sz w:val="20"/>
                <w:szCs w:val="20"/>
              </w:rPr>
              <w:t>10</w:t>
            </w:r>
          </w:p>
        </w:tc>
        <w:tc>
          <w:tcPr>
            <w:tcW w:w="1461" w:type="dxa"/>
            <w:tcBorders>
              <w:top w:val="single" w:sz="2" w:space="0" w:color="auto"/>
              <w:bottom w:val="single" w:sz="4" w:space="0" w:color="auto"/>
            </w:tcBorders>
            <w:tcMar>
              <w:left w:w="29" w:type="dxa"/>
              <w:right w:w="29" w:type="dxa"/>
            </w:tcMar>
            <w:vAlign w:val="center"/>
          </w:tcPr>
          <w:p w:rsidR="009E7F2D" w:rsidRPr="00521680" w:rsidP="008C7A97" w14:paraId="0D26ADD5" w14:textId="5A38FBE2">
            <w:pPr>
              <w:suppressAutoHyphens/>
              <w:jc w:val="center"/>
              <w:rPr>
                <w:rFonts w:ascii="Arial" w:hAnsi="Arial" w:cs="Arial"/>
                <w:sz w:val="20"/>
                <w:szCs w:val="20"/>
              </w:rPr>
            </w:pPr>
            <w:r w:rsidRPr="00521680">
              <w:rPr>
                <w:rFonts w:ascii="Arial" w:hAnsi="Arial" w:cs="Arial"/>
                <w:sz w:val="20"/>
                <w:szCs w:val="20"/>
              </w:rPr>
              <w:t>$185.90</w:t>
            </w:r>
          </w:p>
        </w:tc>
      </w:tr>
      <w:tr w14:paraId="3FC23EFC" w14:textId="77777777" w:rsidTr="008C7A97">
        <w:tblPrEx>
          <w:tblW w:w="8635" w:type="dxa"/>
          <w:jc w:val="center"/>
          <w:tblLayout w:type="fixed"/>
          <w:tblLook w:val="04A0"/>
        </w:tblPrEx>
        <w:trPr>
          <w:trHeight w:val="576"/>
          <w:jc w:val="center"/>
        </w:trPr>
        <w:tc>
          <w:tcPr>
            <w:tcW w:w="1705" w:type="dxa"/>
            <w:tcBorders>
              <w:top w:val="single" w:sz="4" w:space="0" w:color="auto"/>
              <w:bottom w:val="single" w:sz="2" w:space="0" w:color="auto"/>
            </w:tcBorders>
            <w:vAlign w:val="center"/>
          </w:tcPr>
          <w:p w:rsidR="009E7F2D" w:rsidRPr="00521680" w:rsidP="008C7A97" w14:paraId="0C868E66" w14:textId="77777777">
            <w:pPr>
              <w:suppressAutoHyphens/>
              <w:jc w:val="center"/>
              <w:rPr>
                <w:rFonts w:ascii="Arial" w:hAnsi="Arial" w:cs="Arial"/>
                <w:sz w:val="20"/>
                <w:szCs w:val="20"/>
              </w:rPr>
            </w:pPr>
            <w:r w:rsidRPr="00521680">
              <w:rPr>
                <w:rFonts w:ascii="Arial" w:hAnsi="Arial" w:cs="Arial"/>
                <w:sz w:val="20"/>
                <w:szCs w:val="20"/>
              </w:rPr>
              <w:t>GS–12, Step 5, Supervisor</w:t>
            </w:r>
          </w:p>
        </w:tc>
        <w:tc>
          <w:tcPr>
            <w:tcW w:w="1440" w:type="dxa"/>
            <w:tcBorders>
              <w:top w:val="single" w:sz="4" w:space="0" w:color="auto"/>
              <w:bottom w:val="single" w:sz="2" w:space="0" w:color="auto"/>
            </w:tcBorders>
            <w:tcMar>
              <w:left w:w="29" w:type="dxa"/>
              <w:right w:w="29" w:type="dxa"/>
            </w:tcMar>
            <w:vAlign w:val="center"/>
          </w:tcPr>
          <w:p w:rsidR="009E7F2D" w:rsidRPr="00521680" w:rsidP="008C7A97" w14:paraId="2111A27E" w14:textId="43B8B9B3">
            <w:pPr>
              <w:suppressAutoHyphens/>
              <w:jc w:val="center"/>
              <w:rPr>
                <w:rFonts w:ascii="Arial" w:hAnsi="Arial" w:cs="Arial"/>
                <w:sz w:val="20"/>
                <w:szCs w:val="20"/>
              </w:rPr>
            </w:pPr>
            <w:r w:rsidRPr="00521680">
              <w:rPr>
                <w:rFonts w:ascii="Arial" w:hAnsi="Arial" w:cs="Arial"/>
                <w:sz w:val="20"/>
                <w:szCs w:val="20"/>
              </w:rPr>
              <w:t>$</w:t>
            </w:r>
            <w:r w:rsidRPr="00521680" w:rsidR="00521680">
              <w:rPr>
                <w:rFonts w:ascii="Arial" w:hAnsi="Arial" w:cs="Arial"/>
                <w:sz w:val="20"/>
                <w:szCs w:val="20"/>
              </w:rPr>
              <w:t>81.71</w:t>
            </w:r>
          </w:p>
        </w:tc>
        <w:tc>
          <w:tcPr>
            <w:tcW w:w="1350" w:type="dxa"/>
            <w:tcBorders>
              <w:top w:val="single" w:sz="4" w:space="0" w:color="auto"/>
              <w:bottom w:val="single" w:sz="2" w:space="0" w:color="auto"/>
            </w:tcBorders>
            <w:tcMar>
              <w:left w:w="29" w:type="dxa"/>
              <w:right w:w="29" w:type="dxa"/>
            </w:tcMar>
            <w:vAlign w:val="center"/>
          </w:tcPr>
          <w:p w:rsidR="009E7F2D" w:rsidRPr="00521680" w:rsidP="008C7A97" w14:paraId="3C938188" w14:textId="77777777">
            <w:pPr>
              <w:suppressAutoHyphens/>
              <w:jc w:val="center"/>
              <w:rPr>
                <w:rFonts w:ascii="Arial" w:hAnsi="Arial" w:cs="Arial"/>
                <w:sz w:val="20"/>
                <w:szCs w:val="20"/>
              </w:rPr>
            </w:pPr>
            <w:r w:rsidRPr="00521680">
              <w:rPr>
                <w:rFonts w:ascii="Arial" w:hAnsi="Arial" w:cs="Arial"/>
                <w:sz w:val="20"/>
                <w:szCs w:val="20"/>
              </w:rPr>
              <w:t>1.5 hours</w:t>
            </w:r>
          </w:p>
        </w:tc>
        <w:tc>
          <w:tcPr>
            <w:tcW w:w="1458" w:type="dxa"/>
            <w:tcBorders>
              <w:top w:val="single" w:sz="4" w:space="0" w:color="auto"/>
              <w:bottom w:val="single" w:sz="2" w:space="0" w:color="auto"/>
            </w:tcBorders>
            <w:tcMar>
              <w:left w:w="29" w:type="dxa"/>
              <w:right w:w="29" w:type="dxa"/>
            </w:tcMar>
            <w:vAlign w:val="center"/>
          </w:tcPr>
          <w:p w:rsidR="009E7F2D" w:rsidRPr="00521680" w:rsidP="008C7A97" w14:paraId="01DD1C5F" w14:textId="2641EBA7">
            <w:pPr>
              <w:suppressAutoHyphens/>
              <w:jc w:val="center"/>
              <w:rPr>
                <w:rFonts w:ascii="Arial" w:hAnsi="Arial" w:cs="Arial"/>
                <w:sz w:val="20"/>
                <w:szCs w:val="20"/>
              </w:rPr>
            </w:pPr>
            <w:r w:rsidRPr="00521680">
              <w:rPr>
                <w:rFonts w:ascii="Arial" w:hAnsi="Arial" w:cs="Arial"/>
                <w:sz w:val="20"/>
                <w:szCs w:val="20"/>
              </w:rPr>
              <w:t>$122.57</w:t>
            </w:r>
          </w:p>
        </w:tc>
        <w:tc>
          <w:tcPr>
            <w:tcW w:w="1221" w:type="dxa"/>
            <w:vMerge/>
            <w:tcBorders>
              <w:bottom w:val="single" w:sz="2" w:space="0" w:color="auto"/>
            </w:tcBorders>
            <w:tcMar>
              <w:left w:w="29" w:type="dxa"/>
              <w:right w:w="29" w:type="dxa"/>
            </w:tcMar>
            <w:vAlign w:val="center"/>
          </w:tcPr>
          <w:p w:rsidR="009E7F2D" w:rsidRPr="00521680" w:rsidP="008C7A97" w14:paraId="1A961373" w14:textId="77777777">
            <w:pPr>
              <w:suppressAutoHyphens/>
              <w:jc w:val="center"/>
              <w:rPr>
                <w:rFonts w:ascii="Arial" w:hAnsi="Arial" w:cs="Arial"/>
                <w:sz w:val="20"/>
                <w:szCs w:val="20"/>
              </w:rPr>
            </w:pPr>
          </w:p>
        </w:tc>
        <w:tc>
          <w:tcPr>
            <w:tcW w:w="1461" w:type="dxa"/>
            <w:tcBorders>
              <w:top w:val="single" w:sz="4" w:space="0" w:color="auto"/>
              <w:bottom w:val="single" w:sz="2" w:space="0" w:color="auto"/>
            </w:tcBorders>
            <w:tcMar>
              <w:left w:w="29" w:type="dxa"/>
              <w:right w:w="29" w:type="dxa"/>
            </w:tcMar>
            <w:vAlign w:val="center"/>
          </w:tcPr>
          <w:p w:rsidR="009E7F2D" w:rsidRPr="00521680" w:rsidP="008C7A97" w14:paraId="0A74D955" w14:textId="22E0E2E9">
            <w:pPr>
              <w:suppressAutoHyphens/>
              <w:jc w:val="center"/>
              <w:rPr>
                <w:rFonts w:ascii="Arial" w:hAnsi="Arial" w:cs="Arial"/>
                <w:sz w:val="20"/>
                <w:szCs w:val="20"/>
              </w:rPr>
            </w:pPr>
            <w:r w:rsidRPr="00521680">
              <w:rPr>
                <w:rFonts w:ascii="Arial" w:hAnsi="Arial" w:cs="Arial"/>
                <w:sz w:val="20"/>
                <w:szCs w:val="20"/>
              </w:rPr>
              <w:t>$1225.70</w:t>
            </w:r>
          </w:p>
        </w:tc>
      </w:tr>
      <w:tr w14:paraId="5C928868" w14:textId="77777777" w:rsidTr="008C7A97">
        <w:tblPrEx>
          <w:tblW w:w="8635" w:type="dxa"/>
          <w:jc w:val="center"/>
          <w:tblLayout w:type="fixed"/>
          <w:tblLook w:val="04A0"/>
        </w:tblPrEx>
        <w:trPr>
          <w:trHeight w:val="576"/>
          <w:jc w:val="center"/>
        </w:trPr>
        <w:tc>
          <w:tcPr>
            <w:tcW w:w="1705" w:type="dxa"/>
            <w:tcBorders>
              <w:top w:val="single" w:sz="2" w:space="0" w:color="auto"/>
              <w:bottom w:val="single" w:sz="4" w:space="0" w:color="auto"/>
            </w:tcBorders>
            <w:vAlign w:val="center"/>
          </w:tcPr>
          <w:p w:rsidR="009E7F2D" w:rsidRPr="00521680" w:rsidP="008C7A97" w14:paraId="19F730BA" w14:textId="77777777">
            <w:pPr>
              <w:suppressAutoHyphens/>
              <w:jc w:val="center"/>
              <w:rPr>
                <w:rFonts w:ascii="Arial" w:hAnsi="Arial" w:cs="Arial"/>
                <w:b/>
                <w:sz w:val="20"/>
                <w:szCs w:val="20"/>
              </w:rPr>
            </w:pPr>
            <w:r w:rsidRPr="00521680">
              <w:rPr>
                <w:rFonts w:ascii="Arial" w:hAnsi="Arial" w:cs="Arial"/>
                <w:b/>
                <w:sz w:val="20"/>
                <w:szCs w:val="20"/>
              </w:rPr>
              <w:t xml:space="preserve">TOTALS </w:t>
            </w:r>
          </w:p>
        </w:tc>
        <w:tc>
          <w:tcPr>
            <w:tcW w:w="1440" w:type="dxa"/>
            <w:tcBorders>
              <w:top w:val="single" w:sz="2" w:space="0" w:color="auto"/>
              <w:bottom w:val="single" w:sz="4" w:space="0" w:color="auto"/>
            </w:tcBorders>
            <w:tcMar>
              <w:left w:w="29" w:type="dxa"/>
              <w:right w:w="29" w:type="dxa"/>
            </w:tcMar>
            <w:vAlign w:val="center"/>
          </w:tcPr>
          <w:p w:rsidR="009E7F2D" w:rsidRPr="00521680" w:rsidP="008C7A97" w14:paraId="3B15079E" w14:textId="022D1190">
            <w:pPr>
              <w:suppressAutoHyphens/>
              <w:jc w:val="center"/>
              <w:rPr>
                <w:rFonts w:ascii="Arial" w:hAnsi="Arial" w:cs="Arial"/>
                <w:b/>
                <w:sz w:val="20"/>
                <w:szCs w:val="20"/>
              </w:rPr>
            </w:pPr>
            <w:r w:rsidRPr="00521680">
              <w:rPr>
                <w:rFonts w:ascii="Arial" w:hAnsi="Arial" w:cs="Arial"/>
                <w:b/>
                <w:sz w:val="20"/>
                <w:szCs w:val="20"/>
              </w:rPr>
              <w:t>($70.58)</w:t>
            </w:r>
          </w:p>
        </w:tc>
        <w:tc>
          <w:tcPr>
            <w:tcW w:w="1350" w:type="dxa"/>
            <w:tcBorders>
              <w:top w:val="single" w:sz="2" w:space="0" w:color="auto"/>
              <w:bottom w:val="single" w:sz="4" w:space="0" w:color="auto"/>
            </w:tcBorders>
            <w:tcMar>
              <w:left w:w="29" w:type="dxa"/>
              <w:right w:w="29" w:type="dxa"/>
            </w:tcMar>
            <w:vAlign w:val="center"/>
          </w:tcPr>
          <w:p w:rsidR="009E7F2D" w:rsidRPr="00521680" w:rsidP="008C7A97" w14:paraId="30D20D25" w14:textId="6176CAF3">
            <w:pPr>
              <w:suppressAutoHyphens/>
              <w:jc w:val="center"/>
              <w:rPr>
                <w:rFonts w:ascii="Arial" w:hAnsi="Arial" w:cs="Arial"/>
                <w:b/>
                <w:sz w:val="20"/>
                <w:szCs w:val="20"/>
              </w:rPr>
            </w:pPr>
            <w:r w:rsidRPr="00521680">
              <w:rPr>
                <w:rFonts w:ascii="Arial" w:hAnsi="Arial" w:cs="Arial"/>
                <w:b/>
                <w:sz w:val="20"/>
                <w:szCs w:val="20"/>
              </w:rPr>
              <w:t>2 hours</w:t>
            </w:r>
          </w:p>
        </w:tc>
        <w:tc>
          <w:tcPr>
            <w:tcW w:w="1458" w:type="dxa"/>
            <w:tcBorders>
              <w:top w:val="single" w:sz="2" w:space="0" w:color="auto"/>
              <w:bottom w:val="single" w:sz="4" w:space="0" w:color="auto"/>
            </w:tcBorders>
            <w:tcMar>
              <w:left w:w="29" w:type="dxa"/>
              <w:right w:w="29" w:type="dxa"/>
            </w:tcMar>
            <w:vAlign w:val="center"/>
          </w:tcPr>
          <w:p w:rsidR="009E7F2D" w:rsidRPr="00521680" w:rsidP="008C7A97" w14:paraId="054F08A1" w14:textId="33A08FE2">
            <w:pPr>
              <w:suppressAutoHyphens/>
              <w:jc w:val="center"/>
              <w:rPr>
                <w:rFonts w:ascii="Arial" w:hAnsi="Arial" w:cs="Arial"/>
                <w:b/>
                <w:sz w:val="20"/>
                <w:szCs w:val="20"/>
              </w:rPr>
            </w:pPr>
            <w:r w:rsidRPr="00521680">
              <w:rPr>
                <w:rFonts w:ascii="Arial" w:hAnsi="Arial" w:cs="Arial"/>
                <w:b/>
                <w:sz w:val="20"/>
                <w:szCs w:val="20"/>
              </w:rPr>
              <w:t>141.16</w:t>
            </w:r>
          </w:p>
        </w:tc>
        <w:tc>
          <w:tcPr>
            <w:tcW w:w="1221" w:type="dxa"/>
            <w:tcBorders>
              <w:top w:val="single" w:sz="2" w:space="0" w:color="auto"/>
              <w:bottom w:val="single" w:sz="4" w:space="0" w:color="auto"/>
            </w:tcBorders>
            <w:tcMar>
              <w:left w:w="29" w:type="dxa"/>
              <w:right w:w="29" w:type="dxa"/>
            </w:tcMar>
            <w:vAlign w:val="center"/>
          </w:tcPr>
          <w:p w:rsidR="009E7F2D" w:rsidRPr="00521680" w:rsidP="008C7A97" w14:paraId="440AC734" w14:textId="6F97D355">
            <w:pPr>
              <w:suppressAutoHyphens/>
              <w:jc w:val="center"/>
              <w:rPr>
                <w:rFonts w:ascii="Arial" w:hAnsi="Arial" w:cs="Arial"/>
                <w:b/>
                <w:sz w:val="20"/>
                <w:szCs w:val="20"/>
              </w:rPr>
            </w:pPr>
            <w:r w:rsidRPr="00521680">
              <w:rPr>
                <w:rFonts w:ascii="Arial" w:hAnsi="Arial" w:cs="Arial"/>
                <w:b/>
                <w:sz w:val="20"/>
                <w:szCs w:val="20"/>
              </w:rPr>
              <w:t>10</w:t>
            </w:r>
          </w:p>
        </w:tc>
        <w:tc>
          <w:tcPr>
            <w:tcW w:w="1461" w:type="dxa"/>
            <w:tcBorders>
              <w:top w:val="single" w:sz="2" w:space="0" w:color="auto"/>
              <w:bottom w:val="single" w:sz="4" w:space="0" w:color="auto"/>
            </w:tcBorders>
            <w:tcMar>
              <w:left w:w="29" w:type="dxa"/>
              <w:right w:w="29" w:type="dxa"/>
            </w:tcMar>
            <w:vAlign w:val="center"/>
          </w:tcPr>
          <w:p w:rsidR="009E7F2D" w:rsidRPr="00521680" w:rsidP="008C7A97" w14:paraId="6C88F100" w14:textId="76B5AC00">
            <w:pPr>
              <w:suppressAutoHyphens/>
              <w:jc w:val="center"/>
              <w:rPr>
                <w:rFonts w:ascii="Arial" w:hAnsi="Arial" w:cs="Arial"/>
                <w:b/>
                <w:sz w:val="20"/>
                <w:szCs w:val="20"/>
              </w:rPr>
            </w:pPr>
            <w:r w:rsidRPr="00521680">
              <w:rPr>
                <w:rFonts w:ascii="Arial" w:hAnsi="Arial" w:cs="Arial"/>
                <w:b/>
                <w:sz w:val="20"/>
                <w:szCs w:val="20"/>
              </w:rPr>
              <w:t>$1,411.60</w:t>
            </w:r>
          </w:p>
        </w:tc>
      </w:tr>
    </w:tbl>
    <w:p w:rsidR="009E7F2D" w:rsidRPr="00521680" w:rsidP="009E7F2D" w14:paraId="03593593" w14:textId="5AB19023">
      <w:pPr>
        <w:spacing w:line="259" w:lineRule="auto"/>
        <w:ind w:left="360"/>
        <w:rPr>
          <w:rFonts w:ascii="Arial" w:hAnsi="Arial" w:eastAsiaTheme="minorHAnsi" w:cs="Arial"/>
          <w:sz w:val="20"/>
          <w:szCs w:val="20"/>
        </w:rPr>
      </w:pPr>
      <w:r w:rsidRPr="00521680">
        <w:rPr>
          <w:rFonts w:ascii="Arial" w:hAnsi="Arial" w:eastAsiaTheme="minorHAnsi" w:cs="Arial"/>
          <w:sz w:val="22"/>
          <w:szCs w:val="22"/>
        </w:rPr>
        <w:t xml:space="preserve">* </w:t>
      </w:r>
      <w:r w:rsidRPr="00521680" w:rsidR="00CE4755">
        <w:rPr>
          <w:rFonts w:ascii="Arial" w:hAnsi="Arial" w:eastAsiaTheme="minorHAnsi" w:cs="Arial"/>
          <w:sz w:val="20"/>
          <w:szCs w:val="20"/>
        </w:rPr>
        <w:t>TTB l</w:t>
      </w:r>
      <w:r w:rsidRPr="00521680">
        <w:rPr>
          <w:rFonts w:ascii="Arial" w:hAnsi="Arial" w:eastAsiaTheme="minorHAnsi" w:cs="Arial"/>
          <w:sz w:val="20"/>
          <w:szCs w:val="20"/>
        </w:rPr>
        <w:t>abor costs rounded to the nearest whole cent unless otherwise noted</w:t>
      </w:r>
      <w:r w:rsidRPr="00521680" w:rsidR="00CE4755">
        <w:rPr>
          <w:rFonts w:ascii="Arial" w:hAnsi="Arial" w:eastAsiaTheme="minorHAnsi" w:cs="Arial"/>
          <w:sz w:val="20"/>
          <w:szCs w:val="20"/>
        </w:rPr>
        <w:t>.</w:t>
      </w:r>
      <w:r w:rsidRPr="00521680">
        <w:rPr>
          <w:rFonts w:ascii="Arial" w:hAnsi="Arial" w:eastAsiaTheme="minorHAnsi" w:cs="Arial"/>
          <w:sz w:val="20"/>
          <w:szCs w:val="20"/>
        </w:rPr>
        <w:t xml:space="preserve"> </w:t>
      </w:r>
    </w:p>
    <w:p w:rsidR="009E7F2D" w:rsidRPr="00521680" w:rsidP="009E7F2D" w14:paraId="1068FAAF" w14:textId="77777777">
      <w:pPr>
        <w:tabs>
          <w:tab w:val="left" w:pos="8775"/>
        </w:tabs>
        <w:spacing w:line="259" w:lineRule="auto"/>
        <w:ind w:left="360"/>
        <w:rPr>
          <w:rFonts w:ascii="Arial" w:hAnsi="Arial" w:eastAsiaTheme="minorHAnsi" w:cs="Arial"/>
          <w:sz w:val="22"/>
          <w:szCs w:val="22"/>
        </w:rPr>
      </w:pPr>
    </w:p>
    <w:p w:rsidR="009E7F2D" w:rsidRPr="00521680" w:rsidP="009E7F2D" w14:paraId="2665BA7B" w14:textId="54EEE5D2">
      <w:pPr>
        <w:tabs>
          <w:tab w:val="left" w:pos="8775"/>
        </w:tabs>
        <w:spacing w:line="259" w:lineRule="auto"/>
        <w:ind w:left="360"/>
        <w:rPr>
          <w:rFonts w:ascii="Arial" w:hAnsi="Arial" w:eastAsiaTheme="minorHAnsi" w:cs="Arial"/>
          <w:sz w:val="22"/>
          <w:szCs w:val="22"/>
        </w:rPr>
      </w:pPr>
      <w:r w:rsidRPr="00521680">
        <w:rPr>
          <w:rFonts w:ascii="Arial" w:hAnsi="Arial" w:eastAsiaTheme="minorHAnsi" w:cs="Arial"/>
          <w:sz w:val="22"/>
          <w:szCs w:val="22"/>
          <w:u w:val="single"/>
        </w:rPr>
        <w:t>Total Costs:</w:t>
      </w:r>
      <w:r w:rsidRPr="00521680">
        <w:rPr>
          <w:rFonts w:ascii="Arial" w:hAnsi="Arial" w:eastAsiaTheme="minorHAnsi" w:cs="Arial"/>
          <w:sz w:val="22"/>
          <w:szCs w:val="22"/>
        </w:rPr>
        <w:t xml:space="preserve">  Given its general and labor costs, TTB estimates the total cost to the Federal government for this information collection to be </w:t>
      </w:r>
      <w:r w:rsidRPr="00521680">
        <w:rPr>
          <w:rFonts w:ascii="Arial" w:hAnsi="Arial" w:eastAsiaTheme="minorHAnsi" w:cs="Arial"/>
          <w:b/>
          <w:sz w:val="22"/>
          <w:szCs w:val="22"/>
        </w:rPr>
        <w:t>$</w:t>
      </w:r>
      <w:r w:rsidRPr="00521680" w:rsidR="00521680">
        <w:rPr>
          <w:rFonts w:ascii="Arial" w:hAnsi="Arial" w:eastAsiaTheme="minorHAnsi" w:cs="Arial"/>
          <w:b/>
          <w:sz w:val="22"/>
          <w:szCs w:val="22"/>
        </w:rPr>
        <w:t>1,431.60</w:t>
      </w:r>
      <w:r w:rsidRPr="00521680">
        <w:rPr>
          <w:rFonts w:ascii="Arial" w:hAnsi="Arial" w:eastAsiaTheme="minorHAnsi" w:cs="Arial"/>
          <w:sz w:val="22"/>
          <w:szCs w:val="22"/>
        </w:rPr>
        <w:t xml:space="preserve">. </w:t>
      </w:r>
    </w:p>
    <w:p w:rsidR="009E7F2D" w:rsidRPr="00521680" w:rsidP="009E7F2D" w14:paraId="27AFCF49" w14:textId="77777777">
      <w:pPr>
        <w:rPr>
          <w:rFonts w:ascii="Arial" w:hAnsi="Arial" w:cs="Arial"/>
          <w:sz w:val="28"/>
          <w:szCs w:val="28"/>
        </w:rPr>
      </w:pPr>
    </w:p>
    <w:p w:rsidR="009E7F2D" w:rsidRPr="00521680" w:rsidP="009E7F2D" w14:paraId="1EAFEBC1" w14:textId="77777777">
      <w:pPr>
        <w:suppressAutoHyphens/>
        <w:rPr>
          <w:rFonts w:ascii="Arial" w:hAnsi="Arial" w:cs="Arial"/>
          <w:i/>
          <w:sz w:val="22"/>
          <w:szCs w:val="22"/>
        </w:rPr>
      </w:pPr>
      <w:r w:rsidRPr="00521680">
        <w:rPr>
          <w:rFonts w:ascii="Arial" w:hAnsi="Arial" w:cs="Arial"/>
          <w:i/>
          <w:sz w:val="22"/>
          <w:szCs w:val="22"/>
        </w:rPr>
        <w:t xml:space="preserve">15.  What is the reason for any program changes or adjustments reported? </w:t>
      </w:r>
    </w:p>
    <w:p w:rsidR="009E7F2D" w:rsidRPr="00521680" w:rsidP="009E7F2D" w14:paraId="5DF4027C" w14:textId="77777777">
      <w:pPr>
        <w:suppressAutoHyphens/>
        <w:rPr>
          <w:rFonts w:ascii="Arial" w:hAnsi="Arial" w:cs="Arial"/>
          <w:sz w:val="22"/>
          <w:szCs w:val="22"/>
        </w:rPr>
      </w:pPr>
    </w:p>
    <w:p w:rsidR="009E7F2D" w:rsidRPr="00521680" w:rsidP="009E7F2D" w14:paraId="751031CD" w14:textId="16ED56CB">
      <w:pPr>
        <w:ind w:left="360"/>
        <w:rPr>
          <w:rFonts w:ascii="Arial" w:hAnsi="Arial" w:cs="Arial"/>
          <w:sz w:val="22"/>
          <w:szCs w:val="22"/>
        </w:rPr>
      </w:pPr>
      <w:r w:rsidRPr="00521680">
        <w:rPr>
          <w:rFonts w:ascii="Arial" w:hAnsi="Arial" w:cs="Arial"/>
          <w:sz w:val="22"/>
          <w:szCs w:val="22"/>
        </w:rPr>
        <w:t>There are no program changes or adjustments associated with this information collection</w:t>
      </w:r>
      <w:r w:rsidR="00521680">
        <w:rPr>
          <w:rFonts w:ascii="Arial" w:hAnsi="Arial" w:cs="Arial"/>
          <w:sz w:val="22"/>
          <w:szCs w:val="22"/>
        </w:rPr>
        <w:t xml:space="preserve"> at this time, and TTB is submitting it for renewal purposes only</w:t>
      </w:r>
      <w:r w:rsidRPr="00521680">
        <w:rPr>
          <w:rFonts w:ascii="Arial" w:hAnsi="Arial" w:cs="Arial"/>
          <w:sz w:val="22"/>
          <w:szCs w:val="22"/>
        </w:rPr>
        <w:t xml:space="preserve">. </w:t>
      </w:r>
    </w:p>
    <w:p w:rsidR="009E7F2D" w:rsidRPr="00521680" w:rsidP="009E7F2D" w14:paraId="09536EC0" w14:textId="77777777">
      <w:pPr>
        <w:rPr>
          <w:rFonts w:ascii="Arial" w:hAnsi="Arial" w:cs="Arial"/>
          <w:sz w:val="28"/>
          <w:szCs w:val="28"/>
        </w:rPr>
      </w:pPr>
    </w:p>
    <w:p w:rsidR="009E7F2D" w:rsidRPr="00521680" w:rsidP="009E7F2D" w14:paraId="60CC772B" w14:textId="77777777">
      <w:pPr>
        <w:suppressAutoHyphens/>
        <w:rPr>
          <w:rFonts w:ascii="Arial" w:hAnsi="Arial" w:cs="Arial"/>
          <w:i/>
          <w:sz w:val="22"/>
          <w:szCs w:val="22"/>
        </w:rPr>
      </w:pPr>
      <w:r w:rsidRPr="00521680">
        <w:rPr>
          <w:rFonts w:ascii="Arial" w:hAnsi="Arial" w:cs="Arial"/>
          <w:i/>
          <w:sz w:val="22"/>
          <w:szCs w:val="22"/>
        </w:rPr>
        <w:t xml:space="preserve">16.  Outline plans for tabulation and publication for collections of information whose results will be published. </w:t>
      </w:r>
    </w:p>
    <w:p w:rsidR="009E7F2D" w:rsidRPr="00521680" w:rsidP="009E7F2D" w14:paraId="1F048809" w14:textId="77777777">
      <w:pPr>
        <w:suppressAutoHyphens/>
        <w:ind w:left="480" w:hanging="480"/>
        <w:rPr>
          <w:rFonts w:ascii="Arial" w:hAnsi="Arial" w:cs="Arial"/>
          <w:sz w:val="22"/>
          <w:szCs w:val="22"/>
        </w:rPr>
      </w:pPr>
    </w:p>
    <w:p w:rsidR="009E7F2D" w:rsidRPr="00521680" w:rsidP="009E7F2D" w14:paraId="0BE38BD4" w14:textId="77777777">
      <w:pPr>
        <w:suppressAutoHyphens/>
        <w:ind w:left="360"/>
        <w:rPr>
          <w:rFonts w:ascii="Arial" w:hAnsi="Arial" w:cs="Arial"/>
          <w:sz w:val="22"/>
          <w:szCs w:val="22"/>
        </w:rPr>
      </w:pPr>
      <w:r w:rsidRPr="00521680">
        <w:rPr>
          <w:rFonts w:ascii="Arial" w:hAnsi="Arial" w:cs="Arial"/>
          <w:sz w:val="22"/>
          <w:szCs w:val="22"/>
        </w:rPr>
        <w:t xml:space="preserve">TTB will not publish the results of this information collection. </w:t>
      </w:r>
    </w:p>
    <w:p w:rsidR="009E7F2D" w:rsidRPr="00521680" w:rsidP="009E7F2D" w14:paraId="3377ED3A" w14:textId="77777777">
      <w:pPr>
        <w:suppressAutoHyphens/>
        <w:rPr>
          <w:rFonts w:ascii="Arial" w:hAnsi="Arial" w:cs="Arial"/>
          <w:sz w:val="28"/>
          <w:szCs w:val="28"/>
        </w:rPr>
      </w:pPr>
    </w:p>
    <w:p w:rsidR="009E7F2D" w:rsidRPr="00521680" w:rsidP="009E7F2D" w14:paraId="1AD4A02A" w14:textId="77777777">
      <w:pPr>
        <w:suppressAutoHyphens/>
        <w:rPr>
          <w:rFonts w:ascii="Arial" w:hAnsi="Arial" w:cs="Arial"/>
          <w:sz w:val="22"/>
          <w:szCs w:val="22"/>
        </w:rPr>
      </w:pPr>
      <w:r w:rsidRPr="00521680">
        <w:rPr>
          <w:rFonts w:ascii="Arial" w:hAnsi="Arial" w:cs="Arial"/>
          <w:sz w:val="22"/>
          <w:szCs w:val="22"/>
        </w:rPr>
        <w:t xml:space="preserve">17.  If seeking approval to not display the expiration date for OMB approval of this information collection, what are the reasons that the display would be inappropriate? </w:t>
      </w:r>
    </w:p>
    <w:p w:rsidR="009E7F2D" w:rsidRPr="00521680" w:rsidP="009E7F2D" w14:paraId="6A1139C8" w14:textId="77777777">
      <w:pPr>
        <w:suppressAutoHyphens/>
        <w:rPr>
          <w:rFonts w:ascii="Arial" w:hAnsi="Arial" w:cs="Arial"/>
          <w:sz w:val="22"/>
          <w:szCs w:val="22"/>
        </w:rPr>
      </w:pPr>
    </w:p>
    <w:p w:rsidR="009E7F2D" w:rsidRPr="00521680" w:rsidP="009E7F2D" w14:paraId="31E29549" w14:textId="0EB626F3">
      <w:pPr>
        <w:autoSpaceDE w:val="0"/>
        <w:autoSpaceDN w:val="0"/>
        <w:ind w:left="360"/>
        <w:rPr>
          <w:rFonts w:ascii="Arial" w:hAnsi="Arial" w:cs="Arial"/>
          <w:sz w:val="22"/>
          <w:szCs w:val="22"/>
        </w:rPr>
      </w:pPr>
      <w:r w:rsidRPr="00521680">
        <w:rPr>
          <w:rFonts w:ascii="Arial" w:hAnsi="Arial" w:cs="Arial"/>
          <w:sz w:val="22"/>
          <w:szCs w:val="22"/>
        </w:rPr>
        <w:t>There is no TTB form associated with this information collection, which consists of occasional</w:t>
      </w:r>
      <w:r w:rsidRPr="00521680" w:rsidR="00CE4755">
        <w:rPr>
          <w:rFonts w:ascii="Arial" w:hAnsi="Arial" w:cs="Arial"/>
          <w:sz w:val="22"/>
          <w:szCs w:val="22"/>
        </w:rPr>
        <w:t>, respondent-generated</w:t>
      </w:r>
      <w:r w:rsidRPr="00521680">
        <w:rPr>
          <w:rFonts w:ascii="Arial" w:hAnsi="Arial" w:cs="Arial"/>
          <w:sz w:val="22"/>
          <w:szCs w:val="22"/>
        </w:rPr>
        <w:t xml:space="preserve"> letterhead applications submitted to TTB.  As such, there is no medium for TTB to display this collection’s OMB approval expiration date. </w:t>
      </w:r>
    </w:p>
    <w:p w:rsidR="009E7F2D" w:rsidRPr="00521680" w:rsidP="009E7F2D" w14:paraId="5C85CD03" w14:textId="77777777">
      <w:pPr>
        <w:autoSpaceDE w:val="0"/>
        <w:autoSpaceDN w:val="0"/>
        <w:rPr>
          <w:rFonts w:ascii="Arial" w:hAnsi="Arial" w:cs="Arial"/>
          <w:sz w:val="28"/>
          <w:szCs w:val="28"/>
        </w:rPr>
      </w:pPr>
    </w:p>
    <w:p w:rsidR="00AF1157" w:rsidRPr="00521680" w:rsidP="00D73D2D" w14:paraId="43B25268" w14:textId="072C0CEA">
      <w:pPr>
        <w:suppressAutoHyphens/>
        <w:rPr>
          <w:rFonts w:ascii="Arial" w:hAnsi="Arial" w:cs="Arial"/>
          <w:i/>
          <w:sz w:val="22"/>
          <w:szCs w:val="22"/>
        </w:rPr>
      </w:pPr>
      <w:r w:rsidRPr="00521680">
        <w:rPr>
          <w:rFonts w:ascii="Arial" w:hAnsi="Arial" w:cs="Arial"/>
          <w:i/>
          <w:sz w:val="22"/>
          <w:szCs w:val="22"/>
        </w:rPr>
        <w:t xml:space="preserve">18.  </w:t>
      </w:r>
      <w:r w:rsidRPr="00521680">
        <w:rPr>
          <w:rFonts w:ascii="Arial" w:hAnsi="Arial" w:cs="Arial"/>
          <w:i/>
          <w:sz w:val="22"/>
          <w:szCs w:val="22"/>
        </w:rPr>
        <w:t>What are the exceptions to the certification statement?</w:t>
      </w:r>
      <w:r w:rsidRPr="00521680" w:rsidR="00D56B01">
        <w:rPr>
          <w:rFonts w:ascii="Arial" w:hAnsi="Arial" w:cs="Arial"/>
          <w:i/>
          <w:sz w:val="22"/>
          <w:szCs w:val="22"/>
        </w:rPr>
        <w:t xml:space="preserve"> </w:t>
      </w:r>
    </w:p>
    <w:p w:rsidR="00AF1157" w:rsidRPr="00521680" w:rsidP="00BA1A21" w14:paraId="2B103593" w14:textId="77777777">
      <w:pPr>
        <w:suppressAutoHyphens/>
        <w:ind w:left="360"/>
        <w:rPr>
          <w:rFonts w:ascii="Arial" w:hAnsi="Arial" w:cs="Arial"/>
          <w:sz w:val="22"/>
          <w:szCs w:val="22"/>
        </w:rPr>
      </w:pPr>
    </w:p>
    <w:p w:rsidR="00851169" w:rsidRPr="00521680" w:rsidP="00DD75E5" w14:paraId="27E4216B" w14:textId="5F42DE0D">
      <w:pPr>
        <w:tabs>
          <w:tab w:val="left" w:pos="720"/>
        </w:tabs>
        <w:spacing w:after="120"/>
        <w:ind w:left="360"/>
        <w:rPr>
          <w:rFonts w:ascii="Arial" w:hAnsi="Arial" w:cs="Arial"/>
          <w:sz w:val="22"/>
          <w:szCs w:val="22"/>
        </w:rPr>
      </w:pPr>
      <w:r w:rsidRPr="00521680">
        <w:rPr>
          <w:rFonts w:ascii="Arial" w:hAnsi="Arial" w:cs="Arial"/>
          <w:sz w:val="22"/>
          <w:szCs w:val="22"/>
        </w:rPr>
        <w:t>(c)</w:t>
      </w:r>
      <w:r w:rsidRPr="00521680">
        <w:rPr>
          <w:rFonts w:ascii="Arial" w:hAnsi="Arial" w:cs="Arial"/>
          <w:sz w:val="22"/>
          <w:szCs w:val="22"/>
        </w:rPr>
        <w:tab/>
      </w:r>
      <w:r w:rsidRPr="00521680">
        <w:rPr>
          <w:rFonts w:ascii="Arial" w:hAnsi="Arial" w:cs="Arial"/>
          <w:sz w:val="22"/>
          <w:szCs w:val="22"/>
        </w:rPr>
        <w:t xml:space="preserve">See item 5 above. </w:t>
      </w:r>
    </w:p>
    <w:p w:rsidR="00F27E13" w:rsidRPr="00521680" w:rsidP="00DD75E5" w14:paraId="75E2D79D" w14:textId="5BB66BB8">
      <w:pPr>
        <w:tabs>
          <w:tab w:val="left" w:pos="720"/>
        </w:tabs>
        <w:spacing w:after="120"/>
        <w:ind w:left="360"/>
        <w:rPr>
          <w:rFonts w:ascii="Arial" w:hAnsi="Arial" w:cs="Arial"/>
          <w:sz w:val="22"/>
          <w:szCs w:val="22"/>
        </w:rPr>
      </w:pPr>
      <w:r w:rsidRPr="00521680">
        <w:rPr>
          <w:rFonts w:ascii="Arial" w:hAnsi="Arial" w:cs="Arial"/>
          <w:sz w:val="22"/>
          <w:szCs w:val="22"/>
        </w:rPr>
        <w:t>(f)</w:t>
      </w:r>
      <w:r w:rsidRPr="00521680">
        <w:rPr>
          <w:rFonts w:ascii="Arial" w:hAnsi="Arial" w:cs="Arial"/>
          <w:sz w:val="22"/>
          <w:szCs w:val="22"/>
        </w:rPr>
        <w:tab/>
      </w:r>
      <w:r w:rsidRPr="00521680">
        <w:rPr>
          <w:rFonts w:ascii="Arial" w:hAnsi="Arial" w:cs="Arial"/>
          <w:sz w:val="22"/>
          <w:szCs w:val="22"/>
        </w:rPr>
        <w:t xml:space="preserve">This is not a recordkeeping requirement. </w:t>
      </w:r>
    </w:p>
    <w:p w:rsidR="00851169" w:rsidRPr="00521680" w:rsidP="00DD75E5" w14:paraId="1A76A8C2" w14:textId="227BC98F">
      <w:pPr>
        <w:tabs>
          <w:tab w:val="left" w:pos="720"/>
        </w:tabs>
        <w:spacing w:after="120"/>
        <w:ind w:left="360"/>
        <w:rPr>
          <w:rFonts w:ascii="Arial" w:hAnsi="Arial" w:cs="Arial"/>
          <w:sz w:val="22"/>
          <w:szCs w:val="22"/>
        </w:rPr>
      </w:pPr>
      <w:r w:rsidRPr="00521680">
        <w:rPr>
          <w:rFonts w:ascii="Arial" w:hAnsi="Arial" w:cs="Arial"/>
          <w:sz w:val="22"/>
          <w:szCs w:val="22"/>
        </w:rPr>
        <w:t>(i)</w:t>
      </w:r>
      <w:r w:rsidRPr="00521680">
        <w:rPr>
          <w:rFonts w:ascii="Arial" w:hAnsi="Arial" w:cs="Arial"/>
          <w:sz w:val="22"/>
          <w:szCs w:val="22"/>
        </w:rPr>
        <w:tab/>
      </w:r>
      <w:r w:rsidRPr="00521680">
        <w:rPr>
          <w:rFonts w:ascii="Arial" w:hAnsi="Arial" w:cs="Arial"/>
          <w:sz w:val="22"/>
          <w:szCs w:val="22"/>
        </w:rPr>
        <w:t xml:space="preserve">No statistics are involved. </w:t>
      </w:r>
    </w:p>
    <w:p w:rsidR="00851169" w:rsidRPr="00521680" w:rsidP="006D48DA" w14:paraId="5534E4BB" w14:textId="12D368ED">
      <w:pPr>
        <w:tabs>
          <w:tab w:val="left" w:pos="720"/>
        </w:tabs>
        <w:ind w:left="360"/>
        <w:rPr>
          <w:rFonts w:ascii="Arial" w:hAnsi="Arial" w:cs="Arial"/>
          <w:sz w:val="22"/>
          <w:szCs w:val="22"/>
        </w:rPr>
      </w:pPr>
      <w:r w:rsidRPr="00521680">
        <w:rPr>
          <w:rFonts w:ascii="Arial" w:hAnsi="Arial" w:cs="Arial"/>
          <w:sz w:val="22"/>
          <w:szCs w:val="22"/>
        </w:rPr>
        <w:t>(j)</w:t>
      </w:r>
      <w:r w:rsidRPr="00521680">
        <w:rPr>
          <w:rFonts w:ascii="Arial" w:hAnsi="Arial" w:cs="Arial"/>
          <w:sz w:val="22"/>
          <w:szCs w:val="22"/>
        </w:rPr>
        <w:tab/>
      </w:r>
      <w:r w:rsidRPr="00521680">
        <w:rPr>
          <w:rFonts w:ascii="Arial" w:hAnsi="Arial" w:cs="Arial"/>
          <w:sz w:val="22"/>
          <w:szCs w:val="22"/>
        </w:rPr>
        <w:t xml:space="preserve">See item 3 above. </w:t>
      </w:r>
    </w:p>
    <w:p w:rsidR="00851169" w:rsidRPr="00521680" w:rsidP="006D48DA" w14:paraId="6937B3FF" w14:textId="77777777">
      <w:pPr>
        <w:rPr>
          <w:rFonts w:ascii="Arial" w:hAnsi="Arial" w:cs="Arial"/>
          <w:sz w:val="28"/>
          <w:szCs w:val="28"/>
        </w:rPr>
      </w:pPr>
    </w:p>
    <w:p w:rsidR="00521680" w14:paraId="19012437" w14:textId="12FB530D">
      <w:pPr>
        <w:rPr>
          <w:rFonts w:ascii="Arial" w:hAnsi="Arial" w:cs="Arial"/>
          <w:sz w:val="28"/>
          <w:szCs w:val="28"/>
        </w:rPr>
      </w:pPr>
      <w:r>
        <w:rPr>
          <w:rFonts w:ascii="Arial" w:hAnsi="Arial" w:cs="Arial"/>
          <w:sz w:val="28"/>
          <w:szCs w:val="28"/>
        </w:rPr>
        <w:br w:type="page"/>
      </w:r>
    </w:p>
    <w:p w:rsidR="006360F9" w:rsidRPr="00521680" w:rsidP="006D48DA" w14:paraId="4EADE420" w14:textId="77777777">
      <w:pPr>
        <w:rPr>
          <w:rFonts w:ascii="Arial" w:hAnsi="Arial" w:cs="Arial"/>
          <w:sz w:val="28"/>
          <w:szCs w:val="28"/>
        </w:rPr>
      </w:pPr>
    </w:p>
    <w:p w:rsidR="00BD3333" w:rsidRPr="00CE4755" w:rsidP="00D73D2D" w14:paraId="5BD71F01" w14:textId="77777777">
      <w:pPr>
        <w:rPr>
          <w:rFonts w:ascii="Arial" w:hAnsi="Arial" w:cs="Arial"/>
          <w:b/>
          <w:bCs/>
          <w:sz w:val="22"/>
          <w:szCs w:val="22"/>
        </w:rPr>
      </w:pPr>
      <w:r w:rsidRPr="00CE4755">
        <w:rPr>
          <w:rFonts w:ascii="Arial" w:hAnsi="Arial" w:cs="Arial"/>
          <w:b/>
          <w:bCs/>
          <w:sz w:val="22"/>
          <w:szCs w:val="22"/>
        </w:rPr>
        <w:t xml:space="preserve">B. </w:t>
      </w:r>
      <w:r w:rsidRPr="00CE4755" w:rsidR="00BA1A21">
        <w:rPr>
          <w:rFonts w:ascii="Arial" w:hAnsi="Arial" w:cs="Arial"/>
          <w:b/>
          <w:bCs/>
          <w:sz w:val="22"/>
          <w:szCs w:val="22"/>
        </w:rPr>
        <w:t xml:space="preserve"> </w:t>
      </w:r>
      <w:r w:rsidRPr="00CE4755">
        <w:rPr>
          <w:rFonts w:ascii="Arial" w:hAnsi="Arial" w:cs="Arial"/>
          <w:b/>
          <w:bCs/>
          <w:sz w:val="22"/>
          <w:szCs w:val="22"/>
          <w:u w:val="single"/>
        </w:rPr>
        <w:t>Collections of Information Employing Statistical Methods</w:t>
      </w:r>
      <w:r w:rsidRPr="00CE4755">
        <w:rPr>
          <w:rFonts w:ascii="Arial" w:hAnsi="Arial" w:cs="Arial"/>
          <w:b/>
          <w:bCs/>
          <w:sz w:val="22"/>
          <w:szCs w:val="22"/>
        </w:rPr>
        <w:t>.</w:t>
      </w:r>
    </w:p>
    <w:p w:rsidR="00BD3333" w:rsidRPr="00CE4755" w:rsidP="00D73D2D" w14:paraId="66CD5F13" w14:textId="77777777">
      <w:pPr>
        <w:pStyle w:val="Header"/>
        <w:tabs>
          <w:tab w:val="clear" w:pos="4320"/>
          <w:tab w:val="clear" w:pos="8640"/>
        </w:tabs>
        <w:rPr>
          <w:rFonts w:ascii="Arial" w:hAnsi="Arial" w:cs="Arial"/>
          <w:sz w:val="22"/>
          <w:szCs w:val="22"/>
        </w:rPr>
      </w:pPr>
    </w:p>
    <w:p w:rsidR="00BD3333" w:rsidRPr="00CE4755" w:rsidP="00BA1A21" w14:paraId="6FC54373" w14:textId="367AF653">
      <w:pPr>
        <w:pStyle w:val="Header"/>
        <w:tabs>
          <w:tab w:val="clear" w:pos="4320"/>
          <w:tab w:val="clear" w:pos="8640"/>
        </w:tabs>
        <w:ind w:left="360"/>
        <w:rPr>
          <w:rFonts w:ascii="Arial" w:hAnsi="Arial" w:cs="Arial"/>
          <w:sz w:val="22"/>
          <w:szCs w:val="22"/>
        </w:rPr>
      </w:pPr>
      <w:r w:rsidRPr="00CE4755">
        <w:rPr>
          <w:rFonts w:ascii="Arial" w:hAnsi="Arial" w:cs="Arial"/>
          <w:sz w:val="22"/>
          <w:szCs w:val="22"/>
        </w:rPr>
        <w:t xml:space="preserve">This </w:t>
      </w:r>
      <w:r w:rsidRPr="00CE4755" w:rsidR="00CE4755">
        <w:rPr>
          <w:rFonts w:ascii="Arial" w:hAnsi="Arial" w:cs="Arial"/>
          <w:sz w:val="22"/>
          <w:szCs w:val="22"/>
        </w:rPr>
        <w:t xml:space="preserve">information </w:t>
      </w:r>
      <w:r w:rsidRPr="00CE4755">
        <w:rPr>
          <w:rFonts w:ascii="Arial" w:hAnsi="Arial" w:cs="Arial"/>
          <w:sz w:val="22"/>
          <w:szCs w:val="22"/>
        </w:rPr>
        <w:t>collection does not employ statistical methods.</w:t>
      </w:r>
      <w:r w:rsidRPr="00CE4755" w:rsidR="00BA1A21">
        <w:rPr>
          <w:rFonts w:ascii="Arial" w:hAnsi="Arial" w:cs="Arial"/>
          <w:sz w:val="22"/>
          <w:szCs w:val="22"/>
        </w:rPr>
        <w:t xml:space="preserve"> </w:t>
      </w:r>
    </w:p>
    <w:p w:rsidR="00BA1A21" w:rsidP="00D73D2D" w14:paraId="7DB99406" w14:textId="62C74AE3">
      <w:pPr>
        <w:suppressAutoHyphens/>
        <w:rPr>
          <w:rFonts w:ascii="Arial" w:hAnsi="Arial" w:cs="Arial"/>
          <w:sz w:val="22"/>
          <w:szCs w:val="22"/>
        </w:rPr>
      </w:pPr>
    </w:p>
    <w:sectPr w:rsidSect="007A5D4B">
      <w:headerReference w:type="default" r:id="rId6"/>
      <w:footerReference w:type="default" r:id="rId7"/>
      <w:headerReference w:type="first" r:id="rId8"/>
      <w:footerReference w:type="first" r:id="rId9"/>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532B" w:rsidRPr="00756F4B" w:rsidP="00756F4B" w14:paraId="2C4B2BAB" w14:textId="4DF45C63">
    <w:pPr>
      <w:tabs>
        <w:tab w:val="right" w:pos="9360"/>
      </w:tabs>
      <w:rPr>
        <w:rFonts w:ascii="Arial" w:hAnsi="Arial" w:cs="Arial"/>
        <w:sz w:val="20"/>
        <w:szCs w:val="20"/>
      </w:rPr>
    </w:pPr>
    <w:r>
      <w:rPr>
        <w:rFonts w:ascii="Arial" w:hAnsi="Arial" w:cs="Arial"/>
        <w:sz w:val="20"/>
        <w:szCs w:val="20"/>
      </w:rPr>
      <w:tab/>
    </w:r>
    <w:r w:rsidRPr="00756F4B">
      <w:rPr>
        <w:rFonts w:ascii="Arial" w:hAnsi="Arial" w:cs="Arial"/>
        <w:sz w:val="20"/>
        <w:szCs w:val="20"/>
      </w:rPr>
      <w:t xml:space="preserve">OMB No. 1513–0067 Supporting Statement (08–2022)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3856" w:rsidRPr="00756F4B" w:rsidP="00743856" w14:paraId="0DC0EA8B" w14:textId="15AAEA31">
    <w:pPr>
      <w:tabs>
        <w:tab w:val="right" w:pos="9360"/>
      </w:tabs>
      <w:rPr>
        <w:rFonts w:ascii="Arial" w:hAnsi="Arial" w:cs="Arial"/>
        <w:sz w:val="20"/>
        <w:szCs w:val="20"/>
      </w:rPr>
    </w:pPr>
    <w:r>
      <w:rPr>
        <w:rFonts w:ascii="Arial" w:hAnsi="Arial" w:cs="Arial"/>
        <w:sz w:val="22"/>
        <w:szCs w:val="22"/>
      </w:rPr>
      <w:tab/>
    </w:r>
    <w:r w:rsidRPr="00756F4B" w:rsidR="00756F4B">
      <w:rPr>
        <w:rFonts w:ascii="Arial" w:hAnsi="Arial" w:cs="Arial"/>
        <w:sz w:val="20"/>
        <w:szCs w:val="20"/>
      </w:rPr>
      <w:t xml:space="preserve">OMB No. </w:t>
    </w:r>
    <w:r w:rsidRPr="00756F4B">
      <w:rPr>
        <w:rFonts w:ascii="Arial" w:hAnsi="Arial" w:cs="Arial"/>
        <w:sz w:val="20"/>
        <w:szCs w:val="20"/>
      </w:rPr>
      <w:t>1513–0067 Supporting Statement (0</w:t>
    </w:r>
    <w:r w:rsidRPr="00756F4B" w:rsidR="00756F4B">
      <w:rPr>
        <w:rFonts w:ascii="Arial" w:hAnsi="Arial" w:cs="Arial"/>
        <w:sz w:val="20"/>
        <w:szCs w:val="20"/>
      </w:rPr>
      <w:t>8</w:t>
    </w:r>
    <w:r w:rsidRPr="00756F4B">
      <w:rPr>
        <w:rFonts w:ascii="Arial" w:hAnsi="Arial" w:cs="Arial"/>
        <w:sz w:val="20"/>
        <w:szCs w:val="20"/>
      </w:rPr>
      <w:t>–20</w:t>
    </w:r>
    <w:r w:rsidRPr="00756F4B" w:rsidR="00756F4B">
      <w:rPr>
        <w:rFonts w:ascii="Arial" w:hAnsi="Arial" w:cs="Arial"/>
        <w:sz w:val="20"/>
        <w:szCs w:val="20"/>
      </w:rPr>
      <w:t>22</w:t>
    </w:r>
    <w:r w:rsidRPr="00756F4B">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8532B" w14:paraId="2B382BA4" w14:textId="77777777">
      <w:r>
        <w:separator/>
      </w:r>
    </w:p>
  </w:footnote>
  <w:footnote w:type="continuationSeparator" w:id="1">
    <w:p w:rsidR="00E8532B" w14:paraId="7D5B28FA" w14:textId="77777777">
      <w:r>
        <w:continuationSeparator/>
      </w:r>
    </w:p>
  </w:footnote>
  <w:footnote w:id="2">
    <w:p w:rsidR="0019527C" w:rsidRPr="0019527C" w14:paraId="25D98948" w14:textId="114BBC8A">
      <w:pPr>
        <w:pStyle w:val="FootnoteText"/>
        <w:rPr>
          <w:rFonts w:ascii="Arial" w:hAnsi="Arial" w:cs="Arial"/>
          <w:sz w:val="18"/>
          <w:szCs w:val="18"/>
        </w:rPr>
      </w:pPr>
      <w:r w:rsidRPr="0019527C">
        <w:rPr>
          <w:rStyle w:val="FootnoteReference"/>
          <w:rFonts w:ascii="Arial" w:hAnsi="Arial" w:cs="Arial"/>
          <w:sz w:val="22"/>
          <w:szCs w:val="22"/>
        </w:rPr>
        <w:footnoteRef/>
      </w:r>
      <w:r w:rsidRPr="0019527C">
        <w:rPr>
          <w:rFonts w:ascii="Arial" w:hAnsi="Arial" w:cs="Arial"/>
          <w:sz w:val="22"/>
          <w:szCs w:val="22"/>
        </w:rPr>
        <w:t xml:space="preserve"> </w:t>
      </w:r>
      <w:r w:rsidRPr="0019527C">
        <w:rPr>
          <w:rFonts w:ascii="Arial" w:hAnsi="Arial" w:cs="Arial"/>
          <w:sz w:val="18"/>
          <w:szCs w:val="18"/>
        </w:rPr>
        <w:t>TTB’s wholesale dealer recordkeeping requirements are found within 27 CFR part 31, subpart</w:t>
      </w:r>
      <w:r w:rsidR="00A8201F">
        <w:rPr>
          <w:rFonts w:ascii="Arial" w:hAnsi="Arial" w:cs="Arial"/>
          <w:sz w:val="18"/>
          <w:szCs w:val="18"/>
        </w:rPr>
        <w:t> </w:t>
      </w:r>
      <w:r w:rsidRPr="0019527C">
        <w:rPr>
          <w:rFonts w:ascii="Arial" w:hAnsi="Arial" w:cs="Arial"/>
          <w:sz w:val="18"/>
          <w:szCs w:val="18"/>
        </w:rPr>
        <w:t>J (§§</w:t>
      </w:r>
      <w:r>
        <w:rPr>
          <w:rFonts w:ascii="Arial" w:hAnsi="Arial" w:cs="Arial"/>
          <w:sz w:val="18"/>
          <w:szCs w:val="18"/>
        </w:rPr>
        <w:t> </w:t>
      </w:r>
      <w:r w:rsidRPr="0019527C">
        <w:rPr>
          <w:rFonts w:ascii="Arial" w:hAnsi="Arial" w:cs="Arial"/>
          <w:sz w:val="18"/>
          <w:szCs w:val="18"/>
        </w:rPr>
        <w:t>31.151–31.192), and</w:t>
      </w:r>
      <w:r w:rsidR="00CA6E59">
        <w:rPr>
          <w:rFonts w:ascii="Arial" w:hAnsi="Arial" w:cs="Arial"/>
          <w:sz w:val="18"/>
          <w:szCs w:val="18"/>
        </w:rPr>
        <w:t>, as an information collection,</w:t>
      </w:r>
      <w:r w:rsidRPr="0019527C">
        <w:rPr>
          <w:rFonts w:ascii="Arial" w:hAnsi="Arial" w:cs="Arial"/>
          <w:sz w:val="18"/>
          <w:szCs w:val="18"/>
        </w:rPr>
        <w:t xml:space="preserve"> are approved under OMB Control No. 1513–0065.</w:t>
      </w:r>
      <w:r>
        <w:rPr>
          <w:rFonts w:ascii="Arial" w:hAnsi="Arial" w:cs="Arial"/>
          <w:sz w:val="18"/>
          <w:szCs w:val="18"/>
        </w:rPr>
        <w:t xml:space="preserve"> </w:t>
      </w:r>
    </w:p>
  </w:footnote>
  <w:footnote w:id="3">
    <w:p w:rsidR="00323E15" w:rsidP="00323E15" w14:paraId="789F8FF0" w14:textId="1CDA8CE8">
      <w:pPr>
        <w:suppressAutoHyphens/>
        <w:rPr>
          <w:rFonts w:ascii="Arial" w:hAnsi="Arial" w:cs="Arial"/>
          <w:sz w:val="18"/>
          <w:szCs w:val="18"/>
        </w:rPr>
      </w:pPr>
      <w:r>
        <w:rPr>
          <w:rStyle w:val="FootnoteReference"/>
          <w:rFonts w:ascii="Arial" w:hAnsi="Arial" w:cs="Arial"/>
          <w:sz w:val="22"/>
          <w:szCs w:val="22"/>
        </w:rPr>
        <w:footnoteRef/>
      </w:r>
      <w:r>
        <w:rPr>
          <w:rFonts w:ascii="Arial" w:hAnsi="Arial" w:cs="Arial"/>
          <w:sz w:val="22"/>
          <w:szCs w:val="22"/>
        </w:rPr>
        <w:t xml:space="preserve"> </w:t>
      </w:r>
      <w:r>
        <w:rPr>
          <w:rFonts w:ascii="Arial" w:hAnsi="Arial" w:cs="Arial"/>
          <w:sz w:val="18"/>
          <w:szCs w:val="18"/>
        </w:rPr>
        <w:t>The fully-loaded labor rate is calculated for private section positions as hourly wage x 1.44 (to account for benefit costs).  Per the most recent U.S. Dept. of Labor, Bureau of Labor Statistics, data for National Industry-Specific Occupational Wage Estimates for NAICS 4240A1, Merchant Wholesalers, Non-durable Goods, which includes NAICS 424800—Beer, Wine, and Distilled Alcoholic Beverage Merchant Wholesalers, the average fully-loaded labor rate for alcohol wholesale dealer Compliance Officers (13–1041) is $5</w:t>
      </w:r>
      <w:r w:rsidR="00E8662D">
        <w:rPr>
          <w:rFonts w:ascii="Arial" w:hAnsi="Arial" w:cs="Arial"/>
          <w:sz w:val="18"/>
          <w:szCs w:val="18"/>
        </w:rPr>
        <w:t xml:space="preserve">0.44, based on a mean hourly wage of $35.03. </w:t>
      </w:r>
      <w:r>
        <w:rPr>
          <w:rFonts w:ascii="Arial" w:hAnsi="Arial" w:cs="Arial"/>
          <w:sz w:val="18"/>
          <w:szCs w:val="18"/>
        </w:rPr>
        <w:t xml:space="preserve"> See </w:t>
      </w:r>
      <w:r w:rsidRPr="00E8662D" w:rsidR="00E8662D">
        <w:rPr>
          <w:rFonts w:ascii="Arial" w:hAnsi="Arial" w:cs="Arial"/>
          <w:i/>
          <w:iCs/>
          <w:sz w:val="18"/>
          <w:szCs w:val="18"/>
        </w:rPr>
        <w:t>https://data.bls.gov/oes/#/industry/4240A1</w:t>
      </w:r>
      <w:r w:rsidR="00E8662D">
        <w:rPr>
          <w:rFonts w:ascii="Arial" w:hAnsi="Arial" w:cs="Arial"/>
          <w:sz w:val="18"/>
          <w:szCs w:val="18"/>
        </w:rPr>
        <w:t xml:space="preserve">. </w:t>
      </w:r>
    </w:p>
  </w:footnote>
  <w:footnote w:id="4">
    <w:p w:rsidR="009E7F2D" w:rsidRPr="00C009D7" w:rsidP="009E7F2D" w14:paraId="1416CE79" w14:textId="62DB5F4E">
      <w:pPr>
        <w:suppressAutoHyphens/>
        <w:rPr>
          <w:rFonts w:ascii="Arial" w:hAnsi="Arial" w:cs="Arial"/>
          <w:sz w:val="18"/>
          <w:szCs w:val="18"/>
        </w:rPr>
      </w:pPr>
      <w:r w:rsidRPr="00B33FC1">
        <w:rPr>
          <w:rStyle w:val="FootnoteReference"/>
          <w:rFonts w:ascii="Arial" w:hAnsi="Arial" w:cs="Arial"/>
          <w:sz w:val="22"/>
          <w:szCs w:val="22"/>
        </w:rPr>
        <w:footnoteRef/>
      </w:r>
      <w:r w:rsidRPr="00B33FC1">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x 1.63 to account for benefit costs.  Per </w:t>
      </w:r>
      <w:r w:rsidR="00CE4755">
        <w:rPr>
          <w:rFonts w:ascii="Arial" w:hAnsi="Arial" w:cs="Arial"/>
          <w:sz w:val="18"/>
          <w:szCs w:val="18"/>
        </w:rPr>
        <w:t xml:space="preserve">the most recent </w:t>
      </w:r>
      <w:r w:rsidRPr="003D22B5">
        <w:rPr>
          <w:rFonts w:ascii="Arial" w:hAnsi="Arial" w:cs="Arial"/>
          <w:sz w:val="18"/>
          <w:szCs w:val="18"/>
        </w:rPr>
        <w:t xml:space="preserve">Office of Personnel Management (OPM) wage data, the fully-loaded labor rates for </w:t>
      </w:r>
      <w:r>
        <w:rPr>
          <w:rFonts w:ascii="Arial" w:hAnsi="Arial" w:cs="Arial"/>
          <w:sz w:val="18"/>
          <w:szCs w:val="18"/>
        </w:rPr>
        <w:t xml:space="preserve">Federal employees in </w:t>
      </w:r>
      <w:r w:rsidRPr="003D22B5">
        <w:rPr>
          <w:rFonts w:ascii="Arial" w:hAnsi="Arial" w:cs="Arial"/>
          <w:sz w:val="18"/>
          <w:szCs w:val="18"/>
        </w:rPr>
        <w:t xml:space="preserve">the Cincinnati, Ohio, wage area </w:t>
      </w:r>
      <w:r>
        <w:rPr>
          <w:rFonts w:ascii="Arial" w:hAnsi="Arial" w:cs="Arial"/>
          <w:sz w:val="18"/>
          <w:szCs w:val="18"/>
        </w:rPr>
        <w:t>are</w:t>
      </w:r>
      <w:r w:rsidR="0006567E">
        <w:rPr>
          <w:rFonts w:ascii="Arial" w:hAnsi="Arial" w:cs="Arial"/>
          <w:sz w:val="18"/>
          <w:szCs w:val="18"/>
        </w:rPr>
        <w:t xml:space="preserve">: </w:t>
      </w:r>
      <w:r>
        <w:rPr>
          <w:rFonts w:ascii="Arial" w:hAnsi="Arial" w:cs="Arial"/>
          <w:sz w:val="18"/>
          <w:szCs w:val="18"/>
        </w:rPr>
        <w:t xml:space="preserve"> (1) $</w:t>
      </w:r>
      <w:r w:rsidR="0006567E">
        <w:rPr>
          <w:rFonts w:ascii="Arial" w:hAnsi="Arial" w:cs="Arial"/>
          <w:sz w:val="18"/>
          <w:szCs w:val="18"/>
        </w:rPr>
        <w:t>37.18</w:t>
      </w:r>
      <w:r>
        <w:rPr>
          <w:rFonts w:ascii="Arial" w:hAnsi="Arial" w:cs="Arial"/>
          <w:sz w:val="18"/>
          <w:szCs w:val="18"/>
        </w:rPr>
        <w:t xml:space="preserve"> for GS–5 (step 5)</w:t>
      </w:r>
      <w:r w:rsidR="0006567E">
        <w:rPr>
          <w:rFonts w:ascii="Arial" w:hAnsi="Arial" w:cs="Arial"/>
          <w:sz w:val="18"/>
          <w:szCs w:val="18"/>
        </w:rPr>
        <w:t>, based on an hourly wage of $22.81</w:t>
      </w:r>
      <w:r>
        <w:rPr>
          <w:rFonts w:ascii="Arial" w:hAnsi="Arial" w:cs="Arial"/>
          <w:sz w:val="18"/>
          <w:szCs w:val="18"/>
        </w:rPr>
        <w:t>, and (2)</w:t>
      </w:r>
      <w:r w:rsidR="0006567E">
        <w:rPr>
          <w:rFonts w:ascii="Arial" w:hAnsi="Arial" w:cs="Arial"/>
          <w:sz w:val="18"/>
          <w:szCs w:val="18"/>
        </w:rPr>
        <w:t> </w:t>
      </w:r>
      <w:r>
        <w:rPr>
          <w:rFonts w:ascii="Arial" w:hAnsi="Arial" w:cs="Arial"/>
          <w:sz w:val="18"/>
          <w:szCs w:val="18"/>
        </w:rPr>
        <w:t>$</w:t>
      </w:r>
      <w:r w:rsidR="0006567E">
        <w:rPr>
          <w:rFonts w:ascii="Arial" w:hAnsi="Arial" w:cs="Arial"/>
          <w:sz w:val="18"/>
          <w:szCs w:val="18"/>
        </w:rPr>
        <w:t>81.71</w:t>
      </w:r>
      <w:r w:rsidR="00CE4755">
        <w:rPr>
          <w:rFonts w:ascii="Arial" w:hAnsi="Arial" w:cs="Arial"/>
          <w:sz w:val="18"/>
          <w:szCs w:val="18"/>
        </w:rPr>
        <w:t xml:space="preserve"> </w:t>
      </w:r>
      <w:r>
        <w:rPr>
          <w:rFonts w:ascii="Arial" w:hAnsi="Arial" w:cs="Arial"/>
          <w:sz w:val="18"/>
          <w:szCs w:val="18"/>
        </w:rPr>
        <w:t>for GS–1</w:t>
      </w:r>
      <w:r w:rsidR="00CE4755">
        <w:rPr>
          <w:rFonts w:ascii="Arial" w:hAnsi="Arial" w:cs="Arial"/>
          <w:sz w:val="18"/>
          <w:szCs w:val="18"/>
        </w:rPr>
        <w:t>2</w:t>
      </w:r>
      <w:r>
        <w:rPr>
          <w:rFonts w:ascii="Arial" w:hAnsi="Arial" w:cs="Arial"/>
          <w:sz w:val="18"/>
          <w:szCs w:val="18"/>
        </w:rPr>
        <w:t xml:space="preserve"> (step 5)</w:t>
      </w:r>
      <w:r w:rsidR="0006567E">
        <w:rPr>
          <w:rFonts w:ascii="Arial" w:hAnsi="Arial" w:cs="Arial"/>
          <w:sz w:val="18"/>
          <w:szCs w:val="18"/>
        </w:rPr>
        <w:t>, based on an hourly wage of $50.13</w:t>
      </w:r>
      <w:r>
        <w:rPr>
          <w:rFonts w:ascii="Arial" w:hAnsi="Arial" w:cs="Arial"/>
          <w:sz w:val="18"/>
          <w:szCs w:val="18"/>
        </w:rPr>
        <w:t xml:space="preserve">.  See </w:t>
      </w:r>
      <w:r w:rsidRPr="00A948A6">
        <w:rPr>
          <w:rFonts w:ascii="Arial" w:hAnsi="Arial" w:cs="Arial"/>
          <w:i/>
          <w:sz w:val="18"/>
          <w:szCs w:val="18"/>
        </w:rPr>
        <w:t>https://www.opm.gov/policy-data-oversight/pay-leave/salaries-wages/salary-tables/pdf/202</w:t>
      </w:r>
      <w:r w:rsidR="0006567E">
        <w:rPr>
          <w:rFonts w:ascii="Arial" w:hAnsi="Arial" w:cs="Arial"/>
          <w:i/>
          <w:sz w:val="18"/>
          <w:szCs w:val="18"/>
        </w:rPr>
        <w:t>5</w:t>
      </w:r>
      <w:r w:rsidRPr="00A948A6">
        <w:rPr>
          <w:rFonts w:ascii="Arial" w:hAnsi="Arial" w:cs="Arial"/>
          <w:i/>
          <w:sz w:val="18"/>
          <w:szCs w:val="18"/>
        </w:rPr>
        <w:t>/CIN_h.pdf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532B" w:rsidRPr="007A5D4B" w:rsidP="007A5D4B" w14:paraId="2BA09E8B" w14:textId="5F8A181E">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8331D9">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532B" w:rsidRPr="00756F4B" w:rsidP="00756F4B" w14:paraId="066463E2" w14:textId="633832A2">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9D7D3A"/>
    <w:multiLevelType w:val="hybridMultilevel"/>
    <w:tmpl w:val="BC5E150E"/>
    <w:lvl w:ilvl="0">
      <w:start w:val="1"/>
      <w:numFmt w:val="bullet"/>
      <w:lvlText w:val=""/>
      <w:lvlJc w:val="left"/>
      <w:pPr>
        <w:ind w:left="117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3">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AE5205"/>
    <w:multiLevelType w:val="hybridMultilevel"/>
    <w:tmpl w:val="9BAA46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29059632">
    <w:abstractNumId w:val="5"/>
  </w:num>
  <w:num w:numId="2" w16cid:durableId="691878527">
    <w:abstractNumId w:val="1"/>
  </w:num>
  <w:num w:numId="3" w16cid:durableId="1085304377">
    <w:abstractNumId w:val="0"/>
  </w:num>
  <w:num w:numId="4" w16cid:durableId="17129028">
    <w:abstractNumId w:val="6"/>
  </w:num>
  <w:num w:numId="5" w16cid:durableId="17394406">
    <w:abstractNumId w:val="3"/>
  </w:num>
  <w:num w:numId="6" w16cid:durableId="2067291542">
    <w:abstractNumId w:val="4"/>
  </w:num>
  <w:num w:numId="7" w16cid:durableId="745222749">
    <w:abstractNumId w:val="2"/>
  </w:num>
  <w:num w:numId="8" w16cid:durableId="8305574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12E43"/>
    <w:rsid w:val="00014904"/>
    <w:rsid w:val="00014CEB"/>
    <w:rsid w:val="000225AF"/>
    <w:rsid w:val="0002328D"/>
    <w:rsid w:val="0003032C"/>
    <w:rsid w:val="00030CEB"/>
    <w:rsid w:val="000329F4"/>
    <w:rsid w:val="0004297F"/>
    <w:rsid w:val="0004708F"/>
    <w:rsid w:val="000473AC"/>
    <w:rsid w:val="0004764C"/>
    <w:rsid w:val="000646DF"/>
    <w:rsid w:val="0006567E"/>
    <w:rsid w:val="0007054F"/>
    <w:rsid w:val="0007081D"/>
    <w:rsid w:val="00074898"/>
    <w:rsid w:val="00076B92"/>
    <w:rsid w:val="00090251"/>
    <w:rsid w:val="00091EAD"/>
    <w:rsid w:val="00095F53"/>
    <w:rsid w:val="000965FC"/>
    <w:rsid w:val="000A2964"/>
    <w:rsid w:val="000A2E33"/>
    <w:rsid w:val="000A3A31"/>
    <w:rsid w:val="000A4BDF"/>
    <w:rsid w:val="000A4E1A"/>
    <w:rsid w:val="000B3E08"/>
    <w:rsid w:val="000B6799"/>
    <w:rsid w:val="000D4486"/>
    <w:rsid w:val="000D6313"/>
    <w:rsid w:val="000E33A4"/>
    <w:rsid w:val="000F3BBE"/>
    <w:rsid w:val="000F50B5"/>
    <w:rsid w:val="00101DE7"/>
    <w:rsid w:val="00106D84"/>
    <w:rsid w:val="00115C2C"/>
    <w:rsid w:val="00116D7F"/>
    <w:rsid w:val="00133989"/>
    <w:rsid w:val="00153ED1"/>
    <w:rsid w:val="00155F37"/>
    <w:rsid w:val="001608E4"/>
    <w:rsid w:val="00171ED2"/>
    <w:rsid w:val="00184D7A"/>
    <w:rsid w:val="0019527C"/>
    <w:rsid w:val="00195A3C"/>
    <w:rsid w:val="001A04D2"/>
    <w:rsid w:val="001B1FD7"/>
    <w:rsid w:val="001E7BDE"/>
    <w:rsid w:val="001F2913"/>
    <w:rsid w:val="001F51D6"/>
    <w:rsid w:val="00207E00"/>
    <w:rsid w:val="002118A6"/>
    <w:rsid w:val="00214AA9"/>
    <w:rsid w:val="0022156B"/>
    <w:rsid w:val="00250066"/>
    <w:rsid w:val="00273CEE"/>
    <w:rsid w:val="00276081"/>
    <w:rsid w:val="00283B2C"/>
    <w:rsid w:val="00285C86"/>
    <w:rsid w:val="002A68BF"/>
    <w:rsid w:val="002B47FB"/>
    <w:rsid w:val="002B4E41"/>
    <w:rsid w:val="002D1324"/>
    <w:rsid w:val="002E4411"/>
    <w:rsid w:val="002E6145"/>
    <w:rsid w:val="00312283"/>
    <w:rsid w:val="00312691"/>
    <w:rsid w:val="00323E15"/>
    <w:rsid w:val="003301DA"/>
    <w:rsid w:val="0033260C"/>
    <w:rsid w:val="003608C6"/>
    <w:rsid w:val="00367913"/>
    <w:rsid w:val="00381FFC"/>
    <w:rsid w:val="0038269C"/>
    <w:rsid w:val="0038747C"/>
    <w:rsid w:val="003931F2"/>
    <w:rsid w:val="003A201B"/>
    <w:rsid w:val="003A4DFA"/>
    <w:rsid w:val="003C1FD2"/>
    <w:rsid w:val="003C4683"/>
    <w:rsid w:val="003C7AD4"/>
    <w:rsid w:val="003D22B5"/>
    <w:rsid w:val="003F271C"/>
    <w:rsid w:val="00433344"/>
    <w:rsid w:val="004404CD"/>
    <w:rsid w:val="0044522E"/>
    <w:rsid w:val="00447B6B"/>
    <w:rsid w:val="004A3DE5"/>
    <w:rsid w:val="004A7857"/>
    <w:rsid w:val="004B4F29"/>
    <w:rsid w:val="004C3724"/>
    <w:rsid w:val="004C778F"/>
    <w:rsid w:val="004D086A"/>
    <w:rsid w:val="004D1808"/>
    <w:rsid w:val="004D195A"/>
    <w:rsid w:val="004D3468"/>
    <w:rsid w:val="004D4299"/>
    <w:rsid w:val="004E2C89"/>
    <w:rsid w:val="004F62C7"/>
    <w:rsid w:val="0050368E"/>
    <w:rsid w:val="0051208E"/>
    <w:rsid w:val="00521474"/>
    <w:rsid w:val="00521680"/>
    <w:rsid w:val="005278E4"/>
    <w:rsid w:val="00536D29"/>
    <w:rsid w:val="00542256"/>
    <w:rsid w:val="00544255"/>
    <w:rsid w:val="0057540D"/>
    <w:rsid w:val="00586360"/>
    <w:rsid w:val="00591C2F"/>
    <w:rsid w:val="00596F87"/>
    <w:rsid w:val="005A4B77"/>
    <w:rsid w:val="005A6AF2"/>
    <w:rsid w:val="005C282B"/>
    <w:rsid w:val="005C5644"/>
    <w:rsid w:val="005D3B4D"/>
    <w:rsid w:val="005E4F99"/>
    <w:rsid w:val="005E4F9B"/>
    <w:rsid w:val="006244FF"/>
    <w:rsid w:val="006314FD"/>
    <w:rsid w:val="00631780"/>
    <w:rsid w:val="00631967"/>
    <w:rsid w:val="006360F9"/>
    <w:rsid w:val="0064382E"/>
    <w:rsid w:val="00663972"/>
    <w:rsid w:val="00687FB8"/>
    <w:rsid w:val="00690D5F"/>
    <w:rsid w:val="0069718A"/>
    <w:rsid w:val="006A0CF8"/>
    <w:rsid w:val="006A35C6"/>
    <w:rsid w:val="006A63CA"/>
    <w:rsid w:val="006B02DC"/>
    <w:rsid w:val="006D48DA"/>
    <w:rsid w:val="006F2142"/>
    <w:rsid w:val="00712791"/>
    <w:rsid w:val="00720F9C"/>
    <w:rsid w:val="00721C76"/>
    <w:rsid w:val="00731B09"/>
    <w:rsid w:val="00734B25"/>
    <w:rsid w:val="00736DD6"/>
    <w:rsid w:val="00743856"/>
    <w:rsid w:val="00756F4B"/>
    <w:rsid w:val="0077232A"/>
    <w:rsid w:val="00780433"/>
    <w:rsid w:val="00781615"/>
    <w:rsid w:val="00785C85"/>
    <w:rsid w:val="00791FC2"/>
    <w:rsid w:val="007957CE"/>
    <w:rsid w:val="007A5D4B"/>
    <w:rsid w:val="007B4E08"/>
    <w:rsid w:val="007D5727"/>
    <w:rsid w:val="007E319C"/>
    <w:rsid w:val="007E57D5"/>
    <w:rsid w:val="007F40E3"/>
    <w:rsid w:val="00804512"/>
    <w:rsid w:val="00804B0C"/>
    <w:rsid w:val="00811A04"/>
    <w:rsid w:val="00816AB4"/>
    <w:rsid w:val="00823198"/>
    <w:rsid w:val="00827956"/>
    <w:rsid w:val="00832A01"/>
    <w:rsid w:val="008331D9"/>
    <w:rsid w:val="0084640C"/>
    <w:rsid w:val="0084703C"/>
    <w:rsid w:val="00851169"/>
    <w:rsid w:val="008535D0"/>
    <w:rsid w:val="00853E85"/>
    <w:rsid w:val="008603B9"/>
    <w:rsid w:val="00866BCD"/>
    <w:rsid w:val="00874C51"/>
    <w:rsid w:val="008766BE"/>
    <w:rsid w:val="00885820"/>
    <w:rsid w:val="008B146B"/>
    <w:rsid w:val="008C399F"/>
    <w:rsid w:val="008C7A97"/>
    <w:rsid w:val="008F10A5"/>
    <w:rsid w:val="00924057"/>
    <w:rsid w:val="009270C6"/>
    <w:rsid w:val="0093499D"/>
    <w:rsid w:val="0096457D"/>
    <w:rsid w:val="00965E7F"/>
    <w:rsid w:val="00971220"/>
    <w:rsid w:val="00973AB1"/>
    <w:rsid w:val="00987432"/>
    <w:rsid w:val="00990656"/>
    <w:rsid w:val="009A1CD5"/>
    <w:rsid w:val="009A6532"/>
    <w:rsid w:val="009C46D2"/>
    <w:rsid w:val="009D4E9B"/>
    <w:rsid w:val="009D527C"/>
    <w:rsid w:val="009E4E4C"/>
    <w:rsid w:val="009E7F2D"/>
    <w:rsid w:val="009F197D"/>
    <w:rsid w:val="00A17E04"/>
    <w:rsid w:val="00A201BF"/>
    <w:rsid w:val="00A24F71"/>
    <w:rsid w:val="00A34CB0"/>
    <w:rsid w:val="00A412B7"/>
    <w:rsid w:val="00A4140A"/>
    <w:rsid w:val="00A42F4E"/>
    <w:rsid w:val="00A45A26"/>
    <w:rsid w:val="00A509B3"/>
    <w:rsid w:val="00A5167D"/>
    <w:rsid w:val="00A5320B"/>
    <w:rsid w:val="00A54FFF"/>
    <w:rsid w:val="00A8201F"/>
    <w:rsid w:val="00A82C41"/>
    <w:rsid w:val="00A8304F"/>
    <w:rsid w:val="00A948A6"/>
    <w:rsid w:val="00AA3381"/>
    <w:rsid w:val="00AA3F8F"/>
    <w:rsid w:val="00AA4F5E"/>
    <w:rsid w:val="00AA6881"/>
    <w:rsid w:val="00AB5CAA"/>
    <w:rsid w:val="00AC686F"/>
    <w:rsid w:val="00AF060A"/>
    <w:rsid w:val="00AF1157"/>
    <w:rsid w:val="00AF3316"/>
    <w:rsid w:val="00B06EE5"/>
    <w:rsid w:val="00B1047F"/>
    <w:rsid w:val="00B12162"/>
    <w:rsid w:val="00B23FF6"/>
    <w:rsid w:val="00B26A23"/>
    <w:rsid w:val="00B31E02"/>
    <w:rsid w:val="00B33FC1"/>
    <w:rsid w:val="00B44EC4"/>
    <w:rsid w:val="00B508E9"/>
    <w:rsid w:val="00B54007"/>
    <w:rsid w:val="00B70493"/>
    <w:rsid w:val="00B72A24"/>
    <w:rsid w:val="00B72AC4"/>
    <w:rsid w:val="00B769D7"/>
    <w:rsid w:val="00B7753B"/>
    <w:rsid w:val="00B95061"/>
    <w:rsid w:val="00BA1A21"/>
    <w:rsid w:val="00BA5187"/>
    <w:rsid w:val="00BB3361"/>
    <w:rsid w:val="00BB42EB"/>
    <w:rsid w:val="00BB632D"/>
    <w:rsid w:val="00BB67E5"/>
    <w:rsid w:val="00BB79DC"/>
    <w:rsid w:val="00BC1D1F"/>
    <w:rsid w:val="00BD2B42"/>
    <w:rsid w:val="00BD3333"/>
    <w:rsid w:val="00BE3C19"/>
    <w:rsid w:val="00BF4F40"/>
    <w:rsid w:val="00C009D7"/>
    <w:rsid w:val="00C13244"/>
    <w:rsid w:val="00C1362D"/>
    <w:rsid w:val="00C164FE"/>
    <w:rsid w:val="00C271EA"/>
    <w:rsid w:val="00C42C92"/>
    <w:rsid w:val="00C5706E"/>
    <w:rsid w:val="00C620A2"/>
    <w:rsid w:val="00C71838"/>
    <w:rsid w:val="00C93F9A"/>
    <w:rsid w:val="00CA07BF"/>
    <w:rsid w:val="00CA6E59"/>
    <w:rsid w:val="00CA7E3C"/>
    <w:rsid w:val="00CC2DE7"/>
    <w:rsid w:val="00CD21EC"/>
    <w:rsid w:val="00CE4755"/>
    <w:rsid w:val="00CF1C87"/>
    <w:rsid w:val="00CF4A6B"/>
    <w:rsid w:val="00D004D6"/>
    <w:rsid w:val="00D01AA2"/>
    <w:rsid w:val="00D03A61"/>
    <w:rsid w:val="00D059BB"/>
    <w:rsid w:val="00D12996"/>
    <w:rsid w:val="00D3331B"/>
    <w:rsid w:val="00D414AB"/>
    <w:rsid w:val="00D50640"/>
    <w:rsid w:val="00D56B01"/>
    <w:rsid w:val="00D6325C"/>
    <w:rsid w:val="00D644A6"/>
    <w:rsid w:val="00D656EA"/>
    <w:rsid w:val="00D73D2D"/>
    <w:rsid w:val="00D742EE"/>
    <w:rsid w:val="00D76DF0"/>
    <w:rsid w:val="00D771F8"/>
    <w:rsid w:val="00D85E10"/>
    <w:rsid w:val="00DA29D8"/>
    <w:rsid w:val="00DD132E"/>
    <w:rsid w:val="00DD1508"/>
    <w:rsid w:val="00DD75E5"/>
    <w:rsid w:val="00DF003F"/>
    <w:rsid w:val="00DF5F98"/>
    <w:rsid w:val="00E115FD"/>
    <w:rsid w:val="00E17F4A"/>
    <w:rsid w:val="00E21FE6"/>
    <w:rsid w:val="00E323CD"/>
    <w:rsid w:val="00E414F9"/>
    <w:rsid w:val="00E41ED9"/>
    <w:rsid w:val="00E44271"/>
    <w:rsid w:val="00E45CBA"/>
    <w:rsid w:val="00E51AD7"/>
    <w:rsid w:val="00E56E11"/>
    <w:rsid w:val="00E56E3F"/>
    <w:rsid w:val="00E678E5"/>
    <w:rsid w:val="00E82F6D"/>
    <w:rsid w:val="00E8532B"/>
    <w:rsid w:val="00E8662D"/>
    <w:rsid w:val="00E869D8"/>
    <w:rsid w:val="00E86B1B"/>
    <w:rsid w:val="00EB72C7"/>
    <w:rsid w:val="00EC4FC3"/>
    <w:rsid w:val="00ED4A03"/>
    <w:rsid w:val="00ED7233"/>
    <w:rsid w:val="00EE4237"/>
    <w:rsid w:val="00F0093E"/>
    <w:rsid w:val="00F03208"/>
    <w:rsid w:val="00F048CF"/>
    <w:rsid w:val="00F058FA"/>
    <w:rsid w:val="00F10C50"/>
    <w:rsid w:val="00F144FC"/>
    <w:rsid w:val="00F200C8"/>
    <w:rsid w:val="00F27E13"/>
    <w:rsid w:val="00F3793D"/>
    <w:rsid w:val="00F40302"/>
    <w:rsid w:val="00F617F0"/>
    <w:rsid w:val="00F618E0"/>
    <w:rsid w:val="00F626B9"/>
    <w:rsid w:val="00F66CBE"/>
    <w:rsid w:val="00F77E33"/>
    <w:rsid w:val="00F91AE7"/>
    <w:rsid w:val="00F95A6D"/>
    <w:rsid w:val="00F97C17"/>
    <w:rsid w:val="00FA228E"/>
    <w:rsid w:val="00FD18EE"/>
    <w:rsid w:val="00FE29D6"/>
    <w:rsid w:val="00FE6C45"/>
    <w:rsid w:val="00FF0C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CA18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2">
    <w:name w:val="heading 2"/>
    <w:basedOn w:val="Normal"/>
    <w:next w:val="Normal"/>
    <w:link w:val="Heading2Char"/>
    <w:semiHidden/>
    <w:unhideWhenUsed/>
    <w:qFormat/>
    <w:rsid w:val="00F0093E"/>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link w:val="HeaderChar"/>
    <w:uiPriority w:val="99"/>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BodyText">
    <w:name w:val="Body Text"/>
    <w:basedOn w:val="Normal"/>
    <w:link w:val="BodyTextChar"/>
    <w:rsid w:val="005A4B77"/>
    <w:pPr>
      <w:spacing w:after="120"/>
    </w:pPr>
  </w:style>
  <w:style w:type="character" w:customStyle="1" w:styleId="BodyTextChar">
    <w:name w:val="Body Text Char"/>
    <w:link w:val="BodyText"/>
    <w:rsid w:val="005A4B77"/>
    <w:rPr>
      <w:sz w:val="24"/>
      <w:szCs w:val="24"/>
    </w:rPr>
  </w:style>
  <w:style w:type="character" w:customStyle="1" w:styleId="Heading2Char">
    <w:name w:val="Heading 2 Char"/>
    <w:link w:val="Heading2"/>
    <w:semiHidden/>
    <w:rsid w:val="00F0093E"/>
    <w:rPr>
      <w:rFonts w:ascii="Calibri Light" w:eastAsia="Times New Roman" w:hAnsi="Calibri Light" w:cs="Times New Roman"/>
      <w:b/>
      <w:bCs/>
      <w:i/>
      <w:iCs/>
      <w:sz w:val="28"/>
      <w:szCs w:val="28"/>
    </w:rPr>
  </w:style>
  <w:style w:type="character" w:customStyle="1" w:styleId="HeaderChar">
    <w:name w:val="Header Char"/>
    <w:basedOn w:val="DefaultParagraphFont"/>
    <w:link w:val="Header"/>
    <w:uiPriority w:val="99"/>
    <w:rsid w:val="00756F4B"/>
  </w:style>
  <w:style w:type="paragraph" w:styleId="FootnoteText">
    <w:name w:val="footnote text"/>
    <w:basedOn w:val="Normal"/>
    <w:link w:val="FootnoteTextChar"/>
    <w:semiHidden/>
    <w:unhideWhenUsed/>
    <w:rsid w:val="0019527C"/>
    <w:rPr>
      <w:sz w:val="20"/>
      <w:szCs w:val="20"/>
    </w:rPr>
  </w:style>
  <w:style w:type="character" w:customStyle="1" w:styleId="FootnoteTextChar">
    <w:name w:val="Footnote Text Char"/>
    <w:basedOn w:val="DefaultParagraphFont"/>
    <w:link w:val="FootnoteText"/>
    <w:semiHidden/>
    <w:rsid w:val="0019527C"/>
  </w:style>
  <w:style w:type="character" w:styleId="FootnoteReference">
    <w:name w:val="footnote reference"/>
    <w:basedOn w:val="DefaultParagraphFont"/>
    <w:uiPriority w:val="99"/>
    <w:unhideWhenUsed/>
    <w:rsid w:val="0019527C"/>
    <w:rPr>
      <w:vertAlign w:val="superscript"/>
    </w:rPr>
  </w:style>
  <w:style w:type="table" w:customStyle="1" w:styleId="TableGrid1">
    <w:name w:val="Table Grid1"/>
    <w:basedOn w:val="TableNormal"/>
    <w:uiPriority w:val="39"/>
    <w:rsid w:val="00FE6C4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E7F2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866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59D62-B2CA-4EB4-B65A-1DF9CDE76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1826</Words>
  <Characters>10534</Characters>
  <Application>Microsoft Office Word</Application>
  <DocSecurity>0</DocSecurity>
  <Lines>87</Lines>
  <Paragraphs>24</Paragraphs>
  <ScaleCrop>false</ScaleCrop>
  <Company/>
  <LinksUpToDate>false</LinksUpToDate>
  <CharactersWithSpaces>12336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2025-12-22T15:22:00Z</dcterms:created>
  <dcterms:modified xsi:type="dcterms:W3CDTF">2025-12-22T15:22:00Z</dcterms:modified>
</cp:coreProperties>
</file>