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17D4" w:rsidRPr="00F43E5A" w:rsidP="00CF656A" w14:paraId="6C529832" w14:textId="77777777">
      <w:pPr>
        <w:pStyle w:val="Title"/>
        <w:rPr>
          <w:rFonts w:cs="Arial"/>
          <w:b/>
          <w:bCs/>
          <w:sz w:val="22"/>
          <w:szCs w:val="22"/>
        </w:rPr>
      </w:pPr>
      <w:r w:rsidRPr="00F43E5A">
        <w:rPr>
          <w:rFonts w:cs="Arial"/>
          <w:b/>
          <w:bCs/>
          <w:sz w:val="22"/>
          <w:szCs w:val="22"/>
        </w:rPr>
        <w:t>D</w:t>
      </w:r>
      <w:r w:rsidRPr="00F43E5A" w:rsidR="003D74AC">
        <w:rPr>
          <w:rFonts w:cs="Arial"/>
          <w:b/>
          <w:bCs/>
          <w:sz w:val="22"/>
          <w:szCs w:val="22"/>
        </w:rPr>
        <w:t>EPARTMENT OF THE TREASURY</w:t>
      </w:r>
      <w:r w:rsidRPr="00F43E5A" w:rsidR="00CF656A">
        <w:rPr>
          <w:rFonts w:cs="Arial"/>
          <w:b/>
          <w:bCs/>
          <w:sz w:val="22"/>
          <w:szCs w:val="22"/>
        </w:rPr>
        <w:t xml:space="preserve"> </w:t>
      </w:r>
    </w:p>
    <w:p w:rsidR="003D74AC" w:rsidRPr="00F43E5A" w:rsidP="00CF656A" w14:paraId="37A59852" w14:textId="77777777">
      <w:pPr>
        <w:jc w:val="center"/>
        <w:rPr>
          <w:rFonts w:ascii="Arial" w:hAnsi="Arial" w:cs="Arial"/>
          <w:bCs/>
          <w:sz w:val="28"/>
          <w:szCs w:val="28"/>
        </w:rPr>
      </w:pPr>
    </w:p>
    <w:p w:rsidR="000A17D4" w:rsidRPr="00F43E5A" w:rsidP="00CF656A" w14:paraId="66D159D4" w14:textId="77777777">
      <w:pPr>
        <w:jc w:val="center"/>
        <w:rPr>
          <w:rFonts w:ascii="Arial" w:hAnsi="Arial" w:cs="Arial"/>
          <w:b/>
          <w:bCs/>
          <w:sz w:val="22"/>
          <w:szCs w:val="22"/>
        </w:rPr>
      </w:pPr>
      <w:r w:rsidRPr="00F43E5A">
        <w:rPr>
          <w:rFonts w:ascii="Arial" w:hAnsi="Arial" w:cs="Arial"/>
          <w:b/>
          <w:bCs/>
          <w:sz w:val="22"/>
          <w:szCs w:val="22"/>
        </w:rPr>
        <w:t>ALCOHOL AND TOBACCO TAX AND TRADE BUREAU</w:t>
      </w:r>
      <w:r w:rsidRPr="00F43E5A" w:rsidR="00CF656A">
        <w:rPr>
          <w:rFonts w:ascii="Arial" w:hAnsi="Arial" w:cs="Arial"/>
          <w:b/>
          <w:bCs/>
          <w:sz w:val="22"/>
          <w:szCs w:val="22"/>
        </w:rPr>
        <w:t xml:space="preserve"> </w:t>
      </w:r>
    </w:p>
    <w:p w:rsidR="000A17D4" w:rsidRPr="00F43E5A" w:rsidP="00CF656A" w14:paraId="08700445" w14:textId="77777777">
      <w:pPr>
        <w:jc w:val="center"/>
        <w:rPr>
          <w:rFonts w:ascii="Arial" w:hAnsi="Arial" w:cs="Arial"/>
          <w:bCs/>
          <w:sz w:val="28"/>
          <w:szCs w:val="28"/>
        </w:rPr>
      </w:pPr>
    </w:p>
    <w:p w:rsidR="000A17D4" w:rsidRPr="00F43E5A" w:rsidP="00CF656A" w14:paraId="4C606DE8" w14:textId="77777777">
      <w:pPr>
        <w:jc w:val="center"/>
        <w:rPr>
          <w:rFonts w:ascii="Arial" w:hAnsi="Arial" w:cs="Arial"/>
          <w:b/>
          <w:bCs/>
          <w:sz w:val="22"/>
          <w:szCs w:val="22"/>
        </w:rPr>
      </w:pPr>
      <w:r w:rsidRPr="00F43E5A">
        <w:rPr>
          <w:rFonts w:ascii="Arial" w:hAnsi="Arial" w:cs="Arial"/>
          <w:b/>
          <w:bCs/>
          <w:sz w:val="22"/>
          <w:szCs w:val="22"/>
        </w:rPr>
        <w:t>Supporting Statement – Information Collection Requirement</w:t>
      </w:r>
      <w:r w:rsidRPr="00F43E5A" w:rsidR="00CF656A">
        <w:rPr>
          <w:rFonts w:ascii="Arial" w:hAnsi="Arial" w:cs="Arial"/>
          <w:b/>
          <w:bCs/>
          <w:sz w:val="22"/>
          <w:szCs w:val="22"/>
        </w:rPr>
        <w:t xml:space="preserve"> </w:t>
      </w:r>
    </w:p>
    <w:p w:rsidR="000A17D4" w:rsidRPr="00F43E5A" w:rsidP="00CF656A" w14:paraId="2A6548E1" w14:textId="77777777">
      <w:pPr>
        <w:jc w:val="center"/>
        <w:rPr>
          <w:rFonts w:ascii="Arial" w:hAnsi="Arial" w:cs="Arial"/>
          <w:bCs/>
          <w:sz w:val="28"/>
          <w:szCs w:val="28"/>
        </w:rPr>
      </w:pPr>
    </w:p>
    <w:p w:rsidR="000A17D4" w:rsidRPr="00F43E5A" w:rsidP="00CF656A" w14:paraId="0AA9B349" w14:textId="77777777">
      <w:pPr>
        <w:jc w:val="center"/>
        <w:rPr>
          <w:rFonts w:ascii="Arial" w:hAnsi="Arial" w:cs="Arial"/>
          <w:b/>
          <w:bCs/>
          <w:sz w:val="22"/>
          <w:szCs w:val="22"/>
          <w:u w:val="single"/>
        </w:rPr>
      </w:pPr>
      <w:r w:rsidRPr="00F43E5A">
        <w:rPr>
          <w:rFonts w:ascii="Arial" w:hAnsi="Arial" w:cs="Arial"/>
          <w:b/>
          <w:bCs/>
          <w:sz w:val="22"/>
          <w:szCs w:val="22"/>
          <w:u w:val="single"/>
        </w:rPr>
        <w:t>OMB Control Number 1513-0014</w:t>
      </w:r>
      <w:r w:rsidRPr="00F43E5A" w:rsidR="00E61A38">
        <w:rPr>
          <w:rFonts w:ascii="Arial" w:hAnsi="Arial" w:cs="Arial"/>
          <w:b/>
          <w:bCs/>
          <w:sz w:val="22"/>
          <w:szCs w:val="22"/>
          <w:u w:val="single"/>
        </w:rPr>
        <w:t xml:space="preserve"> </w:t>
      </w:r>
    </w:p>
    <w:p w:rsidR="00CF656A" w:rsidRPr="00F43E5A" w:rsidP="00CF656A" w14:paraId="2B4FBF4D" w14:textId="77777777">
      <w:pPr>
        <w:jc w:val="center"/>
        <w:rPr>
          <w:rFonts w:ascii="Arial" w:hAnsi="Arial" w:cs="Arial"/>
          <w:bCs/>
          <w:sz w:val="28"/>
          <w:szCs w:val="28"/>
        </w:rPr>
      </w:pPr>
    </w:p>
    <w:p w:rsidR="000A17D4" w:rsidRPr="00F43E5A" w:rsidP="00CF656A" w14:paraId="2D6AC743" w14:textId="77777777">
      <w:pPr>
        <w:jc w:val="center"/>
        <w:rPr>
          <w:rFonts w:ascii="Arial" w:hAnsi="Arial" w:cs="Arial"/>
          <w:b/>
          <w:bCs/>
          <w:sz w:val="22"/>
          <w:szCs w:val="22"/>
        </w:rPr>
      </w:pPr>
      <w:r w:rsidRPr="00F43E5A">
        <w:rPr>
          <w:rFonts w:ascii="Arial" w:hAnsi="Arial" w:cs="Arial"/>
          <w:b/>
          <w:bCs/>
          <w:sz w:val="22"/>
          <w:szCs w:val="22"/>
        </w:rPr>
        <w:t>Power of Attorney</w:t>
      </w:r>
      <w:r w:rsidRPr="00F43E5A" w:rsidR="00CF656A">
        <w:rPr>
          <w:rFonts w:ascii="Arial" w:hAnsi="Arial" w:cs="Arial"/>
          <w:b/>
          <w:bCs/>
          <w:sz w:val="22"/>
          <w:szCs w:val="22"/>
        </w:rPr>
        <w:t xml:space="preserve"> </w:t>
      </w:r>
    </w:p>
    <w:p w:rsidR="00345D8B" w:rsidRPr="00F43E5A" w:rsidP="00345D8B" w14:paraId="746B2A75" w14:textId="77777777">
      <w:pPr>
        <w:suppressAutoHyphens/>
        <w:rPr>
          <w:rFonts w:ascii="Arial" w:hAnsi="Arial" w:cs="Arial"/>
          <w:sz w:val="22"/>
          <w:szCs w:val="22"/>
        </w:rPr>
      </w:pPr>
    </w:p>
    <w:p w:rsidR="00345D8B" w:rsidRPr="00F43E5A" w:rsidP="00345D8B" w14:paraId="4E48B188" w14:textId="77777777">
      <w:pPr>
        <w:suppressAutoHyphens/>
        <w:rPr>
          <w:rFonts w:ascii="Arial" w:hAnsi="Arial" w:cs="Arial"/>
          <w:sz w:val="22"/>
          <w:szCs w:val="22"/>
        </w:rPr>
      </w:pPr>
    </w:p>
    <w:p w:rsidR="00345D8B" w:rsidRPr="00F43E5A" w:rsidP="00345D8B" w14:paraId="55CF7EF4" w14:textId="77777777">
      <w:pPr>
        <w:rPr>
          <w:rFonts w:ascii="Arial" w:hAnsi="Arial" w:cs="Arial"/>
          <w:b/>
          <w:sz w:val="22"/>
          <w:szCs w:val="22"/>
          <w:u w:val="single"/>
        </w:rPr>
      </w:pPr>
      <w:r w:rsidRPr="00F43E5A">
        <w:rPr>
          <w:rFonts w:ascii="Arial" w:hAnsi="Arial" w:cs="Arial"/>
          <w:b/>
          <w:sz w:val="22"/>
          <w:szCs w:val="22"/>
          <w:u w:val="single"/>
        </w:rPr>
        <w:t xml:space="preserve">Changes Since Last Approval </w:t>
      </w:r>
    </w:p>
    <w:p w:rsidR="00345D8B" w:rsidRPr="00F43E5A" w:rsidP="00345D8B" w14:paraId="14463A99" w14:textId="77777777">
      <w:pPr>
        <w:rPr>
          <w:rFonts w:ascii="Arial" w:hAnsi="Arial" w:cs="Arial"/>
          <w:sz w:val="22"/>
          <w:szCs w:val="22"/>
        </w:rPr>
      </w:pPr>
    </w:p>
    <w:p w:rsidR="00345D8B" w:rsidRPr="00F43E5A" w:rsidP="00345D8B" w14:paraId="6542BEE5" w14:textId="77777777">
      <w:pPr>
        <w:ind w:left="360"/>
        <w:rPr>
          <w:rFonts w:ascii="Arial" w:hAnsi="Arial" w:cs="Arial"/>
          <w:sz w:val="22"/>
          <w:szCs w:val="22"/>
        </w:rPr>
      </w:pPr>
      <w:r w:rsidRPr="00F43E5A">
        <w:rPr>
          <w:rFonts w:ascii="Arial" w:hAnsi="Arial" w:cs="Arial"/>
          <w:sz w:val="22"/>
          <w:szCs w:val="22"/>
        </w:rPr>
        <w:t xml:space="preserve">Changes made to the Supporting Statement since this collection’s last approval: </w:t>
      </w:r>
    </w:p>
    <w:p w:rsidR="00345D8B" w:rsidRPr="00F43E5A" w:rsidP="00345D8B" w14:paraId="4CA243B0" w14:textId="77777777">
      <w:pPr>
        <w:ind w:left="360"/>
        <w:rPr>
          <w:rFonts w:ascii="Arial" w:hAnsi="Arial" w:cs="Arial"/>
          <w:sz w:val="22"/>
          <w:szCs w:val="22"/>
        </w:rPr>
      </w:pPr>
    </w:p>
    <w:p w:rsidR="00F43E5A" w:rsidRPr="00F43E5A" w:rsidP="00F43E5A" w14:paraId="4D90D03C" w14:textId="77777777">
      <w:pPr>
        <w:numPr>
          <w:ilvl w:val="0"/>
          <w:numId w:val="3"/>
        </w:numPr>
        <w:spacing w:after="120" w:line="259" w:lineRule="auto"/>
        <w:rPr>
          <w:rFonts w:ascii="Arial" w:hAnsi="Arial" w:cs="Arial"/>
          <w:sz w:val="22"/>
          <w:szCs w:val="22"/>
        </w:rPr>
      </w:pPr>
      <w:r w:rsidRPr="00F43E5A">
        <w:rPr>
          <w:rFonts w:ascii="Arial" w:hAnsi="Arial" w:cs="Arial"/>
          <w:sz w:val="22"/>
          <w:szCs w:val="22"/>
        </w:rPr>
        <w:t xml:space="preserve">In Question 8, TTB is updating the publication data for the required 60-day notice requesting public comments on this information collection. </w:t>
      </w:r>
    </w:p>
    <w:p w:rsidR="00F43E5A" w:rsidRPr="00F43E5A" w:rsidP="00F43E5A" w14:paraId="4791702D" w14:textId="08ACF7A1">
      <w:pPr>
        <w:numPr>
          <w:ilvl w:val="0"/>
          <w:numId w:val="3"/>
        </w:numPr>
        <w:spacing w:after="120" w:line="259" w:lineRule="auto"/>
        <w:rPr>
          <w:rFonts w:ascii="Arial" w:hAnsi="Arial" w:cs="Arial"/>
          <w:sz w:val="22"/>
          <w:szCs w:val="22"/>
        </w:rPr>
      </w:pPr>
      <w:r w:rsidRPr="00F43E5A">
        <w:rPr>
          <w:rFonts w:ascii="Arial" w:hAnsi="Arial" w:cs="Arial"/>
          <w:sz w:val="22"/>
          <w:szCs w:val="22"/>
        </w:rPr>
        <w:t xml:space="preserve">In Question 12 and 13, TTB is updating, respectively, the estimated annual respondent burden and labor costs, and non-labor costs associated with this information collection. </w:t>
      </w:r>
    </w:p>
    <w:p w:rsidR="00F43E5A" w:rsidRPr="00F43E5A" w:rsidP="00F43E5A" w14:paraId="340FFB2F" w14:textId="612C6F57">
      <w:pPr>
        <w:numPr>
          <w:ilvl w:val="0"/>
          <w:numId w:val="3"/>
        </w:numPr>
        <w:spacing w:after="120" w:line="259" w:lineRule="auto"/>
        <w:rPr>
          <w:rFonts w:ascii="Arial" w:hAnsi="Arial" w:cs="Arial"/>
          <w:sz w:val="22"/>
          <w:szCs w:val="22"/>
        </w:rPr>
      </w:pPr>
      <w:r w:rsidRPr="00F43E5A">
        <w:rPr>
          <w:rFonts w:ascii="Arial" w:hAnsi="Arial" w:cs="Arial"/>
          <w:sz w:val="22"/>
          <w:szCs w:val="22"/>
        </w:rPr>
        <w:t xml:space="preserve">In Question 14, TTB is updating the labor costs to the Federal Government for this information collection based on an increase in the estimated per-response processing time for this collection and an increase in Federal employee wages since this collection’s last submission. </w:t>
      </w:r>
    </w:p>
    <w:p w:rsidR="00F43E5A" w:rsidRPr="00F43E5A" w:rsidP="00F43E5A" w14:paraId="39415496" w14:textId="38541F40">
      <w:pPr>
        <w:numPr>
          <w:ilvl w:val="0"/>
          <w:numId w:val="3"/>
        </w:numPr>
        <w:spacing w:line="259" w:lineRule="auto"/>
        <w:rPr>
          <w:rFonts w:ascii="Arial" w:hAnsi="Arial" w:cs="Arial"/>
          <w:sz w:val="22"/>
          <w:szCs w:val="22"/>
        </w:rPr>
      </w:pPr>
      <w:r w:rsidRPr="00F43E5A">
        <w:rPr>
          <w:rFonts w:ascii="Arial" w:hAnsi="Arial" w:cs="Arial"/>
          <w:sz w:val="22"/>
          <w:szCs w:val="22"/>
        </w:rPr>
        <w:t xml:space="preserve">In Question 15, TTB explains the adjustments to the estimated respondent burden for this information collection. </w:t>
      </w:r>
    </w:p>
    <w:p w:rsidR="00345D8B" w:rsidRPr="00F43E5A" w:rsidP="00F43E5A" w14:paraId="7FD7387C" w14:textId="77777777">
      <w:pPr>
        <w:spacing w:line="259" w:lineRule="auto"/>
        <w:rPr>
          <w:rFonts w:ascii="Arial" w:hAnsi="Arial" w:cs="Arial"/>
          <w:sz w:val="22"/>
          <w:szCs w:val="22"/>
        </w:rPr>
      </w:pPr>
    </w:p>
    <w:p w:rsidR="00653D8C" w:rsidRPr="00F43E5A" w:rsidP="00F43E5A" w14:paraId="7E9EDCE9" w14:textId="77777777">
      <w:pPr>
        <w:spacing w:line="259" w:lineRule="auto"/>
        <w:rPr>
          <w:rFonts w:ascii="Arial" w:hAnsi="Arial" w:cs="Arial"/>
          <w:sz w:val="22"/>
          <w:szCs w:val="22"/>
        </w:rPr>
      </w:pPr>
    </w:p>
    <w:p w:rsidR="000A17D4" w:rsidRPr="00F43E5A" w:rsidP="00CF656A" w14:paraId="2F8DDE31" w14:textId="77777777">
      <w:pPr>
        <w:rPr>
          <w:rFonts w:ascii="Arial" w:hAnsi="Arial" w:cs="Arial"/>
          <w:b/>
          <w:sz w:val="22"/>
          <w:szCs w:val="22"/>
        </w:rPr>
      </w:pPr>
      <w:r w:rsidRPr="00F43E5A">
        <w:rPr>
          <w:rFonts w:ascii="Arial" w:hAnsi="Arial" w:cs="Arial"/>
          <w:b/>
          <w:sz w:val="22"/>
          <w:szCs w:val="22"/>
        </w:rPr>
        <w:t xml:space="preserve">A.  </w:t>
      </w:r>
      <w:r w:rsidRPr="00F43E5A">
        <w:rPr>
          <w:rFonts w:ascii="Arial" w:hAnsi="Arial" w:cs="Arial"/>
          <w:b/>
          <w:sz w:val="22"/>
          <w:szCs w:val="22"/>
          <w:u w:val="single"/>
        </w:rPr>
        <w:t>Justification</w:t>
      </w:r>
      <w:r w:rsidRPr="00F43E5A">
        <w:rPr>
          <w:rFonts w:ascii="Arial" w:hAnsi="Arial" w:cs="Arial"/>
          <w:b/>
          <w:sz w:val="22"/>
          <w:szCs w:val="22"/>
        </w:rPr>
        <w:t>.</w:t>
      </w:r>
      <w:r w:rsidRPr="00F43E5A" w:rsidR="00653D8C">
        <w:rPr>
          <w:rFonts w:ascii="Arial" w:hAnsi="Arial" w:cs="Arial"/>
          <w:b/>
          <w:sz w:val="22"/>
          <w:szCs w:val="22"/>
        </w:rPr>
        <w:t xml:space="preserve"> </w:t>
      </w:r>
    </w:p>
    <w:p w:rsidR="000A17D4" w:rsidRPr="00F43E5A" w:rsidP="00CF656A" w14:paraId="7091C7E7" w14:textId="77777777">
      <w:pPr>
        <w:rPr>
          <w:rFonts w:ascii="Arial" w:hAnsi="Arial" w:cs="Arial"/>
          <w:sz w:val="22"/>
          <w:szCs w:val="22"/>
        </w:rPr>
      </w:pPr>
    </w:p>
    <w:p w:rsidR="003D74AC" w:rsidRPr="00F43E5A" w:rsidP="00CF656A" w14:paraId="23AEDB69" w14:textId="77777777">
      <w:pPr>
        <w:suppressAutoHyphens/>
        <w:spacing w:line="240" w:lineRule="atLeast"/>
        <w:rPr>
          <w:rFonts w:ascii="Arial" w:hAnsi="Arial" w:cs="Arial"/>
          <w:i/>
          <w:sz w:val="22"/>
          <w:szCs w:val="22"/>
        </w:rPr>
      </w:pPr>
      <w:r w:rsidRPr="00F43E5A">
        <w:rPr>
          <w:rFonts w:ascii="Arial" w:hAnsi="Arial" w:cs="Arial"/>
          <w:i/>
          <w:sz w:val="22"/>
          <w:szCs w:val="22"/>
        </w:rPr>
        <w:t xml:space="preserve">1.  </w:t>
      </w:r>
      <w:r w:rsidRPr="00F43E5A">
        <w:rPr>
          <w:rFonts w:ascii="Arial" w:hAnsi="Arial" w:cs="Arial"/>
          <w:i/>
          <w:sz w:val="22"/>
          <w:szCs w:val="22"/>
        </w:rPr>
        <w:t>What are the circumstances that make this collection of information necessary and what legal or administrative requirements necessitate the collection?</w:t>
      </w:r>
      <w:r w:rsidRPr="00F43E5A" w:rsidR="006B2D0F">
        <w:rPr>
          <w:rFonts w:ascii="Arial" w:hAnsi="Arial" w:cs="Arial"/>
          <w:i/>
          <w:sz w:val="22"/>
          <w:szCs w:val="22"/>
        </w:rPr>
        <w:t xml:space="preserve">  Also include the following:  Align the information collection to Line of Business/Sub-function and IT Investment, if one is used.</w:t>
      </w:r>
      <w:r w:rsidRPr="00F43E5A" w:rsidR="00653D8C">
        <w:rPr>
          <w:rFonts w:ascii="Arial" w:hAnsi="Arial" w:cs="Arial"/>
          <w:i/>
          <w:sz w:val="22"/>
          <w:szCs w:val="22"/>
        </w:rPr>
        <w:t xml:space="preserve"> </w:t>
      </w:r>
    </w:p>
    <w:p w:rsidR="003D74AC" w:rsidRPr="00F43E5A" w:rsidP="00CF656A" w14:paraId="0624139B" w14:textId="77777777">
      <w:pPr>
        <w:rPr>
          <w:rFonts w:ascii="Arial" w:hAnsi="Arial" w:cs="Arial"/>
          <w:sz w:val="22"/>
          <w:szCs w:val="22"/>
        </w:rPr>
      </w:pPr>
    </w:p>
    <w:p w:rsidR="00F403D6" w:rsidRPr="00F43E5A" w:rsidP="00CF656A" w14:paraId="3110C739" w14:textId="1D87C74A">
      <w:pPr>
        <w:ind w:left="360"/>
        <w:rPr>
          <w:rFonts w:ascii="Arial" w:hAnsi="Arial" w:cs="Arial"/>
          <w:sz w:val="22"/>
          <w:szCs w:val="22"/>
        </w:rPr>
      </w:pPr>
      <w:r w:rsidRPr="00F43E5A">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w:t>
      </w:r>
      <w:r w:rsidRPr="00F43E5A" w:rsidR="004F3ABE">
        <w:rPr>
          <w:rFonts w:ascii="Arial" w:hAnsi="Arial" w:cs="Arial"/>
          <w:sz w:val="22"/>
          <w:szCs w:val="22"/>
        </w:rPr>
        <w:t xml:space="preserve"> </w:t>
      </w:r>
      <w:r w:rsidRPr="00F43E5A">
        <w:rPr>
          <w:rFonts w:ascii="Arial" w:hAnsi="Arial" w:cs="Arial"/>
          <w:sz w:val="22"/>
          <w:szCs w:val="22"/>
        </w:rPr>
        <w:t>(IRC, 26 U.S.C.), as well as the Federal Alcohol Admin</w:t>
      </w:r>
      <w:r w:rsidRPr="00F43E5A" w:rsidR="00F43E5A">
        <w:rPr>
          <w:rFonts w:ascii="Arial" w:hAnsi="Arial" w:cs="Arial"/>
          <w:sz w:val="22"/>
          <w:szCs w:val="22"/>
        </w:rPr>
        <w:t>-</w:t>
      </w:r>
      <w:r w:rsidRPr="00F43E5A">
        <w:rPr>
          <w:rFonts w:ascii="Arial" w:hAnsi="Arial" w:cs="Arial"/>
          <w:sz w:val="22"/>
          <w:szCs w:val="22"/>
        </w:rPr>
        <w:t>istration Act</w:t>
      </w:r>
      <w:r w:rsidRPr="00F43E5A" w:rsidR="004F3ABE">
        <w:rPr>
          <w:rFonts w:ascii="Arial" w:hAnsi="Arial" w:cs="Arial"/>
          <w:sz w:val="22"/>
          <w:szCs w:val="22"/>
        </w:rPr>
        <w:t xml:space="preserve"> </w:t>
      </w:r>
      <w:r w:rsidRPr="00F43E5A">
        <w:rPr>
          <w:rFonts w:ascii="Arial" w:hAnsi="Arial" w:cs="Arial"/>
          <w:sz w:val="22"/>
          <w:szCs w:val="22"/>
        </w:rPr>
        <w:t xml:space="preserve">(FAA Act, 27 U.S.C. 201 </w:t>
      </w:r>
      <w:r w:rsidRPr="00F43E5A">
        <w:rPr>
          <w:rFonts w:ascii="Arial" w:hAnsi="Arial" w:cs="Arial"/>
          <w:i/>
          <w:sz w:val="22"/>
          <w:szCs w:val="22"/>
        </w:rPr>
        <w:t>et seq.</w:t>
      </w:r>
      <w:r w:rsidRPr="00F43E5A">
        <w:rPr>
          <w:rFonts w:ascii="Arial" w:hAnsi="Arial" w:cs="Arial"/>
          <w:sz w:val="22"/>
          <w:szCs w:val="22"/>
        </w:rPr>
        <w:t>)</w:t>
      </w:r>
      <w:r w:rsidRPr="00F43E5A" w:rsidR="004F3ABE">
        <w:rPr>
          <w:rFonts w:ascii="Arial" w:hAnsi="Arial" w:cs="Arial"/>
          <w:sz w:val="22"/>
          <w:szCs w:val="22"/>
        </w:rPr>
        <w:t>, which governs the alcohol beverage industry</w:t>
      </w:r>
      <w:r w:rsidRPr="00F43E5A" w:rsidR="00345D8B">
        <w:rPr>
          <w:rFonts w:ascii="Arial" w:hAnsi="Arial" w:cs="Arial"/>
          <w:sz w:val="22"/>
          <w:szCs w:val="22"/>
        </w:rPr>
        <w:t xml:space="preserve">.  TTB administers these laws </w:t>
      </w:r>
      <w:r w:rsidRPr="00F43E5A">
        <w:rPr>
          <w:rFonts w:ascii="Arial" w:hAnsi="Arial" w:cs="Arial"/>
          <w:sz w:val="22"/>
          <w:szCs w:val="22"/>
        </w:rPr>
        <w:t xml:space="preserve">pursuant to section 1111(d) of the Homeland Security Act of 2002, as codified at 6 U.S.C. 531(d).  In addition, the Secretary of the Treasury </w:t>
      </w:r>
      <w:r w:rsidRPr="00F43E5A" w:rsidR="00BA68FA">
        <w:rPr>
          <w:rFonts w:ascii="Arial" w:hAnsi="Arial" w:cs="Arial"/>
          <w:sz w:val="22"/>
          <w:szCs w:val="22"/>
        </w:rPr>
        <w:t xml:space="preserve">(the Secretary) </w:t>
      </w:r>
      <w:r w:rsidRPr="00F43E5A">
        <w:rPr>
          <w:rFonts w:ascii="Arial" w:hAnsi="Arial" w:cs="Arial"/>
          <w:sz w:val="22"/>
          <w:szCs w:val="22"/>
        </w:rPr>
        <w:t xml:space="preserve">has delegated certain IRC and FAA Act administrative and enforcement authorities to TTB through Treasury Order 120–01. </w:t>
      </w:r>
    </w:p>
    <w:p w:rsidR="00BA68FA" w:rsidRPr="00F43E5A" w:rsidP="00CF656A" w14:paraId="6BB7AC19" w14:textId="77777777">
      <w:pPr>
        <w:ind w:left="360"/>
        <w:rPr>
          <w:rFonts w:ascii="Arial" w:hAnsi="Arial" w:cs="Arial"/>
          <w:sz w:val="22"/>
          <w:szCs w:val="22"/>
        </w:rPr>
      </w:pPr>
    </w:p>
    <w:p w:rsidR="00BA68FA" w:rsidRPr="00F43E5A" w:rsidP="00BA68FA" w14:paraId="0052257C" w14:textId="77777777">
      <w:pPr>
        <w:ind w:left="360"/>
        <w:rPr>
          <w:rFonts w:ascii="Arial" w:hAnsi="Arial" w:cs="Arial"/>
          <w:sz w:val="22"/>
          <w:szCs w:val="22"/>
        </w:rPr>
      </w:pPr>
      <w:r w:rsidRPr="00F43E5A">
        <w:rPr>
          <w:rFonts w:ascii="Arial" w:hAnsi="Arial" w:cs="Arial"/>
          <w:sz w:val="22"/>
          <w:szCs w:val="22"/>
        </w:rPr>
        <w:t xml:space="preserve">The IRC at 26 U.S.C. 6061 states that any return, statement, or other document filed under the Code’s provisions must be signed and filed in accordance with the forms or regulations </w:t>
      </w:r>
      <w:r w:rsidRPr="00F43E5A">
        <w:rPr>
          <w:rFonts w:ascii="Arial" w:hAnsi="Arial" w:cs="Arial"/>
          <w:sz w:val="22"/>
          <w:szCs w:val="22"/>
        </w:rPr>
        <w:t xml:space="preserve">prescribed by the Secretary.  </w:t>
      </w:r>
      <w:r w:rsidRPr="00F43E5A" w:rsidR="004F3ABE">
        <w:rPr>
          <w:rFonts w:ascii="Arial" w:hAnsi="Arial" w:cs="Arial"/>
          <w:sz w:val="22"/>
          <w:szCs w:val="22"/>
        </w:rPr>
        <w:t xml:space="preserve">Additionally, </w:t>
      </w:r>
      <w:r w:rsidRPr="00F43E5A">
        <w:rPr>
          <w:rFonts w:ascii="Arial" w:hAnsi="Arial" w:cs="Arial"/>
          <w:sz w:val="22"/>
          <w:szCs w:val="22"/>
        </w:rPr>
        <w:t xml:space="preserve">the FAA Act at 27 U.S.C. 204(c) states that the Secretary shall prescribe the manner and form of all applications for basic permits issued under the Act. </w:t>
      </w:r>
    </w:p>
    <w:p w:rsidR="00DF53A0" w:rsidRPr="00F43E5A" w:rsidP="00CF656A" w14:paraId="6A74B6D3" w14:textId="77777777">
      <w:pPr>
        <w:ind w:left="360"/>
        <w:rPr>
          <w:rFonts w:ascii="Arial" w:hAnsi="Arial" w:cs="Arial"/>
          <w:sz w:val="22"/>
          <w:szCs w:val="22"/>
        </w:rPr>
      </w:pPr>
    </w:p>
    <w:p w:rsidR="000A17D4" w:rsidRPr="00F43E5A" w:rsidP="00CF656A" w14:paraId="1A96A003" w14:textId="77777777">
      <w:pPr>
        <w:ind w:left="360"/>
        <w:rPr>
          <w:rFonts w:ascii="Arial" w:hAnsi="Arial" w:cs="Arial"/>
          <w:sz w:val="22"/>
          <w:szCs w:val="22"/>
        </w:rPr>
      </w:pPr>
      <w:r w:rsidRPr="00F43E5A">
        <w:rPr>
          <w:rFonts w:ascii="Arial" w:hAnsi="Arial" w:cs="Arial"/>
          <w:sz w:val="22"/>
          <w:szCs w:val="22"/>
        </w:rPr>
        <w:t>Under those authorities, t</w:t>
      </w:r>
      <w:r w:rsidRPr="00F43E5A" w:rsidR="00573073">
        <w:rPr>
          <w:rFonts w:ascii="Arial" w:hAnsi="Arial" w:cs="Arial"/>
          <w:sz w:val="22"/>
          <w:szCs w:val="22"/>
        </w:rPr>
        <w:t>he TTB regulations require individuals signing documents and forms filed with TTB on behalf of an applicant or principal to have specific authority to do so</w:t>
      </w:r>
      <w:r w:rsidRPr="00F43E5A" w:rsidR="004F3ABE">
        <w:rPr>
          <w:rFonts w:ascii="Arial" w:hAnsi="Arial" w:cs="Arial"/>
          <w:sz w:val="22"/>
          <w:szCs w:val="22"/>
        </w:rPr>
        <w:t xml:space="preserve">. </w:t>
      </w:r>
      <w:r w:rsidRPr="00F43E5A" w:rsidR="00573073">
        <w:rPr>
          <w:rFonts w:ascii="Arial" w:hAnsi="Arial" w:cs="Arial"/>
          <w:sz w:val="22"/>
          <w:szCs w:val="22"/>
        </w:rPr>
        <w:t xml:space="preserve"> Many of the documents and forms submitted to TTB entail binding legal commitments by the </w:t>
      </w:r>
      <w:r w:rsidRPr="00F43E5A" w:rsidR="00564C07">
        <w:rPr>
          <w:rFonts w:ascii="Arial" w:hAnsi="Arial" w:cs="Arial"/>
          <w:sz w:val="22"/>
          <w:szCs w:val="22"/>
        </w:rPr>
        <w:t>respondent</w:t>
      </w:r>
      <w:r w:rsidRPr="00F43E5A" w:rsidR="00573073">
        <w:rPr>
          <w:rFonts w:ascii="Arial" w:hAnsi="Arial" w:cs="Arial"/>
          <w:sz w:val="22"/>
          <w:szCs w:val="22"/>
        </w:rPr>
        <w:t xml:space="preserve">, and any omissions or falsification may subject the respondent to penalties as provided in Federal law. </w:t>
      </w:r>
      <w:r w:rsidRPr="00F43E5A" w:rsidR="00564C07">
        <w:rPr>
          <w:rFonts w:ascii="Arial" w:hAnsi="Arial" w:cs="Arial"/>
          <w:sz w:val="22"/>
          <w:szCs w:val="22"/>
        </w:rPr>
        <w:t xml:space="preserve"> </w:t>
      </w:r>
      <w:r w:rsidRPr="00F43E5A" w:rsidR="0085341A">
        <w:rPr>
          <w:rFonts w:ascii="Arial" w:hAnsi="Arial" w:cs="Arial"/>
          <w:sz w:val="22"/>
          <w:szCs w:val="22"/>
        </w:rPr>
        <w:t xml:space="preserve">Under the TTB regulations, a </w:t>
      </w:r>
      <w:r w:rsidRPr="00F43E5A" w:rsidR="00564C07">
        <w:rPr>
          <w:rFonts w:ascii="Arial" w:hAnsi="Arial" w:cs="Arial"/>
          <w:sz w:val="22"/>
          <w:szCs w:val="22"/>
        </w:rPr>
        <w:t>respondent</w:t>
      </w:r>
      <w:r w:rsidRPr="00F43E5A" w:rsidR="0085341A">
        <w:rPr>
          <w:rFonts w:ascii="Arial" w:hAnsi="Arial" w:cs="Arial"/>
          <w:sz w:val="22"/>
          <w:szCs w:val="22"/>
        </w:rPr>
        <w:t xml:space="preserve"> authorizes </w:t>
      </w:r>
      <w:r w:rsidRPr="00F43E5A" w:rsidR="00573073">
        <w:rPr>
          <w:rFonts w:ascii="Arial" w:hAnsi="Arial" w:cs="Arial"/>
          <w:sz w:val="22"/>
          <w:szCs w:val="22"/>
        </w:rPr>
        <w:t xml:space="preserve">a specific individual to sign documents and forms on </w:t>
      </w:r>
      <w:r w:rsidRPr="00F43E5A" w:rsidR="0085341A">
        <w:rPr>
          <w:rFonts w:ascii="Arial" w:hAnsi="Arial" w:cs="Arial"/>
          <w:sz w:val="22"/>
          <w:szCs w:val="22"/>
        </w:rPr>
        <w:t xml:space="preserve">their </w:t>
      </w:r>
      <w:r w:rsidRPr="00F43E5A" w:rsidR="00573073">
        <w:rPr>
          <w:rFonts w:ascii="Arial" w:hAnsi="Arial" w:cs="Arial"/>
          <w:sz w:val="22"/>
          <w:szCs w:val="22"/>
        </w:rPr>
        <w:t xml:space="preserve">behalf </w:t>
      </w:r>
      <w:r w:rsidRPr="00F43E5A" w:rsidR="0085341A">
        <w:rPr>
          <w:rFonts w:ascii="Arial" w:hAnsi="Arial" w:cs="Arial"/>
          <w:sz w:val="22"/>
          <w:szCs w:val="22"/>
        </w:rPr>
        <w:t xml:space="preserve">using form TTB F 5000.8, Power of Attorney.  </w:t>
      </w:r>
      <w:r w:rsidRPr="00F43E5A">
        <w:rPr>
          <w:rFonts w:ascii="Arial" w:hAnsi="Arial" w:cs="Arial"/>
          <w:sz w:val="22"/>
          <w:szCs w:val="22"/>
        </w:rPr>
        <w:t xml:space="preserve">The following </w:t>
      </w:r>
      <w:r w:rsidRPr="00F43E5A" w:rsidR="0085341A">
        <w:rPr>
          <w:rFonts w:ascii="Arial" w:hAnsi="Arial" w:cs="Arial"/>
          <w:sz w:val="22"/>
          <w:szCs w:val="22"/>
        </w:rPr>
        <w:t>sections of the r</w:t>
      </w:r>
      <w:r w:rsidRPr="00F43E5A">
        <w:rPr>
          <w:rFonts w:ascii="Arial" w:hAnsi="Arial" w:cs="Arial"/>
          <w:sz w:val="22"/>
          <w:szCs w:val="22"/>
        </w:rPr>
        <w:t>egulations</w:t>
      </w:r>
      <w:r w:rsidRPr="00F43E5A" w:rsidR="00573073">
        <w:rPr>
          <w:rFonts w:ascii="Arial" w:hAnsi="Arial" w:cs="Arial"/>
          <w:sz w:val="22"/>
          <w:szCs w:val="22"/>
        </w:rPr>
        <w:t xml:space="preserve"> in 27 </w:t>
      </w:r>
      <w:r w:rsidRPr="00F43E5A" w:rsidR="00417D11">
        <w:rPr>
          <w:rFonts w:ascii="Arial" w:hAnsi="Arial" w:cs="Arial"/>
          <w:sz w:val="22"/>
          <w:szCs w:val="22"/>
        </w:rPr>
        <w:t>CFR chapter I</w:t>
      </w:r>
      <w:r w:rsidRPr="00F43E5A" w:rsidR="0085341A">
        <w:rPr>
          <w:rFonts w:ascii="Arial" w:hAnsi="Arial" w:cs="Arial"/>
          <w:sz w:val="22"/>
          <w:szCs w:val="22"/>
        </w:rPr>
        <w:t xml:space="preserve"> prescribe the use of that form: </w:t>
      </w:r>
    </w:p>
    <w:p w:rsidR="00417D11" w:rsidRPr="00F43E5A" w:rsidP="00F43E5A" w14:paraId="1F854F69" w14:textId="77777777">
      <w:pPr>
        <w:ind w:left="360"/>
        <w:rPr>
          <w:rFonts w:ascii="Arial" w:hAnsi="Arial" w:cs="Arial"/>
          <w:sz w:val="22"/>
          <w:szCs w:val="22"/>
        </w:rPr>
      </w:pPr>
    </w:p>
    <w:p w:rsidR="00417D11" w:rsidRPr="00F43E5A" w:rsidP="00500A99" w14:paraId="58442B16" w14:textId="77777777">
      <w:pPr>
        <w:tabs>
          <w:tab w:val="left" w:pos="2160"/>
          <w:tab w:val="left" w:pos="3600"/>
          <w:tab w:val="left" w:pos="5040"/>
          <w:tab w:val="left" w:pos="6390"/>
          <w:tab w:val="left" w:pos="7920"/>
        </w:tabs>
        <w:spacing w:after="120"/>
        <w:ind w:left="720"/>
        <w:rPr>
          <w:rFonts w:ascii="Arial" w:hAnsi="Arial" w:cs="Arial"/>
          <w:sz w:val="22"/>
          <w:szCs w:val="22"/>
        </w:rPr>
      </w:pPr>
      <w:r w:rsidRPr="00F43E5A">
        <w:rPr>
          <w:rFonts w:ascii="Arial" w:hAnsi="Arial" w:cs="Arial"/>
          <w:sz w:val="22"/>
          <w:szCs w:val="22"/>
        </w:rPr>
        <w:t>1.30</w:t>
      </w:r>
      <w:r w:rsidRPr="00F43E5A">
        <w:rPr>
          <w:rFonts w:ascii="Arial" w:hAnsi="Arial" w:cs="Arial"/>
          <w:sz w:val="22"/>
          <w:szCs w:val="22"/>
        </w:rPr>
        <w:tab/>
        <w:t>17.105</w:t>
      </w:r>
      <w:r w:rsidRPr="00F43E5A">
        <w:rPr>
          <w:rFonts w:ascii="Arial" w:hAnsi="Arial" w:cs="Arial"/>
          <w:sz w:val="22"/>
          <w:szCs w:val="22"/>
        </w:rPr>
        <w:tab/>
        <w:t>18.26</w:t>
      </w:r>
      <w:r w:rsidRPr="00F43E5A">
        <w:rPr>
          <w:rFonts w:ascii="Arial" w:hAnsi="Arial" w:cs="Arial"/>
          <w:sz w:val="22"/>
          <w:szCs w:val="22"/>
        </w:rPr>
        <w:tab/>
        <w:t>19.78</w:t>
      </w:r>
      <w:r w:rsidRPr="00F43E5A">
        <w:rPr>
          <w:rFonts w:ascii="Arial" w:hAnsi="Arial" w:cs="Arial"/>
          <w:sz w:val="22"/>
          <w:szCs w:val="22"/>
        </w:rPr>
        <w:tab/>
        <w:t>19.156</w:t>
      </w:r>
      <w:r w:rsidRPr="00F43E5A">
        <w:rPr>
          <w:rFonts w:ascii="Arial" w:hAnsi="Arial" w:cs="Arial"/>
          <w:sz w:val="22"/>
          <w:szCs w:val="22"/>
        </w:rPr>
        <w:tab/>
        <w:t xml:space="preserve">19.676 </w:t>
      </w:r>
    </w:p>
    <w:p w:rsidR="00417D11" w:rsidRPr="00F43E5A" w:rsidP="00500A99" w14:paraId="4A35D0D2" w14:textId="77777777">
      <w:pPr>
        <w:tabs>
          <w:tab w:val="left" w:pos="2160"/>
          <w:tab w:val="left" w:pos="3600"/>
          <w:tab w:val="left" w:pos="5040"/>
          <w:tab w:val="left" w:pos="6390"/>
          <w:tab w:val="left" w:pos="7920"/>
        </w:tabs>
        <w:spacing w:after="120"/>
        <w:ind w:left="720"/>
        <w:rPr>
          <w:rFonts w:ascii="Arial" w:hAnsi="Arial" w:cs="Arial"/>
          <w:sz w:val="22"/>
          <w:szCs w:val="22"/>
        </w:rPr>
      </w:pPr>
      <w:r w:rsidRPr="00F43E5A">
        <w:rPr>
          <w:rFonts w:ascii="Arial" w:hAnsi="Arial" w:cs="Arial"/>
          <w:sz w:val="22"/>
          <w:szCs w:val="22"/>
        </w:rPr>
        <w:t>20.53</w:t>
      </w:r>
      <w:r w:rsidRPr="00F43E5A">
        <w:rPr>
          <w:rFonts w:ascii="Arial" w:hAnsi="Arial" w:cs="Arial"/>
          <w:sz w:val="22"/>
          <w:szCs w:val="22"/>
        </w:rPr>
        <w:tab/>
        <w:t>22.53</w:t>
      </w:r>
      <w:r w:rsidRPr="00F43E5A">
        <w:rPr>
          <w:rFonts w:ascii="Arial" w:hAnsi="Arial" w:cs="Arial"/>
          <w:sz w:val="22"/>
          <w:szCs w:val="22"/>
        </w:rPr>
        <w:tab/>
        <w:t>24.116</w:t>
      </w:r>
      <w:r w:rsidRPr="00F43E5A">
        <w:rPr>
          <w:rFonts w:ascii="Arial" w:hAnsi="Arial" w:cs="Arial"/>
          <w:sz w:val="22"/>
          <w:szCs w:val="22"/>
        </w:rPr>
        <w:tab/>
        <w:t>24.150</w:t>
      </w:r>
      <w:r w:rsidRPr="00F43E5A">
        <w:rPr>
          <w:rFonts w:ascii="Arial" w:hAnsi="Arial" w:cs="Arial"/>
          <w:sz w:val="22"/>
          <w:szCs w:val="22"/>
        </w:rPr>
        <w:tab/>
        <w:t>25.65</w:t>
      </w:r>
      <w:r w:rsidRPr="00F43E5A">
        <w:rPr>
          <w:rFonts w:ascii="Arial" w:hAnsi="Arial" w:cs="Arial"/>
          <w:sz w:val="22"/>
          <w:szCs w:val="22"/>
        </w:rPr>
        <w:tab/>
        <w:t xml:space="preserve">40.68 </w:t>
      </w:r>
    </w:p>
    <w:p w:rsidR="00417D11" w:rsidRPr="00F43E5A" w:rsidP="00500A99" w14:paraId="0D98DC5D" w14:textId="77777777">
      <w:pPr>
        <w:tabs>
          <w:tab w:val="left" w:pos="2160"/>
          <w:tab w:val="left" w:pos="3600"/>
          <w:tab w:val="left" w:pos="5040"/>
          <w:tab w:val="left" w:pos="6390"/>
          <w:tab w:val="left" w:pos="7920"/>
        </w:tabs>
        <w:ind w:left="720"/>
        <w:rPr>
          <w:rFonts w:ascii="Arial" w:hAnsi="Arial" w:cs="Arial"/>
          <w:sz w:val="22"/>
          <w:szCs w:val="22"/>
        </w:rPr>
      </w:pPr>
      <w:r w:rsidRPr="00F43E5A">
        <w:rPr>
          <w:rFonts w:ascii="Arial" w:hAnsi="Arial" w:cs="Arial"/>
          <w:sz w:val="22"/>
          <w:szCs w:val="22"/>
        </w:rPr>
        <w:t xml:space="preserve">40.393 </w:t>
      </w:r>
      <w:r w:rsidRPr="00F43E5A">
        <w:rPr>
          <w:rFonts w:ascii="Arial" w:hAnsi="Arial" w:cs="Arial"/>
          <w:sz w:val="22"/>
          <w:szCs w:val="22"/>
        </w:rPr>
        <w:tab/>
      </w:r>
      <w:r w:rsidRPr="00F43E5A">
        <w:rPr>
          <w:rFonts w:ascii="Arial" w:hAnsi="Arial" w:cs="Arial"/>
          <w:sz w:val="22"/>
          <w:szCs w:val="22"/>
        </w:rPr>
        <w:t>41.196</w:t>
      </w:r>
      <w:r w:rsidRPr="00F43E5A">
        <w:rPr>
          <w:rFonts w:ascii="Arial" w:hAnsi="Arial" w:cs="Arial"/>
          <w:sz w:val="22"/>
          <w:szCs w:val="22"/>
        </w:rPr>
        <w:tab/>
        <w:t xml:space="preserve">44.87. </w:t>
      </w:r>
    </w:p>
    <w:p w:rsidR="005120C9" w:rsidRPr="00F43E5A" w:rsidP="00F43E5A" w14:paraId="3C4A879E" w14:textId="77777777">
      <w:pPr>
        <w:ind w:left="360"/>
        <w:rPr>
          <w:rFonts w:ascii="Arial" w:hAnsi="Arial" w:cs="Arial"/>
          <w:sz w:val="22"/>
          <w:szCs w:val="22"/>
        </w:rPr>
      </w:pPr>
    </w:p>
    <w:p w:rsidR="006B2D0F" w:rsidRPr="00F43E5A" w:rsidP="00F43E5A" w14:paraId="2B5F6B3A" w14:textId="3B6CD98A">
      <w:pPr>
        <w:suppressAutoHyphens/>
        <w:ind w:left="360"/>
        <w:rPr>
          <w:rFonts w:ascii="Arial" w:hAnsi="Arial" w:cs="Arial"/>
          <w:sz w:val="22"/>
          <w:szCs w:val="22"/>
        </w:rPr>
      </w:pPr>
      <w:r w:rsidRPr="00F43E5A">
        <w:rPr>
          <w:rFonts w:ascii="Arial" w:hAnsi="Arial" w:cs="Arial"/>
          <w:sz w:val="22"/>
          <w:szCs w:val="22"/>
        </w:rPr>
        <w:t>This information collection is aligned with</w:t>
      </w:r>
      <w:r w:rsidRPr="00F43E5A" w:rsidR="00F43E5A">
        <w:rPr>
          <w:rFonts w:ascii="Arial" w:hAnsi="Arial" w:cs="Arial"/>
          <w:sz w:val="22"/>
          <w:szCs w:val="22"/>
        </w:rPr>
        <w:t xml:space="preserve"> </w:t>
      </w:r>
      <w:r w:rsidRPr="00F43E5A">
        <w:rPr>
          <w:rFonts w:ascii="Arial" w:hAnsi="Arial" w:cs="Arial"/>
          <w:sz w:val="22"/>
          <w:szCs w:val="22"/>
          <w:u w:val="single"/>
        </w:rPr>
        <w:t>Line of Business/Sub-function:</w:t>
      </w:r>
      <w:r w:rsidRPr="00F43E5A">
        <w:rPr>
          <w:rFonts w:ascii="Arial" w:hAnsi="Arial" w:cs="Arial"/>
          <w:sz w:val="22"/>
          <w:szCs w:val="22"/>
        </w:rPr>
        <w:t xml:space="preserve">  General Government</w:t>
      </w:r>
      <w:r w:rsidRPr="00F43E5A" w:rsidR="00F43E5A">
        <w:rPr>
          <w:rFonts w:ascii="Arial" w:hAnsi="Arial" w:cs="Arial"/>
          <w:sz w:val="22"/>
          <w:szCs w:val="22"/>
        </w:rPr>
        <w:t xml:space="preserve"> </w:t>
      </w:r>
      <w:r w:rsidRPr="00F43E5A">
        <w:rPr>
          <w:rFonts w:ascii="Arial" w:hAnsi="Arial" w:cs="Arial"/>
          <w:sz w:val="22"/>
          <w:szCs w:val="22"/>
        </w:rPr>
        <w:t>/</w:t>
      </w:r>
      <w:r w:rsidRPr="00F43E5A" w:rsidR="00F43E5A">
        <w:rPr>
          <w:rFonts w:ascii="Arial" w:hAnsi="Arial" w:cs="Arial"/>
          <w:sz w:val="22"/>
          <w:szCs w:val="22"/>
        </w:rPr>
        <w:t xml:space="preserve"> </w:t>
      </w:r>
      <w:r w:rsidRPr="00F43E5A">
        <w:rPr>
          <w:rFonts w:ascii="Arial" w:hAnsi="Arial" w:cs="Arial"/>
          <w:sz w:val="22"/>
          <w:szCs w:val="22"/>
        </w:rPr>
        <w:t>Taxation Management.</w:t>
      </w:r>
      <w:r w:rsidRPr="00F43E5A" w:rsidR="00645F98">
        <w:rPr>
          <w:rFonts w:ascii="Arial" w:hAnsi="Arial" w:cs="Arial"/>
          <w:sz w:val="22"/>
          <w:szCs w:val="22"/>
        </w:rPr>
        <w:t xml:space="preserve"> </w:t>
      </w:r>
    </w:p>
    <w:p w:rsidR="006B2D0F" w:rsidRPr="004E6FDC" w:rsidP="00CF656A" w14:paraId="491D553A" w14:textId="77777777">
      <w:pPr>
        <w:suppressAutoHyphens/>
        <w:rPr>
          <w:rFonts w:ascii="Arial" w:hAnsi="Arial" w:cs="Arial"/>
          <w:sz w:val="28"/>
          <w:szCs w:val="28"/>
        </w:rPr>
      </w:pPr>
    </w:p>
    <w:p w:rsidR="003D74AC" w:rsidRPr="004E6FDC" w:rsidP="00CF656A" w14:paraId="055B64CC" w14:textId="77777777">
      <w:pPr>
        <w:suppressAutoHyphens/>
        <w:spacing w:line="240" w:lineRule="atLeast"/>
        <w:rPr>
          <w:rFonts w:ascii="Arial" w:hAnsi="Arial" w:cs="Arial"/>
          <w:i/>
          <w:sz w:val="22"/>
          <w:szCs w:val="22"/>
        </w:rPr>
      </w:pPr>
      <w:r w:rsidRPr="004E6FDC">
        <w:rPr>
          <w:rFonts w:ascii="Arial" w:hAnsi="Arial" w:cs="Arial"/>
          <w:i/>
          <w:sz w:val="22"/>
          <w:szCs w:val="22"/>
        </w:rPr>
        <w:t>2.  How, by whom and for what purpose is this information used?</w:t>
      </w:r>
      <w:r w:rsidRPr="004E6FDC" w:rsidR="00645F98">
        <w:rPr>
          <w:rFonts w:ascii="Arial" w:hAnsi="Arial" w:cs="Arial"/>
          <w:i/>
          <w:sz w:val="22"/>
          <w:szCs w:val="22"/>
        </w:rPr>
        <w:t xml:space="preserve"> </w:t>
      </w:r>
    </w:p>
    <w:p w:rsidR="003D74AC" w:rsidRPr="004E6FDC" w:rsidP="00CF656A" w14:paraId="1E36879B" w14:textId="77777777">
      <w:pPr>
        <w:suppressAutoHyphens/>
        <w:spacing w:line="240" w:lineRule="atLeast"/>
        <w:ind w:left="480" w:hanging="480"/>
        <w:rPr>
          <w:rFonts w:ascii="Arial" w:hAnsi="Arial" w:cs="Arial"/>
          <w:sz w:val="22"/>
          <w:szCs w:val="22"/>
        </w:rPr>
      </w:pPr>
    </w:p>
    <w:p w:rsidR="000A17D4" w:rsidRPr="004E6FDC" w:rsidP="00CF656A" w14:paraId="2CFD0034" w14:textId="77777777">
      <w:pPr>
        <w:ind w:left="360"/>
        <w:rPr>
          <w:rFonts w:ascii="Arial" w:hAnsi="Arial" w:cs="Arial"/>
          <w:sz w:val="22"/>
          <w:szCs w:val="22"/>
        </w:rPr>
      </w:pPr>
      <w:r w:rsidRPr="004E6FDC">
        <w:rPr>
          <w:rFonts w:ascii="Arial" w:hAnsi="Arial" w:cs="Arial"/>
          <w:sz w:val="22"/>
          <w:szCs w:val="22"/>
        </w:rPr>
        <w:t>A</w:t>
      </w:r>
      <w:r w:rsidRPr="004E6FDC" w:rsidR="00D15EA9">
        <w:rPr>
          <w:rFonts w:ascii="Arial" w:hAnsi="Arial" w:cs="Arial"/>
          <w:sz w:val="22"/>
          <w:szCs w:val="22"/>
        </w:rPr>
        <w:t>pplicant</w:t>
      </w:r>
      <w:r w:rsidRPr="004E6FDC">
        <w:rPr>
          <w:rFonts w:ascii="Arial" w:hAnsi="Arial" w:cs="Arial"/>
          <w:sz w:val="22"/>
          <w:szCs w:val="22"/>
        </w:rPr>
        <w:t>s</w:t>
      </w:r>
      <w:r w:rsidRPr="004E6FDC" w:rsidR="00D15EA9">
        <w:rPr>
          <w:rFonts w:ascii="Arial" w:hAnsi="Arial" w:cs="Arial"/>
          <w:sz w:val="22"/>
          <w:szCs w:val="22"/>
        </w:rPr>
        <w:t xml:space="preserve"> or principal</w:t>
      </w:r>
      <w:r w:rsidRPr="004E6FDC">
        <w:rPr>
          <w:rFonts w:ascii="Arial" w:hAnsi="Arial" w:cs="Arial"/>
          <w:sz w:val="22"/>
          <w:szCs w:val="22"/>
        </w:rPr>
        <w:t>s</w:t>
      </w:r>
      <w:r w:rsidRPr="004E6FDC" w:rsidR="00D15EA9">
        <w:rPr>
          <w:rFonts w:ascii="Arial" w:hAnsi="Arial" w:cs="Arial"/>
          <w:sz w:val="22"/>
          <w:szCs w:val="22"/>
        </w:rPr>
        <w:t xml:space="preserve"> file </w:t>
      </w:r>
      <w:r w:rsidRPr="004E6FDC" w:rsidR="00361D19">
        <w:rPr>
          <w:rFonts w:ascii="Arial" w:hAnsi="Arial" w:cs="Arial"/>
          <w:sz w:val="22"/>
          <w:szCs w:val="22"/>
        </w:rPr>
        <w:t xml:space="preserve">form </w:t>
      </w:r>
      <w:r w:rsidRPr="004E6FDC" w:rsidR="00D15EA9">
        <w:rPr>
          <w:rFonts w:ascii="Arial" w:hAnsi="Arial" w:cs="Arial"/>
          <w:sz w:val="22"/>
          <w:szCs w:val="22"/>
        </w:rPr>
        <w:t>T</w:t>
      </w:r>
      <w:r w:rsidRPr="004E6FDC" w:rsidR="00DA5C10">
        <w:rPr>
          <w:rFonts w:ascii="Arial" w:hAnsi="Arial" w:cs="Arial"/>
          <w:sz w:val="22"/>
          <w:szCs w:val="22"/>
        </w:rPr>
        <w:t>TB F </w:t>
      </w:r>
      <w:r w:rsidRPr="004E6FDC" w:rsidR="004074A4">
        <w:rPr>
          <w:rFonts w:ascii="Arial" w:hAnsi="Arial" w:cs="Arial"/>
          <w:sz w:val="22"/>
          <w:szCs w:val="22"/>
        </w:rPr>
        <w:t>5</w:t>
      </w:r>
      <w:r w:rsidRPr="004E6FDC" w:rsidR="00645F98">
        <w:rPr>
          <w:rFonts w:ascii="Arial" w:hAnsi="Arial" w:cs="Arial"/>
          <w:sz w:val="22"/>
          <w:szCs w:val="22"/>
        </w:rPr>
        <w:t>000.8</w:t>
      </w:r>
      <w:r w:rsidRPr="004E6FDC" w:rsidR="005E2926">
        <w:rPr>
          <w:rFonts w:ascii="Arial" w:hAnsi="Arial" w:cs="Arial"/>
          <w:sz w:val="22"/>
          <w:szCs w:val="22"/>
        </w:rPr>
        <w:t>, Power of Attorney,</w:t>
      </w:r>
      <w:r w:rsidRPr="004E6FDC" w:rsidR="00D15EA9">
        <w:rPr>
          <w:rFonts w:ascii="Arial" w:hAnsi="Arial" w:cs="Arial"/>
          <w:sz w:val="22"/>
          <w:szCs w:val="22"/>
        </w:rPr>
        <w:t xml:space="preserve"> as needed when </w:t>
      </w:r>
      <w:r w:rsidRPr="004E6FDC" w:rsidR="00DA5C10">
        <w:rPr>
          <w:rFonts w:ascii="Arial" w:hAnsi="Arial" w:cs="Arial"/>
          <w:sz w:val="22"/>
          <w:szCs w:val="22"/>
        </w:rPr>
        <w:t>completing permit application</w:t>
      </w:r>
      <w:r w:rsidRPr="004E6FDC">
        <w:rPr>
          <w:rFonts w:ascii="Arial" w:hAnsi="Arial" w:cs="Arial"/>
          <w:sz w:val="22"/>
          <w:szCs w:val="22"/>
        </w:rPr>
        <w:t>s, registrations, or notices</w:t>
      </w:r>
      <w:r w:rsidRPr="004E6FDC" w:rsidR="005E2926">
        <w:rPr>
          <w:rFonts w:ascii="Arial" w:hAnsi="Arial" w:cs="Arial"/>
          <w:sz w:val="22"/>
          <w:szCs w:val="22"/>
        </w:rPr>
        <w:t>,</w:t>
      </w:r>
      <w:r w:rsidRPr="004E6FDC">
        <w:rPr>
          <w:rFonts w:ascii="Arial" w:hAnsi="Arial" w:cs="Arial"/>
          <w:sz w:val="22"/>
          <w:szCs w:val="22"/>
        </w:rPr>
        <w:t xml:space="preserve"> </w:t>
      </w:r>
      <w:r w:rsidRPr="004E6FDC" w:rsidR="00D15EA9">
        <w:rPr>
          <w:rFonts w:ascii="Arial" w:hAnsi="Arial" w:cs="Arial"/>
          <w:sz w:val="22"/>
          <w:szCs w:val="22"/>
        </w:rPr>
        <w:t xml:space="preserve">or at other times during the course of business.  </w:t>
      </w:r>
      <w:r w:rsidRPr="004E6FDC" w:rsidR="005E2926">
        <w:rPr>
          <w:rFonts w:ascii="Arial" w:hAnsi="Arial" w:cs="Arial"/>
          <w:sz w:val="22"/>
          <w:szCs w:val="22"/>
        </w:rPr>
        <w:t>C</w:t>
      </w:r>
      <w:r w:rsidRPr="004E6FDC" w:rsidR="00D15EA9">
        <w:rPr>
          <w:rFonts w:ascii="Arial" w:hAnsi="Arial" w:cs="Arial"/>
          <w:sz w:val="22"/>
          <w:szCs w:val="22"/>
        </w:rPr>
        <w:t>ompleted form</w:t>
      </w:r>
      <w:r w:rsidRPr="004E6FDC">
        <w:rPr>
          <w:rFonts w:ascii="Arial" w:hAnsi="Arial" w:cs="Arial"/>
          <w:sz w:val="22"/>
          <w:szCs w:val="22"/>
        </w:rPr>
        <w:t>s</w:t>
      </w:r>
      <w:r w:rsidRPr="004E6FDC" w:rsidR="00D15EA9">
        <w:rPr>
          <w:rFonts w:ascii="Arial" w:hAnsi="Arial" w:cs="Arial"/>
          <w:sz w:val="22"/>
          <w:szCs w:val="22"/>
        </w:rPr>
        <w:t xml:space="preserve"> become</w:t>
      </w:r>
      <w:r w:rsidRPr="004E6FDC">
        <w:rPr>
          <w:rFonts w:ascii="Arial" w:hAnsi="Arial" w:cs="Arial"/>
          <w:sz w:val="22"/>
          <w:szCs w:val="22"/>
        </w:rPr>
        <w:t xml:space="preserve"> part of </w:t>
      </w:r>
      <w:r w:rsidRPr="004E6FDC" w:rsidR="00D15EA9">
        <w:rPr>
          <w:rFonts w:ascii="Arial" w:hAnsi="Arial" w:cs="Arial"/>
          <w:sz w:val="22"/>
          <w:szCs w:val="22"/>
        </w:rPr>
        <w:t>industry member permit file</w:t>
      </w:r>
      <w:r w:rsidRPr="004E6FDC">
        <w:rPr>
          <w:rFonts w:ascii="Arial" w:hAnsi="Arial" w:cs="Arial"/>
          <w:sz w:val="22"/>
          <w:szCs w:val="22"/>
        </w:rPr>
        <w:t>s</w:t>
      </w:r>
      <w:r w:rsidRPr="004E6FDC" w:rsidR="00D15EA9">
        <w:rPr>
          <w:rFonts w:ascii="Arial" w:hAnsi="Arial" w:cs="Arial"/>
          <w:sz w:val="22"/>
          <w:szCs w:val="22"/>
        </w:rPr>
        <w:t xml:space="preserve"> </w:t>
      </w:r>
      <w:r w:rsidRPr="004E6FDC">
        <w:rPr>
          <w:rFonts w:ascii="Arial" w:hAnsi="Arial" w:cs="Arial"/>
          <w:sz w:val="22"/>
          <w:szCs w:val="22"/>
        </w:rPr>
        <w:t xml:space="preserve">maintained </w:t>
      </w:r>
      <w:r w:rsidRPr="004E6FDC" w:rsidR="00D15EA9">
        <w:rPr>
          <w:rFonts w:ascii="Arial" w:hAnsi="Arial" w:cs="Arial"/>
          <w:sz w:val="22"/>
          <w:szCs w:val="22"/>
        </w:rPr>
        <w:t xml:space="preserve">by TTB at its </w:t>
      </w:r>
      <w:r w:rsidRPr="004E6FDC" w:rsidR="002728ED">
        <w:rPr>
          <w:rFonts w:ascii="Arial" w:hAnsi="Arial" w:cs="Arial"/>
          <w:sz w:val="22"/>
          <w:szCs w:val="22"/>
        </w:rPr>
        <w:t>National Revenue Center</w:t>
      </w:r>
      <w:r w:rsidRPr="004E6FDC" w:rsidR="00D15EA9">
        <w:rPr>
          <w:rFonts w:ascii="Arial" w:hAnsi="Arial" w:cs="Arial"/>
          <w:sz w:val="22"/>
          <w:szCs w:val="22"/>
        </w:rPr>
        <w:t xml:space="preserve">, and TTB personnel use the collected information to determine </w:t>
      </w:r>
      <w:r w:rsidRPr="004E6FDC" w:rsidR="00CE0A47">
        <w:rPr>
          <w:rFonts w:ascii="Arial" w:hAnsi="Arial" w:cs="Arial"/>
          <w:sz w:val="22"/>
          <w:szCs w:val="22"/>
        </w:rPr>
        <w:t xml:space="preserve">who can </w:t>
      </w:r>
      <w:r w:rsidRPr="004E6FDC" w:rsidR="005E2926">
        <w:rPr>
          <w:rFonts w:ascii="Arial" w:hAnsi="Arial" w:cs="Arial"/>
          <w:sz w:val="22"/>
          <w:szCs w:val="22"/>
        </w:rPr>
        <w:t xml:space="preserve">legally </w:t>
      </w:r>
      <w:r w:rsidRPr="004E6FDC" w:rsidR="00CE0A47">
        <w:rPr>
          <w:rFonts w:ascii="Arial" w:hAnsi="Arial" w:cs="Arial"/>
          <w:sz w:val="22"/>
          <w:szCs w:val="22"/>
        </w:rPr>
        <w:t xml:space="preserve">represent </w:t>
      </w:r>
      <w:r w:rsidRPr="004E6FDC">
        <w:rPr>
          <w:rFonts w:ascii="Arial" w:hAnsi="Arial" w:cs="Arial"/>
          <w:sz w:val="22"/>
          <w:szCs w:val="22"/>
        </w:rPr>
        <w:t>industry member</w:t>
      </w:r>
      <w:r w:rsidRPr="004E6FDC" w:rsidR="005E2926">
        <w:rPr>
          <w:rFonts w:ascii="Arial" w:hAnsi="Arial" w:cs="Arial"/>
          <w:sz w:val="22"/>
          <w:szCs w:val="22"/>
        </w:rPr>
        <w:t>s</w:t>
      </w:r>
      <w:r w:rsidRPr="004E6FDC">
        <w:rPr>
          <w:rFonts w:ascii="Arial" w:hAnsi="Arial" w:cs="Arial"/>
          <w:sz w:val="22"/>
          <w:szCs w:val="22"/>
        </w:rPr>
        <w:t xml:space="preserve"> </w:t>
      </w:r>
      <w:r w:rsidRPr="004E6FDC" w:rsidR="00CE0A47">
        <w:rPr>
          <w:rFonts w:ascii="Arial" w:hAnsi="Arial" w:cs="Arial"/>
          <w:sz w:val="22"/>
          <w:szCs w:val="22"/>
        </w:rPr>
        <w:t xml:space="preserve">when doing business with </w:t>
      </w:r>
      <w:r w:rsidRPr="004E6FDC" w:rsidR="007A2BFB">
        <w:rPr>
          <w:rFonts w:ascii="Arial" w:hAnsi="Arial" w:cs="Arial"/>
          <w:sz w:val="22"/>
          <w:szCs w:val="22"/>
        </w:rPr>
        <w:t>TTB</w:t>
      </w:r>
      <w:r w:rsidRPr="004E6FDC" w:rsidR="00CE0A47">
        <w:rPr>
          <w:rFonts w:ascii="Arial" w:hAnsi="Arial" w:cs="Arial"/>
          <w:sz w:val="22"/>
          <w:szCs w:val="22"/>
        </w:rPr>
        <w:t>.</w:t>
      </w:r>
      <w:r w:rsidRPr="004E6FDC" w:rsidR="00645F98">
        <w:rPr>
          <w:rFonts w:ascii="Arial" w:hAnsi="Arial" w:cs="Arial"/>
          <w:sz w:val="22"/>
          <w:szCs w:val="22"/>
        </w:rPr>
        <w:t xml:space="preserve"> </w:t>
      </w:r>
    </w:p>
    <w:p w:rsidR="000A17D4" w:rsidRPr="004E6FDC" w:rsidP="00CF656A" w14:paraId="00FD9BE4" w14:textId="77777777">
      <w:pPr>
        <w:rPr>
          <w:rFonts w:ascii="Arial" w:hAnsi="Arial" w:cs="Arial"/>
          <w:sz w:val="28"/>
          <w:szCs w:val="28"/>
        </w:rPr>
      </w:pPr>
    </w:p>
    <w:p w:rsidR="003D74AC" w:rsidRPr="004E6FDC" w:rsidP="00CF656A" w14:paraId="1C523ADE" w14:textId="77777777">
      <w:pPr>
        <w:suppressAutoHyphens/>
        <w:spacing w:line="240" w:lineRule="atLeast"/>
        <w:rPr>
          <w:rFonts w:ascii="Arial" w:hAnsi="Arial" w:cs="Arial"/>
          <w:i/>
          <w:sz w:val="22"/>
          <w:szCs w:val="22"/>
        </w:rPr>
      </w:pPr>
      <w:r w:rsidRPr="004E6FDC">
        <w:rPr>
          <w:rFonts w:ascii="Arial" w:hAnsi="Arial" w:cs="Arial"/>
          <w:i/>
          <w:sz w:val="22"/>
          <w:szCs w:val="22"/>
        </w:rPr>
        <w:t xml:space="preserve">3.  </w:t>
      </w:r>
      <w:r w:rsidRPr="004E6FDC">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4E6FDC">
        <w:rPr>
          <w:rFonts w:ascii="Arial" w:hAnsi="Arial" w:cs="Arial"/>
          <w:i/>
          <w:sz w:val="22"/>
          <w:szCs w:val="22"/>
        </w:rPr>
        <w:t xml:space="preserve"> </w:t>
      </w:r>
    </w:p>
    <w:p w:rsidR="003D74AC" w:rsidRPr="004E6FDC" w:rsidP="00CF656A" w14:paraId="19A9239B" w14:textId="77777777">
      <w:pPr>
        <w:rPr>
          <w:rFonts w:ascii="Arial" w:eastAsia="MS Mincho" w:hAnsi="Arial" w:cs="Arial"/>
          <w:sz w:val="22"/>
          <w:szCs w:val="22"/>
        </w:rPr>
      </w:pPr>
    </w:p>
    <w:p w:rsidR="004E6FDC" w:rsidRPr="004E6FDC" w:rsidP="00CF656A" w14:paraId="40F79ED7" w14:textId="43F2FF4F">
      <w:pPr>
        <w:pStyle w:val="BodyTextIndent2"/>
        <w:ind w:left="360"/>
        <w:rPr>
          <w:rFonts w:ascii="Arial" w:hAnsi="Arial" w:cs="Arial"/>
          <w:snapToGrid w:val="0"/>
          <w:szCs w:val="22"/>
        </w:rPr>
      </w:pPr>
      <w:r w:rsidRPr="004E6FDC">
        <w:rPr>
          <w:rFonts w:ascii="Arial" w:hAnsi="Arial" w:cs="Arial"/>
          <w:snapToGrid w:val="0"/>
          <w:szCs w:val="22"/>
        </w:rPr>
        <w:t xml:space="preserve">Respondents may </w:t>
      </w:r>
      <w:r w:rsidR="000F00AF">
        <w:rPr>
          <w:rFonts w:ascii="Arial" w:hAnsi="Arial" w:cs="Arial"/>
          <w:snapToGrid w:val="0"/>
          <w:szCs w:val="22"/>
        </w:rPr>
        <w:t xml:space="preserve">electronically </w:t>
      </w:r>
      <w:r w:rsidR="002A7396">
        <w:rPr>
          <w:rFonts w:ascii="Arial" w:hAnsi="Arial" w:cs="Arial"/>
          <w:snapToGrid w:val="0"/>
          <w:szCs w:val="22"/>
        </w:rPr>
        <w:t>complete</w:t>
      </w:r>
      <w:r w:rsidR="00BB56E9">
        <w:rPr>
          <w:rFonts w:ascii="Arial" w:hAnsi="Arial" w:cs="Arial"/>
          <w:snapToGrid w:val="0"/>
          <w:szCs w:val="22"/>
        </w:rPr>
        <w:t xml:space="preserve"> and </w:t>
      </w:r>
      <w:r w:rsidR="002A7396">
        <w:rPr>
          <w:rFonts w:ascii="Arial" w:hAnsi="Arial" w:cs="Arial"/>
          <w:snapToGrid w:val="0"/>
          <w:szCs w:val="22"/>
        </w:rPr>
        <w:t xml:space="preserve">submit </w:t>
      </w:r>
      <w:r w:rsidR="00BB56E9">
        <w:rPr>
          <w:rFonts w:ascii="Arial" w:hAnsi="Arial" w:cs="Arial"/>
          <w:snapToGrid w:val="0"/>
          <w:szCs w:val="22"/>
        </w:rPr>
        <w:t>TTB F 5000.8, Power of Attorney</w:t>
      </w:r>
      <w:r w:rsidR="00F138D5">
        <w:rPr>
          <w:rFonts w:ascii="Arial" w:hAnsi="Arial" w:cs="Arial"/>
          <w:snapToGrid w:val="0"/>
          <w:szCs w:val="22"/>
        </w:rPr>
        <w:t>,</w:t>
      </w:r>
      <w:r w:rsidR="002A7396">
        <w:rPr>
          <w:rFonts w:ascii="Arial" w:hAnsi="Arial" w:cs="Arial"/>
          <w:snapToGrid w:val="0"/>
          <w:szCs w:val="22"/>
        </w:rPr>
        <w:t xml:space="preserve"> </w:t>
      </w:r>
      <w:r w:rsidR="00BB56E9">
        <w:rPr>
          <w:rFonts w:ascii="Arial" w:hAnsi="Arial" w:cs="Arial"/>
          <w:snapToGrid w:val="0"/>
          <w:szCs w:val="22"/>
        </w:rPr>
        <w:t>via TTB’s P</w:t>
      </w:r>
      <w:r w:rsidRPr="004E6FDC">
        <w:rPr>
          <w:rFonts w:ascii="Arial" w:hAnsi="Arial" w:cs="Arial"/>
          <w:snapToGrid w:val="0"/>
          <w:szCs w:val="22"/>
        </w:rPr>
        <w:t xml:space="preserve">ermits Online (PONL) system (see </w:t>
      </w:r>
      <w:r w:rsidRPr="004E6FDC">
        <w:rPr>
          <w:rFonts w:ascii="Arial" w:hAnsi="Arial" w:cs="Arial"/>
          <w:i/>
          <w:snapToGrid w:val="0"/>
          <w:szCs w:val="22"/>
        </w:rPr>
        <w:t>https://www.ttb.gov/ponl/customer-support</w:t>
      </w:r>
      <w:r w:rsidRPr="004E6FDC">
        <w:rPr>
          <w:rFonts w:ascii="Arial" w:hAnsi="Arial" w:cs="Arial"/>
          <w:snapToGrid w:val="0"/>
          <w:szCs w:val="22"/>
        </w:rPr>
        <w:t xml:space="preserve">).  In addition, </w:t>
      </w:r>
      <w:r w:rsidR="002A7396">
        <w:rPr>
          <w:rFonts w:ascii="Arial" w:hAnsi="Arial" w:cs="Arial"/>
          <w:snapToGrid w:val="0"/>
          <w:szCs w:val="22"/>
        </w:rPr>
        <w:t xml:space="preserve">the form </w:t>
      </w:r>
      <w:r w:rsidRPr="004E6FDC" w:rsidR="007F1BAA">
        <w:rPr>
          <w:rFonts w:ascii="Arial" w:hAnsi="Arial" w:cs="Arial"/>
          <w:snapToGrid w:val="0"/>
          <w:szCs w:val="22"/>
        </w:rPr>
        <w:t xml:space="preserve">is available on the TTB website </w:t>
      </w:r>
      <w:r w:rsidRPr="004E6FDC">
        <w:rPr>
          <w:rFonts w:ascii="Arial" w:hAnsi="Arial" w:cs="Arial"/>
          <w:snapToGrid w:val="0"/>
          <w:szCs w:val="22"/>
        </w:rPr>
        <w:t>forms page as a f</w:t>
      </w:r>
      <w:r w:rsidRPr="004E6FDC" w:rsidR="007F1BAA">
        <w:rPr>
          <w:rFonts w:ascii="Arial" w:hAnsi="Arial" w:cs="Arial"/>
          <w:snapToGrid w:val="0"/>
          <w:szCs w:val="22"/>
        </w:rPr>
        <w:t>illable</w:t>
      </w:r>
      <w:r w:rsidRPr="004E6FDC">
        <w:rPr>
          <w:rFonts w:ascii="Arial" w:hAnsi="Arial" w:cs="Arial"/>
          <w:snapToGrid w:val="0"/>
          <w:szCs w:val="22"/>
        </w:rPr>
        <w:t>-</w:t>
      </w:r>
      <w:r w:rsidRPr="004E6FDC" w:rsidR="007F1BAA">
        <w:rPr>
          <w:rFonts w:ascii="Arial" w:hAnsi="Arial" w:cs="Arial"/>
          <w:snapToGrid w:val="0"/>
          <w:szCs w:val="22"/>
        </w:rPr>
        <w:t>printable form</w:t>
      </w:r>
      <w:r w:rsidRPr="004E6FDC">
        <w:rPr>
          <w:rFonts w:ascii="Arial" w:hAnsi="Arial" w:cs="Arial"/>
          <w:snapToGrid w:val="0"/>
          <w:szCs w:val="22"/>
        </w:rPr>
        <w:t xml:space="preserve">; see </w:t>
      </w:r>
      <w:r w:rsidRPr="004E6FDC">
        <w:rPr>
          <w:rFonts w:ascii="Arial" w:hAnsi="Arial" w:cs="Arial"/>
          <w:i/>
          <w:iCs/>
          <w:snapToGrid w:val="0"/>
          <w:szCs w:val="22"/>
        </w:rPr>
        <w:t>https://www.ttb.gov/public-information/forms</w:t>
      </w:r>
      <w:r w:rsidRPr="004E6FDC">
        <w:rPr>
          <w:rFonts w:ascii="Arial" w:hAnsi="Arial" w:cs="Arial"/>
          <w:snapToGrid w:val="0"/>
          <w:szCs w:val="22"/>
        </w:rPr>
        <w:t xml:space="preserve">. </w:t>
      </w:r>
    </w:p>
    <w:p w:rsidR="000A17D4" w:rsidRPr="004E6FDC" w:rsidP="00CF656A" w14:paraId="6D24FEF8" w14:textId="77777777">
      <w:pPr>
        <w:pStyle w:val="BodyTextIndent2"/>
        <w:ind w:left="0"/>
        <w:rPr>
          <w:rFonts w:ascii="Arial" w:hAnsi="Arial" w:cs="Arial"/>
          <w:sz w:val="28"/>
          <w:szCs w:val="28"/>
        </w:rPr>
      </w:pPr>
    </w:p>
    <w:p w:rsidR="003D74AC" w:rsidRPr="004E6FDC" w:rsidP="00CF656A" w14:paraId="3F567162" w14:textId="77777777">
      <w:pPr>
        <w:suppressAutoHyphens/>
        <w:spacing w:line="240" w:lineRule="atLeast"/>
        <w:rPr>
          <w:rFonts w:ascii="Arial" w:hAnsi="Arial" w:cs="Arial"/>
          <w:i/>
          <w:sz w:val="22"/>
          <w:szCs w:val="22"/>
        </w:rPr>
      </w:pPr>
      <w:r w:rsidRPr="004E6FDC">
        <w:rPr>
          <w:rFonts w:ascii="Arial" w:hAnsi="Arial" w:cs="Arial"/>
          <w:i/>
          <w:sz w:val="22"/>
          <w:szCs w:val="22"/>
        </w:rPr>
        <w:t>4.</w:t>
      </w:r>
      <w:r w:rsidRPr="004E6FDC">
        <w:rPr>
          <w:rFonts w:ascii="Arial" w:hAnsi="Arial" w:cs="Arial"/>
          <w:i/>
          <w:sz w:val="22"/>
          <w:szCs w:val="22"/>
        </w:rPr>
        <w:t xml:space="preserve">  What efforts are used to identi</w:t>
      </w:r>
      <w:r w:rsidRPr="004E6FDC" w:rsidR="00FA1B95">
        <w:rPr>
          <w:rFonts w:ascii="Arial" w:hAnsi="Arial" w:cs="Arial"/>
          <w:i/>
          <w:sz w:val="22"/>
          <w:szCs w:val="22"/>
        </w:rPr>
        <w:t>f</w:t>
      </w:r>
      <w:r w:rsidRPr="004E6FDC">
        <w:rPr>
          <w:rFonts w:ascii="Arial" w:hAnsi="Arial" w:cs="Arial"/>
          <w:i/>
          <w:sz w:val="22"/>
          <w:szCs w:val="22"/>
        </w:rPr>
        <w:t>y duplication?  Why can’t any similar information</w:t>
      </w:r>
      <w:r w:rsidRPr="004E6FDC">
        <w:rPr>
          <w:rFonts w:ascii="Arial" w:hAnsi="Arial" w:cs="Arial"/>
          <w:i/>
          <w:sz w:val="22"/>
          <w:szCs w:val="22"/>
        </w:rPr>
        <w:t xml:space="preserve"> </w:t>
      </w:r>
      <w:r w:rsidRPr="004E6FDC">
        <w:rPr>
          <w:rFonts w:ascii="Arial" w:hAnsi="Arial" w:cs="Arial"/>
          <w:i/>
          <w:sz w:val="22"/>
          <w:szCs w:val="22"/>
        </w:rPr>
        <w:t>already available be used or modified for use for the purposes described in Item 2 above?</w:t>
      </w:r>
      <w:r w:rsidRPr="004E6FDC">
        <w:rPr>
          <w:rFonts w:ascii="Arial" w:hAnsi="Arial" w:cs="Arial"/>
          <w:i/>
          <w:sz w:val="22"/>
          <w:szCs w:val="22"/>
        </w:rPr>
        <w:t xml:space="preserve"> </w:t>
      </w:r>
    </w:p>
    <w:p w:rsidR="003D74AC" w:rsidRPr="004E6FDC" w:rsidP="00CF656A" w14:paraId="72489371" w14:textId="77777777">
      <w:pPr>
        <w:suppressAutoHyphens/>
        <w:spacing w:line="240" w:lineRule="atLeast"/>
        <w:ind w:left="480" w:hanging="480"/>
        <w:rPr>
          <w:rFonts w:ascii="Arial" w:hAnsi="Arial" w:cs="Arial"/>
          <w:sz w:val="22"/>
          <w:szCs w:val="22"/>
        </w:rPr>
      </w:pPr>
    </w:p>
    <w:p w:rsidR="00CE0A47" w:rsidRPr="004E6FDC" w:rsidP="00CF656A" w14:paraId="654D43E5" w14:textId="77777777">
      <w:pPr>
        <w:suppressAutoHyphens/>
        <w:spacing w:line="240" w:lineRule="atLeast"/>
        <w:ind w:left="360"/>
        <w:rPr>
          <w:rFonts w:ascii="Arial" w:hAnsi="Arial" w:cs="Arial"/>
          <w:sz w:val="22"/>
          <w:szCs w:val="22"/>
        </w:rPr>
      </w:pPr>
      <w:r w:rsidRPr="004E6FDC">
        <w:rPr>
          <w:rFonts w:ascii="Arial" w:hAnsi="Arial" w:cs="Arial"/>
          <w:sz w:val="22"/>
          <w:szCs w:val="22"/>
        </w:rPr>
        <w:t xml:space="preserve">Respondents use </w:t>
      </w:r>
      <w:r w:rsidRPr="004E6FDC" w:rsidR="00361D19">
        <w:rPr>
          <w:rFonts w:ascii="Arial" w:hAnsi="Arial" w:cs="Arial"/>
          <w:sz w:val="22"/>
          <w:szCs w:val="22"/>
        </w:rPr>
        <w:t xml:space="preserve">form </w:t>
      </w:r>
      <w:r w:rsidRPr="004E6FDC">
        <w:rPr>
          <w:rFonts w:ascii="Arial" w:hAnsi="Arial" w:cs="Arial"/>
          <w:sz w:val="22"/>
          <w:szCs w:val="22"/>
        </w:rPr>
        <w:t xml:space="preserve">TTB F 5000.8 to assign power of attorney to specific individuals who will then sign TTB documents and forms on the respondent’s behalf.  Similar information is </w:t>
      </w:r>
      <w:r w:rsidRPr="004E6FDC">
        <w:rPr>
          <w:rFonts w:ascii="Arial" w:hAnsi="Arial" w:cs="Arial"/>
          <w:sz w:val="22"/>
          <w:szCs w:val="22"/>
        </w:rPr>
        <w:t xml:space="preserve">not available </w:t>
      </w:r>
      <w:r w:rsidRPr="004E6FDC">
        <w:rPr>
          <w:rFonts w:ascii="Arial" w:hAnsi="Arial" w:cs="Arial"/>
          <w:sz w:val="22"/>
          <w:szCs w:val="22"/>
        </w:rPr>
        <w:t xml:space="preserve">to TTB </w:t>
      </w:r>
      <w:r w:rsidRPr="004E6FDC" w:rsidR="007F1BAA">
        <w:rPr>
          <w:rFonts w:ascii="Arial" w:hAnsi="Arial" w:cs="Arial"/>
          <w:sz w:val="22"/>
          <w:szCs w:val="22"/>
        </w:rPr>
        <w:t>elsew</w:t>
      </w:r>
      <w:r w:rsidRPr="004E6FDC">
        <w:rPr>
          <w:rFonts w:ascii="Arial" w:hAnsi="Arial" w:cs="Arial"/>
          <w:sz w:val="22"/>
          <w:szCs w:val="22"/>
        </w:rPr>
        <w:t>here.</w:t>
      </w:r>
      <w:r w:rsidRPr="004E6FDC" w:rsidR="00645F98">
        <w:rPr>
          <w:rFonts w:ascii="Arial" w:hAnsi="Arial" w:cs="Arial"/>
          <w:sz w:val="22"/>
          <w:szCs w:val="22"/>
        </w:rPr>
        <w:t xml:space="preserve"> </w:t>
      </w:r>
    </w:p>
    <w:p w:rsidR="00CE0A47" w:rsidRPr="004E6FDC" w:rsidP="00CF656A" w14:paraId="60328D1E" w14:textId="77777777">
      <w:pPr>
        <w:rPr>
          <w:rFonts w:ascii="Arial" w:hAnsi="Arial" w:cs="Arial"/>
          <w:sz w:val="28"/>
          <w:szCs w:val="28"/>
        </w:rPr>
      </w:pPr>
    </w:p>
    <w:p w:rsidR="003D74AC" w:rsidRPr="004E6FDC" w:rsidP="00CF656A" w14:paraId="0E5CAB71" w14:textId="77777777">
      <w:pPr>
        <w:suppressAutoHyphens/>
        <w:spacing w:line="240" w:lineRule="atLeast"/>
        <w:rPr>
          <w:rFonts w:ascii="Arial" w:hAnsi="Arial" w:cs="Arial"/>
          <w:i/>
          <w:sz w:val="22"/>
          <w:szCs w:val="22"/>
        </w:rPr>
      </w:pPr>
      <w:r w:rsidRPr="004E6FDC">
        <w:rPr>
          <w:rFonts w:ascii="Arial" w:hAnsi="Arial" w:cs="Arial"/>
          <w:i/>
          <w:sz w:val="22"/>
          <w:szCs w:val="22"/>
        </w:rPr>
        <w:t xml:space="preserve">5.  </w:t>
      </w:r>
      <w:r w:rsidRPr="004E6FDC">
        <w:rPr>
          <w:rFonts w:ascii="Arial" w:hAnsi="Arial" w:cs="Arial"/>
          <w:i/>
          <w:sz w:val="22"/>
          <w:szCs w:val="22"/>
        </w:rPr>
        <w:t>If this collection of information impacts small businesses or other small entities,</w:t>
      </w:r>
      <w:r w:rsidRPr="004E6FDC">
        <w:rPr>
          <w:rFonts w:ascii="Arial" w:hAnsi="Arial" w:cs="Arial"/>
          <w:i/>
          <w:sz w:val="22"/>
          <w:szCs w:val="22"/>
        </w:rPr>
        <w:t xml:space="preserve"> </w:t>
      </w:r>
      <w:r w:rsidRPr="004E6FDC">
        <w:rPr>
          <w:rFonts w:ascii="Arial" w:hAnsi="Arial" w:cs="Arial"/>
          <w:i/>
          <w:sz w:val="22"/>
          <w:szCs w:val="22"/>
        </w:rPr>
        <w:t>what methods are used to minimize burden?</w:t>
      </w:r>
      <w:r w:rsidRPr="004E6FDC">
        <w:rPr>
          <w:rFonts w:ascii="Arial" w:hAnsi="Arial" w:cs="Arial"/>
          <w:i/>
          <w:sz w:val="22"/>
          <w:szCs w:val="22"/>
        </w:rPr>
        <w:t xml:space="preserve"> </w:t>
      </w:r>
    </w:p>
    <w:p w:rsidR="003D74AC" w:rsidRPr="004E6FDC" w:rsidP="00CF656A" w14:paraId="1429C4FA" w14:textId="77777777">
      <w:pPr>
        <w:suppressAutoHyphens/>
        <w:spacing w:line="240" w:lineRule="atLeast"/>
        <w:ind w:left="480" w:hanging="480"/>
        <w:rPr>
          <w:rFonts w:ascii="Arial" w:hAnsi="Arial" w:cs="Arial"/>
          <w:sz w:val="22"/>
          <w:szCs w:val="22"/>
        </w:rPr>
      </w:pPr>
    </w:p>
    <w:p w:rsidR="000A17D4" w:rsidRPr="004E6FDC" w:rsidP="00CF656A" w14:paraId="217663C5" w14:textId="65F073B5">
      <w:pPr>
        <w:pStyle w:val="BodyTextIndent2"/>
        <w:ind w:left="360"/>
        <w:rPr>
          <w:rFonts w:ascii="Arial" w:hAnsi="Arial" w:cs="Arial"/>
          <w:szCs w:val="22"/>
        </w:rPr>
      </w:pPr>
      <w:r w:rsidRPr="004E6FDC">
        <w:rPr>
          <w:rFonts w:ascii="Arial" w:hAnsi="Arial" w:cs="Arial"/>
          <w:szCs w:val="22"/>
        </w:rPr>
        <w:t>A</w:t>
      </w:r>
      <w:r w:rsidRPr="004E6FDC">
        <w:rPr>
          <w:rFonts w:ascii="Arial" w:hAnsi="Arial" w:cs="Arial"/>
          <w:szCs w:val="22"/>
        </w:rPr>
        <w:t xml:space="preserve">ll </w:t>
      </w:r>
      <w:r w:rsidRPr="004E6FDC" w:rsidR="001A1B8B">
        <w:rPr>
          <w:rFonts w:ascii="Arial" w:hAnsi="Arial" w:cs="Arial"/>
          <w:szCs w:val="22"/>
        </w:rPr>
        <w:t xml:space="preserve">respondents, </w:t>
      </w:r>
      <w:r w:rsidRPr="004E6FDC">
        <w:rPr>
          <w:rFonts w:ascii="Arial" w:hAnsi="Arial" w:cs="Arial"/>
          <w:szCs w:val="22"/>
        </w:rPr>
        <w:t>regardless of size</w:t>
      </w:r>
      <w:r w:rsidRPr="004E6FDC" w:rsidR="00EE6AB5">
        <w:rPr>
          <w:rFonts w:ascii="Arial" w:hAnsi="Arial" w:cs="Arial"/>
          <w:szCs w:val="22"/>
        </w:rPr>
        <w:t xml:space="preserve">, </w:t>
      </w:r>
      <w:r w:rsidRPr="004E6FDC" w:rsidR="004E6FDC">
        <w:rPr>
          <w:rFonts w:ascii="Arial" w:hAnsi="Arial" w:cs="Arial"/>
          <w:szCs w:val="22"/>
        </w:rPr>
        <w:t xml:space="preserve">must </w:t>
      </w:r>
      <w:r w:rsidRPr="004E6FDC" w:rsidR="00EE6AB5">
        <w:rPr>
          <w:rFonts w:ascii="Arial" w:hAnsi="Arial" w:cs="Arial"/>
          <w:szCs w:val="22"/>
        </w:rPr>
        <w:t xml:space="preserve">complete </w:t>
      </w:r>
      <w:r w:rsidRPr="004E6FDC" w:rsidR="00361D19">
        <w:rPr>
          <w:rFonts w:ascii="Arial" w:hAnsi="Arial" w:cs="Arial"/>
          <w:szCs w:val="22"/>
        </w:rPr>
        <w:t xml:space="preserve">form </w:t>
      </w:r>
      <w:r w:rsidRPr="004E6FDC" w:rsidR="001A1B8B">
        <w:rPr>
          <w:rFonts w:ascii="Arial" w:hAnsi="Arial" w:cs="Arial"/>
          <w:szCs w:val="22"/>
        </w:rPr>
        <w:t>TTB</w:t>
      </w:r>
      <w:r w:rsidRPr="004E6FDC" w:rsidR="009545CC">
        <w:rPr>
          <w:rFonts w:ascii="Arial" w:hAnsi="Arial" w:cs="Arial"/>
          <w:szCs w:val="22"/>
        </w:rPr>
        <w:t xml:space="preserve"> </w:t>
      </w:r>
      <w:r w:rsidRPr="004E6FDC" w:rsidR="008A2FA0">
        <w:rPr>
          <w:rFonts w:ascii="Arial" w:hAnsi="Arial" w:cs="Arial"/>
          <w:szCs w:val="22"/>
        </w:rPr>
        <w:t>F</w:t>
      </w:r>
      <w:r w:rsidRPr="004E6FDC" w:rsidR="009545CC">
        <w:rPr>
          <w:rFonts w:ascii="Arial" w:hAnsi="Arial" w:cs="Arial"/>
          <w:szCs w:val="22"/>
        </w:rPr>
        <w:t> </w:t>
      </w:r>
      <w:r w:rsidRPr="004E6FDC" w:rsidR="001A1B8B">
        <w:rPr>
          <w:rFonts w:ascii="Arial" w:hAnsi="Arial" w:cs="Arial"/>
          <w:szCs w:val="22"/>
        </w:rPr>
        <w:t xml:space="preserve">5000.8 as needed </w:t>
      </w:r>
      <w:r w:rsidRPr="004E6FDC" w:rsidR="00EE6AB5">
        <w:rPr>
          <w:rFonts w:ascii="Arial" w:hAnsi="Arial" w:cs="Arial"/>
          <w:szCs w:val="22"/>
        </w:rPr>
        <w:t xml:space="preserve">in order to </w:t>
      </w:r>
      <w:r w:rsidRPr="004E6FDC" w:rsidR="001A1B8B">
        <w:rPr>
          <w:rFonts w:ascii="Arial" w:hAnsi="Arial" w:cs="Arial"/>
          <w:szCs w:val="22"/>
        </w:rPr>
        <w:t xml:space="preserve">assign power of attorney to a specific individual to act on </w:t>
      </w:r>
      <w:r w:rsidRPr="004E6FDC" w:rsidR="00C71E5E">
        <w:rPr>
          <w:rFonts w:ascii="Arial" w:hAnsi="Arial" w:cs="Arial"/>
          <w:szCs w:val="22"/>
        </w:rPr>
        <w:t xml:space="preserve">a </w:t>
      </w:r>
      <w:r w:rsidRPr="004E6FDC" w:rsidR="001A1B8B">
        <w:rPr>
          <w:rFonts w:ascii="Arial" w:hAnsi="Arial" w:cs="Arial"/>
          <w:szCs w:val="22"/>
        </w:rPr>
        <w:t xml:space="preserve">respondent’s behalf in TTB </w:t>
      </w:r>
      <w:r w:rsidRPr="004E6FDC" w:rsidR="001A1B8B">
        <w:rPr>
          <w:rFonts w:ascii="Arial" w:hAnsi="Arial" w:cs="Arial"/>
          <w:szCs w:val="22"/>
        </w:rPr>
        <w:t xml:space="preserve">matters.  As such, TTB cannot waive or reduce this </w:t>
      </w:r>
      <w:r w:rsidRPr="004E6FDC">
        <w:rPr>
          <w:rFonts w:ascii="Arial" w:hAnsi="Arial" w:cs="Arial"/>
          <w:szCs w:val="22"/>
        </w:rPr>
        <w:t xml:space="preserve">information collection because the respondent’s business is small. </w:t>
      </w:r>
    </w:p>
    <w:p w:rsidR="000A17D4" w:rsidRPr="004E6FDC" w:rsidP="00CF656A" w14:paraId="55DE31D7" w14:textId="77777777">
      <w:pPr>
        <w:pStyle w:val="BodyTextIndent2"/>
        <w:ind w:left="0"/>
        <w:rPr>
          <w:rFonts w:ascii="Arial" w:hAnsi="Arial" w:cs="Arial"/>
          <w:sz w:val="28"/>
          <w:szCs w:val="28"/>
        </w:rPr>
      </w:pPr>
    </w:p>
    <w:p w:rsidR="003D74AC" w:rsidRPr="004E6FDC" w:rsidP="00CF656A" w14:paraId="482AE490" w14:textId="77777777">
      <w:pPr>
        <w:suppressAutoHyphens/>
        <w:spacing w:line="240" w:lineRule="atLeast"/>
        <w:rPr>
          <w:rFonts w:ascii="Arial" w:hAnsi="Arial" w:cs="Arial"/>
          <w:i/>
          <w:sz w:val="22"/>
          <w:szCs w:val="22"/>
        </w:rPr>
      </w:pPr>
      <w:r w:rsidRPr="004E6FDC">
        <w:rPr>
          <w:rFonts w:ascii="Arial" w:hAnsi="Arial" w:cs="Arial"/>
          <w:i/>
          <w:sz w:val="22"/>
          <w:szCs w:val="22"/>
        </w:rPr>
        <w:t xml:space="preserve">6.  </w:t>
      </w:r>
      <w:r w:rsidRPr="004E6FD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4E6FDC" w:rsidR="00CF656A">
        <w:rPr>
          <w:rFonts w:ascii="Arial" w:hAnsi="Arial" w:cs="Arial"/>
          <w:i/>
          <w:sz w:val="22"/>
          <w:szCs w:val="22"/>
        </w:rPr>
        <w:t xml:space="preserve"> </w:t>
      </w:r>
    </w:p>
    <w:p w:rsidR="003D74AC" w:rsidRPr="004E6FDC" w:rsidP="00CF656A" w14:paraId="308F51E3" w14:textId="77777777">
      <w:pPr>
        <w:suppressAutoHyphens/>
        <w:spacing w:line="240" w:lineRule="atLeast"/>
        <w:ind w:left="480" w:hanging="480"/>
        <w:rPr>
          <w:rFonts w:ascii="Arial" w:hAnsi="Arial" w:cs="Arial"/>
          <w:sz w:val="22"/>
          <w:szCs w:val="22"/>
        </w:rPr>
      </w:pPr>
    </w:p>
    <w:p w:rsidR="000A17D4" w:rsidRPr="004E6FDC" w:rsidP="00CF656A" w14:paraId="054548AF" w14:textId="77777777">
      <w:pPr>
        <w:pStyle w:val="BodyTextIndent2"/>
        <w:ind w:left="360"/>
        <w:rPr>
          <w:rFonts w:ascii="Arial" w:hAnsi="Arial" w:cs="Arial"/>
          <w:szCs w:val="22"/>
        </w:rPr>
      </w:pPr>
      <w:r w:rsidRPr="004E6FDC">
        <w:rPr>
          <w:rFonts w:ascii="Arial" w:hAnsi="Arial" w:cs="Arial"/>
          <w:szCs w:val="22"/>
        </w:rPr>
        <w:t xml:space="preserve">TTB </w:t>
      </w:r>
      <w:r w:rsidRPr="004E6FDC">
        <w:rPr>
          <w:rFonts w:ascii="Arial" w:hAnsi="Arial" w:cs="Arial"/>
          <w:szCs w:val="22"/>
        </w:rPr>
        <w:t>c</w:t>
      </w:r>
      <w:r w:rsidRPr="004E6FDC">
        <w:rPr>
          <w:rFonts w:ascii="Arial" w:hAnsi="Arial" w:cs="Arial"/>
          <w:szCs w:val="22"/>
        </w:rPr>
        <w:t xml:space="preserve">ollects the information on </w:t>
      </w:r>
      <w:r w:rsidRPr="004E6FDC" w:rsidR="00361D19">
        <w:rPr>
          <w:rFonts w:ascii="Arial" w:hAnsi="Arial" w:cs="Arial"/>
          <w:szCs w:val="22"/>
        </w:rPr>
        <w:t xml:space="preserve">form </w:t>
      </w:r>
      <w:r w:rsidRPr="004E6FDC">
        <w:rPr>
          <w:rFonts w:ascii="Arial" w:hAnsi="Arial" w:cs="Arial"/>
          <w:szCs w:val="22"/>
        </w:rPr>
        <w:t>TTB F </w:t>
      </w:r>
      <w:r w:rsidRPr="004E6FDC">
        <w:rPr>
          <w:rFonts w:ascii="Arial" w:hAnsi="Arial" w:cs="Arial"/>
          <w:szCs w:val="22"/>
        </w:rPr>
        <w:t xml:space="preserve">5000.8 to ensure that only duly authorized individuals are signing documents </w:t>
      </w:r>
      <w:r w:rsidRPr="004E6FDC" w:rsidR="001A1B8B">
        <w:rPr>
          <w:rFonts w:ascii="Arial" w:hAnsi="Arial" w:cs="Arial"/>
          <w:szCs w:val="22"/>
        </w:rPr>
        <w:t xml:space="preserve">and forms </w:t>
      </w:r>
      <w:r w:rsidRPr="004E6FDC">
        <w:rPr>
          <w:rFonts w:ascii="Arial" w:hAnsi="Arial" w:cs="Arial"/>
          <w:szCs w:val="22"/>
        </w:rPr>
        <w:t xml:space="preserve">on behalf of the </w:t>
      </w:r>
      <w:r w:rsidRPr="004E6FDC" w:rsidR="001A1B8B">
        <w:rPr>
          <w:rFonts w:ascii="Arial" w:hAnsi="Arial" w:cs="Arial"/>
          <w:szCs w:val="22"/>
        </w:rPr>
        <w:t xml:space="preserve">respondent.  </w:t>
      </w:r>
      <w:r w:rsidRPr="004E6FDC">
        <w:rPr>
          <w:rFonts w:ascii="Arial" w:hAnsi="Arial" w:cs="Arial"/>
          <w:szCs w:val="22"/>
        </w:rPr>
        <w:t xml:space="preserve">Without </w:t>
      </w:r>
      <w:r w:rsidRPr="004E6FDC" w:rsidR="001A1B8B">
        <w:rPr>
          <w:rFonts w:ascii="Arial" w:hAnsi="Arial" w:cs="Arial"/>
          <w:szCs w:val="22"/>
        </w:rPr>
        <w:t xml:space="preserve">such </w:t>
      </w:r>
      <w:r w:rsidRPr="004E6FDC">
        <w:rPr>
          <w:rFonts w:ascii="Arial" w:hAnsi="Arial" w:cs="Arial"/>
          <w:szCs w:val="22"/>
        </w:rPr>
        <w:t xml:space="preserve">authorizations, there could be misrepresentations </w:t>
      </w:r>
      <w:r w:rsidRPr="004E6FDC" w:rsidR="0084449E">
        <w:rPr>
          <w:rFonts w:ascii="Arial" w:hAnsi="Arial" w:cs="Arial"/>
          <w:szCs w:val="22"/>
        </w:rPr>
        <w:t xml:space="preserve">to TTB by </w:t>
      </w:r>
      <w:r w:rsidRPr="004E6FDC" w:rsidR="001A1B8B">
        <w:rPr>
          <w:rFonts w:ascii="Arial" w:hAnsi="Arial" w:cs="Arial"/>
          <w:szCs w:val="22"/>
        </w:rPr>
        <w:t xml:space="preserve">respondents </w:t>
      </w:r>
      <w:r w:rsidRPr="004E6FDC" w:rsidR="0084449E">
        <w:rPr>
          <w:rFonts w:ascii="Arial" w:hAnsi="Arial" w:cs="Arial"/>
          <w:szCs w:val="22"/>
        </w:rPr>
        <w:t xml:space="preserve">or those claiming to represent such persons, </w:t>
      </w:r>
      <w:r w:rsidRPr="004E6FDC">
        <w:rPr>
          <w:rFonts w:ascii="Arial" w:hAnsi="Arial" w:cs="Arial"/>
          <w:szCs w:val="22"/>
        </w:rPr>
        <w:t>which would jeopardize the revenue</w:t>
      </w:r>
      <w:r w:rsidRPr="004E6FDC" w:rsidR="001A1B8B">
        <w:rPr>
          <w:rFonts w:ascii="Arial" w:hAnsi="Arial" w:cs="Arial"/>
          <w:szCs w:val="22"/>
        </w:rPr>
        <w:t xml:space="preserve"> and TTB’s ability to administer Federal laws and its regulations</w:t>
      </w:r>
      <w:r w:rsidRPr="004E6FDC">
        <w:rPr>
          <w:rFonts w:ascii="Arial" w:hAnsi="Arial" w:cs="Arial"/>
          <w:szCs w:val="22"/>
        </w:rPr>
        <w:t xml:space="preserve">. </w:t>
      </w:r>
    </w:p>
    <w:p w:rsidR="000A17D4" w:rsidRPr="004E6FDC" w:rsidP="00CF656A" w14:paraId="4E022589" w14:textId="77777777">
      <w:pPr>
        <w:pStyle w:val="BodyTextIndent2"/>
        <w:ind w:left="0"/>
        <w:rPr>
          <w:rFonts w:ascii="Arial" w:hAnsi="Arial" w:cs="Arial"/>
          <w:sz w:val="28"/>
          <w:szCs w:val="28"/>
        </w:rPr>
      </w:pPr>
    </w:p>
    <w:p w:rsidR="002E4DD1" w:rsidRPr="004E6FDC" w:rsidP="002E4DD1" w14:paraId="4366C8F1" w14:textId="77777777">
      <w:pPr>
        <w:suppressAutoHyphens/>
        <w:spacing w:line="240" w:lineRule="atLeast"/>
        <w:rPr>
          <w:rFonts w:ascii="Arial" w:hAnsi="Arial" w:cs="Arial"/>
          <w:i/>
          <w:iCs/>
          <w:sz w:val="22"/>
          <w:szCs w:val="22"/>
        </w:rPr>
      </w:pPr>
      <w:r w:rsidRPr="004E6FDC">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2E4DD1" w:rsidRPr="004E6FDC" w:rsidP="002E4DD1" w14:paraId="5937AD07" w14:textId="77777777">
      <w:pPr>
        <w:suppressAutoHyphens/>
        <w:spacing w:line="240" w:lineRule="atLeast"/>
        <w:rPr>
          <w:rFonts w:ascii="Arial" w:hAnsi="Arial" w:cs="Arial"/>
          <w:sz w:val="22"/>
          <w:szCs w:val="22"/>
        </w:rPr>
      </w:pPr>
    </w:p>
    <w:p w:rsidR="002E4DD1" w:rsidRPr="004E6FDC" w:rsidP="002E4DD1" w14:paraId="47F5B976" w14:textId="77777777">
      <w:pPr>
        <w:suppressAutoHyphens/>
        <w:spacing w:line="240" w:lineRule="atLeast"/>
        <w:ind w:left="360"/>
        <w:rPr>
          <w:rFonts w:ascii="Arial" w:hAnsi="Arial" w:cs="Arial"/>
          <w:sz w:val="22"/>
          <w:szCs w:val="22"/>
        </w:rPr>
      </w:pPr>
      <w:r w:rsidRPr="004E6FDC">
        <w:rPr>
          <w:rFonts w:ascii="Arial" w:hAnsi="Arial" w:cs="Arial"/>
          <w:sz w:val="22"/>
          <w:szCs w:val="22"/>
        </w:rPr>
        <w:t xml:space="preserve">There are no special circumstances associated with this information collection that would require it to be inconsistent with OMB guidelines. </w:t>
      </w:r>
    </w:p>
    <w:p w:rsidR="005036C5" w:rsidRPr="004E6FDC" w:rsidP="005036C5" w14:paraId="38D8CE7E" w14:textId="77777777">
      <w:pPr>
        <w:suppressAutoHyphens/>
        <w:spacing w:line="240" w:lineRule="atLeast"/>
        <w:rPr>
          <w:rFonts w:ascii="Arial" w:hAnsi="Arial" w:cs="Arial"/>
          <w:sz w:val="28"/>
          <w:szCs w:val="28"/>
        </w:rPr>
      </w:pPr>
    </w:p>
    <w:p w:rsidR="005036C5" w:rsidRPr="004E6FDC" w:rsidP="005036C5" w14:paraId="70767D74" w14:textId="77777777">
      <w:pPr>
        <w:rPr>
          <w:rFonts w:ascii="Arial" w:hAnsi="Arial" w:cs="Arial"/>
          <w:i/>
          <w:sz w:val="22"/>
          <w:szCs w:val="22"/>
        </w:rPr>
      </w:pPr>
      <w:r w:rsidRPr="004E6FDC">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5036C5" w:rsidRPr="004E6FDC" w:rsidP="005036C5" w14:paraId="0CB7C880" w14:textId="77777777">
      <w:pPr>
        <w:suppressAutoHyphens/>
        <w:ind w:left="480" w:hanging="480"/>
        <w:rPr>
          <w:rFonts w:ascii="Arial" w:hAnsi="Arial" w:cs="Arial"/>
          <w:sz w:val="22"/>
          <w:szCs w:val="22"/>
        </w:rPr>
      </w:pPr>
    </w:p>
    <w:p w:rsidR="004E6FDC" w:rsidRPr="004E6FDC" w:rsidP="005036C5" w14:paraId="7B2A2879" w14:textId="0F73C60E">
      <w:pPr>
        <w:ind w:left="360"/>
        <w:rPr>
          <w:rFonts w:ascii="Arial" w:hAnsi="Arial" w:cs="Arial"/>
          <w:sz w:val="22"/>
          <w:szCs w:val="22"/>
        </w:rPr>
      </w:pPr>
      <w:r w:rsidRPr="004E6FDC">
        <w:rPr>
          <w:rFonts w:ascii="Arial" w:hAnsi="Arial" w:cs="Arial"/>
          <w:sz w:val="22"/>
          <w:szCs w:val="22"/>
        </w:rPr>
        <w:t>To solicit comments from the public, TTB published a “60-day” comment request notice for this information collection in the Federal Register on August 13, 2025, at 90 FR 39035.  TTB received no comments on this information collection in response.</w:t>
      </w:r>
    </w:p>
    <w:p w:rsidR="005036C5" w:rsidRPr="004E6FDC" w:rsidP="005036C5" w14:paraId="137A54FF" w14:textId="77777777">
      <w:pPr>
        <w:suppressAutoHyphens/>
        <w:rPr>
          <w:rFonts w:ascii="Arial" w:hAnsi="Arial" w:cs="Arial"/>
          <w:sz w:val="28"/>
          <w:szCs w:val="28"/>
        </w:rPr>
      </w:pPr>
    </w:p>
    <w:p w:rsidR="005036C5" w:rsidRPr="004E6FDC" w:rsidP="005036C5" w14:paraId="571B7681" w14:textId="77777777">
      <w:pPr>
        <w:suppressAutoHyphens/>
        <w:rPr>
          <w:rFonts w:ascii="Arial" w:hAnsi="Arial" w:cs="Arial"/>
          <w:i/>
          <w:sz w:val="22"/>
          <w:szCs w:val="22"/>
        </w:rPr>
      </w:pPr>
      <w:r w:rsidRPr="004E6FDC">
        <w:rPr>
          <w:rFonts w:ascii="Arial" w:hAnsi="Arial" w:cs="Arial"/>
          <w:i/>
          <w:sz w:val="22"/>
          <w:szCs w:val="22"/>
        </w:rPr>
        <w:t xml:space="preserve">9.  Was any payment or gift given to respondents, other than remuneration of contractors or grantees?  If so, why? </w:t>
      </w:r>
    </w:p>
    <w:p w:rsidR="005036C5" w:rsidRPr="004E6FDC" w:rsidP="005036C5" w14:paraId="539E1D39" w14:textId="77777777">
      <w:pPr>
        <w:suppressAutoHyphens/>
        <w:rPr>
          <w:rFonts w:ascii="Arial" w:hAnsi="Arial" w:cs="Arial"/>
          <w:sz w:val="22"/>
          <w:szCs w:val="22"/>
        </w:rPr>
      </w:pPr>
    </w:p>
    <w:p w:rsidR="005036C5" w:rsidRPr="004E6FDC" w:rsidP="005036C5" w14:paraId="73D3FA81" w14:textId="77777777">
      <w:pPr>
        <w:suppressAutoHyphens/>
        <w:ind w:left="360"/>
        <w:rPr>
          <w:rFonts w:ascii="Arial" w:hAnsi="Arial" w:cs="Arial"/>
          <w:sz w:val="22"/>
          <w:szCs w:val="22"/>
        </w:rPr>
      </w:pPr>
      <w:r w:rsidRPr="004E6FDC">
        <w:rPr>
          <w:rFonts w:ascii="Arial" w:hAnsi="Arial" w:cs="Arial"/>
          <w:sz w:val="22"/>
          <w:szCs w:val="22"/>
        </w:rPr>
        <w:t xml:space="preserve">No payment or gift is associated with this information collection. </w:t>
      </w:r>
    </w:p>
    <w:p w:rsidR="005036C5" w:rsidRPr="004E6FDC" w:rsidP="005036C5" w14:paraId="263E2F29" w14:textId="77777777">
      <w:pPr>
        <w:suppressAutoHyphens/>
        <w:rPr>
          <w:rFonts w:ascii="Arial" w:hAnsi="Arial" w:cs="Arial"/>
          <w:sz w:val="28"/>
          <w:szCs w:val="28"/>
        </w:rPr>
      </w:pPr>
    </w:p>
    <w:p w:rsidR="005036C5" w:rsidRPr="004E6FDC" w:rsidP="005036C5" w14:paraId="3AA3FAF5" w14:textId="77777777">
      <w:pPr>
        <w:suppressAutoHyphens/>
        <w:rPr>
          <w:rFonts w:ascii="Arial" w:hAnsi="Arial" w:cs="Arial"/>
          <w:i/>
          <w:sz w:val="22"/>
          <w:szCs w:val="22"/>
        </w:rPr>
      </w:pPr>
      <w:r w:rsidRPr="004E6FDC">
        <w:rPr>
          <w:rFonts w:ascii="Arial" w:hAnsi="Arial" w:cs="Arial"/>
          <w:i/>
          <w:sz w:val="22"/>
          <w:szCs w:val="22"/>
        </w:rPr>
        <w:t xml:space="preserve">10.  What assurance of confidentiality was provided to respondents, and what was the basis for the assurance in statute, regulations, or agency policy? </w:t>
      </w:r>
    </w:p>
    <w:p w:rsidR="005036C5" w:rsidRPr="004E6FDC" w:rsidP="005036C5" w14:paraId="3FDF5249" w14:textId="77777777">
      <w:pPr>
        <w:rPr>
          <w:rFonts w:ascii="Arial" w:hAnsi="Arial" w:cs="Arial"/>
          <w:sz w:val="22"/>
          <w:szCs w:val="22"/>
        </w:rPr>
      </w:pPr>
    </w:p>
    <w:p w:rsidR="005036C5" w:rsidRPr="004E6FDC" w:rsidP="005036C5" w14:paraId="756486B8" w14:textId="77777777">
      <w:pPr>
        <w:ind w:left="360"/>
        <w:rPr>
          <w:rFonts w:ascii="Arial" w:hAnsi="Arial" w:cs="Arial"/>
          <w:sz w:val="22"/>
          <w:szCs w:val="22"/>
        </w:rPr>
      </w:pPr>
      <w:r w:rsidRPr="004E6FDC">
        <w:rPr>
          <w:rFonts w:ascii="Arial" w:hAnsi="Arial" w:cs="Arial"/>
          <w:sz w:val="22"/>
          <w:szCs w:val="22"/>
        </w:rPr>
        <w:t xml:space="preserve">TTB provides no specific assurance of confidentiality for this collection.  However, Federal law at 5 U.S.C. 552 protects the confidentiality of proprietary information obtained by the Government from regulated businesses and individuals, and 26 U.S.C. 6103 prohibits disclosure of taxpayer information unless disclosure is specifically authorized by that section.  TTB maintains the collected information in secure office space with controlled access and in password-protected computer systems. </w:t>
      </w:r>
    </w:p>
    <w:p w:rsidR="005036C5" w:rsidRPr="004E6FDC" w:rsidP="005036C5" w14:paraId="2C9136A2" w14:textId="77777777">
      <w:pPr>
        <w:suppressAutoHyphens/>
        <w:rPr>
          <w:rFonts w:ascii="Arial" w:hAnsi="Arial" w:cs="Arial"/>
          <w:sz w:val="28"/>
          <w:szCs w:val="28"/>
        </w:rPr>
      </w:pPr>
    </w:p>
    <w:p w:rsidR="003942CC" w:rsidRPr="004E6FDC" w:rsidP="00CF656A" w14:paraId="59E9AD02" w14:textId="77777777">
      <w:pPr>
        <w:rPr>
          <w:rFonts w:ascii="Arial" w:hAnsi="Arial" w:cs="Arial"/>
          <w:i/>
          <w:sz w:val="22"/>
          <w:szCs w:val="22"/>
        </w:rPr>
      </w:pPr>
      <w:r w:rsidRPr="004E6FDC">
        <w:rPr>
          <w:rFonts w:ascii="Arial" w:hAnsi="Arial" w:cs="Arial"/>
          <w:i/>
          <w:sz w:val="22"/>
          <w:szCs w:val="22"/>
        </w:rPr>
        <w:t xml:space="preserve">11.  </w:t>
      </w:r>
      <w:r w:rsidRPr="004E6FDC">
        <w:rPr>
          <w:rFonts w:ascii="Arial" w:hAnsi="Arial" w:cs="Arial"/>
          <w:i/>
          <w:sz w:val="22"/>
          <w:szCs w:val="22"/>
        </w:rPr>
        <w:t xml:space="preserve">What justification is there for questions of a sensitive nature?  If personally identifiable information (PII) is being collected in an electronic system, identify the Privacy Impact Assessment (PIA) that has been conducted for the information collected under this request and/or Privacy Act System of Records notice (SORN) that has been issued for the electronic system in </w:t>
      </w:r>
      <w:r w:rsidRPr="004E6FDC" w:rsidR="003744E5">
        <w:rPr>
          <w:rFonts w:ascii="Arial" w:hAnsi="Arial" w:cs="Arial"/>
          <w:i/>
          <w:sz w:val="22"/>
          <w:szCs w:val="22"/>
        </w:rPr>
        <w:t xml:space="preserve">which the PII is being stored. </w:t>
      </w:r>
    </w:p>
    <w:p w:rsidR="006A1EAA" w:rsidRPr="004E6FDC" w:rsidP="00CF656A" w14:paraId="749EFC7E" w14:textId="77777777">
      <w:pPr>
        <w:widowControl w:val="0"/>
        <w:suppressAutoHyphens/>
        <w:autoSpaceDE w:val="0"/>
        <w:autoSpaceDN w:val="0"/>
        <w:adjustRightInd w:val="0"/>
        <w:rPr>
          <w:rFonts w:ascii="Arial" w:hAnsi="Arial" w:cs="Arial"/>
          <w:sz w:val="22"/>
          <w:szCs w:val="22"/>
        </w:rPr>
      </w:pPr>
    </w:p>
    <w:p w:rsidR="004E6FDC" w:rsidRPr="004E6FDC" w:rsidP="00CF656A" w14:paraId="1188814E" w14:textId="149E45C3">
      <w:pPr>
        <w:widowControl w:val="0"/>
        <w:suppressAutoHyphens/>
        <w:autoSpaceDE w:val="0"/>
        <w:autoSpaceDN w:val="0"/>
        <w:adjustRightInd w:val="0"/>
        <w:ind w:left="360"/>
        <w:rPr>
          <w:rFonts w:ascii="Arial" w:hAnsi="Arial" w:cs="Arial"/>
          <w:sz w:val="22"/>
          <w:szCs w:val="22"/>
        </w:rPr>
      </w:pPr>
      <w:r w:rsidRPr="004E6FDC">
        <w:rPr>
          <w:rFonts w:ascii="Arial" w:hAnsi="Arial" w:cs="Arial"/>
          <w:sz w:val="22"/>
          <w:szCs w:val="22"/>
        </w:rPr>
        <w:t xml:space="preserve">This information collection request contains no questions of a sensitive nature.  However, it does collect personally identifiable information in an electronic system.  As such, TTB has conducted a Privacy and Civil Liberties Impact Assessment (PCLIA) for the information collected under this request as part of the Integrated Revenue Information System (IRIS).  TTB’s PCLIA’s are available on its website at </w:t>
      </w:r>
      <w:r w:rsidRPr="004E6FDC">
        <w:rPr>
          <w:rFonts w:ascii="Arial" w:hAnsi="Arial" w:cs="Arial"/>
          <w:i/>
          <w:iCs/>
          <w:sz w:val="22"/>
          <w:szCs w:val="22"/>
        </w:rPr>
        <w:t>https://www.ttb.gov/foia/pclia</w:t>
      </w:r>
      <w:r w:rsidRPr="004E6FDC">
        <w:rPr>
          <w:rFonts w:ascii="Arial" w:hAnsi="Arial" w:cs="Arial"/>
          <w:sz w:val="22"/>
          <w:szCs w:val="22"/>
        </w:rPr>
        <w:t xml:space="preserve">.  TTB also has issued a Privacy Act System of Records notice (SORN) for the collected information as part of the Department of the Treasury, Alcohol and Tobacco Tax and Trade Bureau (TTB) .001—Regulatory Enforcement System of Records.  TTB last published its SORN in the Federal Register on October 11, 2022, at 87 FR 61435. </w:t>
      </w:r>
    </w:p>
    <w:p w:rsidR="00BE30A0" w:rsidRPr="004E6FDC" w:rsidP="00CF656A" w14:paraId="22414D48" w14:textId="77777777">
      <w:pPr>
        <w:rPr>
          <w:rFonts w:ascii="Arial" w:hAnsi="Arial" w:cs="Arial"/>
          <w:sz w:val="28"/>
          <w:szCs w:val="28"/>
        </w:rPr>
      </w:pPr>
    </w:p>
    <w:p w:rsidR="00E46EE5" w:rsidRPr="004E6FDC" w:rsidP="00CF656A" w14:paraId="3E3E88FD" w14:textId="77777777">
      <w:pPr>
        <w:suppressAutoHyphens/>
        <w:spacing w:line="240" w:lineRule="atLeast"/>
        <w:rPr>
          <w:rFonts w:ascii="Arial" w:hAnsi="Arial" w:cs="Arial"/>
          <w:i/>
          <w:sz w:val="22"/>
          <w:szCs w:val="22"/>
        </w:rPr>
      </w:pPr>
      <w:r w:rsidRPr="004E6FDC">
        <w:rPr>
          <w:rFonts w:ascii="Arial" w:hAnsi="Arial" w:cs="Arial"/>
          <w:i/>
          <w:sz w:val="22"/>
          <w:szCs w:val="22"/>
        </w:rPr>
        <w:t xml:space="preserve">12.  </w:t>
      </w:r>
      <w:r w:rsidRPr="004E6FDC">
        <w:rPr>
          <w:rFonts w:ascii="Arial" w:hAnsi="Arial" w:cs="Arial"/>
          <w:i/>
          <w:sz w:val="22"/>
          <w:szCs w:val="22"/>
        </w:rPr>
        <w:t xml:space="preserve">What is the estimated hour </w:t>
      </w:r>
      <w:r w:rsidRPr="004E6FDC" w:rsidR="00CB529B">
        <w:rPr>
          <w:rFonts w:ascii="Arial" w:hAnsi="Arial" w:cs="Arial"/>
          <w:i/>
          <w:sz w:val="22"/>
          <w:szCs w:val="22"/>
        </w:rPr>
        <w:t xml:space="preserve">and cost </w:t>
      </w:r>
      <w:r w:rsidRPr="004E6FDC">
        <w:rPr>
          <w:rFonts w:ascii="Arial" w:hAnsi="Arial" w:cs="Arial"/>
          <w:i/>
          <w:sz w:val="22"/>
          <w:szCs w:val="22"/>
        </w:rPr>
        <w:t>burden of this collection of information?</w:t>
      </w:r>
      <w:r w:rsidRPr="004E6FDC" w:rsidR="00CB529B">
        <w:rPr>
          <w:rFonts w:ascii="Arial" w:hAnsi="Arial" w:cs="Arial"/>
          <w:i/>
          <w:sz w:val="22"/>
          <w:szCs w:val="22"/>
        </w:rPr>
        <w:t xml:space="preserve"> </w:t>
      </w:r>
    </w:p>
    <w:p w:rsidR="00E46EE5" w:rsidRPr="004E6FDC" w:rsidP="00CF656A" w14:paraId="001A36D8" w14:textId="77777777">
      <w:pPr>
        <w:suppressAutoHyphens/>
        <w:spacing w:line="240" w:lineRule="atLeast"/>
        <w:rPr>
          <w:rFonts w:ascii="Arial" w:hAnsi="Arial" w:cs="Arial"/>
          <w:sz w:val="22"/>
          <w:szCs w:val="22"/>
        </w:rPr>
      </w:pPr>
    </w:p>
    <w:p w:rsidR="00985DAF" w:rsidRPr="00811606" w:rsidP="00855380" w14:paraId="08B6A349" w14:textId="77777777">
      <w:pPr>
        <w:ind w:left="360"/>
        <w:rPr>
          <w:rFonts w:ascii="Arial" w:hAnsi="Arial" w:cs="Arial"/>
          <w:sz w:val="22"/>
          <w:szCs w:val="22"/>
        </w:rPr>
      </w:pPr>
      <w:r w:rsidRPr="00811606">
        <w:rPr>
          <w:rFonts w:ascii="Arial" w:hAnsi="Arial" w:cs="Arial"/>
          <w:sz w:val="22"/>
          <w:szCs w:val="22"/>
          <w:u w:val="single"/>
        </w:rPr>
        <w:t>Estimated Respondent Burden:</w:t>
      </w:r>
      <w:r w:rsidRPr="00811606">
        <w:rPr>
          <w:rFonts w:ascii="Arial" w:hAnsi="Arial" w:cs="Arial"/>
          <w:sz w:val="22"/>
          <w:szCs w:val="22"/>
        </w:rPr>
        <w:t xml:space="preserve">  Based on recent data, TTB estimates </w:t>
      </w:r>
      <w:r w:rsidRPr="00811606">
        <w:rPr>
          <w:rFonts w:ascii="Arial" w:hAnsi="Arial" w:cs="Arial"/>
          <w:sz w:val="22"/>
          <w:szCs w:val="22"/>
        </w:rPr>
        <w:t>the annual respondent burden for this info</w:t>
      </w:r>
      <w:r w:rsidRPr="00811606" w:rsidR="00466DF4">
        <w:rPr>
          <w:rFonts w:ascii="Arial" w:hAnsi="Arial" w:cs="Arial"/>
          <w:sz w:val="22"/>
          <w:szCs w:val="22"/>
        </w:rPr>
        <w:t xml:space="preserve">rmation collection as follows: </w:t>
      </w:r>
    </w:p>
    <w:p w:rsidR="004E6FDC" w:rsidRPr="00811606" w:rsidP="00855380" w14:paraId="2F1C5AB8" w14:textId="77777777">
      <w:pPr>
        <w:ind w:left="360"/>
        <w:rPr>
          <w:rFonts w:ascii="Arial" w:hAnsi="Arial" w:cs="Arial"/>
          <w:sz w:val="22"/>
          <w:szCs w:val="22"/>
        </w:rPr>
      </w:pPr>
    </w:p>
    <w:tbl>
      <w:tblPr>
        <w:tblW w:w="8640" w:type="dxa"/>
        <w:jc w:val="center"/>
        <w:tblCellMar>
          <w:left w:w="0" w:type="dxa"/>
          <w:right w:w="0" w:type="dxa"/>
        </w:tblCellMar>
        <w:tblLook w:val="04A0"/>
      </w:tblPr>
      <w:tblGrid>
        <w:gridCol w:w="2610"/>
        <w:gridCol w:w="1530"/>
        <w:gridCol w:w="1620"/>
        <w:gridCol w:w="1440"/>
        <w:gridCol w:w="1440"/>
      </w:tblGrid>
      <w:tr w14:paraId="1851CBDF" w14:textId="77777777" w:rsidTr="00811606">
        <w:tblPrEx>
          <w:tblW w:w="8640" w:type="dxa"/>
          <w:jc w:val="center"/>
          <w:tblCellMar>
            <w:left w:w="0" w:type="dxa"/>
            <w:right w:w="0" w:type="dxa"/>
          </w:tblCellMar>
          <w:tblLook w:val="04A0"/>
        </w:tblPrEx>
        <w:trPr>
          <w:trHeight w:val="540"/>
          <w:jc w:val="center"/>
        </w:trPr>
        <w:tc>
          <w:tcPr>
            <w:tcW w:w="8640" w:type="dxa"/>
            <w:gridSpan w:val="5"/>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vAlign w:val="center"/>
            <w:hideMark/>
          </w:tcPr>
          <w:p w:rsidR="004E6FDC" w:rsidRPr="00811606" w:rsidP="00811606" w14:paraId="5C1B2470" w14:textId="72915039">
            <w:pPr>
              <w:autoSpaceDE w:val="0"/>
              <w:autoSpaceDN w:val="0"/>
              <w:jc w:val="center"/>
              <w:rPr>
                <w:rFonts w:ascii="Arial" w:hAnsi="Arial" w:cs="Arial"/>
                <w:b/>
                <w:bCs/>
              </w:rPr>
            </w:pPr>
            <w:r w:rsidRPr="00811606">
              <w:rPr>
                <w:rFonts w:ascii="Arial" w:hAnsi="Arial" w:cs="Arial"/>
                <w:b/>
                <w:bCs/>
              </w:rPr>
              <w:t>OMB No. 1513–0014, Power of Attorney</w:t>
            </w:r>
          </w:p>
        </w:tc>
      </w:tr>
      <w:tr w14:paraId="36F150B1" w14:textId="77777777" w:rsidTr="00811606">
        <w:tblPrEx>
          <w:tblW w:w="8640" w:type="dxa"/>
          <w:jc w:val="center"/>
          <w:tblCellMar>
            <w:left w:w="0" w:type="dxa"/>
            <w:right w:w="0" w:type="dxa"/>
          </w:tblCellMar>
          <w:tblLook w:val="04A0"/>
        </w:tblPrEx>
        <w:trPr>
          <w:trHeight w:val="540"/>
          <w:jc w:val="center"/>
        </w:trPr>
        <w:tc>
          <w:tcPr>
            <w:tcW w:w="2610"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rsidR="004E6FDC" w:rsidRPr="00811606" w14:paraId="1506DBEB" w14:textId="77777777">
            <w:pPr>
              <w:autoSpaceDE w:val="0"/>
              <w:autoSpaceDN w:val="0"/>
              <w:jc w:val="center"/>
              <w:rPr>
                <w:rFonts w:ascii="Arial" w:hAnsi="Arial" w:cs="Arial"/>
                <w:sz w:val="22"/>
                <w:szCs w:val="22"/>
              </w:rPr>
            </w:pPr>
            <w:r w:rsidRPr="00811606">
              <w:rPr>
                <w:rFonts w:ascii="Arial" w:hAnsi="Arial" w:cs="Arial"/>
              </w:rPr>
              <w:t>Submission Method</w:t>
            </w:r>
          </w:p>
        </w:tc>
        <w:tc>
          <w:tcPr>
            <w:tcW w:w="1530"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4E6FDC" w:rsidRPr="001B12C5" w:rsidP="00811606" w14:paraId="432F78CC" w14:textId="4BBFA18A">
            <w:pPr>
              <w:autoSpaceDE w:val="0"/>
              <w:autoSpaceDN w:val="0"/>
              <w:jc w:val="center"/>
              <w:rPr>
                <w:rFonts w:ascii="Arial" w:hAnsi="Arial" w:cs="Arial"/>
              </w:rPr>
            </w:pPr>
            <w:r w:rsidRPr="001B12C5">
              <w:rPr>
                <w:rFonts w:ascii="Arial" w:hAnsi="Arial" w:cs="Arial"/>
              </w:rPr>
              <w:t>Number of Respondents</w:t>
            </w:r>
          </w:p>
        </w:tc>
        <w:tc>
          <w:tcPr>
            <w:tcW w:w="1620"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811606" w:rsidRPr="001B12C5" w:rsidP="00811606" w14:paraId="1453AC9E" w14:textId="77777777">
            <w:pPr>
              <w:autoSpaceDE w:val="0"/>
              <w:autoSpaceDN w:val="0"/>
              <w:jc w:val="center"/>
              <w:rPr>
                <w:rFonts w:ascii="Arial" w:hAnsi="Arial" w:cs="Arial"/>
              </w:rPr>
            </w:pPr>
            <w:r w:rsidRPr="001B12C5">
              <w:rPr>
                <w:rFonts w:ascii="Arial" w:hAnsi="Arial" w:cs="Arial"/>
              </w:rPr>
              <w:t xml:space="preserve">Total </w:t>
            </w:r>
          </w:p>
          <w:p w:rsidR="004E6FDC" w:rsidRPr="001B12C5" w:rsidP="00811606" w14:paraId="0F3A0D51" w14:textId="6911F2C0">
            <w:pPr>
              <w:autoSpaceDE w:val="0"/>
              <w:autoSpaceDN w:val="0"/>
              <w:jc w:val="center"/>
              <w:rPr>
                <w:rFonts w:ascii="Arial" w:hAnsi="Arial" w:cs="Arial"/>
              </w:rPr>
            </w:pPr>
            <w:r w:rsidRPr="001B12C5">
              <w:rPr>
                <w:rFonts w:ascii="Arial" w:hAnsi="Arial" w:cs="Arial"/>
              </w:rPr>
              <w:t>Responses</w:t>
            </w:r>
            <w:r w:rsidRPr="001B12C5" w:rsidR="00811606">
              <w:rPr>
                <w:rFonts w:ascii="Arial" w:hAnsi="Arial" w:cs="Arial"/>
              </w:rPr>
              <w:t>*</w:t>
            </w:r>
          </w:p>
        </w:tc>
        <w:tc>
          <w:tcPr>
            <w:tcW w:w="1440"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4E6FDC" w:rsidRPr="001B12C5" w:rsidP="00811606" w14:paraId="411DA2C9" w14:textId="77777777">
            <w:pPr>
              <w:autoSpaceDE w:val="0"/>
              <w:autoSpaceDN w:val="0"/>
              <w:jc w:val="center"/>
              <w:rPr>
                <w:rFonts w:ascii="Arial" w:hAnsi="Arial" w:cs="Arial"/>
              </w:rPr>
            </w:pPr>
            <w:r w:rsidRPr="001B12C5">
              <w:rPr>
                <w:rFonts w:ascii="Arial" w:hAnsi="Arial" w:cs="Arial"/>
              </w:rPr>
              <w:t>Per Response Burden</w:t>
            </w:r>
          </w:p>
        </w:tc>
        <w:tc>
          <w:tcPr>
            <w:tcW w:w="1440"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4E6FDC" w:rsidRPr="001B12C5" w:rsidP="00811606" w14:paraId="28FAC200" w14:textId="11A512E9">
            <w:pPr>
              <w:autoSpaceDE w:val="0"/>
              <w:autoSpaceDN w:val="0"/>
              <w:jc w:val="center"/>
              <w:rPr>
                <w:rFonts w:ascii="Arial" w:hAnsi="Arial" w:cs="Arial"/>
              </w:rPr>
            </w:pPr>
            <w:r w:rsidRPr="001B12C5">
              <w:rPr>
                <w:rFonts w:ascii="Arial" w:hAnsi="Arial" w:cs="Arial"/>
              </w:rPr>
              <w:t>Total Burden*</w:t>
            </w:r>
          </w:p>
        </w:tc>
      </w:tr>
      <w:tr w14:paraId="4ECE61C1" w14:textId="77777777" w:rsidTr="00811606">
        <w:tblPrEx>
          <w:tblW w:w="8640" w:type="dxa"/>
          <w:jc w:val="center"/>
          <w:tblCellMar>
            <w:left w:w="0" w:type="dxa"/>
            <w:right w:w="0" w:type="dxa"/>
          </w:tblCellMar>
          <w:tblLook w:val="04A0"/>
        </w:tblPrEx>
        <w:trPr>
          <w:trHeight w:val="540"/>
          <w:jc w:val="center"/>
        </w:trPr>
        <w:tc>
          <w:tcPr>
            <w:tcW w:w="2610"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rsidR="004E6FDC" w:rsidRPr="00811606" w14:paraId="62B17635" w14:textId="77777777">
            <w:pPr>
              <w:autoSpaceDE w:val="0"/>
              <w:autoSpaceDN w:val="0"/>
              <w:jc w:val="center"/>
              <w:rPr>
                <w:rFonts w:ascii="Arial" w:hAnsi="Arial" w:cs="Arial"/>
              </w:rPr>
            </w:pPr>
            <w:r w:rsidRPr="00811606">
              <w:rPr>
                <w:rFonts w:ascii="Arial" w:hAnsi="Arial" w:cs="Arial"/>
              </w:rPr>
              <w:t>Electronic Submission via Permits Online (PONL)</w:t>
            </w:r>
          </w:p>
        </w:tc>
        <w:tc>
          <w:tcPr>
            <w:tcW w:w="1530"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4E6FDC" w:rsidRPr="001B12C5" w:rsidP="00811606" w14:paraId="4D10BC46" w14:textId="68D9B9C9">
            <w:pPr>
              <w:autoSpaceDE w:val="0"/>
              <w:autoSpaceDN w:val="0"/>
              <w:jc w:val="center"/>
              <w:rPr>
                <w:rFonts w:ascii="Arial" w:hAnsi="Arial" w:cs="Arial"/>
              </w:rPr>
            </w:pPr>
            <w:r w:rsidRPr="001B12C5">
              <w:rPr>
                <w:rFonts w:ascii="Arial" w:hAnsi="Arial" w:cs="Arial"/>
              </w:rPr>
              <w:t>3,63</w:t>
            </w:r>
            <w:r w:rsidRPr="001B12C5" w:rsidR="004E04FB">
              <w:rPr>
                <w:rFonts w:ascii="Arial" w:hAnsi="Arial" w:cs="Arial"/>
              </w:rPr>
              <w:t>0</w:t>
            </w:r>
          </w:p>
        </w:tc>
        <w:tc>
          <w:tcPr>
            <w:tcW w:w="1620"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4E6FDC" w:rsidRPr="001B12C5" w:rsidP="00811606" w14:paraId="1613AE49" w14:textId="4AEA0377">
            <w:pPr>
              <w:autoSpaceDE w:val="0"/>
              <w:autoSpaceDN w:val="0"/>
              <w:jc w:val="center"/>
              <w:rPr>
                <w:rFonts w:ascii="Arial" w:hAnsi="Arial" w:cs="Arial"/>
              </w:rPr>
            </w:pPr>
            <w:r w:rsidRPr="001B12C5">
              <w:rPr>
                <w:rFonts w:ascii="Arial" w:hAnsi="Arial" w:cs="Arial"/>
              </w:rPr>
              <w:t>7,5</w:t>
            </w:r>
            <w:r w:rsidRPr="001B12C5" w:rsidR="004E04FB">
              <w:rPr>
                <w:rFonts w:ascii="Arial" w:hAnsi="Arial" w:cs="Arial"/>
              </w:rPr>
              <w:t>70</w:t>
            </w:r>
          </w:p>
        </w:tc>
        <w:tc>
          <w:tcPr>
            <w:tcW w:w="1440"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4E6FDC" w:rsidRPr="001B12C5" w:rsidP="00811606" w14:paraId="0C11ECBB" w14:textId="77777777">
            <w:pPr>
              <w:autoSpaceDE w:val="0"/>
              <w:autoSpaceDN w:val="0"/>
              <w:jc w:val="center"/>
              <w:rPr>
                <w:rFonts w:ascii="Arial" w:hAnsi="Arial" w:cs="Arial"/>
              </w:rPr>
            </w:pPr>
            <w:r w:rsidRPr="001B12C5">
              <w:rPr>
                <w:rFonts w:ascii="Arial" w:hAnsi="Arial" w:cs="Arial"/>
              </w:rPr>
              <w:t>20 minutes</w:t>
            </w:r>
          </w:p>
        </w:tc>
        <w:tc>
          <w:tcPr>
            <w:tcW w:w="1440" w:type="dxa"/>
            <w:tcBorders>
              <w:top w:val="nil"/>
              <w:left w:val="nil"/>
              <w:bottom w:val="single" w:sz="8" w:space="0" w:color="auto"/>
              <w:right w:val="single" w:sz="8" w:space="0" w:color="auto"/>
            </w:tcBorders>
            <w:tcMar>
              <w:top w:w="0" w:type="dxa"/>
              <w:left w:w="29" w:type="dxa"/>
              <w:bottom w:w="0" w:type="dxa"/>
              <w:right w:w="29" w:type="dxa"/>
            </w:tcMar>
            <w:vAlign w:val="center"/>
          </w:tcPr>
          <w:p w:rsidR="004E6FDC" w:rsidRPr="001B12C5" w:rsidP="00811606" w14:paraId="26B37CFB" w14:textId="55E23E2B">
            <w:pPr>
              <w:autoSpaceDE w:val="0"/>
              <w:autoSpaceDN w:val="0"/>
              <w:jc w:val="center"/>
              <w:rPr>
                <w:rFonts w:ascii="Arial" w:hAnsi="Arial" w:cs="Arial"/>
              </w:rPr>
            </w:pPr>
            <w:r w:rsidRPr="001B12C5">
              <w:rPr>
                <w:rFonts w:ascii="Arial" w:hAnsi="Arial" w:cs="Arial"/>
              </w:rPr>
              <w:t>2,523.33</w:t>
            </w:r>
          </w:p>
        </w:tc>
      </w:tr>
      <w:tr w14:paraId="0A936F42" w14:textId="77777777" w:rsidTr="00811606">
        <w:tblPrEx>
          <w:tblW w:w="8640" w:type="dxa"/>
          <w:jc w:val="center"/>
          <w:tblCellMar>
            <w:left w:w="0" w:type="dxa"/>
            <w:right w:w="0" w:type="dxa"/>
          </w:tblCellMar>
          <w:tblLook w:val="04A0"/>
        </w:tblPrEx>
        <w:trPr>
          <w:trHeight w:val="540"/>
          <w:jc w:val="center"/>
        </w:trPr>
        <w:tc>
          <w:tcPr>
            <w:tcW w:w="2610" w:type="dxa"/>
            <w:tcBorders>
              <w:top w:val="nil"/>
              <w:left w:val="single" w:sz="8" w:space="0" w:color="auto"/>
              <w:bottom w:val="single" w:sz="12" w:space="0" w:color="auto"/>
              <w:right w:val="single" w:sz="8" w:space="0" w:color="auto"/>
            </w:tcBorders>
            <w:tcMar>
              <w:top w:w="0" w:type="dxa"/>
              <w:left w:w="29" w:type="dxa"/>
              <w:bottom w:w="0" w:type="dxa"/>
              <w:right w:w="29" w:type="dxa"/>
            </w:tcMar>
            <w:vAlign w:val="center"/>
            <w:hideMark/>
          </w:tcPr>
          <w:p w:rsidR="004E6FDC" w:rsidRPr="00811606" w14:paraId="5E890845" w14:textId="77777777">
            <w:pPr>
              <w:autoSpaceDE w:val="0"/>
              <w:autoSpaceDN w:val="0"/>
              <w:jc w:val="center"/>
              <w:rPr>
                <w:rFonts w:ascii="Arial" w:hAnsi="Arial" w:cs="Arial"/>
              </w:rPr>
            </w:pPr>
            <w:r w:rsidRPr="00811606">
              <w:rPr>
                <w:rFonts w:ascii="Arial" w:hAnsi="Arial" w:cs="Arial"/>
              </w:rPr>
              <w:t>Paper Submission via Form TTB F 5000.8</w:t>
            </w:r>
          </w:p>
        </w:tc>
        <w:tc>
          <w:tcPr>
            <w:tcW w:w="1530" w:type="dxa"/>
            <w:tcBorders>
              <w:top w:val="nil"/>
              <w:left w:val="nil"/>
              <w:bottom w:val="single" w:sz="12" w:space="0" w:color="auto"/>
              <w:right w:val="single" w:sz="8" w:space="0" w:color="auto"/>
            </w:tcBorders>
            <w:tcMar>
              <w:top w:w="0" w:type="dxa"/>
              <w:left w:w="29" w:type="dxa"/>
              <w:bottom w:w="0" w:type="dxa"/>
              <w:right w:w="29" w:type="dxa"/>
            </w:tcMar>
            <w:vAlign w:val="center"/>
            <w:hideMark/>
          </w:tcPr>
          <w:p w:rsidR="004E6FDC" w:rsidRPr="001B12C5" w:rsidP="00811606" w14:paraId="4A0F3321" w14:textId="767F5BCF">
            <w:pPr>
              <w:autoSpaceDE w:val="0"/>
              <w:autoSpaceDN w:val="0"/>
              <w:jc w:val="center"/>
              <w:rPr>
                <w:rFonts w:ascii="Arial" w:hAnsi="Arial" w:cs="Arial"/>
              </w:rPr>
            </w:pPr>
            <w:r w:rsidRPr="001B12C5">
              <w:rPr>
                <w:rFonts w:ascii="Arial" w:hAnsi="Arial" w:cs="Arial"/>
              </w:rPr>
              <w:t>60</w:t>
            </w:r>
          </w:p>
        </w:tc>
        <w:tc>
          <w:tcPr>
            <w:tcW w:w="1620" w:type="dxa"/>
            <w:tcBorders>
              <w:top w:val="nil"/>
              <w:left w:val="nil"/>
              <w:bottom w:val="single" w:sz="12" w:space="0" w:color="auto"/>
              <w:right w:val="single" w:sz="8" w:space="0" w:color="auto"/>
            </w:tcBorders>
            <w:tcMar>
              <w:top w:w="0" w:type="dxa"/>
              <w:left w:w="29" w:type="dxa"/>
              <w:bottom w:w="0" w:type="dxa"/>
              <w:right w:w="29" w:type="dxa"/>
            </w:tcMar>
            <w:vAlign w:val="center"/>
            <w:hideMark/>
          </w:tcPr>
          <w:p w:rsidR="004E6FDC" w:rsidRPr="001B12C5" w:rsidP="00811606" w14:paraId="442960B0" w14:textId="77777777">
            <w:pPr>
              <w:autoSpaceDE w:val="0"/>
              <w:autoSpaceDN w:val="0"/>
              <w:jc w:val="center"/>
              <w:rPr>
                <w:rFonts w:ascii="Arial" w:hAnsi="Arial" w:cs="Arial"/>
              </w:rPr>
            </w:pPr>
            <w:r w:rsidRPr="001B12C5">
              <w:rPr>
                <w:rFonts w:ascii="Arial" w:hAnsi="Arial" w:cs="Arial"/>
              </w:rPr>
              <w:t>75</w:t>
            </w:r>
          </w:p>
        </w:tc>
        <w:tc>
          <w:tcPr>
            <w:tcW w:w="1440" w:type="dxa"/>
            <w:tcBorders>
              <w:top w:val="nil"/>
              <w:left w:val="nil"/>
              <w:bottom w:val="single" w:sz="12" w:space="0" w:color="auto"/>
              <w:right w:val="single" w:sz="8" w:space="0" w:color="auto"/>
            </w:tcBorders>
            <w:tcMar>
              <w:top w:w="0" w:type="dxa"/>
              <w:left w:w="29" w:type="dxa"/>
              <w:bottom w:w="0" w:type="dxa"/>
              <w:right w:w="29" w:type="dxa"/>
            </w:tcMar>
            <w:vAlign w:val="center"/>
            <w:hideMark/>
          </w:tcPr>
          <w:p w:rsidR="004E6FDC" w:rsidRPr="001B12C5" w:rsidP="00811606" w14:paraId="026F28C4" w14:textId="77777777">
            <w:pPr>
              <w:autoSpaceDE w:val="0"/>
              <w:autoSpaceDN w:val="0"/>
              <w:jc w:val="center"/>
              <w:rPr>
                <w:rFonts w:ascii="Arial" w:hAnsi="Arial" w:cs="Arial"/>
              </w:rPr>
            </w:pPr>
            <w:r w:rsidRPr="001B12C5">
              <w:rPr>
                <w:rFonts w:ascii="Arial" w:hAnsi="Arial" w:cs="Arial"/>
              </w:rPr>
              <w:t>30 minutes</w:t>
            </w:r>
          </w:p>
        </w:tc>
        <w:tc>
          <w:tcPr>
            <w:tcW w:w="1440" w:type="dxa"/>
            <w:tcBorders>
              <w:top w:val="nil"/>
              <w:left w:val="nil"/>
              <w:bottom w:val="single" w:sz="12" w:space="0" w:color="auto"/>
              <w:right w:val="single" w:sz="8" w:space="0" w:color="auto"/>
            </w:tcBorders>
            <w:tcMar>
              <w:top w:w="0" w:type="dxa"/>
              <w:left w:w="29" w:type="dxa"/>
              <w:bottom w:w="0" w:type="dxa"/>
              <w:right w:w="29" w:type="dxa"/>
            </w:tcMar>
            <w:vAlign w:val="center"/>
          </w:tcPr>
          <w:p w:rsidR="004E6FDC" w:rsidRPr="001B12C5" w:rsidP="00811606" w14:paraId="7D7B9F19" w14:textId="7AA9F873">
            <w:pPr>
              <w:autoSpaceDE w:val="0"/>
              <w:autoSpaceDN w:val="0"/>
              <w:jc w:val="center"/>
              <w:rPr>
                <w:rFonts w:ascii="Arial" w:hAnsi="Arial" w:cs="Arial"/>
              </w:rPr>
            </w:pPr>
            <w:r w:rsidRPr="001B12C5">
              <w:rPr>
                <w:rFonts w:ascii="Arial" w:hAnsi="Arial" w:cs="Arial"/>
              </w:rPr>
              <w:t>37.5</w:t>
            </w:r>
          </w:p>
        </w:tc>
      </w:tr>
      <w:tr w14:paraId="56F5ECE0" w14:textId="77777777" w:rsidTr="00811606">
        <w:tblPrEx>
          <w:tblW w:w="8640" w:type="dxa"/>
          <w:jc w:val="center"/>
          <w:tblCellMar>
            <w:left w:w="0" w:type="dxa"/>
            <w:right w:w="0" w:type="dxa"/>
          </w:tblCellMar>
          <w:tblLook w:val="04A0"/>
        </w:tblPrEx>
        <w:trPr>
          <w:trHeight w:val="540"/>
          <w:jc w:val="center"/>
        </w:trPr>
        <w:tc>
          <w:tcPr>
            <w:tcW w:w="2610"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tcPr>
          <w:p w:rsidR="004E04FB" w:rsidRPr="00811606" w14:paraId="0DB58E01" w14:textId="1FE61088">
            <w:pPr>
              <w:autoSpaceDE w:val="0"/>
              <w:autoSpaceDN w:val="0"/>
              <w:jc w:val="center"/>
              <w:rPr>
                <w:rFonts w:ascii="Arial" w:hAnsi="Arial" w:cs="Arial"/>
                <w:b/>
                <w:bCs/>
              </w:rPr>
            </w:pPr>
            <w:r w:rsidRPr="00811606">
              <w:rPr>
                <w:rFonts w:ascii="Arial" w:hAnsi="Arial" w:cs="Arial"/>
                <w:b/>
                <w:bCs/>
              </w:rPr>
              <w:t xml:space="preserve">Totals </w:t>
            </w:r>
          </w:p>
        </w:tc>
        <w:tc>
          <w:tcPr>
            <w:tcW w:w="1530" w:type="dxa"/>
            <w:tcBorders>
              <w:top w:val="nil"/>
              <w:left w:val="nil"/>
              <w:bottom w:val="single" w:sz="8" w:space="0" w:color="auto"/>
              <w:right w:val="single" w:sz="8" w:space="0" w:color="auto"/>
            </w:tcBorders>
            <w:tcMar>
              <w:top w:w="0" w:type="dxa"/>
              <w:left w:w="29" w:type="dxa"/>
              <w:bottom w:w="0" w:type="dxa"/>
              <w:right w:w="29" w:type="dxa"/>
            </w:tcMar>
            <w:vAlign w:val="center"/>
          </w:tcPr>
          <w:p w:rsidR="004E04FB" w:rsidRPr="001B12C5" w:rsidP="00811606" w14:paraId="0915649A" w14:textId="63B0C958">
            <w:pPr>
              <w:autoSpaceDE w:val="0"/>
              <w:autoSpaceDN w:val="0"/>
              <w:jc w:val="center"/>
              <w:rPr>
                <w:rFonts w:ascii="Arial" w:hAnsi="Arial" w:cs="Arial"/>
                <w:b/>
                <w:bCs/>
              </w:rPr>
            </w:pPr>
            <w:r w:rsidRPr="001B12C5">
              <w:rPr>
                <w:rFonts w:ascii="Arial" w:hAnsi="Arial" w:cs="Arial"/>
                <w:b/>
                <w:bCs/>
              </w:rPr>
              <w:t>3,690</w:t>
            </w:r>
          </w:p>
        </w:tc>
        <w:tc>
          <w:tcPr>
            <w:tcW w:w="1620" w:type="dxa"/>
            <w:tcBorders>
              <w:top w:val="nil"/>
              <w:left w:val="nil"/>
              <w:bottom w:val="single" w:sz="8" w:space="0" w:color="auto"/>
              <w:right w:val="single" w:sz="8" w:space="0" w:color="auto"/>
            </w:tcBorders>
            <w:tcMar>
              <w:top w:w="0" w:type="dxa"/>
              <w:left w:w="29" w:type="dxa"/>
              <w:bottom w:w="0" w:type="dxa"/>
              <w:right w:w="29" w:type="dxa"/>
            </w:tcMar>
            <w:vAlign w:val="center"/>
          </w:tcPr>
          <w:p w:rsidR="004E04FB" w:rsidRPr="001B12C5" w:rsidP="00811606" w14:paraId="14C1302E" w14:textId="36170073">
            <w:pPr>
              <w:autoSpaceDE w:val="0"/>
              <w:autoSpaceDN w:val="0"/>
              <w:jc w:val="center"/>
              <w:rPr>
                <w:rFonts w:ascii="Arial" w:hAnsi="Arial" w:cs="Arial"/>
                <w:b/>
                <w:bCs/>
              </w:rPr>
            </w:pPr>
            <w:r w:rsidRPr="001B12C5">
              <w:rPr>
                <w:rFonts w:ascii="Arial" w:hAnsi="Arial" w:cs="Arial"/>
                <w:b/>
                <w:bCs/>
              </w:rPr>
              <w:t>7,645</w:t>
            </w:r>
          </w:p>
        </w:tc>
        <w:tc>
          <w:tcPr>
            <w:tcW w:w="1440" w:type="dxa"/>
            <w:tcBorders>
              <w:top w:val="nil"/>
              <w:left w:val="nil"/>
              <w:bottom w:val="single" w:sz="8" w:space="0" w:color="auto"/>
              <w:right w:val="single" w:sz="8" w:space="0" w:color="auto"/>
            </w:tcBorders>
            <w:tcMar>
              <w:top w:w="0" w:type="dxa"/>
              <w:left w:w="29" w:type="dxa"/>
              <w:bottom w:w="0" w:type="dxa"/>
              <w:right w:w="29" w:type="dxa"/>
            </w:tcMar>
            <w:vAlign w:val="center"/>
          </w:tcPr>
          <w:p w:rsidR="004E04FB" w:rsidRPr="001B12C5" w:rsidP="00811606" w14:paraId="52620C15" w14:textId="1FD6F5B6">
            <w:pPr>
              <w:jc w:val="center"/>
              <w:rPr>
                <w:rFonts w:ascii="Arial" w:hAnsi="Arial" w:cs="Arial"/>
                <w:b/>
                <w:bCs/>
                <w:sz w:val="18"/>
                <w:szCs w:val="18"/>
              </w:rPr>
            </w:pPr>
            <w:r w:rsidRPr="001B12C5">
              <w:rPr>
                <w:rFonts w:ascii="Arial" w:hAnsi="Arial" w:cs="Arial"/>
                <w:b/>
                <w:bCs/>
                <w:sz w:val="18"/>
                <w:szCs w:val="18"/>
              </w:rPr>
              <w:t>20.098 minutes</w:t>
            </w:r>
          </w:p>
        </w:tc>
        <w:tc>
          <w:tcPr>
            <w:tcW w:w="1440" w:type="dxa"/>
            <w:tcBorders>
              <w:top w:val="nil"/>
              <w:left w:val="nil"/>
              <w:bottom w:val="single" w:sz="8" w:space="0" w:color="auto"/>
              <w:right w:val="single" w:sz="8" w:space="0" w:color="auto"/>
            </w:tcBorders>
            <w:tcMar>
              <w:top w:w="0" w:type="dxa"/>
              <w:left w:w="29" w:type="dxa"/>
              <w:bottom w:w="0" w:type="dxa"/>
              <w:right w:w="29" w:type="dxa"/>
            </w:tcMar>
            <w:vAlign w:val="center"/>
          </w:tcPr>
          <w:p w:rsidR="004E04FB" w:rsidRPr="001B12C5" w:rsidP="00811606" w14:paraId="16766463" w14:textId="449722DC">
            <w:pPr>
              <w:autoSpaceDE w:val="0"/>
              <w:autoSpaceDN w:val="0"/>
              <w:jc w:val="center"/>
              <w:rPr>
                <w:rFonts w:ascii="Arial" w:hAnsi="Arial" w:cs="Arial"/>
                <w:b/>
                <w:bCs/>
              </w:rPr>
            </w:pPr>
            <w:r w:rsidRPr="001B12C5">
              <w:rPr>
                <w:rFonts w:ascii="Arial" w:hAnsi="Arial" w:cs="Arial"/>
                <w:b/>
                <w:bCs/>
              </w:rPr>
              <w:t>2,560.83 hours</w:t>
            </w:r>
          </w:p>
        </w:tc>
      </w:tr>
    </w:tbl>
    <w:p w:rsidR="00855380" w:rsidRPr="00811606" w:rsidP="00855380" w14:paraId="3313B39D" w14:textId="77777777">
      <w:pPr>
        <w:ind w:left="360"/>
        <w:rPr>
          <w:rFonts w:ascii="Arial" w:hAnsi="Arial" w:cs="Arial"/>
          <w:sz w:val="22"/>
          <w:szCs w:val="22"/>
        </w:rPr>
      </w:pPr>
    </w:p>
    <w:p w:rsidR="004E6FDC" w:rsidRPr="00811606" w:rsidP="00855380" w14:paraId="2889FD0B" w14:textId="0CE10EF9">
      <w:pPr>
        <w:ind w:left="360"/>
        <w:rPr>
          <w:rFonts w:ascii="Arial" w:hAnsi="Arial" w:cs="Arial"/>
          <w:sz w:val="22"/>
          <w:szCs w:val="22"/>
        </w:rPr>
      </w:pPr>
      <w:r w:rsidRPr="00811606">
        <w:rPr>
          <w:rFonts w:ascii="Arial" w:hAnsi="Arial" w:cs="Arial"/>
          <w:sz w:val="22"/>
          <w:szCs w:val="22"/>
        </w:rPr>
        <w:t xml:space="preserve">* Each respondent makes an average of 2.0718 annual responses.  </w:t>
      </w:r>
    </w:p>
    <w:p w:rsidR="004E6FDC" w:rsidRPr="00811606" w:rsidP="00855380" w14:paraId="577E6755" w14:textId="77777777">
      <w:pPr>
        <w:ind w:left="360"/>
        <w:rPr>
          <w:rFonts w:ascii="Arial" w:hAnsi="Arial" w:cs="Arial"/>
          <w:sz w:val="22"/>
          <w:szCs w:val="22"/>
        </w:rPr>
      </w:pPr>
    </w:p>
    <w:p w:rsidR="00855380" w:rsidRPr="00D428B8" w:rsidP="00855380" w14:paraId="15DE6DA6" w14:textId="77777777">
      <w:pPr>
        <w:autoSpaceDN w:val="0"/>
        <w:ind w:left="360"/>
        <w:rPr>
          <w:rFonts w:ascii="Arial" w:hAnsi="Arial" w:cs="Arial"/>
          <w:sz w:val="22"/>
          <w:szCs w:val="22"/>
        </w:rPr>
      </w:pPr>
      <w:r w:rsidRPr="00D428B8">
        <w:rPr>
          <w:rFonts w:ascii="Arial" w:hAnsi="Arial" w:cs="Arial"/>
          <w:sz w:val="22"/>
          <w:szCs w:val="22"/>
          <w:u w:val="single"/>
        </w:rPr>
        <w:t>Estimated Respondent Labor Costs:</w:t>
      </w:r>
      <w:r w:rsidRPr="00D428B8" w:rsidR="00DF6579">
        <w:rPr>
          <w:rFonts w:ascii="Arial" w:hAnsi="Arial" w:cs="Arial"/>
          <w:sz w:val="22"/>
          <w:szCs w:val="22"/>
        </w:rPr>
        <w:t xml:space="preserve">  </w:t>
      </w:r>
      <w:r w:rsidRPr="00D428B8">
        <w:rPr>
          <w:rFonts w:ascii="Arial" w:hAnsi="Arial" w:cs="Arial"/>
          <w:sz w:val="22"/>
          <w:szCs w:val="22"/>
        </w:rPr>
        <w:t>TTB estimates respondent labor costs for this information collection as follows</w:t>
      </w:r>
      <w:r w:rsidRPr="00D428B8" w:rsidR="00DF6579">
        <w:rPr>
          <w:rFonts w:ascii="Arial" w:hAnsi="Arial" w:cs="Arial"/>
          <w:sz w:val="22"/>
          <w:szCs w:val="22"/>
        </w:rPr>
        <w:t>:</w:t>
      </w:r>
      <w:r w:rsidRPr="00D428B8">
        <w:rPr>
          <w:rFonts w:ascii="Arial" w:hAnsi="Arial" w:cs="Arial"/>
          <w:sz w:val="22"/>
          <w:szCs w:val="22"/>
        </w:rPr>
        <w:t xml:space="preserve"> </w:t>
      </w:r>
    </w:p>
    <w:p w:rsidR="00855380" w:rsidRPr="00D428B8" w:rsidP="00855380" w14:paraId="11212418" w14:textId="77777777">
      <w:pPr>
        <w:autoSpaceDN w:val="0"/>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2430"/>
        <w:gridCol w:w="1440"/>
        <w:gridCol w:w="1800"/>
        <w:gridCol w:w="1350"/>
        <w:gridCol w:w="1620"/>
      </w:tblGrid>
      <w:tr w14:paraId="611303FC" w14:textId="77777777" w:rsidTr="00A64AA4">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5380" w:rsidRPr="00D428B8" w:rsidP="00855380" w14:paraId="3F725555" w14:textId="77777777">
            <w:pPr>
              <w:suppressAutoHyphens/>
              <w:autoSpaceDN w:val="0"/>
              <w:jc w:val="center"/>
              <w:rPr>
                <w:rFonts w:ascii="Arial" w:eastAsia="Calibri" w:hAnsi="Arial" w:cs="Arial"/>
                <w:b/>
              </w:rPr>
            </w:pPr>
            <w:r w:rsidRPr="00D428B8">
              <w:rPr>
                <w:rFonts w:ascii="Arial" w:eastAsia="Calibri" w:hAnsi="Arial" w:cs="Arial"/>
                <w:b/>
              </w:rPr>
              <w:t xml:space="preserve">NAICS 312000 - Beverage &amp; Tobacco Product Manufacturing </w:t>
            </w:r>
          </w:p>
          <w:p w:rsidR="00855380" w:rsidRPr="00D428B8" w:rsidP="00DF6579" w14:paraId="20406297" w14:textId="6F90B833">
            <w:pPr>
              <w:suppressAutoHyphens/>
              <w:autoSpaceDN w:val="0"/>
              <w:jc w:val="center"/>
              <w:rPr>
                <w:rFonts w:ascii="Arial" w:eastAsia="Calibri" w:hAnsi="Arial" w:cs="Arial"/>
                <w:b/>
              </w:rPr>
            </w:pPr>
            <w:r w:rsidRPr="00D428B8">
              <w:rPr>
                <w:rFonts w:ascii="Arial" w:eastAsia="Calibri" w:hAnsi="Arial" w:cs="Arial"/>
                <w:b/>
              </w:rPr>
              <w:t>Management Occupations (11–0000)</w:t>
            </w:r>
            <w:r w:rsidRPr="00D428B8">
              <w:rPr>
                <w:rFonts w:ascii="Arial" w:eastAsia="Calibri" w:hAnsi="Arial" w:cs="Arial"/>
                <w:b/>
              </w:rPr>
              <w:t xml:space="preserve"> – Fully-loaded Labor Rate/Hour = $</w:t>
            </w:r>
            <w:r w:rsidRPr="00D428B8" w:rsidR="00811606">
              <w:rPr>
                <w:rFonts w:ascii="Arial" w:eastAsia="Calibri" w:hAnsi="Arial" w:cs="Arial"/>
                <w:b/>
              </w:rPr>
              <w:t>87.57</w:t>
            </w:r>
            <w:r>
              <w:rPr>
                <w:rFonts w:ascii="Arial" w:eastAsia="Calibri" w:hAnsi="Arial" w:cs="Arial"/>
                <w:vertAlign w:val="superscript"/>
              </w:rPr>
              <w:footnoteReference w:id="2"/>
            </w:r>
            <w:r w:rsidRPr="00D428B8" w:rsidR="00181754">
              <w:rPr>
                <w:rFonts w:ascii="Arial" w:eastAsia="Calibri" w:hAnsi="Arial" w:cs="Arial"/>
                <w:b/>
              </w:rPr>
              <w:t>*</w:t>
            </w:r>
          </w:p>
        </w:tc>
      </w:tr>
      <w:tr w14:paraId="772DB512" w14:textId="77777777" w:rsidTr="000F00AF">
        <w:tblPrEx>
          <w:tblW w:w="8640" w:type="dxa"/>
          <w:jc w:val="center"/>
          <w:tblLayout w:type="fixed"/>
          <w:tblCellMar>
            <w:left w:w="29" w:type="dxa"/>
            <w:right w:w="29" w:type="dxa"/>
          </w:tblCellMar>
          <w:tblLook w:val="04A0"/>
        </w:tblPrEx>
        <w:trPr>
          <w:trHeight w:val="503"/>
          <w:jc w:val="center"/>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855380" w:rsidRPr="000F00AF" w:rsidP="00855380" w14:paraId="318CBF2D" w14:textId="77777777">
            <w:pPr>
              <w:suppressAutoHyphens/>
              <w:autoSpaceDN w:val="0"/>
              <w:jc w:val="center"/>
              <w:rPr>
                <w:rFonts w:ascii="Arial" w:eastAsia="Calibri" w:hAnsi="Arial" w:cs="Arial"/>
              </w:rPr>
            </w:pPr>
            <w:r w:rsidRPr="000F00AF">
              <w:rPr>
                <w:rFonts w:ascii="Arial" w:eastAsia="Calibri" w:hAnsi="Arial" w:cs="Arial"/>
              </w:rPr>
              <w:t xml:space="preserve">Submission Method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380" w:rsidRPr="000F00AF" w:rsidP="00855380" w14:paraId="7F8EF903" w14:textId="77777777">
            <w:pPr>
              <w:suppressAutoHyphens/>
              <w:autoSpaceDN w:val="0"/>
              <w:jc w:val="center"/>
              <w:rPr>
                <w:rFonts w:ascii="Arial" w:eastAsia="Calibri" w:hAnsi="Arial" w:cs="Arial"/>
              </w:rPr>
            </w:pPr>
            <w:r w:rsidRPr="000F00AF">
              <w:rPr>
                <w:rFonts w:ascii="Arial" w:eastAsia="Calibri" w:hAnsi="Arial" w:cs="Arial"/>
              </w:rPr>
              <w:t>Time per Response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380" w:rsidRPr="000F00AF" w:rsidP="00DF6579" w14:paraId="2AF3D5DD" w14:textId="77777777">
            <w:pPr>
              <w:suppressAutoHyphens/>
              <w:autoSpaceDN w:val="0"/>
              <w:jc w:val="center"/>
              <w:rPr>
                <w:rFonts w:ascii="Arial" w:eastAsia="Calibri" w:hAnsi="Arial" w:cs="Arial"/>
              </w:rPr>
            </w:pPr>
            <w:r w:rsidRPr="000F00AF">
              <w:rPr>
                <w:rFonts w:ascii="Arial" w:eastAsia="Calibri" w:hAnsi="Arial" w:cs="Arial"/>
              </w:rPr>
              <w:t xml:space="preserve">Labor Cost for </w:t>
            </w:r>
            <w:r w:rsidRPr="000F00AF" w:rsidR="00DF6579">
              <w:rPr>
                <w:rFonts w:ascii="Arial" w:eastAsia="Calibri" w:hAnsi="Arial" w:cs="Arial"/>
              </w:rPr>
              <w:t>1</w:t>
            </w:r>
            <w:r w:rsidRPr="000F00AF">
              <w:rPr>
                <w:rFonts w:ascii="Arial" w:eastAsia="Calibri" w:hAnsi="Arial" w:cs="Arial"/>
              </w:rPr>
              <w:t xml:space="preserve"> Annual Response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380" w:rsidRPr="000F00AF" w:rsidP="00855380" w14:paraId="676036CE" w14:textId="77777777">
            <w:pPr>
              <w:suppressAutoHyphens/>
              <w:autoSpaceDN w:val="0"/>
              <w:jc w:val="center"/>
              <w:rPr>
                <w:rFonts w:ascii="Arial" w:eastAsia="Calibri" w:hAnsi="Arial" w:cs="Arial"/>
              </w:rPr>
            </w:pPr>
            <w:r w:rsidRPr="000F00AF">
              <w:rPr>
                <w:rFonts w:ascii="Arial" w:eastAsia="Calibri" w:hAnsi="Arial" w:cs="Arial"/>
              </w:rPr>
              <w:t>Total Reponses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380" w:rsidRPr="000F00AF" w:rsidP="00855380" w14:paraId="71236D87" w14:textId="77777777">
            <w:pPr>
              <w:suppressAutoHyphens/>
              <w:autoSpaceDN w:val="0"/>
              <w:jc w:val="center"/>
              <w:rPr>
                <w:rFonts w:ascii="Arial" w:eastAsia="Calibri" w:hAnsi="Arial" w:cs="Arial"/>
              </w:rPr>
            </w:pPr>
            <w:r w:rsidRPr="000F00AF">
              <w:rPr>
                <w:rFonts w:ascii="Arial" w:eastAsia="Calibri" w:hAnsi="Arial" w:cs="Arial"/>
              </w:rPr>
              <w:t>Total Labor Costs</w:t>
            </w:r>
          </w:p>
        </w:tc>
      </w:tr>
      <w:tr w14:paraId="51CCAC4A" w14:textId="77777777" w:rsidTr="000F00AF">
        <w:tblPrEx>
          <w:tblW w:w="8640" w:type="dxa"/>
          <w:jc w:val="center"/>
          <w:tblLayout w:type="fixed"/>
          <w:tblCellMar>
            <w:left w:w="29" w:type="dxa"/>
            <w:right w:w="29" w:type="dxa"/>
          </w:tblCellMar>
          <w:tblLook w:val="04A0"/>
        </w:tblPrEx>
        <w:trPr>
          <w:trHeight w:val="530"/>
          <w:jc w:val="center"/>
        </w:trPr>
        <w:tc>
          <w:tcPr>
            <w:tcW w:w="2430" w:type="dxa"/>
            <w:tcBorders>
              <w:bottom w:val="single" w:sz="4" w:space="0" w:color="auto"/>
            </w:tcBorders>
            <w:shd w:val="clear" w:color="auto" w:fill="auto"/>
            <w:vAlign w:val="center"/>
          </w:tcPr>
          <w:p w:rsidR="00DF6579" w:rsidRPr="000F00AF" w:rsidP="00DF6579" w14:paraId="2F887C6F" w14:textId="77777777">
            <w:pPr>
              <w:autoSpaceDE w:val="0"/>
              <w:autoSpaceDN w:val="0"/>
              <w:adjustRightInd w:val="0"/>
              <w:jc w:val="center"/>
              <w:rPr>
                <w:rFonts w:ascii="Arial" w:hAnsi="Arial" w:cs="Arial"/>
              </w:rPr>
            </w:pPr>
            <w:r w:rsidRPr="000F00AF">
              <w:rPr>
                <w:rFonts w:ascii="Arial" w:hAnsi="Arial" w:cs="Arial"/>
              </w:rPr>
              <w:t>Electronic Submission via Permits Online (PONL)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F6579" w:rsidRPr="000F00AF" w:rsidP="00DF6579" w14:paraId="221A82C5" w14:textId="77777777">
            <w:pPr>
              <w:suppressAutoHyphens/>
              <w:autoSpaceDN w:val="0"/>
              <w:jc w:val="center"/>
              <w:rPr>
                <w:rFonts w:ascii="Arial" w:eastAsia="Calibri" w:hAnsi="Arial" w:cs="Arial"/>
              </w:rPr>
            </w:pPr>
            <w:r w:rsidRPr="000F00AF">
              <w:rPr>
                <w:rFonts w:ascii="Arial" w:eastAsia="Calibri" w:hAnsi="Arial" w:cs="Arial"/>
              </w:rPr>
              <w:t>20 minutes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DF6579" w:rsidRPr="000F00AF" w:rsidP="00DF6579" w14:paraId="6E178E3D" w14:textId="23F6DC03">
            <w:pPr>
              <w:suppressAutoHyphens/>
              <w:autoSpaceDN w:val="0"/>
              <w:jc w:val="center"/>
              <w:rPr>
                <w:rFonts w:ascii="Arial" w:eastAsia="Calibri" w:hAnsi="Arial" w:cs="Arial"/>
              </w:rPr>
            </w:pPr>
            <w:r w:rsidRPr="000F00AF">
              <w:rPr>
                <w:rFonts w:ascii="Arial" w:eastAsia="Calibri" w:hAnsi="Arial" w:cs="Arial"/>
              </w:rPr>
              <w:t>$29.19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6579" w:rsidRPr="000F00AF" w:rsidP="00DF6579" w14:paraId="18B8AFBA" w14:textId="60A43A03">
            <w:pPr>
              <w:suppressAutoHyphens/>
              <w:autoSpaceDN w:val="0"/>
              <w:jc w:val="center"/>
              <w:rPr>
                <w:rFonts w:ascii="Arial" w:eastAsia="Calibri" w:hAnsi="Arial" w:cs="Arial"/>
              </w:rPr>
            </w:pPr>
            <w:r w:rsidRPr="000F00AF">
              <w:rPr>
                <w:rFonts w:ascii="Arial" w:eastAsia="Calibri" w:hAnsi="Arial" w:cs="Arial"/>
              </w:rPr>
              <w:t>7,570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F6579" w:rsidRPr="000F00AF" w:rsidP="009545CC" w14:paraId="003A25E7" w14:textId="6D042E39">
            <w:pPr>
              <w:suppressAutoHyphens/>
              <w:autoSpaceDN w:val="0"/>
              <w:jc w:val="center"/>
              <w:rPr>
                <w:rFonts w:ascii="Arial" w:eastAsia="Calibri" w:hAnsi="Arial" w:cs="Arial"/>
              </w:rPr>
            </w:pPr>
            <w:r w:rsidRPr="000F00AF">
              <w:rPr>
                <w:rFonts w:ascii="Arial" w:eastAsia="Calibri" w:hAnsi="Arial" w:cs="Arial"/>
              </w:rPr>
              <w:t>$220,968.30</w:t>
            </w:r>
          </w:p>
        </w:tc>
      </w:tr>
      <w:tr w14:paraId="24F52D65" w14:textId="77777777" w:rsidTr="000F00AF">
        <w:tblPrEx>
          <w:tblW w:w="8640" w:type="dxa"/>
          <w:jc w:val="center"/>
          <w:tblLayout w:type="fixed"/>
          <w:tblCellMar>
            <w:left w:w="29" w:type="dxa"/>
            <w:right w:w="29" w:type="dxa"/>
          </w:tblCellMar>
          <w:tblLook w:val="04A0"/>
        </w:tblPrEx>
        <w:trPr>
          <w:trHeight w:val="530"/>
          <w:jc w:val="center"/>
        </w:trPr>
        <w:tc>
          <w:tcPr>
            <w:tcW w:w="2430" w:type="dxa"/>
            <w:tcBorders>
              <w:top w:val="single" w:sz="4" w:space="0" w:color="auto"/>
              <w:bottom w:val="single" w:sz="12" w:space="0" w:color="auto"/>
            </w:tcBorders>
            <w:shd w:val="clear" w:color="auto" w:fill="auto"/>
            <w:vAlign w:val="center"/>
          </w:tcPr>
          <w:p w:rsidR="00DF6579" w:rsidRPr="000F00AF" w:rsidP="00DF6579" w14:paraId="33FA7484" w14:textId="77777777">
            <w:pPr>
              <w:autoSpaceDE w:val="0"/>
              <w:autoSpaceDN w:val="0"/>
              <w:adjustRightInd w:val="0"/>
              <w:jc w:val="center"/>
              <w:rPr>
                <w:rFonts w:ascii="Arial" w:hAnsi="Arial" w:cs="Arial"/>
              </w:rPr>
            </w:pPr>
            <w:r w:rsidRPr="000F00AF">
              <w:rPr>
                <w:rFonts w:ascii="Arial" w:hAnsi="Arial" w:cs="Arial"/>
              </w:rPr>
              <w:t>Paper Submission via Form TTB F 5000.8</w:t>
            </w:r>
          </w:p>
        </w:tc>
        <w:tc>
          <w:tcPr>
            <w:tcW w:w="1440" w:type="dxa"/>
            <w:tcBorders>
              <w:top w:val="single" w:sz="4" w:space="0" w:color="auto"/>
              <w:left w:val="single" w:sz="4" w:space="0" w:color="auto"/>
              <w:bottom w:val="single" w:sz="12" w:space="0" w:color="auto"/>
              <w:right w:val="single" w:sz="4" w:space="0" w:color="auto"/>
            </w:tcBorders>
            <w:shd w:val="clear" w:color="auto" w:fill="auto"/>
            <w:vAlign w:val="center"/>
          </w:tcPr>
          <w:p w:rsidR="00DF6579" w:rsidRPr="000F00AF" w:rsidP="00DF6579" w14:paraId="2A54C7D1" w14:textId="77777777">
            <w:pPr>
              <w:suppressAutoHyphens/>
              <w:autoSpaceDN w:val="0"/>
              <w:jc w:val="center"/>
              <w:rPr>
                <w:rFonts w:ascii="Arial" w:eastAsia="Calibri" w:hAnsi="Arial" w:cs="Arial"/>
              </w:rPr>
            </w:pPr>
            <w:r w:rsidRPr="000F00AF">
              <w:rPr>
                <w:rFonts w:ascii="Arial" w:eastAsia="Calibri" w:hAnsi="Arial" w:cs="Arial"/>
              </w:rPr>
              <w:t>30 minutes</w:t>
            </w:r>
          </w:p>
        </w:tc>
        <w:tc>
          <w:tcPr>
            <w:tcW w:w="1800" w:type="dxa"/>
            <w:tcBorders>
              <w:top w:val="single" w:sz="4" w:space="0" w:color="auto"/>
              <w:left w:val="single" w:sz="4" w:space="0" w:color="auto"/>
              <w:bottom w:val="single" w:sz="12" w:space="0" w:color="auto"/>
              <w:right w:val="single" w:sz="4" w:space="0" w:color="auto"/>
            </w:tcBorders>
            <w:shd w:val="clear" w:color="auto" w:fill="auto"/>
            <w:vAlign w:val="center"/>
          </w:tcPr>
          <w:p w:rsidR="00DF6579" w:rsidRPr="000F00AF" w:rsidP="00DF6579" w14:paraId="11826AEE" w14:textId="6AD940D6">
            <w:pPr>
              <w:suppressAutoHyphens/>
              <w:autoSpaceDN w:val="0"/>
              <w:jc w:val="center"/>
              <w:rPr>
                <w:rFonts w:ascii="Arial" w:eastAsia="Calibri" w:hAnsi="Arial" w:cs="Arial"/>
              </w:rPr>
            </w:pPr>
            <w:r w:rsidRPr="000F00AF">
              <w:rPr>
                <w:rFonts w:ascii="Arial" w:eastAsia="Calibri" w:hAnsi="Arial" w:cs="Arial"/>
              </w:rPr>
              <w:t>$43.79</w:t>
            </w: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DF6579" w:rsidRPr="000F00AF" w:rsidP="00DF6579" w14:paraId="534CE34F" w14:textId="4E0522A6">
            <w:pPr>
              <w:suppressAutoHyphens/>
              <w:autoSpaceDN w:val="0"/>
              <w:jc w:val="center"/>
              <w:rPr>
                <w:rFonts w:ascii="Arial" w:eastAsia="Calibri" w:hAnsi="Arial" w:cs="Arial"/>
              </w:rPr>
            </w:pPr>
            <w:r w:rsidRPr="000F00AF">
              <w:rPr>
                <w:rFonts w:ascii="Arial" w:eastAsia="Calibri" w:hAnsi="Arial" w:cs="Arial"/>
              </w:rPr>
              <w:t>75</w:t>
            </w:r>
          </w:p>
        </w:tc>
        <w:tc>
          <w:tcPr>
            <w:tcW w:w="1620" w:type="dxa"/>
            <w:tcBorders>
              <w:top w:val="single" w:sz="4" w:space="0" w:color="auto"/>
              <w:left w:val="single" w:sz="4" w:space="0" w:color="auto"/>
              <w:bottom w:val="single" w:sz="12" w:space="0" w:color="auto"/>
              <w:right w:val="single" w:sz="4" w:space="0" w:color="auto"/>
            </w:tcBorders>
            <w:shd w:val="clear" w:color="auto" w:fill="auto"/>
            <w:vAlign w:val="center"/>
          </w:tcPr>
          <w:p w:rsidR="00DF6579" w:rsidRPr="000F00AF" w:rsidP="00DF6579" w14:paraId="47B9260A" w14:textId="6203BF4B">
            <w:pPr>
              <w:suppressAutoHyphens/>
              <w:autoSpaceDN w:val="0"/>
              <w:jc w:val="center"/>
              <w:rPr>
                <w:rFonts w:ascii="Arial" w:eastAsia="Calibri" w:hAnsi="Arial" w:cs="Arial"/>
              </w:rPr>
            </w:pPr>
            <w:r w:rsidRPr="000F00AF">
              <w:rPr>
                <w:rFonts w:ascii="Arial" w:eastAsia="Calibri" w:hAnsi="Arial" w:cs="Arial"/>
              </w:rPr>
              <w:t>$3,284.25</w:t>
            </w:r>
          </w:p>
        </w:tc>
      </w:tr>
      <w:tr w14:paraId="611A7F56" w14:textId="77777777" w:rsidTr="000F00AF">
        <w:tblPrEx>
          <w:tblW w:w="8640" w:type="dxa"/>
          <w:jc w:val="center"/>
          <w:tblLayout w:type="fixed"/>
          <w:tblCellMar>
            <w:left w:w="29" w:type="dxa"/>
            <w:right w:w="29" w:type="dxa"/>
          </w:tblCellMar>
          <w:tblLook w:val="04A0"/>
        </w:tblPrEx>
        <w:trPr>
          <w:trHeight w:val="510"/>
          <w:jc w:val="center"/>
        </w:trPr>
        <w:tc>
          <w:tcPr>
            <w:tcW w:w="243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855380" w:rsidRPr="000F00AF" w:rsidP="00855380" w14:paraId="6CDB3469" w14:textId="77777777">
            <w:pPr>
              <w:suppressAutoHyphens/>
              <w:autoSpaceDN w:val="0"/>
              <w:jc w:val="center"/>
              <w:rPr>
                <w:rFonts w:ascii="Arial" w:eastAsia="Calibri" w:hAnsi="Arial" w:cs="Arial"/>
                <w:b/>
              </w:rPr>
            </w:pPr>
            <w:r w:rsidRPr="000F00AF">
              <w:rPr>
                <w:rFonts w:ascii="Arial" w:eastAsia="Calibri" w:hAnsi="Arial" w:cs="Arial"/>
                <w:b/>
              </w:rPr>
              <w:t>TOTALS</w:t>
            </w:r>
          </w:p>
        </w:tc>
        <w:tc>
          <w:tcPr>
            <w:tcW w:w="1440" w:type="dxa"/>
            <w:tcBorders>
              <w:top w:val="single" w:sz="12" w:space="0" w:color="auto"/>
              <w:left w:val="single" w:sz="4" w:space="0" w:color="auto"/>
              <w:bottom w:val="single" w:sz="4" w:space="0" w:color="auto"/>
              <w:right w:val="single" w:sz="4" w:space="0" w:color="auto"/>
            </w:tcBorders>
            <w:shd w:val="clear" w:color="auto" w:fill="auto"/>
            <w:vAlign w:val="center"/>
          </w:tcPr>
          <w:p w:rsidR="00855380" w:rsidRPr="000F00AF" w:rsidP="00855380" w14:paraId="30768D3E" w14:textId="41FF8529">
            <w:pPr>
              <w:suppressAutoHyphens/>
              <w:autoSpaceDN w:val="0"/>
              <w:jc w:val="center"/>
              <w:rPr>
                <w:rFonts w:ascii="Arial" w:eastAsia="Calibri" w:hAnsi="Arial" w:cs="Arial"/>
                <w:b/>
              </w:rPr>
            </w:pPr>
            <w:r w:rsidRPr="000F00AF">
              <w:rPr>
                <w:rFonts w:ascii="Arial" w:eastAsia="Calibri" w:hAnsi="Arial" w:cs="Arial"/>
                <w:b/>
              </w:rPr>
              <w:t>20.098 minutes</w:t>
            </w:r>
          </w:p>
        </w:tc>
        <w:tc>
          <w:tcPr>
            <w:tcW w:w="1800" w:type="dxa"/>
            <w:tcBorders>
              <w:top w:val="single" w:sz="12" w:space="0" w:color="auto"/>
              <w:left w:val="single" w:sz="4" w:space="0" w:color="auto"/>
              <w:bottom w:val="single" w:sz="4" w:space="0" w:color="auto"/>
              <w:right w:val="single" w:sz="4" w:space="0" w:color="auto"/>
            </w:tcBorders>
            <w:shd w:val="clear" w:color="auto" w:fill="auto"/>
            <w:vAlign w:val="center"/>
          </w:tcPr>
          <w:p w:rsidR="00855380" w:rsidRPr="000F00AF" w:rsidP="00855380" w14:paraId="4F1548FB" w14:textId="3423445B">
            <w:pPr>
              <w:suppressAutoHyphens/>
              <w:autoSpaceDN w:val="0"/>
              <w:jc w:val="center"/>
              <w:rPr>
                <w:rFonts w:ascii="Arial" w:eastAsia="Calibri" w:hAnsi="Arial" w:cs="Arial"/>
                <w:b/>
              </w:rPr>
            </w:pPr>
            <w:r w:rsidRPr="000F00AF">
              <w:rPr>
                <w:rFonts w:ascii="Arial" w:eastAsia="Calibri" w:hAnsi="Arial" w:cs="Arial"/>
                <w:b/>
              </w:rPr>
              <w:t>($29.3332)</w:t>
            </w:r>
          </w:p>
        </w:tc>
        <w:tc>
          <w:tcPr>
            <w:tcW w:w="1350" w:type="dxa"/>
            <w:tcBorders>
              <w:top w:val="single" w:sz="12" w:space="0" w:color="auto"/>
              <w:left w:val="single" w:sz="4" w:space="0" w:color="auto"/>
              <w:bottom w:val="single" w:sz="4" w:space="0" w:color="auto"/>
              <w:right w:val="single" w:sz="4" w:space="0" w:color="auto"/>
            </w:tcBorders>
            <w:shd w:val="clear" w:color="auto" w:fill="auto"/>
            <w:vAlign w:val="center"/>
          </w:tcPr>
          <w:p w:rsidR="00855380" w:rsidRPr="000F00AF" w:rsidP="00855380" w14:paraId="7E9DADA1" w14:textId="6B4671EB">
            <w:pPr>
              <w:suppressAutoHyphens/>
              <w:autoSpaceDN w:val="0"/>
              <w:jc w:val="center"/>
              <w:rPr>
                <w:rFonts w:ascii="Arial" w:eastAsia="Calibri" w:hAnsi="Arial" w:cs="Arial"/>
                <w:b/>
              </w:rPr>
            </w:pPr>
            <w:r w:rsidRPr="000F00AF">
              <w:rPr>
                <w:rFonts w:ascii="Arial" w:eastAsia="Calibri" w:hAnsi="Arial" w:cs="Arial"/>
                <w:b/>
              </w:rPr>
              <w:t>7,645</w:t>
            </w:r>
          </w:p>
        </w:tc>
        <w:tc>
          <w:tcPr>
            <w:tcW w:w="1620" w:type="dxa"/>
            <w:tcBorders>
              <w:top w:val="single" w:sz="12" w:space="0" w:color="auto"/>
              <w:left w:val="single" w:sz="4" w:space="0" w:color="auto"/>
              <w:bottom w:val="single" w:sz="4" w:space="0" w:color="auto"/>
              <w:right w:val="single" w:sz="4" w:space="0" w:color="auto"/>
            </w:tcBorders>
            <w:shd w:val="clear" w:color="auto" w:fill="auto"/>
            <w:vAlign w:val="center"/>
          </w:tcPr>
          <w:p w:rsidR="00855380" w:rsidRPr="000F00AF" w:rsidP="009545CC" w14:paraId="021B01A3" w14:textId="09278E9A">
            <w:pPr>
              <w:suppressAutoHyphens/>
              <w:autoSpaceDN w:val="0"/>
              <w:jc w:val="center"/>
              <w:rPr>
                <w:rFonts w:ascii="Arial" w:eastAsia="Calibri" w:hAnsi="Arial" w:cs="Arial"/>
                <w:b/>
              </w:rPr>
            </w:pPr>
            <w:r w:rsidRPr="000F00AF">
              <w:rPr>
                <w:rFonts w:ascii="Arial" w:eastAsia="Calibri" w:hAnsi="Arial" w:cs="Arial"/>
                <w:b/>
              </w:rPr>
              <w:t>224,252.55</w:t>
            </w:r>
          </w:p>
        </w:tc>
      </w:tr>
    </w:tbl>
    <w:p w:rsidR="00855380" w:rsidRPr="00D428B8" w:rsidP="00855380" w14:paraId="5093FE21" w14:textId="77777777">
      <w:pPr>
        <w:autoSpaceDN w:val="0"/>
        <w:ind w:left="360"/>
        <w:rPr>
          <w:rFonts w:ascii="Arial" w:hAnsi="Arial" w:cs="Arial"/>
          <w:sz w:val="8"/>
          <w:szCs w:val="8"/>
        </w:rPr>
      </w:pPr>
    </w:p>
    <w:p w:rsidR="00855380" w:rsidRPr="00D428B8" w:rsidP="00855380" w14:paraId="58891A71" w14:textId="77777777">
      <w:pPr>
        <w:autoSpaceDN w:val="0"/>
        <w:ind w:left="360"/>
        <w:rPr>
          <w:rFonts w:ascii="Arial" w:hAnsi="Arial" w:cs="Arial"/>
          <w:sz w:val="18"/>
          <w:szCs w:val="18"/>
        </w:rPr>
      </w:pPr>
      <w:r w:rsidRPr="00D428B8">
        <w:rPr>
          <w:rFonts w:ascii="Arial" w:hAnsi="Arial" w:cs="Arial"/>
          <w:sz w:val="22"/>
          <w:szCs w:val="22"/>
        </w:rPr>
        <w:tab/>
        <w:t xml:space="preserve">* </w:t>
      </w:r>
      <w:r w:rsidRPr="00D428B8">
        <w:rPr>
          <w:rFonts w:ascii="Arial" w:hAnsi="Arial" w:cs="Arial"/>
          <w:sz w:val="18"/>
          <w:szCs w:val="18"/>
        </w:rPr>
        <w:t xml:space="preserve">Wages and </w:t>
      </w:r>
      <w:r w:rsidRPr="00D428B8" w:rsidR="00181754">
        <w:rPr>
          <w:rFonts w:ascii="Arial" w:hAnsi="Arial" w:cs="Arial"/>
          <w:sz w:val="18"/>
          <w:szCs w:val="18"/>
        </w:rPr>
        <w:t xml:space="preserve">labor </w:t>
      </w:r>
      <w:r w:rsidRPr="00D428B8">
        <w:rPr>
          <w:rFonts w:ascii="Arial" w:hAnsi="Arial" w:cs="Arial"/>
          <w:sz w:val="18"/>
          <w:szCs w:val="18"/>
        </w:rPr>
        <w:t xml:space="preserve">costs rounded to the nearest whole cent, unless otherwise noted. </w:t>
      </w:r>
    </w:p>
    <w:p w:rsidR="00855380" w:rsidRPr="00D428B8" w:rsidP="00855380" w14:paraId="1EC854D1" w14:textId="77777777">
      <w:pPr>
        <w:autoSpaceDN w:val="0"/>
        <w:ind w:left="360"/>
        <w:rPr>
          <w:rFonts w:ascii="Arial" w:hAnsi="Arial" w:cs="Arial"/>
          <w:sz w:val="22"/>
          <w:szCs w:val="22"/>
        </w:rPr>
      </w:pPr>
    </w:p>
    <w:p w:rsidR="00855380" w:rsidRPr="004442BD" w:rsidP="007C7C5B" w14:paraId="066AA1C2" w14:textId="77777777">
      <w:pPr>
        <w:ind w:left="360"/>
        <w:rPr>
          <w:rFonts w:ascii="Arial" w:hAnsi="Arial" w:cs="Arial"/>
          <w:sz w:val="22"/>
          <w:szCs w:val="22"/>
        </w:rPr>
      </w:pPr>
      <w:r w:rsidRPr="00D428B8">
        <w:rPr>
          <w:rFonts w:ascii="Arial" w:hAnsi="Arial" w:cs="Arial"/>
          <w:sz w:val="22"/>
          <w:szCs w:val="22"/>
          <w:u w:val="single"/>
        </w:rPr>
        <w:t>Recordkeeping:</w:t>
      </w:r>
      <w:r w:rsidRPr="00D428B8">
        <w:rPr>
          <w:rFonts w:ascii="Arial" w:hAnsi="Arial" w:cs="Arial"/>
          <w:sz w:val="22"/>
          <w:szCs w:val="22"/>
        </w:rPr>
        <w:t xml:space="preserve">  </w:t>
      </w:r>
      <w:r w:rsidRPr="00D428B8" w:rsidR="00181754">
        <w:rPr>
          <w:rFonts w:ascii="Arial" w:hAnsi="Arial" w:cs="Arial"/>
          <w:sz w:val="22"/>
          <w:szCs w:val="22"/>
        </w:rPr>
        <w:t xml:space="preserve">While respondents should maintain submitted Power of Attorney authorizations </w:t>
      </w:r>
      <w:r w:rsidRPr="00D428B8" w:rsidR="007E0A89">
        <w:rPr>
          <w:rFonts w:ascii="Arial" w:hAnsi="Arial" w:cs="Arial"/>
          <w:sz w:val="22"/>
          <w:szCs w:val="22"/>
        </w:rPr>
        <w:t xml:space="preserve">at their premises </w:t>
      </w:r>
      <w:r w:rsidRPr="00D428B8" w:rsidR="00181754">
        <w:rPr>
          <w:rFonts w:ascii="Arial" w:hAnsi="Arial" w:cs="Arial"/>
          <w:sz w:val="22"/>
          <w:szCs w:val="22"/>
        </w:rPr>
        <w:t xml:space="preserve">during the normal course of business, TTB </w:t>
      </w:r>
      <w:r w:rsidRPr="00D428B8" w:rsidR="007C7C5B">
        <w:rPr>
          <w:rFonts w:ascii="Arial" w:hAnsi="Arial" w:cs="Arial"/>
          <w:sz w:val="22"/>
          <w:szCs w:val="22"/>
        </w:rPr>
        <w:t xml:space="preserve">maintains submitted Power of Attorney authorizations in </w:t>
      </w:r>
      <w:r w:rsidRPr="00D428B8" w:rsidR="007E0A89">
        <w:rPr>
          <w:rFonts w:ascii="Arial" w:hAnsi="Arial" w:cs="Arial"/>
          <w:sz w:val="22"/>
          <w:szCs w:val="22"/>
        </w:rPr>
        <w:t xml:space="preserve">industry member </w:t>
      </w:r>
      <w:r w:rsidRPr="00D428B8" w:rsidR="007C7C5B">
        <w:rPr>
          <w:rFonts w:ascii="Arial" w:hAnsi="Arial" w:cs="Arial"/>
          <w:sz w:val="22"/>
          <w:szCs w:val="22"/>
        </w:rPr>
        <w:t xml:space="preserve">permit files kept within its PONL system, which includes </w:t>
      </w:r>
      <w:r w:rsidRPr="00D428B8" w:rsidR="007E0A89">
        <w:rPr>
          <w:rFonts w:ascii="Arial" w:hAnsi="Arial" w:cs="Arial"/>
          <w:sz w:val="22"/>
          <w:szCs w:val="22"/>
        </w:rPr>
        <w:t xml:space="preserve">both electronic submissions and </w:t>
      </w:r>
      <w:r w:rsidRPr="00D428B8" w:rsidR="007C7C5B">
        <w:rPr>
          <w:rFonts w:ascii="Arial" w:hAnsi="Arial" w:cs="Arial"/>
          <w:sz w:val="22"/>
          <w:szCs w:val="22"/>
        </w:rPr>
        <w:t xml:space="preserve">TTB-scanned and -uploaded </w:t>
      </w:r>
      <w:r w:rsidRPr="004442BD" w:rsidR="007C7C5B">
        <w:rPr>
          <w:rFonts w:ascii="Arial" w:hAnsi="Arial" w:cs="Arial"/>
          <w:sz w:val="22"/>
          <w:szCs w:val="22"/>
        </w:rPr>
        <w:t xml:space="preserve">copies of </w:t>
      </w:r>
      <w:r w:rsidRPr="004442BD" w:rsidR="007E0A89">
        <w:rPr>
          <w:rFonts w:ascii="Arial" w:hAnsi="Arial" w:cs="Arial"/>
          <w:sz w:val="22"/>
          <w:szCs w:val="22"/>
        </w:rPr>
        <w:t>respondent-</w:t>
      </w:r>
      <w:r w:rsidRPr="004442BD" w:rsidR="007C7C5B">
        <w:rPr>
          <w:rFonts w:ascii="Arial" w:hAnsi="Arial" w:cs="Arial"/>
          <w:sz w:val="22"/>
          <w:szCs w:val="22"/>
        </w:rPr>
        <w:t xml:space="preserve">submitted paper TTB F 5000.8 forms. </w:t>
      </w:r>
    </w:p>
    <w:p w:rsidR="007C7C5B" w:rsidRPr="004442BD" w:rsidP="007C7C5B" w14:paraId="43CC3C0F" w14:textId="77777777">
      <w:pPr>
        <w:rPr>
          <w:rFonts w:ascii="Arial" w:hAnsi="Arial" w:cs="Arial"/>
          <w:sz w:val="28"/>
          <w:szCs w:val="28"/>
        </w:rPr>
      </w:pPr>
    </w:p>
    <w:p w:rsidR="00B94957" w:rsidRPr="004442BD" w:rsidP="00CF656A" w14:paraId="0D28E837" w14:textId="77777777">
      <w:pPr>
        <w:suppressAutoHyphens/>
        <w:spacing w:line="240" w:lineRule="atLeast"/>
        <w:rPr>
          <w:rFonts w:ascii="Arial" w:hAnsi="Arial" w:cs="Arial"/>
          <w:i/>
          <w:sz w:val="22"/>
          <w:szCs w:val="22"/>
        </w:rPr>
      </w:pPr>
      <w:r w:rsidRPr="004442BD">
        <w:rPr>
          <w:rFonts w:ascii="Arial" w:hAnsi="Arial" w:cs="Arial"/>
          <w:i/>
          <w:sz w:val="22"/>
          <w:szCs w:val="22"/>
        </w:rPr>
        <w:t xml:space="preserve">13.  What is the estimated total annual cost burden to respondents or recordkeepers resulting from this collection of information (excluding the value of the burden hours in Question 12 above? </w:t>
      </w:r>
    </w:p>
    <w:p w:rsidR="00B94957" w:rsidRPr="004442BD" w:rsidP="00CF656A" w14:paraId="75613482" w14:textId="77777777">
      <w:pPr>
        <w:suppressAutoHyphens/>
        <w:spacing w:line="240" w:lineRule="atLeast"/>
        <w:ind w:left="480" w:hanging="480"/>
        <w:rPr>
          <w:rFonts w:ascii="Arial" w:hAnsi="Arial" w:cs="Arial"/>
          <w:sz w:val="22"/>
          <w:szCs w:val="22"/>
        </w:rPr>
      </w:pPr>
    </w:p>
    <w:p w:rsidR="00DF5117" w:rsidRPr="000F00AF" w:rsidP="00E541B2" w14:paraId="2D2857B6" w14:textId="57D61CAB">
      <w:pPr>
        <w:suppressAutoHyphens/>
        <w:spacing w:line="240" w:lineRule="atLeast"/>
        <w:ind w:left="360"/>
        <w:rPr>
          <w:rFonts w:ascii="Arial" w:hAnsi="Arial" w:cs="Arial"/>
          <w:sz w:val="22"/>
          <w:szCs w:val="22"/>
        </w:rPr>
      </w:pPr>
      <w:r>
        <w:rPr>
          <w:rFonts w:ascii="Arial" w:hAnsi="Arial" w:cs="Arial"/>
          <w:sz w:val="22"/>
          <w:szCs w:val="22"/>
        </w:rPr>
        <w:t xml:space="preserve">TTB estimates that 60 of the 3,690 estimated respondents submit 1.25 Power of Attorney designations annual via the paper form, TTB F 5000.8, for a total of 75 paper responses.  TTB further estimates that each paper response costs $2.00 each in postage and mailing supply costs, resulting in a total of $2.50 of such costs per respondent and a total of $150.00 in such costs for this information collection.  The 98 percent of respondents filing electronically via TTB’s PONL system have no mailing costs for this collection. </w:t>
      </w:r>
    </w:p>
    <w:p w:rsidR="00CB529B" w:rsidRPr="004442BD" w:rsidP="00CF656A" w14:paraId="7FB9BDF3" w14:textId="77777777">
      <w:pPr>
        <w:suppressAutoHyphens/>
        <w:spacing w:line="240" w:lineRule="atLeast"/>
        <w:rPr>
          <w:rFonts w:ascii="Arial" w:hAnsi="Arial" w:cs="Arial"/>
          <w:sz w:val="28"/>
          <w:szCs w:val="28"/>
        </w:rPr>
      </w:pPr>
    </w:p>
    <w:p w:rsidR="00E46EE5" w:rsidRPr="004442BD" w:rsidP="00CF656A" w14:paraId="13B91581" w14:textId="77777777">
      <w:pPr>
        <w:suppressAutoHyphens/>
        <w:spacing w:line="240" w:lineRule="atLeast"/>
        <w:ind w:left="720" w:hanging="720"/>
        <w:rPr>
          <w:rFonts w:ascii="Arial" w:hAnsi="Arial" w:cs="Arial"/>
          <w:i/>
          <w:sz w:val="22"/>
          <w:szCs w:val="22"/>
        </w:rPr>
      </w:pPr>
      <w:r w:rsidRPr="004442BD">
        <w:rPr>
          <w:rFonts w:ascii="Arial" w:hAnsi="Arial" w:cs="Arial"/>
          <w:i/>
          <w:sz w:val="22"/>
          <w:szCs w:val="22"/>
        </w:rPr>
        <w:t xml:space="preserve">14.  </w:t>
      </w:r>
      <w:r w:rsidRPr="004442BD">
        <w:rPr>
          <w:rFonts w:ascii="Arial" w:hAnsi="Arial" w:cs="Arial"/>
          <w:i/>
          <w:sz w:val="22"/>
          <w:szCs w:val="22"/>
        </w:rPr>
        <w:t>What is the annualized cost to the Federal Government?</w:t>
      </w:r>
      <w:r w:rsidRPr="004442BD">
        <w:rPr>
          <w:rFonts w:ascii="Arial" w:hAnsi="Arial" w:cs="Arial"/>
          <w:i/>
          <w:sz w:val="22"/>
          <w:szCs w:val="22"/>
        </w:rPr>
        <w:t xml:space="preserve"> </w:t>
      </w:r>
    </w:p>
    <w:p w:rsidR="00E46EE5" w:rsidRPr="004442BD" w:rsidP="00CF656A" w14:paraId="3E7AC404" w14:textId="77777777">
      <w:pPr>
        <w:suppressAutoHyphens/>
        <w:spacing w:line="240" w:lineRule="atLeast"/>
        <w:ind w:left="480" w:hanging="480"/>
        <w:rPr>
          <w:rFonts w:ascii="Arial" w:hAnsi="Arial" w:cs="Arial"/>
          <w:sz w:val="22"/>
          <w:szCs w:val="22"/>
        </w:rPr>
      </w:pPr>
    </w:p>
    <w:p w:rsidR="00DF5117" w:rsidRPr="004442BD" w:rsidP="00DF5117" w14:paraId="06BE923E" w14:textId="7C4403BC">
      <w:pPr>
        <w:spacing w:line="259" w:lineRule="auto"/>
        <w:ind w:left="360"/>
        <w:rPr>
          <w:rFonts w:ascii="Arial" w:eastAsia="Calibri" w:hAnsi="Arial" w:cs="Arial"/>
          <w:sz w:val="22"/>
          <w:szCs w:val="22"/>
        </w:rPr>
      </w:pPr>
      <w:r w:rsidRPr="004442BD">
        <w:rPr>
          <w:rFonts w:ascii="Arial" w:eastAsia="Calibri" w:hAnsi="Arial" w:cs="Arial"/>
          <w:sz w:val="22"/>
          <w:szCs w:val="22"/>
        </w:rPr>
        <w:t xml:space="preserve">TTB estimates its labor costs for this information collection as follows: </w:t>
      </w:r>
    </w:p>
    <w:p w:rsidR="004E6FDC" w:rsidRPr="004442BD" w:rsidP="00DF5117" w14:paraId="58FE9D1E" w14:textId="77777777">
      <w:pPr>
        <w:spacing w:line="259" w:lineRule="auto"/>
        <w:ind w:left="360"/>
        <w:rPr>
          <w:rFonts w:ascii="Arial" w:eastAsia="Calibri" w:hAnsi="Arial" w:cs="Arial"/>
          <w:sz w:val="22"/>
          <w:szCs w:val="22"/>
        </w:rPr>
      </w:pPr>
    </w:p>
    <w:tbl>
      <w:tblPr>
        <w:tblW w:w="8640" w:type="dxa"/>
        <w:jc w:val="center"/>
        <w:tblCellMar>
          <w:left w:w="0" w:type="dxa"/>
          <w:right w:w="0" w:type="dxa"/>
        </w:tblCellMar>
        <w:tblLook w:val="04A0"/>
      </w:tblPr>
      <w:tblGrid>
        <w:gridCol w:w="1705"/>
        <w:gridCol w:w="1441"/>
        <w:gridCol w:w="1351"/>
        <w:gridCol w:w="1459"/>
        <w:gridCol w:w="1222"/>
        <w:gridCol w:w="1462"/>
      </w:tblGrid>
      <w:tr w14:paraId="5AB5D48E" w14:textId="77777777" w:rsidTr="004442BD">
        <w:tblPrEx>
          <w:tblW w:w="8640" w:type="dxa"/>
          <w:jc w:val="center"/>
          <w:tblCellMar>
            <w:left w:w="0" w:type="dxa"/>
            <w:right w:w="0" w:type="dxa"/>
          </w:tblCellMar>
          <w:tblLook w:val="04A0"/>
        </w:tblPrEx>
        <w:trPr>
          <w:trHeight w:val="576"/>
          <w:jc w:val="center"/>
        </w:trPr>
        <w:tc>
          <w:tcPr>
            <w:tcW w:w="864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6FDC" w:rsidRPr="009F4297" w14:paraId="1B3A4533" w14:textId="77777777">
            <w:pPr>
              <w:jc w:val="center"/>
              <w:rPr>
                <w:rFonts w:ascii="Arial" w:hAnsi="Arial" w:cs="Arial"/>
                <w:b/>
                <w:bCs/>
              </w:rPr>
            </w:pPr>
            <w:r w:rsidRPr="009F4297">
              <w:rPr>
                <w:rFonts w:ascii="Arial" w:hAnsi="Arial" w:cs="Arial"/>
                <w:b/>
                <w:bCs/>
              </w:rPr>
              <w:t xml:space="preserve">Labor Costs for Personnel at TTB’s National Revenue Center in Cincinnati, Ohio, </w:t>
            </w:r>
          </w:p>
          <w:p w:rsidR="004E6FDC" w:rsidRPr="009F4297" w14:paraId="257D8075" w14:textId="77777777">
            <w:pPr>
              <w:jc w:val="center"/>
              <w:rPr>
                <w:rFonts w:ascii="Arial" w:hAnsi="Arial" w:cs="Arial"/>
                <w:b/>
                <w:bCs/>
              </w:rPr>
            </w:pPr>
            <w:r w:rsidRPr="009F4297">
              <w:rPr>
                <w:rFonts w:ascii="Arial" w:hAnsi="Arial" w:cs="Arial"/>
                <w:b/>
                <w:bCs/>
              </w:rPr>
              <w:t xml:space="preserve">for OMB No. 1513–0014, Power of Attorney </w:t>
            </w:r>
          </w:p>
        </w:tc>
      </w:tr>
      <w:tr w14:paraId="3C709CC6" w14:textId="77777777" w:rsidTr="004442BD">
        <w:tblPrEx>
          <w:tblW w:w="8640" w:type="dxa"/>
          <w:jc w:val="center"/>
          <w:tblCellMar>
            <w:left w:w="0" w:type="dxa"/>
            <w:right w:w="0" w:type="dxa"/>
          </w:tblCellMar>
          <w:tblLook w:val="04A0"/>
        </w:tblPrEx>
        <w:trPr>
          <w:trHeight w:val="576"/>
          <w:jc w:val="center"/>
        </w:trPr>
        <w:tc>
          <w:tcPr>
            <w:tcW w:w="1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6FDC" w:rsidRPr="009F4297" w14:paraId="0CA83371" w14:textId="77777777">
            <w:pPr>
              <w:jc w:val="center"/>
              <w:rPr>
                <w:rFonts w:ascii="Arial" w:hAnsi="Arial" w:cs="Arial"/>
              </w:rPr>
            </w:pPr>
            <w:r w:rsidRPr="009F4297">
              <w:rPr>
                <w:rFonts w:ascii="Arial" w:hAnsi="Arial" w:cs="Arial"/>
              </w:rPr>
              <w:t xml:space="preserve">Position </w:t>
            </w:r>
          </w:p>
        </w:tc>
        <w:tc>
          <w:tcPr>
            <w:tcW w:w="1441"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4E6FDC" w:rsidRPr="009F4297" w14:paraId="2BCA2016" w14:textId="77777777">
            <w:pPr>
              <w:jc w:val="center"/>
              <w:rPr>
                <w:rFonts w:ascii="Arial" w:hAnsi="Arial" w:cs="Arial"/>
              </w:rPr>
            </w:pPr>
            <w:r w:rsidRPr="009F4297">
              <w:rPr>
                <w:rFonts w:ascii="Arial" w:hAnsi="Arial" w:cs="Arial"/>
              </w:rPr>
              <w:t>Fully-loaded Labor Rate per Hour</w:t>
            </w:r>
            <w:r>
              <w:rPr>
                <w:rFonts w:ascii="Arial" w:hAnsi="Arial" w:cs="Arial"/>
                <w:vertAlign w:val="superscript"/>
              </w:rPr>
              <w:footnoteReference w:customMarkFollows="1" w:id="3"/>
              <w:t xml:space="preserve">[1]</w:t>
            </w:r>
          </w:p>
        </w:tc>
        <w:tc>
          <w:tcPr>
            <w:tcW w:w="1351"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4E6FDC" w:rsidRPr="009F4297" w14:paraId="043DC204" w14:textId="77777777">
            <w:pPr>
              <w:jc w:val="center"/>
              <w:rPr>
                <w:rFonts w:ascii="Arial" w:hAnsi="Arial" w:cs="Arial"/>
              </w:rPr>
            </w:pPr>
            <w:r w:rsidRPr="009F4297">
              <w:rPr>
                <w:rFonts w:ascii="Arial" w:hAnsi="Arial" w:cs="Arial"/>
              </w:rPr>
              <w:t>Processing Time per Response</w:t>
            </w:r>
          </w:p>
        </w:tc>
        <w:tc>
          <w:tcPr>
            <w:tcW w:w="1459"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4E6FDC" w:rsidRPr="009F4297" w14:paraId="5048B4A5" w14:textId="77777777">
            <w:pPr>
              <w:jc w:val="center"/>
              <w:rPr>
                <w:rFonts w:ascii="Arial" w:hAnsi="Arial" w:cs="Arial"/>
              </w:rPr>
            </w:pPr>
            <w:r w:rsidRPr="009F4297">
              <w:rPr>
                <w:rFonts w:ascii="Arial" w:hAnsi="Arial" w:cs="Arial"/>
              </w:rPr>
              <w:t>Labor Cost per Response</w:t>
            </w:r>
          </w:p>
        </w:tc>
        <w:tc>
          <w:tcPr>
            <w:tcW w:w="1222"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4E6FDC" w:rsidRPr="009F4297" w14:paraId="104709B1" w14:textId="77777777">
            <w:pPr>
              <w:jc w:val="center"/>
              <w:rPr>
                <w:rFonts w:ascii="Arial" w:hAnsi="Arial" w:cs="Arial"/>
              </w:rPr>
            </w:pPr>
            <w:r w:rsidRPr="009F4297">
              <w:rPr>
                <w:rFonts w:ascii="Arial" w:hAnsi="Arial" w:cs="Arial"/>
              </w:rPr>
              <w:t>Responses Reviewed</w:t>
            </w:r>
          </w:p>
        </w:tc>
        <w:tc>
          <w:tcPr>
            <w:tcW w:w="1462"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4E6FDC" w:rsidRPr="009F4297" w14:paraId="104B866C" w14:textId="77777777">
            <w:pPr>
              <w:jc w:val="center"/>
              <w:rPr>
                <w:rFonts w:ascii="Arial" w:hAnsi="Arial" w:cs="Arial"/>
              </w:rPr>
            </w:pPr>
            <w:r w:rsidRPr="009F4297">
              <w:rPr>
                <w:rFonts w:ascii="Arial" w:hAnsi="Arial" w:cs="Arial"/>
              </w:rPr>
              <w:t>Total TTB Labor Costs</w:t>
            </w:r>
          </w:p>
        </w:tc>
      </w:tr>
      <w:tr w14:paraId="04E8463B" w14:textId="77777777" w:rsidTr="004442BD">
        <w:tblPrEx>
          <w:tblW w:w="8640" w:type="dxa"/>
          <w:jc w:val="center"/>
          <w:tblCellMar>
            <w:left w:w="0" w:type="dxa"/>
            <w:right w:w="0" w:type="dxa"/>
          </w:tblCellMar>
          <w:tblLook w:val="04A0"/>
        </w:tblPrEx>
        <w:trPr>
          <w:trHeight w:val="576"/>
          <w:jc w:val="center"/>
        </w:trPr>
        <w:tc>
          <w:tcPr>
            <w:tcW w:w="1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2F8B" w:rsidRPr="009F4297" w14:paraId="473B32F8" w14:textId="77777777">
            <w:pPr>
              <w:jc w:val="center"/>
              <w:rPr>
                <w:rFonts w:ascii="Arial" w:hAnsi="Arial" w:cs="Arial"/>
              </w:rPr>
            </w:pPr>
            <w:r w:rsidRPr="009F4297">
              <w:rPr>
                <w:rFonts w:ascii="Arial" w:hAnsi="Arial" w:cs="Arial"/>
              </w:rPr>
              <w:t xml:space="preserve">GS–7, Step 5, </w:t>
            </w:r>
          </w:p>
          <w:p w:rsidR="00222F8B" w:rsidRPr="009F4297" w14:paraId="451F222B" w14:textId="77777777">
            <w:pPr>
              <w:jc w:val="center"/>
              <w:rPr>
                <w:rFonts w:ascii="Arial" w:hAnsi="Arial" w:cs="Arial"/>
              </w:rPr>
            </w:pPr>
            <w:r w:rsidRPr="009F4297">
              <w:rPr>
                <w:rFonts w:ascii="Arial" w:hAnsi="Arial" w:cs="Arial"/>
              </w:rPr>
              <w:t xml:space="preserve">Technician </w:t>
            </w:r>
          </w:p>
        </w:tc>
        <w:tc>
          <w:tcPr>
            <w:tcW w:w="1441" w:type="dxa"/>
            <w:tcBorders>
              <w:top w:val="nil"/>
              <w:left w:val="nil"/>
              <w:bottom w:val="single" w:sz="8" w:space="0" w:color="auto"/>
              <w:right w:val="single" w:sz="8" w:space="0" w:color="auto"/>
            </w:tcBorders>
            <w:tcMar>
              <w:top w:w="0" w:type="dxa"/>
              <w:left w:w="29" w:type="dxa"/>
              <w:bottom w:w="0" w:type="dxa"/>
              <w:right w:w="29" w:type="dxa"/>
            </w:tcMar>
            <w:vAlign w:val="center"/>
          </w:tcPr>
          <w:p w:rsidR="00222F8B" w:rsidRPr="009F4297" w14:paraId="566EAFCD" w14:textId="66321A9C">
            <w:pPr>
              <w:jc w:val="center"/>
              <w:rPr>
                <w:rFonts w:ascii="Arial" w:hAnsi="Arial" w:cs="Arial"/>
              </w:rPr>
            </w:pPr>
            <w:r w:rsidRPr="009F4297">
              <w:rPr>
                <w:rFonts w:ascii="Arial" w:hAnsi="Arial" w:cs="Arial"/>
              </w:rPr>
              <w:t>$46.06</w:t>
            </w:r>
          </w:p>
        </w:tc>
        <w:tc>
          <w:tcPr>
            <w:tcW w:w="1351" w:type="dxa"/>
            <w:vMerge w:val="restart"/>
            <w:tcBorders>
              <w:top w:val="nil"/>
              <w:left w:val="nil"/>
              <w:right w:val="single" w:sz="8" w:space="0" w:color="auto"/>
            </w:tcBorders>
            <w:tcMar>
              <w:top w:w="0" w:type="dxa"/>
              <w:left w:w="29" w:type="dxa"/>
              <w:bottom w:w="0" w:type="dxa"/>
              <w:right w:w="29" w:type="dxa"/>
            </w:tcMar>
            <w:vAlign w:val="center"/>
          </w:tcPr>
          <w:p w:rsidR="00222F8B" w:rsidRPr="009F4297" w:rsidP="00222F8B" w14:paraId="6F5B1FB1" w14:textId="308BCFCE">
            <w:pPr>
              <w:jc w:val="center"/>
              <w:rPr>
                <w:rFonts w:ascii="Arial" w:hAnsi="Arial" w:cs="Arial"/>
              </w:rPr>
            </w:pPr>
            <w:r w:rsidRPr="009F4297">
              <w:rPr>
                <w:rFonts w:ascii="Arial" w:hAnsi="Arial" w:cs="Arial"/>
              </w:rPr>
              <w:t>0.25 hour</w:t>
            </w:r>
          </w:p>
        </w:tc>
        <w:tc>
          <w:tcPr>
            <w:tcW w:w="1459" w:type="dxa"/>
            <w:tcBorders>
              <w:top w:val="nil"/>
              <w:left w:val="nil"/>
              <w:bottom w:val="single" w:sz="8" w:space="0" w:color="auto"/>
              <w:right w:val="single" w:sz="8" w:space="0" w:color="auto"/>
            </w:tcBorders>
            <w:tcMar>
              <w:top w:w="0" w:type="dxa"/>
              <w:left w:w="29" w:type="dxa"/>
              <w:bottom w:w="0" w:type="dxa"/>
              <w:right w:w="29" w:type="dxa"/>
            </w:tcMar>
            <w:vAlign w:val="center"/>
          </w:tcPr>
          <w:p w:rsidR="00222F8B" w:rsidRPr="009F4297" w14:paraId="15DBA970" w14:textId="3F4F7BC5">
            <w:pPr>
              <w:jc w:val="center"/>
              <w:rPr>
                <w:rFonts w:ascii="Arial" w:hAnsi="Arial" w:cs="Arial"/>
              </w:rPr>
            </w:pPr>
            <w:r w:rsidRPr="009F4297">
              <w:rPr>
                <w:rFonts w:ascii="Arial" w:hAnsi="Arial" w:cs="Arial"/>
              </w:rPr>
              <w:t>$11.52</w:t>
            </w:r>
          </w:p>
        </w:tc>
        <w:tc>
          <w:tcPr>
            <w:tcW w:w="1222" w:type="dxa"/>
            <w:tcBorders>
              <w:top w:val="nil"/>
              <w:left w:val="nil"/>
              <w:bottom w:val="single" w:sz="8" w:space="0" w:color="auto"/>
              <w:right w:val="single" w:sz="8" w:space="0" w:color="auto"/>
            </w:tcBorders>
            <w:tcMar>
              <w:top w:w="0" w:type="dxa"/>
              <w:left w:w="29" w:type="dxa"/>
              <w:bottom w:w="0" w:type="dxa"/>
              <w:right w:w="29" w:type="dxa"/>
            </w:tcMar>
            <w:vAlign w:val="center"/>
          </w:tcPr>
          <w:p w:rsidR="00222F8B" w:rsidRPr="009F4297" w:rsidP="00222F8B" w14:paraId="26FFE2F7" w14:textId="367937BD">
            <w:pPr>
              <w:jc w:val="center"/>
              <w:rPr>
                <w:rFonts w:ascii="Arial" w:hAnsi="Arial" w:cs="Arial"/>
              </w:rPr>
            </w:pPr>
            <w:r w:rsidRPr="009F4297">
              <w:rPr>
                <w:rFonts w:ascii="Arial" w:hAnsi="Arial" w:cs="Arial"/>
              </w:rPr>
              <w:t>3,845</w:t>
            </w:r>
          </w:p>
        </w:tc>
        <w:tc>
          <w:tcPr>
            <w:tcW w:w="1462" w:type="dxa"/>
            <w:tcBorders>
              <w:top w:val="nil"/>
              <w:left w:val="nil"/>
              <w:bottom w:val="single" w:sz="8" w:space="0" w:color="auto"/>
              <w:right w:val="single" w:sz="8" w:space="0" w:color="auto"/>
            </w:tcBorders>
            <w:tcMar>
              <w:top w:w="0" w:type="dxa"/>
              <w:left w:w="29" w:type="dxa"/>
              <w:bottom w:w="0" w:type="dxa"/>
              <w:right w:w="29" w:type="dxa"/>
            </w:tcMar>
            <w:vAlign w:val="center"/>
          </w:tcPr>
          <w:p w:rsidR="00222F8B" w:rsidRPr="009F4297" w14:paraId="41B2D6D3" w14:textId="0CC0E18D">
            <w:pPr>
              <w:jc w:val="center"/>
              <w:rPr>
                <w:rFonts w:ascii="Arial" w:hAnsi="Arial" w:cs="Arial"/>
              </w:rPr>
            </w:pPr>
            <w:r w:rsidRPr="009F4297">
              <w:rPr>
                <w:rFonts w:ascii="Arial" w:hAnsi="Arial" w:cs="Arial"/>
              </w:rPr>
              <w:t>$44,294.40</w:t>
            </w:r>
          </w:p>
        </w:tc>
      </w:tr>
      <w:tr w14:paraId="69A96197" w14:textId="77777777" w:rsidTr="004442BD">
        <w:tblPrEx>
          <w:tblW w:w="8640" w:type="dxa"/>
          <w:jc w:val="center"/>
          <w:tblCellMar>
            <w:left w:w="0" w:type="dxa"/>
            <w:right w:w="0" w:type="dxa"/>
          </w:tblCellMar>
          <w:tblLook w:val="04A0"/>
        </w:tblPrEx>
        <w:trPr>
          <w:trHeight w:val="576"/>
          <w:jc w:val="center"/>
        </w:trPr>
        <w:tc>
          <w:tcPr>
            <w:tcW w:w="1705"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rsidR="00222F8B" w:rsidRPr="009F4297" w14:paraId="5DDAF649" w14:textId="77777777">
            <w:pPr>
              <w:jc w:val="center"/>
              <w:rPr>
                <w:rFonts w:ascii="Arial" w:hAnsi="Arial" w:cs="Arial"/>
              </w:rPr>
            </w:pPr>
            <w:r w:rsidRPr="009F4297">
              <w:rPr>
                <w:rFonts w:ascii="Arial" w:hAnsi="Arial" w:cs="Arial"/>
              </w:rPr>
              <w:t>GS–11, Step 5, Specialist</w:t>
            </w:r>
          </w:p>
        </w:tc>
        <w:tc>
          <w:tcPr>
            <w:tcW w:w="1441" w:type="dxa"/>
            <w:tcBorders>
              <w:top w:val="nil"/>
              <w:left w:val="nil"/>
              <w:bottom w:val="single" w:sz="12" w:space="0" w:color="auto"/>
              <w:right w:val="single" w:sz="8" w:space="0" w:color="auto"/>
            </w:tcBorders>
            <w:tcMar>
              <w:top w:w="0" w:type="dxa"/>
              <w:left w:w="29" w:type="dxa"/>
              <w:bottom w:w="0" w:type="dxa"/>
              <w:right w:w="29" w:type="dxa"/>
            </w:tcMar>
            <w:vAlign w:val="center"/>
          </w:tcPr>
          <w:p w:rsidR="00222F8B" w:rsidRPr="009F4297" w14:paraId="342738D8" w14:textId="14416F6C">
            <w:pPr>
              <w:jc w:val="center"/>
              <w:rPr>
                <w:rFonts w:ascii="Arial" w:hAnsi="Arial" w:cs="Arial"/>
              </w:rPr>
            </w:pPr>
            <w:r w:rsidRPr="009F4297">
              <w:rPr>
                <w:rFonts w:ascii="Arial" w:hAnsi="Arial" w:cs="Arial"/>
              </w:rPr>
              <w:t>$68.17</w:t>
            </w:r>
          </w:p>
        </w:tc>
        <w:tc>
          <w:tcPr>
            <w:tcW w:w="1351" w:type="dxa"/>
            <w:vMerge/>
            <w:tcBorders>
              <w:left w:val="nil"/>
              <w:bottom w:val="single" w:sz="12" w:space="0" w:color="auto"/>
              <w:right w:val="single" w:sz="8" w:space="0" w:color="auto"/>
            </w:tcBorders>
            <w:tcMar>
              <w:top w:w="0" w:type="dxa"/>
              <w:left w:w="29" w:type="dxa"/>
              <w:bottom w:w="0" w:type="dxa"/>
              <w:right w:w="29" w:type="dxa"/>
            </w:tcMar>
            <w:vAlign w:val="center"/>
          </w:tcPr>
          <w:p w:rsidR="00222F8B" w:rsidRPr="009F4297" w14:paraId="5FBC86A4" w14:textId="700ED30E">
            <w:pPr>
              <w:jc w:val="center"/>
              <w:rPr>
                <w:rFonts w:ascii="Arial" w:hAnsi="Arial" w:cs="Arial"/>
              </w:rPr>
            </w:pPr>
          </w:p>
        </w:tc>
        <w:tc>
          <w:tcPr>
            <w:tcW w:w="1459" w:type="dxa"/>
            <w:tcBorders>
              <w:top w:val="nil"/>
              <w:left w:val="nil"/>
              <w:bottom w:val="single" w:sz="12" w:space="0" w:color="auto"/>
              <w:right w:val="single" w:sz="8" w:space="0" w:color="auto"/>
            </w:tcBorders>
            <w:tcMar>
              <w:top w:w="0" w:type="dxa"/>
              <w:left w:w="29" w:type="dxa"/>
              <w:bottom w:w="0" w:type="dxa"/>
              <w:right w:w="29" w:type="dxa"/>
            </w:tcMar>
            <w:vAlign w:val="center"/>
          </w:tcPr>
          <w:p w:rsidR="00222F8B" w:rsidRPr="009F4297" w14:paraId="5E86290D" w14:textId="3C20FC05">
            <w:pPr>
              <w:jc w:val="center"/>
              <w:rPr>
                <w:rFonts w:ascii="Arial" w:hAnsi="Arial" w:cs="Arial"/>
              </w:rPr>
            </w:pPr>
            <w:r w:rsidRPr="009F4297">
              <w:rPr>
                <w:rFonts w:ascii="Arial" w:hAnsi="Arial" w:cs="Arial"/>
              </w:rPr>
              <w:t>$17.04</w:t>
            </w:r>
          </w:p>
        </w:tc>
        <w:tc>
          <w:tcPr>
            <w:tcW w:w="1222" w:type="dxa"/>
            <w:tcBorders>
              <w:top w:val="nil"/>
              <w:left w:val="nil"/>
              <w:bottom w:val="single" w:sz="12" w:space="0" w:color="auto"/>
              <w:right w:val="single" w:sz="8" w:space="0" w:color="auto"/>
            </w:tcBorders>
            <w:tcMar>
              <w:top w:w="0" w:type="dxa"/>
              <w:left w:w="29" w:type="dxa"/>
              <w:bottom w:w="0" w:type="dxa"/>
              <w:right w:w="29" w:type="dxa"/>
            </w:tcMar>
            <w:vAlign w:val="center"/>
          </w:tcPr>
          <w:p w:rsidR="00222F8B" w:rsidRPr="009F4297" w14:paraId="5BE1D201" w14:textId="549DAA5B">
            <w:pPr>
              <w:jc w:val="center"/>
              <w:rPr>
                <w:rFonts w:ascii="Arial" w:hAnsi="Arial" w:cs="Arial"/>
              </w:rPr>
            </w:pPr>
            <w:r w:rsidRPr="009F4297">
              <w:rPr>
                <w:rFonts w:ascii="Arial" w:hAnsi="Arial" w:cs="Arial"/>
              </w:rPr>
              <w:t>3,800</w:t>
            </w:r>
          </w:p>
        </w:tc>
        <w:tc>
          <w:tcPr>
            <w:tcW w:w="1462" w:type="dxa"/>
            <w:tcBorders>
              <w:top w:val="nil"/>
              <w:left w:val="nil"/>
              <w:bottom w:val="single" w:sz="12" w:space="0" w:color="auto"/>
              <w:right w:val="single" w:sz="8" w:space="0" w:color="auto"/>
            </w:tcBorders>
            <w:tcMar>
              <w:top w:w="0" w:type="dxa"/>
              <w:left w:w="29" w:type="dxa"/>
              <w:bottom w:w="0" w:type="dxa"/>
              <w:right w:w="29" w:type="dxa"/>
            </w:tcMar>
            <w:vAlign w:val="center"/>
          </w:tcPr>
          <w:p w:rsidR="00222F8B" w:rsidRPr="009F4297" w14:paraId="01425AFE" w14:textId="4F8DD425">
            <w:pPr>
              <w:jc w:val="center"/>
              <w:rPr>
                <w:rFonts w:ascii="Arial" w:hAnsi="Arial" w:cs="Arial"/>
              </w:rPr>
            </w:pPr>
            <w:r w:rsidRPr="009F4297">
              <w:rPr>
                <w:rFonts w:ascii="Arial" w:hAnsi="Arial" w:cs="Arial"/>
              </w:rPr>
              <w:t>$64,752.00</w:t>
            </w:r>
          </w:p>
        </w:tc>
      </w:tr>
      <w:tr w14:paraId="55D25E87" w14:textId="77777777" w:rsidTr="004442BD">
        <w:tblPrEx>
          <w:tblW w:w="8640" w:type="dxa"/>
          <w:jc w:val="center"/>
          <w:tblCellMar>
            <w:left w:w="0" w:type="dxa"/>
            <w:right w:w="0" w:type="dxa"/>
          </w:tblCellMar>
          <w:tblLook w:val="04A0"/>
        </w:tblPrEx>
        <w:trPr>
          <w:trHeight w:val="576"/>
          <w:jc w:val="center"/>
        </w:trPr>
        <w:tc>
          <w:tcPr>
            <w:tcW w:w="1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6FDC" w:rsidRPr="009F4297" w14:paraId="2211DB37" w14:textId="77777777">
            <w:pPr>
              <w:jc w:val="center"/>
              <w:rPr>
                <w:rFonts w:ascii="Arial" w:hAnsi="Arial" w:cs="Arial"/>
                <w:b/>
                <w:bCs/>
              </w:rPr>
            </w:pPr>
            <w:r w:rsidRPr="009F4297">
              <w:rPr>
                <w:rFonts w:ascii="Arial" w:hAnsi="Arial" w:cs="Arial"/>
                <w:b/>
                <w:bCs/>
              </w:rPr>
              <w:t xml:space="preserve">TOTALS </w:t>
            </w:r>
          </w:p>
        </w:tc>
        <w:tc>
          <w:tcPr>
            <w:tcW w:w="1441" w:type="dxa"/>
            <w:tcBorders>
              <w:top w:val="nil"/>
              <w:left w:val="nil"/>
              <w:bottom w:val="single" w:sz="8" w:space="0" w:color="auto"/>
              <w:right w:val="single" w:sz="8" w:space="0" w:color="auto"/>
            </w:tcBorders>
            <w:tcMar>
              <w:top w:w="0" w:type="dxa"/>
              <w:left w:w="29" w:type="dxa"/>
              <w:bottom w:w="0" w:type="dxa"/>
              <w:right w:w="29" w:type="dxa"/>
            </w:tcMar>
            <w:vAlign w:val="center"/>
            <w:hideMark/>
          </w:tcPr>
          <w:p w:rsidR="004E6FDC" w:rsidRPr="009F4297" w14:paraId="22138780" w14:textId="1241E511">
            <w:pPr>
              <w:jc w:val="center"/>
              <w:rPr>
                <w:rFonts w:ascii="Arial" w:hAnsi="Arial" w:cs="Arial"/>
                <w:b/>
                <w:bCs/>
              </w:rPr>
            </w:pPr>
            <w:r w:rsidRPr="009F4297">
              <w:rPr>
                <w:rFonts w:ascii="Arial" w:hAnsi="Arial" w:cs="Arial"/>
                <w:b/>
                <w:bCs/>
              </w:rPr>
              <w:t>($57.055)</w:t>
            </w:r>
          </w:p>
        </w:tc>
        <w:tc>
          <w:tcPr>
            <w:tcW w:w="1351" w:type="dxa"/>
            <w:tcBorders>
              <w:top w:val="nil"/>
              <w:left w:val="nil"/>
              <w:bottom w:val="single" w:sz="8" w:space="0" w:color="auto"/>
              <w:right w:val="single" w:sz="8" w:space="0" w:color="auto"/>
            </w:tcBorders>
            <w:tcMar>
              <w:top w:w="0" w:type="dxa"/>
              <w:left w:w="29" w:type="dxa"/>
              <w:bottom w:w="0" w:type="dxa"/>
              <w:right w:w="29" w:type="dxa"/>
            </w:tcMar>
            <w:vAlign w:val="center"/>
          </w:tcPr>
          <w:p w:rsidR="004E6FDC" w:rsidRPr="009F4297" w14:paraId="62420E04" w14:textId="5136EA7D">
            <w:pPr>
              <w:jc w:val="center"/>
              <w:rPr>
                <w:rFonts w:ascii="Arial" w:hAnsi="Arial" w:cs="Arial"/>
                <w:b/>
                <w:bCs/>
              </w:rPr>
            </w:pPr>
            <w:r w:rsidRPr="009F4297">
              <w:rPr>
                <w:rFonts w:ascii="Arial" w:hAnsi="Arial" w:cs="Arial"/>
                <w:b/>
                <w:bCs/>
              </w:rPr>
              <w:t>0.25 hour</w:t>
            </w:r>
          </w:p>
        </w:tc>
        <w:tc>
          <w:tcPr>
            <w:tcW w:w="1459" w:type="dxa"/>
            <w:tcBorders>
              <w:top w:val="nil"/>
              <w:left w:val="nil"/>
              <w:bottom w:val="single" w:sz="8" w:space="0" w:color="auto"/>
              <w:right w:val="single" w:sz="8" w:space="0" w:color="auto"/>
            </w:tcBorders>
            <w:tcMar>
              <w:top w:w="0" w:type="dxa"/>
              <w:left w:w="29" w:type="dxa"/>
              <w:bottom w:w="0" w:type="dxa"/>
              <w:right w:w="29" w:type="dxa"/>
            </w:tcMar>
            <w:vAlign w:val="center"/>
          </w:tcPr>
          <w:p w:rsidR="004E6FDC" w:rsidRPr="009F4297" w14:paraId="1B20AB76" w14:textId="7B9A96A5">
            <w:pPr>
              <w:jc w:val="center"/>
              <w:rPr>
                <w:rFonts w:ascii="Arial" w:hAnsi="Arial" w:cs="Arial"/>
                <w:b/>
                <w:bCs/>
              </w:rPr>
            </w:pPr>
            <w:r w:rsidRPr="009F4297">
              <w:rPr>
                <w:rFonts w:ascii="Arial" w:hAnsi="Arial" w:cs="Arial"/>
                <w:b/>
                <w:bCs/>
              </w:rPr>
              <w:t>($14.2638</w:t>
            </w:r>
          </w:p>
        </w:tc>
        <w:tc>
          <w:tcPr>
            <w:tcW w:w="1222" w:type="dxa"/>
            <w:tcBorders>
              <w:top w:val="nil"/>
              <w:left w:val="nil"/>
              <w:bottom w:val="single" w:sz="8" w:space="0" w:color="auto"/>
              <w:right w:val="single" w:sz="8" w:space="0" w:color="auto"/>
            </w:tcBorders>
            <w:tcMar>
              <w:top w:w="0" w:type="dxa"/>
              <w:left w:w="29" w:type="dxa"/>
              <w:bottom w:w="0" w:type="dxa"/>
              <w:right w:w="29" w:type="dxa"/>
            </w:tcMar>
            <w:vAlign w:val="center"/>
          </w:tcPr>
          <w:p w:rsidR="004E6FDC" w:rsidRPr="009F4297" w14:paraId="4F5E98F2" w14:textId="75335F9B">
            <w:pPr>
              <w:jc w:val="center"/>
              <w:rPr>
                <w:rFonts w:ascii="Arial" w:hAnsi="Arial" w:cs="Arial"/>
                <w:b/>
                <w:bCs/>
              </w:rPr>
            </w:pPr>
            <w:r w:rsidRPr="009F4297">
              <w:rPr>
                <w:rFonts w:ascii="Arial" w:hAnsi="Arial" w:cs="Arial"/>
                <w:b/>
                <w:bCs/>
              </w:rPr>
              <w:t>7,645</w:t>
            </w:r>
          </w:p>
        </w:tc>
        <w:tc>
          <w:tcPr>
            <w:tcW w:w="1462" w:type="dxa"/>
            <w:tcBorders>
              <w:top w:val="nil"/>
              <w:left w:val="nil"/>
              <w:bottom w:val="single" w:sz="8" w:space="0" w:color="auto"/>
              <w:right w:val="single" w:sz="8" w:space="0" w:color="auto"/>
            </w:tcBorders>
            <w:tcMar>
              <w:top w:w="0" w:type="dxa"/>
              <w:left w:w="29" w:type="dxa"/>
              <w:bottom w:w="0" w:type="dxa"/>
              <w:right w:w="29" w:type="dxa"/>
            </w:tcMar>
            <w:vAlign w:val="center"/>
          </w:tcPr>
          <w:p w:rsidR="004E6FDC" w:rsidRPr="009F4297" w14:paraId="7B1E55E6" w14:textId="0A14D52F">
            <w:pPr>
              <w:jc w:val="center"/>
              <w:rPr>
                <w:rFonts w:ascii="Arial" w:hAnsi="Arial" w:cs="Arial"/>
                <w:b/>
                <w:bCs/>
              </w:rPr>
            </w:pPr>
            <w:r w:rsidRPr="009F4297">
              <w:rPr>
                <w:rFonts w:ascii="Arial" w:hAnsi="Arial" w:cs="Arial"/>
                <w:b/>
                <w:bCs/>
              </w:rPr>
              <w:t>$109,046.40</w:t>
            </w:r>
          </w:p>
        </w:tc>
      </w:tr>
    </w:tbl>
    <w:p w:rsidR="004E6FDC" w:rsidRPr="004442BD" w:rsidP="00DF5117" w14:paraId="03497F74" w14:textId="5CAEF732">
      <w:pPr>
        <w:spacing w:line="259" w:lineRule="auto"/>
        <w:ind w:left="360"/>
        <w:rPr>
          <w:rFonts w:ascii="Arial" w:eastAsia="Calibri" w:hAnsi="Arial" w:cs="Arial"/>
          <w:sz w:val="18"/>
          <w:szCs w:val="18"/>
        </w:rPr>
      </w:pPr>
      <w:r w:rsidRPr="009F4297">
        <w:rPr>
          <w:rFonts w:ascii="Arial" w:eastAsia="Calibri" w:hAnsi="Arial" w:cs="Arial"/>
          <w:sz w:val="22"/>
          <w:szCs w:val="22"/>
        </w:rPr>
        <w:t xml:space="preserve">* </w:t>
      </w:r>
      <w:r w:rsidRPr="009F4297">
        <w:rPr>
          <w:rFonts w:ascii="Arial" w:eastAsia="Calibri" w:hAnsi="Arial" w:cs="Arial"/>
          <w:sz w:val="18"/>
          <w:szCs w:val="18"/>
        </w:rPr>
        <w:t>Fully-loaded and other labor costs rounded to the near whole cent unless otherwise noted.</w:t>
      </w:r>
      <w:r w:rsidRPr="004442BD">
        <w:rPr>
          <w:rFonts w:ascii="Arial" w:eastAsia="Calibri" w:hAnsi="Arial" w:cs="Arial"/>
          <w:sz w:val="18"/>
          <w:szCs w:val="18"/>
        </w:rPr>
        <w:t xml:space="preserve"> </w:t>
      </w:r>
    </w:p>
    <w:p w:rsidR="004E6FDC" w:rsidRPr="004442BD" w:rsidP="00DF5117" w14:paraId="03C1E16C" w14:textId="77777777">
      <w:pPr>
        <w:spacing w:line="259" w:lineRule="auto"/>
        <w:ind w:left="360"/>
        <w:rPr>
          <w:rFonts w:ascii="Arial" w:eastAsia="Calibri" w:hAnsi="Arial" w:cs="Arial"/>
          <w:sz w:val="22"/>
          <w:szCs w:val="22"/>
        </w:rPr>
      </w:pPr>
    </w:p>
    <w:p w:rsidR="004442BD" w:rsidRPr="004442BD" w:rsidP="00247B00" w14:paraId="49634BDD" w14:textId="14384490">
      <w:pPr>
        <w:spacing w:line="259" w:lineRule="auto"/>
        <w:ind w:left="360"/>
        <w:rPr>
          <w:rFonts w:ascii="Arial" w:eastAsia="Calibri" w:hAnsi="Arial" w:cs="Arial"/>
          <w:sz w:val="22"/>
          <w:szCs w:val="22"/>
        </w:rPr>
      </w:pPr>
      <w:r w:rsidRPr="004442BD">
        <w:rPr>
          <w:rFonts w:ascii="Arial" w:eastAsia="Calibri" w:hAnsi="Arial" w:cs="Arial"/>
          <w:sz w:val="22"/>
          <w:szCs w:val="22"/>
        </w:rPr>
        <w:t xml:space="preserve">TTB has no printing and distribution costs for this information collection as it may be submitted electronically via the PONL system, and </w:t>
      </w:r>
      <w:r w:rsidRPr="004442BD" w:rsidR="00083C8E">
        <w:rPr>
          <w:rFonts w:ascii="Arial" w:eastAsia="Calibri" w:hAnsi="Arial" w:cs="Arial"/>
          <w:sz w:val="22"/>
          <w:szCs w:val="22"/>
        </w:rPr>
        <w:t xml:space="preserve">form </w:t>
      </w:r>
      <w:r w:rsidRPr="004442BD">
        <w:rPr>
          <w:rFonts w:ascii="Arial" w:eastAsia="Calibri" w:hAnsi="Arial" w:cs="Arial"/>
          <w:sz w:val="22"/>
          <w:szCs w:val="22"/>
        </w:rPr>
        <w:t>TTB F</w:t>
      </w:r>
      <w:r w:rsidRPr="004442BD" w:rsidR="009545CC">
        <w:rPr>
          <w:rFonts w:ascii="Arial" w:eastAsia="Calibri" w:hAnsi="Arial" w:cs="Arial"/>
          <w:sz w:val="22"/>
          <w:szCs w:val="22"/>
        </w:rPr>
        <w:t> </w:t>
      </w:r>
      <w:r w:rsidRPr="004442BD">
        <w:rPr>
          <w:rFonts w:ascii="Arial" w:eastAsia="Calibri" w:hAnsi="Arial" w:cs="Arial"/>
          <w:sz w:val="22"/>
          <w:szCs w:val="22"/>
        </w:rPr>
        <w:t xml:space="preserve">5000.8 is available as a fillable-printable form on the TTB website at </w:t>
      </w:r>
      <w:r w:rsidRPr="004442BD">
        <w:rPr>
          <w:rFonts w:ascii="Arial" w:eastAsia="Calibri" w:hAnsi="Arial" w:cs="Arial"/>
          <w:i/>
          <w:iCs/>
          <w:sz w:val="22"/>
          <w:szCs w:val="22"/>
        </w:rPr>
        <w:t>https://www.ttb.gov/public-information/forms</w:t>
      </w:r>
      <w:r w:rsidRPr="004442BD">
        <w:rPr>
          <w:rFonts w:ascii="Arial" w:eastAsia="Calibri" w:hAnsi="Arial" w:cs="Arial"/>
          <w:sz w:val="22"/>
          <w:szCs w:val="22"/>
        </w:rPr>
        <w:t xml:space="preserve">. </w:t>
      </w:r>
    </w:p>
    <w:p w:rsidR="004442BD" w:rsidRPr="004442BD" w:rsidP="00247B00" w14:paraId="3222BEB1" w14:textId="77777777">
      <w:pPr>
        <w:spacing w:line="259" w:lineRule="auto"/>
        <w:ind w:left="360"/>
        <w:rPr>
          <w:rFonts w:ascii="Arial" w:eastAsia="Calibri" w:hAnsi="Arial" w:cs="Arial"/>
          <w:sz w:val="22"/>
          <w:szCs w:val="22"/>
        </w:rPr>
      </w:pPr>
    </w:p>
    <w:p w:rsidR="00247B00" w:rsidRPr="004442BD" w:rsidP="00247B00" w14:paraId="39324A3C" w14:textId="576DCE2C">
      <w:pPr>
        <w:spacing w:line="259" w:lineRule="auto"/>
        <w:ind w:left="360"/>
        <w:rPr>
          <w:rFonts w:ascii="Arial" w:eastAsia="Calibri" w:hAnsi="Arial" w:cs="Arial"/>
          <w:sz w:val="22"/>
          <w:szCs w:val="22"/>
        </w:rPr>
      </w:pPr>
      <w:r w:rsidRPr="004442BD">
        <w:rPr>
          <w:rFonts w:ascii="Arial" w:eastAsia="Calibri" w:hAnsi="Arial" w:cs="Arial"/>
          <w:sz w:val="22"/>
          <w:szCs w:val="22"/>
        </w:rPr>
        <w:t xml:space="preserve">TTB has also determined that it has no overhead costs for this occasional information collection.  As such, </w:t>
      </w:r>
      <w:r w:rsidRPr="004442BD" w:rsidR="00C71E5E">
        <w:rPr>
          <w:rFonts w:ascii="Arial" w:eastAsia="Calibri" w:hAnsi="Arial" w:cs="Arial"/>
          <w:sz w:val="22"/>
          <w:szCs w:val="22"/>
        </w:rPr>
        <w:t xml:space="preserve">total </w:t>
      </w:r>
      <w:r w:rsidRPr="004442BD">
        <w:rPr>
          <w:rFonts w:ascii="Arial" w:eastAsia="Calibri" w:hAnsi="Arial" w:cs="Arial"/>
          <w:sz w:val="22"/>
          <w:szCs w:val="22"/>
        </w:rPr>
        <w:t xml:space="preserve">TTB costs for this information collection </w:t>
      </w:r>
      <w:r w:rsidRPr="004442BD" w:rsidR="00C71E5E">
        <w:rPr>
          <w:rFonts w:ascii="Arial" w:eastAsia="Calibri" w:hAnsi="Arial" w:cs="Arial"/>
          <w:sz w:val="22"/>
          <w:szCs w:val="22"/>
        </w:rPr>
        <w:t>are</w:t>
      </w:r>
      <w:r w:rsidRPr="004442BD">
        <w:rPr>
          <w:rFonts w:ascii="Arial" w:eastAsia="Calibri" w:hAnsi="Arial" w:cs="Arial"/>
          <w:sz w:val="22"/>
          <w:szCs w:val="22"/>
        </w:rPr>
        <w:t xml:space="preserve"> </w:t>
      </w:r>
      <w:r w:rsidRPr="004442BD">
        <w:rPr>
          <w:rFonts w:ascii="Arial" w:eastAsia="Calibri" w:hAnsi="Arial" w:cs="Arial"/>
          <w:b/>
          <w:sz w:val="22"/>
          <w:szCs w:val="22"/>
        </w:rPr>
        <w:t>$</w:t>
      </w:r>
      <w:r w:rsidRPr="004442BD" w:rsidR="004442BD">
        <w:rPr>
          <w:rFonts w:ascii="Arial" w:eastAsia="Calibri" w:hAnsi="Arial" w:cs="Arial"/>
          <w:b/>
          <w:sz w:val="22"/>
          <w:szCs w:val="22"/>
        </w:rPr>
        <w:t>109,046.40</w:t>
      </w:r>
      <w:r w:rsidRPr="004442BD">
        <w:rPr>
          <w:rFonts w:ascii="Arial" w:eastAsia="Calibri" w:hAnsi="Arial" w:cs="Arial"/>
          <w:sz w:val="22"/>
          <w:szCs w:val="22"/>
        </w:rPr>
        <w:t xml:space="preserve">. </w:t>
      </w:r>
    </w:p>
    <w:p w:rsidR="00F03E44" w:rsidRPr="009F4297" w:rsidP="00CF656A" w14:paraId="5956BD4E" w14:textId="77777777">
      <w:pPr>
        <w:rPr>
          <w:rFonts w:ascii="Arial" w:hAnsi="Arial" w:cs="Arial"/>
          <w:sz w:val="28"/>
          <w:szCs w:val="28"/>
        </w:rPr>
      </w:pPr>
    </w:p>
    <w:p w:rsidR="0055690F" w:rsidP="00CF656A" w14:paraId="287C7102" w14:textId="77777777">
      <w:pPr>
        <w:suppressAutoHyphens/>
        <w:spacing w:line="240" w:lineRule="atLeast"/>
        <w:rPr>
          <w:rFonts w:ascii="Arial" w:hAnsi="Arial" w:cs="Arial"/>
          <w:i/>
          <w:sz w:val="22"/>
          <w:szCs w:val="22"/>
        </w:rPr>
      </w:pPr>
    </w:p>
    <w:p w:rsidR="00E46EE5" w:rsidRPr="009F4297" w:rsidP="00CF656A" w14:paraId="6FA94D8C" w14:textId="401609A2">
      <w:pPr>
        <w:suppressAutoHyphens/>
        <w:spacing w:line="240" w:lineRule="atLeast"/>
        <w:rPr>
          <w:rFonts w:ascii="Arial" w:hAnsi="Arial" w:cs="Arial"/>
          <w:i/>
          <w:sz w:val="22"/>
          <w:szCs w:val="22"/>
        </w:rPr>
      </w:pPr>
      <w:r w:rsidRPr="009F4297">
        <w:rPr>
          <w:rFonts w:ascii="Arial" w:hAnsi="Arial" w:cs="Arial"/>
          <w:i/>
          <w:sz w:val="22"/>
          <w:szCs w:val="22"/>
        </w:rPr>
        <w:t xml:space="preserve">15.  </w:t>
      </w:r>
      <w:r w:rsidRPr="009F4297">
        <w:rPr>
          <w:rFonts w:ascii="Arial" w:hAnsi="Arial" w:cs="Arial"/>
          <w:i/>
          <w:sz w:val="22"/>
          <w:szCs w:val="22"/>
        </w:rPr>
        <w:t>What is the reason for any program changes or</w:t>
      </w:r>
      <w:r w:rsidRPr="009F4297" w:rsidR="006B2D0F">
        <w:rPr>
          <w:rFonts w:ascii="Arial" w:hAnsi="Arial" w:cs="Arial"/>
          <w:i/>
          <w:sz w:val="22"/>
          <w:szCs w:val="22"/>
        </w:rPr>
        <w:t xml:space="preserve"> adjustments</w:t>
      </w:r>
      <w:r w:rsidRPr="009F4297">
        <w:rPr>
          <w:rFonts w:ascii="Arial" w:hAnsi="Arial" w:cs="Arial"/>
          <w:i/>
          <w:sz w:val="22"/>
          <w:szCs w:val="22"/>
        </w:rPr>
        <w:t>?</w:t>
      </w:r>
      <w:r w:rsidRPr="009F4297">
        <w:rPr>
          <w:rFonts w:ascii="Arial" w:hAnsi="Arial" w:cs="Arial"/>
          <w:i/>
          <w:sz w:val="22"/>
          <w:szCs w:val="22"/>
        </w:rPr>
        <w:t xml:space="preserve"> </w:t>
      </w:r>
    </w:p>
    <w:p w:rsidR="00E46EE5" w:rsidRPr="0055690F" w:rsidP="00CF656A" w14:paraId="4D10E97F" w14:textId="77777777">
      <w:pPr>
        <w:suppressAutoHyphens/>
        <w:spacing w:line="240" w:lineRule="atLeast"/>
        <w:rPr>
          <w:rFonts w:ascii="Arial" w:hAnsi="Arial" w:cs="Arial"/>
          <w:sz w:val="22"/>
          <w:szCs w:val="22"/>
        </w:rPr>
      </w:pPr>
    </w:p>
    <w:p w:rsidR="004442BD" w:rsidRPr="0055690F" w:rsidP="00247B00" w14:paraId="7D63BCC8" w14:textId="40AE679D">
      <w:pPr>
        <w:ind w:left="360"/>
        <w:rPr>
          <w:rFonts w:ascii="Arial" w:hAnsi="Arial" w:cs="Arial"/>
          <w:sz w:val="22"/>
        </w:rPr>
      </w:pPr>
      <w:r w:rsidRPr="0055690F">
        <w:rPr>
          <w:rFonts w:ascii="Arial" w:hAnsi="Arial" w:cs="Arial"/>
          <w:sz w:val="22"/>
        </w:rPr>
        <w:t xml:space="preserve">There are no program changes associated with this information collection, and TTB is submitting it for extension purposes only.  As for adjustments, due to changes in agency estimates, TTB is </w:t>
      </w:r>
      <w:r w:rsidRPr="0055690F">
        <w:rPr>
          <w:rFonts w:ascii="Arial" w:hAnsi="Arial" w:cs="Arial"/>
          <w:sz w:val="22"/>
        </w:rPr>
        <w:t xml:space="preserve">decreasing </w:t>
      </w:r>
      <w:r w:rsidRPr="0055690F" w:rsidR="009F476F">
        <w:rPr>
          <w:rFonts w:ascii="Arial" w:hAnsi="Arial" w:cs="Arial"/>
          <w:sz w:val="22"/>
        </w:rPr>
        <w:t>the estimated number of annual respondents to this collection</w:t>
      </w:r>
      <w:r w:rsidRPr="0055690F" w:rsidR="001B12C5">
        <w:rPr>
          <w:rFonts w:ascii="Arial" w:hAnsi="Arial" w:cs="Arial"/>
          <w:sz w:val="22"/>
        </w:rPr>
        <w:t>,</w:t>
      </w:r>
      <w:r w:rsidRPr="0055690F" w:rsidR="009F476F">
        <w:rPr>
          <w:rFonts w:ascii="Arial" w:hAnsi="Arial" w:cs="Arial"/>
          <w:sz w:val="22"/>
        </w:rPr>
        <w:t xml:space="preserve"> from </w:t>
      </w:r>
      <w:r w:rsidRPr="0055690F">
        <w:rPr>
          <w:rFonts w:ascii="Arial" w:hAnsi="Arial" w:cs="Arial"/>
          <w:sz w:val="22"/>
        </w:rPr>
        <w:t xml:space="preserve">8,500 to 3,690, and </w:t>
      </w:r>
      <w:r w:rsidRPr="0055690F" w:rsidR="001B12C5">
        <w:rPr>
          <w:rFonts w:ascii="Arial" w:hAnsi="Arial" w:cs="Arial"/>
          <w:sz w:val="22"/>
        </w:rPr>
        <w:t>also i</w:t>
      </w:r>
      <w:r w:rsidRPr="0055690F">
        <w:rPr>
          <w:rFonts w:ascii="Arial" w:hAnsi="Arial" w:cs="Arial"/>
          <w:sz w:val="22"/>
        </w:rPr>
        <w:t>s decreasing the number of annual responses</w:t>
      </w:r>
      <w:r w:rsidRPr="0055690F" w:rsidR="001B12C5">
        <w:rPr>
          <w:rFonts w:ascii="Arial" w:hAnsi="Arial" w:cs="Arial"/>
          <w:sz w:val="22"/>
        </w:rPr>
        <w:t>,</w:t>
      </w:r>
      <w:r w:rsidRPr="0055690F">
        <w:rPr>
          <w:rFonts w:ascii="Arial" w:hAnsi="Arial" w:cs="Arial"/>
          <w:sz w:val="22"/>
        </w:rPr>
        <w:t xml:space="preserve"> from 8,500 to 7,645.  </w:t>
      </w:r>
      <w:r w:rsidRPr="0055690F" w:rsidR="009F4297">
        <w:rPr>
          <w:rFonts w:ascii="Arial" w:hAnsi="Arial" w:cs="Arial"/>
          <w:sz w:val="22"/>
        </w:rPr>
        <w:t xml:space="preserve">While </w:t>
      </w:r>
      <w:r w:rsidRPr="0055690F">
        <w:rPr>
          <w:rFonts w:ascii="Arial" w:hAnsi="Arial" w:cs="Arial"/>
          <w:sz w:val="22"/>
        </w:rPr>
        <w:t xml:space="preserve">TTB is increasing the estimated number of </w:t>
      </w:r>
      <w:r w:rsidRPr="0055690F" w:rsidR="009F4297">
        <w:rPr>
          <w:rFonts w:ascii="Arial" w:hAnsi="Arial" w:cs="Arial"/>
          <w:sz w:val="22"/>
        </w:rPr>
        <w:t xml:space="preserve">annual </w:t>
      </w:r>
      <w:r w:rsidRPr="0055690F">
        <w:rPr>
          <w:rFonts w:ascii="Arial" w:hAnsi="Arial" w:cs="Arial"/>
          <w:sz w:val="22"/>
        </w:rPr>
        <w:t>responses</w:t>
      </w:r>
      <w:r w:rsidRPr="0055690F" w:rsidR="009F4297">
        <w:rPr>
          <w:rFonts w:ascii="Arial" w:hAnsi="Arial" w:cs="Arial"/>
          <w:sz w:val="22"/>
        </w:rPr>
        <w:t>-</w:t>
      </w:r>
      <w:r w:rsidRPr="0055690F">
        <w:rPr>
          <w:rFonts w:ascii="Arial" w:hAnsi="Arial" w:cs="Arial"/>
          <w:sz w:val="22"/>
        </w:rPr>
        <w:t>per</w:t>
      </w:r>
      <w:r w:rsidRPr="0055690F" w:rsidR="009F4297">
        <w:rPr>
          <w:rFonts w:ascii="Arial" w:hAnsi="Arial" w:cs="Arial"/>
          <w:sz w:val="22"/>
        </w:rPr>
        <w:t>-</w:t>
      </w:r>
      <w:r w:rsidRPr="0055690F">
        <w:rPr>
          <w:rFonts w:ascii="Arial" w:hAnsi="Arial" w:cs="Arial"/>
          <w:sz w:val="22"/>
        </w:rPr>
        <w:t>respondent from 1 to 2.0718</w:t>
      </w:r>
      <w:r w:rsidRPr="0055690F" w:rsidR="009F4297">
        <w:rPr>
          <w:rFonts w:ascii="Arial" w:hAnsi="Arial" w:cs="Arial"/>
          <w:sz w:val="22"/>
        </w:rPr>
        <w:t xml:space="preserve">, the decreases in the number of respondents and responses results in a decrease in the total estimated annual burden hours for this information collection, from 3,542 hours to 2,561 hours. </w:t>
      </w:r>
    </w:p>
    <w:p w:rsidR="007F3C8B" w:rsidRPr="0055690F" w:rsidP="00CF656A" w14:paraId="07816A99" w14:textId="77777777">
      <w:pPr>
        <w:rPr>
          <w:rFonts w:ascii="Arial" w:hAnsi="Arial" w:cs="Arial"/>
          <w:sz w:val="28"/>
          <w:szCs w:val="28"/>
        </w:rPr>
      </w:pPr>
    </w:p>
    <w:p w:rsidR="00E46EE5" w:rsidRPr="0055690F" w:rsidP="00CF656A" w14:paraId="0AE3271C" w14:textId="77777777">
      <w:pPr>
        <w:suppressAutoHyphens/>
        <w:spacing w:line="240" w:lineRule="atLeast"/>
        <w:rPr>
          <w:rFonts w:ascii="Arial" w:hAnsi="Arial" w:cs="Arial"/>
          <w:i/>
          <w:sz w:val="22"/>
          <w:szCs w:val="22"/>
        </w:rPr>
      </w:pPr>
      <w:r w:rsidRPr="0055690F">
        <w:rPr>
          <w:rFonts w:ascii="Arial" w:hAnsi="Arial" w:cs="Arial"/>
          <w:i/>
          <w:sz w:val="22"/>
          <w:szCs w:val="22"/>
        </w:rPr>
        <w:t xml:space="preserve">16.  </w:t>
      </w:r>
      <w:r w:rsidRPr="0055690F">
        <w:rPr>
          <w:rFonts w:ascii="Arial" w:hAnsi="Arial" w:cs="Arial"/>
          <w:i/>
          <w:sz w:val="22"/>
          <w:szCs w:val="22"/>
        </w:rPr>
        <w:t>Outline plans for tabulation and publication for collections of information whose results will be published.</w:t>
      </w:r>
      <w:r w:rsidRPr="0055690F">
        <w:rPr>
          <w:rFonts w:ascii="Arial" w:hAnsi="Arial" w:cs="Arial"/>
          <w:i/>
          <w:sz w:val="22"/>
          <w:szCs w:val="22"/>
        </w:rPr>
        <w:t xml:space="preserve"> </w:t>
      </w:r>
    </w:p>
    <w:p w:rsidR="00E46EE5" w:rsidRPr="0055690F" w:rsidP="00CF656A" w14:paraId="47600123" w14:textId="77777777">
      <w:pPr>
        <w:suppressAutoHyphens/>
        <w:spacing w:line="240" w:lineRule="atLeast"/>
        <w:rPr>
          <w:rFonts w:ascii="Arial" w:hAnsi="Arial" w:cs="Arial"/>
          <w:sz w:val="22"/>
          <w:szCs w:val="22"/>
        </w:rPr>
      </w:pPr>
    </w:p>
    <w:p w:rsidR="00E46EE5" w:rsidRPr="009F4297" w:rsidP="00E541B2" w14:paraId="49187CBF" w14:textId="77777777">
      <w:pPr>
        <w:ind w:left="360"/>
        <w:rPr>
          <w:rFonts w:ascii="Arial" w:hAnsi="Arial" w:cs="Arial"/>
          <w:sz w:val="22"/>
          <w:szCs w:val="22"/>
        </w:rPr>
      </w:pPr>
      <w:r w:rsidRPr="009F4297">
        <w:rPr>
          <w:rFonts w:ascii="Arial" w:hAnsi="Arial" w:cs="Arial"/>
          <w:sz w:val="22"/>
          <w:szCs w:val="22"/>
        </w:rPr>
        <w:t xml:space="preserve">TTB does not publish the results of this information collection. </w:t>
      </w:r>
    </w:p>
    <w:p w:rsidR="00E46EE5" w:rsidRPr="009F4297" w:rsidP="00CF656A" w14:paraId="4B768DD8" w14:textId="77777777">
      <w:pPr>
        <w:rPr>
          <w:rFonts w:ascii="Arial" w:hAnsi="Arial" w:cs="Arial"/>
          <w:sz w:val="28"/>
          <w:szCs w:val="28"/>
        </w:rPr>
      </w:pPr>
    </w:p>
    <w:p w:rsidR="00E46EE5" w:rsidRPr="009F4297" w:rsidP="00CF656A" w14:paraId="1E2C64DF" w14:textId="77777777">
      <w:pPr>
        <w:suppressAutoHyphens/>
        <w:spacing w:line="240" w:lineRule="atLeast"/>
        <w:rPr>
          <w:rFonts w:ascii="Arial" w:hAnsi="Arial" w:cs="Arial"/>
          <w:i/>
          <w:sz w:val="22"/>
          <w:szCs w:val="22"/>
        </w:rPr>
      </w:pPr>
      <w:r w:rsidRPr="009F4297">
        <w:rPr>
          <w:rFonts w:ascii="Arial" w:hAnsi="Arial" w:cs="Arial"/>
          <w:i/>
          <w:sz w:val="22"/>
          <w:szCs w:val="22"/>
        </w:rPr>
        <w:t xml:space="preserve">17.  </w:t>
      </w:r>
      <w:r w:rsidRPr="009F4297">
        <w:rPr>
          <w:rFonts w:ascii="Arial" w:hAnsi="Arial" w:cs="Arial"/>
          <w:i/>
          <w:sz w:val="22"/>
          <w:szCs w:val="22"/>
        </w:rPr>
        <w:t>If seeking approval to not display the expiration date for OMB approval of this information collection, what are the reasons that the display would be inappropriate?</w:t>
      </w:r>
      <w:r w:rsidRPr="009F4297">
        <w:rPr>
          <w:rFonts w:ascii="Arial" w:hAnsi="Arial" w:cs="Arial"/>
          <w:i/>
          <w:sz w:val="22"/>
          <w:szCs w:val="22"/>
        </w:rPr>
        <w:t xml:space="preserve"> </w:t>
      </w:r>
    </w:p>
    <w:p w:rsidR="00E46EE5" w:rsidRPr="009F4297" w:rsidP="00CF656A" w14:paraId="28268AD7" w14:textId="77777777">
      <w:pPr>
        <w:suppressAutoHyphens/>
        <w:spacing w:line="240" w:lineRule="atLeast"/>
        <w:rPr>
          <w:rFonts w:ascii="Arial" w:hAnsi="Arial" w:cs="Arial"/>
          <w:sz w:val="22"/>
          <w:szCs w:val="22"/>
        </w:rPr>
      </w:pPr>
    </w:p>
    <w:p w:rsidR="009D5A5C" w:rsidRPr="009F4297" w:rsidP="00E541B2" w14:paraId="69A92D0D" w14:textId="77777777">
      <w:pPr>
        <w:ind w:left="360"/>
        <w:rPr>
          <w:rFonts w:ascii="Arial" w:hAnsi="Arial" w:cs="Arial"/>
          <w:sz w:val="22"/>
          <w:szCs w:val="22"/>
        </w:rPr>
      </w:pPr>
      <w:r w:rsidRPr="009F4297">
        <w:rPr>
          <w:rFonts w:ascii="Arial" w:hAnsi="Arial" w:cs="Arial"/>
          <w:sz w:val="22"/>
          <w:szCs w:val="22"/>
        </w:rPr>
        <w:t xml:space="preserve">TTB will display the expiration date for OMB approval of this information collection on its related </w:t>
      </w:r>
      <w:r w:rsidRPr="009F4297" w:rsidR="00DF5117">
        <w:rPr>
          <w:rFonts w:ascii="Arial" w:hAnsi="Arial" w:cs="Arial"/>
          <w:sz w:val="22"/>
          <w:szCs w:val="22"/>
        </w:rPr>
        <w:t xml:space="preserve">form, TTB F 5000.8. </w:t>
      </w:r>
    </w:p>
    <w:p w:rsidR="00E46EE5" w:rsidRPr="009F4297" w:rsidP="00CF656A" w14:paraId="1A32287D" w14:textId="77777777">
      <w:pPr>
        <w:rPr>
          <w:rFonts w:ascii="Arial" w:hAnsi="Arial" w:cs="Arial"/>
          <w:sz w:val="28"/>
          <w:szCs w:val="28"/>
        </w:rPr>
      </w:pPr>
    </w:p>
    <w:p w:rsidR="00E46EE5" w:rsidRPr="009F4297" w:rsidP="00CF656A" w14:paraId="1147F1F2" w14:textId="77777777">
      <w:pPr>
        <w:suppressAutoHyphens/>
        <w:spacing w:line="240" w:lineRule="atLeast"/>
        <w:rPr>
          <w:rFonts w:ascii="Arial" w:hAnsi="Arial" w:cs="Arial"/>
          <w:i/>
          <w:sz w:val="22"/>
          <w:szCs w:val="22"/>
        </w:rPr>
      </w:pPr>
      <w:r w:rsidRPr="009F4297">
        <w:rPr>
          <w:rFonts w:ascii="Arial" w:hAnsi="Arial" w:cs="Arial"/>
          <w:i/>
          <w:sz w:val="22"/>
          <w:szCs w:val="22"/>
        </w:rPr>
        <w:t xml:space="preserve">18.  </w:t>
      </w:r>
      <w:r w:rsidRPr="009F4297">
        <w:rPr>
          <w:rFonts w:ascii="Arial" w:hAnsi="Arial" w:cs="Arial"/>
          <w:i/>
          <w:sz w:val="22"/>
          <w:szCs w:val="22"/>
        </w:rPr>
        <w:t>What are the exceptions to the certification statement?</w:t>
      </w:r>
      <w:r w:rsidRPr="009F4297" w:rsidR="003E735F">
        <w:rPr>
          <w:rFonts w:ascii="Arial" w:hAnsi="Arial" w:cs="Arial"/>
          <w:i/>
          <w:sz w:val="22"/>
          <w:szCs w:val="22"/>
        </w:rPr>
        <w:t xml:space="preserve"> </w:t>
      </w:r>
    </w:p>
    <w:p w:rsidR="00E46EE5" w:rsidRPr="009F4297" w:rsidP="00CF656A" w14:paraId="10197CAD" w14:textId="77777777">
      <w:pPr>
        <w:suppressAutoHyphens/>
        <w:spacing w:line="240" w:lineRule="atLeast"/>
        <w:rPr>
          <w:rFonts w:ascii="Arial" w:hAnsi="Arial" w:cs="Arial"/>
          <w:sz w:val="22"/>
          <w:szCs w:val="22"/>
        </w:rPr>
      </w:pPr>
    </w:p>
    <w:p w:rsidR="00695540" w:rsidRPr="009F4297" w:rsidP="0084449E" w14:paraId="3CD0AF52" w14:textId="77777777">
      <w:pPr>
        <w:tabs>
          <w:tab w:val="left" w:pos="720"/>
        </w:tabs>
        <w:spacing w:after="120"/>
        <w:ind w:left="360"/>
        <w:rPr>
          <w:rFonts w:ascii="Arial" w:hAnsi="Arial" w:cs="Arial"/>
          <w:sz w:val="22"/>
          <w:szCs w:val="22"/>
        </w:rPr>
      </w:pPr>
      <w:r w:rsidRPr="009F4297">
        <w:rPr>
          <w:rFonts w:ascii="Arial" w:hAnsi="Arial" w:cs="Arial"/>
          <w:sz w:val="22"/>
          <w:szCs w:val="22"/>
        </w:rPr>
        <w:t>(c)</w:t>
      </w:r>
      <w:r w:rsidRPr="009F4297" w:rsidR="00E541B2">
        <w:rPr>
          <w:rFonts w:ascii="Arial" w:hAnsi="Arial" w:cs="Arial"/>
          <w:sz w:val="22"/>
          <w:szCs w:val="22"/>
        </w:rPr>
        <w:tab/>
      </w:r>
      <w:r w:rsidRPr="009F4297">
        <w:rPr>
          <w:rFonts w:ascii="Arial" w:hAnsi="Arial" w:cs="Arial"/>
          <w:sz w:val="22"/>
          <w:szCs w:val="22"/>
        </w:rPr>
        <w:t>See item 5 for explanation regarding burden to small businesses.</w:t>
      </w:r>
      <w:r w:rsidRPr="009F4297" w:rsidR="003E735F">
        <w:rPr>
          <w:rFonts w:ascii="Arial" w:hAnsi="Arial" w:cs="Arial"/>
          <w:sz w:val="22"/>
          <w:szCs w:val="22"/>
        </w:rPr>
        <w:t xml:space="preserve"> </w:t>
      </w:r>
    </w:p>
    <w:p w:rsidR="00695540" w:rsidRPr="009F4297" w:rsidP="0084449E" w14:paraId="2CE2B8A7" w14:textId="77777777">
      <w:pPr>
        <w:tabs>
          <w:tab w:val="left" w:pos="720"/>
        </w:tabs>
        <w:spacing w:after="120"/>
        <w:ind w:left="360"/>
        <w:rPr>
          <w:rFonts w:ascii="Arial" w:hAnsi="Arial" w:cs="Arial"/>
          <w:sz w:val="22"/>
          <w:szCs w:val="22"/>
        </w:rPr>
      </w:pPr>
      <w:r w:rsidRPr="009F4297">
        <w:rPr>
          <w:rFonts w:ascii="Arial" w:hAnsi="Arial" w:cs="Arial"/>
          <w:sz w:val="22"/>
          <w:szCs w:val="22"/>
        </w:rPr>
        <w:t>(f)</w:t>
      </w:r>
      <w:r w:rsidRPr="009F4297">
        <w:rPr>
          <w:rFonts w:ascii="Arial" w:hAnsi="Arial" w:cs="Arial"/>
          <w:sz w:val="22"/>
          <w:szCs w:val="22"/>
        </w:rPr>
        <w:tab/>
      </w:r>
      <w:r w:rsidRPr="009F4297">
        <w:rPr>
          <w:rFonts w:ascii="Arial" w:hAnsi="Arial" w:cs="Arial"/>
          <w:sz w:val="22"/>
          <w:szCs w:val="22"/>
        </w:rPr>
        <w:t>This is not a recordkeeping collection so there is no retention period.</w:t>
      </w:r>
      <w:r w:rsidRPr="009F4297" w:rsidR="003E735F">
        <w:rPr>
          <w:rFonts w:ascii="Arial" w:hAnsi="Arial" w:cs="Arial"/>
          <w:sz w:val="22"/>
          <w:szCs w:val="22"/>
        </w:rPr>
        <w:t xml:space="preserve"> </w:t>
      </w:r>
    </w:p>
    <w:p w:rsidR="0026134B" w:rsidRPr="009F4297" w:rsidP="0084449E" w14:paraId="10D2ACAC" w14:textId="5F8DBEF1">
      <w:pPr>
        <w:tabs>
          <w:tab w:val="left" w:pos="720"/>
        </w:tabs>
        <w:spacing w:after="120"/>
        <w:ind w:left="360"/>
        <w:rPr>
          <w:rFonts w:ascii="Arial" w:hAnsi="Arial" w:cs="Arial"/>
          <w:sz w:val="22"/>
          <w:szCs w:val="22"/>
        </w:rPr>
      </w:pPr>
      <w:r w:rsidRPr="009F4297">
        <w:rPr>
          <w:rFonts w:ascii="Arial" w:hAnsi="Arial" w:cs="Arial"/>
          <w:sz w:val="22"/>
          <w:szCs w:val="22"/>
        </w:rPr>
        <w:t>(i)</w:t>
      </w:r>
      <w:r w:rsidRPr="009F4297">
        <w:rPr>
          <w:rFonts w:ascii="Arial" w:hAnsi="Arial" w:cs="Arial"/>
          <w:sz w:val="22"/>
          <w:szCs w:val="22"/>
        </w:rPr>
        <w:tab/>
      </w:r>
      <w:r w:rsidR="00447FE0">
        <w:rPr>
          <w:rFonts w:ascii="Arial" w:hAnsi="Arial" w:cs="Arial"/>
          <w:sz w:val="22"/>
          <w:szCs w:val="22"/>
        </w:rPr>
        <w:t>N</w:t>
      </w:r>
      <w:r w:rsidRPr="009F4297" w:rsidR="00695540">
        <w:rPr>
          <w:rFonts w:ascii="Arial" w:hAnsi="Arial" w:cs="Arial"/>
          <w:sz w:val="22"/>
          <w:szCs w:val="22"/>
        </w:rPr>
        <w:t>o statistical methods are involved</w:t>
      </w:r>
      <w:r w:rsidR="00447FE0">
        <w:rPr>
          <w:rFonts w:ascii="Arial" w:hAnsi="Arial" w:cs="Arial"/>
          <w:sz w:val="22"/>
          <w:szCs w:val="22"/>
        </w:rPr>
        <w:t xml:space="preserve"> in this information collection</w:t>
      </w:r>
      <w:r w:rsidRPr="009F4297" w:rsidR="00695540">
        <w:rPr>
          <w:rFonts w:ascii="Arial" w:hAnsi="Arial" w:cs="Arial"/>
          <w:sz w:val="22"/>
          <w:szCs w:val="22"/>
        </w:rPr>
        <w:t>.</w:t>
      </w:r>
      <w:r w:rsidRPr="009F4297" w:rsidR="003E735F">
        <w:rPr>
          <w:rFonts w:ascii="Arial" w:hAnsi="Arial" w:cs="Arial"/>
          <w:sz w:val="22"/>
          <w:szCs w:val="22"/>
        </w:rPr>
        <w:t xml:space="preserve"> </w:t>
      </w:r>
    </w:p>
    <w:p w:rsidR="006647BA" w:rsidRPr="009F4297" w:rsidP="00CF656A" w14:paraId="7D36F954" w14:textId="77777777">
      <w:pPr>
        <w:suppressAutoHyphens/>
        <w:spacing w:line="240" w:lineRule="atLeast"/>
        <w:rPr>
          <w:rFonts w:ascii="Arial" w:hAnsi="Arial" w:cs="Arial"/>
          <w:sz w:val="28"/>
          <w:szCs w:val="28"/>
        </w:rPr>
      </w:pPr>
    </w:p>
    <w:p w:rsidR="005363F0" w:rsidRPr="009F4297" w:rsidP="00CF656A" w14:paraId="41080A38" w14:textId="77777777">
      <w:pPr>
        <w:suppressAutoHyphens/>
        <w:spacing w:line="240" w:lineRule="atLeast"/>
        <w:rPr>
          <w:rFonts w:ascii="Arial" w:hAnsi="Arial" w:cs="Arial"/>
          <w:sz w:val="28"/>
          <w:szCs w:val="28"/>
        </w:rPr>
      </w:pPr>
    </w:p>
    <w:p w:rsidR="000A17D4" w:rsidRPr="009F4297" w:rsidP="00E541B2" w14:paraId="6C7CE62D" w14:textId="77777777">
      <w:pPr>
        <w:tabs>
          <w:tab w:val="left" w:pos="360"/>
        </w:tabs>
        <w:rPr>
          <w:rFonts w:ascii="Arial" w:hAnsi="Arial" w:cs="Arial"/>
          <w:b/>
          <w:sz w:val="22"/>
          <w:szCs w:val="22"/>
          <w:u w:val="single"/>
        </w:rPr>
      </w:pPr>
      <w:r w:rsidRPr="009F4297">
        <w:rPr>
          <w:rFonts w:ascii="Arial" w:hAnsi="Arial" w:cs="Arial"/>
          <w:b/>
          <w:sz w:val="22"/>
          <w:szCs w:val="22"/>
        </w:rPr>
        <w:t>B.</w:t>
      </w:r>
      <w:r w:rsidRPr="009F4297">
        <w:rPr>
          <w:rFonts w:ascii="Arial" w:hAnsi="Arial" w:cs="Arial"/>
          <w:b/>
          <w:sz w:val="22"/>
          <w:szCs w:val="22"/>
        </w:rPr>
        <w:tab/>
      </w:r>
      <w:r w:rsidRPr="009F4297">
        <w:rPr>
          <w:rFonts w:ascii="Arial" w:hAnsi="Arial" w:cs="Arial"/>
          <w:b/>
          <w:sz w:val="22"/>
          <w:szCs w:val="22"/>
          <w:u w:val="single"/>
        </w:rPr>
        <w:t>Collection of Information Employing Statistical Methods</w:t>
      </w:r>
      <w:r w:rsidRPr="009F4297" w:rsidR="005363F0">
        <w:rPr>
          <w:rFonts w:ascii="Arial" w:hAnsi="Arial" w:cs="Arial"/>
          <w:b/>
          <w:sz w:val="22"/>
          <w:szCs w:val="22"/>
          <w:u w:val="single"/>
        </w:rPr>
        <w:t xml:space="preserve"> </w:t>
      </w:r>
    </w:p>
    <w:p w:rsidR="00BC2C34" w:rsidRPr="009F4297" w:rsidP="00CF656A" w14:paraId="0E973267" w14:textId="77777777">
      <w:pPr>
        <w:rPr>
          <w:rFonts w:ascii="Arial" w:hAnsi="Arial" w:cs="Arial"/>
          <w:sz w:val="22"/>
          <w:szCs w:val="22"/>
        </w:rPr>
      </w:pPr>
    </w:p>
    <w:p w:rsidR="000A17D4" w:rsidRPr="009F4297" w:rsidP="00E541B2" w14:paraId="59755C2E" w14:textId="77777777">
      <w:pPr>
        <w:ind w:left="360"/>
        <w:rPr>
          <w:rFonts w:ascii="Arial" w:hAnsi="Arial" w:cs="Arial"/>
          <w:sz w:val="22"/>
          <w:szCs w:val="22"/>
        </w:rPr>
      </w:pPr>
      <w:r w:rsidRPr="009F4297">
        <w:rPr>
          <w:rFonts w:ascii="Arial" w:hAnsi="Arial" w:cs="Arial"/>
          <w:sz w:val="22"/>
          <w:szCs w:val="22"/>
        </w:rPr>
        <w:t xml:space="preserve">This </w:t>
      </w:r>
      <w:r w:rsidRPr="009F4297" w:rsidR="00DF5117">
        <w:rPr>
          <w:rFonts w:ascii="Arial" w:hAnsi="Arial" w:cs="Arial"/>
          <w:sz w:val="22"/>
          <w:szCs w:val="22"/>
        </w:rPr>
        <w:t xml:space="preserve">information </w:t>
      </w:r>
      <w:r w:rsidRPr="009F4297">
        <w:rPr>
          <w:rFonts w:ascii="Arial" w:hAnsi="Arial" w:cs="Arial"/>
          <w:sz w:val="22"/>
          <w:szCs w:val="22"/>
        </w:rPr>
        <w:t>collection does not employ statistical methods.</w:t>
      </w:r>
      <w:r w:rsidRPr="009F4297" w:rsidR="005363F0">
        <w:rPr>
          <w:rFonts w:ascii="Arial" w:hAnsi="Arial" w:cs="Arial"/>
          <w:sz w:val="22"/>
          <w:szCs w:val="22"/>
        </w:rPr>
        <w:t xml:space="preserve"> </w:t>
      </w:r>
    </w:p>
    <w:p w:rsidR="000A17D4" w:rsidRPr="009F4297" w:rsidP="00CF656A" w14:paraId="065E247C" w14:textId="77777777">
      <w:pPr>
        <w:rPr>
          <w:rFonts w:ascii="Arial" w:hAnsi="Arial" w:cs="Arial"/>
          <w:sz w:val="22"/>
          <w:szCs w:val="22"/>
        </w:rPr>
      </w:pPr>
    </w:p>
    <w:sectPr w:rsidSect="00F22CF5">
      <w:headerReference w:type="default" r:id="rId6"/>
      <w:footerReference w:type="default" r:id="rId7"/>
      <w:headerReference w:type="first" r:id="rId8"/>
      <w:footerReference w:type="first" r:id="rId9"/>
      <w:type w:val="continuous"/>
      <w:pgSz w:w="12240" w:h="15840" w:code="1"/>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494" w:rsidRPr="004F2B20" w:rsidP="004F2B20" w14:paraId="1D1A3222" w14:textId="23912AC1">
    <w:pPr>
      <w:pStyle w:val="Footer"/>
      <w:tabs>
        <w:tab w:val="clear" w:pos="4320"/>
        <w:tab w:val="clear" w:pos="8640"/>
        <w:tab w:val="right" w:pos="9360"/>
      </w:tabs>
      <w:rPr>
        <w:rFonts w:ascii="Arial" w:hAnsi="Arial" w:cs="Arial"/>
      </w:rPr>
    </w:pPr>
    <w:r>
      <w:rPr>
        <w:rFonts w:ascii="Arial" w:hAnsi="Arial" w:cs="Arial"/>
      </w:rPr>
      <w:tab/>
    </w:r>
    <w:r w:rsidRPr="004F2B20">
      <w:rPr>
        <w:rFonts w:ascii="Arial" w:hAnsi="Arial" w:cs="Arial"/>
      </w:rPr>
      <w:t>OMB No. 1513–0014 Supporting Statement (</w:t>
    </w:r>
    <w:r w:rsidR="00F43E5A">
      <w:rPr>
        <w:rFonts w:ascii="Arial" w:hAnsi="Arial" w:cs="Arial"/>
      </w:rPr>
      <w:t>1</w:t>
    </w:r>
    <w:r w:rsidRPr="004F2B20">
      <w:rPr>
        <w:rFonts w:ascii="Arial" w:hAnsi="Arial" w:cs="Arial"/>
      </w:rPr>
      <w:t>0–202</w:t>
    </w:r>
    <w:r w:rsidR="00F43E5A">
      <w:rPr>
        <w:rFonts w:ascii="Arial" w:hAnsi="Arial" w:cs="Arial"/>
      </w:rPr>
      <w:t>5</w:t>
    </w:r>
    <w:r w:rsidRPr="004F2B20">
      <w:rPr>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1B2" w:rsidRPr="009F476F" w:rsidP="00E541B2" w14:paraId="2B2AE724" w14:textId="0F11787D">
    <w:pPr>
      <w:pStyle w:val="Footer"/>
      <w:tabs>
        <w:tab w:val="clear" w:pos="4320"/>
        <w:tab w:val="clear" w:pos="8640"/>
        <w:tab w:val="right" w:pos="9360"/>
      </w:tabs>
      <w:rPr>
        <w:rFonts w:ascii="Arial" w:hAnsi="Arial" w:cs="Arial"/>
      </w:rPr>
    </w:pPr>
    <w:r>
      <w:rPr>
        <w:rFonts w:ascii="Arial" w:hAnsi="Arial" w:cs="Arial"/>
        <w:sz w:val="22"/>
        <w:szCs w:val="22"/>
      </w:rPr>
      <w:tab/>
    </w:r>
    <w:r w:rsidRPr="009F476F" w:rsidR="009F476F">
      <w:rPr>
        <w:rFonts w:ascii="Arial" w:hAnsi="Arial" w:cs="Arial"/>
      </w:rPr>
      <w:t xml:space="preserve">OMB No. </w:t>
    </w:r>
    <w:r w:rsidRPr="009F476F">
      <w:rPr>
        <w:rFonts w:ascii="Arial" w:hAnsi="Arial" w:cs="Arial"/>
      </w:rPr>
      <w:t>1513–0014 Supporting Statement (</w:t>
    </w:r>
    <w:r w:rsidR="00F43E5A">
      <w:rPr>
        <w:rFonts w:ascii="Arial" w:hAnsi="Arial" w:cs="Arial"/>
      </w:rPr>
      <w:t>10</w:t>
    </w:r>
    <w:r w:rsidRPr="009F476F">
      <w:rPr>
        <w:rFonts w:ascii="Arial" w:hAnsi="Arial" w:cs="Arial"/>
      </w:rPr>
      <w:t>–20</w:t>
    </w:r>
    <w:r w:rsidRPr="009F476F" w:rsidR="009F476F">
      <w:rPr>
        <w:rFonts w:ascii="Arial" w:hAnsi="Arial" w:cs="Arial"/>
      </w:rPr>
      <w:t>2</w:t>
    </w:r>
    <w:r w:rsidR="00F43E5A">
      <w:rPr>
        <w:rFonts w:ascii="Arial" w:hAnsi="Arial" w:cs="Arial"/>
      </w:rPr>
      <w:t>5</w:t>
    </w:r>
    <w:r w:rsidRPr="009F476F" w:rsidR="009F476F">
      <w:rPr>
        <w:rFonts w:ascii="Arial" w:hAnsi="Arial" w:cs="Arial"/>
      </w:rPr>
      <w:t>)</w:t>
    </w:r>
    <w:r w:rsidRPr="009F476F">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4C2F" w14:paraId="77198D6F" w14:textId="77777777">
      <w:r>
        <w:separator/>
      </w:r>
    </w:p>
  </w:footnote>
  <w:footnote w:type="continuationSeparator" w:id="1">
    <w:p w:rsidR="00D64C2F" w14:paraId="6D8FA1FF" w14:textId="77777777">
      <w:r>
        <w:continuationSeparator/>
      </w:r>
    </w:p>
  </w:footnote>
  <w:footnote w:id="2">
    <w:p w:rsidR="00DF6579" w:rsidRPr="00466DF4" w:rsidP="00DF6579" w14:paraId="36A594EB" w14:textId="13FBFCD7">
      <w:pPr>
        <w:rPr>
          <w:rFonts w:ascii="Arial" w:hAnsi="Arial" w:cs="Arial"/>
          <w:sz w:val="18"/>
          <w:szCs w:val="18"/>
        </w:rPr>
      </w:pPr>
      <w:r w:rsidRPr="00466DF4">
        <w:rPr>
          <w:rStyle w:val="FootnoteReference"/>
          <w:rFonts w:ascii="Arial" w:hAnsi="Arial" w:cs="Arial"/>
          <w:sz w:val="22"/>
          <w:szCs w:val="22"/>
        </w:rPr>
        <w:footnoteRef/>
      </w:r>
      <w:r w:rsidRPr="00466DF4">
        <w:rPr>
          <w:rFonts w:ascii="Arial" w:hAnsi="Arial" w:cs="Arial"/>
          <w:sz w:val="22"/>
          <w:szCs w:val="22"/>
        </w:rPr>
        <w:t xml:space="preserve"> </w:t>
      </w:r>
      <w:r w:rsidRPr="00466DF4">
        <w:rPr>
          <w:rFonts w:ascii="Arial" w:hAnsi="Arial" w:cs="Arial"/>
          <w:sz w:val="18"/>
          <w:szCs w:val="18"/>
        </w:rPr>
        <w:t xml:space="preserve">Private Sector Fully-loaded Labor Rate per Hour = Hourly wage rate x 1.44 to account for employee benefit costs.  Per the most recent U.S. Department of Labor, Bureau of Labor Statistics, data for National Industry-Specific Occupational Employment and Wage Estimates for NAICS 312000—Beverage and Tobacco Product Manufacturing, the average fully-loaded labor rate per hour for </w:t>
      </w:r>
      <w:r>
        <w:rPr>
          <w:rFonts w:ascii="Arial" w:hAnsi="Arial" w:cs="Arial"/>
          <w:sz w:val="18"/>
          <w:szCs w:val="18"/>
        </w:rPr>
        <w:t>Management Occupations (11–0000) is $</w:t>
      </w:r>
      <w:r w:rsidR="00811606">
        <w:rPr>
          <w:rFonts w:ascii="Arial" w:hAnsi="Arial" w:cs="Arial"/>
          <w:sz w:val="18"/>
          <w:szCs w:val="18"/>
        </w:rPr>
        <w:t>87.57, based on a mean hourly wage of $60.81.</w:t>
      </w:r>
      <w:r w:rsidRPr="00466DF4">
        <w:rPr>
          <w:rFonts w:ascii="Arial" w:hAnsi="Arial" w:cs="Arial"/>
          <w:sz w:val="18"/>
          <w:szCs w:val="18"/>
        </w:rPr>
        <w:t xml:space="preserve">  See </w:t>
      </w:r>
      <w:r w:rsidRPr="00811606" w:rsidR="00811606">
        <w:rPr>
          <w:rFonts w:ascii="Arial" w:hAnsi="Arial" w:cs="Arial"/>
          <w:sz w:val="18"/>
          <w:szCs w:val="18"/>
        </w:rPr>
        <w:t>https://data.bls.gov/oes/#/industry/312000</w:t>
      </w:r>
      <w:r w:rsidR="00811606">
        <w:rPr>
          <w:rFonts w:ascii="Arial" w:hAnsi="Arial" w:cs="Arial"/>
          <w:sz w:val="18"/>
          <w:szCs w:val="18"/>
        </w:rPr>
        <w:t xml:space="preserve">. </w:t>
      </w:r>
    </w:p>
  </w:footnote>
  <w:footnote w:id="3">
    <w:p w:rsidR="004E6FDC" w:rsidP="004E6FDC" w14:paraId="02813232" w14:textId="77777777">
      <w:pPr>
        <w:rPr>
          <w:rFonts w:ascii="Arial" w:hAnsi="Arial" w:eastAsiaTheme="minorHAnsi" w:cs="Arial"/>
          <w:sz w:val="18"/>
          <w:szCs w:val="18"/>
          <w14:ligatures w14:val="standardContextual"/>
        </w:rPr>
      </w:pPr>
      <w:r>
        <w:rPr>
          <w:rStyle w:val="FootnoteReference"/>
          <w:rFonts w:ascii="Arial" w:hAnsi="Arial" w:cs="Arial"/>
        </w:rPr>
        <w:t>[1]</w:t>
      </w:r>
      <w:r>
        <w:rPr>
          <w:rFonts w:ascii="Arial" w:hAnsi="Arial" w:cs="Arial"/>
        </w:rPr>
        <w:t xml:space="preserve"> </w:t>
      </w:r>
      <w:r>
        <w:rPr>
          <w:rFonts w:ascii="Arial" w:hAnsi="Arial" w:cs="Arial"/>
          <w:sz w:val="18"/>
          <w:szCs w:val="18"/>
        </w:rPr>
        <w:t xml:space="preserve">Federal Government Fully-loaded Labor Rate = Hourly wage rate x 1.63 to account for benefit costs.  Per the most recent Office of Personnel Management (OPM) hourly wage data, the fully-loaded labor rates for Federal employees in the Cincinnati, Ohio, wage area are:  (1) $33.27 for GS–5 (step 5), and (2) $60.99 for a GS–11 (step 5).  See </w:t>
      </w:r>
      <w:r>
        <w:rPr>
          <w:rFonts w:ascii="Arial" w:hAnsi="Arial" w:cs="Arial"/>
          <w:i/>
          <w:iCs/>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1B2" w:rsidRPr="00E541B2" w:rsidP="00E541B2" w14:paraId="1BC5BCE2" w14:textId="77777777">
    <w:pPr>
      <w:pStyle w:val="Header"/>
      <w:tabs>
        <w:tab w:val="clear" w:pos="4320"/>
        <w:tab w:val="clear" w:pos="8640"/>
      </w:tabs>
      <w:jc w:val="center"/>
      <w:rPr>
        <w:rFonts w:ascii="Arial" w:hAnsi="Arial" w:cs="Arial"/>
        <w:sz w:val="22"/>
        <w:szCs w:val="22"/>
      </w:rPr>
    </w:pPr>
    <w:r w:rsidRPr="00E541B2">
      <w:rPr>
        <w:rFonts w:ascii="Arial" w:hAnsi="Arial" w:cs="Arial"/>
        <w:sz w:val="22"/>
        <w:szCs w:val="22"/>
      </w:rPr>
      <w:t xml:space="preserve">- </w:t>
    </w:r>
    <w:r w:rsidRPr="00E541B2">
      <w:rPr>
        <w:rFonts w:ascii="Arial" w:hAnsi="Arial" w:cs="Arial"/>
        <w:sz w:val="22"/>
        <w:szCs w:val="22"/>
      </w:rPr>
      <w:fldChar w:fldCharType="begin"/>
    </w:r>
    <w:r w:rsidRPr="00E541B2">
      <w:rPr>
        <w:rFonts w:ascii="Arial" w:hAnsi="Arial" w:cs="Arial"/>
        <w:sz w:val="22"/>
        <w:szCs w:val="22"/>
      </w:rPr>
      <w:instrText xml:space="preserve"> PAGE   \* MERGEFORMAT </w:instrText>
    </w:r>
    <w:r w:rsidRPr="00E541B2">
      <w:rPr>
        <w:rFonts w:ascii="Arial" w:hAnsi="Arial" w:cs="Arial"/>
        <w:sz w:val="22"/>
        <w:szCs w:val="22"/>
      </w:rPr>
      <w:fldChar w:fldCharType="separate"/>
    </w:r>
    <w:r w:rsidR="006C3A7C">
      <w:rPr>
        <w:rFonts w:ascii="Arial" w:hAnsi="Arial" w:cs="Arial"/>
        <w:noProof/>
        <w:sz w:val="22"/>
        <w:szCs w:val="22"/>
      </w:rPr>
      <w:t>2</w:t>
    </w:r>
    <w:r w:rsidRPr="00E541B2">
      <w:rPr>
        <w:rFonts w:ascii="Arial" w:hAnsi="Arial" w:cs="Arial"/>
        <w:noProof/>
        <w:sz w:val="22"/>
        <w:szCs w:val="22"/>
      </w:rPr>
      <w:fldChar w:fldCharType="end"/>
    </w:r>
    <w:r w:rsidRPr="00E541B2">
      <w:rPr>
        <w:rFonts w:ascii="Arial" w:hAnsi="Arial" w:cs="Arial"/>
        <w:noProof/>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1B2" w:rsidRPr="00E541B2" w:rsidP="00E541B2" w14:paraId="140CAE82" w14:textId="77777777">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B7281"/>
    <w:multiLevelType w:val="hybridMultilevel"/>
    <w:tmpl w:val="0E9AA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ACA67F8"/>
    <w:multiLevelType w:val="hybridMultilevel"/>
    <w:tmpl w:val="18A0F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5140CCE"/>
    <w:multiLevelType w:val="hybridMultilevel"/>
    <w:tmpl w:val="F18E7C58"/>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7012945">
    <w:abstractNumId w:val="1"/>
  </w:num>
  <w:num w:numId="2" w16cid:durableId="2119062210">
    <w:abstractNumId w:val="0"/>
  </w:num>
  <w:num w:numId="3" w16cid:durableId="1493524896">
    <w:abstractNumId w:val="3"/>
  </w:num>
  <w:num w:numId="4" w16cid:durableId="1574392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AC"/>
    <w:rsid w:val="000334F8"/>
    <w:rsid w:val="00033B6C"/>
    <w:rsid w:val="00043C92"/>
    <w:rsid w:val="00054CD2"/>
    <w:rsid w:val="00063137"/>
    <w:rsid w:val="00066FF9"/>
    <w:rsid w:val="00070A85"/>
    <w:rsid w:val="00074A3C"/>
    <w:rsid w:val="000761E8"/>
    <w:rsid w:val="00083C8E"/>
    <w:rsid w:val="000A0881"/>
    <w:rsid w:val="000A17D4"/>
    <w:rsid w:val="000B7071"/>
    <w:rsid w:val="000C39B1"/>
    <w:rsid w:val="000D09D0"/>
    <w:rsid w:val="000E357B"/>
    <w:rsid w:val="000E46F3"/>
    <w:rsid w:val="000E72CE"/>
    <w:rsid w:val="000F00AF"/>
    <w:rsid w:val="000F068B"/>
    <w:rsid w:val="0010725A"/>
    <w:rsid w:val="00134315"/>
    <w:rsid w:val="001454C9"/>
    <w:rsid w:val="0014724C"/>
    <w:rsid w:val="00176ABF"/>
    <w:rsid w:val="00181754"/>
    <w:rsid w:val="0018178C"/>
    <w:rsid w:val="001969F0"/>
    <w:rsid w:val="001A1B8B"/>
    <w:rsid w:val="001A26D3"/>
    <w:rsid w:val="001A6C25"/>
    <w:rsid w:val="001A6C79"/>
    <w:rsid w:val="001B12C5"/>
    <w:rsid w:val="001B6185"/>
    <w:rsid w:val="001C310A"/>
    <w:rsid w:val="001D105F"/>
    <w:rsid w:val="001E526E"/>
    <w:rsid w:val="001F6568"/>
    <w:rsid w:val="00200C19"/>
    <w:rsid w:val="00206734"/>
    <w:rsid w:val="0020686B"/>
    <w:rsid w:val="002210EB"/>
    <w:rsid w:val="00222389"/>
    <w:rsid w:val="00222F8B"/>
    <w:rsid w:val="00233447"/>
    <w:rsid w:val="00233644"/>
    <w:rsid w:val="00243B41"/>
    <w:rsid w:val="00247B00"/>
    <w:rsid w:val="00247C1A"/>
    <w:rsid w:val="0026134B"/>
    <w:rsid w:val="00263109"/>
    <w:rsid w:val="00266AE3"/>
    <w:rsid w:val="002707BE"/>
    <w:rsid w:val="002708A4"/>
    <w:rsid w:val="002728ED"/>
    <w:rsid w:val="00277949"/>
    <w:rsid w:val="0029661D"/>
    <w:rsid w:val="002A5D2F"/>
    <w:rsid w:val="002A7396"/>
    <w:rsid w:val="002B6DD7"/>
    <w:rsid w:val="002C6735"/>
    <w:rsid w:val="002D24B4"/>
    <w:rsid w:val="002D3F40"/>
    <w:rsid w:val="002D49F1"/>
    <w:rsid w:val="002D7EE0"/>
    <w:rsid w:val="002E4DD1"/>
    <w:rsid w:val="002F441D"/>
    <w:rsid w:val="00314598"/>
    <w:rsid w:val="003242C2"/>
    <w:rsid w:val="00330031"/>
    <w:rsid w:val="003435E0"/>
    <w:rsid w:val="003444C3"/>
    <w:rsid w:val="00345D8B"/>
    <w:rsid w:val="0035754F"/>
    <w:rsid w:val="00361D19"/>
    <w:rsid w:val="003744E5"/>
    <w:rsid w:val="00376662"/>
    <w:rsid w:val="00383972"/>
    <w:rsid w:val="00393191"/>
    <w:rsid w:val="0039360D"/>
    <w:rsid w:val="003942CC"/>
    <w:rsid w:val="003A0C22"/>
    <w:rsid w:val="003A157F"/>
    <w:rsid w:val="003B3B4F"/>
    <w:rsid w:val="003D74AC"/>
    <w:rsid w:val="003E09E5"/>
    <w:rsid w:val="003E233F"/>
    <w:rsid w:val="003E735F"/>
    <w:rsid w:val="003E799B"/>
    <w:rsid w:val="004029A3"/>
    <w:rsid w:val="004074A4"/>
    <w:rsid w:val="004128A1"/>
    <w:rsid w:val="00413C6F"/>
    <w:rsid w:val="00417D11"/>
    <w:rsid w:val="004442BD"/>
    <w:rsid w:val="0044781D"/>
    <w:rsid w:val="00447FE0"/>
    <w:rsid w:val="00453438"/>
    <w:rsid w:val="00466DF4"/>
    <w:rsid w:val="00483220"/>
    <w:rsid w:val="0048734B"/>
    <w:rsid w:val="00492A8E"/>
    <w:rsid w:val="004A139E"/>
    <w:rsid w:val="004B1016"/>
    <w:rsid w:val="004B4B94"/>
    <w:rsid w:val="004B60E0"/>
    <w:rsid w:val="004D43E8"/>
    <w:rsid w:val="004D6449"/>
    <w:rsid w:val="004E04B2"/>
    <w:rsid w:val="004E04FB"/>
    <w:rsid w:val="004E6FDC"/>
    <w:rsid w:val="004F2B20"/>
    <w:rsid w:val="004F3ABE"/>
    <w:rsid w:val="004F4FB9"/>
    <w:rsid w:val="00500A99"/>
    <w:rsid w:val="00503256"/>
    <w:rsid w:val="005036C5"/>
    <w:rsid w:val="00504F19"/>
    <w:rsid w:val="005120C9"/>
    <w:rsid w:val="00514CA7"/>
    <w:rsid w:val="005363F0"/>
    <w:rsid w:val="00541AD8"/>
    <w:rsid w:val="00547F06"/>
    <w:rsid w:val="005549C6"/>
    <w:rsid w:val="0055690F"/>
    <w:rsid w:val="00564C07"/>
    <w:rsid w:val="00571E1C"/>
    <w:rsid w:val="00573073"/>
    <w:rsid w:val="00583002"/>
    <w:rsid w:val="005915CE"/>
    <w:rsid w:val="005935FB"/>
    <w:rsid w:val="0059524B"/>
    <w:rsid w:val="005955D0"/>
    <w:rsid w:val="005A1D18"/>
    <w:rsid w:val="005A3E2B"/>
    <w:rsid w:val="005A75FF"/>
    <w:rsid w:val="005B23EB"/>
    <w:rsid w:val="005B65D4"/>
    <w:rsid w:val="005E2926"/>
    <w:rsid w:val="00603043"/>
    <w:rsid w:val="00607AAD"/>
    <w:rsid w:val="00617D70"/>
    <w:rsid w:val="006374E3"/>
    <w:rsid w:val="00645F98"/>
    <w:rsid w:val="00653D8C"/>
    <w:rsid w:val="006574DC"/>
    <w:rsid w:val="006647BA"/>
    <w:rsid w:val="00665EF8"/>
    <w:rsid w:val="006662EC"/>
    <w:rsid w:val="00674E74"/>
    <w:rsid w:val="0068382F"/>
    <w:rsid w:val="00685038"/>
    <w:rsid w:val="00695540"/>
    <w:rsid w:val="006967E9"/>
    <w:rsid w:val="00697CD5"/>
    <w:rsid w:val="006A1EAA"/>
    <w:rsid w:val="006B2D0F"/>
    <w:rsid w:val="006B42BF"/>
    <w:rsid w:val="006C20F1"/>
    <w:rsid w:val="006C3A7C"/>
    <w:rsid w:val="006C7150"/>
    <w:rsid w:val="006E7DC8"/>
    <w:rsid w:val="006F75B1"/>
    <w:rsid w:val="007047D0"/>
    <w:rsid w:val="007376B4"/>
    <w:rsid w:val="00743641"/>
    <w:rsid w:val="00755FD6"/>
    <w:rsid w:val="007739A3"/>
    <w:rsid w:val="00795BBC"/>
    <w:rsid w:val="007A2BFB"/>
    <w:rsid w:val="007C72F3"/>
    <w:rsid w:val="007C7C5B"/>
    <w:rsid w:val="007E0152"/>
    <w:rsid w:val="007E0A89"/>
    <w:rsid w:val="007E6D33"/>
    <w:rsid w:val="007F1BAA"/>
    <w:rsid w:val="007F3C8B"/>
    <w:rsid w:val="008104EE"/>
    <w:rsid w:val="00811606"/>
    <w:rsid w:val="008433D9"/>
    <w:rsid w:val="0084449E"/>
    <w:rsid w:val="00847E04"/>
    <w:rsid w:val="00847F5A"/>
    <w:rsid w:val="0085341A"/>
    <w:rsid w:val="00853A92"/>
    <w:rsid w:val="00855380"/>
    <w:rsid w:val="00855BAF"/>
    <w:rsid w:val="00866B50"/>
    <w:rsid w:val="00890932"/>
    <w:rsid w:val="00896008"/>
    <w:rsid w:val="008A2FA0"/>
    <w:rsid w:val="008A3494"/>
    <w:rsid w:val="008A42CA"/>
    <w:rsid w:val="008A67F1"/>
    <w:rsid w:val="008A75C3"/>
    <w:rsid w:val="008D0B53"/>
    <w:rsid w:val="008E11B7"/>
    <w:rsid w:val="008E4628"/>
    <w:rsid w:val="008F6810"/>
    <w:rsid w:val="00911367"/>
    <w:rsid w:val="00915269"/>
    <w:rsid w:val="00915F94"/>
    <w:rsid w:val="00920A8F"/>
    <w:rsid w:val="00921858"/>
    <w:rsid w:val="009319A0"/>
    <w:rsid w:val="00931C4B"/>
    <w:rsid w:val="009430CE"/>
    <w:rsid w:val="00951801"/>
    <w:rsid w:val="00953908"/>
    <w:rsid w:val="009545CC"/>
    <w:rsid w:val="00967A74"/>
    <w:rsid w:val="00972CE8"/>
    <w:rsid w:val="0098249A"/>
    <w:rsid w:val="00985B61"/>
    <w:rsid w:val="00985DAF"/>
    <w:rsid w:val="00992517"/>
    <w:rsid w:val="00993D9F"/>
    <w:rsid w:val="009A253B"/>
    <w:rsid w:val="009A4BFE"/>
    <w:rsid w:val="009B131C"/>
    <w:rsid w:val="009B799E"/>
    <w:rsid w:val="009D5A5C"/>
    <w:rsid w:val="009E1DB3"/>
    <w:rsid w:val="009F4297"/>
    <w:rsid w:val="009F476F"/>
    <w:rsid w:val="009F51B9"/>
    <w:rsid w:val="00A022A0"/>
    <w:rsid w:val="00A023F6"/>
    <w:rsid w:val="00A02F7A"/>
    <w:rsid w:val="00A064F4"/>
    <w:rsid w:val="00A139EE"/>
    <w:rsid w:val="00A25A2E"/>
    <w:rsid w:val="00A406AD"/>
    <w:rsid w:val="00A62924"/>
    <w:rsid w:val="00A62CD4"/>
    <w:rsid w:val="00A64AA4"/>
    <w:rsid w:val="00A659E5"/>
    <w:rsid w:val="00A73001"/>
    <w:rsid w:val="00A83114"/>
    <w:rsid w:val="00AA364B"/>
    <w:rsid w:val="00AC59B3"/>
    <w:rsid w:val="00AD0FDA"/>
    <w:rsid w:val="00AD652B"/>
    <w:rsid w:val="00AE221F"/>
    <w:rsid w:val="00AE5A5B"/>
    <w:rsid w:val="00AF3EBE"/>
    <w:rsid w:val="00B02F76"/>
    <w:rsid w:val="00B16C20"/>
    <w:rsid w:val="00B35593"/>
    <w:rsid w:val="00B4343A"/>
    <w:rsid w:val="00B43670"/>
    <w:rsid w:val="00B4654A"/>
    <w:rsid w:val="00B63C41"/>
    <w:rsid w:val="00B7586F"/>
    <w:rsid w:val="00B82EF7"/>
    <w:rsid w:val="00B93202"/>
    <w:rsid w:val="00B94957"/>
    <w:rsid w:val="00B95E8B"/>
    <w:rsid w:val="00BA4DDC"/>
    <w:rsid w:val="00BA68FA"/>
    <w:rsid w:val="00BB56E9"/>
    <w:rsid w:val="00BC08F2"/>
    <w:rsid w:val="00BC2C34"/>
    <w:rsid w:val="00BC4F35"/>
    <w:rsid w:val="00BE2686"/>
    <w:rsid w:val="00BE30A0"/>
    <w:rsid w:val="00BF3854"/>
    <w:rsid w:val="00C065AC"/>
    <w:rsid w:val="00C11FED"/>
    <w:rsid w:val="00C1345D"/>
    <w:rsid w:val="00C17348"/>
    <w:rsid w:val="00C3508F"/>
    <w:rsid w:val="00C45956"/>
    <w:rsid w:val="00C47840"/>
    <w:rsid w:val="00C50AC0"/>
    <w:rsid w:val="00C71C38"/>
    <w:rsid w:val="00C71E5E"/>
    <w:rsid w:val="00C777D4"/>
    <w:rsid w:val="00C805F8"/>
    <w:rsid w:val="00C85C12"/>
    <w:rsid w:val="00C87D28"/>
    <w:rsid w:val="00C91FC7"/>
    <w:rsid w:val="00C97E5A"/>
    <w:rsid w:val="00CA2C89"/>
    <w:rsid w:val="00CB39C2"/>
    <w:rsid w:val="00CB46A0"/>
    <w:rsid w:val="00CB529B"/>
    <w:rsid w:val="00CB6172"/>
    <w:rsid w:val="00CC18A4"/>
    <w:rsid w:val="00CD3F56"/>
    <w:rsid w:val="00CE0A47"/>
    <w:rsid w:val="00CF656A"/>
    <w:rsid w:val="00D071A1"/>
    <w:rsid w:val="00D131F8"/>
    <w:rsid w:val="00D15EA9"/>
    <w:rsid w:val="00D218EB"/>
    <w:rsid w:val="00D253D2"/>
    <w:rsid w:val="00D30DB8"/>
    <w:rsid w:val="00D36C55"/>
    <w:rsid w:val="00D428B8"/>
    <w:rsid w:val="00D4290B"/>
    <w:rsid w:val="00D61A7B"/>
    <w:rsid w:val="00D63B04"/>
    <w:rsid w:val="00D64C2F"/>
    <w:rsid w:val="00D715C4"/>
    <w:rsid w:val="00D85399"/>
    <w:rsid w:val="00D95C12"/>
    <w:rsid w:val="00DA0BDA"/>
    <w:rsid w:val="00DA4958"/>
    <w:rsid w:val="00DA5C10"/>
    <w:rsid w:val="00DD046A"/>
    <w:rsid w:val="00DD33C0"/>
    <w:rsid w:val="00DD4461"/>
    <w:rsid w:val="00DF3605"/>
    <w:rsid w:val="00DF5117"/>
    <w:rsid w:val="00DF53A0"/>
    <w:rsid w:val="00DF6579"/>
    <w:rsid w:val="00DF6BAB"/>
    <w:rsid w:val="00E03EC4"/>
    <w:rsid w:val="00E06DEE"/>
    <w:rsid w:val="00E15EDA"/>
    <w:rsid w:val="00E2105C"/>
    <w:rsid w:val="00E31F56"/>
    <w:rsid w:val="00E4465C"/>
    <w:rsid w:val="00E4572B"/>
    <w:rsid w:val="00E45E4A"/>
    <w:rsid w:val="00E46EE5"/>
    <w:rsid w:val="00E53AA6"/>
    <w:rsid w:val="00E53D9B"/>
    <w:rsid w:val="00E541B2"/>
    <w:rsid w:val="00E60FB5"/>
    <w:rsid w:val="00E61A38"/>
    <w:rsid w:val="00E657BE"/>
    <w:rsid w:val="00E727FC"/>
    <w:rsid w:val="00E97619"/>
    <w:rsid w:val="00EA2C9E"/>
    <w:rsid w:val="00EB1F46"/>
    <w:rsid w:val="00EC6948"/>
    <w:rsid w:val="00ED0D7D"/>
    <w:rsid w:val="00ED44A1"/>
    <w:rsid w:val="00EE04BE"/>
    <w:rsid w:val="00EE6AB5"/>
    <w:rsid w:val="00EF0EF6"/>
    <w:rsid w:val="00F03E44"/>
    <w:rsid w:val="00F11179"/>
    <w:rsid w:val="00F138D5"/>
    <w:rsid w:val="00F22CF5"/>
    <w:rsid w:val="00F318FF"/>
    <w:rsid w:val="00F3647C"/>
    <w:rsid w:val="00F368C3"/>
    <w:rsid w:val="00F403D6"/>
    <w:rsid w:val="00F43E5A"/>
    <w:rsid w:val="00F52DD2"/>
    <w:rsid w:val="00F66C5C"/>
    <w:rsid w:val="00F822B0"/>
    <w:rsid w:val="00F95672"/>
    <w:rsid w:val="00F9664E"/>
    <w:rsid w:val="00FA1B95"/>
    <w:rsid w:val="00FB3A07"/>
    <w:rsid w:val="00FB78B1"/>
    <w:rsid w:val="00FC038B"/>
    <w:rsid w:val="00FC37FF"/>
    <w:rsid w:val="00FC59F8"/>
    <w:rsid w:val="00FE7DEE"/>
    <w:rsid w:val="00FF0556"/>
    <w:rsid w:val="00FF1E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E70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76"/>
        <w:tab w:val="left" w:pos="1152"/>
        <w:tab w:val="left" w:pos="4896"/>
      </w:tabs>
      <w:ind w:firstLine="1152"/>
      <w:outlineLvl w:val="0"/>
    </w:pPr>
    <w:rPr>
      <w:rFonts w:ascii="Arial" w:hAnsi="Arial" w:cs="Arial"/>
      <w:sz w:val="24"/>
    </w:rPr>
  </w:style>
  <w:style w:type="paragraph" w:styleId="Heading2">
    <w:name w:val="heading 2"/>
    <w:basedOn w:val="Normal"/>
    <w:next w:val="Normal"/>
    <w:qFormat/>
    <w:pPr>
      <w:keepNext/>
      <w:ind w:left="720"/>
      <w:outlineLvl w:val="1"/>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4"/>
    </w:rPr>
  </w:style>
  <w:style w:type="paragraph" w:styleId="BodyTextIndent">
    <w:name w:val="Body Text Indent"/>
    <w:basedOn w:val="Normal"/>
    <w:pPr>
      <w:ind w:left="720"/>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odyTextIndent2">
    <w:name w:val="Body Text Indent 2"/>
    <w:basedOn w:val="Normal"/>
    <w:pPr>
      <w:ind w:left="720"/>
    </w:pPr>
    <w:rPr>
      <w:rFonts w:ascii="Tahoma" w:hAnsi="Tahoma"/>
      <w:sz w:val="22"/>
    </w:rPr>
  </w:style>
  <w:style w:type="paragraph" w:styleId="BalloonText">
    <w:name w:val="Balloon Text"/>
    <w:basedOn w:val="Normal"/>
    <w:semiHidden/>
    <w:rsid w:val="003D74AC"/>
    <w:rPr>
      <w:rFonts w:ascii="Tahoma" w:hAnsi="Tahoma" w:cs="Tahoma"/>
      <w:sz w:val="16"/>
      <w:szCs w:val="16"/>
    </w:rPr>
  </w:style>
  <w:style w:type="character" w:styleId="Hyperlink">
    <w:name w:val="Hyperlink"/>
    <w:uiPriority w:val="99"/>
    <w:unhideWhenUsed/>
    <w:rsid w:val="008F6810"/>
    <w:rPr>
      <w:color w:val="0000FF"/>
      <w:u w:val="single"/>
    </w:rPr>
  </w:style>
  <w:style w:type="paragraph" w:styleId="ListParagraph">
    <w:name w:val="List Paragraph"/>
    <w:basedOn w:val="Normal"/>
    <w:uiPriority w:val="34"/>
    <w:qFormat/>
    <w:rsid w:val="00915269"/>
    <w:pPr>
      <w:ind w:left="720"/>
    </w:pPr>
    <w:rPr>
      <w:rFonts w:ascii="Calibri" w:eastAsia="Calibri" w:hAnsi="Calibri" w:cs="Calibri"/>
    </w:rPr>
  </w:style>
  <w:style w:type="table" w:styleId="TableGrid">
    <w:name w:val="Table Grid"/>
    <w:basedOn w:val="TableNormal"/>
    <w:rsid w:val="00E54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541B2"/>
  </w:style>
  <w:style w:type="character" w:styleId="CommentReference">
    <w:name w:val="annotation reference"/>
    <w:rsid w:val="00DD046A"/>
    <w:rPr>
      <w:sz w:val="16"/>
      <w:szCs w:val="16"/>
    </w:rPr>
  </w:style>
  <w:style w:type="paragraph" w:styleId="CommentText">
    <w:name w:val="annotation text"/>
    <w:basedOn w:val="Normal"/>
    <w:link w:val="CommentTextChar"/>
    <w:rsid w:val="00DD046A"/>
  </w:style>
  <w:style w:type="character" w:customStyle="1" w:styleId="CommentTextChar">
    <w:name w:val="Comment Text Char"/>
    <w:basedOn w:val="DefaultParagraphFont"/>
    <w:link w:val="CommentText"/>
    <w:rsid w:val="00DD046A"/>
  </w:style>
  <w:style w:type="paragraph" w:styleId="CommentSubject">
    <w:name w:val="annotation subject"/>
    <w:basedOn w:val="CommentText"/>
    <w:next w:val="CommentText"/>
    <w:link w:val="CommentSubjectChar"/>
    <w:rsid w:val="00DD046A"/>
    <w:rPr>
      <w:b/>
      <w:bCs/>
    </w:rPr>
  </w:style>
  <w:style w:type="character" w:customStyle="1" w:styleId="CommentSubjectChar">
    <w:name w:val="Comment Subject Char"/>
    <w:link w:val="CommentSubject"/>
    <w:rsid w:val="00DD046A"/>
    <w:rPr>
      <w:b/>
      <w:bCs/>
    </w:rPr>
  </w:style>
  <w:style w:type="paragraph" w:styleId="FootnoteText">
    <w:name w:val="footnote text"/>
    <w:basedOn w:val="Normal"/>
    <w:link w:val="FootnoteTextChar"/>
    <w:rsid w:val="00855380"/>
  </w:style>
  <w:style w:type="character" w:customStyle="1" w:styleId="FootnoteTextChar">
    <w:name w:val="Footnote Text Char"/>
    <w:basedOn w:val="DefaultParagraphFont"/>
    <w:link w:val="FootnoteText"/>
    <w:rsid w:val="00855380"/>
  </w:style>
  <w:style w:type="character" w:styleId="FootnoteReference">
    <w:name w:val="footnote reference"/>
    <w:uiPriority w:val="99"/>
    <w:rsid w:val="00855380"/>
    <w:rPr>
      <w:vertAlign w:val="superscript"/>
    </w:rPr>
  </w:style>
  <w:style w:type="table" w:customStyle="1" w:styleId="TableGrid1">
    <w:name w:val="Table Grid1"/>
    <w:basedOn w:val="TableNormal"/>
    <w:next w:val="TableGrid"/>
    <w:uiPriority w:val="39"/>
    <w:rsid w:val="008553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F51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6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041F-CE62-4805-B64D-999CD7FD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2057</Words>
  <Characters>11734</Characters>
  <Application>Microsoft Office Word</Application>
  <DocSecurity>0</DocSecurity>
  <Lines>97</Lines>
  <Paragraphs>27</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2025-11-08T16:45:00Z</dcterms:created>
  <dcterms:modified xsi:type="dcterms:W3CDTF">2025-11-08T16:45:00Z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40fa6260-b286-4455-8059-0d2cab5bc5a7</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2025-11-08T16:45:20Z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