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0BBF" w:rsidRPr="000B682A" w:rsidP="007348AC" w14:paraId="4245603C" w14:textId="77777777">
      <w:pPr>
        <w:pStyle w:val="Subtitle"/>
        <w:rPr>
          <w:caps/>
        </w:rPr>
      </w:pPr>
      <w:r w:rsidRPr="007348AC">
        <w:rPr>
          <w:rStyle w:val="Heading1Char"/>
        </w:rPr>
        <w:t>S</w:t>
      </w:r>
      <w:r w:rsidRPr="007348AC" w:rsidR="005C7CE9">
        <w:rPr>
          <w:rStyle w:val="Heading1Char"/>
        </w:rPr>
        <w:t>upporting Statement</w:t>
      </w:r>
      <w:r w:rsidRPr="007348AC" w:rsidR="00953580">
        <w:rPr>
          <w:rStyle w:val="Heading1Char"/>
        </w:rPr>
        <w:t xml:space="preserve"> </w:t>
      </w:r>
    </w:p>
    <w:p w:rsidR="00DB6F72" w:rsidRPr="000B682A" w:rsidP="007348AC" w14:paraId="7A89AD11" w14:textId="77777777">
      <w:pPr>
        <w:pStyle w:val="Subtitle"/>
      </w:pPr>
      <w:r>
        <w:t>OMB No. 1530-0009</w:t>
      </w:r>
    </w:p>
    <w:p w:rsidR="00366578" w:rsidRPr="000B682A" w:rsidP="007348AC" w14:paraId="0EC16C20" w14:textId="77777777">
      <w:pPr>
        <w:pStyle w:val="Subtitle"/>
      </w:pPr>
      <w:r w:rsidRPr="000B682A">
        <w:t>“</w:t>
      </w:r>
      <w:r w:rsidRPr="000B682A" w:rsidR="007F48A8">
        <w:t>States Where Licensed for Surety</w:t>
      </w:r>
      <w:r w:rsidRPr="000B682A" w:rsidR="00DB6F72">
        <w:t>”</w:t>
      </w:r>
    </w:p>
    <w:p w:rsidR="00366578" w:rsidRPr="000B682A" w14:paraId="2D5DC059" w14:textId="77777777">
      <w:pPr>
        <w:rPr>
          <w:b/>
          <w:sz w:val="24"/>
          <w:szCs w:val="24"/>
        </w:rPr>
      </w:pPr>
    </w:p>
    <w:p w:rsidR="00366578" w:rsidRPr="000B682A" w14:paraId="00A8DD12" w14:textId="77777777">
      <w:pPr>
        <w:numPr>
          <w:ilvl w:val="0"/>
          <w:numId w:val="1"/>
        </w:numPr>
        <w:rPr>
          <w:b/>
          <w:sz w:val="24"/>
          <w:szCs w:val="24"/>
          <w:u w:val="single"/>
        </w:rPr>
      </w:pPr>
      <w:r w:rsidRPr="000B682A">
        <w:rPr>
          <w:b/>
          <w:sz w:val="24"/>
          <w:szCs w:val="24"/>
          <w:u w:val="single"/>
        </w:rPr>
        <w:t>Justifications.</w:t>
      </w:r>
    </w:p>
    <w:p w:rsidR="00366578" w:rsidRPr="000B682A" w14:paraId="69359AA2" w14:textId="77777777">
      <w:pPr>
        <w:rPr>
          <w:b/>
          <w:sz w:val="24"/>
          <w:szCs w:val="24"/>
          <w:u w:val="single"/>
        </w:rPr>
      </w:pPr>
    </w:p>
    <w:p w:rsidR="00C10CAA" w:rsidRPr="000B682A" w:rsidP="00C10CAA" w14:paraId="487A214D" w14:textId="77777777">
      <w:pPr>
        <w:rPr>
          <w:sz w:val="24"/>
          <w:szCs w:val="24"/>
        </w:rPr>
      </w:pPr>
      <w:r w:rsidRPr="000B682A">
        <w:rPr>
          <w:b/>
          <w:sz w:val="24"/>
          <w:szCs w:val="24"/>
        </w:rPr>
        <w:t>1</w:t>
      </w:r>
      <w:r w:rsidRPr="000B682A">
        <w:rPr>
          <w:b/>
          <w:sz w:val="24"/>
          <w:szCs w:val="24"/>
        </w:rPr>
        <w:t>.  Explain</w:t>
      </w:r>
      <w:r w:rsidRPr="000B682A">
        <w:rPr>
          <w:b/>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0B682A">
        <w:rPr>
          <w:sz w:val="24"/>
          <w:szCs w:val="24"/>
        </w:rPr>
        <w:t xml:space="preserve"> </w:t>
      </w:r>
    </w:p>
    <w:p w:rsidR="00754193" w:rsidRPr="000B682A" w:rsidP="00C10CAA" w14:paraId="105C7439" w14:textId="77777777">
      <w:pPr>
        <w:rPr>
          <w:sz w:val="24"/>
          <w:szCs w:val="24"/>
        </w:rPr>
      </w:pPr>
    </w:p>
    <w:p w:rsidR="00754193" w:rsidRPr="000B682A" w:rsidP="00C10CAA" w14:paraId="45E35BBD" w14:textId="77777777">
      <w:pPr>
        <w:rPr>
          <w:sz w:val="24"/>
          <w:szCs w:val="24"/>
        </w:rPr>
      </w:pPr>
      <w:r w:rsidRPr="000B682A">
        <w:rPr>
          <w:sz w:val="24"/>
          <w:szCs w:val="24"/>
        </w:rPr>
        <w:tab/>
        <w:t>This form provides a listing of states in which the insurance company is licensed to transact surety business.  Treasury Circular 297, “Regulations Governing Suret</w:t>
      </w:r>
      <w:r w:rsidRPr="000B682A" w:rsidR="000837E6">
        <w:rPr>
          <w:sz w:val="24"/>
          <w:szCs w:val="24"/>
        </w:rPr>
        <w:t xml:space="preserve">y Companies Doing Business </w:t>
      </w:r>
      <w:r w:rsidRPr="000B682A" w:rsidR="000837E6">
        <w:rPr>
          <w:sz w:val="24"/>
          <w:szCs w:val="24"/>
        </w:rPr>
        <w:t>With</w:t>
      </w:r>
      <w:r w:rsidRPr="000B682A" w:rsidR="000837E6">
        <w:rPr>
          <w:sz w:val="24"/>
          <w:szCs w:val="24"/>
        </w:rPr>
        <w:t xml:space="preserve"> </w:t>
      </w:r>
      <w:r w:rsidRPr="000B682A">
        <w:rPr>
          <w:sz w:val="24"/>
          <w:szCs w:val="24"/>
        </w:rPr>
        <w:t>The</w:t>
      </w:r>
      <w:r w:rsidRPr="000B682A">
        <w:rPr>
          <w:sz w:val="24"/>
          <w:szCs w:val="24"/>
        </w:rPr>
        <w:t xml:space="preserve"> United States” (31 CFR Part 223.5(b)) states that “No bond is acceptable if it has been executed…by a company or its agent in a State where it has not obtained that State’s license to do surety business.”  </w:t>
      </w:r>
      <w:r w:rsidRPr="000B682A">
        <w:rPr>
          <w:sz w:val="24"/>
          <w:szCs w:val="24"/>
        </w:rPr>
        <w:t>In order to</w:t>
      </w:r>
      <w:r w:rsidRPr="000B682A">
        <w:rPr>
          <w:sz w:val="24"/>
          <w:szCs w:val="24"/>
        </w:rPr>
        <w:t xml:space="preserve"> provide Federal bond approving officers with this information, the Surety Bond Branch (SBB) requests this information from its Certified companies.  The listing of states, by company, appears in Treasury’s Circular 570, “Companies Holding Certificates </w:t>
      </w:r>
      <w:r w:rsidRPr="000B682A">
        <w:rPr>
          <w:sz w:val="24"/>
          <w:szCs w:val="24"/>
        </w:rPr>
        <w:t>Of</w:t>
      </w:r>
      <w:r w:rsidRPr="000B682A">
        <w:rPr>
          <w:sz w:val="24"/>
          <w:szCs w:val="24"/>
        </w:rPr>
        <w:t xml:space="preserve"> Authority </w:t>
      </w:r>
      <w:r w:rsidRPr="000B682A">
        <w:rPr>
          <w:sz w:val="24"/>
          <w:szCs w:val="24"/>
        </w:rPr>
        <w:t>As</w:t>
      </w:r>
      <w:r w:rsidRPr="000B682A">
        <w:rPr>
          <w:sz w:val="24"/>
          <w:szCs w:val="24"/>
        </w:rPr>
        <w:t xml:space="preserve"> Acceptable Sureties </w:t>
      </w:r>
      <w:r w:rsidRPr="000B682A">
        <w:rPr>
          <w:sz w:val="24"/>
          <w:szCs w:val="24"/>
        </w:rPr>
        <w:t>On</w:t>
      </w:r>
      <w:r w:rsidRPr="000B682A" w:rsidR="000837E6">
        <w:rPr>
          <w:sz w:val="24"/>
          <w:szCs w:val="24"/>
        </w:rPr>
        <w:t xml:space="preserve"> Federal Bonds </w:t>
      </w:r>
      <w:r w:rsidRPr="000B682A" w:rsidR="000837E6">
        <w:rPr>
          <w:sz w:val="24"/>
          <w:szCs w:val="24"/>
        </w:rPr>
        <w:t>And</w:t>
      </w:r>
      <w:r w:rsidRPr="000B682A" w:rsidR="000837E6">
        <w:rPr>
          <w:sz w:val="24"/>
          <w:szCs w:val="24"/>
        </w:rPr>
        <w:t xml:space="preserve"> </w:t>
      </w:r>
      <w:r w:rsidRPr="000B682A" w:rsidR="000837E6">
        <w:rPr>
          <w:sz w:val="24"/>
          <w:szCs w:val="24"/>
        </w:rPr>
        <w:t>As</w:t>
      </w:r>
      <w:r w:rsidRPr="000B682A" w:rsidR="000837E6">
        <w:rPr>
          <w:sz w:val="24"/>
          <w:szCs w:val="24"/>
        </w:rPr>
        <w:t xml:space="preserve"> Acceptable Reinsuring Companies.</w:t>
      </w:r>
      <w:r w:rsidRPr="000B682A">
        <w:rPr>
          <w:sz w:val="24"/>
          <w:szCs w:val="24"/>
        </w:rPr>
        <w:t xml:space="preserve">” </w:t>
      </w:r>
      <w:r w:rsidR="000B682A">
        <w:rPr>
          <w:sz w:val="24"/>
          <w:szCs w:val="24"/>
        </w:rPr>
        <w:t xml:space="preserve"> </w:t>
      </w:r>
      <w:r w:rsidRPr="000B682A" w:rsidR="000B682A">
        <w:rPr>
          <w:i/>
          <w:sz w:val="24"/>
          <w:szCs w:val="24"/>
        </w:rPr>
        <w:t>(</w:t>
      </w:r>
      <w:hyperlink r:id="rId4" w:history="1">
        <w:r w:rsidR="00BF5238">
          <w:rPr>
            <w:rStyle w:val="Hyperlink"/>
            <w:rFonts w:ascii="Arial" w:hAnsi="Arial" w:cs="Arial"/>
            <w:sz w:val="21"/>
            <w:szCs w:val="21"/>
            <w:lang w:val="en"/>
          </w:rPr>
          <w:t>www.fiscal.treasury.gov/fsreports/ref/suretyBnd/c570.htm</w:t>
        </w:r>
      </w:hyperlink>
      <w:r w:rsidRPr="000B682A" w:rsidR="000B682A">
        <w:rPr>
          <w:i/>
          <w:sz w:val="24"/>
          <w:szCs w:val="24"/>
        </w:rPr>
        <w:t>)</w:t>
      </w:r>
    </w:p>
    <w:p w:rsidR="00366578" w:rsidRPr="000B682A" w14:paraId="3E4341DE" w14:textId="77777777">
      <w:pPr>
        <w:ind w:left="360"/>
        <w:rPr>
          <w:sz w:val="24"/>
          <w:szCs w:val="24"/>
        </w:rPr>
      </w:pPr>
    </w:p>
    <w:p w:rsidR="00C10CAA" w:rsidRPr="000B682A" w:rsidP="009F0DA8" w14:paraId="3542C42E" w14:textId="77777777">
      <w:pPr>
        <w:rPr>
          <w:sz w:val="24"/>
          <w:szCs w:val="24"/>
        </w:rPr>
      </w:pPr>
      <w:r w:rsidRPr="000B682A">
        <w:rPr>
          <w:b/>
          <w:sz w:val="24"/>
          <w:szCs w:val="24"/>
        </w:rPr>
        <w:t>2</w:t>
      </w:r>
      <w:r w:rsidRPr="000B682A">
        <w:rPr>
          <w:b/>
          <w:sz w:val="24"/>
          <w:szCs w:val="24"/>
        </w:rPr>
        <w:t>.  Indicate</w:t>
      </w:r>
      <w:r w:rsidRPr="000B682A">
        <w:rPr>
          <w:b/>
          <w:sz w:val="24"/>
          <w:szCs w:val="24"/>
        </w:rPr>
        <w:t xml:space="preserve"> how, by whom, and for what purpose the information is to be used.  Except for a new collection, indicate the actual use the agency has made of the information received from the current collection</w:t>
      </w:r>
      <w:r w:rsidRPr="000B682A">
        <w:rPr>
          <w:sz w:val="24"/>
          <w:szCs w:val="24"/>
        </w:rPr>
        <w:t xml:space="preserve">. </w:t>
      </w:r>
    </w:p>
    <w:p w:rsidR="00C10CAA" w:rsidRPr="000B682A" w:rsidP="000837E6" w14:paraId="5D6CED14" w14:textId="77777777">
      <w:pPr>
        <w:rPr>
          <w:sz w:val="24"/>
          <w:szCs w:val="24"/>
        </w:rPr>
      </w:pPr>
    </w:p>
    <w:p w:rsidR="000837E6" w:rsidRPr="000B682A" w:rsidP="000837E6" w14:paraId="36D00656" w14:textId="77777777">
      <w:pPr>
        <w:rPr>
          <w:sz w:val="24"/>
          <w:szCs w:val="24"/>
        </w:rPr>
      </w:pPr>
      <w:r w:rsidRPr="000B682A">
        <w:rPr>
          <w:sz w:val="24"/>
          <w:szCs w:val="24"/>
        </w:rPr>
        <w:tab/>
        <w:t xml:space="preserve">As indicated above, Federal bond approving officers have a need for the information provided.  The SBB staff compiles the information and confirms that its presentation in </w:t>
      </w:r>
      <w:r w:rsidRPr="000B682A">
        <w:rPr>
          <w:sz w:val="24"/>
          <w:szCs w:val="24"/>
        </w:rPr>
        <w:t>the Circular</w:t>
      </w:r>
      <w:r w:rsidRPr="000B682A">
        <w:rPr>
          <w:sz w:val="24"/>
          <w:szCs w:val="24"/>
        </w:rPr>
        <w:t xml:space="preserve"> 570 is correct to the best of our knowledge based upon available data.</w:t>
      </w:r>
    </w:p>
    <w:p w:rsidR="000837E6" w:rsidRPr="000B682A" w:rsidP="000837E6" w14:paraId="658FE48F" w14:textId="77777777">
      <w:pPr>
        <w:rPr>
          <w:sz w:val="24"/>
          <w:szCs w:val="24"/>
        </w:rPr>
      </w:pPr>
    </w:p>
    <w:p w:rsidR="000837E6" w:rsidRPr="000B682A" w:rsidP="000837E6" w14:paraId="5C40418D" w14:textId="77777777">
      <w:pPr>
        <w:rPr>
          <w:sz w:val="24"/>
          <w:szCs w:val="24"/>
        </w:rPr>
      </w:pPr>
      <w:r w:rsidRPr="000B682A">
        <w:rPr>
          <w:sz w:val="24"/>
          <w:szCs w:val="24"/>
        </w:rPr>
        <w:tab/>
        <w:t xml:space="preserve">Treasury’s licensing requirements, as specified at 31 CFR Part </w:t>
      </w:r>
      <w:r w:rsidRPr="000B682A">
        <w:rPr>
          <w:sz w:val="24"/>
          <w:szCs w:val="24"/>
        </w:rPr>
        <w:t>223.5</w:t>
      </w:r>
      <w:r w:rsidRPr="000B682A">
        <w:rPr>
          <w:sz w:val="24"/>
          <w:szCs w:val="24"/>
        </w:rPr>
        <w:t xml:space="preserve"> are:</w:t>
      </w:r>
    </w:p>
    <w:p w:rsidR="000837E6" w:rsidRPr="000B682A" w:rsidP="000837E6" w14:paraId="281FA4E0" w14:textId="77777777">
      <w:pPr>
        <w:rPr>
          <w:sz w:val="24"/>
          <w:szCs w:val="24"/>
        </w:rPr>
      </w:pPr>
      <w:r w:rsidRPr="000B682A">
        <w:rPr>
          <w:sz w:val="24"/>
          <w:szCs w:val="24"/>
        </w:rPr>
        <w:tab/>
      </w:r>
    </w:p>
    <w:p w:rsidR="000837E6" w:rsidRPr="000B682A" w:rsidP="000837E6" w14:paraId="6104F95E" w14:textId="77777777">
      <w:pPr>
        <w:numPr>
          <w:ilvl w:val="0"/>
          <w:numId w:val="5"/>
        </w:numPr>
        <w:rPr>
          <w:sz w:val="24"/>
          <w:szCs w:val="24"/>
        </w:rPr>
      </w:pPr>
      <w:r w:rsidRPr="000B682A">
        <w:rPr>
          <w:sz w:val="24"/>
          <w:szCs w:val="24"/>
        </w:rPr>
        <w:t xml:space="preserve">A company must be licensed in a State where it has executed a </w:t>
      </w:r>
      <w:r w:rsidRPr="000B682A">
        <w:rPr>
          <w:sz w:val="24"/>
          <w:szCs w:val="24"/>
        </w:rPr>
        <w:t>bond;</w:t>
      </w:r>
    </w:p>
    <w:p w:rsidR="00F63292" w:rsidRPr="000B682A" w:rsidP="000837E6" w14:paraId="16DF7CBE" w14:textId="77777777">
      <w:pPr>
        <w:numPr>
          <w:ilvl w:val="0"/>
          <w:numId w:val="5"/>
        </w:numPr>
        <w:rPr>
          <w:sz w:val="24"/>
          <w:szCs w:val="24"/>
        </w:rPr>
      </w:pPr>
      <w:r w:rsidRPr="000B682A">
        <w:rPr>
          <w:sz w:val="24"/>
          <w:szCs w:val="24"/>
        </w:rPr>
        <w:t>A company need not be licensed in a State where the contract is to be performed; and</w:t>
      </w:r>
    </w:p>
    <w:p w:rsidR="00F63292" w:rsidRPr="000B682A" w:rsidP="000837E6" w14:paraId="16C14697" w14:textId="77777777">
      <w:pPr>
        <w:numPr>
          <w:ilvl w:val="0"/>
          <w:numId w:val="5"/>
        </w:numPr>
        <w:rPr>
          <w:sz w:val="24"/>
          <w:szCs w:val="24"/>
        </w:rPr>
      </w:pPr>
      <w:r w:rsidRPr="000B682A">
        <w:rPr>
          <w:sz w:val="24"/>
          <w:szCs w:val="24"/>
        </w:rPr>
        <w:t>A company need not be licensed in a State where the principal resides.</w:t>
      </w:r>
    </w:p>
    <w:p w:rsidR="00F63292" w:rsidRPr="000B682A" w:rsidP="00F63292" w14:paraId="0FBDBFDD" w14:textId="77777777">
      <w:pPr>
        <w:rPr>
          <w:sz w:val="24"/>
          <w:szCs w:val="24"/>
        </w:rPr>
      </w:pPr>
    </w:p>
    <w:p w:rsidR="00F63292" w:rsidRPr="000B682A" w:rsidP="000B682A" w14:paraId="7D762CD1" w14:textId="77777777">
      <w:pPr>
        <w:ind w:firstLine="720"/>
        <w:rPr>
          <w:sz w:val="24"/>
          <w:szCs w:val="24"/>
        </w:rPr>
      </w:pPr>
      <w:r w:rsidRPr="000B682A">
        <w:rPr>
          <w:sz w:val="24"/>
          <w:szCs w:val="24"/>
        </w:rPr>
        <w:t xml:space="preserve">Before a </w:t>
      </w:r>
      <w:r w:rsidRPr="000B682A">
        <w:rPr>
          <w:sz w:val="24"/>
          <w:szCs w:val="24"/>
        </w:rPr>
        <w:t>Federal</w:t>
      </w:r>
      <w:r w:rsidRPr="000B682A">
        <w:rPr>
          <w:sz w:val="24"/>
          <w:szCs w:val="24"/>
        </w:rPr>
        <w:t xml:space="preserve"> bond approving officer accepts a bond underwritten by a specific surety, that</w:t>
      </w:r>
      <w:r w:rsidR="000B682A">
        <w:rPr>
          <w:sz w:val="24"/>
          <w:szCs w:val="24"/>
        </w:rPr>
        <w:t xml:space="preserve"> </w:t>
      </w:r>
      <w:r w:rsidRPr="000B682A">
        <w:rPr>
          <w:sz w:val="24"/>
          <w:szCs w:val="24"/>
        </w:rPr>
        <w:t xml:space="preserve">officer must be assured that </w:t>
      </w:r>
      <w:r w:rsidRPr="000B682A">
        <w:rPr>
          <w:sz w:val="24"/>
          <w:szCs w:val="24"/>
        </w:rPr>
        <w:t>all of</w:t>
      </w:r>
      <w:r w:rsidRPr="000B682A">
        <w:rPr>
          <w:sz w:val="24"/>
          <w:szCs w:val="24"/>
        </w:rPr>
        <w:t xml:space="preserve"> the licensing requirements have been met.  By referencing the listing in </w:t>
      </w:r>
      <w:r w:rsidRPr="000B682A">
        <w:rPr>
          <w:sz w:val="24"/>
          <w:szCs w:val="24"/>
        </w:rPr>
        <w:t>the Circular</w:t>
      </w:r>
      <w:r w:rsidRPr="000B682A">
        <w:rPr>
          <w:sz w:val="24"/>
          <w:szCs w:val="24"/>
        </w:rPr>
        <w:t xml:space="preserve"> 570, the officer is </w:t>
      </w:r>
      <w:r w:rsidRPr="000B682A">
        <w:rPr>
          <w:sz w:val="24"/>
          <w:szCs w:val="24"/>
        </w:rPr>
        <w:t>provided</w:t>
      </w:r>
      <w:r w:rsidRPr="000B682A">
        <w:rPr>
          <w:sz w:val="24"/>
          <w:szCs w:val="24"/>
        </w:rPr>
        <w:t xml:space="preserve"> the assurance that the licensing criteria required for proper bond approval have been met.  Without this information, an approving officer would be accepting bonds without adequate assurance that licensing criteria have been met. </w:t>
      </w:r>
    </w:p>
    <w:p w:rsidR="00366578" w:rsidRPr="000B682A" w14:paraId="39A23C39" w14:textId="77777777">
      <w:pPr>
        <w:rPr>
          <w:sz w:val="24"/>
          <w:szCs w:val="24"/>
        </w:rPr>
      </w:pPr>
    </w:p>
    <w:p w:rsidR="00C10CAA" w:rsidRPr="000B682A" w:rsidP="00C10CAA" w14:paraId="1FED1892" w14:textId="77777777">
      <w:pPr>
        <w:rPr>
          <w:b/>
          <w:sz w:val="24"/>
          <w:szCs w:val="24"/>
        </w:rPr>
      </w:pPr>
      <w:r>
        <w:rPr>
          <w:b/>
          <w:sz w:val="24"/>
          <w:szCs w:val="24"/>
        </w:rPr>
        <w:br w:type="page"/>
      </w:r>
      <w:r w:rsidRPr="000B682A">
        <w:rPr>
          <w:b/>
          <w:sz w:val="24"/>
          <w:szCs w:val="24"/>
        </w:rPr>
        <w:t>3</w:t>
      </w:r>
      <w:r w:rsidRPr="000B682A">
        <w:rPr>
          <w:b/>
          <w:sz w:val="24"/>
          <w:szCs w:val="24"/>
        </w:rPr>
        <w:t>.  Describe</w:t>
      </w:r>
      <w:r w:rsidRPr="000B682A">
        <w:rPr>
          <w:b/>
          <w:sz w:val="24"/>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0B682A">
        <w:rPr>
          <w:b/>
          <w:sz w:val="24"/>
          <w:szCs w:val="24"/>
        </w:rPr>
        <w:t>for adopting</w:t>
      </w:r>
      <w:r w:rsidRPr="000B682A">
        <w:rPr>
          <w:b/>
          <w:sz w:val="24"/>
          <w:szCs w:val="24"/>
        </w:rPr>
        <w:t xml:space="preserve"> this means of collection.  Also describe any consideration of using information technology to reduce burden. </w:t>
      </w:r>
    </w:p>
    <w:p w:rsidR="00F63292" w:rsidRPr="000B682A" w:rsidP="00C10CAA" w14:paraId="65D465EA" w14:textId="77777777">
      <w:pPr>
        <w:rPr>
          <w:b/>
          <w:sz w:val="24"/>
          <w:szCs w:val="24"/>
        </w:rPr>
      </w:pPr>
    </w:p>
    <w:p w:rsidR="00F63292" w:rsidRPr="000B682A" w:rsidP="00C10CAA" w14:paraId="2056A9C9" w14:textId="77777777">
      <w:pPr>
        <w:rPr>
          <w:sz w:val="24"/>
          <w:szCs w:val="24"/>
        </w:rPr>
      </w:pPr>
      <w:r w:rsidRPr="000B682A">
        <w:rPr>
          <w:b/>
          <w:sz w:val="24"/>
          <w:szCs w:val="24"/>
        </w:rPr>
        <w:tab/>
      </w:r>
      <w:r w:rsidRPr="000B682A">
        <w:rPr>
          <w:sz w:val="24"/>
          <w:szCs w:val="24"/>
        </w:rPr>
        <w:t xml:space="preserve">The SBB provides Certified companies with a copy of its license sheet (FS Form 2208) based upon its prior year submission.  Companies simply need to review this license sheet, manually mark any changes to the States in which they are licensed to write surety, and submit the revised version to the SBB.  Should a Certified company need a blank copy of the license sheet, they simply need to access the SBB website at </w:t>
      </w:r>
      <w:r w:rsidRPr="00C4576C" w:rsidR="00C4576C">
        <w:rPr>
          <w:sz w:val="24"/>
          <w:szCs w:val="24"/>
        </w:rPr>
        <w:t>https://www.fiscal.treasury.gov/fsreport</w:t>
      </w:r>
      <w:r w:rsidR="00C4576C">
        <w:rPr>
          <w:sz w:val="24"/>
          <w:szCs w:val="24"/>
        </w:rPr>
        <w:t>s/ref/suretyBnd/surety_home.htm</w:t>
      </w:r>
      <w:r w:rsidRPr="000B682A">
        <w:rPr>
          <w:sz w:val="24"/>
          <w:szCs w:val="24"/>
        </w:rPr>
        <w:t>.</w:t>
      </w:r>
    </w:p>
    <w:p w:rsidR="00C10CAA" w:rsidRPr="000B682A" w:rsidP="00C10CAA" w14:paraId="37BC4D73" w14:textId="77777777">
      <w:pPr>
        <w:ind w:left="360"/>
        <w:rPr>
          <w:sz w:val="24"/>
          <w:szCs w:val="24"/>
        </w:rPr>
      </w:pPr>
    </w:p>
    <w:p w:rsidR="00C10CAA" w:rsidRPr="000B682A" w:rsidP="00C10CAA" w14:paraId="4DF40EEA" w14:textId="77777777">
      <w:pPr>
        <w:tabs>
          <w:tab w:val="left" w:pos="-1440"/>
        </w:tabs>
        <w:rPr>
          <w:b/>
          <w:sz w:val="24"/>
          <w:szCs w:val="24"/>
        </w:rPr>
      </w:pPr>
      <w:r w:rsidRPr="000B682A">
        <w:rPr>
          <w:b/>
          <w:sz w:val="24"/>
          <w:szCs w:val="24"/>
        </w:rPr>
        <w:t>4</w:t>
      </w:r>
      <w:r w:rsidRPr="000B682A">
        <w:rPr>
          <w:b/>
          <w:sz w:val="24"/>
          <w:szCs w:val="24"/>
        </w:rPr>
        <w:t>.  Describe</w:t>
      </w:r>
      <w:r w:rsidRPr="000B682A">
        <w:rPr>
          <w:b/>
          <w:sz w:val="24"/>
          <w:szCs w:val="24"/>
        </w:rPr>
        <w:t xml:space="preserve"> efforts to identify duplication.  Show specifically why any similar information already available cannot be used or modified for use for the purposes described in Item 2 above. </w:t>
      </w:r>
    </w:p>
    <w:p w:rsidR="000F104C" w:rsidRPr="000B682A" w:rsidP="00C10CAA" w14:paraId="26ED148E" w14:textId="77777777">
      <w:pPr>
        <w:tabs>
          <w:tab w:val="left" w:pos="-1440"/>
        </w:tabs>
        <w:rPr>
          <w:b/>
          <w:sz w:val="24"/>
          <w:szCs w:val="24"/>
        </w:rPr>
      </w:pPr>
    </w:p>
    <w:p w:rsidR="000F104C" w:rsidRPr="000B682A" w:rsidP="00C10CAA" w14:paraId="703A547D" w14:textId="77777777">
      <w:pPr>
        <w:tabs>
          <w:tab w:val="left" w:pos="-1440"/>
        </w:tabs>
        <w:rPr>
          <w:sz w:val="24"/>
          <w:szCs w:val="24"/>
        </w:rPr>
      </w:pPr>
      <w:r w:rsidRPr="000B682A">
        <w:rPr>
          <w:sz w:val="24"/>
          <w:szCs w:val="24"/>
        </w:rPr>
        <w:tab/>
        <w:t>No information is accumulated elsewhere in the Federal Government.  Hence, no duplication of effort occurs.</w:t>
      </w:r>
    </w:p>
    <w:p w:rsidR="00366578" w:rsidRPr="000B682A" w14:paraId="08C83580" w14:textId="77777777">
      <w:pPr>
        <w:rPr>
          <w:sz w:val="24"/>
          <w:szCs w:val="24"/>
        </w:rPr>
      </w:pPr>
    </w:p>
    <w:p w:rsidR="00C10CAA" w:rsidRPr="000B682A" w:rsidP="00C10CAA" w14:paraId="03B92D2C" w14:textId="77777777">
      <w:pPr>
        <w:rPr>
          <w:b/>
          <w:sz w:val="24"/>
          <w:szCs w:val="24"/>
        </w:rPr>
      </w:pPr>
      <w:r w:rsidRPr="000B682A">
        <w:rPr>
          <w:b/>
          <w:sz w:val="24"/>
          <w:szCs w:val="24"/>
        </w:rPr>
        <w:t>5</w:t>
      </w:r>
      <w:r w:rsidRPr="000B682A">
        <w:rPr>
          <w:b/>
          <w:sz w:val="24"/>
          <w:szCs w:val="24"/>
        </w:rPr>
        <w:t>.  If</w:t>
      </w:r>
      <w:r w:rsidRPr="000B682A">
        <w:rPr>
          <w:b/>
          <w:sz w:val="24"/>
          <w:szCs w:val="24"/>
        </w:rPr>
        <w:t xml:space="preserve"> the collection of information impacts small businesses or other small entities (Item 5 o</w:t>
      </w:r>
      <w:r w:rsidRPr="000B682A" w:rsidR="009F0DA8">
        <w:rPr>
          <w:b/>
          <w:sz w:val="24"/>
          <w:szCs w:val="24"/>
        </w:rPr>
        <w:t>f</w:t>
      </w:r>
      <w:r w:rsidRPr="000B682A">
        <w:rPr>
          <w:b/>
          <w:sz w:val="24"/>
          <w:szCs w:val="24"/>
        </w:rPr>
        <w:t xml:space="preserve"> OMB Form 83-I), describe any methods used to minimize burden.</w:t>
      </w:r>
    </w:p>
    <w:p w:rsidR="009F0DA8" w:rsidRPr="000B682A" w:rsidP="009F0DA8" w14:paraId="720690E7" w14:textId="77777777">
      <w:pPr>
        <w:rPr>
          <w:sz w:val="24"/>
          <w:szCs w:val="24"/>
        </w:rPr>
      </w:pPr>
    </w:p>
    <w:p w:rsidR="000F104C" w:rsidRPr="000B682A" w:rsidP="009F0DA8" w14:paraId="00F1D64C" w14:textId="77777777">
      <w:pPr>
        <w:rPr>
          <w:sz w:val="24"/>
          <w:szCs w:val="24"/>
        </w:rPr>
      </w:pPr>
      <w:r w:rsidRPr="000B682A">
        <w:rPr>
          <w:sz w:val="24"/>
          <w:szCs w:val="24"/>
        </w:rPr>
        <w:tab/>
        <w:t>The burden is minimized</w:t>
      </w:r>
      <w:r w:rsidR="006B7FF7">
        <w:rPr>
          <w:sz w:val="24"/>
          <w:szCs w:val="24"/>
        </w:rPr>
        <w:t xml:space="preserve"> by providing </w:t>
      </w:r>
      <w:r w:rsidRPr="000B682A">
        <w:rPr>
          <w:sz w:val="24"/>
          <w:szCs w:val="24"/>
        </w:rPr>
        <w:t>standard form to be submitted once a year.  We have adjusted the submission date for this form so that the companies may submit the data with their annual financial statement filing to the SBB.  A separate filing is therefore avoided.</w:t>
      </w:r>
    </w:p>
    <w:p w:rsidR="009F0DA8" w:rsidRPr="000B682A" w:rsidP="00C10CAA" w14:paraId="58B6D622" w14:textId="77777777">
      <w:pPr>
        <w:rPr>
          <w:b/>
          <w:sz w:val="24"/>
          <w:szCs w:val="24"/>
        </w:rPr>
      </w:pPr>
    </w:p>
    <w:p w:rsidR="00C10CAA" w:rsidRPr="000B682A" w:rsidP="00C10CAA" w14:paraId="7941BCDA" w14:textId="77777777">
      <w:pPr>
        <w:rPr>
          <w:b/>
          <w:sz w:val="24"/>
          <w:szCs w:val="24"/>
        </w:rPr>
      </w:pPr>
      <w:r w:rsidRPr="000B682A">
        <w:rPr>
          <w:b/>
          <w:sz w:val="24"/>
          <w:szCs w:val="24"/>
        </w:rPr>
        <w:t>6</w:t>
      </w:r>
      <w:r w:rsidRPr="000B682A">
        <w:rPr>
          <w:b/>
          <w:sz w:val="24"/>
          <w:szCs w:val="24"/>
        </w:rPr>
        <w:t xml:space="preserve">.  </w:t>
      </w:r>
      <w:r w:rsidRPr="000B682A" w:rsidR="00B95C4C">
        <w:rPr>
          <w:b/>
          <w:sz w:val="24"/>
          <w:szCs w:val="24"/>
        </w:rPr>
        <w:t>Describe</w:t>
      </w:r>
      <w:r w:rsidRPr="000B682A" w:rsidR="00B95C4C">
        <w:rPr>
          <w:b/>
          <w:sz w:val="24"/>
          <w:szCs w:val="24"/>
        </w:rPr>
        <w:t xml:space="preserve"> the </w:t>
      </w:r>
      <w:r w:rsidRPr="000B682A" w:rsidR="00B95C4C">
        <w:rPr>
          <w:b/>
          <w:sz w:val="24"/>
          <w:szCs w:val="24"/>
        </w:rPr>
        <w:t>consequence</w:t>
      </w:r>
      <w:r w:rsidRPr="000B682A" w:rsidR="00B95C4C">
        <w:rPr>
          <w:b/>
          <w:sz w:val="24"/>
          <w:szCs w:val="24"/>
        </w:rPr>
        <w:t xml:space="preserve"> </w:t>
      </w:r>
      <w:r w:rsidRPr="000B682A" w:rsidR="00B95C4C">
        <w:rPr>
          <w:b/>
          <w:sz w:val="24"/>
          <w:szCs w:val="24"/>
        </w:rPr>
        <w:t>to</w:t>
      </w:r>
      <w:r w:rsidRPr="000B682A" w:rsidR="00B95C4C">
        <w:rPr>
          <w:b/>
          <w:sz w:val="24"/>
          <w:szCs w:val="24"/>
        </w:rPr>
        <w:t xml:space="preserve"> </w:t>
      </w:r>
      <w:r w:rsidRPr="000B682A">
        <w:rPr>
          <w:b/>
          <w:sz w:val="24"/>
          <w:szCs w:val="24"/>
        </w:rPr>
        <w:t>Federal program or policy activities if the collection is not conducted or is conducted less frequently, as well as any technical or legal obstacles to reducing burden.</w:t>
      </w:r>
    </w:p>
    <w:p w:rsidR="00ED0E86" w:rsidRPr="000B682A" w14:paraId="69F6EF14" w14:textId="77777777">
      <w:pPr>
        <w:rPr>
          <w:sz w:val="24"/>
          <w:szCs w:val="24"/>
        </w:rPr>
      </w:pPr>
    </w:p>
    <w:p w:rsidR="00C10CAA" w:rsidRPr="000B682A" w14:paraId="413EC415" w14:textId="77777777">
      <w:pPr>
        <w:rPr>
          <w:sz w:val="24"/>
          <w:szCs w:val="24"/>
        </w:rPr>
      </w:pPr>
      <w:r w:rsidRPr="000B682A">
        <w:rPr>
          <w:sz w:val="24"/>
          <w:szCs w:val="24"/>
        </w:rPr>
        <w:tab/>
        <w:t xml:space="preserve">Collection occurs once a year so that current information is available to Federal bond approving officers via Circular 570.  The submission is required annually because the companies listed in </w:t>
      </w:r>
      <w:r w:rsidRPr="000B682A">
        <w:rPr>
          <w:sz w:val="24"/>
          <w:szCs w:val="24"/>
        </w:rPr>
        <w:t>the Circular</w:t>
      </w:r>
      <w:r w:rsidRPr="000B682A">
        <w:rPr>
          <w:sz w:val="24"/>
          <w:szCs w:val="24"/>
        </w:rPr>
        <w:t xml:space="preserve"> 570 are renewed once a year.  It is desirable to have current information for the Circular’s annual printing.  Companies’ licenses in States may change yearly; some States may not renew or may place restrictions, or some companies may voluntarily withdraw from specific States.  Federal bond approving officers must be apprised of these changes.  Further, the SBB makes changes to </w:t>
      </w:r>
      <w:r w:rsidRPr="000B682A">
        <w:rPr>
          <w:sz w:val="24"/>
          <w:szCs w:val="24"/>
        </w:rPr>
        <w:t>the Circular</w:t>
      </w:r>
      <w:r w:rsidRPr="000B682A">
        <w:rPr>
          <w:sz w:val="24"/>
          <w:szCs w:val="24"/>
        </w:rPr>
        <w:t xml:space="preserve"> 570 on its website as they occur </w:t>
      </w:r>
      <w:r w:rsidRPr="000B682A">
        <w:rPr>
          <w:sz w:val="24"/>
          <w:szCs w:val="24"/>
        </w:rPr>
        <w:t>during the course of</w:t>
      </w:r>
      <w:r w:rsidRPr="000B682A">
        <w:rPr>
          <w:sz w:val="24"/>
          <w:szCs w:val="24"/>
        </w:rPr>
        <w:t xml:space="preserve"> the year.  Federal bond approving officers may receive notification of these changes by subscribing to the SBB e-mail notification feature on the website.</w:t>
      </w:r>
      <w:r w:rsidRPr="000B682A">
        <w:rPr>
          <w:sz w:val="24"/>
          <w:szCs w:val="24"/>
        </w:rPr>
        <w:t xml:space="preserve"> </w:t>
      </w:r>
    </w:p>
    <w:p w:rsidR="00366578" w:rsidRPr="000B682A" w14:paraId="1FF53019" w14:textId="77777777">
      <w:pPr>
        <w:rPr>
          <w:sz w:val="24"/>
          <w:szCs w:val="24"/>
        </w:rPr>
      </w:pPr>
    </w:p>
    <w:p w:rsidR="00C10CAA" w:rsidRPr="000B682A" w:rsidP="00C10CAA" w14:paraId="1C42FA16" w14:textId="77777777">
      <w:pPr>
        <w:rPr>
          <w:b/>
          <w:sz w:val="24"/>
          <w:szCs w:val="24"/>
        </w:rPr>
      </w:pPr>
      <w:r>
        <w:rPr>
          <w:b/>
          <w:sz w:val="24"/>
          <w:szCs w:val="24"/>
        </w:rPr>
        <w:br w:type="page"/>
      </w:r>
      <w:r w:rsidRPr="000B682A">
        <w:rPr>
          <w:b/>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Pr="000B682A" w:rsidR="00775D6B">
        <w:rPr>
          <w:b/>
          <w:sz w:val="24"/>
          <w:szCs w:val="24"/>
        </w:rPr>
        <w:t xml:space="preserve">; requiring respondents to submit more than an original and two copies of any document; </w:t>
      </w:r>
      <w:r w:rsidRPr="000B682A">
        <w:rPr>
          <w:b/>
          <w:sz w:val="24"/>
          <w:szCs w:val="24"/>
        </w:rPr>
        <w:t>etc.</w:t>
      </w:r>
    </w:p>
    <w:p w:rsidR="00C10CAA" w:rsidRPr="000B682A" w14:paraId="5080F103" w14:textId="77777777">
      <w:pPr>
        <w:rPr>
          <w:sz w:val="24"/>
          <w:szCs w:val="24"/>
        </w:rPr>
      </w:pPr>
    </w:p>
    <w:p w:rsidR="00AC227E" w:rsidRPr="000B682A" w14:paraId="7DAAE3D1" w14:textId="77777777">
      <w:pPr>
        <w:rPr>
          <w:sz w:val="24"/>
          <w:szCs w:val="24"/>
        </w:rPr>
      </w:pPr>
      <w:r w:rsidRPr="000B682A">
        <w:rPr>
          <w:sz w:val="24"/>
          <w:szCs w:val="24"/>
        </w:rPr>
        <w:tab/>
        <w:t>There are n</w:t>
      </w:r>
      <w:r w:rsidRPr="000B682A" w:rsidR="006169B3">
        <w:rPr>
          <w:sz w:val="24"/>
          <w:szCs w:val="24"/>
        </w:rPr>
        <w:t>o special circumstances that wou</w:t>
      </w:r>
      <w:r w:rsidRPr="000B682A">
        <w:rPr>
          <w:sz w:val="24"/>
          <w:szCs w:val="24"/>
        </w:rPr>
        <w:t>ld cause information collected to be conducted in a manner:</w:t>
      </w:r>
    </w:p>
    <w:p w:rsidR="00AC227E" w:rsidRPr="000B682A" w14:paraId="1FF2C010" w14:textId="77777777">
      <w:pPr>
        <w:rPr>
          <w:sz w:val="24"/>
          <w:szCs w:val="24"/>
        </w:rPr>
      </w:pPr>
    </w:p>
    <w:p w:rsidR="00AC227E" w:rsidRPr="000B682A" w:rsidP="00AC227E" w14:paraId="3EBEF875" w14:textId="77777777">
      <w:pPr>
        <w:numPr>
          <w:ilvl w:val="0"/>
          <w:numId w:val="6"/>
        </w:numPr>
        <w:rPr>
          <w:sz w:val="24"/>
          <w:szCs w:val="24"/>
        </w:rPr>
      </w:pPr>
      <w:r w:rsidRPr="000B682A">
        <w:rPr>
          <w:sz w:val="24"/>
          <w:szCs w:val="24"/>
        </w:rPr>
        <w:t xml:space="preserve">requiring respondents to report information to the agency more often than </w:t>
      </w:r>
      <w:r w:rsidRPr="000B682A">
        <w:rPr>
          <w:sz w:val="24"/>
          <w:szCs w:val="24"/>
        </w:rPr>
        <w:t>quarterly;</w:t>
      </w:r>
    </w:p>
    <w:p w:rsidR="00AC227E" w:rsidRPr="000B682A" w:rsidP="00AC227E" w14:paraId="3F4E87C1" w14:textId="77777777">
      <w:pPr>
        <w:numPr>
          <w:ilvl w:val="0"/>
          <w:numId w:val="6"/>
        </w:numPr>
        <w:rPr>
          <w:sz w:val="24"/>
          <w:szCs w:val="24"/>
        </w:rPr>
      </w:pPr>
      <w:r w:rsidRPr="000B682A">
        <w:rPr>
          <w:sz w:val="24"/>
          <w:szCs w:val="24"/>
        </w:rPr>
        <w:t xml:space="preserve">requiring respondents to prepare a written response to a collection of information in fewer than 30 days after receipt of </w:t>
      </w:r>
      <w:r w:rsidRPr="000B682A">
        <w:rPr>
          <w:sz w:val="24"/>
          <w:szCs w:val="24"/>
        </w:rPr>
        <w:t>it;</w:t>
      </w:r>
    </w:p>
    <w:p w:rsidR="00AC227E" w:rsidRPr="000B682A" w:rsidP="00AC227E" w14:paraId="42BADC7E" w14:textId="77777777">
      <w:pPr>
        <w:numPr>
          <w:ilvl w:val="0"/>
          <w:numId w:val="6"/>
        </w:numPr>
        <w:rPr>
          <w:sz w:val="24"/>
          <w:szCs w:val="24"/>
        </w:rPr>
      </w:pPr>
      <w:r w:rsidRPr="000B682A">
        <w:rPr>
          <w:sz w:val="24"/>
          <w:szCs w:val="24"/>
        </w:rPr>
        <w:t xml:space="preserve">requiring respondents to submit more than an original and two copies of any </w:t>
      </w:r>
      <w:r w:rsidRPr="000B682A">
        <w:rPr>
          <w:sz w:val="24"/>
          <w:szCs w:val="24"/>
        </w:rPr>
        <w:t>document</w:t>
      </w:r>
      <w:r w:rsidRPr="000B682A" w:rsidR="0012755D">
        <w:rPr>
          <w:sz w:val="24"/>
          <w:szCs w:val="24"/>
        </w:rPr>
        <w:t>;</w:t>
      </w:r>
    </w:p>
    <w:p w:rsidR="0012755D" w:rsidRPr="000B682A" w:rsidP="00AC227E" w14:paraId="15A99E66" w14:textId="77777777">
      <w:pPr>
        <w:numPr>
          <w:ilvl w:val="0"/>
          <w:numId w:val="6"/>
        </w:numPr>
        <w:rPr>
          <w:sz w:val="24"/>
          <w:szCs w:val="24"/>
        </w:rPr>
      </w:pPr>
      <w:r w:rsidRPr="000B682A">
        <w:rPr>
          <w:sz w:val="24"/>
          <w:szCs w:val="24"/>
        </w:rPr>
        <w:t xml:space="preserve">requiring respondents to retain records, other than health, medical, government contract, grant-in-aid, pre-tax records for more than three </w:t>
      </w:r>
      <w:r w:rsidRPr="000B682A">
        <w:rPr>
          <w:sz w:val="24"/>
          <w:szCs w:val="24"/>
        </w:rPr>
        <w:t>years;</w:t>
      </w:r>
    </w:p>
    <w:p w:rsidR="0012755D" w:rsidRPr="000B682A" w:rsidP="00AC227E" w14:paraId="272E739E" w14:textId="77777777">
      <w:pPr>
        <w:numPr>
          <w:ilvl w:val="0"/>
          <w:numId w:val="6"/>
        </w:numPr>
        <w:rPr>
          <w:sz w:val="24"/>
          <w:szCs w:val="24"/>
        </w:rPr>
      </w:pPr>
      <w:r w:rsidRPr="000B682A">
        <w:rPr>
          <w:sz w:val="24"/>
          <w:szCs w:val="24"/>
        </w:rPr>
        <w:t xml:space="preserve">in connection with a statistical survey, that is not designed to produce valid and reliable results that can be generalized to the universe of </w:t>
      </w:r>
      <w:r w:rsidRPr="000B682A">
        <w:rPr>
          <w:sz w:val="24"/>
          <w:szCs w:val="24"/>
        </w:rPr>
        <w:t>study;</w:t>
      </w:r>
    </w:p>
    <w:p w:rsidR="0012755D" w:rsidRPr="000B682A" w:rsidP="00AC227E" w14:paraId="3C162F98" w14:textId="77777777">
      <w:pPr>
        <w:numPr>
          <w:ilvl w:val="0"/>
          <w:numId w:val="6"/>
        </w:numPr>
        <w:rPr>
          <w:sz w:val="24"/>
          <w:szCs w:val="24"/>
        </w:rPr>
      </w:pPr>
      <w:r w:rsidRPr="000B682A">
        <w:rPr>
          <w:sz w:val="24"/>
          <w:szCs w:val="24"/>
        </w:rPr>
        <w:t xml:space="preserve">requiring the use of statistical data classification that has not been reviewed and approved by </w:t>
      </w:r>
      <w:r w:rsidRPr="000B682A">
        <w:rPr>
          <w:sz w:val="24"/>
          <w:szCs w:val="24"/>
        </w:rPr>
        <w:t>OMB;</w:t>
      </w:r>
    </w:p>
    <w:p w:rsidR="0012755D" w:rsidRPr="000B682A" w:rsidP="00AC227E" w14:paraId="3A2CA0BA" w14:textId="77777777">
      <w:pPr>
        <w:numPr>
          <w:ilvl w:val="0"/>
          <w:numId w:val="6"/>
        </w:numPr>
        <w:rPr>
          <w:sz w:val="24"/>
          <w:szCs w:val="24"/>
        </w:rPr>
      </w:pPr>
      <w:r w:rsidRPr="000B682A">
        <w:rPr>
          <w:sz w:val="24"/>
          <w:szCs w:val="24"/>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0012755D" w:rsidRPr="000B682A" w:rsidP="00AC227E" w14:paraId="5D1ED67C" w14:textId="77777777">
      <w:pPr>
        <w:numPr>
          <w:ilvl w:val="0"/>
          <w:numId w:val="6"/>
        </w:numPr>
        <w:rPr>
          <w:sz w:val="24"/>
          <w:szCs w:val="24"/>
        </w:rPr>
      </w:pPr>
      <w:r w:rsidRPr="000B682A">
        <w:rPr>
          <w:sz w:val="24"/>
          <w:szCs w:val="24"/>
        </w:rPr>
        <w:t xml:space="preserve">requiring respondents to submit proprietary trade </w:t>
      </w:r>
      <w:r w:rsidRPr="000B682A">
        <w:rPr>
          <w:sz w:val="24"/>
          <w:szCs w:val="24"/>
        </w:rPr>
        <w:t>secret</w:t>
      </w:r>
      <w:r w:rsidRPr="000B682A">
        <w:rPr>
          <w:sz w:val="24"/>
          <w:szCs w:val="24"/>
        </w:rPr>
        <w:t>, or other confidential information unless the agency can demonstrate that it has instituted procedures to protect the information’s confidentiality to the extent permitted by law.</w:t>
      </w:r>
    </w:p>
    <w:p w:rsidR="00366578" w:rsidRPr="000B682A" w14:paraId="031747DD" w14:textId="77777777">
      <w:pPr>
        <w:rPr>
          <w:sz w:val="24"/>
          <w:szCs w:val="24"/>
        </w:rPr>
      </w:pPr>
    </w:p>
    <w:p w:rsidR="00C10CAA" w:rsidRPr="000B682A" w:rsidP="00C10CAA" w14:paraId="2F2CA395" w14:textId="77777777">
      <w:pPr>
        <w:rPr>
          <w:b/>
          <w:sz w:val="24"/>
          <w:szCs w:val="24"/>
        </w:rPr>
      </w:pPr>
      <w:r w:rsidRPr="000B682A">
        <w:rPr>
          <w:b/>
          <w:sz w:val="24"/>
          <w:szCs w:val="24"/>
        </w:rPr>
        <w:t>8</w:t>
      </w:r>
      <w:r w:rsidRPr="000B682A">
        <w:rPr>
          <w:b/>
          <w:sz w:val="24"/>
          <w:szCs w:val="24"/>
        </w:rPr>
        <w:t>.  If</w:t>
      </w:r>
      <w:r w:rsidRPr="000B682A">
        <w:rPr>
          <w:b/>
          <w:sz w:val="24"/>
          <w:szCs w:val="24"/>
        </w:rPr>
        <w:t xml:space="preserve"> applicable, provide a copy and identify the date and page number of </w:t>
      </w:r>
      <w:r w:rsidRPr="000B682A">
        <w:rPr>
          <w:b/>
          <w:sz w:val="24"/>
          <w:szCs w:val="24"/>
        </w:rPr>
        <w:t>publication</w:t>
      </w:r>
      <w:r w:rsidRPr="000B682A">
        <w:rPr>
          <w:b/>
          <w:sz w:val="24"/>
          <w:szCs w:val="24"/>
        </w:rPr>
        <w:t xml:space="preserve"> in the Federal Register of the agency’s notice, required by 5 CFR 1320.8(d), soliciting comments on the information collection prior to submission to OMB. </w:t>
      </w:r>
      <w:r w:rsidRPr="000B682A" w:rsidR="00775D6B">
        <w:rPr>
          <w:b/>
          <w:sz w:val="24"/>
          <w:szCs w:val="24"/>
        </w:rPr>
        <w:t xml:space="preserve">  Summarize public comments received in response to that notice and describe actions taken by the agency in response to these comments.  Specifically address comments received on cost and hour burden.</w:t>
      </w:r>
    </w:p>
    <w:p w:rsidR="00C10CAA" w:rsidRPr="000B682A" w14:paraId="5E8C4ABE" w14:textId="77777777">
      <w:pPr>
        <w:rPr>
          <w:sz w:val="24"/>
          <w:szCs w:val="24"/>
        </w:rPr>
      </w:pPr>
      <w:r w:rsidRPr="000B682A">
        <w:rPr>
          <w:sz w:val="24"/>
          <w:szCs w:val="24"/>
        </w:rPr>
        <w:t xml:space="preserve"> </w:t>
      </w:r>
    </w:p>
    <w:p w:rsidR="004A454C" w:rsidRPr="004A454C" w:rsidP="004A454C" w14:paraId="471C5408" w14:textId="27D3B7AD">
      <w:pPr>
        <w:ind w:left="360"/>
        <w:rPr>
          <w:sz w:val="24"/>
          <w:szCs w:val="24"/>
        </w:rPr>
      </w:pPr>
      <w:r w:rsidRPr="004A454C">
        <w:rPr>
          <w:sz w:val="24"/>
          <w:szCs w:val="24"/>
        </w:rPr>
        <w:t xml:space="preserve">The Bureau’s notice was published in the Federal Register on </w:t>
      </w:r>
      <w:r w:rsidR="00E65ADA">
        <w:rPr>
          <w:sz w:val="24"/>
          <w:szCs w:val="24"/>
        </w:rPr>
        <w:t xml:space="preserve">July </w:t>
      </w:r>
      <w:r w:rsidR="005B4A45">
        <w:rPr>
          <w:sz w:val="24"/>
          <w:szCs w:val="24"/>
        </w:rPr>
        <w:t>2, 202</w:t>
      </w:r>
      <w:r w:rsidR="00E65ADA">
        <w:rPr>
          <w:sz w:val="24"/>
          <w:szCs w:val="24"/>
        </w:rPr>
        <w:t>5</w:t>
      </w:r>
      <w:r w:rsidRPr="004A454C">
        <w:rPr>
          <w:sz w:val="24"/>
          <w:szCs w:val="24"/>
        </w:rPr>
        <w:t xml:space="preserve">, page </w:t>
      </w:r>
      <w:r w:rsidR="005B4A45">
        <w:rPr>
          <w:sz w:val="24"/>
          <w:szCs w:val="24"/>
        </w:rPr>
        <w:t>2</w:t>
      </w:r>
      <w:r w:rsidR="00E65ADA">
        <w:rPr>
          <w:sz w:val="24"/>
          <w:szCs w:val="24"/>
        </w:rPr>
        <w:t>9105</w:t>
      </w:r>
      <w:r w:rsidRPr="004A454C">
        <w:rPr>
          <w:sz w:val="24"/>
          <w:szCs w:val="24"/>
        </w:rPr>
        <w:t xml:space="preserve">.  No comments were received. </w:t>
      </w:r>
    </w:p>
    <w:p w:rsidR="00366578" w:rsidRPr="000B682A" w14:paraId="24D09E29" w14:textId="77777777">
      <w:pPr>
        <w:rPr>
          <w:sz w:val="24"/>
          <w:szCs w:val="24"/>
        </w:rPr>
      </w:pPr>
    </w:p>
    <w:p w:rsidR="00C10CAA" w:rsidRPr="000B682A" w:rsidP="00C10CAA" w14:paraId="725049E8" w14:textId="77777777">
      <w:pPr>
        <w:rPr>
          <w:b/>
          <w:sz w:val="24"/>
          <w:szCs w:val="24"/>
        </w:rPr>
      </w:pPr>
      <w:r w:rsidRPr="000B682A">
        <w:rPr>
          <w:b/>
          <w:sz w:val="24"/>
          <w:szCs w:val="24"/>
        </w:rPr>
        <w:t>9</w:t>
      </w:r>
      <w:r w:rsidRPr="000B682A">
        <w:rPr>
          <w:b/>
          <w:sz w:val="24"/>
          <w:szCs w:val="24"/>
        </w:rPr>
        <w:t>.  Explain</w:t>
      </w:r>
      <w:r w:rsidRPr="000B682A">
        <w:rPr>
          <w:b/>
          <w:sz w:val="24"/>
          <w:szCs w:val="24"/>
        </w:rPr>
        <w:t xml:space="preserve"> any decision to provide any payment or gift to respondents, other than </w:t>
      </w:r>
      <w:r w:rsidRPr="000B682A">
        <w:rPr>
          <w:b/>
          <w:sz w:val="24"/>
          <w:szCs w:val="24"/>
        </w:rPr>
        <w:t>reenumeration</w:t>
      </w:r>
      <w:r w:rsidRPr="000B682A">
        <w:rPr>
          <w:b/>
          <w:sz w:val="24"/>
          <w:szCs w:val="24"/>
        </w:rPr>
        <w:t xml:space="preserve"> of contractors or grantees. </w:t>
      </w:r>
    </w:p>
    <w:p w:rsidR="00C10CAA" w:rsidRPr="000B682A" w14:paraId="0D304045" w14:textId="77777777">
      <w:pPr>
        <w:rPr>
          <w:sz w:val="24"/>
          <w:szCs w:val="24"/>
        </w:rPr>
      </w:pPr>
      <w:r w:rsidRPr="000B682A">
        <w:rPr>
          <w:sz w:val="24"/>
          <w:szCs w:val="24"/>
        </w:rPr>
        <w:t xml:space="preserve"> </w:t>
      </w:r>
    </w:p>
    <w:p w:rsidR="006B55F3" w:rsidRPr="000B682A" w14:paraId="0F1E5BA1" w14:textId="77777777">
      <w:pPr>
        <w:rPr>
          <w:sz w:val="24"/>
          <w:szCs w:val="24"/>
        </w:rPr>
      </w:pPr>
      <w:r w:rsidRPr="000B682A">
        <w:rPr>
          <w:sz w:val="24"/>
          <w:szCs w:val="24"/>
        </w:rPr>
        <w:tab/>
        <w:t>There are no payments or gifts made to respondents.</w:t>
      </w:r>
    </w:p>
    <w:p w:rsidR="00366578" w:rsidRPr="000B682A" w14:paraId="1AADEAAF" w14:textId="77777777">
      <w:pPr>
        <w:rPr>
          <w:sz w:val="24"/>
          <w:szCs w:val="24"/>
        </w:rPr>
      </w:pPr>
    </w:p>
    <w:p w:rsidR="00C10CAA" w:rsidRPr="000B682A" w:rsidP="00C10CAA" w14:paraId="1D110216" w14:textId="77777777">
      <w:pPr>
        <w:rPr>
          <w:b/>
          <w:sz w:val="24"/>
          <w:szCs w:val="24"/>
        </w:rPr>
      </w:pPr>
      <w:r w:rsidRPr="000B682A">
        <w:rPr>
          <w:b/>
          <w:sz w:val="24"/>
          <w:szCs w:val="24"/>
        </w:rPr>
        <w:t>10</w:t>
      </w:r>
      <w:r w:rsidRPr="000B682A">
        <w:rPr>
          <w:b/>
          <w:sz w:val="24"/>
          <w:szCs w:val="24"/>
        </w:rPr>
        <w:t>.  Describe</w:t>
      </w:r>
      <w:r w:rsidRPr="000B682A">
        <w:rPr>
          <w:b/>
          <w:sz w:val="24"/>
          <w:szCs w:val="24"/>
        </w:rPr>
        <w:t xml:space="preserve"> any assurance of confidentiality provided to respondents and the basis for the assurance in statute, regulation, or agency policy. </w:t>
      </w:r>
    </w:p>
    <w:p w:rsidR="00C10CAA" w:rsidRPr="000B682A" w14:paraId="3089B68C" w14:textId="77777777">
      <w:pPr>
        <w:rPr>
          <w:sz w:val="24"/>
          <w:szCs w:val="24"/>
        </w:rPr>
      </w:pPr>
      <w:r w:rsidRPr="000B682A">
        <w:rPr>
          <w:sz w:val="24"/>
          <w:szCs w:val="24"/>
        </w:rPr>
        <w:t xml:space="preserve"> </w:t>
      </w:r>
    </w:p>
    <w:p w:rsidR="006B55F3" w:rsidRPr="004A454C" w:rsidP="004A454C" w14:paraId="2E2CE750" w14:textId="77777777">
      <w:pPr>
        <w:ind w:firstLine="720"/>
        <w:rPr>
          <w:sz w:val="24"/>
          <w:szCs w:val="24"/>
        </w:rPr>
      </w:pPr>
      <w:r w:rsidRPr="004A454C">
        <w:rPr>
          <w:sz w:val="24"/>
          <w:szCs w:val="24"/>
        </w:rPr>
        <w:t>Aside from protections contained in the Privacy Act, there is no guarantee of confidentiality.</w:t>
      </w:r>
    </w:p>
    <w:p w:rsidR="004A454C" w:rsidRPr="000B682A" w14:paraId="0BB2A25C" w14:textId="77777777">
      <w:pPr>
        <w:rPr>
          <w:sz w:val="24"/>
          <w:szCs w:val="24"/>
        </w:rPr>
      </w:pPr>
    </w:p>
    <w:p w:rsidR="00C10CAA" w:rsidRPr="000B682A" w14:paraId="5F0B6309" w14:textId="77777777">
      <w:pPr>
        <w:rPr>
          <w:sz w:val="24"/>
          <w:szCs w:val="24"/>
        </w:rPr>
      </w:pPr>
      <w:r w:rsidRPr="000B682A">
        <w:rPr>
          <w:b/>
          <w:sz w:val="24"/>
          <w:szCs w:val="24"/>
        </w:rPr>
        <w:t>11</w:t>
      </w:r>
      <w:r w:rsidRPr="000B682A">
        <w:rPr>
          <w:b/>
          <w:sz w:val="24"/>
          <w:szCs w:val="24"/>
        </w:rPr>
        <w:t>.  Provide</w:t>
      </w:r>
      <w:r w:rsidRPr="000B682A">
        <w:rPr>
          <w:b/>
          <w:sz w:val="24"/>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0B682A">
        <w:rPr>
          <w:b/>
          <w:sz w:val="24"/>
          <w:szCs w:val="24"/>
        </w:rPr>
        <w:t>persons</w:t>
      </w:r>
      <w:r w:rsidRPr="000B682A">
        <w:rPr>
          <w:b/>
          <w:sz w:val="24"/>
          <w:szCs w:val="24"/>
        </w:rPr>
        <w:t xml:space="preserve"> from whom the information is requested, and any steps to be taken to obtain their consent. </w:t>
      </w:r>
    </w:p>
    <w:p w:rsidR="00C10CAA" w:rsidRPr="000B682A" w14:paraId="52E33246" w14:textId="77777777">
      <w:pPr>
        <w:rPr>
          <w:sz w:val="24"/>
          <w:szCs w:val="24"/>
        </w:rPr>
      </w:pPr>
    </w:p>
    <w:p w:rsidR="004334AE" w:rsidRPr="004334AE" w:rsidP="004334AE" w14:paraId="710C97BF" w14:textId="77777777">
      <w:pPr>
        <w:ind w:left="720"/>
        <w:rPr>
          <w:sz w:val="24"/>
          <w:szCs w:val="24"/>
        </w:rPr>
      </w:pPr>
      <w:r w:rsidRPr="004334AE">
        <w:rPr>
          <w:sz w:val="24"/>
          <w:szCs w:val="24"/>
        </w:rPr>
        <w:t>No such information of a sensitive nature is required.</w:t>
      </w:r>
      <w:r w:rsidRPr="004334AE">
        <w:rPr>
          <w:sz w:val="24"/>
          <w:szCs w:val="24"/>
        </w:rPr>
        <w:t xml:space="preserve"> The Bureau of the Fiscal Service conducts a Privacy Impact Assessment (PIA) on information systems collecting personally identifiable information from the public. We do PIAs to ensure that:</w:t>
      </w:r>
    </w:p>
    <w:p w:rsidR="004334AE" w:rsidRPr="004334AE" w:rsidP="004334AE" w14:paraId="0B265EF2" w14:textId="77777777">
      <w:pPr>
        <w:numPr>
          <w:ilvl w:val="0"/>
          <w:numId w:val="8"/>
        </w:numPr>
        <w:rPr>
          <w:sz w:val="24"/>
          <w:szCs w:val="24"/>
        </w:rPr>
      </w:pPr>
      <w:r w:rsidRPr="004334AE">
        <w:rPr>
          <w:sz w:val="24"/>
          <w:szCs w:val="24"/>
        </w:rPr>
        <w:t>we tell the public the information that we collect about them,</w:t>
      </w:r>
    </w:p>
    <w:p w:rsidR="004334AE" w:rsidRPr="004334AE" w:rsidP="004334AE" w14:paraId="5A151466" w14:textId="77777777">
      <w:pPr>
        <w:numPr>
          <w:ilvl w:val="0"/>
          <w:numId w:val="8"/>
        </w:numPr>
        <w:rPr>
          <w:sz w:val="24"/>
          <w:szCs w:val="24"/>
        </w:rPr>
      </w:pPr>
      <w:r w:rsidRPr="004334AE">
        <w:rPr>
          <w:sz w:val="24"/>
          <w:szCs w:val="24"/>
        </w:rPr>
        <w:t>we adequately address impacts these systems have on personal privacy,</w:t>
      </w:r>
    </w:p>
    <w:p w:rsidR="004334AE" w:rsidRPr="004334AE" w:rsidP="004334AE" w14:paraId="75BC6684" w14:textId="77777777">
      <w:pPr>
        <w:numPr>
          <w:ilvl w:val="0"/>
          <w:numId w:val="8"/>
        </w:numPr>
        <w:rPr>
          <w:sz w:val="24"/>
          <w:szCs w:val="24"/>
        </w:rPr>
      </w:pPr>
      <w:r w:rsidRPr="004334AE">
        <w:rPr>
          <w:sz w:val="24"/>
          <w:szCs w:val="24"/>
        </w:rPr>
        <w:t>we collect only enough personal information to administer our programs, and no more</w:t>
      </w:r>
    </w:p>
    <w:p w:rsidR="004334AE" w:rsidRPr="004334AE" w:rsidP="004334AE" w14:paraId="57B5D182" w14:textId="77777777">
      <w:pPr>
        <w:ind w:left="720"/>
        <w:rPr>
          <w:sz w:val="24"/>
          <w:szCs w:val="24"/>
        </w:rPr>
      </w:pPr>
      <w:r w:rsidRPr="004334AE">
        <w:rPr>
          <w:sz w:val="24"/>
          <w:szCs w:val="24"/>
        </w:rPr>
        <w:t>Also, PIAs confirm that we use the information for the purpose intended; that the information remains timely and accurate; that it is protected while we have it, and we hold it only for as long as we need it.</w:t>
      </w:r>
    </w:p>
    <w:p w:rsidR="00B77BEF" w:rsidRPr="004334AE" w:rsidP="004334AE" w14:paraId="7533564B" w14:textId="77777777">
      <w:pPr>
        <w:ind w:left="720"/>
        <w:rPr>
          <w:sz w:val="24"/>
          <w:szCs w:val="24"/>
        </w:rPr>
      </w:pPr>
      <w:r w:rsidRPr="004334AE">
        <w:rPr>
          <w:sz w:val="24"/>
          <w:szCs w:val="24"/>
        </w:rPr>
        <w:t>The PIA for the Surety Information Management System is available at</w:t>
      </w:r>
      <w:r w:rsidR="005B4A45">
        <w:rPr>
          <w:sz w:val="24"/>
          <w:szCs w:val="24"/>
        </w:rPr>
        <w:t xml:space="preserve"> </w:t>
      </w:r>
      <w:r w:rsidRPr="005B4A45" w:rsidR="005B4A45">
        <w:rPr>
          <w:sz w:val="24"/>
          <w:szCs w:val="24"/>
        </w:rPr>
        <w:t>https://www.fiscal.treasury.gov/files/pia/sims-iv-pclia.pdf</w:t>
      </w:r>
    </w:p>
    <w:p w:rsidR="00C10CAA" w:rsidRPr="000B682A" w:rsidP="00C10CAA" w14:paraId="4D8274EE" w14:textId="77777777">
      <w:pPr>
        <w:ind w:left="360"/>
        <w:rPr>
          <w:sz w:val="24"/>
          <w:szCs w:val="24"/>
        </w:rPr>
      </w:pPr>
    </w:p>
    <w:p w:rsidR="00C10CAA" w:rsidRPr="000B682A" w:rsidP="00C10CAA" w14:paraId="20CCA7B4" w14:textId="77777777">
      <w:pPr>
        <w:rPr>
          <w:b/>
          <w:sz w:val="24"/>
          <w:szCs w:val="24"/>
        </w:rPr>
      </w:pPr>
      <w:r w:rsidRPr="000B682A">
        <w:rPr>
          <w:b/>
          <w:sz w:val="24"/>
          <w:szCs w:val="24"/>
        </w:rPr>
        <w:t>12</w:t>
      </w:r>
      <w:r w:rsidRPr="000B682A">
        <w:rPr>
          <w:b/>
          <w:sz w:val="24"/>
          <w:szCs w:val="24"/>
        </w:rPr>
        <w:t>.  Provide</w:t>
      </w:r>
      <w:r w:rsidRPr="000B682A">
        <w:rPr>
          <w:b/>
          <w:sz w:val="24"/>
          <w:szCs w:val="24"/>
        </w:rPr>
        <w:t xml:space="preserve"> estimates of the hour burden of the collection of information.  The statement should</w:t>
      </w:r>
      <w:r w:rsidRPr="000B682A">
        <w:rPr>
          <w:b/>
          <w:sz w:val="24"/>
          <w:szCs w:val="24"/>
        </w:rPr>
        <w:t>:  *</w:t>
      </w:r>
      <w:r w:rsidRPr="000B682A">
        <w:rPr>
          <w:b/>
          <w:sz w:val="24"/>
          <w:szCs w:val="24"/>
        </w:rPr>
        <w:t>indicate the number of respondents, frequency of response, annual hour burden; and an explanation of how the burden was estimated.</w:t>
      </w:r>
    </w:p>
    <w:p w:rsidR="00C10CAA" w:rsidRPr="000B682A" w14:paraId="664A64AD" w14:textId="77777777">
      <w:pPr>
        <w:rPr>
          <w:sz w:val="24"/>
          <w:szCs w:val="24"/>
        </w:rPr>
      </w:pPr>
      <w:r w:rsidRPr="000B682A">
        <w:rPr>
          <w:sz w:val="24"/>
          <w:szCs w:val="24"/>
        </w:rPr>
        <w:t xml:space="preserve"> </w:t>
      </w:r>
    </w:p>
    <w:p w:rsidR="00690E07" w:rsidRPr="000B682A" w:rsidP="000B682A" w14:paraId="4F053B34" w14:textId="5F3960D8">
      <w:pPr>
        <w:tabs>
          <w:tab w:val="left" w:pos="720"/>
          <w:tab w:val="left" w:pos="3600"/>
        </w:tabs>
        <w:rPr>
          <w:sz w:val="24"/>
          <w:szCs w:val="24"/>
        </w:rPr>
      </w:pPr>
      <w:r w:rsidRPr="000B682A">
        <w:rPr>
          <w:sz w:val="24"/>
          <w:szCs w:val="24"/>
        </w:rPr>
        <w:tab/>
        <w:t>Number of Respondents:</w:t>
      </w:r>
      <w:r w:rsidRPr="000B682A">
        <w:rPr>
          <w:sz w:val="24"/>
          <w:szCs w:val="24"/>
        </w:rPr>
        <w:tab/>
      </w:r>
      <w:r w:rsidRPr="000B682A" w:rsidR="00BC1C8E">
        <w:rPr>
          <w:sz w:val="24"/>
          <w:szCs w:val="24"/>
        </w:rPr>
        <w:t>2</w:t>
      </w:r>
      <w:r w:rsidR="00043F74">
        <w:rPr>
          <w:sz w:val="24"/>
          <w:szCs w:val="24"/>
        </w:rPr>
        <w:t>58</w:t>
      </w:r>
      <w:r w:rsidRPr="000B682A" w:rsidR="008551C3">
        <w:rPr>
          <w:sz w:val="24"/>
          <w:szCs w:val="24"/>
        </w:rPr>
        <w:t xml:space="preserve"> </w:t>
      </w:r>
      <w:r w:rsidRPr="000B682A">
        <w:rPr>
          <w:sz w:val="24"/>
          <w:szCs w:val="24"/>
        </w:rPr>
        <w:t>currently expected</w:t>
      </w:r>
    </w:p>
    <w:p w:rsidR="00690E07" w:rsidRPr="000B682A" w:rsidP="000B682A" w14:paraId="16BD2B7C" w14:textId="77777777">
      <w:pPr>
        <w:tabs>
          <w:tab w:val="left" w:pos="720"/>
          <w:tab w:val="left" w:pos="3600"/>
        </w:tabs>
        <w:rPr>
          <w:sz w:val="24"/>
          <w:szCs w:val="24"/>
        </w:rPr>
      </w:pPr>
      <w:r w:rsidRPr="000B682A">
        <w:rPr>
          <w:sz w:val="24"/>
          <w:szCs w:val="24"/>
        </w:rPr>
        <w:tab/>
        <w:t>Frequency of Response:</w:t>
      </w:r>
      <w:r w:rsidRPr="000B682A">
        <w:rPr>
          <w:sz w:val="24"/>
          <w:szCs w:val="24"/>
        </w:rPr>
        <w:tab/>
        <w:t>Annually</w:t>
      </w:r>
    </w:p>
    <w:p w:rsidR="000B682A" w:rsidP="000B682A" w14:paraId="7239F59B" w14:textId="77777777">
      <w:pPr>
        <w:tabs>
          <w:tab w:val="left" w:pos="720"/>
          <w:tab w:val="left" w:pos="3600"/>
        </w:tabs>
        <w:rPr>
          <w:sz w:val="24"/>
          <w:szCs w:val="24"/>
        </w:rPr>
      </w:pPr>
      <w:r w:rsidRPr="000B682A">
        <w:rPr>
          <w:sz w:val="24"/>
          <w:szCs w:val="24"/>
        </w:rPr>
        <w:tab/>
        <w:t>Annual Burden Hours:</w:t>
      </w:r>
      <w:r w:rsidRPr="000B682A">
        <w:rPr>
          <w:sz w:val="24"/>
          <w:szCs w:val="24"/>
        </w:rPr>
        <w:tab/>
        <w:t xml:space="preserve">Information required is easily obtainable by companies, </w:t>
      </w:r>
    </w:p>
    <w:p w:rsidR="000B682A" w:rsidP="000B682A" w14:paraId="3490390A" w14:textId="77777777">
      <w:pPr>
        <w:tabs>
          <w:tab w:val="left" w:pos="720"/>
          <w:tab w:val="left" w:pos="3600"/>
        </w:tabs>
        <w:rPr>
          <w:sz w:val="24"/>
          <w:szCs w:val="24"/>
        </w:rPr>
      </w:pPr>
      <w:r>
        <w:rPr>
          <w:sz w:val="24"/>
          <w:szCs w:val="24"/>
        </w:rPr>
        <w:tab/>
      </w:r>
      <w:r>
        <w:rPr>
          <w:sz w:val="24"/>
          <w:szCs w:val="24"/>
        </w:rPr>
        <w:tab/>
      </w:r>
      <w:r w:rsidRPr="000B682A" w:rsidR="00690E07">
        <w:rPr>
          <w:sz w:val="24"/>
          <w:szCs w:val="24"/>
        </w:rPr>
        <w:t>therefore</w:t>
      </w:r>
      <w:r w:rsidRPr="000B682A" w:rsidR="00690E07">
        <w:rPr>
          <w:sz w:val="24"/>
          <w:szCs w:val="24"/>
        </w:rPr>
        <w:t xml:space="preserve"> SBB </w:t>
      </w:r>
      <w:r w:rsidRPr="000B682A" w:rsidR="00690E07">
        <w:rPr>
          <w:sz w:val="24"/>
          <w:szCs w:val="24"/>
        </w:rPr>
        <w:tab/>
        <w:t>estimates 1.0 hour needed annually, pe</w:t>
      </w:r>
      <w:r w:rsidRPr="000B682A" w:rsidR="003707E4">
        <w:rPr>
          <w:sz w:val="24"/>
          <w:szCs w:val="24"/>
        </w:rPr>
        <w:t xml:space="preserve">r </w:t>
      </w:r>
    </w:p>
    <w:p w:rsidR="00690E07" w:rsidRPr="000B682A" w:rsidP="000B682A" w14:paraId="1BE906AF" w14:textId="77777777">
      <w:pPr>
        <w:tabs>
          <w:tab w:val="left" w:pos="720"/>
          <w:tab w:val="left" w:pos="3600"/>
        </w:tabs>
        <w:rPr>
          <w:sz w:val="24"/>
          <w:szCs w:val="24"/>
        </w:rPr>
      </w:pPr>
      <w:r>
        <w:rPr>
          <w:sz w:val="24"/>
          <w:szCs w:val="24"/>
        </w:rPr>
        <w:tab/>
      </w:r>
      <w:r>
        <w:rPr>
          <w:sz w:val="24"/>
          <w:szCs w:val="24"/>
        </w:rPr>
        <w:tab/>
      </w:r>
      <w:r w:rsidRPr="000B682A" w:rsidR="003707E4">
        <w:rPr>
          <w:sz w:val="24"/>
          <w:szCs w:val="24"/>
        </w:rPr>
        <w:t xml:space="preserve">respondent, for a total of </w:t>
      </w:r>
      <w:r w:rsidRPr="000B682A" w:rsidR="00BC1C8E">
        <w:rPr>
          <w:sz w:val="24"/>
          <w:szCs w:val="24"/>
        </w:rPr>
        <w:t>26</w:t>
      </w:r>
      <w:r w:rsidR="00E70906">
        <w:rPr>
          <w:sz w:val="24"/>
          <w:szCs w:val="24"/>
        </w:rPr>
        <w:t>4</w:t>
      </w:r>
      <w:r>
        <w:rPr>
          <w:sz w:val="24"/>
          <w:szCs w:val="24"/>
        </w:rPr>
        <w:t xml:space="preserve"> </w:t>
      </w:r>
      <w:r w:rsidRPr="000B682A">
        <w:rPr>
          <w:sz w:val="24"/>
          <w:szCs w:val="24"/>
        </w:rPr>
        <w:t>annual burden hours.</w:t>
      </w:r>
    </w:p>
    <w:p w:rsidR="00953580" w:rsidRPr="000B682A" w14:paraId="55B21714" w14:textId="77777777">
      <w:pPr>
        <w:rPr>
          <w:sz w:val="24"/>
          <w:szCs w:val="24"/>
        </w:rPr>
      </w:pPr>
    </w:p>
    <w:p w:rsidR="00953580" w:rsidRPr="000B682A" w14:paraId="2C2C3A40" w14:textId="77777777">
      <w:pPr>
        <w:rPr>
          <w:b/>
          <w:sz w:val="24"/>
          <w:szCs w:val="24"/>
        </w:rPr>
      </w:pPr>
      <w:r w:rsidRPr="000B682A">
        <w:rPr>
          <w:b/>
          <w:sz w:val="24"/>
          <w:szCs w:val="24"/>
        </w:rPr>
        <w:t>13</w:t>
      </w:r>
      <w:r w:rsidRPr="000B682A">
        <w:rPr>
          <w:b/>
          <w:sz w:val="24"/>
          <w:szCs w:val="24"/>
        </w:rPr>
        <w:t>.  Provide</w:t>
      </w:r>
      <w:r w:rsidRPr="000B682A">
        <w:rPr>
          <w:b/>
          <w:sz w:val="24"/>
          <w:szCs w:val="24"/>
        </w:rPr>
        <w:t xml:space="preserve"> an estimate for the total annual cost burden to respondents or recordkeepers resulting from the collection of information.  (Do not include the cost of any hour burden shown in Items 12 and 14). </w:t>
      </w:r>
    </w:p>
    <w:p w:rsidR="00BF4C32" w:rsidRPr="000B682A" w14:paraId="37C376E0" w14:textId="77777777">
      <w:pPr>
        <w:rPr>
          <w:sz w:val="24"/>
          <w:szCs w:val="24"/>
        </w:rPr>
      </w:pPr>
    </w:p>
    <w:p w:rsidR="00366578" w:rsidRPr="000B682A" w14:paraId="60B4501B" w14:textId="312A1086">
      <w:pPr>
        <w:rPr>
          <w:sz w:val="24"/>
          <w:szCs w:val="24"/>
        </w:rPr>
      </w:pPr>
      <w:r w:rsidRPr="000B682A">
        <w:rPr>
          <w:sz w:val="24"/>
          <w:szCs w:val="24"/>
        </w:rPr>
        <w:tab/>
        <w:t xml:space="preserve">The costs to respondents to process the information should be nominal, assuming the information is computer generated, the time to process would be minimal.  The information requested is already maintained by the companies </w:t>
      </w:r>
      <w:r w:rsidRPr="000B682A">
        <w:rPr>
          <w:sz w:val="24"/>
          <w:szCs w:val="24"/>
        </w:rPr>
        <w:t>as a result of</w:t>
      </w:r>
      <w:r w:rsidRPr="000B682A">
        <w:rPr>
          <w:sz w:val="24"/>
          <w:szCs w:val="24"/>
        </w:rPr>
        <w:t xml:space="preserve"> State Insurance Department requirements.  Based on an average time burden of 1.0 </w:t>
      </w:r>
      <w:r w:rsidRPr="000B682A">
        <w:rPr>
          <w:sz w:val="24"/>
          <w:szCs w:val="24"/>
        </w:rPr>
        <w:t>hour</w:t>
      </w:r>
      <w:r w:rsidRPr="000B682A">
        <w:rPr>
          <w:sz w:val="24"/>
          <w:szCs w:val="24"/>
        </w:rPr>
        <w:t xml:space="preserve"> per respondent, the estimated costs to process and mail the information should be about $25.00 per hour.  Therefore, a reasonable estimate for all 2</w:t>
      </w:r>
      <w:r w:rsidR="00043F74">
        <w:rPr>
          <w:sz w:val="24"/>
          <w:szCs w:val="24"/>
        </w:rPr>
        <w:t>58</w:t>
      </w:r>
      <w:r w:rsidRPr="000B682A">
        <w:rPr>
          <w:sz w:val="24"/>
          <w:szCs w:val="24"/>
        </w:rPr>
        <w:t xml:space="preserve"> respondents wo</w:t>
      </w:r>
      <w:r w:rsidRPr="000B682A" w:rsidR="003707E4">
        <w:rPr>
          <w:sz w:val="24"/>
          <w:szCs w:val="24"/>
        </w:rPr>
        <w:t>uld be approximately $6</w:t>
      </w:r>
      <w:r w:rsidR="00043F74">
        <w:rPr>
          <w:sz w:val="24"/>
          <w:szCs w:val="24"/>
        </w:rPr>
        <w:t>450</w:t>
      </w:r>
      <w:r w:rsidRPr="000B682A" w:rsidR="003707E4">
        <w:rPr>
          <w:sz w:val="24"/>
          <w:szCs w:val="24"/>
        </w:rPr>
        <w:t xml:space="preserve"> (2</w:t>
      </w:r>
      <w:r w:rsidR="00043F74">
        <w:rPr>
          <w:sz w:val="24"/>
          <w:szCs w:val="24"/>
        </w:rPr>
        <w:t>58</w:t>
      </w:r>
      <w:r w:rsidRPr="000B682A">
        <w:rPr>
          <w:sz w:val="24"/>
          <w:szCs w:val="24"/>
        </w:rPr>
        <w:t xml:space="preserve"> respondents X 1.0 hour/respondent X $25.00/hour).</w:t>
      </w:r>
      <w:r w:rsidRPr="000B682A">
        <w:rPr>
          <w:sz w:val="24"/>
          <w:szCs w:val="24"/>
        </w:rPr>
        <w:t xml:space="preserve">  </w:t>
      </w:r>
    </w:p>
    <w:p w:rsidR="00366578" w:rsidRPr="000B682A" w14:paraId="007208C2" w14:textId="77777777">
      <w:pPr>
        <w:rPr>
          <w:sz w:val="24"/>
          <w:szCs w:val="24"/>
        </w:rPr>
      </w:pPr>
    </w:p>
    <w:p w:rsidR="00953580" w:rsidRPr="000B682A" w:rsidP="00953580" w14:paraId="31C6B200" w14:textId="77777777">
      <w:pPr>
        <w:rPr>
          <w:b/>
          <w:sz w:val="24"/>
          <w:szCs w:val="24"/>
        </w:rPr>
      </w:pPr>
      <w:r w:rsidRPr="000B682A">
        <w:rPr>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0B682A">
        <w:rPr>
          <w:b/>
          <w:sz w:val="24"/>
          <w:szCs w:val="24"/>
        </w:rPr>
        <w:t>expense</w:t>
      </w:r>
      <w:r w:rsidRPr="000B682A">
        <w:rPr>
          <w:b/>
          <w:sz w:val="24"/>
          <w:szCs w:val="24"/>
        </w:rPr>
        <w:t xml:space="preserve"> that would not have been incurred without this collection of information.  Agencies may also aggregate cost estimates from Items 12, 13, and 14 in a single table.</w:t>
      </w:r>
    </w:p>
    <w:p w:rsidR="00953580" w:rsidRPr="000B682A" w14:paraId="2EA77455" w14:textId="77777777">
      <w:pPr>
        <w:rPr>
          <w:sz w:val="24"/>
          <w:szCs w:val="24"/>
        </w:rPr>
      </w:pPr>
      <w:r w:rsidRPr="000B682A">
        <w:rPr>
          <w:sz w:val="24"/>
          <w:szCs w:val="24"/>
        </w:rPr>
        <w:t xml:space="preserve"> </w:t>
      </w:r>
    </w:p>
    <w:p w:rsidR="00C5371E" w:rsidRPr="000B682A" w:rsidP="00DB6F72" w14:paraId="6926A70C" w14:textId="72E3B9FB">
      <w:pPr>
        <w:rPr>
          <w:sz w:val="24"/>
          <w:szCs w:val="24"/>
        </w:rPr>
      </w:pPr>
      <w:r w:rsidRPr="000B682A">
        <w:rPr>
          <w:sz w:val="24"/>
          <w:szCs w:val="24"/>
        </w:rPr>
        <w:tab/>
        <w:t>All printing, mailing and processing occurs at the Surety Bond Branch and related costs are not material.  The results are published annually in Treasury’s Circular 570.  Thereafter, the Circular is updated on SBB’s website, as changes occur.  A staff level auditor could process each state license sheet submitted within 15 minutes per respondent.  Total estimated annual cost to the Government would be $</w:t>
      </w:r>
      <w:r w:rsidRPr="000B682A" w:rsidR="001E4983">
        <w:rPr>
          <w:sz w:val="24"/>
          <w:szCs w:val="24"/>
        </w:rPr>
        <w:t>3,1</w:t>
      </w:r>
      <w:r w:rsidR="00043F74">
        <w:rPr>
          <w:sz w:val="24"/>
          <w:szCs w:val="24"/>
        </w:rPr>
        <w:t>19</w:t>
      </w:r>
      <w:r w:rsidRPr="000B682A">
        <w:rPr>
          <w:sz w:val="24"/>
          <w:szCs w:val="24"/>
        </w:rPr>
        <w:t xml:space="preserve"> (</w:t>
      </w:r>
      <w:r w:rsidR="00043F74">
        <w:rPr>
          <w:sz w:val="24"/>
          <w:szCs w:val="24"/>
        </w:rPr>
        <w:t>15 minutes</w:t>
      </w:r>
      <w:r w:rsidRPr="000B682A">
        <w:rPr>
          <w:sz w:val="24"/>
          <w:szCs w:val="24"/>
        </w:rPr>
        <w:t xml:space="preserve"> X 2</w:t>
      </w:r>
      <w:r w:rsidR="00043F74">
        <w:rPr>
          <w:sz w:val="24"/>
          <w:szCs w:val="24"/>
        </w:rPr>
        <w:t>58</w:t>
      </w:r>
      <w:r w:rsidRPr="000B682A">
        <w:rPr>
          <w:sz w:val="24"/>
          <w:szCs w:val="24"/>
        </w:rPr>
        <w:t xml:space="preserve"> respondents X $</w:t>
      </w:r>
      <w:r w:rsidRPr="000B682A" w:rsidR="001E4983">
        <w:rPr>
          <w:sz w:val="24"/>
          <w:szCs w:val="24"/>
        </w:rPr>
        <w:t>4</w:t>
      </w:r>
      <w:r w:rsidRPr="000B682A" w:rsidR="00CB1996">
        <w:rPr>
          <w:sz w:val="24"/>
          <w:szCs w:val="24"/>
        </w:rPr>
        <w:t>8.35</w:t>
      </w:r>
      <w:r w:rsidRPr="000B682A">
        <w:rPr>
          <w:sz w:val="24"/>
          <w:szCs w:val="24"/>
        </w:rPr>
        <w:t>/hour).</w:t>
      </w:r>
    </w:p>
    <w:p w:rsidR="00366578" w:rsidRPr="000B682A" w:rsidP="00DB6F72" w14:paraId="0AE36878" w14:textId="77777777">
      <w:pPr>
        <w:rPr>
          <w:sz w:val="24"/>
          <w:szCs w:val="24"/>
        </w:rPr>
      </w:pPr>
      <w:r w:rsidRPr="000B682A">
        <w:rPr>
          <w:sz w:val="24"/>
          <w:szCs w:val="24"/>
        </w:rPr>
        <w:t xml:space="preserve">      </w:t>
      </w:r>
      <w:r w:rsidRPr="000B682A">
        <w:rPr>
          <w:sz w:val="24"/>
          <w:szCs w:val="24"/>
        </w:rPr>
        <w:tab/>
      </w:r>
    </w:p>
    <w:p w:rsidR="00953580" w:rsidRPr="000B682A" w:rsidP="00953580" w14:paraId="512B6B01" w14:textId="77777777">
      <w:pPr>
        <w:rPr>
          <w:b/>
          <w:sz w:val="24"/>
          <w:szCs w:val="24"/>
        </w:rPr>
      </w:pPr>
      <w:r w:rsidRPr="000B682A">
        <w:rPr>
          <w:b/>
          <w:sz w:val="24"/>
          <w:szCs w:val="24"/>
        </w:rPr>
        <w:t xml:space="preserve">15.  Explain the reasons for any program changes or adjustments reported in Items 13 or 14 of the OMB Form 83-I. </w:t>
      </w:r>
    </w:p>
    <w:p w:rsidR="00DD502D" w:rsidRPr="000B682A" w:rsidP="00DD502D" w14:paraId="09B4F409" w14:textId="77777777">
      <w:pPr>
        <w:rPr>
          <w:sz w:val="24"/>
          <w:szCs w:val="24"/>
        </w:rPr>
      </w:pPr>
    </w:p>
    <w:p w:rsidR="00043F74" w:rsidRPr="004E25B2" w:rsidP="00043F74" w14:paraId="420CA308" w14:textId="20C4122E">
      <w:pPr>
        <w:ind w:firstLine="360"/>
        <w:rPr>
          <w:sz w:val="24"/>
          <w:szCs w:val="24"/>
        </w:rPr>
      </w:pPr>
      <w:r w:rsidRPr="004E25B2">
        <w:rPr>
          <w:sz w:val="24"/>
          <w:szCs w:val="24"/>
        </w:rPr>
        <w:t xml:space="preserve">The </w:t>
      </w:r>
      <w:r>
        <w:rPr>
          <w:sz w:val="24"/>
          <w:szCs w:val="24"/>
        </w:rPr>
        <w:t>de</w:t>
      </w:r>
      <w:r w:rsidRPr="004E25B2">
        <w:rPr>
          <w:sz w:val="24"/>
          <w:szCs w:val="24"/>
        </w:rPr>
        <w:t xml:space="preserve">crease from </w:t>
      </w:r>
      <w:r>
        <w:rPr>
          <w:sz w:val="24"/>
          <w:szCs w:val="24"/>
        </w:rPr>
        <w:t>26</w:t>
      </w:r>
      <w:r>
        <w:rPr>
          <w:sz w:val="24"/>
          <w:szCs w:val="24"/>
        </w:rPr>
        <w:t>4</w:t>
      </w:r>
      <w:r w:rsidRPr="004E25B2">
        <w:rPr>
          <w:sz w:val="24"/>
          <w:szCs w:val="24"/>
        </w:rPr>
        <w:t xml:space="preserve"> hours to </w:t>
      </w:r>
      <w:r>
        <w:rPr>
          <w:sz w:val="24"/>
          <w:szCs w:val="24"/>
        </w:rPr>
        <w:t>2</w:t>
      </w:r>
      <w:r>
        <w:rPr>
          <w:sz w:val="24"/>
          <w:szCs w:val="24"/>
        </w:rPr>
        <w:t>58</w:t>
      </w:r>
      <w:r w:rsidRPr="004E25B2">
        <w:rPr>
          <w:sz w:val="24"/>
          <w:szCs w:val="24"/>
        </w:rPr>
        <w:t xml:space="preserve"> burden hours is attributed to an adjustment based on a </w:t>
      </w:r>
      <w:r>
        <w:rPr>
          <w:sz w:val="24"/>
          <w:szCs w:val="24"/>
        </w:rPr>
        <w:t>de</w:t>
      </w:r>
      <w:r w:rsidRPr="004E25B2">
        <w:rPr>
          <w:sz w:val="24"/>
          <w:szCs w:val="24"/>
        </w:rPr>
        <w:t xml:space="preserve">crease in the number of respondents since </w:t>
      </w:r>
      <w:r w:rsidRPr="004E25B2">
        <w:rPr>
          <w:sz w:val="24"/>
          <w:szCs w:val="24"/>
        </w:rPr>
        <w:t>the prior</w:t>
      </w:r>
      <w:r w:rsidRPr="004E25B2">
        <w:rPr>
          <w:sz w:val="24"/>
          <w:szCs w:val="24"/>
        </w:rPr>
        <w:t xml:space="preserve"> submission.  </w:t>
      </w:r>
    </w:p>
    <w:p w:rsidR="00043F74" w:rsidRPr="004E25B2" w:rsidP="00043F74" w14:paraId="79D74BC2" w14:textId="77777777">
      <w:pPr>
        <w:ind w:firstLine="360"/>
        <w:rPr>
          <w:sz w:val="24"/>
          <w:szCs w:val="24"/>
        </w:rPr>
      </w:pPr>
    </w:p>
    <w:p w:rsidR="00043F74" w:rsidRPr="007A1BC5" w:rsidP="00043F74" w14:paraId="53825A38" w14:textId="292CBCCF">
      <w:pPr>
        <w:ind w:firstLine="360"/>
        <w:rPr>
          <w:sz w:val="24"/>
          <w:szCs w:val="24"/>
        </w:rPr>
      </w:pPr>
      <w:r w:rsidRPr="004E25B2">
        <w:rPr>
          <w:sz w:val="24"/>
          <w:szCs w:val="24"/>
        </w:rPr>
        <w:t xml:space="preserve">The estimate for the annualized cost to the Federal government is a </w:t>
      </w:r>
      <w:r>
        <w:rPr>
          <w:sz w:val="24"/>
          <w:szCs w:val="24"/>
        </w:rPr>
        <w:t>de</w:t>
      </w:r>
      <w:r w:rsidRPr="004E25B2">
        <w:rPr>
          <w:sz w:val="24"/>
          <w:szCs w:val="24"/>
        </w:rPr>
        <w:t xml:space="preserve">crease based on </w:t>
      </w:r>
      <w:r>
        <w:rPr>
          <w:sz w:val="24"/>
          <w:szCs w:val="24"/>
        </w:rPr>
        <w:t xml:space="preserve">the </w:t>
      </w:r>
      <w:r>
        <w:rPr>
          <w:sz w:val="24"/>
          <w:szCs w:val="24"/>
        </w:rPr>
        <w:t>de</w:t>
      </w:r>
      <w:r>
        <w:rPr>
          <w:sz w:val="24"/>
          <w:szCs w:val="24"/>
        </w:rPr>
        <w:t xml:space="preserve">crease in respondents. </w:t>
      </w:r>
    </w:p>
    <w:p w:rsidR="00366578" w:rsidRPr="000B682A" w14:paraId="49E42E4E" w14:textId="77777777">
      <w:pPr>
        <w:rPr>
          <w:sz w:val="24"/>
          <w:szCs w:val="24"/>
        </w:rPr>
      </w:pPr>
    </w:p>
    <w:p w:rsidR="00953580" w:rsidRPr="000B682A" w:rsidP="00953580" w14:paraId="51D1500F" w14:textId="77777777">
      <w:pPr>
        <w:rPr>
          <w:b/>
          <w:sz w:val="24"/>
          <w:szCs w:val="24"/>
        </w:rPr>
      </w:pPr>
      <w:r w:rsidRPr="000B682A">
        <w:rPr>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0B682A" w14:paraId="65F9349A" w14:textId="77777777">
      <w:pPr>
        <w:rPr>
          <w:sz w:val="24"/>
          <w:szCs w:val="24"/>
        </w:rPr>
      </w:pPr>
      <w:r w:rsidRPr="000B682A">
        <w:rPr>
          <w:sz w:val="24"/>
          <w:szCs w:val="24"/>
        </w:rPr>
        <w:t xml:space="preserve"> </w:t>
      </w:r>
    </w:p>
    <w:p w:rsidR="00366578" w:rsidRPr="000B682A" w14:paraId="2463DA07" w14:textId="77777777">
      <w:pPr>
        <w:rPr>
          <w:sz w:val="24"/>
          <w:szCs w:val="24"/>
        </w:rPr>
      </w:pPr>
      <w:r w:rsidRPr="000B682A">
        <w:rPr>
          <w:sz w:val="24"/>
          <w:szCs w:val="24"/>
        </w:rPr>
        <w:tab/>
        <w:t>No complex analytical techniques are used in collecting this information.  Respondents receive a request for the information in mid-January each year.  The information is included in Treasury’s Circular 570, which is published in the Federal Register every July 1</w:t>
      </w:r>
      <w:r w:rsidRPr="000B682A">
        <w:rPr>
          <w:sz w:val="24"/>
          <w:szCs w:val="24"/>
          <w:vertAlign w:val="superscript"/>
        </w:rPr>
        <w:t>st</w:t>
      </w:r>
      <w:r w:rsidRPr="000B682A">
        <w:rPr>
          <w:sz w:val="24"/>
          <w:szCs w:val="24"/>
        </w:rPr>
        <w:t xml:space="preserve"> and maintained and updated thereafter on the SBB website.</w:t>
      </w:r>
    </w:p>
    <w:p w:rsidR="00005B58" w:rsidRPr="000B682A" w14:paraId="25B00F78" w14:textId="77777777">
      <w:pPr>
        <w:rPr>
          <w:sz w:val="24"/>
          <w:szCs w:val="24"/>
        </w:rPr>
      </w:pPr>
    </w:p>
    <w:p w:rsidR="00E71E3D" w:rsidRPr="000B682A" w:rsidP="00953580" w14:paraId="6E4E28A9" w14:textId="77777777">
      <w:pPr>
        <w:rPr>
          <w:b/>
          <w:sz w:val="24"/>
          <w:szCs w:val="24"/>
        </w:rPr>
      </w:pPr>
      <w:r w:rsidRPr="000B682A">
        <w:rPr>
          <w:b/>
          <w:sz w:val="24"/>
          <w:szCs w:val="24"/>
        </w:rPr>
        <w:t>17</w:t>
      </w:r>
      <w:r w:rsidRPr="000B682A">
        <w:rPr>
          <w:b/>
          <w:sz w:val="24"/>
          <w:szCs w:val="24"/>
        </w:rPr>
        <w:t>.  If</w:t>
      </w:r>
      <w:r w:rsidRPr="000B682A">
        <w:rPr>
          <w:b/>
          <w:sz w:val="24"/>
          <w:szCs w:val="24"/>
        </w:rPr>
        <w:t xml:space="preserve"> seeking approval to not display the expiration date for OMB approval of the information collection, explain the reasons that display would be inappropriate.</w:t>
      </w:r>
    </w:p>
    <w:p w:rsidR="00953580" w:rsidRPr="000B682A" w14:paraId="477AD2D5" w14:textId="77777777">
      <w:pPr>
        <w:rPr>
          <w:sz w:val="24"/>
          <w:szCs w:val="24"/>
        </w:rPr>
      </w:pPr>
      <w:r w:rsidRPr="000B682A">
        <w:rPr>
          <w:sz w:val="24"/>
          <w:szCs w:val="24"/>
        </w:rPr>
        <w:t xml:space="preserve"> </w:t>
      </w:r>
    </w:p>
    <w:p w:rsidR="007A1BC5" w:rsidRPr="007A1BC5" w:rsidP="007A1BC5" w14:paraId="4DF6FD89" w14:textId="77777777">
      <w:pPr>
        <w:widowControl w:val="0"/>
        <w:tabs>
          <w:tab w:val="left" w:pos="3780"/>
          <w:tab w:val="left" w:pos="6030"/>
        </w:tabs>
        <w:suppressAutoHyphens/>
        <w:autoSpaceDE w:val="0"/>
        <w:autoSpaceDN w:val="0"/>
        <w:adjustRightInd w:val="0"/>
        <w:spacing w:line="240" w:lineRule="atLeast"/>
        <w:ind w:left="360"/>
        <w:rPr>
          <w:sz w:val="24"/>
          <w:szCs w:val="24"/>
        </w:rPr>
      </w:pPr>
      <w:r w:rsidRPr="007A1BC5">
        <w:rPr>
          <w:sz w:val="24"/>
          <w:szCs w:val="24"/>
        </w:rPr>
        <w:t>The public</w:t>
      </w:r>
      <w:r w:rsidRPr="007A1BC5">
        <w:rPr>
          <w:sz w:val="24"/>
          <w:szCs w:val="24"/>
        </w:rPr>
        <w:t xml:space="preserve"> interest will be better served by not displaying an e</w:t>
      </w:r>
      <w:r>
        <w:rPr>
          <w:sz w:val="24"/>
          <w:szCs w:val="24"/>
        </w:rPr>
        <w:t>xpiration date on Form FS Form 2208</w:t>
      </w:r>
      <w:r w:rsidRPr="007A1BC5">
        <w:rPr>
          <w:sz w:val="24"/>
          <w:szCs w:val="24"/>
        </w:rPr>
        <w:t xml:space="preserve">. The </w:t>
      </w:r>
      <w:r w:rsidRPr="007A1BC5">
        <w:rPr>
          <w:sz w:val="24"/>
          <w:szCs w:val="24"/>
        </w:rPr>
        <w:t>time period</w:t>
      </w:r>
      <w:r w:rsidRPr="007A1BC5">
        <w:rPr>
          <w:sz w:val="24"/>
          <w:szCs w:val="24"/>
        </w:rPr>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E71E3D" w:rsidRPr="000B682A" w14:paraId="1769478A" w14:textId="77777777">
      <w:pPr>
        <w:rPr>
          <w:sz w:val="24"/>
          <w:szCs w:val="24"/>
        </w:rPr>
      </w:pPr>
    </w:p>
    <w:p w:rsidR="00366578" w:rsidRPr="000B682A" w14:paraId="3CEA39A6" w14:textId="77777777">
      <w:pPr>
        <w:rPr>
          <w:sz w:val="24"/>
          <w:szCs w:val="24"/>
        </w:rPr>
      </w:pPr>
    </w:p>
    <w:p w:rsidR="00953580" w:rsidRPr="000B682A" w:rsidP="00953580" w14:paraId="00B257D8" w14:textId="77777777">
      <w:pPr>
        <w:rPr>
          <w:b/>
          <w:sz w:val="24"/>
          <w:szCs w:val="24"/>
        </w:rPr>
      </w:pPr>
      <w:r w:rsidRPr="000B682A">
        <w:rPr>
          <w:b/>
          <w:sz w:val="24"/>
          <w:szCs w:val="24"/>
        </w:rPr>
        <w:t>18.  Explain each exception to the certification statement identified in Item 19, “Certification for Paperwork Reduction Act Submissions,” of OMB Form 83-I.</w:t>
      </w:r>
    </w:p>
    <w:p w:rsidR="00953580" w:rsidRPr="000B682A" w14:paraId="54E0B855" w14:textId="77777777">
      <w:pPr>
        <w:rPr>
          <w:sz w:val="24"/>
          <w:szCs w:val="24"/>
        </w:rPr>
      </w:pPr>
      <w:r w:rsidRPr="000B682A">
        <w:rPr>
          <w:sz w:val="24"/>
          <w:szCs w:val="24"/>
        </w:rPr>
        <w:t xml:space="preserve"> </w:t>
      </w:r>
    </w:p>
    <w:p w:rsidR="00366578" w:rsidRPr="000B682A" w14:paraId="4C0C7DEE" w14:textId="77777777">
      <w:pPr>
        <w:rPr>
          <w:sz w:val="24"/>
          <w:szCs w:val="24"/>
        </w:rPr>
      </w:pPr>
      <w:r w:rsidRPr="000B682A">
        <w:rPr>
          <w:sz w:val="24"/>
          <w:szCs w:val="24"/>
        </w:rPr>
        <w:tab/>
        <w:t>No exceptions have been made to the certification statement (Item 19, OMB Form 83-I).</w:t>
      </w:r>
    </w:p>
    <w:p w:rsidR="00E71E3D" w:rsidRPr="000B682A" w14:paraId="1647EBBB" w14:textId="77777777">
      <w:pPr>
        <w:rPr>
          <w:sz w:val="24"/>
          <w:szCs w:val="24"/>
        </w:rPr>
      </w:pPr>
    </w:p>
    <w:p w:rsidR="00953580" w:rsidRPr="000B682A" w:rsidP="00953580" w14:paraId="602B175C" w14:textId="77777777">
      <w:pPr>
        <w:rPr>
          <w:sz w:val="24"/>
          <w:szCs w:val="24"/>
        </w:rPr>
      </w:pPr>
      <w:r w:rsidRPr="000B682A">
        <w:rPr>
          <w:b/>
          <w:sz w:val="24"/>
          <w:szCs w:val="24"/>
        </w:rPr>
        <w:t xml:space="preserve">B.  </w:t>
      </w:r>
      <w:r w:rsidRPr="000B682A">
        <w:rPr>
          <w:b/>
          <w:sz w:val="24"/>
          <w:szCs w:val="24"/>
          <w:u w:val="single"/>
        </w:rPr>
        <w:t>Collections of Information Employing Statistical Methods</w:t>
      </w:r>
      <w:r w:rsidRPr="000B682A">
        <w:rPr>
          <w:b/>
          <w:sz w:val="24"/>
          <w:szCs w:val="24"/>
        </w:rPr>
        <w:t xml:space="preserve"> </w:t>
      </w:r>
    </w:p>
    <w:p w:rsidR="00953580" w:rsidRPr="000B682A" w:rsidP="00953580" w14:paraId="702C07A0" w14:textId="77777777">
      <w:pPr>
        <w:ind w:left="360"/>
        <w:rPr>
          <w:b/>
          <w:sz w:val="24"/>
          <w:szCs w:val="24"/>
        </w:rPr>
      </w:pPr>
    </w:p>
    <w:p w:rsidR="00366578" w:rsidRPr="000B682A" w:rsidP="00953580" w14:paraId="642D71D8" w14:textId="77777777">
      <w:pPr>
        <w:rPr>
          <w:b/>
          <w:sz w:val="24"/>
          <w:szCs w:val="24"/>
        </w:rPr>
      </w:pPr>
      <w:r w:rsidRPr="000B682A">
        <w:rPr>
          <w:b/>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366578" w:rsidRPr="000B682A" w14:paraId="3E755AE3" w14:textId="77777777">
      <w:pPr>
        <w:rPr>
          <w:sz w:val="24"/>
          <w:szCs w:val="24"/>
        </w:rPr>
      </w:pPr>
    </w:p>
    <w:p w:rsidR="00466ADD" w:rsidRPr="000B682A" w14:paraId="372C9420" w14:textId="77777777">
      <w:pPr>
        <w:rPr>
          <w:sz w:val="24"/>
          <w:szCs w:val="24"/>
        </w:rPr>
      </w:pPr>
      <w:r w:rsidRPr="000B682A">
        <w:rPr>
          <w:sz w:val="24"/>
          <w:szCs w:val="24"/>
        </w:rPr>
        <w:tab/>
        <w:t>The information collected was not accomplished using statistical methods.  The result of the collection of this information is not for statistical use.</w:t>
      </w:r>
    </w:p>
    <w:sectPr w:rsidSect="000B682A">
      <w:footerReference w:type="default" r:id="rId5"/>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82A" w14:paraId="04073FD8" w14:textId="77777777">
    <w:pPr>
      <w:pStyle w:val="Footer"/>
      <w:jc w:val="right"/>
    </w:pPr>
    <w:r>
      <w:fldChar w:fldCharType="begin"/>
    </w:r>
    <w:r>
      <w:instrText xml:space="preserve"> PAGE   \* MERGEFORMAT </w:instrText>
    </w:r>
    <w:r>
      <w:fldChar w:fldCharType="separate"/>
    </w:r>
    <w:r w:rsidR="007A1BC5">
      <w:rPr>
        <w:noProof/>
      </w:rPr>
      <w:t>2</w:t>
    </w:r>
    <w:r>
      <w:rPr>
        <w:noProof/>
      </w:rPr>
      <w:fldChar w:fldCharType="end"/>
    </w:r>
  </w:p>
  <w:p w:rsidR="000B682A" w14:paraId="2528ED8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A379F"/>
    <w:multiLevelType w:val="hybridMultilevel"/>
    <w:tmpl w:val="0A0A8E9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4975211"/>
    <w:multiLevelType w:val="hybridMultilevel"/>
    <w:tmpl w:val="179898A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3">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4">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6">
    <w:nsid w:val="6ACF644B"/>
    <w:multiLevelType w:val="hybridMultilevel"/>
    <w:tmpl w:val="B98CAB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16cid:durableId="705526626">
    <w:abstractNumId w:val="2"/>
  </w:num>
  <w:num w:numId="2" w16cid:durableId="1542673398">
    <w:abstractNumId w:val="3"/>
  </w:num>
  <w:num w:numId="3" w16cid:durableId="1350107273">
    <w:abstractNumId w:val="5"/>
  </w:num>
  <w:num w:numId="4" w16cid:durableId="1433666643">
    <w:abstractNumId w:val="7"/>
  </w:num>
  <w:num w:numId="5" w16cid:durableId="1284730721">
    <w:abstractNumId w:val="1"/>
  </w:num>
  <w:num w:numId="6" w16cid:durableId="416364878">
    <w:abstractNumId w:val="0"/>
  </w:num>
  <w:num w:numId="7" w16cid:durableId="1405376054">
    <w:abstractNumId w:val="4"/>
  </w:num>
  <w:num w:numId="8" w16cid:durableId="1148399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B"/>
    <w:rsid w:val="00005B58"/>
    <w:rsid w:val="00032CD2"/>
    <w:rsid w:val="00043F74"/>
    <w:rsid w:val="000559B3"/>
    <w:rsid w:val="00083015"/>
    <w:rsid w:val="000837E6"/>
    <w:rsid w:val="000B682A"/>
    <w:rsid w:val="000D1AEF"/>
    <w:rsid w:val="000F104C"/>
    <w:rsid w:val="0012755D"/>
    <w:rsid w:val="001E4983"/>
    <w:rsid w:val="0020204C"/>
    <w:rsid w:val="002E3D5D"/>
    <w:rsid w:val="002F7C1D"/>
    <w:rsid w:val="0030724B"/>
    <w:rsid w:val="00330660"/>
    <w:rsid w:val="00360930"/>
    <w:rsid w:val="00366578"/>
    <w:rsid w:val="003707E4"/>
    <w:rsid w:val="003B738C"/>
    <w:rsid w:val="004327C6"/>
    <w:rsid w:val="004334AE"/>
    <w:rsid w:val="00466ADD"/>
    <w:rsid w:val="004A454C"/>
    <w:rsid w:val="004C434D"/>
    <w:rsid w:val="004D0390"/>
    <w:rsid w:val="004E25B2"/>
    <w:rsid w:val="0050686C"/>
    <w:rsid w:val="005B4274"/>
    <w:rsid w:val="005B4A45"/>
    <w:rsid w:val="005C7CE9"/>
    <w:rsid w:val="006169B3"/>
    <w:rsid w:val="00643EF0"/>
    <w:rsid w:val="00676103"/>
    <w:rsid w:val="00690E07"/>
    <w:rsid w:val="006B55F3"/>
    <w:rsid w:val="006B7FF7"/>
    <w:rsid w:val="006E2AF8"/>
    <w:rsid w:val="007348AC"/>
    <w:rsid w:val="00754193"/>
    <w:rsid w:val="00765021"/>
    <w:rsid w:val="00775D6B"/>
    <w:rsid w:val="007A1BC5"/>
    <w:rsid w:val="007F48A8"/>
    <w:rsid w:val="008551C3"/>
    <w:rsid w:val="008D1221"/>
    <w:rsid w:val="00953580"/>
    <w:rsid w:val="009604D7"/>
    <w:rsid w:val="009F0DA8"/>
    <w:rsid w:val="00AC227E"/>
    <w:rsid w:val="00AE46D4"/>
    <w:rsid w:val="00B65C24"/>
    <w:rsid w:val="00B77BEF"/>
    <w:rsid w:val="00B95C4C"/>
    <w:rsid w:val="00BC1C8E"/>
    <w:rsid w:val="00BF4C32"/>
    <w:rsid w:val="00BF5238"/>
    <w:rsid w:val="00C10CAA"/>
    <w:rsid w:val="00C14ED8"/>
    <w:rsid w:val="00C4576C"/>
    <w:rsid w:val="00C5371E"/>
    <w:rsid w:val="00C74061"/>
    <w:rsid w:val="00CB1996"/>
    <w:rsid w:val="00CB5E73"/>
    <w:rsid w:val="00DB6F72"/>
    <w:rsid w:val="00DC0098"/>
    <w:rsid w:val="00DD502D"/>
    <w:rsid w:val="00E25840"/>
    <w:rsid w:val="00E65ADA"/>
    <w:rsid w:val="00E70906"/>
    <w:rsid w:val="00E71E3D"/>
    <w:rsid w:val="00E753F4"/>
    <w:rsid w:val="00ED0BBC"/>
    <w:rsid w:val="00ED0E86"/>
    <w:rsid w:val="00F02590"/>
    <w:rsid w:val="00F63292"/>
    <w:rsid w:val="00F82FBF"/>
    <w:rsid w:val="00FD0B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5E5CBD"/>
  <w15:chartTrackingRefBased/>
  <w15:docId w15:val="{BA337A2C-BCC0-4241-ACE9-B7F15447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348A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Header">
    <w:name w:val="header"/>
    <w:basedOn w:val="Normal"/>
    <w:link w:val="HeaderChar"/>
    <w:rsid w:val="000B682A"/>
    <w:pPr>
      <w:tabs>
        <w:tab w:val="center" w:pos="4680"/>
        <w:tab w:val="right" w:pos="9360"/>
      </w:tabs>
    </w:pPr>
  </w:style>
  <w:style w:type="character" w:customStyle="1" w:styleId="HeaderChar">
    <w:name w:val="Header Char"/>
    <w:basedOn w:val="DefaultParagraphFont"/>
    <w:link w:val="Header"/>
    <w:rsid w:val="000B682A"/>
  </w:style>
  <w:style w:type="paragraph" w:styleId="Footer">
    <w:name w:val="footer"/>
    <w:basedOn w:val="Normal"/>
    <w:link w:val="FooterChar"/>
    <w:uiPriority w:val="99"/>
    <w:rsid w:val="000B682A"/>
    <w:pPr>
      <w:tabs>
        <w:tab w:val="center" w:pos="4680"/>
        <w:tab w:val="right" w:pos="9360"/>
      </w:tabs>
    </w:pPr>
  </w:style>
  <w:style w:type="character" w:customStyle="1" w:styleId="FooterChar">
    <w:name w:val="Footer Char"/>
    <w:basedOn w:val="DefaultParagraphFont"/>
    <w:link w:val="Footer"/>
    <w:uiPriority w:val="99"/>
    <w:rsid w:val="000B682A"/>
  </w:style>
  <w:style w:type="character" w:styleId="BookTitle">
    <w:name w:val="Book Title"/>
    <w:uiPriority w:val="33"/>
    <w:qFormat/>
    <w:rsid w:val="007348AC"/>
    <w:rPr>
      <w:b/>
      <w:bCs/>
      <w:smallCaps/>
      <w:spacing w:val="5"/>
    </w:rPr>
  </w:style>
  <w:style w:type="character" w:customStyle="1" w:styleId="Heading1Char">
    <w:name w:val="Heading 1 Char"/>
    <w:link w:val="Heading1"/>
    <w:rsid w:val="007348AC"/>
    <w:rPr>
      <w:rFonts w:ascii="Cambria" w:eastAsia="Times New Roman" w:hAnsi="Cambria" w:cs="Times New Roman"/>
      <w:b/>
      <w:bCs/>
      <w:kern w:val="32"/>
      <w:sz w:val="32"/>
      <w:szCs w:val="32"/>
    </w:rPr>
  </w:style>
  <w:style w:type="character" w:styleId="Hyperlink">
    <w:name w:val="Hyperlink"/>
    <w:uiPriority w:val="99"/>
    <w:unhideWhenUsed/>
    <w:rsid w:val="00BF5238"/>
    <w:rPr>
      <w:color w:val="0000FF"/>
      <w:u w:val="single"/>
    </w:rPr>
  </w:style>
  <w:style w:type="paragraph" w:styleId="NormalWeb">
    <w:name w:val="Normal (Web)"/>
    <w:basedOn w:val="Normal"/>
    <w:uiPriority w:val="99"/>
    <w:unhideWhenUsed/>
    <w:rsid w:val="004334AE"/>
    <w:pPr>
      <w:spacing w:before="100" w:beforeAutospacing="1" w:after="100" w:afterAutospacing="1"/>
    </w:pPr>
    <w:rPr>
      <w:sz w:val="24"/>
      <w:szCs w:val="24"/>
    </w:rPr>
  </w:style>
  <w:style w:type="character" w:styleId="FollowedHyperlink">
    <w:name w:val="FollowedHyperlink"/>
    <w:rsid w:val="005B4A4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iscal.treasury.gov/fsreports/ref/suretyBnd/c570.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2175</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Bruce A. Sharp</cp:lastModifiedBy>
  <cp:revision>4</cp:revision>
  <cp:lastPrinted>2009-04-27T19:11:00Z</cp:lastPrinted>
  <dcterms:created xsi:type="dcterms:W3CDTF">2025-09-03T13:16:00Z</dcterms:created>
  <dcterms:modified xsi:type="dcterms:W3CDTF">2025-09-22T15:03:00Z</dcterms:modified>
</cp:coreProperties>
</file>