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272B" w:rsidP="00B17CD1" w14:paraId="66C54431" w14:textId="430C0C9C">
      <w:pPr>
        <w:jc w:val="center"/>
        <w:rPr>
          <w:rFonts w:ascii="Calibri" w:hAnsi="Calibri" w:cs="Shruti"/>
          <w:sz w:val="22"/>
          <w:szCs w:val="22"/>
        </w:rPr>
      </w:pPr>
      <w:r w:rsidRPr="003902EE">
        <w:rPr>
          <w:rFonts w:ascii="Calibri" w:hAnsi="Calibri" w:cs="Shruti"/>
          <w:sz w:val="22"/>
          <w:szCs w:val="22"/>
        </w:rPr>
        <w:t>SUPPORTING STATEMENT</w:t>
      </w:r>
    </w:p>
    <w:p w:rsidR="003902EE" w:rsidRPr="003902EE" w:rsidP="003902EE" w14:paraId="5481D969" w14:textId="77777777">
      <w:pPr>
        <w:jc w:val="center"/>
        <w:rPr>
          <w:rFonts w:ascii="Calibri" w:hAnsi="Calibri" w:cs="Shruti"/>
          <w:sz w:val="22"/>
          <w:szCs w:val="22"/>
        </w:rPr>
      </w:pPr>
      <w:r w:rsidRPr="003902EE">
        <w:rPr>
          <w:rFonts w:ascii="Calibri" w:hAnsi="Calibri" w:cs="Shruti"/>
          <w:sz w:val="22"/>
          <w:szCs w:val="22"/>
        </w:rPr>
        <w:t>Internal Revenue Service</w:t>
      </w:r>
    </w:p>
    <w:p w:rsidR="0048272B" w:rsidP="00B17CD1" w14:paraId="38D5ED6F" w14:textId="305C5250">
      <w:pPr>
        <w:jc w:val="center"/>
        <w:rPr>
          <w:rFonts w:ascii="Calibri" w:hAnsi="Calibri" w:cs="Shruti"/>
          <w:sz w:val="22"/>
          <w:szCs w:val="22"/>
        </w:rPr>
      </w:pPr>
      <w:r w:rsidRPr="003902EE">
        <w:rPr>
          <w:rFonts w:ascii="Calibri" w:hAnsi="Calibri" w:cs="Shruti"/>
          <w:sz w:val="22"/>
          <w:szCs w:val="22"/>
        </w:rPr>
        <w:t>Form</w:t>
      </w:r>
      <w:r w:rsidRPr="003902EE" w:rsidR="00C6282A">
        <w:rPr>
          <w:rFonts w:ascii="Calibri" w:hAnsi="Calibri" w:cs="Shruti"/>
          <w:sz w:val="22"/>
          <w:szCs w:val="22"/>
        </w:rPr>
        <w:t xml:space="preserve"> </w:t>
      </w:r>
      <w:r w:rsidRPr="003902EE">
        <w:rPr>
          <w:rFonts w:ascii="Calibri" w:hAnsi="Calibri" w:cs="Shruti"/>
          <w:sz w:val="22"/>
          <w:szCs w:val="22"/>
        </w:rPr>
        <w:t>8849</w:t>
      </w:r>
      <w:r w:rsidR="003902EE">
        <w:rPr>
          <w:rFonts w:ascii="Calibri" w:hAnsi="Calibri" w:cs="Shruti"/>
          <w:sz w:val="22"/>
          <w:szCs w:val="22"/>
        </w:rPr>
        <w:t>, Claim for Refund of Excise Taxes</w:t>
      </w:r>
      <w:r w:rsidR="007C3E12">
        <w:rPr>
          <w:rFonts w:ascii="Calibri" w:hAnsi="Calibri" w:cs="Shruti"/>
          <w:sz w:val="22"/>
          <w:szCs w:val="22"/>
        </w:rPr>
        <w:t xml:space="preserve"> and</w:t>
      </w:r>
    </w:p>
    <w:p w:rsidR="00A833D6" w:rsidRPr="003902EE" w:rsidP="00B17CD1" w14:paraId="01D81002" w14:textId="026C8B1D">
      <w:pPr>
        <w:jc w:val="center"/>
        <w:rPr>
          <w:rFonts w:ascii="Calibri" w:hAnsi="Calibri" w:cs="Shruti"/>
          <w:sz w:val="22"/>
          <w:szCs w:val="22"/>
        </w:rPr>
      </w:pPr>
      <w:r w:rsidRPr="007C3E12">
        <w:rPr>
          <w:rFonts w:ascii="Calibri" w:hAnsi="Calibri" w:cs="Shruti"/>
          <w:sz w:val="22"/>
          <w:szCs w:val="22"/>
        </w:rPr>
        <w:t>Schedules 1,2,3,5,6 &amp; 8</w:t>
      </w:r>
    </w:p>
    <w:p w:rsidR="0048272B" w:rsidRPr="003902EE" w:rsidP="001C427D" w14:paraId="020288CE" w14:textId="0DAD6C75">
      <w:pPr>
        <w:jc w:val="center"/>
        <w:rPr>
          <w:rFonts w:ascii="Calibri" w:hAnsi="Calibri" w:cs="Shruti"/>
          <w:sz w:val="22"/>
          <w:szCs w:val="22"/>
        </w:rPr>
      </w:pPr>
      <w:r w:rsidRPr="003902EE">
        <w:rPr>
          <w:rFonts w:ascii="Calibri" w:hAnsi="Calibri" w:cs="Shruti"/>
          <w:sz w:val="22"/>
          <w:szCs w:val="22"/>
        </w:rPr>
        <w:t xml:space="preserve">OMB </w:t>
      </w:r>
      <w:r w:rsidR="003902EE">
        <w:rPr>
          <w:rFonts w:ascii="Calibri" w:hAnsi="Calibri" w:cs="Shruti"/>
          <w:sz w:val="22"/>
          <w:szCs w:val="22"/>
        </w:rPr>
        <w:t xml:space="preserve">Control Number </w:t>
      </w:r>
      <w:r w:rsidRPr="003902EE" w:rsidR="001C427D">
        <w:rPr>
          <w:rFonts w:ascii="Calibri" w:hAnsi="Calibri" w:cs="Shruti"/>
          <w:sz w:val="22"/>
          <w:szCs w:val="22"/>
        </w:rPr>
        <w:t>1545-1420</w:t>
      </w:r>
    </w:p>
    <w:p w:rsidR="0048272B" w:rsidRPr="003902EE" w:rsidP="001C427D" w14:paraId="3646F345" w14:textId="77777777">
      <w:pPr>
        <w:jc w:val="center"/>
        <w:rPr>
          <w:rFonts w:ascii="Calibri" w:hAnsi="Calibri" w:cs="Shruti"/>
          <w:sz w:val="22"/>
          <w:szCs w:val="22"/>
        </w:rPr>
      </w:pPr>
    </w:p>
    <w:p w:rsidR="0048272B" w:rsidRPr="009100D2" w:rsidP="00043EF2" w14:paraId="5AEF6CE4" w14:textId="77777777">
      <w:pPr>
        <w:pStyle w:val="Level1"/>
        <w:numPr>
          <w:ilvl w:val="0"/>
          <w:numId w:val="1"/>
        </w:numPr>
        <w:tabs>
          <w:tab w:val="left" w:pos="-1440"/>
          <w:tab w:val="num" w:pos="720"/>
        </w:tabs>
        <w:rPr>
          <w:rFonts w:ascii="Calibri" w:hAnsi="Calibri"/>
          <w:sz w:val="22"/>
          <w:szCs w:val="22"/>
          <w:u w:val="single"/>
        </w:rPr>
      </w:pPr>
      <w:r w:rsidRPr="009100D2">
        <w:rPr>
          <w:rFonts w:ascii="Calibri" w:hAnsi="Calibri"/>
          <w:sz w:val="22"/>
          <w:szCs w:val="22"/>
          <w:u w:val="single"/>
        </w:rPr>
        <w:t>CIRCUMSTANCES NECESSITATING COLLECTION OF INFORMATION</w:t>
      </w:r>
    </w:p>
    <w:p w:rsidR="0048272B" w:rsidRPr="003902EE" w14:paraId="2E315AF8" w14:textId="77777777">
      <w:pPr>
        <w:rPr>
          <w:rFonts w:ascii="Calibri" w:hAnsi="Calibri"/>
          <w:sz w:val="22"/>
          <w:szCs w:val="22"/>
        </w:rPr>
      </w:pPr>
    </w:p>
    <w:p w:rsidR="007A4466" w:rsidRPr="003902EE" w14:paraId="445E229B" w14:textId="3081AB07">
      <w:pPr>
        <w:ind w:left="720"/>
        <w:rPr>
          <w:rFonts w:ascii="Calibri" w:hAnsi="Calibri"/>
          <w:sz w:val="22"/>
          <w:szCs w:val="22"/>
        </w:rPr>
      </w:pPr>
      <w:r w:rsidRPr="003902EE">
        <w:rPr>
          <w:rFonts w:ascii="Calibri" w:hAnsi="Calibri"/>
          <w:sz w:val="22"/>
          <w:szCs w:val="22"/>
        </w:rPr>
        <w:t>Internal Revenue Code (IRC) s</w:t>
      </w:r>
      <w:r w:rsidRPr="003902EE" w:rsidR="0048272B">
        <w:rPr>
          <w:rFonts w:ascii="Calibri" w:hAnsi="Calibri"/>
          <w:sz w:val="22"/>
          <w:szCs w:val="22"/>
        </w:rPr>
        <w:t>ections 6402,</w:t>
      </w:r>
      <w:r w:rsidRPr="003902EE" w:rsidR="00E27269">
        <w:rPr>
          <w:rFonts w:ascii="Calibri" w:hAnsi="Calibri"/>
          <w:sz w:val="22"/>
          <w:szCs w:val="22"/>
        </w:rPr>
        <w:t xml:space="preserve"> </w:t>
      </w:r>
      <w:r w:rsidRPr="003902EE" w:rsidR="0048272B">
        <w:rPr>
          <w:rFonts w:ascii="Calibri" w:hAnsi="Calibri"/>
          <w:sz w:val="22"/>
          <w:szCs w:val="22"/>
        </w:rPr>
        <w:t>6404, and 6511</w:t>
      </w:r>
      <w:r w:rsidRPr="003902EE" w:rsidR="00D3061B">
        <w:rPr>
          <w:rFonts w:ascii="Calibri" w:hAnsi="Calibri"/>
          <w:sz w:val="22"/>
          <w:szCs w:val="22"/>
        </w:rPr>
        <w:t>,</w:t>
      </w:r>
      <w:r w:rsidRPr="003902EE" w:rsidR="0048272B">
        <w:rPr>
          <w:rFonts w:ascii="Calibri" w:hAnsi="Calibri"/>
          <w:sz w:val="22"/>
          <w:szCs w:val="22"/>
        </w:rPr>
        <w:t xml:space="preserve"> and </w:t>
      </w:r>
      <w:r w:rsidRPr="003902EE" w:rsidR="00D3061B">
        <w:rPr>
          <w:rFonts w:ascii="Calibri" w:hAnsi="Calibri"/>
          <w:sz w:val="22"/>
          <w:szCs w:val="22"/>
        </w:rPr>
        <w:t xml:space="preserve">Treasury Regulations </w:t>
      </w:r>
      <w:r w:rsidRPr="003902EE" w:rsidR="0048272B">
        <w:rPr>
          <w:rFonts w:ascii="Calibri" w:hAnsi="Calibri"/>
          <w:sz w:val="22"/>
          <w:szCs w:val="22"/>
        </w:rPr>
        <w:t xml:space="preserve">sections </w:t>
      </w:r>
      <w:r w:rsidRPr="009100D2" w:rsidR="0048272B">
        <w:rPr>
          <w:rFonts w:ascii="Calibri" w:hAnsi="Calibri"/>
          <w:sz w:val="22"/>
          <w:szCs w:val="22"/>
        </w:rPr>
        <w:t>301.6402</w:t>
      </w:r>
      <w:r w:rsidRPr="009100D2" w:rsidR="001A2591">
        <w:rPr>
          <w:rFonts w:ascii="Calibri" w:hAnsi="Calibri"/>
          <w:sz w:val="22"/>
          <w:szCs w:val="22"/>
        </w:rPr>
        <w:t>-</w:t>
      </w:r>
      <w:r w:rsidRPr="009100D2" w:rsidR="0048272B">
        <w:rPr>
          <w:rFonts w:ascii="Calibri" w:hAnsi="Calibri"/>
          <w:sz w:val="22"/>
          <w:szCs w:val="22"/>
        </w:rPr>
        <w:t>2, 301.6404</w:t>
      </w:r>
      <w:r w:rsidRPr="009100D2" w:rsidR="001A2591">
        <w:rPr>
          <w:rFonts w:ascii="Calibri" w:hAnsi="Calibri"/>
          <w:sz w:val="22"/>
          <w:szCs w:val="22"/>
        </w:rPr>
        <w:t>-</w:t>
      </w:r>
      <w:r w:rsidRPr="009100D2" w:rsidR="0048272B">
        <w:rPr>
          <w:rFonts w:ascii="Calibri" w:hAnsi="Calibri"/>
          <w:sz w:val="22"/>
          <w:szCs w:val="22"/>
        </w:rPr>
        <w:t>1, and 301.6404</w:t>
      </w:r>
      <w:r w:rsidRPr="009100D2" w:rsidR="001A2591">
        <w:rPr>
          <w:rFonts w:ascii="Calibri" w:hAnsi="Calibri"/>
          <w:sz w:val="22"/>
          <w:szCs w:val="22"/>
        </w:rPr>
        <w:t>-</w:t>
      </w:r>
      <w:r w:rsidRPr="009100D2" w:rsidR="0048272B">
        <w:rPr>
          <w:rFonts w:ascii="Calibri" w:hAnsi="Calibri"/>
          <w:sz w:val="22"/>
          <w:szCs w:val="22"/>
        </w:rPr>
        <w:t xml:space="preserve">3 allow </w:t>
      </w:r>
      <w:r w:rsidRPr="009100D2" w:rsidR="00B72E7B">
        <w:rPr>
          <w:rFonts w:ascii="Calibri" w:hAnsi="Calibri"/>
          <w:sz w:val="22"/>
          <w:szCs w:val="22"/>
        </w:rPr>
        <w:t>taxpayers to claim</w:t>
      </w:r>
      <w:r w:rsidRPr="009100D2" w:rsidR="0048272B">
        <w:rPr>
          <w:rFonts w:ascii="Calibri" w:hAnsi="Calibri"/>
          <w:sz w:val="22"/>
          <w:szCs w:val="22"/>
        </w:rPr>
        <w:t xml:space="preserve"> refunds of taxes (other than</w:t>
      </w:r>
      <w:r w:rsidRPr="003902EE" w:rsidR="0048272B">
        <w:rPr>
          <w:rFonts w:ascii="Calibri" w:hAnsi="Calibri"/>
          <w:sz w:val="22"/>
          <w:szCs w:val="22"/>
        </w:rPr>
        <w:t xml:space="preserve"> income taxes) which were illegally, erroneously, or excessively collected</w:t>
      </w:r>
      <w:r w:rsidRPr="003902EE" w:rsidR="00AB48DD">
        <w:rPr>
          <w:rFonts w:ascii="Calibri" w:hAnsi="Calibri"/>
          <w:sz w:val="22"/>
          <w:szCs w:val="22"/>
        </w:rPr>
        <w:t>,</w:t>
      </w:r>
      <w:r w:rsidRPr="003902EE" w:rsidR="0048272B">
        <w:rPr>
          <w:rFonts w:ascii="Calibri" w:hAnsi="Calibri"/>
          <w:sz w:val="22"/>
          <w:szCs w:val="22"/>
        </w:rPr>
        <w:t xml:space="preserve"> and to claim a credit, refund, or abatement of interest, penalties, or additions to tax resulting from certain actions by the IRS.</w:t>
      </w:r>
      <w:r w:rsidR="007C3E12">
        <w:rPr>
          <w:rFonts w:ascii="Calibri" w:hAnsi="Calibri"/>
          <w:sz w:val="22"/>
          <w:szCs w:val="22"/>
        </w:rPr>
        <w:t xml:space="preserve"> </w:t>
      </w:r>
      <w:r w:rsidRPr="007C3E12" w:rsidR="007C3E12">
        <w:rPr>
          <w:rFonts w:ascii="Calibri" w:hAnsi="Calibri"/>
          <w:sz w:val="22"/>
          <w:szCs w:val="22"/>
        </w:rPr>
        <w:t>P</w:t>
      </w:r>
      <w:r w:rsidR="007C3E12">
        <w:rPr>
          <w:rFonts w:ascii="Calibri" w:hAnsi="Calibri"/>
          <w:sz w:val="22"/>
          <w:szCs w:val="22"/>
        </w:rPr>
        <w:t>ublic Law</w:t>
      </w:r>
      <w:r w:rsidRPr="007C3E12" w:rsidR="007C3E12">
        <w:rPr>
          <w:rFonts w:ascii="Calibri" w:hAnsi="Calibri"/>
          <w:sz w:val="22"/>
          <w:szCs w:val="22"/>
        </w:rPr>
        <w:t xml:space="preserve"> 119-21, Section 70525, created new IRC section 6435 (Dyed Fuel), changing Schedule 5 to allow section 6435 claims.</w:t>
      </w:r>
    </w:p>
    <w:p w:rsidR="00D3061B" w:rsidRPr="003902EE" w14:paraId="7D59D68D" w14:textId="7A88E81D">
      <w:pPr>
        <w:ind w:left="720"/>
        <w:rPr>
          <w:rFonts w:ascii="Calibri" w:hAnsi="Calibri"/>
          <w:sz w:val="22"/>
          <w:szCs w:val="22"/>
        </w:rPr>
      </w:pPr>
    </w:p>
    <w:p w:rsidR="0048272B" w14:paraId="367BA467" w14:textId="4E648F1E">
      <w:pPr>
        <w:ind w:left="720"/>
        <w:rPr>
          <w:rFonts w:ascii="Calibri" w:hAnsi="Calibri"/>
          <w:sz w:val="22"/>
          <w:szCs w:val="22"/>
        </w:rPr>
      </w:pPr>
      <w:r w:rsidRPr="003902EE">
        <w:rPr>
          <w:rFonts w:ascii="Calibri" w:hAnsi="Calibri"/>
          <w:sz w:val="22"/>
          <w:szCs w:val="22"/>
        </w:rPr>
        <w:t>Form 8849</w:t>
      </w:r>
      <w:r w:rsidR="00356B7F">
        <w:rPr>
          <w:rFonts w:ascii="Calibri" w:hAnsi="Calibri"/>
          <w:sz w:val="22"/>
          <w:szCs w:val="22"/>
        </w:rPr>
        <w:t xml:space="preserve"> and its associated schedules</w:t>
      </w:r>
      <w:r w:rsidRPr="003902EE">
        <w:rPr>
          <w:rFonts w:ascii="Calibri" w:hAnsi="Calibri"/>
          <w:sz w:val="22"/>
          <w:szCs w:val="22"/>
        </w:rPr>
        <w:t xml:space="preserve"> </w:t>
      </w:r>
      <w:r w:rsidR="00356B7F">
        <w:rPr>
          <w:rFonts w:ascii="Calibri" w:hAnsi="Calibri"/>
          <w:sz w:val="22"/>
          <w:szCs w:val="22"/>
        </w:rPr>
        <w:t>are</w:t>
      </w:r>
      <w:r w:rsidRPr="003902EE">
        <w:rPr>
          <w:rFonts w:ascii="Calibri" w:hAnsi="Calibri"/>
          <w:sz w:val="22"/>
          <w:szCs w:val="22"/>
        </w:rPr>
        <w:t xml:space="preserve"> used to claim refunds of </w:t>
      </w:r>
      <w:r w:rsidRPr="003902EE" w:rsidR="00B72E7B">
        <w:rPr>
          <w:rFonts w:ascii="Calibri" w:hAnsi="Calibri"/>
          <w:sz w:val="22"/>
          <w:szCs w:val="22"/>
        </w:rPr>
        <w:t xml:space="preserve">certain </w:t>
      </w:r>
      <w:r w:rsidRPr="003902EE">
        <w:rPr>
          <w:rFonts w:ascii="Calibri" w:hAnsi="Calibri"/>
          <w:sz w:val="22"/>
          <w:szCs w:val="22"/>
        </w:rPr>
        <w:t>excise taxes.</w:t>
      </w:r>
      <w:r w:rsidRPr="003902EE" w:rsidR="00B72E7B">
        <w:rPr>
          <w:rFonts w:ascii="Calibri" w:hAnsi="Calibri"/>
          <w:sz w:val="22"/>
          <w:szCs w:val="22"/>
        </w:rPr>
        <w:t xml:space="preserve"> See </w:t>
      </w:r>
      <w:r w:rsidRPr="003902EE" w:rsidR="00F47C64">
        <w:rPr>
          <w:rFonts w:ascii="Calibri" w:hAnsi="Calibri"/>
          <w:sz w:val="22"/>
          <w:szCs w:val="22"/>
        </w:rPr>
        <w:t xml:space="preserve">IRS </w:t>
      </w:r>
      <w:r w:rsidRPr="003902EE" w:rsidR="00B72E7B">
        <w:rPr>
          <w:rFonts w:ascii="Calibri" w:hAnsi="Calibri"/>
          <w:sz w:val="22"/>
          <w:szCs w:val="22"/>
        </w:rPr>
        <w:t xml:space="preserve">Publications </w:t>
      </w:r>
      <w:r w:rsidRPr="003902EE" w:rsidR="00F47C64">
        <w:rPr>
          <w:rFonts w:ascii="Calibri" w:hAnsi="Calibri"/>
          <w:sz w:val="22"/>
          <w:szCs w:val="22"/>
        </w:rPr>
        <w:t>225 and 510</w:t>
      </w:r>
      <w:r w:rsidR="00A833D6">
        <w:rPr>
          <w:rFonts w:ascii="Calibri" w:hAnsi="Calibri"/>
          <w:sz w:val="22"/>
          <w:szCs w:val="22"/>
        </w:rPr>
        <w:t xml:space="preserve"> in supplementary documents for additional information on excise taxes</w:t>
      </w:r>
      <w:r w:rsidRPr="003902EE" w:rsidR="00F47C64">
        <w:rPr>
          <w:rFonts w:ascii="Calibri" w:hAnsi="Calibri"/>
          <w:sz w:val="22"/>
          <w:szCs w:val="22"/>
        </w:rPr>
        <w:t>.</w:t>
      </w:r>
    </w:p>
    <w:p w:rsidR="0048272B" w:rsidRPr="003902EE" w14:paraId="405EC1C2" w14:textId="77777777">
      <w:pPr>
        <w:rPr>
          <w:rFonts w:ascii="Calibri" w:hAnsi="Calibri"/>
          <w:sz w:val="22"/>
          <w:szCs w:val="22"/>
        </w:rPr>
      </w:pPr>
    </w:p>
    <w:p w:rsidR="0048272B" w:rsidRPr="009100D2" w:rsidP="00043EF2" w14:paraId="0E3C0E1D" w14:textId="64798E50">
      <w:pPr>
        <w:pStyle w:val="Level1"/>
        <w:numPr>
          <w:ilvl w:val="0"/>
          <w:numId w:val="1"/>
        </w:numPr>
        <w:tabs>
          <w:tab w:val="left" w:pos="-1440"/>
          <w:tab w:val="num" w:pos="720"/>
        </w:tabs>
        <w:rPr>
          <w:rFonts w:ascii="Calibri" w:hAnsi="Calibri"/>
          <w:sz w:val="22"/>
          <w:szCs w:val="22"/>
          <w:u w:val="single"/>
        </w:rPr>
      </w:pPr>
      <w:r w:rsidRPr="009100D2">
        <w:rPr>
          <w:rFonts w:ascii="Calibri" w:hAnsi="Calibri"/>
          <w:sz w:val="22"/>
          <w:szCs w:val="22"/>
          <w:u w:val="single"/>
        </w:rPr>
        <w:t>USE OF DATA</w:t>
      </w:r>
    </w:p>
    <w:p w:rsidR="0048272B" w:rsidRPr="003902EE" w14:paraId="30F631D2" w14:textId="77777777">
      <w:pPr>
        <w:rPr>
          <w:rFonts w:ascii="Calibri" w:hAnsi="Calibri"/>
          <w:sz w:val="22"/>
          <w:szCs w:val="22"/>
        </w:rPr>
      </w:pPr>
    </w:p>
    <w:p w:rsidR="0048272B" w:rsidRPr="003902EE" w14:paraId="6FE22379" w14:textId="77777777">
      <w:pPr>
        <w:ind w:left="720"/>
        <w:rPr>
          <w:rFonts w:ascii="Calibri" w:hAnsi="Calibri"/>
          <w:sz w:val="22"/>
          <w:szCs w:val="22"/>
        </w:rPr>
      </w:pPr>
      <w:r w:rsidRPr="003902EE">
        <w:rPr>
          <w:rFonts w:ascii="Calibri" w:hAnsi="Calibri"/>
          <w:sz w:val="22"/>
          <w:szCs w:val="22"/>
        </w:rPr>
        <w:t xml:space="preserve">The information supplied on Form 8849 is used by the IRS to determine the accuracy </w:t>
      </w:r>
      <w:r w:rsidRPr="003902EE" w:rsidR="001A2591">
        <w:rPr>
          <w:rFonts w:ascii="Calibri" w:hAnsi="Calibri"/>
          <w:sz w:val="22"/>
          <w:szCs w:val="22"/>
        </w:rPr>
        <w:t>of the claim filed.</w:t>
      </w:r>
    </w:p>
    <w:p w:rsidR="0048272B" w:rsidRPr="003902EE" w:rsidP="001A2591" w14:paraId="5177BF29" w14:textId="77777777">
      <w:pPr>
        <w:rPr>
          <w:rFonts w:ascii="Calibri" w:hAnsi="Calibri"/>
          <w:sz w:val="22"/>
          <w:szCs w:val="22"/>
        </w:rPr>
      </w:pPr>
    </w:p>
    <w:p w:rsidR="0048272B" w:rsidRPr="009100D2" w:rsidP="00043EF2" w14:paraId="79ED5870" w14:textId="29530722">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USE OF IMPROVED INFORMATION TECHNOLOGY TO REDUCE BURDEN</w:t>
      </w:r>
    </w:p>
    <w:p w:rsidR="0048272B" w:rsidRPr="003902EE" w14:paraId="2166CB02" w14:textId="77777777">
      <w:pPr>
        <w:rPr>
          <w:rFonts w:ascii="Calibri" w:hAnsi="Calibri"/>
          <w:sz w:val="22"/>
          <w:szCs w:val="22"/>
        </w:rPr>
      </w:pPr>
    </w:p>
    <w:p w:rsidR="003F7C36" w:rsidRPr="003902EE" w:rsidP="003F7C36" w14:paraId="7F86CB30" w14:textId="249929A2">
      <w:pPr>
        <w:widowControl/>
        <w:ind w:left="720"/>
        <w:rPr>
          <w:rFonts w:ascii="Calibri" w:hAnsi="Calibri" w:cs="Courier New"/>
          <w:sz w:val="22"/>
          <w:szCs w:val="22"/>
        </w:rPr>
      </w:pPr>
      <w:r w:rsidRPr="003902EE">
        <w:rPr>
          <w:rFonts w:ascii="Calibri" w:hAnsi="Calibri" w:cs="Courier New"/>
          <w:sz w:val="22"/>
          <w:szCs w:val="22"/>
        </w:rPr>
        <w:t>The Excise Tax e-</w:t>
      </w:r>
      <w:r w:rsidRPr="003902EE" w:rsidR="00EE5F37">
        <w:rPr>
          <w:rFonts w:ascii="Calibri" w:hAnsi="Calibri" w:cs="Courier New"/>
          <w:sz w:val="22"/>
          <w:szCs w:val="22"/>
        </w:rPr>
        <w:t xml:space="preserve">File </w:t>
      </w:r>
      <w:r w:rsidRPr="003902EE">
        <w:rPr>
          <w:rFonts w:ascii="Calibri" w:hAnsi="Calibri" w:cs="Courier New"/>
          <w:sz w:val="22"/>
          <w:szCs w:val="22"/>
        </w:rPr>
        <w:t xml:space="preserve">and Compliance (ETEC) initiative allows electronic filing of Form 8849 </w:t>
      </w:r>
      <w:r w:rsidR="00DA3695">
        <w:rPr>
          <w:rFonts w:ascii="Calibri" w:hAnsi="Calibri" w:cs="Courier New"/>
          <w:sz w:val="22"/>
          <w:szCs w:val="22"/>
        </w:rPr>
        <w:t xml:space="preserve">and </w:t>
      </w:r>
      <w:r w:rsidRPr="003902EE">
        <w:rPr>
          <w:rFonts w:ascii="Calibri" w:hAnsi="Calibri" w:cs="Courier New"/>
          <w:sz w:val="22"/>
          <w:szCs w:val="22"/>
        </w:rPr>
        <w:t>its schedules.</w:t>
      </w:r>
    </w:p>
    <w:p w:rsidR="0048272B" w:rsidRPr="003902EE" w14:paraId="712DEADE" w14:textId="77777777">
      <w:pPr>
        <w:rPr>
          <w:rFonts w:ascii="Calibri" w:hAnsi="Calibri" w:cs="Courier New"/>
          <w:sz w:val="22"/>
          <w:szCs w:val="22"/>
        </w:rPr>
      </w:pPr>
    </w:p>
    <w:p w:rsidR="0048272B" w:rsidRPr="009100D2" w:rsidP="00043EF2" w14:paraId="09983F5D" w14:textId="77777777">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EFFORTS TO IDENTIFY DUPLICATION</w:t>
      </w:r>
    </w:p>
    <w:p w:rsidR="0048272B" w:rsidRPr="003902EE" w14:paraId="30C377E0" w14:textId="77777777">
      <w:pPr>
        <w:rPr>
          <w:rFonts w:ascii="Calibri" w:hAnsi="Calibri"/>
          <w:sz w:val="22"/>
          <w:szCs w:val="22"/>
        </w:rPr>
      </w:pPr>
    </w:p>
    <w:p w:rsidR="00DA4E31" w:rsidRPr="003902EE" w14:paraId="55DAA2D7" w14:textId="77777777">
      <w:pPr>
        <w:ind w:left="720"/>
        <w:rPr>
          <w:rFonts w:ascii="Calibri" w:hAnsi="Calibri" w:cs="Arial"/>
          <w:iCs/>
          <w:sz w:val="22"/>
          <w:szCs w:val="22"/>
        </w:rPr>
      </w:pPr>
      <w:r w:rsidRPr="003902EE">
        <w:rPr>
          <w:rFonts w:ascii="Calibri" w:hAnsi="Calibri" w:cs="Arial"/>
          <w:iCs/>
          <w:sz w:val="22"/>
          <w:szCs w:val="22"/>
        </w:rPr>
        <w:t>The information obtained through this collection is unique and is not already available for use or adaptation from another source.</w:t>
      </w:r>
    </w:p>
    <w:p w:rsidR="0048272B" w:rsidRPr="003902EE" w:rsidP="00DC1A2F" w14:paraId="5EE00BFA" w14:textId="462EC94E">
      <w:pPr>
        <w:ind w:left="720"/>
        <w:rPr>
          <w:rFonts w:ascii="Calibri" w:hAnsi="Calibri"/>
          <w:sz w:val="22"/>
          <w:szCs w:val="22"/>
        </w:rPr>
      </w:pPr>
      <w:r w:rsidRPr="003902EE">
        <w:rPr>
          <w:rFonts w:ascii="Calibri" w:hAnsi="Calibri"/>
          <w:sz w:val="22"/>
          <w:szCs w:val="22"/>
        </w:rPr>
        <w:t xml:space="preserve"> </w:t>
      </w:r>
    </w:p>
    <w:p w:rsidR="0048272B" w:rsidRPr="009100D2" w:rsidP="00043EF2" w14:paraId="5438598D" w14:textId="49D6D694">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METHODS TO MINIMIZE BURDEN ON SMALL BUSINESSES OR OTHER SMALL ENTITIES</w:t>
      </w:r>
    </w:p>
    <w:p w:rsidR="00FE0937" w:rsidRPr="003902EE" w:rsidP="00FE0937" w14:paraId="10D04700" w14:textId="77777777">
      <w:pPr>
        <w:tabs>
          <w:tab w:val="left" w:pos="-1440"/>
        </w:tabs>
        <w:ind w:left="720" w:hanging="720"/>
        <w:rPr>
          <w:rFonts w:ascii="Calibri" w:hAnsi="Calibri"/>
          <w:sz w:val="22"/>
          <w:szCs w:val="22"/>
        </w:rPr>
      </w:pPr>
      <w:r w:rsidRPr="003902EE">
        <w:rPr>
          <w:rFonts w:ascii="Calibri" w:hAnsi="Calibri"/>
          <w:sz w:val="22"/>
          <w:szCs w:val="22"/>
        </w:rPr>
        <w:tab/>
      </w:r>
    </w:p>
    <w:p w:rsidR="00FE0937" w:rsidRPr="003902EE" w:rsidP="00FE0937" w14:paraId="21407723" w14:textId="77777777">
      <w:pPr>
        <w:tabs>
          <w:tab w:val="left" w:pos="-1440"/>
        </w:tabs>
        <w:ind w:left="720"/>
        <w:rPr>
          <w:rFonts w:ascii="Calibri" w:hAnsi="Calibri"/>
          <w:sz w:val="22"/>
          <w:szCs w:val="22"/>
        </w:rPr>
      </w:pPr>
      <w:r w:rsidRPr="003902EE">
        <w:rPr>
          <w:rFonts w:ascii="Calibri" w:hAnsi="Calibri"/>
          <w:sz w:val="22"/>
          <w:szCs w:val="22"/>
        </w:rPr>
        <w:t>The collection of information requirement will not have a significant economic impact on a substantial number of small entities.</w:t>
      </w:r>
    </w:p>
    <w:p w:rsidR="0048272B" w:rsidRPr="003902EE" w:rsidP="00DC1A2F" w14:paraId="16E96361" w14:textId="0BED855D">
      <w:pPr>
        <w:tabs>
          <w:tab w:val="left" w:pos="-1440"/>
        </w:tabs>
        <w:ind w:left="720" w:hanging="720"/>
        <w:rPr>
          <w:rFonts w:ascii="Calibri" w:hAnsi="Calibri"/>
          <w:sz w:val="22"/>
          <w:szCs w:val="22"/>
        </w:rPr>
      </w:pPr>
      <w:r w:rsidRPr="003902EE">
        <w:rPr>
          <w:rFonts w:ascii="Calibri" w:hAnsi="Calibri"/>
          <w:sz w:val="22"/>
          <w:szCs w:val="22"/>
        </w:rPr>
        <w:t xml:space="preserve"> </w:t>
      </w:r>
    </w:p>
    <w:p w:rsidR="0048272B" w:rsidRPr="009100D2" w:rsidP="00043EF2" w14:paraId="1296501D" w14:textId="77777777">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CONSEQUENCES OF LESS FREQUENT COLLECTION ON FEDERAL PROGRAMS OR POLICY ACTIVITIES</w:t>
      </w:r>
    </w:p>
    <w:p w:rsidR="0048272B" w:rsidRPr="003902EE" w14:paraId="2B8C3424" w14:textId="77777777">
      <w:pPr>
        <w:rPr>
          <w:rFonts w:ascii="Calibri" w:hAnsi="Calibri"/>
          <w:sz w:val="22"/>
          <w:szCs w:val="22"/>
        </w:rPr>
      </w:pPr>
    </w:p>
    <w:p w:rsidR="00DA4E31" w:rsidRPr="003902EE" w:rsidP="00DA4E31" w14:paraId="3CB9071F" w14:textId="77777777">
      <w:pPr>
        <w:ind w:left="720"/>
        <w:rPr>
          <w:rFonts w:ascii="Calibri" w:hAnsi="Calibri"/>
          <w:sz w:val="22"/>
          <w:szCs w:val="22"/>
        </w:rPr>
      </w:pPr>
      <w:r w:rsidRPr="003902EE">
        <w:rPr>
          <w:rFonts w:ascii="Calibri" w:hAnsi="Calibri"/>
          <w:sz w:val="22"/>
          <w:szCs w:val="22"/>
        </w:rPr>
        <w:t>The information supplied on Form 8849 is used by the IRS to determine the accuracy of the claim filed. The claim’s accuracy could not be confirmed with a less frequent collection</w:t>
      </w:r>
      <w:r w:rsidRPr="003902EE" w:rsidR="00FE0937">
        <w:rPr>
          <w:rFonts w:ascii="Calibri" w:hAnsi="Calibri"/>
          <w:sz w:val="22"/>
          <w:szCs w:val="22"/>
        </w:rPr>
        <w:t xml:space="preserve"> and could hinder the IRS from meeting its mission</w:t>
      </w:r>
      <w:r w:rsidRPr="003902EE">
        <w:rPr>
          <w:rFonts w:ascii="Calibri" w:hAnsi="Calibri"/>
          <w:sz w:val="22"/>
          <w:szCs w:val="22"/>
        </w:rPr>
        <w:t>.</w:t>
      </w:r>
    </w:p>
    <w:p w:rsidR="0048272B" w:rsidRPr="003902EE" w14:paraId="2152F306" w14:textId="77777777">
      <w:pPr>
        <w:rPr>
          <w:rFonts w:ascii="Calibri" w:hAnsi="Calibri"/>
          <w:sz w:val="22"/>
          <w:szCs w:val="22"/>
        </w:rPr>
      </w:pPr>
    </w:p>
    <w:p w:rsidR="0048272B" w:rsidRPr="009100D2" w:rsidP="00043EF2" w14:paraId="064200F4" w14:textId="6D94B69E">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SPECIAL CIRCUMSTANCES REQUIRING DATA COLLECTION TO BE INCONSISTENT WITH</w:t>
      </w:r>
      <w:r w:rsidRPr="009100D2" w:rsidR="00043EF2">
        <w:rPr>
          <w:rFonts w:ascii="Calibri" w:hAnsi="Calibri"/>
          <w:sz w:val="22"/>
          <w:szCs w:val="22"/>
          <w:u w:val="single"/>
        </w:rPr>
        <w:t xml:space="preserve"> </w:t>
      </w:r>
      <w:r w:rsidRPr="009100D2">
        <w:rPr>
          <w:rFonts w:ascii="Calibri" w:hAnsi="Calibri"/>
          <w:sz w:val="22"/>
          <w:szCs w:val="22"/>
          <w:u w:val="single"/>
        </w:rPr>
        <w:t>GUIDELINES IN 5 CFR 1320.5(d)(2)</w:t>
      </w:r>
    </w:p>
    <w:p w:rsidR="0048272B" w:rsidRPr="003902EE" w14:paraId="2D2B46F7" w14:textId="77777777">
      <w:pPr>
        <w:rPr>
          <w:rFonts w:ascii="Calibri" w:hAnsi="Calibri"/>
          <w:sz w:val="22"/>
          <w:szCs w:val="22"/>
        </w:rPr>
      </w:pPr>
    </w:p>
    <w:p w:rsidR="00DA4E31" w:rsidRPr="003902EE" w:rsidP="00DA4E31" w14:paraId="704E3FA7" w14:textId="77777777">
      <w:pPr>
        <w:ind w:left="720"/>
        <w:jc w:val="both"/>
        <w:rPr>
          <w:rFonts w:ascii="Calibri" w:hAnsi="Calibri" w:cs="Courier New"/>
          <w:sz w:val="22"/>
          <w:szCs w:val="22"/>
        </w:rPr>
      </w:pPr>
      <w:r w:rsidRPr="003902EE">
        <w:rPr>
          <w:rFonts w:ascii="Calibri" w:hAnsi="Calibri" w:cs="Courier New"/>
          <w:sz w:val="22"/>
          <w:szCs w:val="22"/>
        </w:rPr>
        <w:t xml:space="preserve">There are no special circumstances requiring data collection to be inconsistent with guidelines in 5 CFR 1320.5(d)(2). </w:t>
      </w:r>
    </w:p>
    <w:p w:rsidR="0048272B" w:rsidRPr="003902EE" w14:paraId="0F4AE7F8" w14:textId="77777777">
      <w:pPr>
        <w:rPr>
          <w:rFonts w:ascii="Calibri" w:hAnsi="Calibri"/>
          <w:sz w:val="22"/>
          <w:szCs w:val="22"/>
        </w:rPr>
      </w:pPr>
    </w:p>
    <w:p w:rsidR="0048272B" w:rsidRPr="009100D2" w:rsidP="00043EF2" w14:paraId="47B1D515" w14:textId="77777777">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CONSULTATION WITH INDIVIDUALS OUTSIDE OF THE AGENCY ON AVAILABILITY OF DATA, FREQUENCY OF COLLECTION, CLARITY OF INSTRUCTIONS AND FORMS, AND DATA ELEMENTS</w:t>
      </w:r>
    </w:p>
    <w:p w:rsidR="0048272B" w:rsidRPr="003902EE" w:rsidP="00B17CD1" w14:paraId="505BE53F" w14:textId="77777777">
      <w:pPr>
        <w:rPr>
          <w:rFonts w:ascii="Calibri" w:hAnsi="Calibri"/>
          <w:sz w:val="22"/>
          <w:szCs w:val="22"/>
        </w:rPr>
      </w:pPr>
    </w:p>
    <w:p w:rsidR="0048272B" w:rsidRPr="003902EE" w14:paraId="70768850" w14:textId="297AFB08">
      <w:pPr>
        <w:ind w:left="720"/>
        <w:jc w:val="both"/>
        <w:rPr>
          <w:rFonts w:ascii="Calibri" w:hAnsi="Calibri"/>
          <w:sz w:val="22"/>
          <w:szCs w:val="22"/>
        </w:rPr>
      </w:pPr>
      <w:r w:rsidRPr="003902EE">
        <w:rPr>
          <w:rFonts w:ascii="Calibri" w:hAnsi="Calibri"/>
          <w:sz w:val="22"/>
          <w:szCs w:val="22"/>
        </w:rPr>
        <w:t>We received no comments during the com</w:t>
      </w:r>
      <w:r w:rsidRPr="005B7BB0">
        <w:rPr>
          <w:rFonts w:ascii="Calibri" w:hAnsi="Calibri"/>
          <w:sz w:val="22"/>
          <w:szCs w:val="22"/>
        </w:rPr>
        <w:t>ment period in response to the Federal Register notice (</w:t>
      </w:r>
      <w:r w:rsidRPr="005B7BB0" w:rsidR="005B7BB0">
        <w:rPr>
          <w:rFonts w:ascii="Calibri" w:hAnsi="Calibri"/>
          <w:sz w:val="22"/>
          <w:szCs w:val="22"/>
        </w:rPr>
        <w:t>90</w:t>
      </w:r>
      <w:r w:rsidRPr="005B7BB0">
        <w:rPr>
          <w:rFonts w:ascii="Calibri" w:hAnsi="Calibri"/>
          <w:sz w:val="22"/>
          <w:szCs w:val="22"/>
        </w:rPr>
        <w:t xml:space="preserve"> FR </w:t>
      </w:r>
      <w:r w:rsidRPr="005B7BB0" w:rsidR="005B7BB0">
        <w:rPr>
          <w:rFonts w:ascii="Calibri" w:hAnsi="Calibri"/>
          <w:sz w:val="22"/>
          <w:szCs w:val="22"/>
        </w:rPr>
        <w:t>17795</w:t>
      </w:r>
      <w:r w:rsidRPr="005B7BB0">
        <w:rPr>
          <w:rFonts w:ascii="Calibri" w:hAnsi="Calibri"/>
          <w:sz w:val="22"/>
          <w:szCs w:val="22"/>
        </w:rPr>
        <w:t xml:space="preserve">), dated </w:t>
      </w:r>
      <w:r w:rsidRPr="005B7BB0" w:rsidR="005B7BB0">
        <w:rPr>
          <w:rFonts w:ascii="Calibri" w:hAnsi="Calibri"/>
          <w:sz w:val="22"/>
          <w:szCs w:val="22"/>
        </w:rPr>
        <w:t>September 16, 2025.</w:t>
      </w:r>
    </w:p>
    <w:p w:rsidR="0048272B" w:rsidRPr="003902EE" w14:paraId="0E584A85" w14:textId="77777777">
      <w:pPr>
        <w:jc w:val="both"/>
        <w:rPr>
          <w:rFonts w:ascii="Calibri" w:hAnsi="Calibri"/>
          <w:sz w:val="22"/>
          <w:szCs w:val="22"/>
        </w:rPr>
      </w:pPr>
    </w:p>
    <w:p w:rsidR="0048272B" w:rsidRPr="009100D2" w:rsidP="00043EF2" w14:paraId="6C2F81B1" w14:textId="3B19EAED">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EXPLANATION OF DECISION TO PROVIDE ANY PAYMENT OR GIFT TO RESPONDENTS</w:t>
      </w:r>
    </w:p>
    <w:p w:rsidR="0048272B" w:rsidRPr="003902EE" w14:paraId="758F5809" w14:textId="77777777">
      <w:pPr>
        <w:jc w:val="both"/>
        <w:rPr>
          <w:rFonts w:ascii="Calibri" w:hAnsi="Calibri"/>
          <w:sz w:val="22"/>
          <w:szCs w:val="22"/>
        </w:rPr>
      </w:pPr>
    </w:p>
    <w:p w:rsidR="0048272B" w:rsidRPr="003902EE" w14:paraId="1731517A" w14:textId="77777777">
      <w:pPr>
        <w:ind w:left="720"/>
        <w:jc w:val="both"/>
        <w:rPr>
          <w:rFonts w:ascii="Calibri" w:hAnsi="Calibri"/>
          <w:sz w:val="22"/>
          <w:szCs w:val="22"/>
        </w:rPr>
      </w:pPr>
      <w:r w:rsidRPr="003902EE">
        <w:rPr>
          <w:rFonts w:ascii="Calibri" w:hAnsi="Calibri"/>
          <w:sz w:val="22"/>
          <w:szCs w:val="22"/>
        </w:rPr>
        <w:t xml:space="preserve">No gifts or payments are being provided to any respondents. </w:t>
      </w:r>
    </w:p>
    <w:p w:rsidR="0048272B" w:rsidRPr="003902EE" w14:paraId="5A0F60B4" w14:textId="77777777">
      <w:pPr>
        <w:jc w:val="both"/>
        <w:rPr>
          <w:rFonts w:ascii="Calibri" w:hAnsi="Calibri"/>
          <w:sz w:val="22"/>
          <w:szCs w:val="22"/>
        </w:rPr>
      </w:pPr>
    </w:p>
    <w:p w:rsidR="0048272B" w:rsidRPr="009100D2" w:rsidP="00043EF2" w14:paraId="1AFDB9C0" w14:textId="77777777">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ASSURANCE OF CONFIDENTIALITY OF RESPONSES</w:t>
      </w:r>
    </w:p>
    <w:p w:rsidR="0048272B" w:rsidRPr="003902EE" w14:paraId="12CBC4DB" w14:textId="77777777">
      <w:pPr>
        <w:jc w:val="both"/>
        <w:rPr>
          <w:rFonts w:ascii="Calibri" w:hAnsi="Calibri"/>
          <w:sz w:val="22"/>
          <w:szCs w:val="22"/>
        </w:rPr>
      </w:pPr>
    </w:p>
    <w:p w:rsidR="0048272B" w:rsidRPr="003902EE" w14:paraId="2E4BD1B0" w14:textId="6EB0A6A3">
      <w:pPr>
        <w:ind w:left="720"/>
        <w:jc w:val="both"/>
        <w:rPr>
          <w:rFonts w:ascii="Calibri" w:hAnsi="Calibri"/>
          <w:sz w:val="22"/>
          <w:szCs w:val="22"/>
        </w:rPr>
      </w:pPr>
      <w:r w:rsidRPr="003902EE">
        <w:rPr>
          <w:rFonts w:ascii="Calibri" w:hAnsi="Calibri"/>
          <w:sz w:val="22"/>
          <w:szCs w:val="22"/>
        </w:rPr>
        <w:t>Generally, tax returns and tax return information are confidential as required by 26 U</w:t>
      </w:r>
      <w:r w:rsidRPr="003902EE" w:rsidR="001031C7">
        <w:rPr>
          <w:rFonts w:ascii="Calibri" w:hAnsi="Calibri"/>
          <w:sz w:val="22"/>
          <w:szCs w:val="22"/>
        </w:rPr>
        <w:t>.</w:t>
      </w:r>
      <w:r w:rsidRPr="003902EE">
        <w:rPr>
          <w:rFonts w:ascii="Calibri" w:hAnsi="Calibri"/>
          <w:sz w:val="22"/>
          <w:szCs w:val="22"/>
        </w:rPr>
        <w:t>S</w:t>
      </w:r>
      <w:r w:rsidRPr="003902EE" w:rsidR="001031C7">
        <w:rPr>
          <w:rFonts w:ascii="Calibri" w:hAnsi="Calibri"/>
          <w:sz w:val="22"/>
          <w:szCs w:val="22"/>
        </w:rPr>
        <w:t>.</w:t>
      </w:r>
      <w:r w:rsidRPr="003902EE">
        <w:rPr>
          <w:rFonts w:ascii="Calibri" w:hAnsi="Calibri"/>
          <w:sz w:val="22"/>
          <w:szCs w:val="22"/>
        </w:rPr>
        <w:t>C</w:t>
      </w:r>
      <w:r w:rsidRPr="003902EE" w:rsidR="001031C7">
        <w:rPr>
          <w:rFonts w:ascii="Calibri" w:hAnsi="Calibri"/>
          <w:sz w:val="22"/>
          <w:szCs w:val="22"/>
        </w:rPr>
        <w:t>.</w:t>
      </w:r>
      <w:r w:rsidRPr="003902EE">
        <w:rPr>
          <w:rFonts w:ascii="Calibri" w:hAnsi="Calibri"/>
          <w:sz w:val="22"/>
          <w:szCs w:val="22"/>
        </w:rPr>
        <w:t xml:space="preserve"> 6103.</w:t>
      </w:r>
    </w:p>
    <w:p w:rsidR="0048272B" w:rsidRPr="003902EE" w14:paraId="2DB81565" w14:textId="77777777">
      <w:pPr>
        <w:jc w:val="both"/>
        <w:rPr>
          <w:rFonts w:ascii="Calibri" w:hAnsi="Calibri"/>
          <w:sz w:val="22"/>
          <w:szCs w:val="22"/>
        </w:rPr>
      </w:pPr>
    </w:p>
    <w:p w:rsidR="0048272B" w:rsidRPr="009100D2" w:rsidP="00043EF2" w14:paraId="0A198FF9" w14:textId="44134A2C">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JUSTIFICATION OF SENSITIVE QUESTIONS</w:t>
      </w:r>
    </w:p>
    <w:p w:rsidR="0048272B" w:rsidRPr="003902EE" w14:paraId="11B4F37D" w14:textId="77777777">
      <w:pPr>
        <w:jc w:val="both"/>
        <w:rPr>
          <w:rFonts w:ascii="Calibri" w:hAnsi="Calibri"/>
          <w:sz w:val="22"/>
          <w:szCs w:val="22"/>
          <w:u w:val="single"/>
        </w:rPr>
      </w:pPr>
    </w:p>
    <w:p w:rsidR="004620B6" w:rsidRPr="003902EE" w:rsidP="004620B6" w14:paraId="65EDC671" w14:textId="586B16C4">
      <w:pPr>
        <w:pStyle w:val="Default"/>
        <w:ind w:left="720"/>
        <w:rPr>
          <w:rFonts w:ascii="Calibri" w:hAnsi="Calibri" w:cs="Courier New"/>
          <w:sz w:val="22"/>
          <w:szCs w:val="22"/>
        </w:rPr>
      </w:pPr>
      <w:r w:rsidRPr="003902EE">
        <w:rPr>
          <w:rFonts w:ascii="Calibri" w:hAnsi="Calibri" w:cs="Courier New"/>
          <w:sz w:val="22"/>
          <w:szCs w:val="22"/>
        </w:rPr>
        <w:t>A privacy impact assessment (PIA) has been conducted for information collected under this request as part of the “Excise Files Information Retrieval System, ExFIRS”</w:t>
      </w:r>
      <w:r w:rsidR="00A3596C">
        <w:rPr>
          <w:rFonts w:ascii="Calibri" w:hAnsi="Calibri" w:cs="Courier New"/>
          <w:sz w:val="22"/>
          <w:szCs w:val="22"/>
        </w:rPr>
        <w:t xml:space="preserve"> </w:t>
      </w:r>
      <w:r w:rsidRPr="00A3596C" w:rsidR="00A3596C">
        <w:rPr>
          <w:rFonts w:ascii="Calibri" w:hAnsi="Calibri" w:cs="Calibri"/>
          <w:bCs/>
          <w:sz w:val="22"/>
          <w:szCs w:val="22"/>
        </w:rPr>
        <w:t>and a Privacy Act System of Records notice (SORN) has been issued for these systems under</w:t>
      </w:r>
      <w:r w:rsidR="00A3596C">
        <w:rPr>
          <w:rFonts w:ascii="Calibri" w:hAnsi="Calibri" w:cs="Calibri"/>
          <w:bCs/>
          <w:sz w:val="22"/>
          <w:szCs w:val="22"/>
        </w:rPr>
        <w:t xml:space="preserve"> </w:t>
      </w:r>
      <w:r w:rsidR="006E2B7A">
        <w:rPr>
          <w:rFonts w:ascii="Calibri" w:hAnsi="Calibri" w:cs="Calibri"/>
          <w:bCs/>
          <w:sz w:val="22"/>
          <w:szCs w:val="22"/>
        </w:rPr>
        <w:t xml:space="preserve">Treasury/IRS 22.062 - Electronic Filing Records and </w:t>
      </w:r>
      <w:r w:rsidR="00A3596C">
        <w:rPr>
          <w:rFonts w:ascii="Calibri" w:hAnsi="Calibri" w:cs="Calibri"/>
          <w:bCs/>
          <w:sz w:val="22"/>
          <w:szCs w:val="22"/>
        </w:rPr>
        <w:t xml:space="preserve">Treasury/IRS 42.002 </w:t>
      </w:r>
      <w:r w:rsidR="006E2B7A">
        <w:rPr>
          <w:rFonts w:ascii="Calibri" w:hAnsi="Calibri" w:cs="Calibri"/>
          <w:bCs/>
          <w:sz w:val="22"/>
          <w:szCs w:val="22"/>
        </w:rPr>
        <w:t>-</w:t>
      </w:r>
      <w:r w:rsidR="00A3596C">
        <w:rPr>
          <w:rFonts w:ascii="Calibri" w:hAnsi="Calibri" w:cs="Calibri"/>
          <w:bCs/>
          <w:sz w:val="22"/>
          <w:szCs w:val="22"/>
        </w:rPr>
        <w:t xml:space="preserve"> Excise Compliance Programs</w:t>
      </w:r>
      <w:r w:rsidRPr="003902EE">
        <w:rPr>
          <w:rFonts w:ascii="Calibri" w:hAnsi="Calibri" w:cs="Courier New"/>
          <w:sz w:val="22"/>
          <w:szCs w:val="22"/>
        </w:rPr>
        <w:t xml:space="preserve">. </w:t>
      </w:r>
      <w:bookmarkStart w:id="0" w:name="_Hlk90540730"/>
      <w:r w:rsidRPr="008407F8" w:rsidR="008407F8">
        <w:rPr>
          <w:rFonts w:ascii="Calibri" w:hAnsi="Calibri" w:cs="Calibri"/>
          <w:bCs/>
          <w:sz w:val="22"/>
          <w:szCs w:val="22"/>
        </w:rPr>
        <w:t xml:space="preserve">The Internal Revenue Service PIAs can be found at </w:t>
      </w:r>
      <w:bookmarkStart w:id="1" w:name="_Hlk90530558"/>
      <w:hyperlink r:id="rId5" w:history="1">
        <w:r w:rsidRPr="008407F8" w:rsidR="008407F8">
          <w:rPr>
            <w:rStyle w:val="Hyperlink"/>
            <w:rFonts w:ascii="Calibri" w:hAnsi="Calibri" w:cs="Calibri"/>
            <w:bCs/>
            <w:sz w:val="22"/>
            <w:szCs w:val="22"/>
          </w:rPr>
          <w:t>https://www.irs.gov/privacy-disclosure/privacy-impact-assessments-pia</w:t>
        </w:r>
      </w:hyperlink>
      <w:bookmarkEnd w:id="1"/>
      <w:r w:rsidRPr="008407F8" w:rsidR="008407F8">
        <w:rPr>
          <w:rFonts w:ascii="Calibri" w:hAnsi="Calibri" w:cs="Calibri"/>
          <w:bCs/>
          <w:sz w:val="22"/>
          <w:szCs w:val="22"/>
        </w:rPr>
        <w:t>.</w:t>
      </w:r>
      <w:bookmarkEnd w:id="0"/>
    </w:p>
    <w:p w:rsidR="004620B6" w:rsidRPr="003902EE" w:rsidP="004620B6" w14:paraId="6DE2DA8E" w14:textId="77777777">
      <w:pPr>
        <w:rPr>
          <w:rFonts w:ascii="Calibri" w:hAnsi="Calibri" w:cs="Courier New"/>
          <w:sz w:val="22"/>
          <w:szCs w:val="22"/>
        </w:rPr>
      </w:pPr>
    </w:p>
    <w:p w:rsidR="004620B6" w:rsidRPr="003902EE" w:rsidP="004620B6" w14:paraId="32E75CF1" w14:textId="6032D80C">
      <w:pPr>
        <w:ind w:left="720"/>
        <w:rPr>
          <w:rFonts w:ascii="Calibri" w:hAnsi="Calibri" w:cs="Courier New"/>
          <w:sz w:val="22"/>
          <w:szCs w:val="22"/>
        </w:rPr>
      </w:pPr>
      <w:r w:rsidRPr="003902EE">
        <w:rPr>
          <w:rFonts w:ascii="Calibri" w:hAnsi="Calibri" w:cs="Courier New"/>
          <w:sz w:val="22"/>
          <w:szCs w:val="22"/>
        </w:rPr>
        <w:t>Title 26 U</w:t>
      </w:r>
      <w:r w:rsidR="008407F8">
        <w:rPr>
          <w:rFonts w:ascii="Calibri" w:hAnsi="Calibri" w:cs="Courier New"/>
          <w:sz w:val="22"/>
          <w:szCs w:val="22"/>
        </w:rPr>
        <w:t>.</w:t>
      </w:r>
      <w:r w:rsidRPr="003902EE">
        <w:rPr>
          <w:rFonts w:ascii="Calibri" w:hAnsi="Calibri" w:cs="Courier New"/>
          <w:sz w:val="22"/>
          <w:szCs w:val="22"/>
        </w:rPr>
        <w:t>S</w:t>
      </w:r>
      <w:r w:rsidR="008407F8">
        <w:rPr>
          <w:rFonts w:ascii="Calibri" w:hAnsi="Calibri" w:cs="Courier New"/>
          <w:sz w:val="22"/>
          <w:szCs w:val="22"/>
        </w:rPr>
        <w:t>.</w:t>
      </w:r>
      <w:r w:rsidRPr="003902EE">
        <w:rPr>
          <w:rFonts w:ascii="Calibri" w:hAnsi="Calibri" w:cs="Courier New"/>
          <w:sz w:val="22"/>
          <w:szCs w:val="22"/>
        </w:rPr>
        <w:t>C</w:t>
      </w:r>
      <w:r w:rsidR="008407F8">
        <w:rPr>
          <w:rFonts w:ascii="Calibri" w:hAnsi="Calibri" w:cs="Courier New"/>
          <w:sz w:val="22"/>
          <w:szCs w:val="22"/>
        </w:rPr>
        <w:t>.</w:t>
      </w:r>
      <w:r w:rsidRPr="003902EE">
        <w:rPr>
          <w:rFonts w:ascii="Calibri" w:hAnsi="Calibri" w:cs="Courier New"/>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 </w:t>
      </w:r>
    </w:p>
    <w:p w:rsidR="004620B6" w:rsidRPr="003902EE" w:rsidP="004620B6" w14:paraId="2A53CE50" w14:textId="77777777">
      <w:pPr>
        <w:ind w:left="720"/>
        <w:jc w:val="both"/>
        <w:rPr>
          <w:rFonts w:ascii="Calibri" w:hAnsi="Calibri"/>
          <w:sz w:val="22"/>
          <w:szCs w:val="22"/>
        </w:rPr>
      </w:pPr>
    </w:p>
    <w:p w:rsidR="0048272B" w:rsidRPr="009100D2" w:rsidP="00043EF2" w14:paraId="6C1EA269" w14:textId="359B2D42">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ESTIMATED BURDEN OF INFORMATION COLLECTION</w:t>
      </w:r>
    </w:p>
    <w:p w:rsidR="0048272B" w:rsidRPr="003902EE" w14:paraId="6E497DB1" w14:textId="77777777">
      <w:pPr>
        <w:jc w:val="both"/>
        <w:rPr>
          <w:rFonts w:ascii="Calibri" w:hAnsi="Calibri"/>
          <w:sz w:val="22"/>
          <w:szCs w:val="22"/>
          <w:u w:val="single"/>
        </w:rPr>
      </w:pPr>
    </w:p>
    <w:p w:rsidR="0081216D" w14:paraId="6E4663F8" w14:textId="784B47DF">
      <w:pPr>
        <w:ind w:left="720"/>
        <w:jc w:val="both"/>
        <w:rPr>
          <w:rFonts w:ascii="Calibri" w:hAnsi="Calibri"/>
          <w:sz w:val="22"/>
          <w:szCs w:val="22"/>
        </w:rPr>
      </w:pPr>
      <w:r>
        <w:rPr>
          <w:rFonts w:ascii="Calibri" w:hAnsi="Calibri"/>
          <w:sz w:val="22"/>
          <w:szCs w:val="22"/>
        </w:rPr>
        <w:t xml:space="preserve">IRC sections </w:t>
      </w:r>
      <w:r w:rsidRPr="003902EE" w:rsidR="00CE6C11">
        <w:rPr>
          <w:rFonts w:ascii="Calibri" w:hAnsi="Calibri"/>
          <w:sz w:val="22"/>
          <w:szCs w:val="22"/>
        </w:rPr>
        <w:t>6402, 6404, and 6511</w:t>
      </w:r>
      <w:r w:rsidR="00CE6C11">
        <w:rPr>
          <w:rFonts w:ascii="Calibri" w:hAnsi="Calibri"/>
          <w:sz w:val="22"/>
          <w:szCs w:val="22"/>
        </w:rPr>
        <w:t>, and their associated regulations require taxpayers to claim a refund of certain excise taxes on Form 8849 and its associated schedules. The IRS anticipates that there wi</w:t>
      </w:r>
      <w:r w:rsidRPr="008629FB" w:rsidR="00CE6C11">
        <w:rPr>
          <w:rFonts w:ascii="Calibri" w:hAnsi="Calibri"/>
          <w:sz w:val="22"/>
          <w:szCs w:val="22"/>
        </w:rPr>
        <w:t>ll be 48,800 respondents annually, for a total estimated burden of 2</w:t>
      </w:r>
      <w:r w:rsidRPr="008629FB" w:rsidR="008629FB">
        <w:rPr>
          <w:rFonts w:ascii="Calibri" w:hAnsi="Calibri"/>
          <w:sz w:val="22"/>
          <w:szCs w:val="22"/>
        </w:rPr>
        <w:t>55</w:t>
      </w:r>
      <w:r w:rsidRPr="008629FB" w:rsidR="00CE6C11">
        <w:rPr>
          <w:rFonts w:ascii="Calibri" w:hAnsi="Calibri"/>
          <w:sz w:val="22"/>
          <w:szCs w:val="22"/>
        </w:rPr>
        <w:t>,</w:t>
      </w:r>
      <w:r w:rsidRPr="008629FB" w:rsidR="008629FB">
        <w:rPr>
          <w:rFonts w:ascii="Calibri" w:hAnsi="Calibri"/>
          <w:sz w:val="22"/>
          <w:szCs w:val="22"/>
        </w:rPr>
        <w:t>010</w:t>
      </w:r>
      <w:r w:rsidR="00CE6C11">
        <w:rPr>
          <w:rFonts w:ascii="Calibri" w:hAnsi="Calibri"/>
          <w:sz w:val="22"/>
          <w:szCs w:val="22"/>
        </w:rPr>
        <w:t xml:space="preserve"> hours annually. The estimated burden for all taxpayers who file these forms is shown below.</w:t>
      </w:r>
    </w:p>
    <w:p w:rsidR="0048272B" w:rsidRPr="003902EE" w14:paraId="1467F0B4" w14:textId="6F6380B4">
      <w:pPr>
        <w:ind w:left="720"/>
        <w:jc w:val="both"/>
        <w:rPr>
          <w:rFonts w:ascii="Calibri" w:hAnsi="Calibri"/>
          <w:sz w:val="22"/>
          <w:szCs w:val="22"/>
        </w:rPr>
      </w:pPr>
    </w:p>
    <w:tbl>
      <w:tblPr>
        <w:tblW w:w="895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1916"/>
        <w:gridCol w:w="1170"/>
        <w:gridCol w:w="1324"/>
        <w:gridCol w:w="964"/>
        <w:gridCol w:w="990"/>
        <w:gridCol w:w="1170"/>
      </w:tblGrid>
      <w:tr w14:paraId="7C64B02A" w14:textId="77777777" w:rsidTr="0006513E">
        <w:tblPrEx>
          <w:tblW w:w="895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17" w:type="dxa"/>
            <w:shd w:val="clear" w:color="auto" w:fill="auto"/>
            <w:vAlign w:val="bottom"/>
          </w:tcPr>
          <w:p w:rsidR="00C03C3C" w:rsidRPr="00C52C6D" w:rsidP="00E5797A" w14:paraId="05B01E69"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Authority</w:t>
            </w:r>
          </w:p>
        </w:tc>
        <w:tc>
          <w:tcPr>
            <w:tcW w:w="1916" w:type="dxa"/>
            <w:vAlign w:val="bottom"/>
          </w:tcPr>
          <w:p w:rsidR="00C03C3C" w:rsidRPr="00C52C6D" w:rsidP="00E5797A" w14:paraId="508B43DD"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Description</w:t>
            </w:r>
          </w:p>
        </w:tc>
        <w:tc>
          <w:tcPr>
            <w:tcW w:w="1170" w:type="dxa"/>
            <w:vAlign w:val="bottom"/>
          </w:tcPr>
          <w:p w:rsidR="00C03C3C" w:rsidRPr="00C52C6D" w:rsidP="00E5797A" w14:paraId="09B74516"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 of Respondents</w:t>
            </w:r>
          </w:p>
        </w:tc>
        <w:tc>
          <w:tcPr>
            <w:tcW w:w="1324" w:type="dxa"/>
            <w:vAlign w:val="bottom"/>
          </w:tcPr>
          <w:p w:rsidR="00C03C3C" w:rsidRPr="00C52C6D" w:rsidP="00E5797A" w14:paraId="56E221A0"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 Responses per Respondent</w:t>
            </w:r>
          </w:p>
        </w:tc>
        <w:tc>
          <w:tcPr>
            <w:tcW w:w="964" w:type="dxa"/>
            <w:shd w:val="clear" w:color="auto" w:fill="auto"/>
            <w:vAlign w:val="bottom"/>
          </w:tcPr>
          <w:p w:rsidR="00C03C3C" w:rsidRPr="00C52C6D" w:rsidP="00E5797A" w14:paraId="3C30DFA7"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Annual Responses</w:t>
            </w:r>
          </w:p>
        </w:tc>
        <w:tc>
          <w:tcPr>
            <w:tcW w:w="990" w:type="dxa"/>
            <w:vAlign w:val="bottom"/>
          </w:tcPr>
          <w:p w:rsidR="00C03C3C" w:rsidRPr="00C52C6D" w:rsidP="00E5797A" w14:paraId="3A00CC0E"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Hours per Response</w:t>
            </w:r>
          </w:p>
        </w:tc>
        <w:tc>
          <w:tcPr>
            <w:tcW w:w="1170" w:type="dxa"/>
            <w:shd w:val="clear" w:color="auto" w:fill="auto"/>
            <w:vAlign w:val="bottom"/>
          </w:tcPr>
          <w:p w:rsidR="00C03C3C" w:rsidRPr="00C52C6D" w:rsidP="00E5797A" w14:paraId="4BA10C61"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Total Burden</w:t>
            </w:r>
          </w:p>
        </w:tc>
      </w:tr>
      <w:tr w14:paraId="0F71EE64" w14:textId="77777777" w:rsidTr="0006513E">
        <w:tblPrEx>
          <w:tblW w:w="8951" w:type="dxa"/>
          <w:tblInd w:w="468" w:type="dxa"/>
          <w:tblLook w:val="04A0"/>
        </w:tblPrEx>
        <w:tc>
          <w:tcPr>
            <w:tcW w:w="1417" w:type="dxa"/>
            <w:tcBorders>
              <w:bottom w:val="single" w:sz="4" w:space="0" w:color="auto"/>
            </w:tcBorders>
            <w:shd w:val="clear" w:color="auto" w:fill="auto"/>
            <w:vAlign w:val="bottom"/>
          </w:tcPr>
          <w:p w:rsidR="00672144" w:rsidRPr="00C52C6D" w:rsidP="00672144" w14:paraId="3DC72DAC" w14:textId="1BDD6E29">
            <w:pPr>
              <w:keepNext/>
              <w:keepLines/>
              <w:numPr>
                <w:ilvl w:val="12"/>
                <w:numId w:val="0"/>
              </w:numPr>
              <w:jc w:val="center"/>
              <w:rPr>
                <w:rFonts w:ascii="Arial Narrow" w:hAnsi="Arial Narrow"/>
                <w:sz w:val="18"/>
                <w:szCs w:val="18"/>
              </w:rPr>
            </w:pPr>
            <w:r w:rsidRPr="00C52C6D">
              <w:rPr>
                <w:rFonts w:ascii="Arial Narrow" w:hAnsi="Arial Narrow"/>
                <w:sz w:val="18"/>
                <w:szCs w:val="18"/>
              </w:rPr>
              <w:t>IRC 6404, 6402, 6511</w:t>
            </w:r>
          </w:p>
        </w:tc>
        <w:tc>
          <w:tcPr>
            <w:tcW w:w="1916" w:type="dxa"/>
            <w:tcBorders>
              <w:bottom w:val="single" w:sz="4" w:space="0" w:color="auto"/>
            </w:tcBorders>
            <w:vAlign w:val="bottom"/>
          </w:tcPr>
          <w:p w:rsidR="00672144" w:rsidRPr="002C3885" w:rsidP="00672144" w14:paraId="1D30076A" w14:textId="77777777">
            <w:pPr>
              <w:keepNext/>
              <w:keepLines/>
              <w:numPr>
                <w:ilvl w:val="12"/>
                <w:numId w:val="0"/>
              </w:numPr>
              <w:jc w:val="center"/>
              <w:rPr>
                <w:rFonts w:ascii="Arial Narrow" w:hAnsi="Arial Narrow"/>
                <w:sz w:val="18"/>
                <w:szCs w:val="18"/>
              </w:rPr>
            </w:pPr>
            <w:r w:rsidRPr="002C3885">
              <w:rPr>
                <w:rFonts w:ascii="Arial Narrow" w:hAnsi="Arial Narrow"/>
                <w:sz w:val="18"/>
                <w:szCs w:val="18"/>
              </w:rPr>
              <w:t xml:space="preserve">Form 8849 </w:t>
            </w:r>
          </w:p>
        </w:tc>
        <w:tc>
          <w:tcPr>
            <w:tcW w:w="1170" w:type="dxa"/>
            <w:tcBorders>
              <w:bottom w:val="single" w:sz="4" w:space="0" w:color="auto"/>
            </w:tcBorders>
            <w:vAlign w:val="bottom"/>
          </w:tcPr>
          <w:p w:rsidR="00672144" w:rsidRPr="002C3885" w:rsidP="00672144" w14:paraId="56991E83" w14:textId="5EDCF0BC">
            <w:pPr>
              <w:keepNext/>
              <w:keepLines/>
              <w:numPr>
                <w:ilvl w:val="12"/>
                <w:numId w:val="0"/>
              </w:numPr>
              <w:jc w:val="center"/>
              <w:rPr>
                <w:rFonts w:ascii="Arial Narrow" w:hAnsi="Arial Narrow"/>
                <w:sz w:val="18"/>
                <w:szCs w:val="18"/>
              </w:rPr>
            </w:pPr>
            <w:r w:rsidRPr="002C3885">
              <w:rPr>
                <w:rFonts w:ascii="Arial Narrow" w:hAnsi="Arial Narrow"/>
                <w:sz w:val="18"/>
                <w:szCs w:val="18"/>
              </w:rPr>
              <w:t>24,400</w:t>
            </w:r>
          </w:p>
        </w:tc>
        <w:tc>
          <w:tcPr>
            <w:tcW w:w="1324" w:type="dxa"/>
            <w:tcBorders>
              <w:bottom w:val="single" w:sz="4" w:space="0" w:color="auto"/>
            </w:tcBorders>
            <w:vAlign w:val="bottom"/>
          </w:tcPr>
          <w:p w:rsidR="00672144" w:rsidRPr="00C52C6D" w:rsidP="00672144" w14:paraId="4B34597C"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1</w:t>
            </w:r>
          </w:p>
        </w:tc>
        <w:tc>
          <w:tcPr>
            <w:tcW w:w="964" w:type="dxa"/>
            <w:tcBorders>
              <w:bottom w:val="single" w:sz="4" w:space="0" w:color="auto"/>
            </w:tcBorders>
            <w:vAlign w:val="bottom"/>
          </w:tcPr>
          <w:p w:rsidR="00672144" w:rsidRPr="00C52C6D" w:rsidP="00672144" w14:paraId="3259D858" w14:textId="09F69B88">
            <w:pPr>
              <w:keepNext/>
              <w:keepLines/>
              <w:numPr>
                <w:ilvl w:val="12"/>
                <w:numId w:val="0"/>
              </w:numPr>
              <w:jc w:val="center"/>
              <w:rPr>
                <w:rFonts w:ascii="Arial Narrow" w:hAnsi="Arial Narrow"/>
                <w:sz w:val="18"/>
                <w:szCs w:val="18"/>
              </w:rPr>
            </w:pPr>
            <w:r>
              <w:rPr>
                <w:rFonts w:ascii="Arial Narrow" w:hAnsi="Arial Narrow"/>
                <w:sz w:val="18"/>
                <w:szCs w:val="18"/>
              </w:rPr>
              <w:t>24,400</w:t>
            </w:r>
          </w:p>
        </w:tc>
        <w:tc>
          <w:tcPr>
            <w:tcW w:w="990" w:type="dxa"/>
            <w:tcBorders>
              <w:bottom w:val="single" w:sz="4" w:space="0" w:color="auto"/>
            </w:tcBorders>
            <w:vAlign w:val="bottom"/>
          </w:tcPr>
          <w:p w:rsidR="00672144" w:rsidRPr="00C52C6D" w:rsidP="00672144" w14:paraId="3BCD69D5"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4.21</w:t>
            </w:r>
          </w:p>
        </w:tc>
        <w:tc>
          <w:tcPr>
            <w:tcW w:w="1170" w:type="dxa"/>
            <w:tcBorders>
              <w:bottom w:val="single" w:sz="4" w:space="0" w:color="auto"/>
            </w:tcBorders>
            <w:shd w:val="clear" w:color="auto" w:fill="auto"/>
            <w:vAlign w:val="bottom"/>
          </w:tcPr>
          <w:p w:rsidR="00672144" w:rsidRPr="00C52C6D" w:rsidP="00672144" w14:paraId="5261DD41" w14:textId="0AABE902">
            <w:pPr>
              <w:keepNext/>
              <w:keepLines/>
              <w:numPr>
                <w:ilvl w:val="12"/>
                <w:numId w:val="0"/>
              </w:numPr>
              <w:jc w:val="center"/>
              <w:rPr>
                <w:rFonts w:ascii="Arial Narrow" w:hAnsi="Arial Narrow"/>
                <w:sz w:val="18"/>
                <w:szCs w:val="18"/>
              </w:rPr>
            </w:pPr>
            <w:r>
              <w:rPr>
                <w:rFonts w:ascii="Arial Narrow" w:hAnsi="Arial Narrow"/>
                <w:sz w:val="18"/>
                <w:szCs w:val="18"/>
              </w:rPr>
              <w:t>102,724</w:t>
            </w:r>
          </w:p>
        </w:tc>
      </w:tr>
      <w:tr w14:paraId="052A13FB" w14:textId="77777777" w:rsidTr="0006513E">
        <w:tblPrEx>
          <w:tblW w:w="8951" w:type="dxa"/>
          <w:tblInd w:w="468" w:type="dxa"/>
          <w:tblLook w:val="04A0"/>
        </w:tblPrEx>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672144" w:rsidRPr="00C52C6D" w:rsidP="00672144" w14:paraId="20D33BC3" w14:textId="2DAE238A">
            <w:pPr>
              <w:keepNext/>
              <w:keepLines/>
              <w:numPr>
                <w:ilvl w:val="12"/>
                <w:numId w:val="0"/>
              </w:numPr>
              <w:jc w:val="center"/>
              <w:rPr>
                <w:rFonts w:ascii="Arial Narrow" w:hAnsi="Arial Narrow"/>
                <w:sz w:val="18"/>
                <w:szCs w:val="18"/>
              </w:rPr>
            </w:pPr>
            <w:r w:rsidRPr="00C52C6D">
              <w:rPr>
                <w:rFonts w:ascii="Arial Narrow" w:hAnsi="Arial Narrow"/>
                <w:sz w:val="18"/>
                <w:szCs w:val="18"/>
              </w:rPr>
              <w:t>IRC 6404, 6402, 6511</w:t>
            </w:r>
          </w:p>
        </w:tc>
        <w:tc>
          <w:tcPr>
            <w:tcW w:w="1916" w:type="dxa"/>
            <w:tcBorders>
              <w:top w:val="single" w:sz="4" w:space="0" w:color="auto"/>
              <w:left w:val="single" w:sz="4" w:space="0" w:color="auto"/>
              <w:bottom w:val="single" w:sz="4" w:space="0" w:color="auto"/>
              <w:right w:val="single" w:sz="4" w:space="0" w:color="auto"/>
            </w:tcBorders>
            <w:vAlign w:val="bottom"/>
          </w:tcPr>
          <w:p w:rsidR="00672144" w:rsidRPr="00C52C6D" w:rsidP="00672144" w14:paraId="62A85B9D"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Form 8849 Schedule 1</w:t>
            </w:r>
          </w:p>
        </w:tc>
        <w:tc>
          <w:tcPr>
            <w:tcW w:w="1170" w:type="dxa"/>
            <w:tcBorders>
              <w:top w:val="single" w:sz="4" w:space="0" w:color="auto"/>
              <w:left w:val="single" w:sz="4" w:space="0" w:color="auto"/>
              <w:bottom w:val="single" w:sz="4" w:space="0" w:color="auto"/>
              <w:right w:val="single" w:sz="4" w:space="0" w:color="auto"/>
            </w:tcBorders>
            <w:vAlign w:val="bottom"/>
          </w:tcPr>
          <w:p w:rsidR="00672144" w:rsidRPr="00C52C6D" w:rsidP="00672144" w14:paraId="6FCF8394" w14:textId="36D3F4D9">
            <w:pPr>
              <w:keepNext/>
              <w:keepLines/>
              <w:numPr>
                <w:ilvl w:val="12"/>
                <w:numId w:val="0"/>
              </w:numPr>
              <w:jc w:val="center"/>
              <w:rPr>
                <w:rFonts w:ascii="Arial Narrow" w:hAnsi="Arial Narrow"/>
                <w:sz w:val="18"/>
                <w:szCs w:val="18"/>
              </w:rPr>
            </w:pPr>
            <w:r>
              <w:rPr>
                <w:rFonts w:ascii="Arial Narrow" w:hAnsi="Arial Narrow"/>
                <w:sz w:val="18"/>
                <w:szCs w:val="18"/>
              </w:rPr>
              <w:t>811</w:t>
            </w:r>
          </w:p>
        </w:tc>
        <w:tc>
          <w:tcPr>
            <w:tcW w:w="1324" w:type="dxa"/>
            <w:tcBorders>
              <w:top w:val="single" w:sz="4" w:space="0" w:color="auto"/>
              <w:left w:val="single" w:sz="4" w:space="0" w:color="auto"/>
              <w:bottom w:val="single" w:sz="4" w:space="0" w:color="auto"/>
              <w:right w:val="single" w:sz="4" w:space="0" w:color="auto"/>
            </w:tcBorders>
            <w:vAlign w:val="bottom"/>
          </w:tcPr>
          <w:p w:rsidR="00672144" w:rsidRPr="00C52C6D" w:rsidP="00672144" w14:paraId="06F7B40A"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1</w:t>
            </w:r>
          </w:p>
        </w:tc>
        <w:tc>
          <w:tcPr>
            <w:tcW w:w="964" w:type="dxa"/>
            <w:tcBorders>
              <w:top w:val="single" w:sz="4" w:space="0" w:color="auto"/>
              <w:left w:val="single" w:sz="4" w:space="0" w:color="auto"/>
              <w:bottom w:val="single" w:sz="4" w:space="0" w:color="auto"/>
              <w:right w:val="single" w:sz="4" w:space="0" w:color="auto"/>
            </w:tcBorders>
            <w:vAlign w:val="bottom"/>
          </w:tcPr>
          <w:p w:rsidR="00672144" w:rsidRPr="00C52C6D" w:rsidP="00672144" w14:paraId="67C28D11" w14:textId="650BFFDC">
            <w:pPr>
              <w:keepNext/>
              <w:keepLines/>
              <w:numPr>
                <w:ilvl w:val="12"/>
                <w:numId w:val="0"/>
              </w:numPr>
              <w:jc w:val="center"/>
              <w:rPr>
                <w:rFonts w:ascii="Arial Narrow" w:hAnsi="Arial Narrow"/>
                <w:sz w:val="18"/>
                <w:szCs w:val="18"/>
              </w:rPr>
            </w:pPr>
            <w:r>
              <w:rPr>
                <w:rFonts w:ascii="Arial Narrow" w:hAnsi="Arial Narrow"/>
                <w:sz w:val="18"/>
                <w:szCs w:val="18"/>
              </w:rPr>
              <w:t>811</w:t>
            </w:r>
          </w:p>
        </w:tc>
        <w:tc>
          <w:tcPr>
            <w:tcW w:w="990" w:type="dxa"/>
            <w:tcBorders>
              <w:top w:val="single" w:sz="4" w:space="0" w:color="auto"/>
              <w:left w:val="single" w:sz="4" w:space="0" w:color="auto"/>
              <w:bottom w:val="single" w:sz="4" w:space="0" w:color="auto"/>
              <w:right w:val="single" w:sz="4" w:space="0" w:color="auto"/>
            </w:tcBorders>
            <w:vAlign w:val="bottom"/>
          </w:tcPr>
          <w:p w:rsidR="00672144" w:rsidRPr="00C52C6D" w:rsidP="00672144" w14:paraId="2DAAB02D"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20.86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672144" w:rsidRPr="00C52C6D" w:rsidP="00672144" w14:paraId="08357083" w14:textId="1FC749AE">
            <w:pPr>
              <w:keepNext/>
              <w:keepLines/>
              <w:numPr>
                <w:ilvl w:val="12"/>
                <w:numId w:val="0"/>
              </w:numPr>
              <w:jc w:val="center"/>
              <w:rPr>
                <w:rFonts w:ascii="Arial Narrow" w:hAnsi="Arial Narrow"/>
                <w:sz w:val="18"/>
                <w:szCs w:val="18"/>
              </w:rPr>
            </w:pPr>
            <w:r>
              <w:rPr>
                <w:rFonts w:ascii="Arial Narrow" w:hAnsi="Arial Narrow"/>
                <w:sz w:val="18"/>
                <w:szCs w:val="18"/>
              </w:rPr>
              <w:t>16,917</w:t>
            </w:r>
          </w:p>
        </w:tc>
      </w:tr>
      <w:tr w14:paraId="63DDEDE2" w14:textId="77777777" w:rsidTr="0006513E">
        <w:tblPrEx>
          <w:tblW w:w="8951" w:type="dxa"/>
          <w:tblInd w:w="468" w:type="dxa"/>
          <w:tblLook w:val="04A0"/>
        </w:tblPrEx>
        <w:tc>
          <w:tcPr>
            <w:tcW w:w="1417" w:type="dxa"/>
            <w:tcBorders>
              <w:top w:val="single" w:sz="4" w:space="0" w:color="auto"/>
            </w:tcBorders>
            <w:shd w:val="clear" w:color="auto" w:fill="auto"/>
            <w:vAlign w:val="bottom"/>
          </w:tcPr>
          <w:p w:rsidR="00672144" w:rsidRPr="00C52C6D" w:rsidP="00672144" w14:paraId="3A4D351D" w14:textId="19BDC8F9">
            <w:pPr>
              <w:keepNext/>
              <w:keepLines/>
              <w:numPr>
                <w:ilvl w:val="12"/>
                <w:numId w:val="0"/>
              </w:numPr>
              <w:jc w:val="center"/>
              <w:rPr>
                <w:rFonts w:ascii="Arial Narrow" w:hAnsi="Arial Narrow"/>
                <w:sz w:val="18"/>
                <w:szCs w:val="18"/>
              </w:rPr>
            </w:pPr>
            <w:r w:rsidRPr="00C52C6D">
              <w:rPr>
                <w:rFonts w:ascii="Arial Narrow" w:hAnsi="Arial Narrow"/>
                <w:sz w:val="18"/>
                <w:szCs w:val="18"/>
              </w:rPr>
              <w:t>IRC 6404, 6402, 6511,</w:t>
            </w:r>
          </w:p>
        </w:tc>
        <w:tc>
          <w:tcPr>
            <w:tcW w:w="1916" w:type="dxa"/>
            <w:tcBorders>
              <w:top w:val="single" w:sz="4" w:space="0" w:color="auto"/>
            </w:tcBorders>
            <w:vAlign w:val="bottom"/>
          </w:tcPr>
          <w:p w:rsidR="00672144" w:rsidRPr="00C52C6D" w:rsidP="00672144" w14:paraId="3EFB6477"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Form 8849 Schedule 2</w:t>
            </w:r>
          </w:p>
        </w:tc>
        <w:tc>
          <w:tcPr>
            <w:tcW w:w="1170" w:type="dxa"/>
            <w:tcBorders>
              <w:top w:val="single" w:sz="4" w:space="0" w:color="auto"/>
            </w:tcBorders>
            <w:vAlign w:val="bottom"/>
          </w:tcPr>
          <w:p w:rsidR="00672144" w:rsidRPr="00C52C6D" w:rsidP="00672144" w14:paraId="4D49F548" w14:textId="141EF4C9">
            <w:pPr>
              <w:keepNext/>
              <w:keepLines/>
              <w:numPr>
                <w:ilvl w:val="12"/>
                <w:numId w:val="0"/>
              </w:numPr>
              <w:jc w:val="center"/>
              <w:rPr>
                <w:rFonts w:ascii="Arial Narrow" w:hAnsi="Arial Narrow"/>
                <w:sz w:val="18"/>
                <w:szCs w:val="18"/>
              </w:rPr>
            </w:pPr>
            <w:r>
              <w:rPr>
                <w:rFonts w:ascii="Arial Narrow" w:hAnsi="Arial Narrow"/>
                <w:sz w:val="18"/>
                <w:szCs w:val="18"/>
              </w:rPr>
              <w:t>2,613</w:t>
            </w:r>
          </w:p>
        </w:tc>
        <w:tc>
          <w:tcPr>
            <w:tcW w:w="1324" w:type="dxa"/>
            <w:tcBorders>
              <w:top w:val="single" w:sz="4" w:space="0" w:color="auto"/>
            </w:tcBorders>
            <w:vAlign w:val="bottom"/>
          </w:tcPr>
          <w:p w:rsidR="00672144" w:rsidRPr="00C52C6D" w:rsidP="00672144" w14:paraId="2953B302"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1</w:t>
            </w:r>
          </w:p>
        </w:tc>
        <w:tc>
          <w:tcPr>
            <w:tcW w:w="964" w:type="dxa"/>
            <w:tcBorders>
              <w:top w:val="single" w:sz="4" w:space="0" w:color="auto"/>
            </w:tcBorders>
            <w:vAlign w:val="bottom"/>
          </w:tcPr>
          <w:p w:rsidR="00672144" w:rsidRPr="00C52C6D" w:rsidP="00672144" w14:paraId="0B072421" w14:textId="3F45F7AE">
            <w:pPr>
              <w:keepNext/>
              <w:keepLines/>
              <w:numPr>
                <w:ilvl w:val="12"/>
                <w:numId w:val="0"/>
              </w:numPr>
              <w:jc w:val="center"/>
              <w:rPr>
                <w:rFonts w:ascii="Arial Narrow" w:hAnsi="Arial Narrow"/>
                <w:sz w:val="18"/>
                <w:szCs w:val="18"/>
              </w:rPr>
            </w:pPr>
            <w:r>
              <w:rPr>
                <w:rFonts w:ascii="Arial Narrow" w:hAnsi="Arial Narrow"/>
                <w:sz w:val="18"/>
                <w:szCs w:val="18"/>
              </w:rPr>
              <w:t>2,613</w:t>
            </w:r>
          </w:p>
        </w:tc>
        <w:tc>
          <w:tcPr>
            <w:tcW w:w="990" w:type="dxa"/>
            <w:tcBorders>
              <w:top w:val="single" w:sz="4" w:space="0" w:color="auto"/>
            </w:tcBorders>
            <w:vAlign w:val="bottom"/>
          </w:tcPr>
          <w:p w:rsidR="00672144" w:rsidRPr="00C52C6D" w:rsidP="00672144" w14:paraId="2C01B5A5"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11.91</w:t>
            </w:r>
          </w:p>
        </w:tc>
        <w:tc>
          <w:tcPr>
            <w:tcW w:w="1170" w:type="dxa"/>
            <w:tcBorders>
              <w:top w:val="single" w:sz="4" w:space="0" w:color="auto"/>
            </w:tcBorders>
            <w:shd w:val="clear" w:color="auto" w:fill="auto"/>
            <w:vAlign w:val="bottom"/>
          </w:tcPr>
          <w:p w:rsidR="00672144" w:rsidRPr="00C52C6D" w:rsidP="00672144" w14:paraId="58A2427F" w14:textId="1620714E">
            <w:pPr>
              <w:keepNext/>
              <w:keepLines/>
              <w:numPr>
                <w:ilvl w:val="12"/>
                <w:numId w:val="0"/>
              </w:numPr>
              <w:jc w:val="center"/>
              <w:rPr>
                <w:rFonts w:ascii="Arial Narrow" w:hAnsi="Arial Narrow"/>
                <w:sz w:val="18"/>
                <w:szCs w:val="18"/>
              </w:rPr>
            </w:pPr>
            <w:r>
              <w:rPr>
                <w:rFonts w:ascii="Arial Narrow" w:hAnsi="Arial Narrow"/>
                <w:sz w:val="18"/>
                <w:szCs w:val="18"/>
              </w:rPr>
              <w:t>31,121</w:t>
            </w:r>
          </w:p>
        </w:tc>
      </w:tr>
      <w:tr w14:paraId="50E5AB26" w14:textId="77777777" w:rsidTr="0006513E">
        <w:tblPrEx>
          <w:tblW w:w="8951" w:type="dxa"/>
          <w:tblInd w:w="468" w:type="dxa"/>
          <w:tblLook w:val="04A0"/>
        </w:tblPrEx>
        <w:tc>
          <w:tcPr>
            <w:tcW w:w="1417" w:type="dxa"/>
            <w:shd w:val="clear" w:color="auto" w:fill="auto"/>
            <w:vAlign w:val="bottom"/>
          </w:tcPr>
          <w:p w:rsidR="00672144" w:rsidRPr="00C52C6D" w:rsidP="00672144" w14:paraId="53FBD895" w14:textId="67FBF8A6">
            <w:pPr>
              <w:keepNext/>
              <w:keepLines/>
              <w:numPr>
                <w:ilvl w:val="12"/>
                <w:numId w:val="0"/>
              </w:numPr>
              <w:jc w:val="center"/>
              <w:rPr>
                <w:rFonts w:ascii="Arial Narrow" w:hAnsi="Arial Narrow"/>
                <w:sz w:val="18"/>
                <w:szCs w:val="18"/>
              </w:rPr>
            </w:pPr>
            <w:r w:rsidRPr="00C52C6D">
              <w:rPr>
                <w:rFonts w:ascii="Arial Narrow" w:hAnsi="Arial Narrow"/>
                <w:sz w:val="18"/>
                <w:szCs w:val="18"/>
              </w:rPr>
              <w:t>IRC 6426, 6427,</w:t>
            </w:r>
          </w:p>
          <w:p w:rsidR="00672144" w:rsidRPr="00C52C6D" w:rsidP="00672144" w14:paraId="7FB0B207"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Notice 2018-21</w:t>
            </w:r>
          </w:p>
          <w:p w:rsidR="00672144" w:rsidRPr="00C52C6D" w:rsidP="00672144" w14:paraId="38AAB7F2"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P.L. 115-123</w:t>
            </w:r>
          </w:p>
        </w:tc>
        <w:tc>
          <w:tcPr>
            <w:tcW w:w="1916" w:type="dxa"/>
            <w:vAlign w:val="bottom"/>
          </w:tcPr>
          <w:p w:rsidR="00672144" w:rsidRPr="00C52C6D" w:rsidP="00672144" w14:paraId="085F8D11"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Form 8849 Schedule 3</w:t>
            </w:r>
          </w:p>
        </w:tc>
        <w:tc>
          <w:tcPr>
            <w:tcW w:w="1170" w:type="dxa"/>
            <w:vAlign w:val="bottom"/>
          </w:tcPr>
          <w:p w:rsidR="00672144" w:rsidRPr="00C52C6D" w:rsidP="00672144" w14:paraId="54B389F6" w14:textId="4C1564FF">
            <w:pPr>
              <w:keepNext/>
              <w:keepLines/>
              <w:numPr>
                <w:ilvl w:val="12"/>
                <w:numId w:val="0"/>
              </w:numPr>
              <w:jc w:val="center"/>
              <w:rPr>
                <w:rFonts w:ascii="Arial Narrow" w:hAnsi="Arial Narrow" w:cs="Arial"/>
                <w:sz w:val="18"/>
                <w:szCs w:val="18"/>
              </w:rPr>
            </w:pPr>
            <w:r>
              <w:rPr>
                <w:rFonts w:ascii="Arial Narrow" w:hAnsi="Arial Narrow" w:cs="Arial"/>
                <w:sz w:val="18"/>
                <w:szCs w:val="18"/>
              </w:rPr>
              <w:t>1,646</w:t>
            </w:r>
          </w:p>
        </w:tc>
        <w:tc>
          <w:tcPr>
            <w:tcW w:w="1324" w:type="dxa"/>
            <w:vAlign w:val="bottom"/>
          </w:tcPr>
          <w:p w:rsidR="00672144" w:rsidRPr="00C52C6D" w:rsidP="00672144" w14:paraId="06C07278" w14:textId="77777777">
            <w:pPr>
              <w:keepNext/>
              <w:keepLines/>
              <w:numPr>
                <w:ilvl w:val="12"/>
                <w:numId w:val="0"/>
              </w:numPr>
              <w:jc w:val="center"/>
              <w:rPr>
                <w:rFonts w:ascii="Arial Narrow" w:hAnsi="Arial Narrow" w:cs="Arial"/>
                <w:sz w:val="18"/>
                <w:szCs w:val="18"/>
              </w:rPr>
            </w:pPr>
            <w:r w:rsidRPr="00C52C6D">
              <w:rPr>
                <w:rFonts w:ascii="Arial Narrow" w:hAnsi="Arial Narrow" w:cs="Arial"/>
                <w:sz w:val="18"/>
                <w:szCs w:val="18"/>
              </w:rPr>
              <w:t>1</w:t>
            </w:r>
          </w:p>
        </w:tc>
        <w:tc>
          <w:tcPr>
            <w:tcW w:w="964" w:type="dxa"/>
            <w:vAlign w:val="bottom"/>
          </w:tcPr>
          <w:p w:rsidR="00672144" w:rsidRPr="00C52C6D" w:rsidP="00672144" w14:paraId="1FF41FBE" w14:textId="5A74B161">
            <w:pPr>
              <w:keepNext/>
              <w:keepLines/>
              <w:numPr>
                <w:ilvl w:val="12"/>
                <w:numId w:val="0"/>
              </w:numPr>
              <w:jc w:val="center"/>
              <w:rPr>
                <w:rFonts w:ascii="Arial Narrow" w:hAnsi="Arial Narrow" w:cs="Arial"/>
                <w:sz w:val="18"/>
                <w:szCs w:val="18"/>
              </w:rPr>
            </w:pPr>
            <w:r>
              <w:rPr>
                <w:rFonts w:ascii="Arial Narrow" w:hAnsi="Arial Narrow" w:cs="Arial"/>
                <w:sz w:val="18"/>
                <w:szCs w:val="18"/>
              </w:rPr>
              <w:t>1,646</w:t>
            </w:r>
          </w:p>
        </w:tc>
        <w:tc>
          <w:tcPr>
            <w:tcW w:w="990" w:type="dxa"/>
            <w:vAlign w:val="bottom"/>
          </w:tcPr>
          <w:p w:rsidR="00672144" w:rsidRPr="0081216D" w:rsidP="00672144" w14:paraId="73726DB3" w14:textId="0E900AD1">
            <w:pPr>
              <w:keepNext/>
              <w:keepLines/>
              <w:numPr>
                <w:ilvl w:val="12"/>
                <w:numId w:val="0"/>
              </w:numPr>
              <w:jc w:val="center"/>
              <w:rPr>
                <w:rFonts w:ascii="Arial Narrow" w:hAnsi="Arial Narrow"/>
                <w:sz w:val="18"/>
                <w:szCs w:val="18"/>
              </w:rPr>
            </w:pPr>
            <w:r w:rsidRPr="0081216D">
              <w:rPr>
                <w:rFonts w:ascii="Arial Narrow" w:hAnsi="Arial Narrow"/>
                <w:sz w:val="18"/>
                <w:szCs w:val="18"/>
              </w:rPr>
              <w:t>7.49</w:t>
            </w:r>
          </w:p>
        </w:tc>
        <w:tc>
          <w:tcPr>
            <w:tcW w:w="1170" w:type="dxa"/>
            <w:shd w:val="clear" w:color="auto" w:fill="auto"/>
            <w:vAlign w:val="bottom"/>
          </w:tcPr>
          <w:p w:rsidR="00672144" w:rsidRPr="0081216D" w:rsidP="00672144" w14:paraId="07E75648" w14:textId="48148CDD">
            <w:pPr>
              <w:keepNext/>
              <w:keepLines/>
              <w:numPr>
                <w:ilvl w:val="12"/>
                <w:numId w:val="0"/>
              </w:numPr>
              <w:jc w:val="center"/>
              <w:rPr>
                <w:rFonts w:ascii="Arial Narrow" w:hAnsi="Arial Narrow"/>
                <w:sz w:val="18"/>
                <w:szCs w:val="18"/>
              </w:rPr>
            </w:pPr>
            <w:r w:rsidRPr="0081216D">
              <w:rPr>
                <w:rFonts w:ascii="Arial Narrow" w:hAnsi="Arial Narrow"/>
                <w:sz w:val="18"/>
                <w:szCs w:val="18"/>
              </w:rPr>
              <w:t>12,329</w:t>
            </w:r>
          </w:p>
        </w:tc>
      </w:tr>
      <w:tr w14:paraId="0E52F9CA" w14:textId="77777777" w:rsidTr="0006513E">
        <w:tblPrEx>
          <w:tblW w:w="8951" w:type="dxa"/>
          <w:tblInd w:w="468" w:type="dxa"/>
          <w:tblLook w:val="04A0"/>
        </w:tblPrEx>
        <w:tc>
          <w:tcPr>
            <w:tcW w:w="1417" w:type="dxa"/>
            <w:shd w:val="clear" w:color="auto" w:fill="auto"/>
            <w:vAlign w:val="bottom"/>
          </w:tcPr>
          <w:p w:rsidR="00672144" w:rsidRPr="00C52C6D" w:rsidP="00672144" w14:paraId="15E3A3FA" w14:textId="57F3AADA">
            <w:pPr>
              <w:keepNext/>
              <w:keepLines/>
              <w:numPr>
                <w:ilvl w:val="12"/>
                <w:numId w:val="0"/>
              </w:numPr>
              <w:jc w:val="center"/>
              <w:rPr>
                <w:rFonts w:ascii="Arial Narrow" w:hAnsi="Arial Narrow"/>
                <w:sz w:val="18"/>
                <w:szCs w:val="18"/>
              </w:rPr>
            </w:pPr>
            <w:r w:rsidRPr="00C52C6D">
              <w:rPr>
                <w:rFonts w:ascii="Arial Narrow" w:hAnsi="Arial Narrow"/>
                <w:sz w:val="18"/>
                <w:szCs w:val="18"/>
              </w:rPr>
              <w:t>IRC 6404, 6402, 6511</w:t>
            </w:r>
          </w:p>
        </w:tc>
        <w:tc>
          <w:tcPr>
            <w:tcW w:w="1916" w:type="dxa"/>
            <w:vAlign w:val="bottom"/>
          </w:tcPr>
          <w:p w:rsidR="00672144" w:rsidRPr="00C52C6D" w:rsidP="00672144" w14:paraId="5916791F"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Form 8849 Schedule 5</w:t>
            </w:r>
          </w:p>
        </w:tc>
        <w:tc>
          <w:tcPr>
            <w:tcW w:w="1170" w:type="dxa"/>
            <w:vAlign w:val="bottom"/>
          </w:tcPr>
          <w:p w:rsidR="00672144" w:rsidRPr="00C52C6D" w:rsidP="00672144" w14:paraId="4E318928" w14:textId="341034FA">
            <w:pPr>
              <w:keepNext/>
              <w:keepLines/>
              <w:numPr>
                <w:ilvl w:val="12"/>
                <w:numId w:val="0"/>
              </w:numPr>
              <w:jc w:val="center"/>
              <w:rPr>
                <w:rFonts w:ascii="Arial Narrow" w:hAnsi="Arial Narrow"/>
                <w:sz w:val="18"/>
                <w:szCs w:val="18"/>
              </w:rPr>
            </w:pPr>
            <w:r>
              <w:rPr>
                <w:rFonts w:ascii="Arial Narrow" w:hAnsi="Arial Narrow"/>
                <w:sz w:val="18"/>
                <w:szCs w:val="18"/>
              </w:rPr>
              <w:t>78</w:t>
            </w:r>
          </w:p>
        </w:tc>
        <w:tc>
          <w:tcPr>
            <w:tcW w:w="1324" w:type="dxa"/>
            <w:vAlign w:val="bottom"/>
          </w:tcPr>
          <w:p w:rsidR="00672144" w:rsidRPr="00C52C6D" w:rsidP="00672144" w14:paraId="5D6796C6"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1</w:t>
            </w:r>
          </w:p>
        </w:tc>
        <w:tc>
          <w:tcPr>
            <w:tcW w:w="964" w:type="dxa"/>
            <w:vAlign w:val="bottom"/>
          </w:tcPr>
          <w:p w:rsidR="00672144" w:rsidRPr="00C52C6D" w:rsidP="00672144" w14:paraId="6A102290" w14:textId="441711DD">
            <w:pPr>
              <w:keepNext/>
              <w:keepLines/>
              <w:numPr>
                <w:ilvl w:val="12"/>
                <w:numId w:val="0"/>
              </w:numPr>
              <w:jc w:val="center"/>
              <w:rPr>
                <w:rFonts w:ascii="Arial Narrow" w:hAnsi="Arial Narrow"/>
                <w:sz w:val="18"/>
                <w:szCs w:val="18"/>
              </w:rPr>
            </w:pPr>
            <w:r>
              <w:rPr>
                <w:rFonts w:ascii="Arial Narrow" w:hAnsi="Arial Narrow"/>
                <w:sz w:val="18"/>
                <w:szCs w:val="18"/>
              </w:rPr>
              <w:t>78</w:t>
            </w:r>
          </w:p>
        </w:tc>
        <w:tc>
          <w:tcPr>
            <w:tcW w:w="990" w:type="dxa"/>
            <w:vAlign w:val="bottom"/>
          </w:tcPr>
          <w:p w:rsidR="00672144" w:rsidRPr="00C52C6D" w:rsidP="00672144" w14:paraId="080AD917" w14:textId="443EC770">
            <w:pPr>
              <w:keepNext/>
              <w:keepLines/>
              <w:numPr>
                <w:ilvl w:val="12"/>
                <w:numId w:val="0"/>
              </w:numPr>
              <w:jc w:val="center"/>
              <w:rPr>
                <w:rFonts w:ascii="Arial Narrow" w:hAnsi="Arial Narrow"/>
                <w:sz w:val="18"/>
                <w:szCs w:val="18"/>
              </w:rPr>
            </w:pPr>
            <w:r>
              <w:rPr>
                <w:rFonts w:ascii="Arial Narrow" w:hAnsi="Arial Narrow"/>
                <w:sz w:val="18"/>
                <w:szCs w:val="18"/>
              </w:rPr>
              <w:t>5.06</w:t>
            </w:r>
          </w:p>
        </w:tc>
        <w:tc>
          <w:tcPr>
            <w:tcW w:w="1170" w:type="dxa"/>
            <w:shd w:val="clear" w:color="auto" w:fill="auto"/>
            <w:vAlign w:val="bottom"/>
          </w:tcPr>
          <w:p w:rsidR="00672144" w:rsidRPr="00C52C6D" w:rsidP="00672144" w14:paraId="2336F49D" w14:textId="0D8F0D87">
            <w:pPr>
              <w:keepNext/>
              <w:keepLines/>
              <w:numPr>
                <w:ilvl w:val="12"/>
                <w:numId w:val="0"/>
              </w:numPr>
              <w:jc w:val="center"/>
              <w:rPr>
                <w:rFonts w:ascii="Arial Narrow" w:hAnsi="Arial Narrow"/>
                <w:sz w:val="18"/>
                <w:szCs w:val="18"/>
              </w:rPr>
            </w:pPr>
            <w:r>
              <w:rPr>
                <w:rFonts w:ascii="Arial Narrow" w:hAnsi="Arial Narrow"/>
                <w:sz w:val="18"/>
                <w:szCs w:val="18"/>
              </w:rPr>
              <w:t>3</w:t>
            </w:r>
            <w:r w:rsidR="007C3E12">
              <w:rPr>
                <w:rFonts w:ascii="Arial Narrow" w:hAnsi="Arial Narrow"/>
                <w:sz w:val="18"/>
                <w:szCs w:val="18"/>
              </w:rPr>
              <w:t>88</w:t>
            </w:r>
          </w:p>
        </w:tc>
      </w:tr>
      <w:tr w14:paraId="1518AEE0" w14:textId="77777777" w:rsidTr="0006513E">
        <w:tblPrEx>
          <w:tblW w:w="8951" w:type="dxa"/>
          <w:tblInd w:w="468" w:type="dxa"/>
          <w:tblLook w:val="04A0"/>
        </w:tblPrEx>
        <w:tc>
          <w:tcPr>
            <w:tcW w:w="1417" w:type="dxa"/>
            <w:shd w:val="clear" w:color="auto" w:fill="auto"/>
            <w:vAlign w:val="bottom"/>
          </w:tcPr>
          <w:p w:rsidR="00672144" w:rsidRPr="00C52C6D" w:rsidP="00672144" w14:paraId="20456A30" w14:textId="0A71DCC1">
            <w:pPr>
              <w:keepNext/>
              <w:keepLines/>
              <w:numPr>
                <w:ilvl w:val="12"/>
                <w:numId w:val="0"/>
              </w:numPr>
              <w:jc w:val="center"/>
              <w:rPr>
                <w:rFonts w:ascii="Arial Narrow" w:hAnsi="Arial Narrow"/>
                <w:sz w:val="18"/>
                <w:szCs w:val="18"/>
              </w:rPr>
            </w:pPr>
            <w:r w:rsidRPr="00C52C6D">
              <w:rPr>
                <w:rFonts w:ascii="Arial Narrow" w:hAnsi="Arial Narrow"/>
                <w:sz w:val="18"/>
                <w:szCs w:val="18"/>
              </w:rPr>
              <w:t>IRC 6404, 6402, 6511</w:t>
            </w:r>
          </w:p>
        </w:tc>
        <w:tc>
          <w:tcPr>
            <w:tcW w:w="1916" w:type="dxa"/>
            <w:vAlign w:val="bottom"/>
          </w:tcPr>
          <w:p w:rsidR="00672144" w:rsidRPr="00C52C6D" w:rsidP="00672144" w14:paraId="220788EF"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Form 8849 Schedule 6</w:t>
            </w:r>
          </w:p>
        </w:tc>
        <w:tc>
          <w:tcPr>
            <w:tcW w:w="1170" w:type="dxa"/>
            <w:vAlign w:val="bottom"/>
          </w:tcPr>
          <w:p w:rsidR="00672144" w:rsidRPr="00C52C6D" w:rsidP="00672144" w14:paraId="161CF5F8" w14:textId="6C43E396">
            <w:pPr>
              <w:keepNext/>
              <w:keepLines/>
              <w:numPr>
                <w:ilvl w:val="12"/>
                <w:numId w:val="0"/>
              </w:numPr>
              <w:jc w:val="center"/>
              <w:rPr>
                <w:rFonts w:ascii="Arial Narrow" w:hAnsi="Arial Narrow"/>
                <w:sz w:val="18"/>
                <w:szCs w:val="18"/>
              </w:rPr>
            </w:pPr>
            <w:r>
              <w:rPr>
                <w:rFonts w:ascii="Arial Narrow" w:hAnsi="Arial Narrow"/>
                <w:sz w:val="18"/>
                <w:szCs w:val="18"/>
              </w:rPr>
              <w:t>19,113</w:t>
            </w:r>
          </w:p>
        </w:tc>
        <w:tc>
          <w:tcPr>
            <w:tcW w:w="1324" w:type="dxa"/>
            <w:vAlign w:val="bottom"/>
          </w:tcPr>
          <w:p w:rsidR="00672144" w:rsidRPr="00C52C6D" w:rsidP="00672144" w14:paraId="7014E6F5"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1</w:t>
            </w:r>
          </w:p>
        </w:tc>
        <w:tc>
          <w:tcPr>
            <w:tcW w:w="964" w:type="dxa"/>
            <w:vAlign w:val="bottom"/>
          </w:tcPr>
          <w:p w:rsidR="00672144" w:rsidRPr="00C52C6D" w:rsidP="00672144" w14:paraId="6CED4A39" w14:textId="799755CB">
            <w:pPr>
              <w:keepNext/>
              <w:keepLines/>
              <w:numPr>
                <w:ilvl w:val="12"/>
                <w:numId w:val="0"/>
              </w:numPr>
              <w:jc w:val="center"/>
              <w:rPr>
                <w:rFonts w:ascii="Arial Narrow" w:hAnsi="Arial Narrow"/>
                <w:sz w:val="18"/>
                <w:szCs w:val="18"/>
              </w:rPr>
            </w:pPr>
            <w:r>
              <w:rPr>
                <w:rFonts w:ascii="Arial Narrow" w:hAnsi="Arial Narrow"/>
                <w:sz w:val="18"/>
                <w:szCs w:val="18"/>
              </w:rPr>
              <w:t>19,113</w:t>
            </w:r>
          </w:p>
        </w:tc>
        <w:tc>
          <w:tcPr>
            <w:tcW w:w="990" w:type="dxa"/>
            <w:vAlign w:val="bottom"/>
          </w:tcPr>
          <w:p w:rsidR="00672144" w:rsidRPr="008F4DFE" w:rsidP="00672144" w14:paraId="66456B69" w14:textId="77777777">
            <w:pPr>
              <w:keepNext/>
              <w:keepLines/>
              <w:numPr>
                <w:ilvl w:val="12"/>
                <w:numId w:val="0"/>
              </w:numPr>
              <w:jc w:val="center"/>
              <w:rPr>
                <w:rFonts w:ascii="Arial Narrow" w:hAnsi="Arial Narrow"/>
                <w:sz w:val="18"/>
                <w:szCs w:val="18"/>
              </w:rPr>
            </w:pPr>
            <w:r w:rsidRPr="008F4DFE">
              <w:rPr>
                <w:rFonts w:ascii="Arial Narrow" w:hAnsi="Arial Narrow"/>
                <w:sz w:val="18"/>
                <w:szCs w:val="18"/>
              </w:rPr>
              <w:t>4.75</w:t>
            </w:r>
          </w:p>
        </w:tc>
        <w:tc>
          <w:tcPr>
            <w:tcW w:w="1170" w:type="dxa"/>
            <w:shd w:val="clear" w:color="auto" w:fill="auto"/>
            <w:vAlign w:val="bottom"/>
          </w:tcPr>
          <w:p w:rsidR="00672144" w:rsidRPr="008F4DFE" w:rsidP="00672144" w14:paraId="10367AFB" w14:textId="3F16FA5F">
            <w:pPr>
              <w:keepNext/>
              <w:keepLines/>
              <w:numPr>
                <w:ilvl w:val="12"/>
                <w:numId w:val="0"/>
              </w:numPr>
              <w:jc w:val="center"/>
              <w:rPr>
                <w:rFonts w:ascii="Arial Narrow" w:hAnsi="Arial Narrow"/>
                <w:sz w:val="18"/>
                <w:szCs w:val="18"/>
              </w:rPr>
            </w:pPr>
            <w:r w:rsidRPr="008F4DFE">
              <w:rPr>
                <w:rFonts w:ascii="Arial Narrow" w:hAnsi="Arial Narrow"/>
                <w:sz w:val="18"/>
                <w:szCs w:val="18"/>
              </w:rPr>
              <w:t>90,787</w:t>
            </w:r>
          </w:p>
        </w:tc>
      </w:tr>
      <w:tr w14:paraId="65DCA4E7" w14:textId="77777777" w:rsidTr="0006513E">
        <w:tblPrEx>
          <w:tblW w:w="8951" w:type="dxa"/>
          <w:tblInd w:w="468" w:type="dxa"/>
          <w:tblLook w:val="04A0"/>
        </w:tblPrEx>
        <w:tc>
          <w:tcPr>
            <w:tcW w:w="1417" w:type="dxa"/>
            <w:shd w:val="clear" w:color="auto" w:fill="auto"/>
            <w:vAlign w:val="bottom"/>
          </w:tcPr>
          <w:p w:rsidR="00672144" w:rsidRPr="00C52C6D" w:rsidP="00672144" w14:paraId="6EF989FC" w14:textId="4DCC9429">
            <w:pPr>
              <w:keepNext/>
              <w:keepLines/>
              <w:numPr>
                <w:ilvl w:val="12"/>
                <w:numId w:val="0"/>
              </w:numPr>
              <w:jc w:val="center"/>
              <w:rPr>
                <w:rFonts w:ascii="Arial Narrow" w:hAnsi="Arial Narrow"/>
                <w:sz w:val="18"/>
                <w:szCs w:val="18"/>
              </w:rPr>
            </w:pPr>
            <w:r w:rsidRPr="00C52C6D">
              <w:rPr>
                <w:rFonts w:ascii="Arial Narrow" w:hAnsi="Arial Narrow"/>
                <w:sz w:val="18"/>
                <w:szCs w:val="18"/>
              </w:rPr>
              <w:t>IRC 6404, 6402, 6511</w:t>
            </w:r>
          </w:p>
        </w:tc>
        <w:tc>
          <w:tcPr>
            <w:tcW w:w="1916" w:type="dxa"/>
            <w:vAlign w:val="bottom"/>
          </w:tcPr>
          <w:p w:rsidR="00672144" w:rsidRPr="00C52C6D" w:rsidP="00672144" w14:paraId="762F74BE"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Form 8849 Schedule 8</w:t>
            </w:r>
          </w:p>
        </w:tc>
        <w:tc>
          <w:tcPr>
            <w:tcW w:w="1170" w:type="dxa"/>
            <w:vAlign w:val="bottom"/>
          </w:tcPr>
          <w:p w:rsidR="00672144" w:rsidRPr="00C52C6D" w:rsidP="00672144" w14:paraId="159E81F4" w14:textId="5BF0B82C">
            <w:pPr>
              <w:keepNext/>
              <w:keepLines/>
              <w:numPr>
                <w:ilvl w:val="12"/>
                <w:numId w:val="0"/>
              </w:numPr>
              <w:jc w:val="center"/>
              <w:rPr>
                <w:rFonts w:ascii="Arial Narrow" w:hAnsi="Arial Narrow"/>
                <w:sz w:val="18"/>
                <w:szCs w:val="18"/>
              </w:rPr>
            </w:pPr>
            <w:r>
              <w:rPr>
                <w:rFonts w:ascii="Arial Narrow" w:hAnsi="Arial Narrow"/>
                <w:sz w:val="18"/>
                <w:szCs w:val="18"/>
              </w:rPr>
              <w:t>139</w:t>
            </w:r>
          </w:p>
        </w:tc>
        <w:tc>
          <w:tcPr>
            <w:tcW w:w="1324" w:type="dxa"/>
            <w:vAlign w:val="bottom"/>
          </w:tcPr>
          <w:p w:rsidR="00672144" w:rsidRPr="00C52C6D" w:rsidP="00672144" w14:paraId="7CEC3AE3"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1</w:t>
            </w:r>
          </w:p>
        </w:tc>
        <w:tc>
          <w:tcPr>
            <w:tcW w:w="964" w:type="dxa"/>
            <w:vAlign w:val="bottom"/>
          </w:tcPr>
          <w:p w:rsidR="00672144" w:rsidRPr="00C52C6D" w:rsidP="00672144" w14:paraId="0D9C2116" w14:textId="09ADC98B">
            <w:pPr>
              <w:keepNext/>
              <w:keepLines/>
              <w:numPr>
                <w:ilvl w:val="12"/>
                <w:numId w:val="0"/>
              </w:numPr>
              <w:jc w:val="center"/>
              <w:rPr>
                <w:rFonts w:ascii="Arial Narrow" w:hAnsi="Arial Narrow"/>
                <w:sz w:val="18"/>
                <w:szCs w:val="18"/>
              </w:rPr>
            </w:pPr>
            <w:r>
              <w:rPr>
                <w:rFonts w:ascii="Arial Narrow" w:hAnsi="Arial Narrow"/>
                <w:sz w:val="18"/>
                <w:szCs w:val="18"/>
              </w:rPr>
              <w:t>139</w:t>
            </w:r>
          </w:p>
        </w:tc>
        <w:tc>
          <w:tcPr>
            <w:tcW w:w="990" w:type="dxa"/>
            <w:vAlign w:val="bottom"/>
          </w:tcPr>
          <w:p w:rsidR="00672144" w:rsidRPr="00C52C6D" w:rsidP="00672144" w14:paraId="39ADFDF8"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5.35</w:t>
            </w:r>
          </w:p>
        </w:tc>
        <w:tc>
          <w:tcPr>
            <w:tcW w:w="1170" w:type="dxa"/>
            <w:shd w:val="clear" w:color="auto" w:fill="auto"/>
            <w:vAlign w:val="bottom"/>
          </w:tcPr>
          <w:p w:rsidR="00672144" w:rsidRPr="00C52C6D" w:rsidP="00672144" w14:paraId="62F4D6AD" w14:textId="52A73EAF">
            <w:pPr>
              <w:keepNext/>
              <w:keepLines/>
              <w:numPr>
                <w:ilvl w:val="12"/>
                <w:numId w:val="0"/>
              </w:numPr>
              <w:jc w:val="center"/>
              <w:rPr>
                <w:rFonts w:ascii="Arial Narrow" w:hAnsi="Arial Narrow"/>
                <w:sz w:val="18"/>
                <w:szCs w:val="18"/>
              </w:rPr>
            </w:pPr>
            <w:r>
              <w:rPr>
                <w:rFonts w:ascii="Arial Narrow" w:hAnsi="Arial Narrow"/>
                <w:sz w:val="18"/>
                <w:szCs w:val="18"/>
              </w:rPr>
              <w:t>744</w:t>
            </w:r>
          </w:p>
        </w:tc>
      </w:tr>
      <w:tr w14:paraId="6AE8B42D" w14:textId="77777777" w:rsidTr="0006513E">
        <w:tblPrEx>
          <w:tblW w:w="8951" w:type="dxa"/>
          <w:tblInd w:w="468" w:type="dxa"/>
          <w:tblLook w:val="04A0"/>
        </w:tblPrEx>
        <w:tc>
          <w:tcPr>
            <w:tcW w:w="1417" w:type="dxa"/>
            <w:shd w:val="clear" w:color="auto" w:fill="auto"/>
            <w:vAlign w:val="bottom"/>
          </w:tcPr>
          <w:p w:rsidR="00C03C3C" w:rsidRPr="00C52C6D" w:rsidP="00E5797A" w14:paraId="5CAF2DFF"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Totals</w:t>
            </w:r>
          </w:p>
        </w:tc>
        <w:tc>
          <w:tcPr>
            <w:tcW w:w="1916" w:type="dxa"/>
            <w:vAlign w:val="bottom"/>
          </w:tcPr>
          <w:p w:rsidR="00C03C3C" w:rsidRPr="00C52C6D" w:rsidP="00E5797A" w14:paraId="4784880C" w14:textId="77777777">
            <w:pPr>
              <w:keepNext/>
              <w:keepLines/>
              <w:numPr>
                <w:ilvl w:val="12"/>
                <w:numId w:val="0"/>
              </w:numPr>
              <w:jc w:val="center"/>
              <w:rPr>
                <w:rFonts w:ascii="Arial Narrow" w:hAnsi="Arial Narrow"/>
                <w:sz w:val="18"/>
                <w:szCs w:val="18"/>
              </w:rPr>
            </w:pPr>
          </w:p>
        </w:tc>
        <w:tc>
          <w:tcPr>
            <w:tcW w:w="1170" w:type="dxa"/>
            <w:vAlign w:val="bottom"/>
          </w:tcPr>
          <w:p w:rsidR="00C03C3C" w:rsidRPr="00F04D35" w:rsidP="00E5797A" w14:paraId="42640A3A" w14:textId="427E9158">
            <w:pPr>
              <w:keepNext/>
              <w:keepLines/>
              <w:numPr>
                <w:ilvl w:val="12"/>
                <w:numId w:val="0"/>
              </w:numPr>
              <w:jc w:val="center"/>
              <w:rPr>
                <w:rFonts w:ascii="Arial Narrow" w:hAnsi="Arial Narrow"/>
                <w:sz w:val="18"/>
                <w:szCs w:val="18"/>
              </w:rPr>
            </w:pPr>
            <w:r w:rsidRPr="00F04D35">
              <w:rPr>
                <w:rFonts w:ascii="Arial Narrow" w:hAnsi="Arial Narrow"/>
                <w:sz w:val="18"/>
                <w:szCs w:val="18"/>
              </w:rPr>
              <w:t>48,800</w:t>
            </w:r>
          </w:p>
        </w:tc>
        <w:tc>
          <w:tcPr>
            <w:tcW w:w="1324" w:type="dxa"/>
            <w:vAlign w:val="bottom"/>
          </w:tcPr>
          <w:p w:rsidR="00C03C3C" w:rsidRPr="00F04D35" w:rsidP="00E5797A" w14:paraId="12E9330E" w14:textId="77777777">
            <w:pPr>
              <w:keepNext/>
              <w:keepLines/>
              <w:numPr>
                <w:ilvl w:val="12"/>
                <w:numId w:val="0"/>
              </w:numPr>
              <w:jc w:val="center"/>
              <w:rPr>
                <w:rFonts w:ascii="Arial Narrow" w:hAnsi="Arial Narrow"/>
                <w:sz w:val="18"/>
                <w:szCs w:val="18"/>
              </w:rPr>
            </w:pPr>
          </w:p>
        </w:tc>
        <w:tc>
          <w:tcPr>
            <w:tcW w:w="964" w:type="dxa"/>
            <w:shd w:val="clear" w:color="auto" w:fill="auto"/>
            <w:vAlign w:val="bottom"/>
          </w:tcPr>
          <w:p w:rsidR="00C03C3C" w:rsidRPr="00F04D35" w:rsidP="00E5797A" w14:paraId="17586DB7" w14:textId="0AA9BFB1">
            <w:pPr>
              <w:keepNext/>
              <w:keepLines/>
              <w:numPr>
                <w:ilvl w:val="12"/>
                <w:numId w:val="0"/>
              </w:numPr>
              <w:jc w:val="center"/>
              <w:rPr>
                <w:rFonts w:ascii="Arial Narrow" w:hAnsi="Arial Narrow"/>
                <w:sz w:val="18"/>
                <w:szCs w:val="18"/>
              </w:rPr>
            </w:pPr>
            <w:r w:rsidRPr="00F04D35">
              <w:rPr>
                <w:rFonts w:ascii="Arial Narrow" w:hAnsi="Arial Narrow"/>
                <w:sz w:val="18"/>
                <w:szCs w:val="18"/>
              </w:rPr>
              <w:t>48,800</w:t>
            </w:r>
          </w:p>
        </w:tc>
        <w:tc>
          <w:tcPr>
            <w:tcW w:w="990" w:type="dxa"/>
            <w:vAlign w:val="bottom"/>
          </w:tcPr>
          <w:p w:rsidR="00C03C3C" w:rsidRPr="00F04D35" w:rsidP="00E5797A" w14:paraId="3675BFDA"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00C03C3C" w:rsidRPr="00F04D35" w:rsidP="00E5797A" w14:paraId="5E4DD4C7" w14:textId="3F7CD158">
            <w:pPr>
              <w:keepNext/>
              <w:keepLines/>
              <w:numPr>
                <w:ilvl w:val="12"/>
                <w:numId w:val="0"/>
              </w:numPr>
              <w:jc w:val="center"/>
              <w:rPr>
                <w:rFonts w:ascii="Arial Narrow" w:hAnsi="Arial Narrow"/>
                <w:sz w:val="18"/>
                <w:szCs w:val="18"/>
              </w:rPr>
            </w:pPr>
            <w:r w:rsidRPr="00F04D35">
              <w:rPr>
                <w:rFonts w:ascii="Arial Narrow" w:hAnsi="Arial Narrow"/>
                <w:sz w:val="18"/>
                <w:szCs w:val="18"/>
              </w:rPr>
              <w:t>25</w:t>
            </w:r>
            <w:r w:rsidR="00C1433B">
              <w:rPr>
                <w:rFonts w:ascii="Arial Narrow" w:hAnsi="Arial Narrow"/>
                <w:sz w:val="18"/>
                <w:szCs w:val="18"/>
              </w:rPr>
              <w:t>5</w:t>
            </w:r>
            <w:r w:rsidRPr="00F04D35">
              <w:rPr>
                <w:rFonts w:ascii="Arial Narrow" w:hAnsi="Arial Narrow"/>
                <w:sz w:val="18"/>
                <w:szCs w:val="18"/>
              </w:rPr>
              <w:t>,</w:t>
            </w:r>
            <w:r w:rsidR="00C1433B">
              <w:rPr>
                <w:rFonts w:ascii="Arial Narrow" w:hAnsi="Arial Narrow"/>
                <w:sz w:val="18"/>
                <w:szCs w:val="18"/>
              </w:rPr>
              <w:t>010</w:t>
            </w:r>
          </w:p>
        </w:tc>
      </w:tr>
    </w:tbl>
    <w:p w:rsidR="00C03C3C" w:rsidRPr="003902EE" w14:paraId="66C847AA" w14:textId="77777777">
      <w:pPr>
        <w:ind w:left="720"/>
        <w:jc w:val="both"/>
        <w:rPr>
          <w:rFonts w:ascii="Calibri" w:hAnsi="Calibri"/>
          <w:sz w:val="22"/>
          <w:szCs w:val="22"/>
        </w:rPr>
      </w:pPr>
    </w:p>
    <w:p w:rsidR="0048272B" w14:paraId="2C72274A" w14:textId="7F742F75">
      <w:pPr>
        <w:ind w:left="720"/>
        <w:jc w:val="both"/>
        <w:rPr>
          <w:rFonts w:ascii="Calibri" w:hAnsi="Calibri"/>
          <w:sz w:val="22"/>
          <w:szCs w:val="22"/>
        </w:rPr>
      </w:pPr>
      <w:r w:rsidRPr="003902EE">
        <w:rPr>
          <w:rFonts w:ascii="Calibri" w:hAnsi="Calibri"/>
          <w:sz w:val="22"/>
          <w:szCs w:val="22"/>
        </w:rPr>
        <w:t xml:space="preserve">The following regulations impose no additional burden. Please </w:t>
      </w:r>
      <w:r w:rsidRPr="003902EE" w:rsidR="001A2591">
        <w:rPr>
          <w:rFonts w:ascii="Calibri" w:hAnsi="Calibri"/>
          <w:sz w:val="22"/>
          <w:szCs w:val="22"/>
        </w:rPr>
        <w:t>continue to assign OMB No. 1545-</w:t>
      </w:r>
      <w:r w:rsidRPr="003902EE">
        <w:rPr>
          <w:rFonts w:ascii="Calibri" w:hAnsi="Calibri"/>
          <w:sz w:val="22"/>
          <w:szCs w:val="22"/>
        </w:rPr>
        <w:t>1420 to these regulations.</w:t>
      </w:r>
    </w:p>
    <w:p w:rsidR="001F54AC" w14:paraId="274D9065" w14:textId="65A933F4">
      <w:pPr>
        <w:ind w:left="720"/>
        <w:jc w:val="both"/>
        <w:rPr>
          <w:rFonts w:ascii="Calibri" w:hAnsi="Calibri"/>
          <w:sz w:val="22"/>
          <w:szCs w:val="22"/>
        </w:rPr>
      </w:pPr>
    </w:p>
    <w:p w:rsidR="001F54AC" w14:paraId="6843BB01" w14:textId="77777777">
      <w:pPr>
        <w:ind w:left="720"/>
        <w:jc w:val="both"/>
        <w:rPr>
          <w:rFonts w:ascii="Calibri" w:hAnsi="Calibri"/>
          <w:sz w:val="22"/>
          <w:szCs w:val="22"/>
        </w:rPr>
        <w:sectPr w:rsidSect="0066710D">
          <w:headerReference w:type="default" r:id="rId6"/>
          <w:pgSz w:w="12240" w:h="15840"/>
          <w:pgMar w:top="1440" w:right="1440" w:bottom="1440" w:left="1440" w:header="1440" w:footer="1440" w:gutter="0"/>
          <w:cols w:space="720"/>
          <w:noEndnote/>
          <w:titlePg/>
          <w:docGrid w:linePitch="326"/>
        </w:sectPr>
      </w:pPr>
    </w:p>
    <w:p w:rsidR="001F54AC" w14:paraId="273AF980" w14:textId="044BBAA3">
      <w:pPr>
        <w:ind w:left="720"/>
        <w:jc w:val="both"/>
        <w:rPr>
          <w:rFonts w:ascii="Calibri" w:hAnsi="Calibri"/>
          <w:sz w:val="22"/>
          <w:szCs w:val="22"/>
        </w:rPr>
      </w:pPr>
      <w:r>
        <w:rPr>
          <w:rFonts w:ascii="Calibri" w:hAnsi="Calibri"/>
          <w:sz w:val="22"/>
          <w:szCs w:val="22"/>
        </w:rPr>
        <w:t>41.4481-1</w:t>
      </w:r>
    </w:p>
    <w:p w:rsidR="001F54AC" w14:paraId="4A26E9A9" w14:textId="3B2D4914">
      <w:pPr>
        <w:ind w:left="720"/>
        <w:jc w:val="both"/>
        <w:rPr>
          <w:rFonts w:ascii="Calibri" w:hAnsi="Calibri"/>
          <w:sz w:val="22"/>
          <w:szCs w:val="22"/>
        </w:rPr>
      </w:pPr>
      <w:r>
        <w:rPr>
          <w:rFonts w:ascii="Calibri" w:hAnsi="Calibri"/>
          <w:sz w:val="22"/>
          <w:szCs w:val="22"/>
        </w:rPr>
        <w:t>44.6419-1</w:t>
      </w:r>
    </w:p>
    <w:p w:rsidR="001F54AC" w14:paraId="535954F7" w14:textId="179EF25E">
      <w:pPr>
        <w:ind w:left="720"/>
        <w:jc w:val="both"/>
        <w:rPr>
          <w:rFonts w:ascii="Calibri" w:hAnsi="Calibri"/>
          <w:sz w:val="22"/>
          <w:szCs w:val="22"/>
        </w:rPr>
      </w:pPr>
      <w:r>
        <w:rPr>
          <w:rFonts w:ascii="Calibri" w:hAnsi="Calibri"/>
          <w:sz w:val="22"/>
          <w:szCs w:val="22"/>
        </w:rPr>
        <w:t>44.6419-2</w:t>
      </w:r>
    </w:p>
    <w:p w:rsidR="00F04D35" w14:paraId="6A6209BB" w14:textId="0798BF44">
      <w:pPr>
        <w:ind w:left="720"/>
        <w:jc w:val="both"/>
        <w:rPr>
          <w:rFonts w:ascii="Calibri" w:hAnsi="Calibri"/>
          <w:sz w:val="22"/>
          <w:szCs w:val="22"/>
        </w:rPr>
      </w:pPr>
      <w:r>
        <w:rPr>
          <w:rFonts w:ascii="Calibri" w:hAnsi="Calibri"/>
          <w:sz w:val="22"/>
          <w:szCs w:val="22"/>
        </w:rPr>
        <w:t>48.4081-1</w:t>
      </w:r>
    </w:p>
    <w:p w:rsidR="001F54AC" w14:paraId="47C4CB4D" w14:textId="2AE33B2D">
      <w:pPr>
        <w:ind w:left="720"/>
        <w:jc w:val="both"/>
        <w:rPr>
          <w:rFonts w:ascii="Calibri" w:hAnsi="Calibri"/>
          <w:sz w:val="22"/>
          <w:szCs w:val="22"/>
        </w:rPr>
      </w:pPr>
      <w:r>
        <w:rPr>
          <w:rFonts w:ascii="Calibri" w:hAnsi="Calibri"/>
          <w:sz w:val="22"/>
          <w:szCs w:val="22"/>
        </w:rPr>
        <w:t>48.4081-7</w:t>
      </w:r>
    </w:p>
    <w:p w:rsidR="00F04D35" w14:paraId="14478BBB" w14:textId="51323999">
      <w:pPr>
        <w:ind w:left="720"/>
        <w:jc w:val="both"/>
        <w:rPr>
          <w:rFonts w:ascii="Calibri" w:hAnsi="Calibri"/>
          <w:sz w:val="22"/>
          <w:szCs w:val="22"/>
        </w:rPr>
      </w:pPr>
      <w:r>
        <w:rPr>
          <w:rFonts w:ascii="Calibri" w:hAnsi="Calibri"/>
          <w:sz w:val="22"/>
          <w:szCs w:val="22"/>
        </w:rPr>
        <w:t>48.4101-1</w:t>
      </w:r>
    </w:p>
    <w:p w:rsidR="001F54AC" w14:paraId="73C8C979" w14:textId="09EE4130">
      <w:pPr>
        <w:ind w:left="720"/>
        <w:jc w:val="both"/>
        <w:rPr>
          <w:rFonts w:ascii="Calibri" w:hAnsi="Calibri"/>
          <w:sz w:val="22"/>
          <w:szCs w:val="22"/>
        </w:rPr>
      </w:pPr>
      <w:r>
        <w:rPr>
          <w:rFonts w:ascii="Calibri" w:hAnsi="Calibri"/>
          <w:sz w:val="22"/>
          <w:szCs w:val="22"/>
        </w:rPr>
        <w:t>48.6420-2</w:t>
      </w:r>
    </w:p>
    <w:p w:rsidR="001F54AC" w14:paraId="325E31BE" w14:textId="40995681">
      <w:pPr>
        <w:ind w:left="720"/>
        <w:jc w:val="both"/>
        <w:rPr>
          <w:rFonts w:ascii="Calibri" w:hAnsi="Calibri"/>
          <w:sz w:val="22"/>
          <w:szCs w:val="22"/>
        </w:rPr>
      </w:pPr>
      <w:r>
        <w:rPr>
          <w:rFonts w:ascii="Calibri" w:hAnsi="Calibri"/>
          <w:sz w:val="22"/>
          <w:szCs w:val="22"/>
        </w:rPr>
        <w:t>48.6421-3</w:t>
      </w:r>
    </w:p>
    <w:p w:rsidR="001F54AC" w14:paraId="55986D3A" w14:textId="57A217C9">
      <w:pPr>
        <w:ind w:left="720"/>
        <w:jc w:val="both"/>
        <w:rPr>
          <w:rFonts w:ascii="Calibri" w:hAnsi="Calibri"/>
          <w:sz w:val="22"/>
          <w:szCs w:val="22"/>
        </w:rPr>
      </w:pPr>
      <w:r>
        <w:rPr>
          <w:rFonts w:ascii="Calibri" w:hAnsi="Calibri"/>
          <w:sz w:val="22"/>
          <w:szCs w:val="22"/>
        </w:rPr>
        <w:t>48.6427-3</w:t>
      </w:r>
    </w:p>
    <w:p w:rsidR="001F54AC" w14:paraId="00775D87" w14:textId="6135FCF0">
      <w:pPr>
        <w:ind w:left="720"/>
        <w:jc w:val="both"/>
        <w:rPr>
          <w:rFonts w:ascii="Calibri" w:hAnsi="Calibri"/>
          <w:sz w:val="22"/>
          <w:szCs w:val="22"/>
        </w:rPr>
      </w:pPr>
      <w:r>
        <w:rPr>
          <w:rFonts w:ascii="Calibri" w:hAnsi="Calibri"/>
          <w:sz w:val="22"/>
          <w:szCs w:val="22"/>
        </w:rPr>
        <w:t>48.6427-10</w:t>
      </w:r>
    </w:p>
    <w:p w:rsidR="001F54AC" w14:paraId="6F357D51" w14:textId="40DB8413">
      <w:pPr>
        <w:ind w:left="720"/>
        <w:jc w:val="both"/>
        <w:rPr>
          <w:rFonts w:ascii="Calibri" w:hAnsi="Calibri"/>
          <w:sz w:val="22"/>
          <w:szCs w:val="22"/>
        </w:rPr>
      </w:pPr>
      <w:r>
        <w:rPr>
          <w:rFonts w:ascii="Calibri" w:hAnsi="Calibri"/>
          <w:sz w:val="22"/>
          <w:szCs w:val="22"/>
        </w:rPr>
        <w:t>48.6427-11</w:t>
      </w:r>
    </w:p>
    <w:p w:rsidR="001F54AC" w14:paraId="07978B6C" w14:textId="3DF929AF">
      <w:pPr>
        <w:ind w:left="720"/>
        <w:jc w:val="both"/>
        <w:rPr>
          <w:rFonts w:ascii="Calibri" w:hAnsi="Calibri"/>
          <w:sz w:val="22"/>
          <w:szCs w:val="22"/>
        </w:rPr>
      </w:pPr>
      <w:r>
        <w:rPr>
          <w:rFonts w:ascii="Calibri" w:hAnsi="Calibri"/>
          <w:sz w:val="22"/>
          <w:szCs w:val="22"/>
        </w:rPr>
        <w:t>53.4961-2</w:t>
      </w:r>
    </w:p>
    <w:p w:rsidR="001F54AC" w14:paraId="1AC0F6EB" w14:textId="6FDBCEDF">
      <w:pPr>
        <w:ind w:left="720"/>
        <w:jc w:val="both"/>
        <w:rPr>
          <w:rFonts w:ascii="Calibri" w:hAnsi="Calibri"/>
          <w:sz w:val="22"/>
          <w:szCs w:val="22"/>
        </w:rPr>
      </w:pPr>
      <w:r>
        <w:rPr>
          <w:rFonts w:ascii="Calibri" w:hAnsi="Calibri"/>
          <w:sz w:val="22"/>
          <w:szCs w:val="22"/>
        </w:rPr>
        <w:t>53.4963-1</w:t>
      </w:r>
    </w:p>
    <w:p w:rsidR="001F54AC" w14:paraId="5E9C3E37" w14:textId="1C05E4BF">
      <w:pPr>
        <w:ind w:left="720"/>
        <w:jc w:val="both"/>
        <w:rPr>
          <w:rFonts w:ascii="Calibri" w:hAnsi="Calibri"/>
          <w:sz w:val="22"/>
          <w:szCs w:val="22"/>
        </w:rPr>
      </w:pPr>
      <w:r>
        <w:rPr>
          <w:rFonts w:ascii="Calibri" w:hAnsi="Calibri"/>
          <w:sz w:val="22"/>
          <w:szCs w:val="22"/>
        </w:rPr>
        <w:t>301.6402-2</w:t>
      </w:r>
    </w:p>
    <w:p w:rsidR="001F54AC" w14:paraId="2925225E" w14:textId="1F50634D">
      <w:pPr>
        <w:ind w:left="720"/>
        <w:jc w:val="both"/>
        <w:rPr>
          <w:rFonts w:ascii="Calibri" w:hAnsi="Calibri"/>
          <w:sz w:val="22"/>
          <w:szCs w:val="22"/>
        </w:rPr>
      </w:pPr>
      <w:r>
        <w:rPr>
          <w:rFonts w:ascii="Calibri" w:hAnsi="Calibri"/>
          <w:sz w:val="22"/>
          <w:szCs w:val="22"/>
        </w:rPr>
        <w:t>301.6403-1</w:t>
      </w:r>
    </w:p>
    <w:p w:rsidR="001F54AC" w14:paraId="69FE30C6" w14:textId="30BB92CB">
      <w:pPr>
        <w:ind w:left="720"/>
        <w:jc w:val="both"/>
        <w:rPr>
          <w:rFonts w:ascii="Calibri" w:hAnsi="Calibri"/>
          <w:sz w:val="22"/>
          <w:szCs w:val="22"/>
        </w:rPr>
      </w:pPr>
      <w:r>
        <w:rPr>
          <w:rFonts w:ascii="Calibri" w:hAnsi="Calibri"/>
          <w:sz w:val="22"/>
          <w:szCs w:val="22"/>
        </w:rPr>
        <w:t>301.6404-1</w:t>
      </w:r>
    </w:p>
    <w:p w:rsidR="001F54AC" w14:paraId="26FB36B6" w14:textId="3EAFA0C6">
      <w:pPr>
        <w:ind w:left="720"/>
        <w:jc w:val="both"/>
        <w:rPr>
          <w:rFonts w:ascii="Calibri" w:hAnsi="Calibri"/>
          <w:sz w:val="22"/>
          <w:szCs w:val="22"/>
        </w:rPr>
      </w:pPr>
      <w:r>
        <w:rPr>
          <w:rFonts w:ascii="Calibri" w:hAnsi="Calibri"/>
          <w:sz w:val="22"/>
          <w:szCs w:val="22"/>
        </w:rPr>
        <w:t>301.6404-3</w:t>
      </w:r>
    </w:p>
    <w:p w:rsidR="001F54AC" w14:paraId="72B7998D" w14:textId="7EB95D95">
      <w:pPr>
        <w:ind w:left="720"/>
        <w:jc w:val="both"/>
        <w:rPr>
          <w:rFonts w:ascii="Calibri" w:hAnsi="Calibri"/>
          <w:sz w:val="22"/>
          <w:szCs w:val="22"/>
        </w:rPr>
      </w:pPr>
      <w:r>
        <w:rPr>
          <w:rFonts w:ascii="Calibri" w:hAnsi="Calibri"/>
          <w:sz w:val="22"/>
          <w:szCs w:val="22"/>
        </w:rPr>
        <w:t>301.6405-1</w:t>
      </w:r>
    </w:p>
    <w:p w:rsidR="001F54AC" w14:paraId="2848214E" w14:textId="3750B74A">
      <w:pPr>
        <w:ind w:left="720"/>
        <w:jc w:val="both"/>
        <w:rPr>
          <w:rFonts w:ascii="Calibri" w:hAnsi="Calibri"/>
          <w:sz w:val="22"/>
          <w:szCs w:val="22"/>
        </w:rPr>
      </w:pPr>
      <w:r>
        <w:rPr>
          <w:rFonts w:ascii="Calibri" w:hAnsi="Calibri"/>
          <w:sz w:val="22"/>
          <w:szCs w:val="22"/>
        </w:rPr>
        <w:t>301.6511(a)-1</w:t>
      </w:r>
    </w:p>
    <w:p w:rsidR="001F54AC" w14:paraId="2E945F36" w14:textId="4294FC0D">
      <w:pPr>
        <w:ind w:left="720"/>
        <w:jc w:val="both"/>
        <w:rPr>
          <w:rFonts w:ascii="Calibri" w:hAnsi="Calibri"/>
          <w:sz w:val="22"/>
          <w:szCs w:val="22"/>
        </w:rPr>
      </w:pPr>
      <w:r>
        <w:rPr>
          <w:rFonts w:ascii="Calibri" w:hAnsi="Calibri"/>
          <w:sz w:val="22"/>
          <w:szCs w:val="22"/>
        </w:rPr>
        <w:t>301.6511(b)-1</w:t>
      </w:r>
    </w:p>
    <w:p w:rsidR="001F54AC" w:rsidRPr="003902EE" w14:paraId="68964B26" w14:textId="1CB26EA7">
      <w:pPr>
        <w:ind w:left="720"/>
        <w:jc w:val="both"/>
        <w:rPr>
          <w:rFonts w:ascii="Calibri" w:hAnsi="Calibri"/>
          <w:sz w:val="22"/>
          <w:szCs w:val="22"/>
        </w:rPr>
      </w:pPr>
      <w:r>
        <w:rPr>
          <w:rFonts w:ascii="Calibri" w:hAnsi="Calibri"/>
          <w:sz w:val="22"/>
          <w:szCs w:val="22"/>
        </w:rPr>
        <w:t>301.6511(f)-1</w:t>
      </w:r>
    </w:p>
    <w:p w:rsidR="001F54AC" w14:paraId="457F70B6" w14:textId="77777777">
      <w:pPr>
        <w:jc w:val="both"/>
        <w:rPr>
          <w:rFonts w:ascii="Calibri" w:hAnsi="Calibri"/>
          <w:sz w:val="22"/>
          <w:szCs w:val="22"/>
        </w:rPr>
        <w:sectPr w:rsidSect="001F54AC">
          <w:type w:val="continuous"/>
          <w:pgSz w:w="12240" w:h="15840"/>
          <w:pgMar w:top="1440" w:right="1440" w:bottom="1440" w:left="1440" w:header="1440" w:footer="1440" w:gutter="0"/>
          <w:cols w:num="3" w:space="720"/>
          <w:noEndnote/>
          <w:titlePg/>
          <w:docGrid w:linePitch="326"/>
        </w:sectPr>
      </w:pPr>
    </w:p>
    <w:p w:rsidR="0048272B" w:rsidRPr="003902EE" w14:paraId="325A1641" w14:textId="096A139F">
      <w:pPr>
        <w:jc w:val="both"/>
        <w:rPr>
          <w:rFonts w:ascii="Calibri" w:hAnsi="Calibri"/>
          <w:sz w:val="22"/>
          <w:szCs w:val="22"/>
        </w:rPr>
      </w:pPr>
    </w:p>
    <w:p w:rsidR="0048272B" w:rsidRPr="009100D2" w:rsidP="008407F8" w14:paraId="36448F44" w14:textId="70740161">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ESTIMATED TOTAL ANNUAL COST BURDEN TO RESPONDENTS</w:t>
      </w:r>
    </w:p>
    <w:p w:rsidR="0048272B" w:rsidRPr="003902EE" w14:paraId="7F39028F" w14:textId="77777777">
      <w:pPr>
        <w:rPr>
          <w:rFonts w:ascii="Calibri" w:hAnsi="Calibri"/>
          <w:sz w:val="22"/>
          <w:szCs w:val="22"/>
        </w:rPr>
      </w:pPr>
    </w:p>
    <w:p w:rsidR="00F04D35" w:rsidRPr="0006513E" w:rsidP="00F04D35" w14:paraId="56C9BF49" w14:textId="360578D0">
      <w:pPr>
        <w:ind w:left="720"/>
        <w:rPr>
          <w:rFonts w:asciiTheme="minorHAnsi" w:hAnsiTheme="minorHAnsi" w:cstheme="minorHAnsi"/>
          <w:sz w:val="22"/>
          <w:szCs w:val="22"/>
        </w:rPr>
      </w:pPr>
      <w:r w:rsidRPr="0006513E">
        <w:rPr>
          <w:rFonts w:asciiTheme="minorHAnsi" w:hAnsiTheme="minorHAnsi" w:cstheme="minorHAnsi"/>
          <w:sz w:val="22"/>
          <w:szCs w:val="22"/>
        </w:rPr>
        <w:t>IRS estimates the total annual cost to respondents at $</w:t>
      </w:r>
      <w:r w:rsidR="00D2726C">
        <w:rPr>
          <w:rFonts w:asciiTheme="minorHAnsi" w:hAnsiTheme="minorHAnsi" w:cstheme="minorHAnsi"/>
          <w:sz w:val="22"/>
          <w:szCs w:val="22"/>
        </w:rPr>
        <w:t>5,55</w:t>
      </w:r>
      <w:r w:rsidR="00C1433B">
        <w:rPr>
          <w:rFonts w:asciiTheme="minorHAnsi" w:hAnsiTheme="minorHAnsi" w:cstheme="minorHAnsi"/>
          <w:sz w:val="22"/>
          <w:szCs w:val="22"/>
        </w:rPr>
        <w:t>4</w:t>
      </w:r>
      <w:r w:rsidR="00D2726C">
        <w:rPr>
          <w:rFonts w:asciiTheme="minorHAnsi" w:hAnsiTheme="minorHAnsi" w:cstheme="minorHAnsi"/>
          <w:sz w:val="22"/>
          <w:szCs w:val="22"/>
        </w:rPr>
        <w:t>,</w:t>
      </w:r>
      <w:r w:rsidR="009045A3">
        <w:rPr>
          <w:rFonts w:asciiTheme="minorHAnsi" w:hAnsiTheme="minorHAnsi" w:cstheme="minorHAnsi"/>
          <w:sz w:val="22"/>
          <w:szCs w:val="22"/>
        </w:rPr>
        <w:t>8</w:t>
      </w:r>
      <w:r w:rsidR="005E0FB2">
        <w:rPr>
          <w:rFonts w:asciiTheme="minorHAnsi" w:hAnsiTheme="minorHAnsi" w:cstheme="minorHAnsi"/>
          <w:sz w:val="22"/>
          <w:szCs w:val="22"/>
        </w:rPr>
        <w:t>53</w:t>
      </w:r>
      <w:r w:rsidR="00D2726C">
        <w:rPr>
          <w:rFonts w:asciiTheme="minorHAnsi" w:hAnsiTheme="minorHAnsi" w:cstheme="minorHAnsi"/>
          <w:sz w:val="22"/>
          <w:szCs w:val="22"/>
        </w:rPr>
        <w:t>.</w:t>
      </w:r>
      <w:r w:rsidRPr="0006513E">
        <w:rPr>
          <w:rFonts w:asciiTheme="minorHAnsi" w:hAnsiTheme="minorHAnsi" w:cstheme="minorHAnsi"/>
          <w:sz w:val="22"/>
          <w:szCs w:val="22"/>
        </w:rPr>
        <w:t> </w:t>
      </w:r>
    </w:p>
    <w:p w:rsidR="00F04D35" w:rsidRPr="0006513E" w:rsidP="00F04D35" w14:paraId="14BC4052" w14:textId="77777777">
      <w:pPr>
        <w:ind w:left="720"/>
        <w:rPr>
          <w:rFonts w:asciiTheme="minorHAnsi" w:hAnsiTheme="minorHAnsi" w:cstheme="minorHAnsi"/>
          <w:sz w:val="22"/>
          <w:szCs w:val="22"/>
        </w:rPr>
      </w:pPr>
    </w:p>
    <w:p w:rsidR="00F04D35" w:rsidRPr="0006513E" w:rsidP="00F04D35" w14:paraId="14FC3361" w14:textId="554399C7">
      <w:pPr>
        <w:ind w:left="720"/>
        <w:rPr>
          <w:rFonts w:asciiTheme="minorHAnsi" w:hAnsiTheme="minorHAnsi" w:cstheme="minorHAnsi"/>
          <w:sz w:val="22"/>
          <w:szCs w:val="22"/>
        </w:rPr>
      </w:pPr>
      <w:r w:rsidRPr="0006513E">
        <w:rPr>
          <w:rFonts w:asciiTheme="minorHAnsi" w:hAnsiTheme="minorHAnsi" w:cstheme="minorHAnsi"/>
          <w:sz w:val="22"/>
          <w:szCs w:val="22"/>
        </w:rPr>
        <w:t>To arrive at this figure, 53%</w:t>
      </w:r>
      <w:r>
        <w:rPr>
          <w:rStyle w:val="FootnoteReference"/>
          <w:rFonts w:asciiTheme="minorHAnsi" w:hAnsiTheme="minorHAnsi" w:cstheme="minorHAnsi"/>
          <w:sz w:val="22"/>
          <w:szCs w:val="22"/>
          <w:vertAlign w:val="superscript"/>
        </w:rPr>
        <w:footnoteReference w:id="2"/>
      </w:r>
      <w:r w:rsidRPr="0006513E">
        <w:rPr>
          <w:rFonts w:asciiTheme="minorHAnsi" w:hAnsiTheme="minorHAnsi" w:cstheme="minorHAnsi"/>
          <w:sz w:val="22"/>
          <w:szCs w:val="22"/>
          <w:vertAlign w:val="superscript"/>
        </w:rPr>
        <w:t xml:space="preserve"> </w:t>
      </w:r>
      <w:r w:rsidRPr="0006513E">
        <w:rPr>
          <w:rFonts w:asciiTheme="minorHAnsi" w:hAnsiTheme="minorHAnsi" w:cstheme="minorHAnsi"/>
          <w:sz w:val="22"/>
          <w:szCs w:val="22"/>
        </w:rPr>
        <w:t xml:space="preserve">of burden of </w:t>
      </w:r>
      <w:r w:rsidR="00D2726C">
        <w:rPr>
          <w:rFonts w:asciiTheme="minorHAnsi" w:hAnsiTheme="minorHAnsi" w:cstheme="minorHAnsi"/>
          <w:sz w:val="22"/>
          <w:szCs w:val="22"/>
        </w:rPr>
        <w:t>25</w:t>
      </w:r>
      <w:r w:rsidR="00C1433B">
        <w:rPr>
          <w:rFonts w:asciiTheme="minorHAnsi" w:hAnsiTheme="minorHAnsi" w:cstheme="minorHAnsi"/>
          <w:sz w:val="22"/>
          <w:szCs w:val="22"/>
        </w:rPr>
        <w:t>5</w:t>
      </w:r>
      <w:r w:rsidR="00D2726C">
        <w:rPr>
          <w:rFonts w:asciiTheme="minorHAnsi" w:hAnsiTheme="minorHAnsi" w:cstheme="minorHAnsi"/>
          <w:sz w:val="22"/>
          <w:szCs w:val="22"/>
        </w:rPr>
        <w:t>,</w:t>
      </w:r>
      <w:r w:rsidR="00C1433B">
        <w:rPr>
          <w:rFonts w:asciiTheme="minorHAnsi" w:hAnsiTheme="minorHAnsi" w:cstheme="minorHAnsi"/>
          <w:sz w:val="22"/>
          <w:szCs w:val="22"/>
        </w:rPr>
        <w:t>010</w:t>
      </w:r>
      <w:r w:rsidRPr="0006513E">
        <w:rPr>
          <w:rFonts w:asciiTheme="minorHAnsi" w:hAnsiTheme="minorHAnsi" w:cstheme="minorHAnsi"/>
          <w:sz w:val="22"/>
          <w:szCs w:val="22"/>
        </w:rPr>
        <w:t xml:space="preserve"> was multiplied by $4</w:t>
      </w:r>
      <w:r w:rsidR="00D2726C">
        <w:rPr>
          <w:rFonts w:asciiTheme="minorHAnsi" w:hAnsiTheme="minorHAnsi" w:cstheme="minorHAnsi"/>
          <w:sz w:val="22"/>
          <w:szCs w:val="22"/>
        </w:rPr>
        <w:t>1</w:t>
      </w:r>
      <w:r w:rsidRPr="0006513E">
        <w:rPr>
          <w:rFonts w:asciiTheme="minorHAnsi" w:hAnsiTheme="minorHAnsi" w:cstheme="minorHAnsi"/>
          <w:sz w:val="22"/>
          <w:szCs w:val="22"/>
        </w:rPr>
        <w:t>.</w:t>
      </w:r>
      <w:r w:rsidR="00D2726C">
        <w:rPr>
          <w:rFonts w:asciiTheme="minorHAnsi" w:hAnsiTheme="minorHAnsi" w:cstheme="minorHAnsi"/>
          <w:sz w:val="22"/>
          <w:szCs w:val="22"/>
        </w:rPr>
        <w:t>10</w:t>
      </w:r>
      <w:r w:rsidRPr="0006513E">
        <w:rPr>
          <w:rFonts w:asciiTheme="minorHAnsi" w:hAnsiTheme="minorHAnsi" w:cstheme="minorHAnsi"/>
          <w:sz w:val="22"/>
          <w:szCs w:val="22"/>
        </w:rPr>
        <w:t xml:space="preserve"> per hour. IRS anticipates that 5</w:t>
      </w:r>
      <w:r w:rsidR="007B7290">
        <w:rPr>
          <w:rFonts w:asciiTheme="minorHAnsi" w:hAnsiTheme="minorHAnsi" w:cstheme="minorHAnsi"/>
          <w:sz w:val="22"/>
          <w:szCs w:val="22"/>
        </w:rPr>
        <w:t>3</w:t>
      </w:r>
      <w:r w:rsidRPr="0006513E">
        <w:rPr>
          <w:rFonts w:asciiTheme="minorHAnsi" w:hAnsiTheme="minorHAnsi" w:cstheme="minorHAnsi"/>
          <w:sz w:val="22"/>
          <w:szCs w:val="22"/>
        </w:rPr>
        <w:t xml:space="preserve">% of taxpayers may use a tax preparer to complete their Form 8949 and schedules to claim a refund of excise taxes.  </w:t>
      </w:r>
    </w:p>
    <w:p w:rsidR="00F04D35" w:rsidRPr="0006513E" w:rsidP="00F04D35" w14:paraId="2A4BBC73" w14:textId="77777777">
      <w:pPr>
        <w:ind w:left="720"/>
        <w:rPr>
          <w:rFonts w:asciiTheme="minorHAnsi" w:hAnsiTheme="minorHAnsi" w:cstheme="minorHAnsi"/>
          <w:sz w:val="22"/>
          <w:szCs w:val="22"/>
        </w:rPr>
      </w:pPr>
    </w:p>
    <w:p w:rsidR="00F04D35" w:rsidRPr="0006513E" w:rsidP="00F04D35" w14:paraId="368941B3" w14:textId="77777777">
      <w:pPr>
        <w:ind w:left="720"/>
        <w:rPr>
          <w:rFonts w:asciiTheme="minorHAnsi" w:hAnsiTheme="minorHAnsi" w:cstheme="minorHAnsi"/>
          <w:sz w:val="22"/>
          <w:szCs w:val="22"/>
        </w:rPr>
      </w:pPr>
      <w:r w:rsidRPr="0006513E">
        <w:rPr>
          <w:rFonts w:asciiTheme="minorHAnsi" w:hAnsiTheme="minorHAnsi" w:cstheme="minorHAnsi"/>
          <w:sz w:val="22"/>
          <w:szCs w:val="22"/>
        </w:rPr>
        <w:t xml:space="preserve">The above Hourly Wage Rate is the </w:t>
      </w:r>
      <w:hyperlink r:id="rId7" w:history="1">
        <w:r w:rsidRPr="0006513E">
          <w:rPr>
            <w:rStyle w:val="Hyperlink"/>
            <w:rFonts w:asciiTheme="minorHAnsi" w:hAnsiTheme="minorHAnsi" w:cstheme="minorHAnsi"/>
            <w:sz w:val="22"/>
            <w:szCs w:val="22"/>
          </w:rPr>
          <w:t>May 2024 Bureau of Labor Statistics</w:t>
        </w:r>
      </w:hyperlink>
      <w:r w:rsidRPr="0006513E">
        <w:rPr>
          <w:rFonts w:asciiTheme="minorHAnsi" w:hAnsiTheme="minorHAnsi" w:cstheme="minorHAnsi"/>
          <w:sz w:val="22"/>
          <w:szCs w:val="22"/>
        </w:rPr>
        <w:t xml:space="preserve"> mean wage for “Tax Preparers” (Major Group (13-2082)” of $28.30 times the wage rate benefit multiplier of 1.4524 (to account for fringe benefits) equaling a fully-loaded wage rate of $41.10.</w:t>
      </w:r>
    </w:p>
    <w:p w:rsidR="00F04D35" w:rsidRPr="0006513E" w:rsidP="00F04D35" w14:paraId="4AAA332A" w14:textId="77777777">
      <w:pPr>
        <w:ind w:left="720"/>
        <w:rPr>
          <w:rFonts w:asciiTheme="minorHAnsi" w:hAnsiTheme="minorHAnsi" w:cstheme="minorHAnsi"/>
          <w:sz w:val="22"/>
          <w:szCs w:val="22"/>
        </w:rPr>
      </w:pPr>
    </w:p>
    <w:p w:rsidR="00F04D35" w:rsidRPr="0006513E" w:rsidP="00F04D35" w14:paraId="7E79A281" w14:textId="77777777">
      <w:pPr>
        <w:ind w:left="720"/>
        <w:rPr>
          <w:rFonts w:asciiTheme="minorHAnsi" w:hAnsiTheme="minorHAnsi" w:cstheme="minorHAnsi"/>
          <w:sz w:val="22"/>
          <w:szCs w:val="22"/>
        </w:rPr>
      </w:pPr>
      <w:r w:rsidRPr="0006513E">
        <w:rPr>
          <w:rFonts w:asciiTheme="minorHAnsi" w:hAnsiTheme="minorHAnsi" w:cstheme="minorHAnsi"/>
          <w:sz w:val="22"/>
          <w:szCs w:val="22"/>
        </w:rPr>
        <w:t xml:space="preserve">The benefits multiplier is estimated by dividing total compensation of $46.84 by salaries and wages of $32.25, based on Employer Cost for Employee Compensation, September 2024 data, released </w:t>
      </w:r>
      <w:hyperlink r:id="rId8" w:history="1">
        <w:r w:rsidRPr="0006513E">
          <w:rPr>
            <w:rStyle w:val="Hyperlink"/>
            <w:rFonts w:asciiTheme="minorHAnsi" w:hAnsiTheme="minorHAnsi" w:cstheme="minorHAnsi"/>
            <w:sz w:val="22"/>
            <w:szCs w:val="22"/>
          </w:rPr>
          <w:t>December 17, 2024</w:t>
        </w:r>
      </w:hyperlink>
      <w:r w:rsidRPr="0006513E">
        <w:rPr>
          <w:rFonts w:asciiTheme="minorHAnsi" w:hAnsiTheme="minorHAnsi" w:cstheme="minorHAnsi"/>
          <w:sz w:val="22"/>
          <w:szCs w:val="22"/>
        </w:rPr>
        <w:t xml:space="preserve">.  </w:t>
      </w:r>
    </w:p>
    <w:p w:rsidR="0048272B" w:rsidRPr="003902EE" w14:paraId="0AE5F4C3" w14:textId="77777777">
      <w:pPr>
        <w:rPr>
          <w:rFonts w:ascii="Calibri" w:hAnsi="Calibri"/>
          <w:sz w:val="22"/>
          <w:szCs w:val="22"/>
        </w:rPr>
      </w:pPr>
    </w:p>
    <w:p w:rsidR="0048272B" w:rsidRPr="009100D2" w:rsidP="008407F8" w14:paraId="32EBA4C6" w14:textId="3696DF86">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ESTIMATED ANNUALIZED COST TO THE FEDERAL GOVERNMENT</w:t>
      </w:r>
    </w:p>
    <w:p w:rsidR="0048272B" w:rsidRPr="003902EE" w14:paraId="151D01CB" w14:textId="77777777">
      <w:pPr>
        <w:rPr>
          <w:rFonts w:ascii="Calibri" w:hAnsi="Calibri"/>
          <w:sz w:val="22"/>
          <w:szCs w:val="22"/>
        </w:rPr>
      </w:pPr>
    </w:p>
    <w:p w:rsidR="00F247AE" w:rsidRPr="003902EE" w:rsidP="00C52C6D" w14:paraId="14DA95A0" w14:textId="2C80945D">
      <w:pPr>
        <w:ind w:left="720"/>
        <w:rPr>
          <w:rFonts w:ascii="Calibri" w:hAnsi="Calibri"/>
          <w:sz w:val="22"/>
          <w:szCs w:val="22"/>
        </w:rPr>
      </w:pPr>
      <w:bookmarkStart w:id="2" w:name="_Hlk522536563"/>
      <w:r w:rsidRPr="003902EE">
        <w:rPr>
          <w:rFonts w:ascii="Calibri" w:hAnsi="Calibri"/>
          <w:sz w:val="22"/>
          <w:szCs w:val="22"/>
        </w:rPr>
        <w:t>The Federal government cost estimate is based on a model that considers the following three cost factors for each information product: aggregate labor costs for development, including annualized start</w:t>
      </w:r>
      <w:r w:rsidRPr="003902EE" w:rsidR="00CA6CC9">
        <w:rPr>
          <w:rFonts w:ascii="Calibri" w:hAnsi="Calibri"/>
          <w:sz w:val="22"/>
          <w:szCs w:val="22"/>
        </w:rPr>
        <w:t>-</w:t>
      </w:r>
      <w:r w:rsidRPr="003902EE">
        <w:rPr>
          <w:rFonts w:ascii="Calibri" w:hAnsi="Calibri"/>
          <w:sz w:val="22"/>
          <w:szCs w:val="22"/>
        </w:rPr>
        <w:t>up expenses, operating and maintenance expenses, and distribution of the product that collects the information.</w:t>
      </w:r>
      <w:r w:rsidR="008407F8">
        <w:rPr>
          <w:rFonts w:ascii="Calibri" w:hAnsi="Calibri"/>
          <w:sz w:val="22"/>
          <w:szCs w:val="22"/>
        </w:rPr>
        <w:t xml:space="preserve"> </w:t>
      </w:r>
      <w:r w:rsidRPr="008407F8" w:rsidR="008407F8">
        <w:rPr>
          <w:rFonts w:ascii="Calibri" w:hAnsi="Calibri"/>
          <w:sz w:val="22"/>
          <w:szCs w:val="22"/>
        </w:rPr>
        <w:t>These costs do not include any activities such as taxpayer assistance and enforcement.</w:t>
      </w:r>
    </w:p>
    <w:p w:rsidR="00F247AE" w:rsidRPr="003902EE" w:rsidP="00F247AE" w14:paraId="20AADC8A" w14:textId="77777777">
      <w:pPr>
        <w:ind w:left="360"/>
        <w:rPr>
          <w:rFonts w:ascii="Calibri" w:hAnsi="Calibri"/>
          <w:sz w:val="22"/>
          <w:szCs w:val="22"/>
        </w:rPr>
      </w:pPr>
    </w:p>
    <w:p w:rsidR="00F247AE" w:rsidRPr="003902EE" w:rsidP="00C52C6D" w14:paraId="55DB6390" w14:textId="6DFE3F85">
      <w:pPr>
        <w:ind w:left="720"/>
        <w:rPr>
          <w:rFonts w:ascii="Calibri" w:hAnsi="Calibri"/>
          <w:sz w:val="22"/>
          <w:szCs w:val="22"/>
        </w:rPr>
      </w:pPr>
      <w:r w:rsidRPr="003902EE">
        <w:rPr>
          <w:rFonts w:ascii="Calibri" w:hAnsi="Calibr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F247AE" w:rsidRPr="003902EE" w:rsidP="00C52C6D" w14:paraId="5C876573" w14:textId="77777777">
      <w:pPr>
        <w:ind w:left="720"/>
        <w:rPr>
          <w:rFonts w:ascii="Calibri" w:hAnsi="Calibri"/>
          <w:sz w:val="22"/>
          <w:szCs w:val="22"/>
        </w:rPr>
      </w:pPr>
    </w:p>
    <w:p w:rsidR="00F247AE" w:rsidRPr="003902EE" w:rsidP="00C52C6D" w14:paraId="514BDA52" w14:textId="77777777">
      <w:pPr>
        <w:ind w:left="720"/>
        <w:rPr>
          <w:rFonts w:ascii="Calibri" w:hAnsi="Calibri"/>
          <w:sz w:val="22"/>
          <w:szCs w:val="22"/>
        </w:rPr>
      </w:pPr>
      <w:r w:rsidRPr="003902EE">
        <w:rPr>
          <w:rFonts w:ascii="Calibri" w:hAnsi="Calibri"/>
          <w:sz w:val="22"/>
          <w:szCs w:val="22"/>
        </w:rPr>
        <w:t>The government cost estimate for this collection is summarized in the table below.</w:t>
      </w:r>
    </w:p>
    <w:bookmarkEnd w:id="2"/>
    <w:p w:rsidR="00F247AE" w:rsidRPr="003902EE" w:rsidP="00F247AE" w14:paraId="66036B0E" w14:textId="77777777">
      <w:pPr>
        <w:rPr>
          <w:rFonts w:ascii="Calibri" w:hAnsi="Calibri"/>
          <w:sz w:val="22"/>
          <w:szCs w:val="22"/>
        </w:rPr>
      </w:pPr>
    </w:p>
    <w:tbl>
      <w:tblPr>
        <w:tblW w:w="83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7"/>
        <w:gridCol w:w="1980"/>
        <w:gridCol w:w="312"/>
        <w:gridCol w:w="1128"/>
        <w:gridCol w:w="387"/>
        <w:gridCol w:w="1773"/>
      </w:tblGrid>
      <w:tr w14:paraId="34A6129F" w14:textId="77777777" w:rsidTr="00F04D35">
        <w:tblPrEx>
          <w:tblW w:w="83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67" w:type="dxa"/>
            <w:shd w:val="clear" w:color="auto" w:fill="auto"/>
            <w:vAlign w:val="bottom"/>
          </w:tcPr>
          <w:p w:rsidR="00F247AE" w:rsidRPr="0006513E" w:rsidP="00BD6630" w14:paraId="2C2EEE2D" w14:textId="77777777">
            <w:pPr>
              <w:keepNext/>
              <w:keepLines/>
              <w:jc w:val="center"/>
              <w:rPr>
                <w:rFonts w:ascii="Arial Narrow" w:hAnsi="Arial Narrow"/>
                <w:sz w:val="20"/>
                <w:szCs w:val="20"/>
                <w:u w:val="single"/>
              </w:rPr>
            </w:pPr>
            <w:r w:rsidRPr="0006513E">
              <w:rPr>
                <w:rFonts w:ascii="Arial Narrow" w:hAnsi="Arial Narrow"/>
                <w:sz w:val="20"/>
                <w:szCs w:val="20"/>
                <w:u w:val="single"/>
              </w:rPr>
              <w:t>Product</w:t>
            </w:r>
          </w:p>
        </w:tc>
        <w:tc>
          <w:tcPr>
            <w:tcW w:w="1980" w:type="dxa"/>
            <w:shd w:val="clear" w:color="auto" w:fill="auto"/>
            <w:vAlign w:val="bottom"/>
          </w:tcPr>
          <w:p w:rsidR="00F247AE" w:rsidRPr="0006513E" w:rsidP="00BD6630" w14:paraId="1F73F204" w14:textId="77777777">
            <w:pPr>
              <w:keepNext/>
              <w:keepLines/>
              <w:jc w:val="center"/>
              <w:rPr>
                <w:rFonts w:ascii="Arial Narrow" w:hAnsi="Arial Narrow"/>
                <w:sz w:val="20"/>
                <w:szCs w:val="20"/>
                <w:u w:val="single"/>
              </w:rPr>
            </w:pPr>
            <w:r w:rsidRPr="0006513E">
              <w:rPr>
                <w:rFonts w:ascii="Arial Narrow" w:hAnsi="Arial Narrow"/>
                <w:sz w:val="20"/>
                <w:szCs w:val="20"/>
                <w:u w:val="single"/>
              </w:rPr>
              <w:t>Aggregate Cost per Product (factor applied)</w:t>
            </w:r>
          </w:p>
        </w:tc>
        <w:tc>
          <w:tcPr>
            <w:tcW w:w="312" w:type="dxa"/>
            <w:shd w:val="clear" w:color="auto" w:fill="auto"/>
          </w:tcPr>
          <w:p w:rsidR="00F247AE" w:rsidRPr="0006513E" w:rsidP="00BD6630" w14:paraId="3E1849BC" w14:textId="77777777">
            <w:pPr>
              <w:keepNext/>
              <w:keepLines/>
              <w:jc w:val="center"/>
              <w:rPr>
                <w:rFonts w:ascii="Arial Narrow" w:hAnsi="Arial Narrow"/>
                <w:sz w:val="20"/>
                <w:szCs w:val="20"/>
                <w:u w:val="single"/>
              </w:rPr>
            </w:pPr>
          </w:p>
        </w:tc>
        <w:tc>
          <w:tcPr>
            <w:tcW w:w="1128" w:type="dxa"/>
            <w:shd w:val="clear" w:color="auto" w:fill="auto"/>
            <w:vAlign w:val="bottom"/>
          </w:tcPr>
          <w:p w:rsidR="00F247AE" w:rsidRPr="0006513E" w:rsidP="00BD6630" w14:paraId="44D199AC" w14:textId="77777777">
            <w:pPr>
              <w:keepNext/>
              <w:keepLines/>
              <w:jc w:val="center"/>
              <w:rPr>
                <w:rFonts w:ascii="Arial Narrow" w:hAnsi="Arial Narrow"/>
                <w:sz w:val="20"/>
                <w:szCs w:val="20"/>
                <w:u w:val="single"/>
              </w:rPr>
            </w:pPr>
            <w:r w:rsidRPr="0006513E">
              <w:rPr>
                <w:rFonts w:ascii="Arial Narrow" w:hAnsi="Arial Narrow"/>
                <w:sz w:val="20"/>
                <w:szCs w:val="20"/>
                <w:u w:val="single"/>
              </w:rPr>
              <w:t>Printing and Distribution</w:t>
            </w:r>
          </w:p>
        </w:tc>
        <w:tc>
          <w:tcPr>
            <w:tcW w:w="387" w:type="dxa"/>
            <w:shd w:val="clear" w:color="auto" w:fill="auto"/>
          </w:tcPr>
          <w:p w:rsidR="00F247AE" w:rsidRPr="0006513E" w:rsidP="00BD6630" w14:paraId="3801364C" w14:textId="77777777">
            <w:pPr>
              <w:keepNext/>
              <w:keepLines/>
              <w:jc w:val="center"/>
              <w:rPr>
                <w:rFonts w:ascii="Arial Narrow" w:hAnsi="Arial Narrow"/>
                <w:sz w:val="20"/>
                <w:szCs w:val="20"/>
                <w:u w:val="single"/>
              </w:rPr>
            </w:pPr>
          </w:p>
        </w:tc>
        <w:tc>
          <w:tcPr>
            <w:tcW w:w="1773" w:type="dxa"/>
            <w:shd w:val="clear" w:color="auto" w:fill="auto"/>
            <w:vAlign w:val="bottom"/>
          </w:tcPr>
          <w:p w:rsidR="00F247AE" w:rsidRPr="0006513E" w:rsidP="00BD6630" w14:paraId="218CE125" w14:textId="77777777">
            <w:pPr>
              <w:keepNext/>
              <w:keepLines/>
              <w:jc w:val="center"/>
              <w:rPr>
                <w:rFonts w:ascii="Arial Narrow" w:hAnsi="Arial Narrow"/>
                <w:sz w:val="20"/>
                <w:szCs w:val="20"/>
                <w:u w:val="single"/>
              </w:rPr>
            </w:pPr>
            <w:r w:rsidRPr="0006513E">
              <w:rPr>
                <w:rFonts w:ascii="Arial Narrow" w:hAnsi="Arial Narrow"/>
                <w:sz w:val="20"/>
                <w:szCs w:val="20"/>
                <w:u w:val="single"/>
              </w:rPr>
              <w:t>Government Cost Estimate per Product</w:t>
            </w:r>
          </w:p>
        </w:tc>
      </w:tr>
      <w:tr w14:paraId="54590862" w14:textId="77777777" w:rsidTr="00F04D35">
        <w:tblPrEx>
          <w:tblW w:w="8347" w:type="dxa"/>
          <w:tblInd w:w="828" w:type="dxa"/>
          <w:tblLook w:val="04A0"/>
        </w:tblPrEx>
        <w:tc>
          <w:tcPr>
            <w:tcW w:w="2767" w:type="dxa"/>
            <w:shd w:val="clear" w:color="auto" w:fill="auto"/>
            <w:vAlign w:val="bottom"/>
          </w:tcPr>
          <w:p w:rsidR="00E84413" w:rsidRPr="00F04D35" w:rsidP="00E84413" w14:paraId="622530DB" w14:textId="77777777">
            <w:pPr>
              <w:keepNext/>
              <w:keepLines/>
              <w:numPr>
                <w:ilvl w:val="12"/>
                <w:numId w:val="0"/>
              </w:numPr>
              <w:rPr>
                <w:rFonts w:ascii="Arial Narrow" w:hAnsi="Arial Narrow"/>
                <w:sz w:val="20"/>
                <w:szCs w:val="20"/>
              </w:rPr>
            </w:pPr>
            <w:r w:rsidRPr="00F04D35">
              <w:rPr>
                <w:rFonts w:ascii="Arial Narrow" w:hAnsi="Arial Narrow"/>
                <w:sz w:val="20"/>
                <w:szCs w:val="20"/>
              </w:rPr>
              <w:t>Form 8849 and Instructions</w:t>
            </w:r>
          </w:p>
        </w:tc>
        <w:tc>
          <w:tcPr>
            <w:tcW w:w="1980" w:type="dxa"/>
            <w:shd w:val="clear" w:color="auto" w:fill="auto"/>
          </w:tcPr>
          <w:p w:rsidR="00E84413" w:rsidRPr="00F04D35" w:rsidP="00E84413" w14:paraId="47D02C42" w14:textId="3F0990F0">
            <w:pPr>
              <w:keepNext/>
              <w:keepLines/>
              <w:jc w:val="center"/>
              <w:rPr>
                <w:rFonts w:ascii="Arial Narrow" w:hAnsi="Arial Narrow"/>
                <w:sz w:val="20"/>
                <w:szCs w:val="20"/>
              </w:rPr>
            </w:pPr>
            <w:r w:rsidRPr="00F04D35">
              <w:rPr>
                <w:rFonts w:ascii="Arial Narrow" w:hAnsi="Arial Narrow"/>
                <w:sz w:val="20"/>
                <w:szCs w:val="20"/>
              </w:rPr>
              <w:t>$</w:t>
            </w:r>
            <w:r w:rsidRPr="00F04D35" w:rsidR="00FE593E">
              <w:rPr>
                <w:rFonts w:ascii="Arial Narrow" w:hAnsi="Arial Narrow"/>
                <w:sz w:val="20"/>
                <w:szCs w:val="20"/>
              </w:rPr>
              <w:t>22,</w:t>
            </w:r>
            <w:r w:rsidRPr="00F04D35" w:rsidR="00621967">
              <w:rPr>
                <w:rFonts w:ascii="Arial Narrow" w:hAnsi="Arial Narrow"/>
                <w:sz w:val="20"/>
                <w:szCs w:val="20"/>
              </w:rPr>
              <w:t>654</w:t>
            </w:r>
          </w:p>
        </w:tc>
        <w:tc>
          <w:tcPr>
            <w:tcW w:w="312" w:type="dxa"/>
            <w:shd w:val="clear" w:color="auto" w:fill="auto"/>
          </w:tcPr>
          <w:p w:rsidR="00E84413" w:rsidRPr="00F04D35" w:rsidP="00E84413" w14:paraId="183EACA2" w14:textId="77777777">
            <w:pPr>
              <w:keepNext/>
              <w:keepLines/>
              <w:jc w:val="center"/>
              <w:rPr>
                <w:rFonts w:ascii="Arial Narrow" w:hAnsi="Arial Narrow"/>
                <w:sz w:val="20"/>
                <w:szCs w:val="20"/>
              </w:rPr>
            </w:pPr>
            <w:r w:rsidRPr="00F04D35">
              <w:rPr>
                <w:rFonts w:ascii="Arial Narrow" w:hAnsi="Arial Narrow"/>
                <w:sz w:val="20"/>
                <w:szCs w:val="20"/>
              </w:rPr>
              <w:t>+</w:t>
            </w:r>
          </w:p>
        </w:tc>
        <w:tc>
          <w:tcPr>
            <w:tcW w:w="1128" w:type="dxa"/>
            <w:shd w:val="clear" w:color="auto" w:fill="auto"/>
          </w:tcPr>
          <w:p w:rsidR="00E84413" w:rsidRPr="00F04D35" w:rsidP="00E84413" w14:paraId="37716F5C" w14:textId="77777777">
            <w:pPr>
              <w:keepNext/>
              <w:keepLines/>
              <w:jc w:val="center"/>
              <w:rPr>
                <w:rFonts w:ascii="Arial Narrow" w:hAnsi="Arial Narrow"/>
                <w:sz w:val="20"/>
                <w:szCs w:val="20"/>
              </w:rPr>
            </w:pPr>
            <w:r w:rsidRPr="00F04D35">
              <w:rPr>
                <w:rFonts w:ascii="Arial Narrow" w:hAnsi="Arial Narrow"/>
                <w:sz w:val="20"/>
                <w:szCs w:val="20"/>
              </w:rPr>
              <w:t>0</w:t>
            </w:r>
          </w:p>
        </w:tc>
        <w:tc>
          <w:tcPr>
            <w:tcW w:w="387" w:type="dxa"/>
            <w:shd w:val="clear" w:color="auto" w:fill="auto"/>
          </w:tcPr>
          <w:p w:rsidR="00E84413" w:rsidRPr="00F04D35" w:rsidP="00E84413" w14:paraId="15C9F238" w14:textId="77777777">
            <w:pPr>
              <w:keepNext/>
              <w:keepLines/>
              <w:jc w:val="center"/>
              <w:rPr>
                <w:rFonts w:ascii="Arial Narrow" w:hAnsi="Arial Narrow"/>
                <w:sz w:val="20"/>
                <w:szCs w:val="20"/>
              </w:rPr>
            </w:pPr>
            <w:r w:rsidRPr="00F04D35">
              <w:rPr>
                <w:rFonts w:ascii="Arial Narrow" w:hAnsi="Arial Narrow"/>
                <w:sz w:val="20"/>
                <w:szCs w:val="20"/>
              </w:rPr>
              <w:t>=</w:t>
            </w:r>
          </w:p>
        </w:tc>
        <w:tc>
          <w:tcPr>
            <w:tcW w:w="1773" w:type="dxa"/>
            <w:shd w:val="clear" w:color="auto" w:fill="auto"/>
          </w:tcPr>
          <w:p w:rsidR="00E84413" w:rsidRPr="00F04D35" w:rsidP="00E84413" w14:paraId="7F5E00FE" w14:textId="3210C096">
            <w:pPr>
              <w:keepNext/>
              <w:keepLines/>
              <w:jc w:val="center"/>
              <w:rPr>
                <w:rFonts w:ascii="Arial Narrow" w:hAnsi="Arial Narrow"/>
                <w:sz w:val="20"/>
                <w:szCs w:val="20"/>
              </w:rPr>
            </w:pPr>
            <w:r w:rsidRPr="00F04D35">
              <w:rPr>
                <w:rFonts w:ascii="Arial Narrow" w:hAnsi="Arial Narrow"/>
                <w:sz w:val="20"/>
                <w:szCs w:val="20"/>
              </w:rPr>
              <w:t>$</w:t>
            </w:r>
            <w:r w:rsidRPr="00F04D35" w:rsidR="00FE593E">
              <w:rPr>
                <w:rFonts w:ascii="Arial Narrow" w:hAnsi="Arial Narrow"/>
                <w:sz w:val="20"/>
                <w:szCs w:val="20"/>
              </w:rPr>
              <w:t>22,</w:t>
            </w:r>
            <w:r w:rsidRPr="00F04D35" w:rsidR="00621967">
              <w:rPr>
                <w:rFonts w:ascii="Arial Narrow" w:hAnsi="Arial Narrow"/>
                <w:sz w:val="20"/>
                <w:szCs w:val="20"/>
              </w:rPr>
              <w:t>654</w:t>
            </w:r>
          </w:p>
        </w:tc>
      </w:tr>
      <w:tr w14:paraId="6959F8D0" w14:textId="77777777" w:rsidTr="00F04D35">
        <w:tblPrEx>
          <w:tblW w:w="8347" w:type="dxa"/>
          <w:tblInd w:w="828" w:type="dxa"/>
          <w:tblLook w:val="04A0"/>
        </w:tblPrEx>
        <w:tc>
          <w:tcPr>
            <w:tcW w:w="2767" w:type="dxa"/>
            <w:shd w:val="clear" w:color="auto" w:fill="auto"/>
            <w:vAlign w:val="bottom"/>
          </w:tcPr>
          <w:p w:rsidR="00E84413" w:rsidRPr="00F04D35" w:rsidP="00E84413" w14:paraId="76A37808" w14:textId="1B080D9D">
            <w:pPr>
              <w:keepNext/>
              <w:keepLines/>
              <w:numPr>
                <w:ilvl w:val="12"/>
                <w:numId w:val="0"/>
              </w:numPr>
              <w:rPr>
                <w:rFonts w:ascii="Arial Narrow" w:hAnsi="Arial Narrow"/>
                <w:sz w:val="20"/>
                <w:szCs w:val="20"/>
              </w:rPr>
            </w:pPr>
            <w:r w:rsidRPr="00F04D35">
              <w:rPr>
                <w:rFonts w:ascii="Arial Narrow" w:hAnsi="Arial Narrow"/>
                <w:sz w:val="20"/>
                <w:szCs w:val="20"/>
              </w:rPr>
              <w:t xml:space="preserve">Form </w:t>
            </w:r>
            <w:r w:rsidRPr="00F04D35" w:rsidR="006732B6">
              <w:rPr>
                <w:rFonts w:ascii="Arial Narrow" w:hAnsi="Arial Narrow"/>
                <w:sz w:val="20"/>
                <w:szCs w:val="20"/>
              </w:rPr>
              <w:t>8849 Sch</w:t>
            </w:r>
            <w:r w:rsidRPr="00F04D35">
              <w:rPr>
                <w:rFonts w:ascii="Arial Narrow" w:hAnsi="Arial Narrow"/>
                <w:sz w:val="20"/>
                <w:szCs w:val="20"/>
              </w:rPr>
              <w:t xml:space="preserve"> 1 and Instructions</w:t>
            </w:r>
          </w:p>
        </w:tc>
        <w:tc>
          <w:tcPr>
            <w:tcW w:w="1980" w:type="dxa"/>
            <w:shd w:val="clear" w:color="auto" w:fill="auto"/>
          </w:tcPr>
          <w:p w:rsidR="00E84413" w:rsidRPr="00F04D35" w:rsidP="00E84413" w14:paraId="7840C257" w14:textId="5BF07C7F">
            <w:pPr>
              <w:keepNext/>
              <w:keepLines/>
              <w:jc w:val="center"/>
              <w:rPr>
                <w:rFonts w:ascii="Arial Narrow" w:hAnsi="Arial Narrow"/>
                <w:sz w:val="20"/>
                <w:szCs w:val="20"/>
              </w:rPr>
            </w:pPr>
            <w:r w:rsidRPr="00F04D35">
              <w:rPr>
                <w:rFonts w:ascii="Arial Narrow" w:hAnsi="Arial Narrow"/>
                <w:sz w:val="20"/>
                <w:szCs w:val="20"/>
              </w:rPr>
              <w:t>$</w:t>
            </w:r>
            <w:r w:rsidRPr="00F04D35" w:rsidR="00FE593E">
              <w:rPr>
                <w:rFonts w:ascii="Arial Narrow" w:hAnsi="Arial Narrow"/>
                <w:sz w:val="20"/>
                <w:szCs w:val="20"/>
              </w:rPr>
              <w:t>29,</w:t>
            </w:r>
            <w:r w:rsidRPr="00F04D35" w:rsidR="00621967">
              <w:rPr>
                <w:rFonts w:ascii="Arial Narrow" w:hAnsi="Arial Narrow"/>
                <w:sz w:val="20"/>
                <w:szCs w:val="20"/>
              </w:rPr>
              <w:t>450</w:t>
            </w:r>
          </w:p>
        </w:tc>
        <w:tc>
          <w:tcPr>
            <w:tcW w:w="312" w:type="dxa"/>
            <w:shd w:val="clear" w:color="auto" w:fill="auto"/>
          </w:tcPr>
          <w:p w:rsidR="00E84413" w:rsidRPr="00F04D35" w:rsidP="00E84413" w14:paraId="676C721F" w14:textId="14794CB3">
            <w:pPr>
              <w:keepNext/>
              <w:keepLines/>
              <w:jc w:val="center"/>
              <w:rPr>
                <w:rFonts w:ascii="Arial Narrow" w:hAnsi="Arial Narrow"/>
                <w:sz w:val="20"/>
                <w:szCs w:val="20"/>
              </w:rPr>
            </w:pPr>
            <w:r w:rsidRPr="00F04D35">
              <w:rPr>
                <w:rFonts w:ascii="Arial Narrow" w:hAnsi="Arial Narrow"/>
                <w:sz w:val="20"/>
                <w:szCs w:val="20"/>
              </w:rPr>
              <w:t>+</w:t>
            </w:r>
          </w:p>
        </w:tc>
        <w:tc>
          <w:tcPr>
            <w:tcW w:w="1128" w:type="dxa"/>
            <w:shd w:val="clear" w:color="auto" w:fill="auto"/>
          </w:tcPr>
          <w:p w:rsidR="00E84413" w:rsidRPr="00F04D35" w:rsidP="00E84413" w14:paraId="46630C78" w14:textId="77777777">
            <w:pPr>
              <w:keepNext/>
              <w:keepLines/>
              <w:jc w:val="center"/>
              <w:rPr>
                <w:rFonts w:ascii="Arial Narrow" w:hAnsi="Arial Narrow"/>
                <w:sz w:val="20"/>
                <w:szCs w:val="20"/>
              </w:rPr>
            </w:pPr>
            <w:r w:rsidRPr="00F04D35">
              <w:rPr>
                <w:rFonts w:ascii="Arial Narrow" w:hAnsi="Arial Narrow"/>
                <w:sz w:val="20"/>
                <w:szCs w:val="20"/>
              </w:rPr>
              <w:t>0</w:t>
            </w:r>
          </w:p>
        </w:tc>
        <w:tc>
          <w:tcPr>
            <w:tcW w:w="387" w:type="dxa"/>
            <w:shd w:val="clear" w:color="auto" w:fill="auto"/>
          </w:tcPr>
          <w:p w:rsidR="00E84413" w:rsidRPr="00F04D35" w:rsidP="00E84413" w14:paraId="60E21F13" w14:textId="0C801BB0">
            <w:pPr>
              <w:keepNext/>
              <w:keepLines/>
              <w:jc w:val="center"/>
              <w:rPr>
                <w:rFonts w:ascii="Arial Narrow" w:hAnsi="Arial Narrow"/>
                <w:sz w:val="20"/>
                <w:szCs w:val="20"/>
              </w:rPr>
            </w:pPr>
            <w:r w:rsidRPr="00F04D35">
              <w:rPr>
                <w:rFonts w:ascii="Arial Narrow" w:hAnsi="Arial Narrow"/>
                <w:sz w:val="20"/>
                <w:szCs w:val="20"/>
              </w:rPr>
              <w:t>=</w:t>
            </w:r>
          </w:p>
        </w:tc>
        <w:tc>
          <w:tcPr>
            <w:tcW w:w="1773" w:type="dxa"/>
            <w:shd w:val="clear" w:color="auto" w:fill="auto"/>
          </w:tcPr>
          <w:p w:rsidR="00E84413" w:rsidRPr="00F04D35" w:rsidP="00E84413" w14:paraId="5DCF00AE" w14:textId="3919F8DF">
            <w:pPr>
              <w:keepNext/>
              <w:keepLines/>
              <w:jc w:val="center"/>
              <w:rPr>
                <w:rFonts w:ascii="Arial Narrow" w:hAnsi="Arial Narrow"/>
                <w:sz w:val="20"/>
                <w:szCs w:val="20"/>
              </w:rPr>
            </w:pPr>
            <w:r w:rsidRPr="00F04D35">
              <w:rPr>
                <w:rFonts w:ascii="Arial Narrow" w:hAnsi="Arial Narrow"/>
                <w:sz w:val="20"/>
                <w:szCs w:val="20"/>
              </w:rPr>
              <w:t>$</w:t>
            </w:r>
            <w:r w:rsidRPr="00F04D35" w:rsidR="00FE593E">
              <w:rPr>
                <w:rFonts w:ascii="Arial Narrow" w:hAnsi="Arial Narrow"/>
                <w:sz w:val="20"/>
                <w:szCs w:val="20"/>
              </w:rPr>
              <w:t>29,</w:t>
            </w:r>
            <w:r w:rsidRPr="00F04D35" w:rsidR="00621967">
              <w:rPr>
                <w:rFonts w:ascii="Arial Narrow" w:hAnsi="Arial Narrow"/>
                <w:sz w:val="20"/>
                <w:szCs w:val="20"/>
              </w:rPr>
              <w:t>450</w:t>
            </w:r>
          </w:p>
        </w:tc>
      </w:tr>
      <w:tr w14:paraId="6294AF66" w14:textId="77777777" w:rsidTr="00F04D35">
        <w:tblPrEx>
          <w:tblW w:w="8347" w:type="dxa"/>
          <w:tblInd w:w="828" w:type="dxa"/>
          <w:tblLook w:val="04A0"/>
        </w:tblPrEx>
        <w:tc>
          <w:tcPr>
            <w:tcW w:w="2767" w:type="dxa"/>
            <w:shd w:val="clear" w:color="auto" w:fill="auto"/>
            <w:vAlign w:val="bottom"/>
          </w:tcPr>
          <w:p w:rsidR="00E84413" w:rsidRPr="00F04D35" w:rsidP="00E84413" w14:paraId="3BAB2917" w14:textId="365AB40E">
            <w:pPr>
              <w:keepNext/>
              <w:keepLines/>
              <w:numPr>
                <w:ilvl w:val="12"/>
                <w:numId w:val="0"/>
              </w:numPr>
              <w:rPr>
                <w:rFonts w:ascii="Arial Narrow" w:hAnsi="Arial Narrow"/>
                <w:sz w:val="20"/>
                <w:szCs w:val="20"/>
              </w:rPr>
            </w:pPr>
            <w:r w:rsidRPr="00F04D35">
              <w:rPr>
                <w:rFonts w:ascii="Arial Narrow" w:hAnsi="Arial Narrow"/>
                <w:sz w:val="20"/>
                <w:szCs w:val="20"/>
              </w:rPr>
              <w:t xml:space="preserve">Form </w:t>
            </w:r>
            <w:r w:rsidRPr="00F04D35" w:rsidR="006732B6">
              <w:rPr>
                <w:rFonts w:ascii="Arial Narrow" w:hAnsi="Arial Narrow"/>
                <w:sz w:val="20"/>
                <w:szCs w:val="20"/>
              </w:rPr>
              <w:t>8849 Sch</w:t>
            </w:r>
            <w:r w:rsidRPr="00F04D35">
              <w:rPr>
                <w:rFonts w:ascii="Arial Narrow" w:hAnsi="Arial Narrow"/>
                <w:sz w:val="20"/>
                <w:szCs w:val="20"/>
              </w:rPr>
              <w:t xml:space="preserve"> 2 and Instructions</w:t>
            </w:r>
          </w:p>
        </w:tc>
        <w:tc>
          <w:tcPr>
            <w:tcW w:w="1980" w:type="dxa"/>
            <w:shd w:val="clear" w:color="auto" w:fill="auto"/>
          </w:tcPr>
          <w:p w:rsidR="00E84413" w:rsidRPr="00F04D35" w:rsidP="00E84413" w14:paraId="305435EB" w14:textId="41897232">
            <w:pPr>
              <w:keepNext/>
              <w:keepLines/>
              <w:jc w:val="center"/>
              <w:rPr>
                <w:rFonts w:ascii="Arial Narrow" w:hAnsi="Arial Narrow"/>
                <w:sz w:val="20"/>
                <w:szCs w:val="20"/>
              </w:rPr>
            </w:pPr>
            <w:r w:rsidRPr="00F04D35">
              <w:rPr>
                <w:rFonts w:ascii="Arial Narrow" w:hAnsi="Arial Narrow"/>
                <w:sz w:val="20"/>
                <w:szCs w:val="20"/>
              </w:rPr>
              <w:t>$</w:t>
            </w:r>
            <w:r w:rsidRPr="00F04D35" w:rsidR="00FE593E">
              <w:rPr>
                <w:rFonts w:ascii="Arial Narrow" w:hAnsi="Arial Narrow"/>
                <w:sz w:val="20"/>
                <w:szCs w:val="20"/>
              </w:rPr>
              <w:t>31,</w:t>
            </w:r>
            <w:r w:rsidRPr="00F04D35" w:rsidR="00621967">
              <w:rPr>
                <w:rFonts w:ascii="Arial Narrow" w:hAnsi="Arial Narrow"/>
                <w:sz w:val="20"/>
                <w:szCs w:val="20"/>
              </w:rPr>
              <w:t>553</w:t>
            </w:r>
          </w:p>
        </w:tc>
        <w:tc>
          <w:tcPr>
            <w:tcW w:w="312" w:type="dxa"/>
            <w:shd w:val="clear" w:color="auto" w:fill="auto"/>
          </w:tcPr>
          <w:p w:rsidR="00E84413" w:rsidRPr="00F04D35" w:rsidP="00E84413" w14:paraId="29A534B1" w14:textId="77777777">
            <w:pPr>
              <w:keepNext/>
              <w:keepLines/>
              <w:jc w:val="center"/>
              <w:rPr>
                <w:rFonts w:ascii="Arial Narrow" w:hAnsi="Arial Narrow"/>
                <w:sz w:val="20"/>
                <w:szCs w:val="20"/>
              </w:rPr>
            </w:pPr>
            <w:r w:rsidRPr="00F04D35">
              <w:rPr>
                <w:rFonts w:ascii="Arial Narrow" w:hAnsi="Arial Narrow"/>
                <w:sz w:val="20"/>
                <w:szCs w:val="20"/>
              </w:rPr>
              <w:t>+</w:t>
            </w:r>
          </w:p>
        </w:tc>
        <w:tc>
          <w:tcPr>
            <w:tcW w:w="1128" w:type="dxa"/>
            <w:shd w:val="clear" w:color="auto" w:fill="auto"/>
          </w:tcPr>
          <w:p w:rsidR="00E84413" w:rsidRPr="00F04D35" w:rsidP="00E84413" w14:paraId="41E3263E" w14:textId="77777777">
            <w:pPr>
              <w:keepNext/>
              <w:keepLines/>
              <w:jc w:val="center"/>
              <w:rPr>
                <w:rFonts w:ascii="Arial Narrow" w:hAnsi="Arial Narrow"/>
                <w:sz w:val="20"/>
                <w:szCs w:val="20"/>
              </w:rPr>
            </w:pPr>
            <w:r w:rsidRPr="00F04D35">
              <w:rPr>
                <w:rFonts w:ascii="Arial Narrow" w:hAnsi="Arial Narrow"/>
                <w:sz w:val="20"/>
                <w:szCs w:val="20"/>
              </w:rPr>
              <w:t>0</w:t>
            </w:r>
          </w:p>
        </w:tc>
        <w:tc>
          <w:tcPr>
            <w:tcW w:w="387" w:type="dxa"/>
            <w:shd w:val="clear" w:color="auto" w:fill="auto"/>
          </w:tcPr>
          <w:p w:rsidR="00E84413" w:rsidRPr="00F04D35" w:rsidP="00E84413" w14:paraId="423EFE5A" w14:textId="77777777">
            <w:pPr>
              <w:keepNext/>
              <w:keepLines/>
              <w:jc w:val="center"/>
              <w:rPr>
                <w:rFonts w:ascii="Arial Narrow" w:hAnsi="Arial Narrow"/>
                <w:sz w:val="20"/>
                <w:szCs w:val="20"/>
              </w:rPr>
            </w:pPr>
            <w:r w:rsidRPr="00F04D35">
              <w:rPr>
                <w:rFonts w:ascii="Arial Narrow" w:hAnsi="Arial Narrow"/>
                <w:sz w:val="20"/>
                <w:szCs w:val="20"/>
              </w:rPr>
              <w:t>=</w:t>
            </w:r>
          </w:p>
        </w:tc>
        <w:tc>
          <w:tcPr>
            <w:tcW w:w="1773" w:type="dxa"/>
            <w:shd w:val="clear" w:color="auto" w:fill="auto"/>
          </w:tcPr>
          <w:p w:rsidR="00E84413" w:rsidRPr="00F04D35" w:rsidP="00E84413" w14:paraId="05B096C5" w14:textId="4FA7D514">
            <w:pPr>
              <w:keepNext/>
              <w:keepLines/>
              <w:jc w:val="center"/>
              <w:rPr>
                <w:rFonts w:ascii="Arial Narrow" w:hAnsi="Arial Narrow"/>
                <w:sz w:val="20"/>
                <w:szCs w:val="20"/>
              </w:rPr>
            </w:pPr>
            <w:r w:rsidRPr="00F04D35">
              <w:rPr>
                <w:rFonts w:ascii="Arial Narrow" w:hAnsi="Arial Narrow"/>
                <w:sz w:val="20"/>
                <w:szCs w:val="20"/>
              </w:rPr>
              <w:t>$</w:t>
            </w:r>
            <w:r w:rsidRPr="00F04D35" w:rsidR="00FE593E">
              <w:rPr>
                <w:rFonts w:ascii="Arial Narrow" w:hAnsi="Arial Narrow"/>
                <w:sz w:val="20"/>
                <w:szCs w:val="20"/>
              </w:rPr>
              <w:t>31,</w:t>
            </w:r>
            <w:r w:rsidRPr="00F04D35" w:rsidR="00621967">
              <w:rPr>
                <w:rFonts w:ascii="Arial Narrow" w:hAnsi="Arial Narrow"/>
                <w:sz w:val="20"/>
                <w:szCs w:val="20"/>
              </w:rPr>
              <w:t>553</w:t>
            </w:r>
          </w:p>
        </w:tc>
      </w:tr>
      <w:tr w14:paraId="3B818785" w14:textId="77777777" w:rsidTr="00F04D35">
        <w:tblPrEx>
          <w:tblW w:w="8347" w:type="dxa"/>
          <w:tblInd w:w="828" w:type="dxa"/>
          <w:tblLook w:val="04A0"/>
        </w:tblPrEx>
        <w:tc>
          <w:tcPr>
            <w:tcW w:w="2767" w:type="dxa"/>
            <w:shd w:val="clear" w:color="auto" w:fill="auto"/>
            <w:vAlign w:val="bottom"/>
          </w:tcPr>
          <w:p w:rsidR="00E84413" w:rsidRPr="00F04D35" w:rsidP="00E84413" w14:paraId="7D19BFDB" w14:textId="3A7B335C">
            <w:pPr>
              <w:keepNext/>
              <w:keepLines/>
              <w:numPr>
                <w:ilvl w:val="12"/>
                <w:numId w:val="0"/>
              </w:numPr>
              <w:rPr>
                <w:rFonts w:ascii="Arial Narrow" w:hAnsi="Arial Narrow"/>
                <w:sz w:val="20"/>
                <w:szCs w:val="20"/>
              </w:rPr>
            </w:pPr>
            <w:r w:rsidRPr="00F04D35">
              <w:rPr>
                <w:rFonts w:ascii="Arial Narrow" w:hAnsi="Arial Narrow"/>
                <w:sz w:val="20"/>
                <w:szCs w:val="20"/>
              </w:rPr>
              <w:t xml:space="preserve">Form </w:t>
            </w:r>
            <w:r w:rsidRPr="00F04D35" w:rsidR="006732B6">
              <w:rPr>
                <w:rFonts w:ascii="Arial Narrow" w:hAnsi="Arial Narrow"/>
                <w:sz w:val="20"/>
                <w:szCs w:val="20"/>
              </w:rPr>
              <w:t>8849 Sch</w:t>
            </w:r>
            <w:r w:rsidRPr="00F04D35">
              <w:rPr>
                <w:rFonts w:ascii="Arial Narrow" w:hAnsi="Arial Narrow"/>
                <w:sz w:val="20"/>
                <w:szCs w:val="20"/>
              </w:rPr>
              <w:t xml:space="preserve"> 3 and Instructions</w:t>
            </w:r>
          </w:p>
        </w:tc>
        <w:tc>
          <w:tcPr>
            <w:tcW w:w="1980" w:type="dxa"/>
            <w:shd w:val="clear" w:color="auto" w:fill="auto"/>
          </w:tcPr>
          <w:p w:rsidR="00E84413" w:rsidRPr="00F04D35" w:rsidP="00E84413" w14:paraId="5FE232A9" w14:textId="1887F902">
            <w:pPr>
              <w:keepNext/>
              <w:keepLines/>
              <w:jc w:val="center"/>
              <w:rPr>
                <w:rFonts w:ascii="Arial Narrow" w:hAnsi="Arial Narrow"/>
                <w:sz w:val="20"/>
                <w:szCs w:val="20"/>
              </w:rPr>
            </w:pPr>
            <w:r w:rsidRPr="00F04D35">
              <w:rPr>
                <w:rFonts w:ascii="Arial Narrow" w:hAnsi="Arial Narrow"/>
                <w:sz w:val="20"/>
                <w:szCs w:val="20"/>
              </w:rPr>
              <w:t>$</w:t>
            </w:r>
            <w:r w:rsidRPr="00F04D35" w:rsidR="00371E49">
              <w:rPr>
                <w:rFonts w:ascii="Arial Narrow" w:hAnsi="Arial Narrow"/>
                <w:sz w:val="20"/>
                <w:szCs w:val="20"/>
              </w:rPr>
              <w:t>22,</w:t>
            </w:r>
            <w:r w:rsidRPr="00F04D35" w:rsidR="00621967">
              <w:rPr>
                <w:rFonts w:ascii="Arial Narrow" w:hAnsi="Arial Narrow"/>
                <w:sz w:val="20"/>
                <w:szCs w:val="20"/>
              </w:rPr>
              <w:t>654</w:t>
            </w:r>
          </w:p>
        </w:tc>
        <w:tc>
          <w:tcPr>
            <w:tcW w:w="312" w:type="dxa"/>
            <w:shd w:val="clear" w:color="auto" w:fill="auto"/>
          </w:tcPr>
          <w:p w:rsidR="00E84413" w:rsidRPr="00F04D35" w:rsidP="00E84413" w14:paraId="03BE7236" w14:textId="77777777">
            <w:pPr>
              <w:keepNext/>
              <w:keepLines/>
              <w:jc w:val="center"/>
              <w:rPr>
                <w:rFonts w:ascii="Arial Narrow" w:hAnsi="Arial Narrow"/>
                <w:sz w:val="20"/>
                <w:szCs w:val="20"/>
              </w:rPr>
            </w:pPr>
            <w:r w:rsidRPr="00F04D35">
              <w:rPr>
                <w:rFonts w:ascii="Arial Narrow" w:hAnsi="Arial Narrow"/>
                <w:sz w:val="20"/>
                <w:szCs w:val="20"/>
              </w:rPr>
              <w:t>+</w:t>
            </w:r>
          </w:p>
        </w:tc>
        <w:tc>
          <w:tcPr>
            <w:tcW w:w="1128" w:type="dxa"/>
            <w:shd w:val="clear" w:color="auto" w:fill="auto"/>
          </w:tcPr>
          <w:p w:rsidR="00E84413" w:rsidRPr="00F04D35" w:rsidP="00E84413" w14:paraId="3C303BE9" w14:textId="77777777">
            <w:pPr>
              <w:keepNext/>
              <w:keepLines/>
              <w:jc w:val="center"/>
              <w:rPr>
                <w:rFonts w:ascii="Arial Narrow" w:hAnsi="Arial Narrow"/>
                <w:sz w:val="20"/>
                <w:szCs w:val="20"/>
              </w:rPr>
            </w:pPr>
            <w:r w:rsidRPr="00F04D35">
              <w:rPr>
                <w:rFonts w:ascii="Arial Narrow" w:hAnsi="Arial Narrow"/>
                <w:sz w:val="20"/>
                <w:szCs w:val="20"/>
              </w:rPr>
              <w:t>0</w:t>
            </w:r>
          </w:p>
        </w:tc>
        <w:tc>
          <w:tcPr>
            <w:tcW w:w="387" w:type="dxa"/>
            <w:shd w:val="clear" w:color="auto" w:fill="auto"/>
          </w:tcPr>
          <w:p w:rsidR="00E84413" w:rsidRPr="00F04D35" w:rsidP="00E84413" w14:paraId="21773FA0" w14:textId="77777777">
            <w:pPr>
              <w:keepNext/>
              <w:keepLines/>
              <w:jc w:val="center"/>
              <w:rPr>
                <w:rFonts w:ascii="Arial Narrow" w:hAnsi="Arial Narrow"/>
                <w:sz w:val="20"/>
                <w:szCs w:val="20"/>
              </w:rPr>
            </w:pPr>
            <w:r w:rsidRPr="00F04D35">
              <w:rPr>
                <w:rFonts w:ascii="Arial Narrow" w:hAnsi="Arial Narrow"/>
                <w:sz w:val="20"/>
                <w:szCs w:val="20"/>
              </w:rPr>
              <w:t>=</w:t>
            </w:r>
          </w:p>
        </w:tc>
        <w:tc>
          <w:tcPr>
            <w:tcW w:w="1773" w:type="dxa"/>
            <w:shd w:val="clear" w:color="auto" w:fill="auto"/>
          </w:tcPr>
          <w:p w:rsidR="00E84413" w:rsidRPr="00F04D35" w:rsidP="00E84413" w14:paraId="76D098C4" w14:textId="78F76DD1">
            <w:pPr>
              <w:keepNext/>
              <w:keepLines/>
              <w:jc w:val="center"/>
              <w:rPr>
                <w:rFonts w:ascii="Arial Narrow" w:hAnsi="Arial Narrow"/>
                <w:sz w:val="20"/>
                <w:szCs w:val="20"/>
              </w:rPr>
            </w:pPr>
            <w:r w:rsidRPr="00F04D35">
              <w:rPr>
                <w:rFonts w:ascii="Arial Narrow" w:hAnsi="Arial Narrow"/>
                <w:sz w:val="20"/>
                <w:szCs w:val="20"/>
              </w:rPr>
              <w:t>$</w:t>
            </w:r>
            <w:r w:rsidRPr="00F04D35" w:rsidR="00371E49">
              <w:rPr>
                <w:rFonts w:ascii="Arial Narrow" w:hAnsi="Arial Narrow"/>
                <w:sz w:val="20"/>
                <w:szCs w:val="20"/>
              </w:rPr>
              <w:t>22,</w:t>
            </w:r>
            <w:r w:rsidRPr="00F04D35" w:rsidR="00621967">
              <w:rPr>
                <w:rFonts w:ascii="Arial Narrow" w:hAnsi="Arial Narrow"/>
                <w:sz w:val="20"/>
                <w:szCs w:val="20"/>
              </w:rPr>
              <w:t>654</w:t>
            </w:r>
          </w:p>
        </w:tc>
      </w:tr>
      <w:tr w14:paraId="2BDD8C4F" w14:textId="77777777" w:rsidTr="00F04D35">
        <w:tblPrEx>
          <w:tblW w:w="8347" w:type="dxa"/>
          <w:tblInd w:w="828" w:type="dxa"/>
          <w:tblLook w:val="04A0"/>
        </w:tblPrEx>
        <w:tc>
          <w:tcPr>
            <w:tcW w:w="2767" w:type="dxa"/>
            <w:shd w:val="clear" w:color="auto" w:fill="auto"/>
            <w:vAlign w:val="bottom"/>
          </w:tcPr>
          <w:p w:rsidR="00F04D35" w:rsidRPr="00F04D35" w:rsidP="00E84413" w14:paraId="054CB3AE" w14:textId="0E01EFED">
            <w:pPr>
              <w:keepNext/>
              <w:keepLines/>
              <w:numPr>
                <w:ilvl w:val="12"/>
                <w:numId w:val="0"/>
              </w:numPr>
              <w:rPr>
                <w:rFonts w:ascii="Arial Narrow" w:hAnsi="Arial Narrow"/>
                <w:sz w:val="20"/>
                <w:szCs w:val="20"/>
              </w:rPr>
            </w:pPr>
            <w:r w:rsidRPr="00F04D35">
              <w:rPr>
                <w:rFonts w:ascii="Arial Narrow" w:hAnsi="Arial Narrow"/>
                <w:sz w:val="20"/>
                <w:szCs w:val="20"/>
              </w:rPr>
              <w:t>Form 8849 Sch 5</w:t>
            </w:r>
          </w:p>
        </w:tc>
        <w:tc>
          <w:tcPr>
            <w:tcW w:w="1980" w:type="dxa"/>
            <w:shd w:val="clear" w:color="auto" w:fill="auto"/>
          </w:tcPr>
          <w:p w:rsidR="00F04D35" w:rsidRPr="00F04D35" w:rsidP="00E84413" w14:paraId="6A95D567" w14:textId="3ECE9466">
            <w:pPr>
              <w:keepNext/>
              <w:keepLines/>
              <w:jc w:val="center"/>
              <w:rPr>
                <w:rFonts w:ascii="Arial Narrow" w:hAnsi="Arial Narrow"/>
                <w:sz w:val="20"/>
                <w:szCs w:val="20"/>
              </w:rPr>
            </w:pPr>
            <w:r w:rsidRPr="00F04D35">
              <w:rPr>
                <w:rFonts w:ascii="Arial Narrow" w:hAnsi="Arial Narrow"/>
                <w:sz w:val="20"/>
                <w:szCs w:val="20"/>
              </w:rPr>
              <w:t>$19,417</w:t>
            </w:r>
          </w:p>
        </w:tc>
        <w:tc>
          <w:tcPr>
            <w:tcW w:w="312" w:type="dxa"/>
            <w:shd w:val="clear" w:color="auto" w:fill="auto"/>
          </w:tcPr>
          <w:p w:rsidR="00F04D35" w:rsidRPr="00F04D35" w:rsidP="00E84413" w14:paraId="1128BD4B" w14:textId="161FE480">
            <w:pPr>
              <w:keepNext/>
              <w:keepLines/>
              <w:jc w:val="center"/>
              <w:rPr>
                <w:rFonts w:ascii="Arial Narrow" w:hAnsi="Arial Narrow"/>
                <w:sz w:val="20"/>
                <w:szCs w:val="20"/>
              </w:rPr>
            </w:pPr>
            <w:r w:rsidRPr="00F04D35">
              <w:rPr>
                <w:rFonts w:ascii="Arial Narrow" w:hAnsi="Arial Narrow"/>
                <w:sz w:val="20"/>
                <w:szCs w:val="20"/>
              </w:rPr>
              <w:t>+</w:t>
            </w:r>
          </w:p>
        </w:tc>
        <w:tc>
          <w:tcPr>
            <w:tcW w:w="1128" w:type="dxa"/>
            <w:shd w:val="clear" w:color="auto" w:fill="auto"/>
          </w:tcPr>
          <w:p w:rsidR="00F04D35" w:rsidRPr="00F04D35" w:rsidP="00E84413" w14:paraId="62F296CC" w14:textId="608DB500">
            <w:pPr>
              <w:keepNext/>
              <w:keepLines/>
              <w:jc w:val="center"/>
              <w:rPr>
                <w:rFonts w:ascii="Arial Narrow" w:hAnsi="Arial Narrow"/>
                <w:sz w:val="20"/>
                <w:szCs w:val="20"/>
              </w:rPr>
            </w:pPr>
            <w:r w:rsidRPr="00F04D35">
              <w:rPr>
                <w:rFonts w:ascii="Arial Narrow" w:hAnsi="Arial Narrow"/>
                <w:sz w:val="20"/>
                <w:szCs w:val="20"/>
              </w:rPr>
              <w:t>0</w:t>
            </w:r>
          </w:p>
        </w:tc>
        <w:tc>
          <w:tcPr>
            <w:tcW w:w="387" w:type="dxa"/>
            <w:shd w:val="clear" w:color="auto" w:fill="auto"/>
          </w:tcPr>
          <w:p w:rsidR="00F04D35" w:rsidRPr="00F04D35" w:rsidP="00E84413" w14:paraId="0F9004ED" w14:textId="3765AB2D">
            <w:pPr>
              <w:keepNext/>
              <w:keepLines/>
              <w:jc w:val="center"/>
              <w:rPr>
                <w:rFonts w:ascii="Arial Narrow" w:hAnsi="Arial Narrow"/>
                <w:sz w:val="20"/>
                <w:szCs w:val="20"/>
              </w:rPr>
            </w:pPr>
            <w:r w:rsidRPr="00F04D35">
              <w:rPr>
                <w:rFonts w:ascii="Arial Narrow" w:hAnsi="Arial Narrow"/>
                <w:sz w:val="20"/>
                <w:szCs w:val="20"/>
              </w:rPr>
              <w:t>=</w:t>
            </w:r>
          </w:p>
        </w:tc>
        <w:tc>
          <w:tcPr>
            <w:tcW w:w="1773" w:type="dxa"/>
            <w:shd w:val="clear" w:color="auto" w:fill="auto"/>
          </w:tcPr>
          <w:p w:rsidR="00F04D35" w:rsidRPr="00F04D35" w:rsidP="00E84413" w14:paraId="2319B265" w14:textId="405EEB65">
            <w:pPr>
              <w:keepNext/>
              <w:keepLines/>
              <w:jc w:val="center"/>
              <w:rPr>
                <w:rFonts w:ascii="Arial Narrow" w:hAnsi="Arial Narrow"/>
                <w:sz w:val="20"/>
                <w:szCs w:val="20"/>
              </w:rPr>
            </w:pPr>
            <w:r w:rsidRPr="00F04D35">
              <w:rPr>
                <w:rFonts w:ascii="Arial Narrow" w:hAnsi="Arial Narrow"/>
                <w:sz w:val="20"/>
                <w:szCs w:val="20"/>
              </w:rPr>
              <w:t>$19,417</w:t>
            </w:r>
          </w:p>
        </w:tc>
      </w:tr>
      <w:tr w14:paraId="74A5EC21" w14:textId="77777777" w:rsidTr="00F04D35">
        <w:tblPrEx>
          <w:tblW w:w="8347" w:type="dxa"/>
          <w:tblInd w:w="828" w:type="dxa"/>
          <w:tblLook w:val="04A0"/>
        </w:tblPrEx>
        <w:tc>
          <w:tcPr>
            <w:tcW w:w="2767" w:type="dxa"/>
            <w:shd w:val="clear" w:color="auto" w:fill="auto"/>
            <w:vAlign w:val="bottom"/>
          </w:tcPr>
          <w:p w:rsidR="00E84413" w:rsidRPr="00F04D35" w:rsidP="00E84413" w14:paraId="7338DDF1" w14:textId="60932ABA">
            <w:pPr>
              <w:keepNext/>
              <w:keepLines/>
              <w:numPr>
                <w:ilvl w:val="12"/>
                <w:numId w:val="0"/>
              </w:numPr>
              <w:rPr>
                <w:rFonts w:ascii="Arial Narrow" w:hAnsi="Arial Narrow"/>
                <w:sz w:val="20"/>
                <w:szCs w:val="20"/>
              </w:rPr>
            </w:pPr>
            <w:r w:rsidRPr="00F04D35">
              <w:rPr>
                <w:rFonts w:ascii="Arial Narrow" w:hAnsi="Arial Narrow"/>
                <w:sz w:val="20"/>
                <w:szCs w:val="20"/>
              </w:rPr>
              <w:t xml:space="preserve">Form </w:t>
            </w:r>
            <w:r w:rsidRPr="00F04D35" w:rsidR="006732B6">
              <w:rPr>
                <w:rFonts w:ascii="Arial Narrow" w:hAnsi="Arial Narrow"/>
                <w:sz w:val="20"/>
                <w:szCs w:val="20"/>
              </w:rPr>
              <w:t>8849 Sch</w:t>
            </w:r>
            <w:r w:rsidRPr="00F04D35">
              <w:rPr>
                <w:rFonts w:ascii="Arial Narrow" w:hAnsi="Arial Narrow"/>
                <w:sz w:val="20"/>
                <w:szCs w:val="20"/>
              </w:rPr>
              <w:t xml:space="preserve"> 5 Instructions</w:t>
            </w:r>
          </w:p>
        </w:tc>
        <w:tc>
          <w:tcPr>
            <w:tcW w:w="1980" w:type="dxa"/>
            <w:shd w:val="clear" w:color="auto" w:fill="auto"/>
          </w:tcPr>
          <w:p w:rsidR="00E84413" w:rsidRPr="00F04D35" w:rsidP="00E84413" w14:paraId="67A76494" w14:textId="6149AA65">
            <w:pPr>
              <w:keepNext/>
              <w:keepLines/>
              <w:jc w:val="center"/>
              <w:rPr>
                <w:rFonts w:ascii="Arial Narrow" w:hAnsi="Arial Narrow"/>
                <w:sz w:val="20"/>
                <w:szCs w:val="20"/>
              </w:rPr>
            </w:pPr>
            <w:r w:rsidRPr="00F04D35">
              <w:rPr>
                <w:rFonts w:ascii="Arial Narrow" w:hAnsi="Arial Narrow"/>
                <w:sz w:val="20"/>
                <w:szCs w:val="20"/>
              </w:rPr>
              <w:t>$</w:t>
            </w:r>
            <w:r w:rsidR="0006513E">
              <w:rPr>
                <w:rFonts w:ascii="Arial Narrow" w:hAnsi="Arial Narrow"/>
                <w:sz w:val="20"/>
                <w:szCs w:val="20"/>
              </w:rPr>
              <w:t xml:space="preserve">  6,505</w:t>
            </w:r>
          </w:p>
        </w:tc>
        <w:tc>
          <w:tcPr>
            <w:tcW w:w="312" w:type="dxa"/>
            <w:shd w:val="clear" w:color="auto" w:fill="auto"/>
          </w:tcPr>
          <w:p w:rsidR="00E84413" w:rsidRPr="00F04D35" w:rsidP="00E84413" w14:paraId="1BCA6FB0" w14:textId="77777777">
            <w:pPr>
              <w:keepNext/>
              <w:keepLines/>
              <w:jc w:val="center"/>
              <w:rPr>
                <w:rFonts w:ascii="Arial Narrow" w:hAnsi="Arial Narrow"/>
                <w:sz w:val="20"/>
                <w:szCs w:val="20"/>
              </w:rPr>
            </w:pPr>
            <w:r w:rsidRPr="00F04D35">
              <w:rPr>
                <w:rFonts w:ascii="Arial Narrow" w:hAnsi="Arial Narrow"/>
                <w:sz w:val="20"/>
                <w:szCs w:val="20"/>
              </w:rPr>
              <w:t>+</w:t>
            </w:r>
          </w:p>
        </w:tc>
        <w:tc>
          <w:tcPr>
            <w:tcW w:w="1128" w:type="dxa"/>
            <w:shd w:val="clear" w:color="auto" w:fill="auto"/>
          </w:tcPr>
          <w:p w:rsidR="00E84413" w:rsidRPr="00F04D35" w:rsidP="00E84413" w14:paraId="402B7852" w14:textId="77777777">
            <w:pPr>
              <w:keepNext/>
              <w:keepLines/>
              <w:jc w:val="center"/>
              <w:rPr>
                <w:rFonts w:ascii="Arial Narrow" w:hAnsi="Arial Narrow"/>
                <w:sz w:val="20"/>
                <w:szCs w:val="20"/>
              </w:rPr>
            </w:pPr>
            <w:r w:rsidRPr="00F04D35">
              <w:rPr>
                <w:rFonts w:ascii="Arial Narrow" w:hAnsi="Arial Narrow"/>
                <w:sz w:val="20"/>
                <w:szCs w:val="20"/>
              </w:rPr>
              <w:t>0</w:t>
            </w:r>
          </w:p>
        </w:tc>
        <w:tc>
          <w:tcPr>
            <w:tcW w:w="387" w:type="dxa"/>
            <w:shd w:val="clear" w:color="auto" w:fill="auto"/>
          </w:tcPr>
          <w:p w:rsidR="00E84413" w:rsidRPr="00F04D35" w:rsidP="00E84413" w14:paraId="5EB3C345" w14:textId="77777777">
            <w:pPr>
              <w:keepNext/>
              <w:keepLines/>
              <w:jc w:val="center"/>
              <w:rPr>
                <w:rFonts w:ascii="Arial Narrow" w:hAnsi="Arial Narrow"/>
                <w:sz w:val="20"/>
                <w:szCs w:val="20"/>
              </w:rPr>
            </w:pPr>
            <w:r w:rsidRPr="00F04D35">
              <w:rPr>
                <w:rFonts w:ascii="Arial Narrow" w:hAnsi="Arial Narrow"/>
                <w:sz w:val="20"/>
                <w:szCs w:val="20"/>
              </w:rPr>
              <w:t>=</w:t>
            </w:r>
          </w:p>
        </w:tc>
        <w:tc>
          <w:tcPr>
            <w:tcW w:w="1773" w:type="dxa"/>
            <w:shd w:val="clear" w:color="auto" w:fill="auto"/>
          </w:tcPr>
          <w:p w:rsidR="00E84413" w:rsidRPr="00F04D35" w:rsidP="00E84413" w14:paraId="315713F8" w14:textId="621AD05D">
            <w:pPr>
              <w:keepNext/>
              <w:keepLines/>
              <w:jc w:val="center"/>
              <w:rPr>
                <w:rFonts w:ascii="Arial Narrow" w:hAnsi="Arial Narrow"/>
                <w:sz w:val="20"/>
                <w:szCs w:val="20"/>
              </w:rPr>
            </w:pPr>
            <w:r w:rsidRPr="00F04D35">
              <w:rPr>
                <w:rFonts w:ascii="Arial Narrow" w:hAnsi="Arial Narrow"/>
                <w:sz w:val="20"/>
                <w:szCs w:val="20"/>
              </w:rPr>
              <w:t>$</w:t>
            </w:r>
            <w:r w:rsidR="0006513E">
              <w:rPr>
                <w:rFonts w:ascii="Arial Narrow" w:hAnsi="Arial Narrow"/>
                <w:sz w:val="20"/>
                <w:szCs w:val="20"/>
              </w:rPr>
              <w:t xml:space="preserve">  6,505</w:t>
            </w:r>
          </w:p>
        </w:tc>
      </w:tr>
      <w:tr w14:paraId="1F538899" w14:textId="77777777" w:rsidTr="00F04D35">
        <w:tblPrEx>
          <w:tblW w:w="8347" w:type="dxa"/>
          <w:tblInd w:w="828" w:type="dxa"/>
          <w:tblLook w:val="04A0"/>
        </w:tblPrEx>
        <w:tc>
          <w:tcPr>
            <w:tcW w:w="2767" w:type="dxa"/>
            <w:shd w:val="clear" w:color="auto" w:fill="auto"/>
            <w:vAlign w:val="bottom"/>
          </w:tcPr>
          <w:p w:rsidR="00E84413" w:rsidRPr="00F04D35" w:rsidP="00E84413" w14:paraId="1C60A26E" w14:textId="20CE881C">
            <w:pPr>
              <w:keepNext/>
              <w:keepLines/>
              <w:numPr>
                <w:ilvl w:val="12"/>
                <w:numId w:val="0"/>
              </w:numPr>
              <w:rPr>
                <w:rFonts w:ascii="Arial Narrow" w:hAnsi="Arial Narrow"/>
                <w:sz w:val="20"/>
                <w:szCs w:val="20"/>
              </w:rPr>
            </w:pPr>
            <w:r w:rsidRPr="00F04D35">
              <w:rPr>
                <w:rFonts w:ascii="Arial Narrow" w:hAnsi="Arial Narrow"/>
                <w:sz w:val="20"/>
                <w:szCs w:val="20"/>
              </w:rPr>
              <w:t xml:space="preserve">Form </w:t>
            </w:r>
            <w:r w:rsidRPr="00F04D35" w:rsidR="006732B6">
              <w:rPr>
                <w:rFonts w:ascii="Arial Narrow" w:hAnsi="Arial Narrow"/>
                <w:sz w:val="20"/>
                <w:szCs w:val="20"/>
              </w:rPr>
              <w:t>8849 Sch</w:t>
            </w:r>
            <w:r w:rsidRPr="00F04D35">
              <w:rPr>
                <w:rFonts w:ascii="Arial Narrow" w:hAnsi="Arial Narrow"/>
                <w:sz w:val="20"/>
                <w:szCs w:val="20"/>
              </w:rPr>
              <w:t xml:space="preserve"> 6</w:t>
            </w:r>
          </w:p>
        </w:tc>
        <w:tc>
          <w:tcPr>
            <w:tcW w:w="1980" w:type="dxa"/>
            <w:shd w:val="clear" w:color="auto" w:fill="auto"/>
          </w:tcPr>
          <w:p w:rsidR="00E84413" w:rsidRPr="00F04D35" w:rsidP="00E84413" w14:paraId="424413ED" w14:textId="4D65575B">
            <w:pPr>
              <w:keepNext/>
              <w:keepLines/>
              <w:jc w:val="center"/>
              <w:rPr>
                <w:rFonts w:ascii="Arial Narrow" w:hAnsi="Arial Narrow"/>
                <w:sz w:val="20"/>
                <w:szCs w:val="20"/>
              </w:rPr>
            </w:pPr>
            <w:r w:rsidRPr="00F04D35">
              <w:rPr>
                <w:rFonts w:ascii="Arial Narrow" w:hAnsi="Arial Narrow"/>
                <w:sz w:val="20"/>
                <w:szCs w:val="20"/>
              </w:rPr>
              <w:t>$</w:t>
            </w:r>
            <w:r w:rsidRPr="00F04D35" w:rsidR="00371E49">
              <w:rPr>
                <w:rFonts w:ascii="Arial Narrow" w:hAnsi="Arial Narrow"/>
                <w:sz w:val="20"/>
                <w:szCs w:val="20"/>
              </w:rPr>
              <w:t>25,</w:t>
            </w:r>
            <w:r w:rsidRPr="00F04D35" w:rsidR="00621967">
              <w:rPr>
                <w:rFonts w:ascii="Arial Narrow" w:hAnsi="Arial Narrow"/>
                <w:sz w:val="20"/>
                <w:szCs w:val="20"/>
              </w:rPr>
              <w:t>243</w:t>
            </w:r>
          </w:p>
        </w:tc>
        <w:tc>
          <w:tcPr>
            <w:tcW w:w="312" w:type="dxa"/>
            <w:shd w:val="clear" w:color="auto" w:fill="auto"/>
          </w:tcPr>
          <w:p w:rsidR="00E84413" w:rsidRPr="00F04D35" w:rsidP="00E84413" w14:paraId="48BD4D41" w14:textId="77777777">
            <w:pPr>
              <w:keepNext/>
              <w:keepLines/>
              <w:jc w:val="center"/>
              <w:rPr>
                <w:rFonts w:ascii="Arial Narrow" w:hAnsi="Arial Narrow"/>
                <w:sz w:val="20"/>
                <w:szCs w:val="20"/>
              </w:rPr>
            </w:pPr>
            <w:r w:rsidRPr="00F04D35">
              <w:rPr>
                <w:rFonts w:ascii="Arial Narrow" w:hAnsi="Arial Narrow"/>
                <w:sz w:val="20"/>
                <w:szCs w:val="20"/>
              </w:rPr>
              <w:t>+</w:t>
            </w:r>
          </w:p>
        </w:tc>
        <w:tc>
          <w:tcPr>
            <w:tcW w:w="1128" w:type="dxa"/>
            <w:shd w:val="clear" w:color="auto" w:fill="auto"/>
          </w:tcPr>
          <w:p w:rsidR="00E84413" w:rsidRPr="00F04D35" w:rsidP="00E84413" w14:paraId="21498E82" w14:textId="77777777">
            <w:pPr>
              <w:keepNext/>
              <w:keepLines/>
              <w:jc w:val="center"/>
              <w:rPr>
                <w:rFonts w:ascii="Arial Narrow" w:hAnsi="Arial Narrow"/>
                <w:sz w:val="20"/>
                <w:szCs w:val="20"/>
              </w:rPr>
            </w:pPr>
            <w:r w:rsidRPr="00F04D35">
              <w:rPr>
                <w:rFonts w:ascii="Arial Narrow" w:hAnsi="Arial Narrow"/>
                <w:sz w:val="20"/>
                <w:szCs w:val="20"/>
              </w:rPr>
              <w:t>0</w:t>
            </w:r>
          </w:p>
        </w:tc>
        <w:tc>
          <w:tcPr>
            <w:tcW w:w="387" w:type="dxa"/>
            <w:shd w:val="clear" w:color="auto" w:fill="auto"/>
          </w:tcPr>
          <w:p w:rsidR="00E84413" w:rsidRPr="00F04D35" w:rsidP="00E84413" w14:paraId="1DECC72D" w14:textId="77777777">
            <w:pPr>
              <w:keepNext/>
              <w:keepLines/>
              <w:jc w:val="center"/>
              <w:rPr>
                <w:rFonts w:ascii="Arial Narrow" w:hAnsi="Arial Narrow"/>
                <w:sz w:val="20"/>
                <w:szCs w:val="20"/>
              </w:rPr>
            </w:pPr>
            <w:r w:rsidRPr="00F04D35">
              <w:rPr>
                <w:rFonts w:ascii="Arial Narrow" w:hAnsi="Arial Narrow"/>
                <w:sz w:val="20"/>
                <w:szCs w:val="20"/>
              </w:rPr>
              <w:t>=</w:t>
            </w:r>
          </w:p>
        </w:tc>
        <w:tc>
          <w:tcPr>
            <w:tcW w:w="1773" w:type="dxa"/>
            <w:shd w:val="clear" w:color="auto" w:fill="auto"/>
          </w:tcPr>
          <w:p w:rsidR="00E84413" w:rsidRPr="00F04D35" w:rsidP="00E84413" w14:paraId="1FA1DACC" w14:textId="31F8CFA7">
            <w:pPr>
              <w:keepNext/>
              <w:keepLines/>
              <w:jc w:val="center"/>
              <w:rPr>
                <w:rFonts w:ascii="Arial Narrow" w:hAnsi="Arial Narrow"/>
                <w:sz w:val="20"/>
                <w:szCs w:val="20"/>
              </w:rPr>
            </w:pPr>
            <w:r w:rsidRPr="00F04D35">
              <w:rPr>
                <w:rFonts w:ascii="Arial Narrow" w:hAnsi="Arial Narrow"/>
                <w:sz w:val="20"/>
                <w:szCs w:val="20"/>
              </w:rPr>
              <w:t>$</w:t>
            </w:r>
            <w:r w:rsidRPr="00F04D35" w:rsidR="00371E49">
              <w:rPr>
                <w:rFonts w:ascii="Arial Narrow" w:hAnsi="Arial Narrow"/>
                <w:sz w:val="20"/>
                <w:szCs w:val="20"/>
              </w:rPr>
              <w:t>25,</w:t>
            </w:r>
            <w:r w:rsidRPr="00F04D35" w:rsidR="00621967">
              <w:rPr>
                <w:rFonts w:ascii="Arial Narrow" w:hAnsi="Arial Narrow"/>
                <w:sz w:val="20"/>
                <w:szCs w:val="20"/>
              </w:rPr>
              <w:t>243</w:t>
            </w:r>
          </w:p>
        </w:tc>
      </w:tr>
      <w:tr w14:paraId="10E8AC34" w14:textId="77777777" w:rsidTr="00F04D35">
        <w:tblPrEx>
          <w:tblW w:w="8347" w:type="dxa"/>
          <w:tblInd w:w="828" w:type="dxa"/>
          <w:tblLook w:val="04A0"/>
        </w:tblPrEx>
        <w:tc>
          <w:tcPr>
            <w:tcW w:w="2767" w:type="dxa"/>
            <w:shd w:val="clear" w:color="auto" w:fill="auto"/>
            <w:vAlign w:val="bottom"/>
          </w:tcPr>
          <w:p w:rsidR="00E84413" w:rsidRPr="00F04D35" w:rsidP="00E84413" w14:paraId="62AC09CE" w14:textId="17622A3D">
            <w:pPr>
              <w:keepNext/>
              <w:keepLines/>
              <w:numPr>
                <w:ilvl w:val="12"/>
                <w:numId w:val="0"/>
              </w:numPr>
              <w:rPr>
                <w:rFonts w:ascii="Arial Narrow" w:hAnsi="Arial Narrow"/>
                <w:sz w:val="20"/>
                <w:szCs w:val="20"/>
              </w:rPr>
            </w:pPr>
            <w:r w:rsidRPr="00F04D35">
              <w:rPr>
                <w:rFonts w:ascii="Arial Narrow" w:hAnsi="Arial Narrow"/>
                <w:sz w:val="20"/>
                <w:szCs w:val="20"/>
              </w:rPr>
              <w:t>F</w:t>
            </w:r>
            <w:r w:rsidR="00F04D35">
              <w:rPr>
                <w:rFonts w:ascii="Arial Narrow" w:hAnsi="Arial Narrow"/>
                <w:sz w:val="20"/>
                <w:szCs w:val="20"/>
              </w:rPr>
              <w:t xml:space="preserve">orm </w:t>
            </w:r>
            <w:r w:rsidRPr="00F04D35" w:rsidR="006732B6">
              <w:rPr>
                <w:rFonts w:ascii="Arial Narrow" w:hAnsi="Arial Narrow"/>
                <w:sz w:val="20"/>
                <w:szCs w:val="20"/>
              </w:rPr>
              <w:t>8849 Sch</w:t>
            </w:r>
            <w:r w:rsidRPr="00F04D35">
              <w:rPr>
                <w:rFonts w:ascii="Arial Narrow" w:hAnsi="Arial Narrow"/>
                <w:sz w:val="20"/>
                <w:szCs w:val="20"/>
              </w:rPr>
              <w:t xml:space="preserve"> 6 Instructions</w:t>
            </w:r>
          </w:p>
        </w:tc>
        <w:tc>
          <w:tcPr>
            <w:tcW w:w="1980" w:type="dxa"/>
            <w:shd w:val="clear" w:color="auto" w:fill="auto"/>
          </w:tcPr>
          <w:p w:rsidR="00E84413" w:rsidRPr="00F04D35" w:rsidP="00E84413" w14:paraId="7D0114D3" w14:textId="6EA9FAA6">
            <w:pPr>
              <w:keepNext/>
              <w:keepLines/>
              <w:jc w:val="center"/>
              <w:rPr>
                <w:rFonts w:ascii="Arial Narrow" w:hAnsi="Arial Narrow"/>
                <w:sz w:val="20"/>
                <w:szCs w:val="20"/>
              </w:rPr>
            </w:pPr>
            <w:r w:rsidRPr="00F04D35">
              <w:rPr>
                <w:rFonts w:ascii="Arial Narrow" w:hAnsi="Arial Narrow"/>
                <w:sz w:val="20"/>
                <w:szCs w:val="20"/>
              </w:rPr>
              <w:t>$</w:t>
            </w:r>
            <w:r w:rsidRPr="00F04D35" w:rsidR="00371E49">
              <w:rPr>
                <w:rFonts w:ascii="Arial Narrow" w:hAnsi="Arial Narrow"/>
                <w:sz w:val="20"/>
                <w:szCs w:val="20"/>
              </w:rPr>
              <w:t>14,</w:t>
            </w:r>
            <w:r w:rsidRPr="00F04D35" w:rsidR="00621967">
              <w:rPr>
                <w:rFonts w:ascii="Arial Narrow" w:hAnsi="Arial Narrow"/>
                <w:sz w:val="20"/>
                <w:szCs w:val="20"/>
              </w:rPr>
              <w:t>725</w:t>
            </w:r>
          </w:p>
        </w:tc>
        <w:tc>
          <w:tcPr>
            <w:tcW w:w="312" w:type="dxa"/>
            <w:shd w:val="clear" w:color="auto" w:fill="auto"/>
          </w:tcPr>
          <w:p w:rsidR="00E84413" w:rsidRPr="00F04D35" w:rsidP="00E84413" w14:paraId="2D88DF8F" w14:textId="77777777">
            <w:pPr>
              <w:keepNext/>
              <w:keepLines/>
              <w:jc w:val="center"/>
              <w:rPr>
                <w:rFonts w:ascii="Arial Narrow" w:hAnsi="Arial Narrow"/>
                <w:sz w:val="20"/>
                <w:szCs w:val="20"/>
              </w:rPr>
            </w:pPr>
            <w:r w:rsidRPr="00F04D35">
              <w:rPr>
                <w:rFonts w:ascii="Arial Narrow" w:hAnsi="Arial Narrow"/>
                <w:sz w:val="20"/>
                <w:szCs w:val="20"/>
              </w:rPr>
              <w:t>+</w:t>
            </w:r>
          </w:p>
        </w:tc>
        <w:tc>
          <w:tcPr>
            <w:tcW w:w="1128" w:type="dxa"/>
            <w:shd w:val="clear" w:color="auto" w:fill="auto"/>
          </w:tcPr>
          <w:p w:rsidR="00E84413" w:rsidRPr="00F04D35" w:rsidP="00E84413" w14:paraId="76F542FE" w14:textId="77777777">
            <w:pPr>
              <w:keepNext/>
              <w:keepLines/>
              <w:jc w:val="center"/>
              <w:rPr>
                <w:rFonts w:ascii="Arial Narrow" w:hAnsi="Arial Narrow"/>
                <w:sz w:val="20"/>
                <w:szCs w:val="20"/>
              </w:rPr>
            </w:pPr>
            <w:r w:rsidRPr="00F04D35">
              <w:rPr>
                <w:rFonts w:ascii="Arial Narrow" w:hAnsi="Arial Narrow"/>
                <w:sz w:val="20"/>
                <w:szCs w:val="20"/>
              </w:rPr>
              <w:t>0</w:t>
            </w:r>
          </w:p>
        </w:tc>
        <w:tc>
          <w:tcPr>
            <w:tcW w:w="387" w:type="dxa"/>
            <w:shd w:val="clear" w:color="auto" w:fill="auto"/>
          </w:tcPr>
          <w:p w:rsidR="00E84413" w:rsidRPr="00F04D35" w:rsidP="00E84413" w14:paraId="3A180681" w14:textId="77777777">
            <w:pPr>
              <w:keepNext/>
              <w:keepLines/>
              <w:jc w:val="center"/>
              <w:rPr>
                <w:rFonts w:ascii="Arial Narrow" w:hAnsi="Arial Narrow"/>
                <w:sz w:val="20"/>
                <w:szCs w:val="20"/>
              </w:rPr>
            </w:pPr>
            <w:r w:rsidRPr="00F04D35">
              <w:rPr>
                <w:rFonts w:ascii="Arial Narrow" w:hAnsi="Arial Narrow"/>
                <w:sz w:val="20"/>
                <w:szCs w:val="20"/>
              </w:rPr>
              <w:t>=</w:t>
            </w:r>
          </w:p>
        </w:tc>
        <w:tc>
          <w:tcPr>
            <w:tcW w:w="1773" w:type="dxa"/>
            <w:shd w:val="clear" w:color="auto" w:fill="auto"/>
          </w:tcPr>
          <w:p w:rsidR="00E84413" w:rsidRPr="00F04D35" w:rsidP="00E84413" w14:paraId="46BE62FF" w14:textId="1DF5DEE3">
            <w:pPr>
              <w:keepNext/>
              <w:keepLines/>
              <w:jc w:val="center"/>
              <w:rPr>
                <w:rFonts w:ascii="Arial Narrow" w:hAnsi="Arial Narrow"/>
                <w:sz w:val="20"/>
                <w:szCs w:val="20"/>
              </w:rPr>
            </w:pPr>
            <w:r w:rsidRPr="00F04D35">
              <w:rPr>
                <w:rFonts w:ascii="Arial Narrow" w:hAnsi="Arial Narrow"/>
                <w:sz w:val="20"/>
                <w:szCs w:val="20"/>
              </w:rPr>
              <w:t>$</w:t>
            </w:r>
            <w:r w:rsidRPr="00F04D35" w:rsidR="00371E49">
              <w:rPr>
                <w:rFonts w:ascii="Arial Narrow" w:hAnsi="Arial Narrow"/>
                <w:sz w:val="20"/>
                <w:szCs w:val="20"/>
              </w:rPr>
              <w:t>14,</w:t>
            </w:r>
            <w:r w:rsidRPr="00F04D35" w:rsidR="00621967">
              <w:rPr>
                <w:rFonts w:ascii="Arial Narrow" w:hAnsi="Arial Narrow"/>
                <w:sz w:val="20"/>
                <w:szCs w:val="20"/>
              </w:rPr>
              <w:t>725</w:t>
            </w:r>
          </w:p>
        </w:tc>
      </w:tr>
      <w:tr w14:paraId="6B972C6D" w14:textId="77777777" w:rsidTr="00F04D35">
        <w:tblPrEx>
          <w:tblW w:w="8347" w:type="dxa"/>
          <w:tblInd w:w="828" w:type="dxa"/>
          <w:tblLook w:val="04A0"/>
        </w:tblPrEx>
        <w:tc>
          <w:tcPr>
            <w:tcW w:w="2767" w:type="dxa"/>
            <w:shd w:val="clear" w:color="auto" w:fill="auto"/>
            <w:vAlign w:val="bottom"/>
          </w:tcPr>
          <w:p w:rsidR="00E84413" w:rsidRPr="00F04D35" w:rsidP="00E84413" w14:paraId="4922F904" w14:textId="360C0284">
            <w:pPr>
              <w:keepNext/>
              <w:keepLines/>
              <w:numPr>
                <w:ilvl w:val="12"/>
                <w:numId w:val="0"/>
              </w:numPr>
              <w:rPr>
                <w:rFonts w:ascii="Arial Narrow" w:hAnsi="Arial Narrow"/>
                <w:sz w:val="20"/>
                <w:szCs w:val="20"/>
              </w:rPr>
            </w:pPr>
            <w:r w:rsidRPr="00F04D35">
              <w:rPr>
                <w:rFonts w:ascii="Arial Narrow" w:hAnsi="Arial Narrow"/>
                <w:sz w:val="20"/>
                <w:szCs w:val="20"/>
              </w:rPr>
              <w:t xml:space="preserve">Form </w:t>
            </w:r>
            <w:r w:rsidRPr="00F04D35" w:rsidR="006732B6">
              <w:rPr>
                <w:rFonts w:ascii="Arial Narrow" w:hAnsi="Arial Narrow"/>
                <w:sz w:val="20"/>
                <w:szCs w:val="20"/>
              </w:rPr>
              <w:t>8849 Sch</w:t>
            </w:r>
            <w:r w:rsidRPr="00F04D35">
              <w:rPr>
                <w:rFonts w:ascii="Arial Narrow" w:hAnsi="Arial Narrow"/>
                <w:sz w:val="20"/>
                <w:szCs w:val="20"/>
              </w:rPr>
              <w:t xml:space="preserve"> 8 and Instructions</w:t>
            </w:r>
          </w:p>
        </w:tc>
        <w:tc>
          <w:tcPr>
            <w:tcW w:w="1980" w:type="dxa"/>
            <w:shd w:val="clear" w:color="auto" w:fill="auto"/>
          </w:tcPr>
          <w:p w:rsidR="00E84413" w:rsidRPr="00F04D35" w:rsidP="00E84413" w14:paraId="5DB7FC26" w14:textId="6E5326C5">
            <w:pPr>
              <w:keepNext/>
              <w:keepLines/>
              <w:jc w:val="center"/>
              <w:rPr>
                <w:rFonts w:ascii="Arial Narrow" w:hAnsi="Arial Narrow"/>
                <w:sz w:val="20"/>
                <w:szCs w:val="20"/>
              </w:rPr>
            </w:pPr>
            <w:r w:rsidRPr="00F04D35">
              <w:rPr>
                <w:rFonts w:ascii="Arial Narrow" w:hAnsi="Arial Narrow"/>
                <w:sz w:val="20"/>
                <w:szCs w:val="20"/>
              </w:rPr>
              <w:t>$</w:t>
            </w:r>
            <w:r w:rsidRPr="00F04D35" w:rsidR="00371E49">
              <w:rPr>
                <w:rFonts w:ascii="Arial Narrow" w:hAnsi="Arial Narrow"/>
                <w:sz w:val="20"/>
                <w:szCs w:val="20"/>
              </w:rPr>
              <w:t>25,</w:t>
            </w:r>
            <w:r w:rsidRPr="00F04D35" w:rsidR="00621967">
              <w:rPr>
                <w:rFonts w:ascii="Arial Narrow" w:hAnsi="Arial Narrow"/>
                <w:sz w:val="20"/>
                <w:szCs w:val="20"/>
              </w:rPr>
              <w:t>243</w:t>
            </w:r>
          </w:p>
        </w:tc>
        <w:tc>
          <w:tcPr>
            <w:tcW w:w="312" w:type="dxa"/>
            <w:shd w:val="clear" w:color="auto" w:fill="auto"/>
          </w:tcPr>
          <w:p w:rsidR="00E84413" w:rsidRPr="00F04D35" w:rsidP="00E84413" w14:paraId="765114A5" w14:textId="77777777">
            <w:pPr>
              <w:keepNext/>
              <w:keepLines/>
              <w:jc w:val="center"/>
              <w:rPr>
                <w:rFonts w:ascii="Arial Narrow" w:hAnsi="Arial Narrow"/>
                <w:sz w:val="20"/>
                <w:szCs w:val="20"/>
              </w:rPr>
            </w:pPr>
            <w:r w:rsidRPr="00F04D35">
              <w:rPr>
                <w:rFonts w:ascii="Arial Narrow" w:hAnsi="Arial Narrow"/>
                <w:sz w:val="20"/>
                <w:szCs w:val="20"/>
              </w:rPr>
              <w:t>+</w:t>
            </w:r>
          </w:p>
        </w:tc>
        <w:tc>
          <w:tcPr>
            <w:tcW w:w="1128" w:type="dxa"/>
            <w:shd w:val="clear" w:color="auto" w:fill="auto"/>
          </w:tcPr>
          <w:p w:rsidR="00E84413" w:rsidRPr="00F04D35" w:rsidP="00E84413" w14:paraId="1F91EBCA" w14:textId="77777777">
            <w:pPr>
              <w:keepNext/>
              <w:keepLines/>
              <w:jc w:val="center"/>
              <w:rPr>
                <w:rFonts w:ascii="Arial Narrow" w:hAnsi="Arial Narrow"/>
                <w:sz w:val="20"/>
                <w:szCs w:val="20"/>
              </w:rPr>
            </w:pPr>
            <w:r w:rsidRPr="00F04D35">
              <w:rPr>
                <w:rFonts w:ascii="Arial Narrow" w:hAnsi="Arial Narrow"/>
                <w:sz w:val="20"/>
                <w:szCs w:val="20"/>
              </w:rPr>
              <w:t>0</w:t>
            </w:r>
          </w:p>
        </w:tc>
        <w:tc>
          <w:tcPr>
            <w:tcW w:w="387" w:type="dxa"/>
            <w:shd w:val="clear" w:color="auto" w:fill="auto"/>
          </w:tcPr>
          <w:p w:rsidR="00E84413" w:rsidRPr="00F04D35" w:rsidP="00E84413" w14:paraId="3C0F62F3" w14:textId="77777777">
            <w:pPr>
              <w:keepNext/>
              <w:keepLines/>
              <w:jc w:val="center"/>
              <w:rPr>
                <w:rFonts w:ascii="Arial Narrow" w:hAnsi="Arial Narrow"/>
                <w:sz w:val="20"/>
                <w:szCs w:val="20"/>
              </w:rPr>
            </w:pPr>
            <w:r w:rsidRPr="00F04D35">
              <w:rPr>
                <w:rFonts w:ascii="Arial Narrow" w:hAnsi="Arial Narrow"/>
                <w:sz w:val="20"/>
                <w:szCs w:val="20"/>
              </w:rPr>
              <w:t>=</w:t>
            </w:r>
          </w:p>
        </w:tc>
        <w:tc>
          <w:tcPr>
            <w:tcW w:w="1773" w:type="dxa"/>
            <w:shd w:val="clear" w:color="auto" w:fill="auto"/>
          </w:tcPr>
          <w:p w:rsidR="00E84413" w:rsidRPr="00F04D35" w:rsidP="00E84413" w14:paraId="3553D174" w14:textId="08CC8BFE">
            <w:pPr>
              <w:keepNext/>
              <w:keepLines/>
              <w:jc w:val="center"/>
              <w:rPr>
                <w:rFonts w:ascii="Arial Narrow" w:hAnsi="Arial Narrow"/>
                <w:sz w:val="20"/>
                <w:szCs w:val="20"/>
              </w:rPr>
            </w:pPr>
            <w:r w:rsidRPr="00F04D35">
              <w:rPr>
                <w:rFonts w:ascii="Arial Narrow" w:hAnsi="Arial Narrow"/>
                <w:sz w:val="20"/>
                <w:szCs w:val="20"/>
              </w:rPr>
              <w:t>$</w:t>
            </w:r>
            <w:r w:rsidRPr="00F04D35" w:rsidR="00371E49">
              <w:rPr>
                <w:rFonts w:ascii="Arial Narrow" w:hAnsi="Arial Narrow"/>
                <w:sz w:val="20"/>
                <w:szCs w:val="20"/>
              </w:rPr>
              <w:t>25,</w:t>
            </w:r>
            <w:r w:rsidRPr="00F04D35" w:rsidR="00621967">
              <w:rPr>
                <w:rFonts w:ascii="Arial Narrow" w:hAnsi="Arial Narrow"/>
                <w:sz w:val="20"/>
                <w:szCs w:val="20"/>
              </w:rPr>
              <w:t>243</w:t>
            </w:r>
          </w:p>
        </w:tc>
      </w:tr>
      <w:tr w14:paraId="004D1176" w14:textId="77777777" w:rsidTr="00F04D35">
        <w:tblPrEx>
          <w:tblW w:w="8347" w:type="dxa"/>
          <w:tblInd w:w="828" w:type="dxa"/>
          <w:tblLook w:val="04A0"/>
        </w:tblPrEx>
        <w:tc>
          <w:tcPr>
            <w:tcW w:w="2767" w:type="dxa"/>
            <w:shd w:val="clear" w:color="auto" w:fill="auto"/>
          </w:tcPr>
          <w:p w:rsidR="00F247AE" w:rsidRPr="00F04D35" w:rsidP="00BD6630" w14:paraId="219030E9" w14:textId="77777777">
            <w:pPr>
              <w:keepNext/>
              <w:keepLines/>
              <w:rPr>
                <w:rFonts w:ascii="Arial Narrow" w:hAnsi="Arial Narrow"/>
                <w:b/>
                <w:bCs/>
                <w:sz w:val="20"/>
                <w:szCs w:val="20"/>
              </w:rPr>
            </w:pPr>
            <w:r w:rsidRPr="00F04D35">
              <w:rPr>
                <w:rFonts w:ascii="Arial Narrow" w:hAnsi="Arial Narrow"/>
                <w:b/>
                <w:bCs/>
                <w:sz w:val="20"/>
                <w:szCs w:val="20"/>
              </w:rPr>
              <w:t>Grand Total</w:t>
            </w:r>
          </w:p>
        </w:tc>
        <w:tc>
          <w:tcPr>
            <w:tcW w:w="1980" w:type="dxa"/>
            <w:shd w:val="clear" w:color="auto" w:fill="auto"/>
          </w:tcPr>
          <w:p w:rsidR="00F247AE" w:rsidRPr="00F04D35" w:rsidP="00BD6630" w14:paraId="33B10FEB" w14:textId="77137E5B">
            <w:pPr>
              <w:keepNext/>
              <w:keepLines/>
              <w:jc w:val="center"/>
              <w:rPr>
                <w:rFonts w:ascii="Arial Narrow" w:hAnsi="Arial Narrow"/>
                <w:b/>
                <w:bCs/>
                <w:sz w:val="20"/>
                <w:szCs w:val="20"/>
              </w:rPr>
            </w:pPr>
            <w:r w:rsidRPr="00F04D35">
              <w:rPr>
                <w:rFonts w:ascii="Arial Narrow" w:hAnsi="Arial Narrow"/>
                <w:b/>
                <w:bCs/>
                <w:sz w:val="20"/>
                <w:szCs w:val="20"/>
              </w:rPr>
              <w:t>$</w:t>
            </w:r>
            <w:r w:rsidRPr="00F04D35" w:rsidR="0067268B">
              <w:rPr>
                <w:rFonts w:ascii="Arial Narrow" w:hAnsi="Arial Narrow"/>
                <w:b/>
                <w:bCs/>
                <w:sz w:val="20"/>
                <w:szCs w:val="20"/>
              </w:rPr>
              <w:t>1</w:t>
            </w:r>
            <w:r w:rsidRPr="00F04D35" w:rsidR="00621967">
              <w:rPr>
                <w:rFonts w:ascii="Arial Narrow" w:hAnsi="Arial Narrow"/>
                <w:b/>
                <w:bCs/>
                <w:sz w:val="20"/>
                <w:szCs w:val="20"/>
              </w:rPr>
              <w:t>9</w:t>
            </w:r>
            <w:r w:rsidR="0006513E">
              <w:rPr>
                <w:rFonts w:ascii="Arial Narrow" w:hAnsi="Arial Narrow"/>
                <w:b/>
                <w:bCs/>
                <w:sz w:val="20"/>
                <w:szCs w:val="20"/>
              </w:rPr>
              <w:t>7</w:t>
            </w:r>
            <w:r w:rsidRPr="00F04D35" w:rsidR="00621967">
              <w:rPr>
                <w:rFonts w:ascii="Arial Narrow" w:hAnsi="Arial Narrow"/>
                <w:b/>
                <w:bCs/>
                <w:sz w:val="20"/>
                <w:szCs w:val="20"/>
              </w:rPr>
              <w:t>,</w:t>
            </w:r>
            <w:r w:rsidR="0006513E">
              <w:rPr>
                <w:rFonts w:ascii="Arial Narrow" w:hAnsi="Arial Narrow"/>
                <w:b/>
                <w:bCs/>
                <w:sz w:val="20"/>
                <w:szCs w:val="20"/>
              </w:rPr>
              <w:t>444</w:t>
            </w:r>
          </w:p>
        </w:tc>
        <w:tc>
          <w:tcPr>
            <w:tcW w:w="312" w:type="dxa"/>
            <w:shd w:val="clear" w:color="auto" w:fill="auto"/>
          </w:tcPr>
          <w:p w:rsidR="00F247AE" w:rsidRPr="00F04D35" w:rsidP="00BD6630" w14:paraId="2ABC89D5" w14:textId="50AE6844">
            <w:pPr>
              <w:keepNext/>
              <w:keepLines/>
              <w:jc w:val="center"/>
              <w:rPr>
                <w:rFonts w:ascii="Arial Narrow" w:hAnsi="Arial Narrow"/>
                <w:b/>
                <w:bCs/>
                <w:sz w:val="20"/>
                <w:szCs w:val="20"/>
              </w:rPr>
            </w:pPr>
            <w:r w:rsidRPr="00F04D35">
              <w:rPr>
                <w:rFonts w:ascii="Arial Narrow" w:hAnsi="Arial Narrow"/>
                <w:b/>
                <w:bCs/>
                <w:sz w:val="20"/>
                <w:szCs w:val="20"/>
              </w:rPr>
              <w:t>+</w:t>
            </w:r>
          </w:p>
        </w:tc>
        <w:tc>
          <w:tcPr>
            <w:tcW w:w="1128" w:type="dxa"/>
            <w:shd w:val="clear" w:color="auto" w:fill="auto"/>
          </w:tcPr>
          <w:p w:rsidR="00F247AE" w:rsidRPr="00F04D35" w:rsidP="00BD6630" w14:paraId="1E007398" w14:textId="77777777">
            <w:pPr>
              <w:keepNext/>
              <w:keepLines/>
              <w:jc w:val="center"/>
              <w:rPr>
                <w:rFonts w:ascii="Arial Narrow" w:hAnsi="Arial Narrow"/>
                <w:b/>
                <w:bCs/>
                <w:sz w:val="20"/>
                <w:szCs w:val="20"/>
              </w:rPr>
            </w:pPr>
            <w:r w:rsidRPr="00F04D35">
              <w:rPr>
                <w:rFonts w:ascii="Arial Narrow" w:hAnsi="Arial Narrow"/>
                <w:b/>
                <w:bCs/>
                <w:sz w:val="20"/>
                <w:szCs w:val="20"/>
              </w:rPr>
              <w:t>0</w:t>
            </w:r>
          </w:p>
        </w:tc>
        <w:tc>
          <w:tcPr>
            <w:tcW w:w="387" w:type="dxa"/>
            <w:shd w:val="clear" w:color="auto" w:fill="auto"/>
          </w:tcPr>
          <w:p w:rsidR="00F247AE" w:rsidRPr="00F04D35" w:rsidP="00BD6630" w14:paraId="125F3F13" w14:textId="4DE2E37A">
            <w:pPr>
              <w:keepNext/>
              <w:keepLines/>
              <w:jc w:val="center"/>
              <w:rPr>
                <w:rFonts w:ascii="Arial Narrow" w:hAnsi="Arial Narrow"/>
                <w:b/>
                <w:bCs/>
                <w:sz w:val="20"/>
                <w:szCs w:val="20"/>
              </w:rPr>
            </w:pPr>
            <w:r w:rsidRPr="00F04D35">
              <w:rPr>
                <w:rFonts w:ascii="Arial Narrow" w:hAnsi="Arial Narrow"/>
                <w:b/>
                <w:bCs/>
                <w:sz w:val="20"/>
                <w:szCs w:val="20"/>
              </w:rPr>
              <w:t>=</w:t>
            </w:r>
          </w:p>
        </w:tc>
        <w:tc>
          <w:tcPr>
            <w:tcW w:w="1773" w:type="dxa"/>
            <w:shd w:val="clear" w:color="auto" w:fill="auto"/>
          </w:tcPr>
          <w:p w:rsidR="00F247AE" w:rsidRPr="00F04D35" w:rsidP="00BD6630" w14:paraId="6B037FDC" w14:textId="3D122AA0">
            <w:pPr>
              <w:keepNext/>
              <w:keepLines/>
              <w:jc w:val="center"/>
              <w:rPr>
                <w:rFonts w:ascii="Arial Narrow" w:hAnsi="Arial Narrow"/>
                <w:b/>
                <w:bCs/>
                <w:sz w:val="20"/>
                <w:szCs w:val="20"/>
              </w:rPr>
            </w:pPr>
            <w:r w:rsidRPr="00F04D35">
              <w:rPr>
                <w:rFonts w:ascii="Arial Narrow" w:hAnsi="Arial Narrow"/>
                <w:b/>
                <w:bCs/>
                <w:sz w:val="20"/>
                <w:szCs w:val="20"/>
              </w:rPr>
              <w:t>$</w:t>
            </w:r>
            <w:r w:rsidRPr="00F04D35" w:rsidR="0067268B">
              <w:rPr>
                <w:rFonts w:ascii="Arial Narrow" w:hAnsi="Arial Narrow"/>
                <w:b/>
                <w:bCs/>
                <w:sz w:val="20"/>
                <w:szCs w:val="20"/>
              </w:rPr>
              <w:t>1</w:t>
            </w:r>
            <w:r w:rsidRPr="00F04D35" w:rsidR="00621967">
              <w:rPr>
                <w:rFonts w:ascii="Arial Narrow" w:hAnsi="Arial Narrow"/>
                <w:b/>
                <w:bCs/>
                <w:sz w:val="20"/>
                <w:szCs w:val="20"/>
              </w:rPr>
              <w:t>9</w:t>
            </w:r>
            <w:r w:rsidR="0006513E">
              <w:rPr>
                <w:rFonts w:ascii="Arial Narrow" w:hAnsi="Arial Narrow"/>
                <w:b/>
                <w:bCs/>
                <w:sz w:val="20"/>
                <w:szCs w:val="20"/>
              </w:rPr>
              <w:t>7</w:t>
            </w:r>
            <w:r w:rsidRPr="00F04D35" w:rsidR="00621967">
              <w:rPr>
                <w:rFonts w:ascii="Arial Narrow" w:hAnsi="Arial Narrow"/>
                <w:b/>
                <w:bCs/>
                <w:sz w:val="20"/>
                <w:szCs w:val="20"/>
              </w:rPr>
              <w:t>,</w:t>
            </w:r>
            <w:r w:rsidR="0006513E">
              <w:rPr>
                <w:rFonts w:ascii="Arial Narrow" w:hAnsi="Arial Narrow"/>
                <w:b/>
                <w:bCs/>
                <w:sz w:val="20"/>
                <w:szCs w:val="20"/>
              </w:rPr>
              <w:t>444</w:t>
            </w:r>
          </w:p>
        </w:tc>
      </w:tr>
      <w:tr w14:paraId="4ACFDCD9" w14:textId="77777777" w:rsidTr="00F04D35">
        <w:tblPrEx>
          <w:tblW w:w="8347" w:type="dxa"/>
          <w:tblInd w:w="828" w:type="dxa"/>
          <w:tblLook w:val="04A0"/>
        </w:tblPrEx>
        <w:tc>
          <w:tcPr>
            <w:tcW w:w="8347" w:type="dxa"/>
            <w:gridSpan w:val="6"/>
            <w:shd w:val="clear" w:color="auto" w:fill="auto"/>
          </w:tcPr>
          <w:p w:rsidR="00F247AE" w:rsidRPr="00F04D35" w:rsidP="00BD6630" w14:paraId="27A39D22" w14:textId="193AF64E">
            <w:pPr>
              <w:keepNext/>
              <w:keepLines/>
              <w:rPr>
                <w:rFonts w:ascii="Arial Narrow" w:hAnsi="Arial Narrow"/>
                <w:sz w:val="20"/>
                <w:szCs w:val="20"/>
              </w:rPr>
            </w:pPr>
            <w:r w:rsidRPr="00F04D35">
              <w:rPr>
                <w:rFonts w:ascii="Arial Narrow" w:hAnsi="Arial Narrow"/>
                <w:sz w:val="18"/>
                <w:szCs w:val="18"/>
              </w:rPr>
              <w:t>Table costs are based on 20</w:t>
            </w:r>
            <w:r w:rsidRPr="00F04D35" w:rsidR="00422ACA">
              <w:rPr>
                <w:rFonts w:ascii="Arial Narrow" w:hAnsi="Arial Narrow"/>
                <w:sz w:val="18"/>
                <w:szCs w:val="18"/>
              </w:rPr>
              <w:t>2</w:t>
            </w:r>
            <w:r w:rsidR="00F04D35">
              <w:rPr>
                <w:rFonts w:ascii="Arial Narrow" w:hAnsi="Arial Narrow"/>
                <w:sz w:val="18"/>
                <w:szCs w:val="18"/>
              </w:rPr>
              <w:t>4</w:t>
            </w:r>
            <w:r w:rsidRPr="00F04D35">
              <w:rPr>
                <w:rFonts w:ascii="Arial Narrow" w:hAnsi="Arial Narrow"/>
                <w:sz w:val="18"/>
                <w:szCs w:val="18"/>
              </w:rPr>
              <w:t xml:space="preserve"> actuals obtained from IRS Chief Financial Office and Media and Publications</w:t>
            </w:r>
          </w:p>
        </w:tc>
      </w:tr>
    </w:tbl>
    <w:p w:rsidR="0048272B" w:rsidRPr="003902EE" w14:paraId="1AF2F472" w14:textId="77777777">
      <w:pPr>
        <w:ind w:left="720"/>
        <w:rPr>
          <w:rFonts w:ascii="Calibri" w:hAnsi="Calibri"/>
          <w:sz w:val="22"/>
          <w:szCs w:val="22"/>
        </w:rPr>
      </w:pPr>
    </w:p>
    <w:p w:rsidR="0048272B" w:rsidRPr="009100D2" w:rsidP="008407F8" w14:paraId="77872B1B" w14:textId="77777777">
      <w:pPr>
        <w:pStyle w:val="Level1"/>
        <w:numPr>
          <w:ilvl w:val="0"/>
          <w:numId w:val="1"/>
        </w:numPr>
        <w:tabs>
          <w:tab w:val="left" w:pos="-1440"/>
          <w:tab w:val="num" w:pos="720"/>
        </w:tabs>
        <w:ind w:left="720" w:hanging="720"/>
        <w:rPr>
          <w:rFonts w:ascii="Calibri" w:hAnsi="Calibri"/>
          <w:sz w:val="22"/>
          <w:szCs w:val="22"/>
          <w:u w:val="single"/>
        </w:rPr>
      </w:pPr>
      <w:r w:rsidRPr="008629FB">
        <w:rPr>
          <w:rFonts w:ascii="Calibri" w:hAnsi="Calibri"/>
          <w:sz w:val="22"/>
          <w:szCs w:val="22"/>
          <w:u w:val="single"/>
        </w:rPr>
        <w:t>REASONS FOR</w:t>
      </w:r>
      <w:r w:rsidRPr="009100D2">
        <w:rPr>
          <w:rFonts w:ascii="Calibri" w:hAnsi="Calibri"/>
          <w:sz w:val="22"/>
          <w:szCs w:val="22"/>
          <w:u w:val="single"/>
        </w:rPr>
        <w:t xml:space="preserve"> CHANGE IN BURDEN</w:t>
      </w:r>
    </w:p>
    <w:p w:rsidR="0048272B" w:rsidRPr="003902EE" w:rsidP="00B17CD1" w14:paraId="178D8F97" w14:textId="77777777">
      <w:pPr>
        <w:rPr>
          <w:rFonts w:ascii="Calibri" w:hAnsi="Calibri"/>
          <w:sz w:val="22"/>
          <w:szCs w:val="22"/>
        </w:rPr>
      </w:pPr>
    </w:p>
    <w:p w:rsidR="00EC674D" w:rsidRPr="003902EE" w:rsidP="00776BFA" w14:paraId="6C783C6E" w14:textId="38A3E9D3">
      <w:pPr>
        <w:ind w:left="720"/>
        <w:rPr>
          <w:rFonts w:ascii="Calibri" w:hAnsi="Calibri"/>
          <w:sz w:val="22"/>
          <w:szCs w:val="22"/>
        </w:rPr>
      </w:pPr>
      <w:r w:rsidRPr="00673C3E">
        <w:rPr>
          <w:rFonts w:ascii="Calibri" w:hAnsi="Calibri"/>
          <w:sz w:val="22"/>
          <w:szCs w:val="22"/>
        </w:rPr>
        <w:t>PL 119-21, Section 70525, created new IRC section 6435. These changes are being made to allow section 6435 claims on Schedule 5 (Form 8849). The changes to the Schedule 5 results in an overall burden increase of 88 hours (254,922 to 255,010 hours)</w:t>
      </w:r>
      <w:r>
        <w:rPr>
          <w:rFonts w:ascii="Calibri" w:hAnsi="Calibri"/>
          <w:sz w:val="22"/>
          <w:szCs w:val="22"/>
        </w:rPr>
        <w:t>.</w:t>
      </w:r>
      <w:r w:rsidRPr="003902EE">
        <w:rPr>
          <w:rFonts w:ascii="Calibri" w:hAnsi="Calibri"/>
          <w:sz w:val="22"/>
          <w:szCs w:val="22"/>
        </w:rPr>
        <w:t xml:space="preserve"> </w:t>
      </w:r>
    </w:p>
    <w:p w:rsidR="002F5264" w:rsidRPr="003902EE" w:rsidP="002F5264" w14:paraId="68E5851D" w14:textId="77777777">
      <w:pPr>
        <w:ind w:left="720"/>
        <w:rPr>
          <w:rFonts w:ascii="Calibri" w:hAnsi="Calibri"/>
          <w:sz w:val="22"/>
          <w:szCs w:val="22"/>
        </w:rPr>
      </w:pPr>
    </w:p>
    <w:p w:rsidR="0048272B" w:rsidRPr="009100D2" w:rsidP="008407F8" w14:paraId="4830AA56" w14:textId="3D0E38DF">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PLANS FOR TABULATION, STATISTICAL ANALYSIS AND PUBLICATION</w:t>
      </w:r>
    </w:p>
    <w:p w:rsidR="0048272B" w:rsidRPr="003902EE" w14:paraId="0E03884D" w14:textId="77777777">
      <w:pPr>
        <w:rPr>
          <w:rFonts w:ascii="Calibri" w:hAnsi="Calibri"/>
          <w:sz w:val="22"/>
          <w:szCs w:val="22"/>
        </w:rPr>
      </w:pPr>
    </w:p>
    <w:p w:rsidR="002C147B" w:rsidRPr="003902EE" w:rsidP="002C147B" w14:paraId="3890AA65" w14:textId="034E0704">
      <w:pPr>
        <w:ind w:left="720"/>
        <w:rPr>
          <w:rFonts w:ascii="Calibri" w:hAnsi="Calibri" w:cs="Courier New"/>
          <w:sz w:val="22"/>
          <w:szCs w:val="22"/>
        </w:rPr>
      </w:pPr>
      <w:r w:rsidRPr="003902EE">
        <w:rPr>
          <w:rFonts w:ascii="Calibri" w:hAnsi="Calibri" w:cs="Courier New"/>
          <w:sz w:val="22"/>
          <w:szCs w:val="22"/>
        </w:rPr>
        <w:t>There are no plans for tabulation, statistical analysis</w:t>
      </w:r>
      <w:r>
        <w:rPr>
          <w:rFonts w:ascii="Calibri" w:hAnsi="Calibri" w:cs="Courier New"/>
          <w:sz w:val="22"/>
          <w:szCs w:val="22"/>
        </w:rPr>
        <w:t>,</w:t>
      </w:r>
      <w:r w:rsidRPr="003902EE">
        <w:rPr>
          <w:rFonts w:ascii="Calibri" w:hAnsi="Calibri" w:cs="Courier New"/>
          <w:sz w:val="22"/>
          <w:szCs w:val="22"/>
        </w:rPr>
        <w:t xml:space="preserve"> and publication. </w:t>
      </w:r>
    </w:p>
    <w:p w:rsidR="004C286B" w:rsidRPr="003902EE" w:rsidP="00C52C6D" w14:paraId="2780A7F4" w14:textId="7280B9FE">
      <w:pPr>
        <w:ind w:left="720"/>
        <w:rPr>
          <w:rFonts w:ascii="Calibri" w:hAnsi="Calibri"/>
          <w:sz w:val="22"/>
          <w:szCs w:val="22"/>
        </w:rPr>
      </w:pPr>
      <w:r w:rsidRPr="003902EE">
        <w:rPr>
          <w:rFonts w:ascii="Calibri" w:hAnsi="Calibri"/>
          <w:sz w:val="22"/>
          <w:szCs w:val="22"/>
        </w:rPr>
        <w:t xml:space="preserve"> </w:t>
      </w:r>
    </w:p>
    <w:p w:rsidR="0048272B" w:rsidRPr="009100D2" w:rsidP="008407F8" w14:paraId="0DB7FC3B" w14:textId="77777777">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REASONS WHY DISPLAYING THE OMB EXPIRATION DATE IS INAPPROPRIATE</w:t>
      </w:r>
    </w:p>
    <w:p w:rsidR="0048272B" w:rsidRPr="003902EE" w14:paraId="66542CF0" w14:textId="77777777">
      <w:pPr>
        <w:rPr>
          <w:rFonts w:ascii="Calibri" w:hAnsi="Calibri"/>
          <w:sz w:val="22"/>
          <w:szCs w:val="22"/>
        </w:rPr>
      </w:pPr>
    </w:p>
    <w:p w:rsidR="0048272B" w:rsidRPr="003902EE" w14:paraId="464CD44B" w14:textId="7DF34281">
      <w:pPr>
        <w:ind w:left="720"/>
        <w:rPr>
          <w:rFonts w:ascii="Calibri" w:hAnsi="Calibri"/>
          <w:sz w:val="22"/>
          <w:szCs w:val="22"/>
        </w:rPr>
      </w:pPr>
      <w:bookmarkStart w:id="3" w:name="_Hlk91075794"/>
      <w:r w:rsidRPr="00CE6C11">
        <w:rPr>
          <w:rFonts w:ascii="Calibri" w:hAnsi="Calibri"/>
          <w:sz w:val="22"/>
          <w:szCs w:val="22"/>
        </w:rPr>
        <w:t xml:space="preserve">The IRS believes that displaying the OMB expiration date is inappropriate because it could cause confusion by leading taxpayers to believe that the </w:t>
      </w:r>
      <w:r>
        <w:rPr>
          <w:rFonts w:ascii="Calibri" w:hAnsi="Calibri"/>
          <w:sz w:val="22"/>
          <w:szCs w:val="22"/>
        </w:rPr>
        <w:t>forms</w:t>
      </w:r>
      <w:r w:rsidRPr="00CE6C11">
        <w:rPr>
          <w:rFonts w:ascii="Calibri" w:hAnsi="Calibri"/>
          <w:sz w:val="22"/>
          <w:szCs w:val="22"/>
        </w:rPr>
        <w:t xml:space="preserve"> </w:t>
      </w:r>
      <w:r w:rsidR="008629FB">
        <w:rPr>
          <w:rFonts w:ascii="Calibri" w:hAnsi="Calibri"/>
          <w:sz w:val="22"/>
          <w:szCs w:val="22"/>
        </w:rPr>
        <w:t>expire</w:t>
      </w:r>
      <w:r w:rsidRPr="00CE6C11">
        <w:rPr>
          <w:rFonts w:ascii="Calibri" w:hAnsi="Calibri"/>
          <w:sz w:val="22"/>
          <w:szCs w:val="22"/>
        </w:rPr>
        <w:t xml:space="preserve"> as of the expiration date. Taxpayers are not likely to be aware that the IRS intends to request renewal of the OMB approval and obtain a new expiration date before the old one expires.</w:t>
      </w:r>
      <w:bookmarkEnd w:id="3"/>
    </w:p>
    <w:p w:rsidR="0048272B" w:rsidRPr="003902EE" w14:paraId="0C792AAC" w14:textId="77777777">
      <w:pPr>
        <w:rPr>
          <w:rFonts w:ascii="Calibri" w:hAnsi="Calibri"/>
          <w:sz w:val="22"/>
          <w:szCs w:val="22"/>
        </w:rPr>
      </w:pPr>
    </w:p>
    <w:p w:rsidR="0048272B" w:rsidRPr="009100D2" w:rsidP="008407F8" w14:paraId="1F66D1C4" w14:textId="77777777">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EXCEPTIONS TO THE CERTIFICATION STATEMENT</w:t>
      </w:r>
    </w:p>
    <w:p w:rsidR="0048272B" w:rsidRPr="003902EE" w14:paraId="468A1868" w14:textId="77777777">
      <w:pPr>
        <w:rPr>
          <w:rFonts w:ascii="Calibri" w:hAnsi="Calibri"/>
          <w:sz w:val="22"/>
          <w:szCs w:val="22"/>
        </w:rPr>
      </w:pPr>
    </w:p>
    <w:p w:rsidR="0048272B" w:rsidRPr="003902EE" w14:paraId="3AD71D35" w14:textId="77777777">
      <w:pPr>
        <w:ind w:left="720"/>
        <w:rPr>
          <w:rFonts w:ascii="Calibri" w:hAnsi="Calibri"/>
          <w:sz w:val="22"/>
          <w:szCs w:val="22"/>
        </w:rPr>
      </w:pPr>
      <w:r w:rsidRPr="003902EE">
        <w:rPr>
          <w:rFonts w:ascii="Calibri" w:hAnsi="Calibri"/>
          <w:sz w:val="22"/>
          <w:szCs w:val="22"/>
        </w:rPr>
        <w:t>There are no</w:t>
      </w:r>
      <w:r w:rsidRPr="003902EE" w:rsidR="00616929">
        <w:rPr>
          <w:rFonts w:ascii="Calibri" w:hAnsi="Calibri"/>
          <w:sz w:val="22"/>
          <w:szCs w:val="22"/>
        </w:rPr>
        <w:t xml:space="preserve"> e</w:t>
      </w:r>
      <w:r w:rsidRPr="003902EE">
        <w:rPr>
          <w:rFonts w:ascii="Calibri" w:hAnsi="Calibri"/>
          <w:sz w:val="22"/>
          <w:szCs w:val="22"/>
        </w:rPr>
        <w:t>xceptions.</w:t>
      </w:r>
    </w:p>
    <w:p w:rsidR="001A2591" w:rsidRPr="003902EE" w14:paraId="2B688CEA" w14:textId="77777777">
      <w:pPr>
        <w:rPr>
          <w:rFonts w:ascii="Calibri" w:hAnsi="Calibri"/>
          <w:sz w:val="22"/>
          <w:szCs w:val="22"/>
        </w:rPr>
      </w:pPr>
    </w:p>
    <w:sectPr w:rsidSect="001F54AC">
      <w:type w:val="continuous"/>
      <w:pgSz w:w="12240" w:h="15840"/>
      <w:pgMar w:top="1440" w:right="1440" w:bottom="1440" w:left="1440" w:header="144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3C3E" w14:paraId="6EAA0EC5" w14:textId="77777777">
      <w:r>
        <w:separator/>
      </w:r>
    </w:p>
  </w:footnote>
  <w:footnote w:type="continuationSeparator" w:id="1">
    <w:p w:rsidR="00673C3E" w14:paraId="7ADF6AB9" w14:textId="77777777">
      <w:r>
        <w:continuationSeparator/>
      </w:r>
    </w:p>
  </w:footnote>
  <w:footnote w:id="2">
    <w:p w:rsidR="00F04D35" w:rsidP="00F04D35" w14:paraId="1B5C1D4F" w14:textId="77777777">
      <w:pPr>
        <w:pStyle w:val="FootnoteText"/>
      </w:pPr>
      <w:r>
        <w:rPr>
          <w:rStyle w:val="FootnoteReference"/>
        </w:rPr>
        <w:footnoteRef/>
      </w:r>
      <w:r>
        <w:t xml:space="preserve"> </w:t>
      </w:r>
      <w:r w:rsidRPr="006C1073">
        <w:rPr>
          <w:rFonts w:ascii="Times New Roman" w:hAnsi="Times New Roman"/>
        </w:rPr>
        <w:t xml:space="preserve">IRS </w:t>
      </w:r>
      <w:r>
        <w:rPr>
          <w:rFonts w:ascii="Times New Roman" w:hAnsi="Times New Roman"/>
        </w:rPr>
        <w:t xml:space="preserve">estimates, a 53% of taxpayers would hire a Tax Preparer to complete their tax return based on IRS </w:t>
      </w:r>
      <w:r w:rsidRPr="006C1073">
        <w:rPr>
          <w:rFonts w:ascii="Times New Roman" w:hAnsi="Times New Roman"/>
        </w:rPr>
        <w:t>Data Book, 202</w:t>
      </w:r>
      <w:r>
        <w:rPr>
          <w:rFonts w:ascii="Times New Roman" w:hAnsi="Times New Roman"/>
        </w:rPr>
        <w:t>4</w:t>
      </w:r>
      <w:r w:rsidRPr="006C1073">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9CB" w14:paraId="46C76437"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F808D9">
      <w:rPr>
        <w:rFonts w:cs="Courier"/>
        <w:b/>
        <w:bCs/>
        <w:noProof/>
      </w:rPr>
      <w:t>1</w:t>
    </w:r>
    <w:r>
      <w:rPr>
        <w:rFonts w:cs="Courier"/>
        <w:b/>
        <w:bCs/>
      </w:rPr>
      <w:fldChar w:fldCharType="end"/>
    </w:r>
  </w:p>
  <w:p w:rsidR="005669CB" w14:paraId="6A5C776E" w14:textId="77777777"/>
  <w:p w:rsidR="005669CB" w14:paraId="785EB4EA"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413ABA94"/>
    <w:lvl w:ilvl="0">
      <w:start w:val="1"/>
      <w:numFmt w:val="decimal"/>
      <w:pStyle w:val="Level1"/>
      <w:lvlText w:val="%1."/>
      <w:lvlJc w:val="left"/>
      <w:pPr>
        <w:tabs>
          <w:tab w:val="num" w:pos="720"/>
        </w:tabs>
      </w:pPr>
      <w:rPr>
        <w:rFonts w:ascii="Shruti" w:hAnsi="Courier" w:cs="Shruti"/>
        <w:b/>
        <w:bCs/>
        <w:sz w:val="24"/>
        <w:szCs w:val="24"/>
      </w:rPr>
    </w:lvl>
  </w:abstractNum>
  <w:num w:numId="1" w16cid:durableId="941300371">
    <w:abstractNumId w:val="0"/>
    <w:lvlOverride w:ilvl="0">
      <w:startOverride w:val="1"/>
      <w:lvl w:ilvl="0">
        <w:start w:val="1"/>
        <w:numFmt w:val="decimal"/>
        <w:pStyle w:val="Level1"/>
        <w:lvlText w:val="%1."/>
        <w:lvlJc w:val="left"/>
      </w:lvl>
    </w:lvlOverride>
  </w:num>
  <w:num w:numId="2" w16cid:durableId="862209518">
    <w:abstractNumId w:val="0"/>
    <w:lvlOverride w:ilvl="0">
      <w:startOverride w:val="4"/>
      <w:lvl w:ilvl="0">
        <w:start w:val="4"/>
        <w:numFmt w:val="decimal"/>
        <w:pStyle w:val="Level1"/>
        <w:lvlText w:val="%1."/>
        <w:lvlJc w:val="left"/>
      </w:lvl>
    </w:lvlOverride>
  </w:num>
  <w:num w:numId="3" w16cid:durableId="1477723556">
    <w:abstractNumId w:val="0"/>
    <w:lvlOverride w:ilvl="0">
      <w:startOverride w:val="6"/>
      <w:lvl w:ilvl="0">
        <w:start w:val="6"/>
        <w:numFmt w:val="decimal"/>
        <w:pStyle w:val="Level1"/>
        <w:lvlText w:val="%1."/>
        <w:lvlJc w:val="left"/>
      </w:lvl>
    </w:lvlOverride>
  </w:num>
  <w:num w:numId="4" w16cid:durableId="1244726599">
    <w:abstractNumId w:val="0"/>
    <w:lvlOverride w:ilvl="0">
      <w:startOverride w:val="8"/>
      <w:lvl w:ilvl="0">
        <w:start w:val="8"/>
        <w:numFmt w:val="decimal"/>
        <w:pStyle w:val="Level1"/>
        <w:lvlText w:val="%1."/>
        <w:lvlJc w:val="left"/>
        <w:rPr>
          <w:b/>
        </w:rPr>
      </w:lvl>
    </w:lvlOverride>
  </w:num>
  <w:num w:numId="5" w16cid:durableId="1928423997">
    <w:abstractNumId w:val="0"/>
    <w:lvlOverride w:ilvl="0">
      <w:startOverride w:val="10"/>
      <w:lvl w:ilvl="0">
        <w:start w:val="10"/>
        <w:numFmt w:val="decimal"/>
        <w:pStyle w:val="Level1"/>
        <w:lvlText w:val="%1."/>
        <w:lvlJc w:val="left"/>
      </w:lvl>
    </w:lvlOverride>
  </w:num>
  <w:num w:numId="6" w16cid:durableId="531378810">
    <w:abstractNumId w:val="0"/>
    <w:lvlOverride w:ilvl="0">
      <w:startOverride w:val="15"/>
      <w:lvl w:ilvl="0">
        <w:start w:val="15"/>
        <w:numFmt w:val="decimal"/>
        <w:pStyle w:val="Level1"/>
        <w:lvlText w:val="%1."/>
        <w:lvlJc w:val="left"/>
      </w:lvl>
    </w:lvlOverride>
  </w:num>
  <w:num w:numId="7" w16cid:durableId="241136840">
    <w:abstractNumId w:val="0"/>
    <w:lvlOverride w:ilvl="0">
      <w:startOverride w:val="17"/>
      <w:lvl w:ilvl="0">
        <w:start w:val="17"/>
        <w:numFmt w:val="decimal"/>
        <w:pStyle w:val="Level1"/>
        <w:lvlText w:val="%1."/>
        <w:lvlJc w:val="left"/>
      </w:lvl>
    </w:lvlOverride>
  </w:num>
  <w:num w:numId="8" w16cid:durableId="1811744757">
    <w:abstractNumId w:val="0"/>
    <w:lvlOverride w:ilvl="0">
      <w:startOverride w:val="17"/>
      <w:lvl w:ilvl="0">
        <w:start w:val="17"/>
        <w:numFmt w:val="decimal"/>
        <w:pStyle w:val="Level1"/>
        <w:lvlText w:val="%1."/>
        <w:lvlJc w:val="left"/>
      </w:lvl>
    </w:lvlOverride>
  </w:num>
  <w:num w:numId="9" w16cid:durableId="724913360">
    <w:abstractNumId w:val="0"/>
    <w:lvlOverride w:ilvl="0">
      <w:startOverride w:val="4"/>
      <w:lvl w:ilvl="0">
        <w:start w:val="4"/>
        <w:numFmt w:val="decimal"/>
        <w:pStyle w:val="Level1"/>
        <w:lvlText w:val="%1."/>
        <w:lvlJc w:val="left"/>
      </w:lvl>
    </w:lvlOverride>
  </w:num>
  <w:num w:numId="10" w16cid:durableId="912472612">
    <w:abstractNumId w:val="0"/>
    <w:lvlOverride w:ilvl="0">
      <w:startOverride w:val="4"/>
      <w:lvl w:ilvl="0">
        <w:start w:val="4"/>
        <w:numFmt w:val="decimal"/>
        <w:pStyle w:val="Level1"/>
        <w:lvlText w:val="%1."/>
        <w:lvlJc w:val="left"/>
      </w:lvl>
    </w:lvlOverride>
  </w:num>
  <w:num w:numId="11" w16cid:durableId="487942999">
    <w:abstractNumId w:val="0"/>
    <w:lvlOverride w:ilvl="0">
      <w:startOverride w:val="4"/>
      <w:lvl w:ilvl="0">
        <w:start w:val="4"/>
        <w:numFmt w:val="decimal"/>
        <w:pStyle w:val="Level1"/>
        <w:lvlText w:val="%1."/>
        <w:lvlJc w:val="left"/>
      </w:lvl>
    </w:lvlOverride>
  </w:num>
  <w:num w:numId="12" w16cid:durableId="933124639">
    <w:abstractNumId w:val="0"/>
    <w:lvlOverride w:ilvl="0">
      <w:startOverride w:val="4"/>
      <w:lvl w:ilvl="0">
        <w:start w:val="4"/>
        <w:numFmt w:val="decimal"/>
        <w:pStyle w:val="Level1"/>
        <w:lvlText w:val="%1."/>
        <w:lvlJc w:val="left"/>
      </w:lvl>
    </w:lvlOverride>
  </w:num>
  <w:num w:numId="13" w16cid:durableId="309750085">
    <w:abstractNumId w:val="0"/>
    <w:lvlOverride w:ilvl="0">
      <w:startOverride w:val="4"/>
      <w:lvl w:ilvl="0">
        <w:start w:val="4"/>
        <w:numFmt w:val="decimal"/>
        <w:pStyle w:val="Level1"/>
        <w:lvlText w:val="%1."/>
        <w:lvlJc w:val="left"/>
      </w:lvl>
    </w:lvlOverride>
  </w:num>
  <w:num w:numId="14" w16cid:durableId="1571646781">
    <w:abstractNumId w:val="0"/>
    <w:lvlOverride w:ilvl="0">
      <w:startOverride w:val="4"/>
      <w:lvl w:ilvl="0">
        <w:start w:val="4"/>
        <w:numFmt w:val="decimal"/>
        <w:pStyle w:val="Level1"/>
        <w:lvlText w:val="%1."/>
        <w:lvlJc w:val="left"/>
      </w:lvl>
    </w:lvlOverride>
  </w:num>
  <w:num w:numId="15" w16cid:durableId="1656252445">
    <w:abstractNumId w:val="0"/>
    <w:lvlOverride w:ilvl="0">
      <w:startOverride w:val="4"/>
      <w:lvl w:ilvl="0">
        <w:start w:val="4"/>
        <w:numFmt w:val="decimal"/>
        <w:pStyle w:val="Level1"/>
        <w:lvlText w:val="%1."/>
        <w:lvlJc w:val="left"/>
      </w:lvl>
    </w:lvlOverride>
  </w:num>
  <w:num w:numId="16" w16cid:durableId="2044598907">
    <w:abstractNumId w:val="0"/>
    <w:lvlOverride w:ilvl="0">
      <w:startOverride w:val="4"/>
      <w:lvl w:ilvl="0">
        <w:start w:val="4"/>
        <w:numFmt w:val="decimal"/>
        <w:pStyle w:val="Level1"/>
        <w:lvlText w:val="%1."/>
        <w:lvlJc w:val="left"/>
      </w:lvl>
    </w:lvlOverride>
  </w:num>
  <w:num w:numId="17" w16cid:durableId="626013940">
    <w:abstractNumId w:val="0"/>
    <w:lvlOverride w:ilvl="0">
      <w:startOverride w:val="4"/>
      <w:lvl w:ilvl="0">
        <w:start w:val="4"/>
        <w:numFmt w:val="decimal"/>
        <w:pStyle w:val="Level1"/>
        <w:lvlText w:val="%1."/>
        <w:lvlJc w:val="left"/>
      </w:lvl>
    </w:lvlOverride>
  </w:num>
  <w:num w:numId="18" w16cid:durableId="306666358">
    <w:abstractNumId w:val="0"/>
    <w:lvlOverride w:ilvl="0">
      <w:startOverride w:val="4"/>
      <w:lvl w:ilvl="0">
        <w:start w:val="4"/>
        <w:numFmt w:val="decimal"/>
        <w:pStyle w:val="Level1"/>
        <w:lvlText w:val="%1."/>
        <w:lvlJc w:val="left"/>
      </w:lvl>
    </w:lvlOverride>
  </w:num>
  <w:num w:numId="19" w16cid:durableId="538932906">
    <w:abstractNumId w:val="0"/>
    <w:lvlOverride w:ilvl="0">
      <w:startOverride w:val="4"/>
      <w:lvl w:ilvl="0">
        <w:start w:val="4"/>
        <w:numFmt w:val="decimal"/>
        <w:pStyle w:val="Level1"/>
        <w:lvlText w:val="%1."/>
        <w:lvlJc w:val="left"/>
      </w:lvl>
    </w:lvlOverride>
  </w:num>
  <w:num w:numId="20" w16cid:durableId="1479421895">
    <w:abstractNumId w:val="0"/>
    <w:lvlOverride w:ilvl="0">
      <w:startOverride w:val="4"/>
      <w:lvl w:ilvl="0">
        <w:start w:val="4"/>
        <w:numFmt w:val="decimal"/>
        <w:pStyle w:val="Level1"/>
        <w:lvlText w:val="%1."/>
        <w:lvlJc w:val="left"/>
      </w:lvl>
    </w:lvlOverride>
  </w:num>
  <w:num w:numId="21" w16cid:durableId="591163409">
    <w:abstractNumId w:val="0"/>
    <w:lvlOverride w:ilvl="0">
      <w:startOverride w:val="4"/>
      <w:lvl w:ilvl="0">
        <w:start w:val="4"/>
        <w:numFmt w:val="decimal"/>
        <w:pStyle w:val="Level1"/>
        <w:lvlText w:val="%1."/>
        <w:lvlJc w:val="left"/>
      </w:lvl>
    </w:lvlOverride>
  </w:num>
  <w:num w:numId="22" w16cid:durableId="1570847543">
    <w:abstractNumId w:val="0"/>
    <w:lvlOverride w:ilvl="0">
      <w:startOverride w:val="4"/>
      <w:lvl w:ilvl="0">
        <w:start w:val="4"/>
        <w:numFmt w:val="decimal"/>
        <w:pStyle w:val="Level1"/>
        <w:lvlText w:val="%1."/>
        <w:lvlJc w:val="left"/>
      </w:lvl>
    </w:lvlOverride>
  </w:num>
  <w:num w:numId="23" w16cid:durableId="488179901">
    <w:abstractNumId w:val="0"/>
    <w:lvlOverride w:ilvl="0">
      <w:startOverride w:val="4"/>
      <w:lvl w:ilvl="0">
        <w:start w:val="4"/>
        <w:numFmt w:val="decimal"/>
        <w:pStyle w:val="Level1"/>
        <w:lvlText w:val="%1."/>
        <w:lvlJc w:val="left"/>
      </w:lvl>
    </w:lvlOverride>
  </w:num>
  <w:num w:numId="24" w16cid:durableId="1363245923">
    <w:abstractNumId w:val="0"/>
    <w:lvlOverride w:ilvl="0">
      <w:startOverride w:val="4"/>
      <w:lvl w:ilvl="0">
        <w:start w:val="4"/>
        <w:numFmt w:val="decimal"/>
        <w:pStyle w:val="Level1"/>
        <w:lvlText w:val="%1."/>
        <w:lvlJc w:val="left"/>
      </w:lvl>
    </w:lvlOverride>
  </w:num>
  <w:num w:numId="25" w16cid:durableId="38940287">
    <w:abstractNumId w:val="0"/>
    <w:lvlOverride w:ilvl="0">
      <w:startOverride w:val="4"/>
      <w:lvl w:ilvl="0">
        <w:start w:val="4"/>
        <w:numFmt w:val="decimal"/>
        <w:pStyle w:val="Leve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72B"/>
    <w:rsid w:val="00014E9C"/>
    <w:rsid w:val="000159DD"/>
    <w:rsid w:val="0003774A"/>
    <w:rsid w:val="00043EF2"/>
    <w:rsid w:val="000460AA"/>
    <w:rsid w:val="000621C5"/>
    <w:rsid w:val="0006513E"/>
    <w:rsid w:val="000868E0"/>
    <w:rsid w:val="00086D99"/>
    <w:rsid w:val="000E3264"/>
    <w:rsid w:val="000F7CA8"/>
    <w:rsid w:val="001031C7"/>
    <w:rsid w:val="001253F9"/>
    <w:rsid w:val="001345AF"/>
    <w:rsid w:val="0017173E"/>
    <w:rsid w:val="001905A8"/>
    <w:rsid w:val="00193600"/>
    <w:rsid w:val="001A2591"/>
    <w:rsid w:val="001A6797"/>
    <w:rsid w:val="001C1E1A"/>
    <w:rsid w:val="001C33F1"/>
    <w:rsid w:val="001C427D"/>
    <w:rsid w:val="001C6ECF"/>
    <w:rsid w:val="001D743D"/>
    <w:rsid w:val="001F54AC"/>
    <w:rsid w:val="001F7644"/>
    <w:rsid w:val="00203AB6"/>
    <w:rsid w:val="00204EC5"/>
    <w:rsid w:val="00214205"/>
    <w:rsid w:val="0022326C"/>
    <w:rsid w:val="00227E70"/>
    <w:rsid w:val="0025245D"/>
    <w:rsid w:val="002A4A60"/>
    <w:rsid w:val="002B475F"/>
    <w:rsid w:val="002C147B"/>
    <w:rsid w:val="002C3885"/>
    <w:rsid w:val="002D0C29"/>
    <w:rsid w:val="002D306E"/>
    <w:rsid w:val="002E0F13"/>
    <w:rsid w:val="002E29E8"/>
    <w:rsid w:val="002E6054"/>
    <w:rsid w:val="002F5264"/>
    <w:rsid w:val="00300DE3"/>
    <w:rsid w:val="003074F0"/>
    <w:rsid w:val="00316070"/>
    <w:rsid w:val="003162E0"/>
    <w:rsid w:val="00354C2B"/>
    <w:rsid w:val="00356B7F"/>
    <w:rsid w:val="00367E31"/>
    <w:rsid w:val="00371E49"/>
    <w:rsid w:val="0037496F"/>
    <w:rsid w:val="00387F23"/>
    <w:rsid w:val="003902EE"/>
    <w:rsid w:val="00396FE2"/>
    <w:rsid w:val="003D70FC"/>
    <w:rsid w:val="003E66FA"/>
    <w:rsid w:val="003F0344"/>
    <w:rsid w:val="003F7C36"/>
    <w:rsid w:val="00422ACA"/>
    <w:rsid w:val="00460C9E"/>
    <w:rsid w:val="004620B6"/>
    <w:rsid w:val="004625EC"/>
    <w:rsid w:val="00465ACD"/>
    <w:rsid w:val="0048272B"/>
    <w:rsid w:val="004A17BE"/>
    <w:rsid w:val="004C286B"/>
    <w:rsid w:val="004D1C3E"/>
    <w:rsid w:val="004F2824"/>
    <w:rsid w:val="00521CA3"/>
    <w:rsid w:val="005669CB"/>
    <w:rsid w:val="00594019"/>
    <w:rsid w:val="005962FC"/>
    <w:rsid w:val="005B7BB0"/>
    <w:rsid w:val="005E0FB2"/>
    <w:rsid w:val="00616929"/>
    <w:rsid w:val="0061794D"/>
    <w:rsid w:val="00620C99"/>
    <w:rsid w:val="00621967"/>
    <w:rsid w:val="00636CD4"/>
    <w:rsid w:val="006409BB"/>
    <w:rsid w:val="006515C6"/>
    <w:rsid w:val="0065395F"/>
    <w:rsid w:val="0066710D"/>
    <w:rsid w:val="00672144"/>
    <w:rsid w:val="0067268B"/>
    <w:rsid w:val="006732B6"/>
    <w:rsid w:val="00673C3E"/>
    <w:rsid w:val="00676AA8"/>
    <w:rsid w:val="006805FE"/>
    <w:rsid w:val="0068527A"/>
    <w:rsid w:val="006A6CFA"/>
    <w:rsid w:val="006C1073"/>
    <w:rsid w:val="006E029A"/>
    <w:rsid w:val="006E2B7A"/>
    <w:rsid w:val="00712937"/>
    <w:rsid w:val="007228F9"/>
    <w:rsid w:val="00742402"/>
    <w:rsid w:val="007468E2"/>
    <w:rsid w:val="00747363"/>
    <w:rsid w:val="0075051F"/>
    <w:rsid w:val="007572EB"/>
    <w:rsid w:val="00772F0F"/>
    <w:rsid w:val="00776BFA"/>
    <w:rsid w:val="00777903"/>
    <w:rsid w:val="00786DD2"/>
    <w:rsid w:val="007A0D6C"/>
    <w:rsid w:val="007A4466"/>
    <w:rsid w:val="007B57ED"/>
    <w:rsid w:val="007B7290"/>
    <w:rsid w:val="007C3E12"/>
    <w:rsid w:val="007E22BD"/>
    <w:rsid w:val="007F2E66"/>
    <w:rsid w:val="0081216D"/>
    <w:rsid w:val="00812844"/>
    <w:rsid w:val="0081630A"/>
    <w:rsid w:val="008407F8"/>
    <w:rsid w:val="00840989"/>
    <w:rsid w:val="0086169D"/>
    <w:rsid w:val="008629FB"/>
    <w:rsid w:val="00873D08"/>
    <w:rsid w:val="008E48C7"/>
    <w:rsid w:val="008E5853"/>
    <w:rsid w:val="008F4DFE"/>
    <w:rsid w:val="009045A3"/>
    <w:rsid w:val="009100D2"/>
    <w:rsid w:val="00925E91"/>
    <w:rsid w:val="009277C6"/>
    <w:rsid w:val="00967F02"/>
    <w:rsid w:val="00970BB0"/>
    <w:rsid w:val="009B77AC"/>
    <w:rsid w:val="009C0DC5"/>
    <w:rsid w:val="009D0798"/>
    <w:rsid w:val="009D5E46"/>
    <w:rsid w:val="009E2A66"/>
    <w:rsid w:val="009F285D"/>
    <w:rsid w:val="00A3596C"/>
    <w:rsid w:val="00A55616"/>
    <w:rsid w:val="00A73609"/>
    <w:rsid w:val="00A833D6"/>
    <w:rsid w:val="00AA02E1"/>
    <w:rsid w:val="00AA643E"/>
    <w:rsid w:val="00AB0FC1"/>
    <w:rsid w:val="00AB48DD"/>
    <w:rsid w:val="00AC54AD"/>
    <w:rsid w:val="00AE2E7D"/>
    <w:rsid w:val="00B02B6D"/>
    <w:rsid w:val="00B05913"/>
    <w:rsid w:val="00B17CD1"/>
    <w:rsid w:val="00B24935"/>
    <w:rsid w:val="00B4780E"/>
    <w:rsid w:val="00B544D9"/>
    <w:rsid w:val="00B62735"/>
    <w:rsid w:val="00B72E7B"/>
    <w:rsid w:val="00B74C7D"/>
    <w:rsid w:val="00B80C21"/>
    <w:rsid w:val="00B87400"/>
    <w:rsid w:val="00BD6630"/>
    <w:rsid w:val="00C03C3C"/>
    <w:rsid w:val="00C1433B"/>
    <w:rsid w:val="00C52C6D"/>
    <w:rsid w:val="00C6282A"/>
    <w:rsid w:val="00C73543"/>
    <w:rsid w:val="00CA6CC9"/>
    <w:rsid w:val="00CB35D9"/>
    <w:rsid w:val="00CE31DC"/>
    <w:rsid w:val="00CE6C11"/>
    <w:rsid w:val="00CF0958"/>
    <w:rsid w:val="00CF4E91"/>
    <w:rsid w:val="00CF734F"/>
    <w:rsid w:val="00D0326A"/>
    <w:rsid w:val="00D10596"/>
    <w:rsid w:val="00D24CBE"/>
    <w:rsid w:val="00D2574F"/>
    <w:rsid w:val="00D2726C"/>
    <w:rsid w:val="00D3061B"/>
    <w:rsid w:val="00D47ED2"/>
    <w:rsid w:val="00D749EE"/>
    <w:rsid w:val="00D87C29"/>
    <w:rsid w:val="00DA3695"/>
    <w:rsid w:val="00DA4E31"/>
    <w:rsid w:val="00DC1A2F"/>
    <w:rsid w:val="00DC4E9B"/>
    <w:rsid w:val="00E24D3A"/>
    <w:rsid w:val="00E27269"/>
    <w:rsid w:val="00E30C0D"/>
    <w:rsid w:val="00E371C0"/>
    <w:rsid w:val="00E5797A"/>
    <w:rsid w:val="00E610D4"/>
    <w:rsid w:val="00E6477B"/>
    <w:rsid w:val="00E65AA2"/>
    <w:rsid w:val="00E66D01"/>
    <w:rsid w:val="00E84413"/>
    <w:rsid w:val="00E845BA"/>
    <w:rsid w:val="00EA632C"/>
    <w:rsid w:val="00EC674D"/>
    <w:rsid w:val="00ED7E49"/>
    <w:rsid w:val="00EE5F37"/>
    <w:rsid w:val="00F04D35"/>
    <w:rsid w:val="00F247AE"/>
    <w:rsid w:val="00F36CB5"/>
    <w:rsid w:val="00F47C64"/>
    <w:rsid w:val="00F50C20"/>
    <w:rsid w:val="00F55939"/>
    <w:rsid w:val="00F808D9"/>
    <w:rsid w:val="00F90CD1"/>
    <w:rsid w:val="00F91E0A"/>
    <w:rsid w:val="00FA2B27"/>
    <w:rsid w:val="00FD5ECB"/>
    <w:rsid w:val="00FE0937"/>
    <w:rsid w:val="00FE593E"/>
    <w:rsid w:val="00FF46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4C080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style>
  <w:style w:type="character" w:styleId="CommentReference">
    <w:name w:val="annotation reference"/>
    <w:uiPriority w:val="99"/>
    <w:rsid w:val="00B80C21"/>
    <w:rPr>
      <w:sz w:val="16"/>
      <w:szCs w:val="16"/>
    </w:rPr>
  </w:style>
  <w:style w:type="paragraph" w:styleId="CommentText">
    <w:name w:val="annotation text"/>
    <w:basedOn w:val="Normal"/>
    <w:link w:val="CommentTextChar"/>
    <w:rsid w:val="00B80C21"/>
    <w:rPr>
      <w:sz w:val="20"/>
      <w:szCs w:val="20"/>
    </w:rPr>
  </w:style>
  <w:style w:type="character" w:customStyle="1" w:styleId="CommentTextChar">
    <w:name w:val="Comment Text Char"/>
    <w:link w:val="CommentText"/>
    <w:rsid w:val="00B80C21"/>
    <w:rPr>
      <w:rFonts w:ascii="Courier" w:hAnsi="Courier"/>
    </w:rPr>
  </w:style>
  <w:style w:type="paragraph" w:styleId="CommentSubject">
    <w:name w:val="annotation subject"/>
    <w:basedOn w:val="CommentText"/>
    <w:next w:val="CommentText"/>
    <w:link w:val="CommentSubjectChar"/>
    <w:rsid w:val="00B80C21"/>
    <w:rPr>
      <w:b/>
      <w:bCs/>
    </w:rPr>
  </w:style>
  <w:style w:type="character" w:customStyle="1" w:styleId="CommentSubjectChar">
    <w:name w:val="Comment Subject Char"/>
    <w:link w:val="CommentSubject"/>
    <w:rsid w:val="00B80C21"/>
    <w:rPr>
      <w:rFonts w:ascii="Courier" w:hAnsi="Courier"/>
      <w:b/>
      <w:bCs/>
    </w:rPr>
  </w:style>
  <w:style w:type="paragraph" w:styleId="BalloonText">
    <w:name w:val="Balloon Text"/>
    <w:basedOn w:val="Normal"/>
    <w:link w:val="BalloonTextChar"/>
    <w:rsid w:val="00B80C21"/>
    <w:rPr>
      <w:rFonts w:ascii="Tahoma" w:hAnsi="Tahoma" w:cs="Tahoma"/>
      <w:sz w:val="16"/>
      <w:szCs w:val="16"/>
    </w:rPr>
  </w:style>
  <w:style w:type="character" w:customStyle="1" w:styleId="BalloonTextChar">
    <w:name w:val="Balloon Text Char"/>
    <w:link w:val="BalloonText"/>
    <w:rsid w:val="00B80C21"/>
    <w:rPr>
      <w:rFonts w:ascii="Tahoma" w:hAnsi="Tahoma" w:cs="Tahoma"/>
      <w:sz w:val="16"/>
      <w:szCs w:val="16"/>
    </w:rPr>
  </w:style>
  <w:style w:type="table" w:styleId="TableGrid">
    <w:name w:val="Table Grid"/>
    <w:basedOn w:val="TableNormal"/>
    <w:rsid w:val="001A2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620B6"/>
    <w:rPr>
      <w:color w:val="0000FF"/>
      <w:u w:val="single"/>
    </w:rPr>
  </w:style>
  <w:style w:type="paragraph" w:customStyle="1" w:styleId="Default">
    <w:name w:val="Default"/>
    <w:basedOn w:val="Normal"/>
    <w:rsid w:val="004620B6"/>
    <w:pPr>
      <w:widowControl/>
      <w:adjustRightInd/>
    </w:pPr>
    <w:rPr>
      <w:rFonts w:ascii="Arial" w:eastAsia="Calibri" w:hAnsi="Arial" w:cs="Arial"/>
      <w:color w:val="000000"/>
    </w:rPr>
  </w:style>
  <w:style w:type="paragraph" w:styleId="Header">
    <w:name w:val="header"/>
    <w:basedOn w:val="Normal"/>
    <w:link w:val="HeaderChar"/>
    <w:rsid w:val="00B24935"/>
    <w:pPr>
      <w:tabs>
        <w:tab w:val="center" w:pos="4680"/>
        <w:tab w:val="right" w:pos="9360"/>
      </w:tabs>
    </w:pPr>
  </w:style>
  <w:style w:type="character" w:customStyle="1" w:styleId="HeaderChar">
    <w:name w:val="Header Char"/>
    <w:link w:val="Header"/>
    <w:rsid w:val="00B24935"/>
    <w:rPr>
      <w:rFonts w:ascii="Courier" w:hAnsi="Courier"/>
      <w:sz w:val="24"/>
      <w:szCs w:val="24"/>
    </w:rPr>
  </w:style>
  <w:style w:type="paragraph" w:styleId="Footer">
    <w:name w:val="footer"/>
    <w:basedOn w:val="Normal"/>
    <w:link w:val="FooterChar"/>
    <w:rsid w:val="00B24935"/>
    <w:pPr>
      <w:tabs>
        <w:tab w:val="center" w:pos="4680"/>
        <w:tab w:val="right" w:pos="9360"/>
      </w:tabs>
    </w:pPr>
  </w:style>
  <w:style w:type="character" w:customStyle="1" w:styleId="FooterChar">
    <w:name w:val="Footer Char"/>
    <w:link w:val="Footer"/>
    <w:rsid w:val="00B24935"/>
    <w:rPr>
      <w:rFonts w:ascii="Courier" w:hAnsi="Courier"/>
      <w:sz w:val="24"/>
      <w:szCs w:val="24"/>
    </w:rPr>
  </w:style>
  <w:style w:type="paragraph" w:customStyle="1" w:styleId="Level1">
    <w:name w:val="Level 1"/>
    <w:basedOn w:val="Normal"/>
    <w:rsid w:val="00043EF2"/>
    <w:pPr>
      <w:numPr>
        <w:numId w:val="2"/>
      </w:numPr>
      <w:outlineLvl w:val="0"/>
    </w:pPr>
  </w:style>
  <w:style w:type="character" w:styleId="FollowedHyperlink">
    <w:name w:val="FollowedHyperlink"/>
    <w:rsid w:val="00A3596C"/>
    <w:rPr>
      <w:color w:val="954F72"/>
      <w:u w:val="single"/>
    </w:rPr>
  </w:style>
  <w:style w:type="paragraph" w:styleId="FootnoteText">
    <w:name w:val="footnote text"/>
    <w:basedOn w:val="Normal"/>
    <w:link w:val="FootnoteTextChar"/>
    <w:unhideWhenUsed/>
    <w:rsid w:val="00F04D35"/>
    <w:rPr>
      <w:sz w:val="20"/>
      <w:szCs w:val="20"/>
    </w:rPr>
  </w:style>
  <w:style w:type="character" w:customStyle="1" w:styleId="FootnoteTextChar">
    <w:name w:val="Footnote Text Char"/>
    <w:basedOn w:val="DefaultParagraphFont"/>
    <w:link w:val="FootnoteText"/>
    <w:rsid w:val="00F04D35"/>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irs.gov/privacy-disclosure/privacy-impact-assessments-pia" TargetMode="External" /><Relationship Id="rId6" Type="http://schemas.openxmlformats.org/officeDocument/2006/relationships/header" Target="header1.xml" /><Relationship Id="rId7" Type="http://schemas.openxmlformats.org/officeDocument/2006/relationships/hyperlink" Target="https://www.bls.gov/oes/current/oes132082.htm" TargetMode="External" /><Relationship Id="rId8" Type="http://schemas.openxmlformats.org/officeDocument/2006/relationships/hyperlink" Target="https://www.bls.gov/news.release/archives/ecec_12172024.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1353</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2025-09-12T22:50:00Z</dcterms:created>
  <dcterms:modified xsi:type="dcterms:W3CDTF">2025-11-17T17:49:00Z</dcterms:modified>
</cp:coreProperties>
</file>