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4E05" w14:paraId="59D33DDD" w14:textId="77777777">
      <w:pPr>
        <w:jc w:val="center"/>
        <w:rPr>
          <w:rFonts w:ascii="CG Times" w:hAnsi="CG Times" w:cs="CG Times"/>
          <w:sz w:val="24"/>
          <w:szCs w:val="24"/>
        </w:rPr>
      </w:pPr>
      <w:r>
        <w:rPr>
          <w:lang w:val="en-CA"/>
        </w:rPr>
        <w:fldChar w:fldCharType="begin"/>
      </w:r>
      <w:r>
        <w:rPr>
          <w:lang w:val="en-CA"/>
        </w:rPr>
        <w:instrText xml:space="preserve"> SEQ CHAPTER \h \r 1</w:instrText>
      </w:r>
      <w:r>
        <w:rPr>
          <w:lang w:val="en-CA"/>
        </w:rPr>
        <w:fldChar w:fldCharType="separate"/>
      </w:r>
      <w:r>
        <w:rPr>
          <w:lang w:val="en-CA"/>
        </w:rPr>
        <w:fldChar w:fldCharType="end"/>
      </w:r>
      <w:r>
        <w:rPr>
          <w:rFonts w:ascii="CG Times" w:hAnsi="CG Times" w:cs="CG Times"/>
          <w:sz w:val="24"/>
          <w:szCs w:val="24"/>
        </w:rPr>
        <w:t>SUPPORTING STATEMENT</w:t>
      </w:r>
    </w:p>
    <w:p w:rsidR="009A4E05" w14:paraId="17F9221A" w14:textId="77777777">
      <w:pPr>
        <w:jc w:val="center"/>
        <w:rPr>
          <w:rFonts w:ascii="CG Times" w:hAnsi="CG Times" w:cs="CG Times"/>
          <w:sz w:val="24"/>
          <w:szCs w:val="24"/>
        </w:rPr>
      </w:pPr>
      <w:r>
        <w:rPr>
          <w:rFonts w:ascii="CG Times" w:hAnsi="CG Times" w:cs="CG Times"/>
          <w:sz w:val="24"/>
          <w:szCs w:val="24"/>
        </w:rPr>
        <w:t>Internal Revenue Service</w:t>
      </w:r>
    </w:p>
    <w:p w:rsidR="009A4E05" w14:paraId="682BF3DC" w14:textId="7F049436">
      <w:pPr>
        <w:jc w:val="center"/>
        <w:rPr>
          <w:rFonts w:ascii="CG Times" w:hAnsi="CG Times" w:cs="CG Times"/>
          <w:sz w:val="24"/>
          <w:szCs w:val="24"/>
        </w:rPr>
      </w:pPr>
      <w:r>
        <w:rPr>
          <w:rFonts w:ascii="CG Times" w:hAnsi="CG Times" w:cs="CG Times"/>
          <w:b/>
          <w:bCs/>
          <w:sz w:val="24"/>
          <w:szCs w:val="24"/>
        </w:rPr>
        <w:t>Form 8609</w:t>
      </w:r>
      <w:r>
        <w:rPr>
          <w:rFonts w:ascii="CG Times" w:hAnsi="CG Times" w:cs="CG Times"/>
          <w:sz w:val="24"/>
          <w:szCs w:val="24"/>
        </w:rPr>
        <w:t>, Low-Income Housing Credit Allocation and Certification,</w:t>
      </w:r>
    </w:p>
    <w:p w:rsidR="009A4E05" w14:paraId="7937299E" w14:textId="14FE6EA4">
      <w:pPr>
        <w:jc w:val="center"/>
        <w:rPr>
          <w:rFonts w:ascii="CG Times" w:hAnsi="CG Times" w:cs="CG Times"/>
          <w:sz w:val="24"/>
          <w:szCs w:val="24"/>
        </w:rPr>
      </w:pPr>
      <w:r>
        <w:rPr>
          <w:rFonts w:ascii="CG Times" w:hAnsi="CG Times" w:cs="CG Times"/>
          <w:b/>
          <w:bCs/>
          <w:sz w:val="24"/>
          <w:szCs w:val="24"/>
        </w:rPr>
        <w:t>Form 8609-A</w:t>
      </w:r>
      <w:r>
        <w:rPr>
          <w:rFonts w:ascii="CG Times" w:hAnsi="CG Times" w:cs="CG Times"/>
          <w:sz w:val="24"/>
          <w:szCs w:val="24"/>
        </w:rPr>
        <w:t>, Annual Statement for Low-Income Housing Credit</w:t>
      </w:r>
    </w:p>
    <w:p w:rsidR="009A4E05" w14:paraId="69BB164F" w14:textId="2F9CF948">
      <w:pPr>
        <w:jc w:val="center"/>
        <w:rPr>
          <w:rFonts w:ascii="CG Times" w:hAnsi="CG Times" w:cs="CG Times"/>
          <w:sz w:val="24"/>
          <w:szCs w:val="24"/>
        </w:rPr>
      </w:pPr>
      <w:r>
        <w:rPr>
          <w:rFonts w:ascii="CG Times" w:hAnsi="CG Times" w:cs="CG Times"/>
          <w:sz w:val="24"/>
          <w:szCs w:val="24"/>
        </w:rPr>
        <w:t>OMB Control Number 1545-0988</w:t>
      </w:r>
    </w:p>
    <w:p w:rsidR="009A4E05" w14:paraId="32676CE7" w14:textId="77777777">
      <w:pPr>
        <w:rPr>
          <w:rFonts w:ascii="Times New Roman" w:hAnsi="Times New Roman" w:cs="Times New Roman"/>
          <w:bCs/>
          <w:sz w:val="24"/>
          <w:szCs w:val="24"/>
        </w:rPr>
      </w:pPr>
    </w:p>
    <w:p w:rsidR="009A4E05" w14:paraId="44C9AED0"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CIRCUMSTANCES NECESSITATING COLLECTION OF INFORMATION</w:t>
      </w:r>
    </w:p>
    <w:p w:rsidR="009A4E05" w14:paraId="084433B0" w14:textId="77777777">
      <w:pPr>
        <w:numPr>
          <w:ilvl w:val="12"/>
          <w:numId w:val="0"/>
        </w:numPr>
        <w:rPr>
          <w:rFonts w:ascii="Times New Roman" w:hAnsi="Times New Roman" w:cs="Times New Roman"/>
          <w:bCs/>
          <w:sz w:val="24"/>
          <w:szCs w:val="24"/>
        </w:rPr>
      </w:pPr>
    </w:p>
    <w:p w:rsidR="009A4E05" w14:paraId="5E1F8801" w14:textId="3D7B243C">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Internal Revenue Code (IRC), Section 38 lists the allowed general business credits that can be claimed for a taxable year.  IRC, Section 42 allows owners of certain low-income residential rental properties a tax credit equal to the applicable percentage of the qualified basis of each qualified low-income building.</w:t>
      </w:r>
    </w:p>
    <w:p w:rsidR="009A4E05" w14:paraId="05FF81A6" w14:textId="77777777">
      <w:pPr>
        <w:numPr>
          <w:ilvl w:val="12"/>
          <w:numId w:val="0"/>
        </w:numPr>
        <w:ind w:left="720"/>
        <w:rPr>
          <w:rFonts w:ascii="Times New Roman" w:hAnsi="Times New Roman" w:cs="Times New Roman"/>
          <w:bCs/>
          <w:sz w:val="24"/>
          <w:szCs w:val="24"/>
        </w:rPr>
      </w:pPr>
    </w:p>
    <w:p w:rsidR="009A4E05" w14:paraId="121CEEB1" w14:textId="63DAF00D">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Form 8609 is used by owners of residential low-income rental buildings; to obtain a housing credit allocation from their specific housing credit agency.  To qualify for this credit, the owner of the building(s) applies to the state housing credit agency for an allocation of the state's ceiling of the low-income housing credit.</w:t>
      </w:r>
    </w:p>
    <w:p w:rsidR="009A4E05" w14:paraId="737ADDDF" w14:textId="77777777">
      <w:pPr>
        <w:numPr>
          <w:ilvl w:val="12"/>
          <w:numId w:val="0"/>
        </w:numPr>
        <w:ind w:left="720"/>
        <w:rPr>
          <w:rFonts w:ascii="Times New Roman" w:hAnsi="Times New Roman" w:cs="Times New Roman"/>
          <w:bCs/>
          <w:sz w:val="24"/>
          <w:szCs w:val="24"/>
        </w:rPr>
      </w:pPr>
    </w:p>
    <w:p w:rsidR="009A4E05" w14:paraId="6BF1A46F" w14:textId="48634BE8">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Form 8609-A is completed and filed by low-income building owners annually during the 15-year compliance period, whether a low-income housing credit is claimed for the tax year.</w:t>
      </w:r>
    </w:p>
    <w:p w:rsidR="009A4E05" w14:paraId="285EA42B" w14:textId="51CCBCB1">
      <w:pPr>
        <w:numPr>
          <w:ilvl w:val="12"/>
          <w:numId w:val="0"/>
        </w:numPr>
        <w:ind w:left="720"/>
        <w:rPr>
          <w:rFonts w:ascii="Times New Roman" w:hAnsi="Times New Roman" w:cs="Times New Roman"/>
          <w:bCs/>
          <w:sz w:val="24"/>
          <w:szCs w:val="24"/>
        </w:rPr>
      </w:pPr>
    </w:p>
    <w:p w:rsidR="009A4E05" w14:paraId="11458125" w14:textId="06D14F49">
      <w:pPr>
        <w:numPr>
          <w:ilvl w:val="12"/>
          <w:numId w:val="0"/>
        </w:numPr>
        <w:ind w:left="720"/>
        <w:rPr>
          <w:rFonts w:ascii="Times New Roman" w:hAnsi="Times New Roman" w:cs="Times New Roman"/>
          <w:bCs/>
          <w:sz w:val="24"/>
          <w:szCs w:val="24"/>
        </w:rPr>
      </w:pPr>
      <w:bookmarkStart w:id="0" w:name="_Hlk108601339"/>
      <w:r>
        <w:rPr>
          <w:rFonts w:ascii="Times New Roman" w:hAnsi="Times New Roman" w:cs="Times New Roman"/>
          <w:bCs/>
          <w:sz w:val="24"/>
          <w:szCs w:val="24"/>
        </w:rPr>
        <w:t>In 2018, Congress revised section 42(g) to add a third minimum set-aside: the average income test.</w:t>
      </w:r>
      <w:bookmarkEnd w:id="0"/>
      <w:r>
        <w:rPr>
          <w:rFonts w:ascii="Times New Roman" w:hAnsi="Times New Roman" w:cs="Times New Roman"/>
          <w:bCs/>
          <w:sz w:val="24"/>
          <w:szCs w:val="24"/>
        </w:rPr>
        <w:t xml:space="preserve"> </w:t>
      </w:r>
      <w:bookmarkStart w:id="1" w:name="_Hlk108601516"/>
      <w:r>
        <w:rPr>
          <w:rFonts w:ascii="Times New Roman" w:hAnsi="Times New Roman" w:cs="Times New Roman"/>
          <w:bCs/>
          <w:sz w:val="24"/>
          <w:szCs w:val="24"/>
        </w:rPr>
        <w:t>REG-119890-18 (85 FR 68816), published October 30, 2020,</w:t>
      </w:r>
      <w:bookmarkEnd w:id="1"/>
      <w:r>
        <w:rPr>
          <w:rFonts w:ascii="Times New Roman" w:hAnsi="Times New Roman" w:cs="Times New Roman"/>
          <w:bCs/>
          <w:sz w:val="24"/>
          <w:szCs w:val="24"/>
        </w:rPr>
        <w:t xml:space="preserve"> contained proposed regulations setting forth guidance on the average income test under section 42(g)(1)(C) of the Internal Revenue Code (Code) for purposes of the low-income housing credit.  </w:t>
      </w:r>
    </w:p>
    <w:p w:rsidR="00B02B6C" w14:paraId="4643B637" w14:textId="77777777">
      <w:pPr>
        <w:numPr>
          <w:ilvl w:val="12"/>
          <w:numId w:val="0"/>
        </w:numPr>
        <w:ind w:left="720"/>
        <w:rPr>
          <w:rFonts w:ascii="Times New Roman" w:hAnsi="Times New Roman" w:cs="Times New Roman"/>
          <w:bCs/>
          <w:sz w:val="24"/>
          <w:szCs w:val="24"/>
        </w:rPr>
      </w:pPr>
    </w:p>
    <w:p w:rsidR="00B02B6C" w:rsidRPr="00B02B6C" w:rsidP="00B02B6C" w14:paraId="5F8F3F98" w14:textId="77777777">
      <w:pPr>
        <w:numPr>
          <w:ilvl w:val="12"/>
          <w:numId w:val="0"/>
        </w:numPr>
        <w:ind w:left="720"/>
        <w:rPr>
          <w:rFonts w:ascii="Times New Roman" w:hAnsi="Times New Roman" w:cs="Times New Roman"/>
          <w:bCs/>
          <w:sz w:val="24"/>
          <w:szCs w:val="24"/>
        </w:rPr>
      </w:pPr>
      <w:r w:rsidRPr="00B02B6C">
        <w:rPr>
          <w:rFonts w:ascii="Times New Roman" w:hAnsi="Times New Roman" w:cs="Times New Roman"/>
          <w:bCs/>
          <w:sz w:val="24"/>
          <w:szCs w:val="24"/>
        </w:rPr>
        <w:t xml:space="preserve">On October 12, 2022, the Treasury Department and the IRS published average-income-test final regulations (TD 9967) in the </w:t>
      </w:r>
      <w:r w:rsidRPr="00B02B6C">
        <w:rPr>
          <w:rFonts w:ascii="Times New Roman" w:hAnsi="Times New Roman" w:cs="Times New Roman"/>
          <w:b/>
          <w:bCs/>
          <w:i/>
          <w:iCs/>
          <w:sz w:val="24"/>
          <w:szCs w:val="24"/>
        </w:rPr>
        <w:t>Federal Register</w:t>
      </w:r>
      <w:r w:rsidRPr="00B02B6C">
        <w:rPr>
          <w:rFonts w:ascii="Times New Roman" w:hAnsi="Times New Roman" w:cs="Times New Roman"/>
          <w:b/>
          <w:bCs/>
          <w:sz w:val="24"/>
          <w:szCs w:val="24"/>
        </w:rPr>
        <w:t xml:space="preserve"> </w:t>
      </w:r>
      <w:r w:rsidRPr="00B02B6C">
        <w:rPr>
          <w:rFonts w:ascii="Times New Roman" w:hAnsi="Times New Roman" w:cs="Times New Roman"/>
          <w:bCs/>
          <w:sz w:val="24"/>
          <w:szCs w:val="24"/>
        </w:rPr>
        <w:t xml:space="preserve">(87 FR 61489) (2022 final regulations).  In the same Treasury Decision, the Treasury Department and the IRS published temporary regulations providing recordkeeping and reporting requirements needed to facilitate administrability of, and compliance with, the 2022 final regulations (temporary regulations).  </w:t>
      </w:r>
    </w:p>
    <w:p w:rsidR="009A4E05" w14:paraId="6E6E934B" w14:textId="318D44FF">
      <w:pPr>
        <w:numPr>
          <w:ilvl w:val="12"/>
          <w:numId w:val="0"/>
        </w:numPr>
        <w:ind w:left="720"/>
        <w:rPr>
          <w:rFonts w:ascii="Times New Roman" w:hAnsi="Times New Roman" w:cs="Times New Roman"/>
          <w:bCs/>
          <w:sz w:val="24"/>
          <w:szCs w:val="24"/>
        </w:rPr>
      </w:pPr>
    </w:p>
    <w:p w:rsidR="008001DB" w14:paraId="3D27EDEA" w14:textId="4DF58759">
      <w:pPr>
        <w:numPr>
          <w:ilvl w:val="12"/>
          <w:numId w:val="0"/>
        </w:numPr>
        <w:ind w:left="720"/>
        <w:rPr>
          <w:rFonts w:ascii="Times New Roman" w:hAnsi="Times New Roman" w:cs="Times New Roman"/>
          <w:bCs/>
          <w:sz w:val="24"/>
          <w:szCs w:val="24"/>
        </w:rPr>
      </w:pPr>
      <w:r w:rsidRPr="008001DB">
        <w:rPr>
          <w:rFonts w:ascii="Times New Roman" w:hAnsi="Times New Roman" w:cs="Times New Roman"/>
          <w:bCs/>
          <w:sz w:val="24"/>
          <w:szCs w:val="24"/>
        </w:rPr>
        <w:t>TD 10036 (90 FR 46756)</w:t>
      </w:r>
      <w:r>
        <w:rPr>
          <w:rFonts w:ascii="Times New Roman" w:hAnsi="Times New Roman" w:cs="Times New Roman"/>
          <w:bCs/>
          <w:sz w:val="24"/>
          <w:szCs w:val="24"/>
        </w:rPr>
        <w:t xml:space="preserve">, published September 30, 2025, </w:t>
      </w:r>
      <w:r w:rsidR="00B02B6C">
        <w:rPr>
          <w:rFonts w:ascii="Times New Roman" w:hAnsi="Times New Roman" w:cs="Times New Roman"/>
          <w:bCs/>
          <w:sz w:val="24"/>
          <w:szCs w:val="24"/>
        </w:rPr>
        <w:t xml:space="preserve">contains </w:t>
      </w:r>
      <w:r w:rsidRPr="008001DB">
        <w:rPr>
          <w:rFonts w:ascii="Times New Roman" w:hAnsi="Times New Roman" w:cs="Times New Roman"/>
          <w:bCs/>
          <w:sz w:val="24"/>
          <w:szCs w:val="24"/>
        </w:rPr>
        <w:t>final regulations set</w:t>
      </w:r>
      <w:r w:rsidR="00B02B6C">
        <w:rPr>
          <w:rFonts w:ascii="Times New Roman" w:hAnsi="Times New Roman" w:cs="Times New Roman"/>
          <w:bCs/>
          <w:sz w:val="24"/>
          <w:szCs w:val="24"/>
        </w:rPr>
        <w:t xml:space="preserve">ting </w:t>
      </w:r>
      <w:r w:rsidRPr="008001DB">
        <w:rPr>
          <w:rFonts w:ascii="Times New Roman" w:hAnsi="Times New Roman" w:cs="Times New Roman"/>
          <w:bCs/>
          <w:sz w:val="24"/>
          <w:szCs w:val="24"/>
        </w:rPr>
        <w:t xml:space="preserve">forth recordkeeping and reporting requirements for the average income test under section 42(g)(1)(C) of the Internal Revenue Code.  </w:t>
      </w:r>
    </w:p>
    <w:p w:rsidR="007D26A1" w14:paraId="25E4B8F9" w14:textId="77777777">
      <w:pPr>
        <w:numPr>
          <w:ilvl w:val="12"/>
          <w:numId w:val="0"/>
        </w:numPr>
        <w:ind w:left="720"/>
        <w:rPr>
          <w:rFonts w:ascii="Times New Roman" w:hAnsi="Times New Roman" w:cs="Times New Roman"/>
          <w:bCs/>
          <w:sz w:val="24"/>
          <w:szCs w:val="24"/>
        </w:rPr>
      </w:pPr>
    </w:p>
    <w:p w:rsidR="009A4E05" w14:paraId="037F4FEE" w14:textId="63727E20">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 xml:space="preserve">This collection has been revised to comply with updated recordkeeping requirements and reporting burden created through the final regulations (TD </w:t>
      </w:r>
      <w:r w:rsidR="007F336F">
        <w:rPr>
          <w:rFonts w:ascii="Times New Roman" w:hAnsi="Times New Roman" w:cs="Times New Roman"/>
          <w:bCs/>
          <w:sz w:val="24"/>
          <w:szCs w:val="24"/>
        </w:rPr>
        <w:t>10036</w:t>
      </w:r>
      <w:r>
        <w:rPr>
          <w:rFonts w:ascii="Times New Roman" w:hAnsi="Times New Roman" w:cs="Times New Roman"/>
          <w:bCs/>
          <w:sz w:val="24"/>
          <w:szCs w:val="24"/>
        </w:rPr>
        <w:t xml:space="preserve">).  This request is being submitted to </w:t>
      </w:r>
      <w:r w:rsidR="007D26A1">
        <w:rPr>
          <w:rFonts w:ascii="Times New Roman" w:hAnsi="Times New Roman" w:cs="Times New Roman"/>
          <w:bCs/>
          <w:sz w:val="24"/>
          <w:szCs w:val="24"/>
        </w:rPr>
        <w:t xml:space="preserve">update the current </w:t>
      </w:r>
      <w:r>
        <w:rPr>
          <w:rFonts w:ascii="Times New Roman" w:hAnsi="Times New Roman" w:cs="Times New Roman"/>
          <w:bCs/>
          <w:sz w:val="24"/>
          <w:szCs w:val="24"/>
        </w:rPr>
        <w:t>OMB approval</w:t>
      </w:r>
      <w:r w:rsidR="007D26A1">
        <w:rPr>
          <w:rFonts w:ascii="Times New Roman" w:hAnsi="Times New Roman" w:cs="Times New Roman"/>
          <w:bCs/>
          <w:sz w:val="24"/>
          <w:szCs w:val="24"/>
        </w:rPr>
        <w:t xml:space="preserve"> records.</w:t>
      </w:r>
    </w:p>
    <w:p w:rsidR="009A4E05" w14:paraId="29C6A102" w14:textId="77777777">
      <w:pPr>
        <w:numPr>
          <w:ilvl w:val="12"/>
          <w:numId w:val="0"/>
        </w:numPr>
        <w:ind w:left="720"/>
        <w:rPr>
          <w:rFonts w:ascii="Times New Roman" w:hAnsi="Times New Roman" w:cs="Times New Roman"/>
          <w:bCs/>
          <w:sz w:val="24"/>
          <w:szCs w:val="24"/>
        </w:rPr>
      </w:pPr>
    </w:p>
    <w:p w:rsidR="0031378A" w14:paraId="4958EFFF" w14:textId="77777777">
      <w:pPr>
        <w:numPr>
          <w:ilvl w:val="12"/>
          <w:numId w:val="0"/>
        </w:numPr>
        <w:ind w:left="720"/>
        <w:rPr>
          <w:rFonts w:ascii="Times New Roman" w:hAnsi="Times New Roman" w:cs="Times New Roman"/>
          <w:bCs/>
          <w:sz w:val="24"/>
          <w:szCs w:val="24"/>
        </w:rPr>
      </w:pPr>
    </w:p>
    <w:p w:rsidR="0031378A" w14:paraId="20BFF797" w14:textId="77777777">
      <w:pPr>
        <w:numPr>
          <w:ilvl w:val="12"/>
          <w:numId w:val="0"/>
        </w:numPr>
        <w:ind w:left="720"/>
        <w:rPr>
          <w:rFonts w:ascii="Times New Roman" w:hAnsi="Times New Roman" w:cs="Times New Roman"/>
          <w:bCs/>
          <w:sz w:val="24"/>
          <w:szCs w:val="24"/>
        </w:rPr>
      </w:pPr>
    </w:p>
    <w:p w:rsidR="0031378A" w14:paraId="712CE283" w14:textId="77777777">
      <w:pPr>
        <w:numPr>
          <w:ilvl w:val="12"/>
          <w:numId w:val="0"/>
        </w:numPr>
        <w:ind w:left="720"/>
        <w:rPr>
          <w:rFonts w:ascii="Times New Roman" w:hAnsi="Times New Roman" w:cs="Times New Roman"/>
          <w:bCs/>
          <w:sz w:val="24"/>
          <w:szCs w:val="24"/>
        </w:rPr>
      </w:pPr>
    </w:p>
    <w:p w:rsidR="009A4E05" w14:paraId="441B97BA"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USE OF DATA</w:t>
      </w:r>
      <w:r>
        <w:rPr>
          <w:rFonts w:ascii="Times New Roman" w:hAnsi="Times New Roman" w:cs="Times New Roman"/>
          <w:b/>
          <w:bCs/>
        </w:rPr>
        <w:t xml:space="preserve"> </w:t>
      </w:r>
    </w:p>
    <w:p w:rsidR="009A4E05" w14:paraId="719897C7" w14:textId="77777777">
      <w:pPr>
        <w:numPr>
          <w:ilvl w:val="12"/>
          <w:numId w:val="0"/>
        </w:numPr>
        <w:rPr>
          <w:rFonts w:ascii="Times New Roman" w:hAnsi="Times New Roman" w:cs="Times New Roman"/>
          <w:bCs/>
          <w:sz w:val="24"/>
          <w:szCs w:val="24"/>
        </w:rPr>
      </w:pPr>
    </w:p>
    <w:p w:rsidR="009A4E05" w14:paraId="4F8C387D" w14:textId="47CFC1E7">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The data on these forms will be used</w:t>
      </w:r>
      <w:r w:rsidR="006C3FCC">
        <w:rPr>
          <w:rFonts w:ascii="Times New Roman" w:hAnsi="Times New Roman" w:cs="Times New Roman"/>
          <w:bCs/>
          <w:sz w:val="24"/>
          <w:szCs w:val="24"/>
        </w:rPr>
        <w:t xml:space="preserve"> </w:t>
      </w:r>
      <w:r w:rsidR="00B93D3B">
        <w:rPr>
          <w:rFonts w:ascii="Times New Roman" w:hAnsi="Times New Roman" w:cs="Times New Roman"/>
          <w:bCs/>
          <w:sz w:val="24"/>
          <w:szCs w:val="24"/>
        </w:rPr>
        <w:t xml:space="preserve">by </w:t>
      </w:r>
      <w:r w:rsidR="006C3FCC">
        <w:rPr>
          <w:rFonts w:ascii="Times New Roman" w:hAnsi="Times New Roman" w:cs="Times New Roman"/>
          <w:bCs/>
          <w:sz w:val="24"/>
          <w:szCs w:val="24"/>
        </w:rPr>
        <w:t>a taxpayer</w:t>
      </w:r>
      <w:r>
        <w:rPr>
          <w:rFonts w:ascii="Times New Roman" w:hAnsi="Times New Roman" w:cs="Times New Roman"/>
          <w:bCs/>
          <w:sz w:val="24"/>
          <w:szCs w:val="24"/>
        </w:rPr>
        <w:t xml:space="preserve"> to obtain a housing credit allocation from the housing credit agency.  In addition, the form contains the first-year certification completed by building owners with respect to the first year of the credit period.</w:t>
      </w:r>
      <w:r w:rsidR="006C3FCC">
        <w:rPr>
          <w:rFonts w:ascii="Times New Roman" w:hAnsi="Times New Roman" w:cs="Times New Roman"/>
          <w:bCs/>
          <w:sz w:val="24"/>
          <w:szCs w:val="24"/>
        </w:rPr>
        <w:t xml:space="preserve">  The Internal Revenue Service (IRS) use</w:t>
      </w:r>
      <w:r w:rsidR="00EE1394">
        <w:rPr>
          <w:rFonts w:ascii="Times New Roman" w:hAnsi="Times New Roman" w:cs="Times New Roman"/>
          <w:bCs/>
          <w:sz w:val="24"/>
          <w:szCs w:val="24"/>
        </w:rPr>
        <w:t>s</w:t>
      </w:r>
      <w:r w:rsidR="006C3FCC">
        <w:rPr>
          <w:rFonts w:ascii="Times New Roman" w:hAnsi="Times New Roman" w:cs="Times New Roman"/>
          <w:bCs/>
          <w:sz w:val="24"/>
          <w:szCs w:val="24"/>
        </w:rPr>
        <w:t xml:space="preserve"> the information to verify</w:t>
      </w:r>
      <w:r w:rsidR="00F703B0">
        <w:rPr>
          <w:rFonts w:ascii="Times New Roman" w:hAnsi="Times New Roman" w:cs="Times New Roman"/>
          <w:bCs/>
          <w:sz w:val="24"/>
          <w:szCs w:val="24"/>
        </w:rPr>
        <w:t xml:space="preserve"> compliance with</w:t>
      </w:r>
      <w:r w:rsidR="006C3FCC">
        <w:rPr>
          <w:rFonts w:ascii="Times New Roman" w:hAnsi="Times New Roman" w:cs="Times New Roman"/>
          <w:bCs/>
          <w:sz w:val="24"/>
          <w:szCs w:val="24"/>
        </w:rPr>
        <w:t xml:space="preserve"> the</w:t>
      </w:r>
      <w:r w:rsidR="004360C8">
        <w:rPr>
          <w:rFonts w:ascii="Times New Roman" w:hAnsi="Times New Roman" w:cs="Times New Roman"/>
          <w:bCs/>
          <w:sz w:val="24"/>
          <w:szCs w:val="24"/>
        </w:rPr>
        <w:t xml:space="preserve"> requirements for the</w:t>
      </w:r>
      <w:r w:rsidR="00F703B0">
        <w:rPr>
          <w:rFonts w:ascii="Times New Roman" w:hAnsi="Times New Roman" w:cs="Times New Roman"/>
          <w:bCs/>
          <w:sz w:val="24"/>
          <w:szCs w:val="24"/>
        </w:rPr>
        <w:t xml:space="preserve"> low-income housing</w:t>
      </w:r>
      <w:r w:rsidR="006C3FCC">
        <w:rPr>
          <w:rFonts w:ascii="Times New Roman" w:hAnsi="Times New Roman" w:cs="Times New Roman"/>
          <w:bCs/>
          <w:sz w:val="24"/>
          <w:szCs w:val="24"/>
        </w:rPr>
        <w:t xml:space="preserve"> </w:t>
      </w:r>
      <w:r w:rsidR="00F703B0">
        <w:rPr>
          <w:rFonts w:ascii="Times New Roman" w:hAnsi="Times New Roman" w:cs="Times New Roman"/>
          <w:bCs/>
          <w:sz w:val="24"/>
          <w:szCs w:val="24"/>
        </w:rPr>
        <w:t>credit</w:t>
      </w:r>
      <w:r w:rsidR="006C3FCC">
        <w:rPr>
          <w:rFonts w:ascii="Times New Roman" w:hAnsi="Times New Roman" w:cs="Times New Roman"/>
          <w:bCs/>
          <w:sz w:val="24"/>
          <w:szCs w:val="24"/>
        </w:rPr>
        <w:t xml:space="preserve">. </w:t>
      </w:r>
      <w:r w:rsidRPr="00DB64B7" w:rsidR="00F703B0">
        <w:rPr>
          <w:rFonts w:ascii="Times New Roman" w:hAnsi="Times New Roman" w:cs="Times New Roman"/>
          <w:bCs/>
          <w:sz w:val="24"/>
          <w:szCs w:val="24"/>
        </w:rPr>
        <w:t xml:space="preserve"> </w:t>
      </w:r>
    </w:p>
    <w:p w:rsidR="009A4E05" w14:paraId="55EA3578" w14:textId="77777777">
      <w:pPr>
        <w:numPr>
          <w:ilvl w:val="12"/>
          <w:numId w:val="0"/>
        </w:numPr>
        <w:rPr>
          <w:rFonts w:ascii="Times New Roman" w:hAnsi="Times New Roman" w:cs="Times New Roman"/>
          <w:bCs/>
          <w:sz w:val="24"/>
          <w:szCs w:val="24"/>
        </w:rPr>
      </w:pPr>
    </w:p>
    <w:p w:rsidR="009A4E05" w14:paraId="151222A6"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USE OF IMPROVED INFORMATION TECHNOLOGY TO REDUCE BURDEN</w:t>
      </w:r>
    </w:p>
    <w:p w:rsidR="009A4E05" w14:paraId="73C7FCEA" w14:textId="77777777">
      <w:pPr>
        <w:numPr>
          <w:ilvl w:val="12"/>
          <w:numId w:val="0"/>
        </w:numPr>
        <w:rPr>
          <w:rFonts w:ascii="Times New Roman" w:hAnsi="Times New Roman" w:cs="Times New Roman"/>
          <w:bCs/>
          <w:sz w:val="24"/>
          <w:szCs w:val="24"/>
        </w:rPr>
      </w:pPr>
    </w:p>
    <w:p w:rsidR="009A4E05" w14:paraId="5A3E8934" w14:textId="5AFF2002">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Electronic filing of Forms 8609 and 8609-A is currently available.</w:t>
      </w:r>
    </w:p>
    <w:p w:rsidR="009A4E05" w14:paraId="0A3D7824" w14:textId="77777777">
      <w:pPr>
        <w:numPr>
          <w:ilvl w:val="12"/>
          <w:numId w:val="0"/>
        </w:numPr>
        <w:rPr>
          <w:rFonts w:ascii="Times New Roman" w:hAnsi="Times New Roman" w:cs="Times New Roman"/>
          <w:bCs/>
          <w:sz w:val="24"/>
          <w:szCs w:val="24"/>
        </w:rPr>
      </w:pPr>
    </w:p>
    <w:p w:rsidR="009A4E05" w14:paraId="40E86977"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EFFORTS TO IDENTIFY DUPLICATION</w:t>
      </w:r>
    </w:p>
    <w:p w:rsidR="009A4E05" w14:paraId="2F22D784" w14:textId="77777777">
      <w:pPr>
        <w:numPr>
          <w:ilvl w:val="12"/>
          <w:numId w:val="0"/>
        </w:numPr>
        <w:rPr>
          <w:rFonts w:ascii="Times New Roman" w:hAnsi="Times New Roman" w:cs="Times New Roman"/>
          <w:bCs/>
          <w:sz w:val="24"/>
          <w:szCs w:val="24"/>
        </w:rPr>
      </w:pPr>
    </w:p>
    <w:p w:rsidR="009A4E05" w14:paraId="66B2C243" w14:textId="77777777">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 xml:space="preserve">The information obtained through this collection is unique and is not already available for use or adaptation from another source.  </w:t>
      </w:r>
    </w:p>
    <w:p w:rsidR="009A4E05" w14:paraId="72D35FF9" w14:textId="77777777">
      <w:pPr>
        <w:numPr>
          <w:ilvl w:val="12"/>
          <w:numId w:val="0"/>
        </w:numPr>
        <w:rPr>
          <w:rFonts w:ascii="Times New Roman" w:hAnsi="Times New Roman" w:cs="Times New Roman"/>
          <w:bCs/>
          <w:sz w:val="24"/>
          <w:szCs w:val="24"/>
        </w:rPr>
      </w:pPr>
    </w:p>
    <w:p w:rsidR="009A4E05" w14:paraId="3215D948"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METHODS TO MINIMIZE BURDEN ON SMALL BUSINESSES OR OTHER SMALL ENTITIES</w:t>
      </w:r>
    </w:p>
    <w:p w:rsidR="009A4E05" w14:paraId="0B3D6285" w14:textId="77777777">
      <w:pPr>
        <w:numPr>
          <w:ilvl w:val="12"/>
          <w:numId w:val="0"/>
        </w:numPr>
        <w:rPr>
          <w:rFonts w:ascii="Times New Roman" w:hAnsi="Times New Roman" w:cs="Times New Roman"/>
          <w:bCs/>
          <w:sz w:val="24"/>
          <w:szCs w:val="24"/>
        </w:rPr>
      </w:pPr>
    </w:p>
    <w:p w:rsidR="009A4E05" w14:paraId="7A08C7CA" w14:textId="1F1A1451">
      <w:pPr>
        <w:numPr>
          <w:ilvl w:val="12"/>
          <w:numId w:val="0"/>
        </w:numPr>
        <w:ind w:left="720"/>
        <w:rPr>
          <w:rFonts w:ascii="Times New Roman" w:hAnsi="Times New Roman" w:cs="Times New Roman"/>
          <w:bCs/>
          <w:sz w:val="24"/>
          <w:szCs w:val="24"/>
        </w:rPr>
      </w:pPr>
      <w:bookmarkStart w:id="2" w:name="_Hlk68439199"/>
      <w:bookmarkStart w:id="3" w:name="_Hlk70187874"/>
      <w:r>
        <w:rPr>
          <w:rFonts w:ascii="Times New Roman" w:hAnsi="Times New Roman" w:cs="Times New Roman"/>
          <w:bCs/>
          <w:sz w:val="24"/>
          <w:szCs w:val="24"/>
        </w:rPr>
        <w:t>The IRS proactively works with both internal and external stakeholders to minimize the burden on small businesses, while maintaining tax compliance. The Agency also seeks input regarding the burden estimates from the public via notices and tax product instructions. There will be minimal if any impact to small businesses.</w:t>
      </w:r>
      <w:bookmarkEnd w:id="2"/>
      <w:r>
        <w:rPr>
          <w:rFonts w:ascii="Times New Roman" w:hAnsi="Times New Roman" w:cs="Times New Roman"/>
          <w:bCs/>
          <w:sz w:val="24"/>
          <w:szCs w:val="24"/>
        </w:rPr>
        <w:t>  The forms can be filed electronically, which further reduces any burden to small businesses.</w:t>
      </w:r>
    </w:p>
    <w:bookmarkEnd w:id="3"/>
    <w:p w:rsidR="009A4E05" w14:paraId="1229B8E5" w14:textId="77777777">
      <w:pPr>
        <w:numPr>
          <w:ilvl w:val="12"/>
          <w:numId w:val="0"/>
        </w:numPr>
        <w:rPr>
          <w:rFonts w:ascii="Times New Roman" w:hAnsi="Times New Roman" w:cs="Times New Roman"/>
          <w:bCs/>
          <w:sz w:val="24"/>
          <w:szCs w:val="24"/>
        </w:rPr>
      </w:pPr>
    </w:p>
    <w:p w:rsidR="009A4E05" w14:paraId="65A6D3C0"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CONSEQUENCES OF LESS FREQUENT COLLECTION ON FEDERAL PROGRAMS OR POLICY ACTIVITIES</w:t>
      </w:r>
    </w:p>
    <w:p w:rsidR="009A4E05" w14:paraId="4C164D2F" w14:textId="77777777">
      <w:pPr>
        <w:numPr>
          <w:ilvl w:val="12"/>
          <w:numId w:val="0"/>
        </w:numPr>
        <w:ind w:left="720"/>
        <w:rPr>
          <w:rFonts w:ascii="Times New Roman" w:hAnsi="Times New Roman" w:cs="Times New Roman"/>
          <w:bCs/>
          <w:sz w:val="24"/>
          <w:szCs w:val="24"/>
        </w:rPr>
      </w:pPr>
    </w:p>
    <w:p w:rsidR="009A4E05" w14:paraId="0E9BD526" w14:textId="20F9D62E">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 xml:space="preserve">Consequences of less frequent collection on federal programs or policy activities would consist of decreased amount of taxes collected by the IRS, inaccurate and untimely filing of tax returns, and an increase in tax violations.  The information is used by the Service to compute and verify the tax credit claimed for low-income housing.  </w:t>
      </w:r>
      <w:bookmarkStart w:id="4" w:name="_Hlk500777754"/>
      <w:r>
        <w:rPr>
          <w:rFonts w:ascii="Times New Roman" w:hAnsi="Times New Roman" w:cs="Times New Roman"/>
          <w:bCs/>
          <w:sz w:val="24"/>
          <w:szCs w:val="24"/>
        </w:rPr>
        <w:t xml:space="preserve">Failure of the IRS to obtain this information will hinder the IRS from meeting its mission.  </w:t>
      </w:r>
    </w:p>
    <w:p w:rsidR="009A4E05" w14:paraId="27EB8BFA" w14:textId="7632CC7F">
      <w:pPr>
        <w:numPr>
          <w:ilvl w:val="12"/>
          <w:numId w:val="0"/>
        </w:numPr>
        <w:ind w:left="720"/>
        <w:rPr>
          <w:rFonts w:ascii="Times New Roman" w:hAnsi="Times New Roman" w:cs="Times New Roman"/>
          <w:bCs/>
          <w:sz w:val="24"/>
          <w:szCs w:val="24"/>
        </w:rPr>
      </w:pPr>
    </w:p>
    <w:p w:rsidR="009A4E05" w14:paraId="0870B21D" w14:textId="36557AF6">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 xml:space="preserve">In general, the substantive final regulations provide significant flexibility with respect to satisfying the average income test set-aside, identifying qualifying groups of units for use in the applicable fraction determination, and changing the imputed income limitation designations of residential units.  This increased flexibility is in response to taxpayer comments on the proposed regulations, including taxpayer complaints about burdens in the proposed regulations. </w:t>
      </w:r>
    </w:p>
    <w:p w:rsidR="009A4E05" w14:paraId="1A1D4091" w14:textId="77777777">
      <w:pPr>
        <w:numPr>
          <w:ilvl w:val="12"/>
          <w:numId w:val="0"/>
        </w:numPr>
        <w:ind w:left="720"/>
        <w:rPr>
          <w:rFonts w:ascii="Times New Roman" w:hAnsi="Times New Roman" w:cs="Times New Roman"/>
          <w:bCs/>
          <w:sz w:val="24"/>
          <w:szCs w:val="24"/>
        </w:rPr>
      </w:pPr>
    </w:p>
    <w:p w:rsidR="009A4E05" w:rsidRPr="00DB64B7" w14:paraId="15DC1A74" w14:textId="7A653298">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 xml:space="preserve">The Treasury Department and IRS therefore believe that emergency processing and immediate approval are in the public interest.  Emergency processing and immediate approval will allow expedited reliance on the paperwork requirements contained in the temporary regulations—and thus on the flexible substantive rules that the final </w:t>
      </w:r>
      <w:r>
        <w:rPr>
          <w:rFonts w:ascii="Times New Roman" w:hAnsi="Times New Roman" w:cs="Times New Roman"/>
          <w:bCs/>
          <w:sz w:val="24"/>
          <w:szCs w:val="24"/>
        </w:rPr>
        <w:t>regulations provide under the average income set-aside.</w:t>
      </w:r>
    </w:p>
    <w:p w:rsidR="009A4E05" w14:paraId="0B4CDAD0" w14:textId="77777777">
      <w:pPr>
        <w:numPr>
          <w:ilvl w:val="12"/>
          <w:numId w:val="0"/>
        </w:numPr>
        <w:rPr>
          <w:rFonts w:ascii="Times New Roman" w:hAnsi="Times New Roman" w:cs="Times New Roman"/>
          <w:bCs/>
          <w:sz w:val="24"/>
          <w:szCs w:val="24"/>
        </w:rPr>
      </w:pPr>
    </w:p>
    <w:bookmarkEnd w:id="4"/>
    <w:p w:rsidR="009A4E05" w14:paraId="1E732665"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SPECIAL CIRCUMSTANCES REQUIRING DATA COLLECTION TO BE INCONSISTENT WITH GUIDELINES IN 5 CFR 1320.5(d)(2)</w:t>
      </w:r>
    </w:p>
    <w:p w:rsidR="009A4E05" w14:paraId="4294B972" w14:textId="77777777">
      <w:pPr>
        <w:numPr>
          <w:ilvl w:val="12"/>
          <w:numId w:val="0"/>
        </w:numPr>
        <w:rPr>
          <w:rFonts w:ascii="Times New Roman" w:hAnsi="Times New Roman" w:cs="Times New Roman"/>
          <w:bCs/>
          <w:sz w:val="24"/>
          <w:szCs w:val="24"/>
        </w:rPr>
      </w:pPr>
    </w:p>
    <w:p w:rsidR="00617BD8" w14:paraId="219254A1" w14:textId="28F2568A">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There are no special circumstances requiring data collection to be inconsistent with Guidelines in 5 CFR 1320.5(d)(2).</w:t>
      </w:r>
    </w:p>
    <w:p w:rsidR="00617BD8" w14:paraId="7EDDAF9F" w14:textId="77777777">
      <w:pPr>
        <w:numPr>
          <w:ilvl w:val="12"/>
          <w:numId w:val="0"/>
        </w:numPr>
        <w:ind w:left="720"/>
        <w:rPr>
          <w:rFonts w:ascii="Times New Roman" w:hAnsi="Times New Roman" w:cs="Times New Roman"/>
          <w:bCs/>
          <w:sz w:val="24"/>
          <w:szCs w:val="24"/>
        </w:rPr>
      </w:pPr>
    </w:p>
    <w:p w:rsidR="009A4E05" w14:paraId="3F700207"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CONSULTATION WITH INDIVIDUALS OUTSIDE OF THE AGENCY ON AVAILABILITY OF DATA, FREQUENCY OF COLLECTION, CLARITY OF INSTRUCTIONS AND FORMS, AND DATA ELEMENTS</w:t>
      </w:r>
    </w:p>
    <w:p w:rsidR="009A4E05" w14:paraId="470A8F9A" w14:textId="77777777">
      <w:pPr>
        <w:numPr>
          <w:ilvl w:val="12"/>
          <w:numId w:val="0"/>
        </w:numPr>
        <w:rPr>
          <w:rFonts w:ascii="Times New Roman" w:hAnsi="Times New Roman" w:cs="Times New Roman"/>
          <w:bCs/>
          <w:sz w:val="24"/>
          <w:szCs w:val="24"/>
        </w:rPr>
      </w:pPr>
    </w:p>
    <w:p w:rsidR="00DE402E" w:rsidRPr="00DE402E" w:rsidP="00DE402E" w14:paraId="36A41FD6" w14:textId="157DFFFA">
      <w:pPr>
        <w:ind w:left="720"/>
        <w:rPr>
          <w:rFonts w:ascii="Times New Roman" w:hAnsi="Times New Roman" w:cs="Times New Roman"/>
          <w:sz w:val="24"/>
          <w:szCs w:val="24"/>
        </w:rPr>
      </w:pPr>
      <w:r w:rsidRPr="00DE402E">
        <w:rPr>
          <w:rFonts w:ascii="Times New Roman" w:hAnsi="Times New Roman" w:cs="Times New Roman"/>
          <w:sz w:val="24"/>
          <w:szCs w:val="24"/>
        </w:rPr>
        <w:t>Periodic meetings are held between IRS personnel and representatives of the American Bar Association, the National Society of Public Accountants, the American Institute of Certified Public Accountants, and other professional groups to discuss tax law and tax forms.  During these meetings, there is an opportunity for those attending to make comments regarding Form</w:t>
      </w:r>
      <w:r>
        <w:rPr>
          <w:rFonts w:ascii="Times New Roman" w:hAnsi="Times New Roman" w:cs="Times New Roman"/>
          <w:sz w:val="24"/>
          <w:szCs w:val="24"/>
        </w:rPr>
        <w:t>s 8609 and 8609-A</w:t>
      </w:r>
      <w:r w:rsidRPr="00DE402E">
        <w:rPr>
          <w:rFonts w:ascii="Times New Roman" w:hAnsi="Times New Roman" w:cs="Times New Roman"/>
          <w:sz w:val="24"/>
          <w:szCs w:val="24"/>
        </w:rPr>
        <w:t xml:space="preserve">.  </w:t>
      </w:r>
    </w:p>
    <w:p w:rsidR="00DE402E" w:rsidRPr="00DE402E" w:rsidP="00DE402E" w14:paraId="51661C3A" w14:textId="77777777">
      <w:pPr>
        <w:rPr>
          <w:rFonts w:ascii="Times New Roman" w:hAnsi="Times New Roman" w:cs="Times New Roman"/>
          <w:sz w:val="24"/>
          <w:szCs w:val="24"/>
        </w:rPr>
      </w:pPr>
    </w:p>
    <w:p w:rsidR="00DE402E" w:rsidRPr="00DE402E" w:rsidP="00DE402E" w14:paraId="5555B27D" w14:textId="7B22898B">
      <w:pPr>
        <w:ind w:left="720"/>
        <w:rPr>
          <w:rFonts w:ascii="Times New Roman" w:hAnsi="Times New Roman" w:cs="Times New Roman"/>
          <w:sz w:val="24"/>
          <w:szCs w:val="24"/>
        </w:rPr>
      </w:pPr>
      <w:r w:rsidRPr="00DE402E">
        <w:rPr>
          <w:rFonts w:ascii="Times New Roman" w:hAnsi="Times New Roman" w:cs="Times New Roman"/>
          <w:sz w:val="24"/>
          <w:szCs w:val="24"/>
        </w:rPr>
        <w:t xml:space="preserve">In response to the </w:t>
      </w:r>
      <w:r w:rsidRPr="00DE402E">
        <w:rPr>
          <w:rFonts w:ascii="Times New Roman" w:hAnsi="Times New Roman" w:cs="Times New Roman"/>
          <w:i/>
          <w:sz w:val="24"/>
          <w:szCs w:val="24"/>
        </w:rPr>
        <w:t>Federal Register</w:t>
      </w:r>
      <w:r w:rsidRPr="00DE402E">
        <w:rPr>
          <w:rFonts w:ascii="Times New Roman" w:hAnsi="Times New Roman" w:cs="Times New Roman"/>
          <w:sz w:val="24"/>
          <w:szCs w:val="24"/>
        </w:rPr>
        <w:t xml:space="preserve"> notice dated November </w:t>
      </w:r>
      <w:r w:rsidR="00292D36">
        <w:rPr>
          <w:rFonts w:ascii="Times New Roman" w:hAnsi="Times New Roman" w:cs="Times New Roman"/>
          <w:sz w:val="24"/>
          <w:szCs w:val="24"/>
        </w:rPr>
        <w:t>14</w:t>
      </w:r>
      <w:r w:rsidRPr="00DE402E">
        <w:rPr>
          <w:rFonts w:ascii="Times New Roman" w:hAnsi="Times New Roman" w:cs="Times New Roman"/>
          <w:sz w:val="24"/>
          <w:szCs w:val="24"/>
        </w:rPr>
        <w:t xml:space="preserve">, 2022, (87 FR </w:t>
      </w:r>
      <w:r w:rsidR="00292D36">
        <w:rPr>
          <w:rFonts w:ascii="Times New Roman" w:hAnsi="Times New Roman" w:cs="Times New Roman"/>
          <w:sz w:val="24"/>
          <w:szCs w:val="24"/>
        </w:rPr>
        <w:t>68232</w:t>
      </w:r>
      <w:r w:rsidRPr="00DE402E">
        <w:rPr>
          <w:rFonts w:ascii="Times New Roman" w:hAnsi="Times New Roman" w:cs="Times New Roman"/>
          <w:sz w:val="24"/>
          <w:szCs w:val="24"/>
        </w:rPr>
        <w:t xml:space="preserve">). We received no comments during the comment period regarding </w:t>
      </w:r>
      <w:r>
        <w:rPr>
          <w:rFonts w:ascii="Times New Roman" w:hAnsi="Times New Roman" w:cs="Times New Roman"/>
          <w:sz w:val="24"/>
          <w:szCs w:val="24"/>
        </w:rPr>
        <w:t>these forms</w:t>
      </w:r>
      <w:r w:rsidRPr="00DE402E">
        <w:rPr>
          <w:rFonts w:ascii="Times New Roman" w:hAnsi="Times New Roman" w:cs="Times New Roman"/>
          <w:sz w:val="24"/>
          <w:szCs w:val="24"/>
        </w:rPr>
        <w:t>.</w:t>
      </w:r>
    </w:p>
    <w:p w:rsidR="009A4E05" w:rsidP="00DB64B7" w14:paraId="6DFE22F8" w14:textId="77777777">
      <w:pPr>
        <w:numPr>
          <w:ilvl w:val="12"/>
          <w:numId w:val="0"/>
        </w:numPr>
        <w:ind w:left="720"/>
        <w:rPr>
          <w:rFonts w:ascii="Times New Roman" w:hAnsi="Times New Roman" w:cs="Times New Roman"/>
          <w:bCs/>
          <w:sz w:val="24"/>
          <w:szCs w:val="24"/>
        </w:rPr>
      </w:pPr>
    </w:p>
    <w:p w:rsidR="009A4E05" w14:paraId="49906B92"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EXPLANATION OF DECISION TO PROVIDE ANY PAYMENT OR GIFT TO</w:t>
      </w:r>
      <w:r>
        <w:rPr>
          <w:rFonts w:ascii="Times New Roman" w:hAnsi="Times New Roman" w:cs="Times New Roman"/>
          <w:b/>
          <w:bCs/>
        </w:rPr>
        <w:t xml:space="preserve">     </w:t>
      </w:r>
      <w:r>
        <w:rPr>
          <w:rFonts w:ascii="Times New Roman" w:hAnsi="Times New Roman" w:cs="Times New Roman"/>
          <w:b/>
          <w:bCs/>
          <w:u w:val="single"/>
        </w:rPr>
        <w:t>RESPONDENTS</w:t>
      </w:r>
    </w:p>
    <w:p w:rsidR="009A4E05" w14:paraId="447B9409" w14:textId="77777777">
      <w:pPr>
        <w:numPr>
          <w:ilvl w:val="12"/>
          <w:numId w:val="0"/>
        </w:numPr>
        <w:rPr>
          <w:rFonts w:ascii="Times New Roman" w:hAnsi="Times New Roman" w:cs="Times New Roman"/>
          <w:bCs/>
          <w:sz w:val="24"/>
          <w:szCs w:val="24"/>
        </w:rPr>
      </w:pPr>
    </w:p>
    <w:p w:rsidR="009A4E05" w:rsidP="00DB64B7" w14:paraId="53EAE87F" w14:textId="77777777">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No payment or gift has been provided to any respondents.</w:t>
      </w:r>
    </w:p>
    <w:p w:rsidR="009A4E05" w14:paraId="75E6380F" w14:textId="77777777">
      <w:pPr>
        <w:numPr>
          <w:ilvl w:val="12"/>
          <w:numId w:val="0"/>
        </w:numPr>
        <w:rPr>
          <w:rFonts w:ascii="Times New Roman" w:hAnsi="Times New Roman" w:cs="Times New Roman"/>
          <w:bCs/>
          <w:sz w:val="24"/>
          <w:szCs w:val="24"/>
        </w:rPr>
      </w:pPr>
    </w:p>
    <w:p w:rsidR="009A4E05" w14:paraId="1C01952E" w14:textId="77777777">
      <w:pPr>
        <w:pStyle w:val="Level1"/>
        <w:numPr>
          <w:ilvl w:val="0"/>
          <w:numId w:val="1"/>
        </w:numPr>
        <w:tabs>
          <w:tab w:val="left" w:pos="720"/>
        </w:tabs>
        <w:ind w:left="720" w:hanging="720"/>
        <w:jc w:val="left"/>
        <w:rPr>
          <w:rFonts w:ascii="Times New Roman" w:hAnsi="Times New Roman" w:cs="Times New Roman"/>
          <w:b/>
          <w:bCs/>
        </w:rPr>
      </w:pPr>
      <w:r>
        <w:rPr>
          <w:rFonts w:ascii="Times New Roman" w:hAnsi="Times New Roman" w:cs="Times New Roman"/>
          <w:b/>
          <w:bCs/>
          <w:u w:val="single"/>
        </w:rPr>
        <w:t>ASSURANCE OF CONFIDENTIALITY OF RESPONSES</w:t>
      </w:r>
    </w:p>
    <w:p w:rsidR="009A4E05" w14:paraId="03C4D7C3" w14:textId="77777777">
      <w:pPr>
        <w:numPr>
          <w:ilvl w:val="12"/>
          <w:numId w:val="0"/>
        </w:numPr>
        <w:rPr>
          <w:rFonts w:ascii="Times New Roman" w:hAnsi="Times New Roman" w:cs="Times New Roman"/>
          <w:bCs/>
          <w:sz w:val="24"/>
          <w:szCs w:val="24"/>
        </w:rPr>
      </w:pPr>
    </w:p>
    <w:p w:rsidR="009A4E05" w14:paraId="31960358" w14:textId="77777777">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Generally, tax returns and tax return information are confidential as required by 26 USC 6103.</w:t>
      </w:r>
    </w:p>
    <w:p w:rsidR="009A4E05" w14:paraId="630B26F3" w14:textId="77777777">
      <w:pPr>
        <w:numPr>
          <w:ilvl w:val="12"/>
          <w:numId w:val="0"/>
        </w:numPr>
        <w:rPr>
          <w:rFonts w:ascii="Times New Roman" w:hAnsi="Times New Roman" w:cs="Times New Roman"/>
          <w:bCs/>
          <w:sz w:val="24"/>
          <w:szCs w:val="24"/>
        </w:rPr>
      </w:pPr>
    </w:p>
    <w:p w:rsidR="009A4E05" w14:paraId="3DE22C44" w14:textId="77777777">
      <w:pPr>
        <w:pStyle w:val="Level1"/>
        <w:numPr>
          <w:ilvl w:val="0"/>
          <w:numId w:val="1"/>
        </w:numPr>
        <w:tabs>
          <w:tab w:val="left" w:pos="720"/>
        </w:tabs>
        <w:ind w:left="720" w:hanging="720"/>
        <w:jc w:val="left"/>
        <w:rPr>
          <w:rFonts w:ascii="Times New Roman" w:hAnsi="Times New Roman" w:cs="Times New Roman"/>
          <w:b/>
          <w:bCs/>
          <w:u w:val="single"/>
        </w:rPr>
      </w:pPr>
      <w:r>
        <w:rPr>
          <w:rFonts w:ascii="Times New Roman" w:hAnsi="Times New Roman" w:cs="Times New Roman"/>
          <w:b/>
          <w:bCs/>
          <w:u w:val="single"/>
        </w:rPr>
        <w:t>JUSTIFICATION OF SENSITIVE QUESTIONS</w:t>
      </w:r>
    </w:p>
    <w:p w:rsidR="009A4E05" w14:paraId="28C90D70" w14:textId="77777777">
      <w:pPr>
        <w:numPr>
          <w:ilvl w:val="12"/>
          <w:numId w:val="0"/>
        </w:numPr>
        <w:rPr>
          <w:rFonts w:ascii="Times New Roman" w:hAnsi="Times New Roman" w:cs="Times New Roman"/>
          <w:bCs/>
          <w:sz w:val="24"/>
          <w:szCs w:val="24"/>
          <w:u w:val="single"/>
        </w:rPr>
      </w:pPr>
    </w:p>
    <w:p w:rsidR="009A4E05" w14:paraId="00A628AA" w14:textId="04F0C43F">
      <w:pPr>
        <w:numPr>
          <w:ilvl w:val="12"/>
          <w:numId w:val="0"/>
        </w:numPr>
        <w:ind w:left="720"/>
        <w:rPr>
          <w:rFonts w:ascii="Times New Roman" w:hAnsi="Times New Roman" w:cs="Times New Roman"/>
          <w:bCs/>
          <w:sz w:val="24"/>
          <w:szCs w:val="24"/>
        </w:rPr>
      </w:pPr>
      <w:bookmarkStart w:id="5" w:name="_Hlk70362291"/>
      <w:r>
        <w:rPr>
          <w:rFonts w:ascii="Times New Roman" w:hAnsi="Times New Roman" w:cs="Times New Roman"/>
          <w:bCs/>
          <w:sz w:val="24"/>
          <w:szCs w:val="24"/>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w:t>
      </w:r>
      <w:hyperlink r:id="rId4" w:history="1">
        <w:r>
          <w:rPr>
            <w:rStyle w:val="Hyperlink"/>
            <w:rFonts w:ascii="Times New Roman" w:hAnsi="Times New Roman" w:cs="Times New Roman"/>
            <w:bCs/>
            <w:sz w:val="24"/>
            <w:szCs w:val="24"/>
          </w:rPr>
          <w:t>https://www.irs.gov/uac/Privacy-Impact-Assessments-PIA</w:t>
        </w:r>
      </w:hyperlink>
      <w:r>
        <w:rPr>
          <w:rFonts w:ascii="Times New Roman" w:hAnsi="Times New Roman" w:cs="Times New Roman"/>
          <w:bCs/>
          <w:sz w:val="24"/>
          <w:szCs w:val="24"/>
        </w:rPr>
        <w:t>.</w:t>
      </w:r>
    </w:p>
    <w:p w:rsidR="009A4E05" w14:paraId="0172A0A2" w14:textId="77777777">
      <w:pPr>
        <w:numPr>
          <w:ilvl w:val="12"/>
          <w:numId w:val="0"/>
        </w:numPr>
        <w:rPr>
          <w:rFonts w:ascii="Times New Roman" w:hAnsi="Times New Roman" w:cs="Times New Roman"/>
          <w:bCs/>
          <w:sz w:val="24"/>
          <w:szCs w:val="24"/>
        </w:rPr>
      </w:pPr>
    </w:p>
    <w:p w:rsidR="00DE402E" w:rsidP="00DE402E" w14:paraId="257E2DCF" w14:textId="2468EB94">
      <w:pPr>
        <w:numPr>
          <w:ilvl w:val="12"/>
          <w:numId w:val="0"/>
        </w:numPr>
        <w:ind w:left="720"/>
        <w:rPr>
          <w:rFonts w:ascii="Times New Roman" w:hAnsi="Times New Roman" w:cs="Times New Roman"/>
          <w:bCs/>
          <w:sz w:val="24"/>
          <w:szCs w:val="24"/>
        </w:rPr>
      </w:pPr>
      <w:r>
        <w:rPr>
          <w:rFonts w:ascii="Times New Roman" w:hAnsi="Times New Roman" w:cs="Times New Roman"/>
          <w:bCs/>
          <w:sz w:val="24"/>
          <w:szCs w:val="24"/>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bookmarkEnd w:id="5"/>
    </w:p>
    <w:p w:rsidR="00DE402E" w:rsidP="00DE402E" w14:paraId="682251C6" w14:textId="71E88FA8">
      <w:pPr>
        <w:numPr>
          <w:ilvl w:val="12"/>
          <w:numId w:val="0"/>
        </w:numPr>
        <w:ind w:left="720"/>
        <w:rPr>
          <w:rFonts w:ascii="Times New Roman" w:hAnsi="Times New Roman" w:cs="Times New Roman"/>
          <w:bCs/>
          <w:sz w:val="24"/>
          <w:szCs w:val="24"/>
        </w:rPr>
      </w:pPr>
    </w:p>
    <w:p w:rsidR="00DE402E" w:rsidP="00DE402E" w14:paraId="01DC1E97" w14:textId="748E3263">
      <w:pPr>
        <w:numPr>
          <w:ilvl w:val="12"/>
          <w:numId w:val="0"/>
        </w:numPr>
        <w:ind w:left="720"/>
        <w:rPr>
          <w:rFonts w:ascii="Times New Roman" w:hAnsi="Times New Roman" w:cs="Times New Roman"/>
          <w:bCs/>
          <w:sz w:val="24"/>
          <w:szCs w:val="24"/>
        </w:rPr>
      </w:pPr>
    </w:p>
    <w:p w:rsidR="00DE402E" w:rsidP="00DE402E" w14:paraId="0E2FEE44" w14:textId="5FD45947">
      <w:pPr>
        <w:numPr>
          <w:ilvl w:val="12"/>
          <w:numId w:val="0"/>
        </w:numPr>
        <w:ind w:left="720"/>
        <w:rPr>
          <w:rFonts w:ascii="Times New Roman" w:hAnsi="Times New Roman" w:cs="Times New Roman"/>
          <w:bCs/>
          <w:sz w:val="24"/>
          <w:szCs w:val="24"/>
        </w:rPr>
      </w:pPr>
    </w:p>
    <w:p w:rsidR="00DE402E" w:rsidP="00DE402E" w14:paraId="7071E9EF" w14:textId="5D285A4D">
      <w:pPr>
        <w:numPr>
          <w:ilvl w:val="12"/>
          <w:numId w:val="0"/>
        </w:numPr>
        <w:ind w:left="720"/>
        <w:rPr>
          <w:rFonts w:ascii="Times New Roman" w:hAnsi="Times New Roman" w:cs="Times New Roman"/>
          <w:bCs/>
          <w:sz w:val="24"/>
          <w:szCs w:val="24"/>
        </w:rPr>
      </w:pPr>
    </w:p>
    <w:p w:rsidR="00DE402E" w:rsidP="00DE402E" w14:paraId="701D2C23" w14:textId="2A3337B2">
      <w:pPr>
        <w:numPr>
          <w:ilvl w:val="12"/>
          <w:numId w:val="0"/>
        </w:numPr>
        <w:ind w:left="720"/>
        <w:rPr>
          <w:rFonts w:ascii="Times New Roman" w:hAnsi="Times New Roman" w:cs="Times New Roman"/>
          <w:bCs/>
          <w:sz w:val="24"/>
          <w:szCs w:val="24"/>
        </w:rPr>
      </w:pPr>
    </w:p>
    <w:p w:rsidR="00DE402E" w:rsidP="00DE402E" w14:paraId="09EC809C" w14:textId="510E8516">
      <w:pPr>
        <w:numPr>
          <w:ilvl w:val="12"/>
          <w:numId w:val="0"/>
        </w:numPr>
        <w:ind w:left="720"/>
        <w:rPr>
          <w:rFonts w:ascii="Times New Roman" w:hAnsi="Times New Roman" w:cs="Times New Roman"/>
          <w:bCs/>
          <w:sz w:val="24"/>
          <w:szCs w:val="24"/>
        </w:rPr>
      </w:pPr>
    </w:p>
    <w:p w:rsidR="00DE402E" w:rsidP="00DE402E" w14:paraId="35148179" w14:textId="6EB7C8AF">
      <w:pPr>
        <w:numPr>
          <w:ilvl w:val="12"/>
          <w:numId w:val="0"/>
        </w:numPr>
        <w:ind w:left="720"/>
        <w:rPr>
          <w:rFonts w:ascii="Times New Roman" w:hAnsi="Times New Roman" w:cs="Times New Roman"/>
          <w:bCs/>
          <w:sz w:val="24"/>
          <w:szCs w:val="24"/>
        </w:rPr>
      </w:pPr>
    </w:p>
    <w:p w:rsidR="00DE402E" w:rsidP="00DE402E" w14:paraId="1B9AD797" w14:textId="1E4D72A1">
      <w:pPr>
        <w:numPr>
          <w:ilvl w:val="12"/>
          <w:numId w:val="0"/>
        </w:numPr>
        <w:ind w:left="720"/>
        <w:rPr>
          <w:rFonts w:ascii="Times New Roman" w:hAnsi="Times New Roman" w:cs="Times New Roman"/>
          <w:bCs/>
          <w:sz w:val="24"/>
          <w:szCs w:val="24"/>
        </w:rPr>
      </w:pPr>
    </w:p>
    <w:p w:rsidR="00DE402E" w:rsidP="00DE402E" w14:paraId="1C335BDD" w14:textId="77777777">
      <w:pPr>
        <w:numPr>
          <w:ilvl w:val="12"/>
          <w:numId w:val="0"/>
        </w:numPr>
        <w:ind w:left="720"/>
        <w:rPr>
          <w:rFonts w:ascii="Times New Roman" w:hAnsi="Times New Roman" w:cs="Times New Roman"/>
          <w:bCs/>
          <w:sz w:val="24"/>
          <w:szCs w:val="24"/>
        </w:rPr>
      </w:pPr>
    </w:p>
    <w:p w:rsidR="009A4E05" w14:paraId="28029678" w14:textId="77777777">
      <w:pPr>
        <w:numPr>
          <w:ilvl w:val="12"/>
          <w:numId w:val="0"/>
        </w:numPr>
        <w:rPr>
          <w:rFonts w:ascii="Times New Roman" w:hAnsi="Times New Roman" w:cs="Times New Roman"/>
          <w:bCs/>
          <w:sz w:val="24"/>
          <w:szCs w:val="24"/>
        </w:rPr>
      </w:pPr>
    </w:p>
    <w:p w:rsidR="009A4E05" w14:paraId="027F2316" w14:textId="77777777">
      <w:pPr>
        <w:pStyle w:val="Level1"/>
        <w:numPr>
          <w:ilvl w:val="0"/>
          <w:numId w:val="1"/>
        </w:numPr>
        <w:tabs>
          <w:tab w:val="left" w:pos="720"/>
        </w:tabs>
        <w:ind w:left="720" w:hanging="720"/>
        <w:jc w:val="left"/>
        <w:rPr>
          <w:rFonts w:ascii="CG Times" w:hAnsi="CG Times" w:cs="CG Times"/>
          <w:b/>
          <w:bCs/>
          <w:u w:val="single"/>
        </w:rPr>
      </w:pPr>
      <w:r>
        <w:rPr>
          <w:rFonts w:ascii="CG Times" w:hAnsi="CG Times" w:cs="CG Times"/>
          <w:b/>
          <w:bCs/>
          <w:u w:val="single"/>
        </w:rPr>
        <w:t>ESTIMATED BURDEN OF INFORMATION COLLECTION</w:t>
      </w:r>
    </w:p>
    <w:p w:rsidR="009A4E05" w14:paraId="6271AA07" w14:textId="77777777">
      <w:pPr>
        <w:tabs>
          <w:tab w:val="left" w:pos="720"/>
        </w:tabs>
        <w:rPr>
          <w:rFonts w:ascii="Times New Roman" w:hAnsi="Times New Roman" w:cs="Times New Roman"/>
          <w:bCs/>
          <w:sz w:val="24"/>
          <w:szCs w:val="24"/>
        </w:rPr>
      </w:pPr>
    </w:p>
    <w:p w:rsidR="009A4E05" w14:paraId="3D94C0BD" w14:textId="77777777">
      <w:pPr>
        <w:numPr>
          <w:ilvl w:val="12"/>
          <w:numId w:val="0"/>
        </w:numPr>
        <w:tabs>
          <w:tab w:val="left" w:pos="720"/>
        </w:tabs>
        <w:ind w:left="720" w:hanging="720"/>
        <w:rPr>
          <w:rFonts w:ascii="Times New Roman" w:hAnsi="Times New Roman" w:cs="Times New Roman"/>
          <w:bCs/>
          <w:sz w:val="24"/>
          <w:szCs w:val="24"/>
        </w:rPr>
      </w:pPr>
      <w:r>
        <w:rPr>
          <w:rFonts w:ascii="Times New Roman" w:hAnsi="Times New Roman" w:cs="Times New Roman"/>
          <w:bCs/>
          <w:sz w:val="24"/>
          <w:szCs w:val="24"/>
        </w:rPr>
        <w:tab/>
        <w:t>Burden associated with specific elections are identified on the attached burden table and the total burden identified is:</w:t>
      </w:r>
    </w:p>
    <w:p w:rsidR="009A4E05" w14:paraId="0EB2D640" w14:textId="77777777">
      <w:pPr>
        <w:numPr>
          <w:ilvl w:val="12"/>
          <w:numId w:val="0"/>
        </w:numPr>
        <w:tabs>
          <w:tab w:val="left" w:pos="720"/>
        </w:tabs>
        <w:ind w:left="720" w:hanging="720"/>
      </w:pPr>
      <w:r>
        <w:rPr>
          <w:rFonts w:ascii="Times New Roman" w:hAnsi="Times New Roman" w:cs="Times New Roman"/>
          <w:bCs/>
          <w:sz w:val="24"/>
          <w:szCs w:val="24"/>
        </w:rPr>
        <w:tab/>
      </w:r>
    </w:p>
    <w:tbl>
      <w:tblPr>
        <w:tblW w:w="936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6"/>
        <w:gridCol w:w="1415"/>
        <w:gridCol w:w="1409"/>
        <w:gridCol w:w="1182"/>
        <w:gridCol w:w="1154"/>
        <w:gridCol w:w="1464"/>
      </w:tblGrid>
      <w:tr w14:paraId="5DE8BAD8" w14:textId="77777777" w:rsidTr="007F336F">
        <w:tblPrEx>
          <w:tblW w:w="936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36" w:type="dxa"/>
            <w:vAlign w:val="center"/>
          </w:tcPr>
          <w:p w:rsidR="009A4E05" w:rsidP="00DB64B7" w14:paraId="7DD20294" w14:textId="77777777">
            <w:pPr>
              <w:numPr>
                <w:ilvl w:val="12"/>
                <w:numId w:val="0"/>
              </w:numPr>
              <w:jc w:val="center"/>
              <w:rPr>
                <w:rFonts w:ascii="Times New Roman" w:hAnsi="Times New Roman" w:cs="Times New Roman"/>
                <w:b/>
                <w:sz w:val="22"/>
                <w:szCs w:val="22"/>
              </w:rPr>
            </w:pPr>
          </w:p>
          <w:p w:rsidR="009A4E05" w:rsidP="00DB64B7" w14:paraId="7CB9E3D8" w14:textId="6AD66D3B">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Form</w:t>
            </w:r>
          </w:p>
        </w:tc>
        <w:tc>
          <w:tcPr>
            <w:tcW w:w="1415" w:type="dxa"/>
            <w:shd w:val="clear" w:color="auto" w:fill="auto"/>
            <w:vAlign w:val="center"/>
          </w:tcPr>
          <w:p w:rsidR="009A4E05" w:rsidP="00DB64B7" w14:paraId="0266CDE2" w14:textId="77777777">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 Respondents</w:t>
            </w:r>
          </w:p>
        </w:tc>
        <w:tc>
          <w:tcPr>
            <w:tcW w:w="1409" w:type="dxa"/>
            <w:shd w:val="clear" w:color="auto" w:fill="auto"/>
            <w:vAlign w:val="center"/>
          </w:tcPr>
          <w:p w:rsidR="009A4E05" w:rsidP="00DB64B7" w14:paraId="3CF506AE" w14:textId="77777777">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 Responses Per Respondent</w:t>
            </w:r>
          </w:p>
        </w:tc>
        <w:tc>
          <w:tcPr>
            <w:tcW w:w="1182" w:type="dxa"/>
            <w:shd w:val="clear" w:color="auto" w:fill="auto"/>
            <w:vAlign w:val="center"/>
          </w:tcPr>
          <w:p w:rsidR="009A4E05" w:rsidP="00DB64B7" w14:paraId="1F0E282B" w14:textId="77777777">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Total Annual Responses</w:t>
            </w:r>
          </w:p>
        </w:tc>
        <w:tc>
          <w:tcPr>
            <w:tcW w:w="1154" w:type="dxa"/>
            <w:shd w:val="clear" w:color="auto" w:fill="auto"/>
            <w:vAlign w:val="center"/>
          </w:tcPr>
          <w:p w:rsidR="009A4E05" w:rsidP="00DB64B7" w14:paraId="7D27B3C3" w14:textId="77777777">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Hours Per Response</w:t>
            </w:r>
          </w:p>
        </w:tc>
        <w:tc>
          <w:tcPr>
            <w:tcW w:w="1464" w:type="dxa"/>
            <w:shd w:val="clear" w:color="auto" w:fill="auto"/>
            <w:vAlign w:val="center"/>
          </w:tcPr>
          <w:p w:rsidR="009A4E05" w:rsidP="00DB64B7" w14:paraId="77283E3E" w14:textId="77777777">
            <w:pPr>
              <w:numPr>
                <w:ilvl w:val="12"/>
                <w:numId w:val="0"/>
              </w:numPr>
              <w:jc w:val="center"/>
              <w:rPr>
                <w:rFonts w:ascii="Times New Roman" w:hAnsi="Times New Roman" w:cs="Times New Roman"/>
                <w:b/>
                <w:sz w:val="22"/>
                <w:szCs w:val="22"/>
              </w:rPr>
            </w:pPr>
            <w:r>
              <w:rPr>
                <w:rFonts w:ascii="Times New Roman" w:hAnsi="Times New Roman" w:cs="Times New Roman"/>
                <w:b/>
                <w:sz w:val="22"/>
                <w:szCs w:val="22"/>
              </w:rPr>
              <w:t>Total Burden</w:t>
            </w:r>
          </w:p>
        </w:tc>
      </w:tr>
      <w:tr w14:paraId="0556895D" w14:textId="77777777" w:rsidTr="007F336F">
        <w:tblPrEx>
          <w:tblW w:w="9360" w:type="dxa"/>
          <w:tblInd w:w="625" w:type="dxa"/>
          <w:tblLook w:val="04A0"/>
        </w:tblPrEx>
        <w:trPr>
          <w:trHeight w:val="557"/>
        </w:trPr>
        <w:tc>
          <w:tcPr>
            <w:tcW w:w="2736" w:type="dxa"/>
          </w:tcPr>
          <w:p w:rsidR="009A4E05" w14:paraId="4454E715" w14:textId="77777777">
            <w:pPr>
              <w:numPr>
                <w:ilvl w:val="12"/>
                <w:numId w:val="0"/>
              </w:numPr>
              <w:jc w:val="center"/>
              <w:rPr>
                <w:rFonts w:ascii="Times New Roman" w:hAnsi="Times New Roman" w:cs="Times New Roman"/>
                <w:bCs/>
                <w:sz w:val="22"/>
                <w:szCs w:val="22"/>
              </w:rPr>
            </w:pPr>
          </w:p>
          <w:p w:rsidR="009A4E05" w14:paraId="0831D8B7"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8609</w:t>
            </w:r>
          </w:p>
        </w:tc>
        <w:tc>
          <w:tcPr>
            <w:tcW w:w="1415" w:type="dxa"/>
            <w:shd w:val="clear" w:color="auto" w:fill="auto"/>
            <w:vAlign w:val="center"/>
          </w:tcPr>
          <w:p w:rsidR="009A4E05" w14:paraId="7B538DEA" w14:textId="6DBB3A69">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15,000</w:t>
            </w:r>
          </w:p>
        </w:tc>
        <w:tc>
          <w:tcPr>
            <w:tcW w:w="1409" w:type="dxa"/>
            <w:shd w:val="clear" w:color="auto" w:fill="auto"/>
            <w:vAlign w:val="center"/>
          </w:tcPr>
          <w:p w:rsidR="009A4E05" w14:paraId="4F783501"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w:t>
            </w:r>
          </w:p>
        </w:tc>
        <w:tc>
          <w:tcPr>
            <w:tcW w:w="1182" w:type="dxa"/>
            <w:shd w:val="clear" w:color="auto" w:fill="auto"/>
            <w:vAlign w:val="center"/>
          </w:tcPr>
          <w:p w:rsidR="009A4E05" w14:paraId="51964FE3" w14:textId="0A4C1EB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15,000</w:t>
            </w:r>
          </w:p>
        </w:tc>
        <w:tc>
          <w:tcPr>
            <w:tcW w:w="1154" w:type="dxa"/>
            <w:shd w:val="clear" w:color="auto" w:fill="auto"/>
            <w:vAlign w:val="center"/>
          </w:tcPr>
          <w:p w:rsidR="009A4E05" w14:paraId="0E83A038"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18.29</w:t>
            </w:r>
          </w:p>
        </w:tc>
        <w:tc>
          <w:tcPr>
            <w:tcW w:w="1464" w:type="dxa"/>
            <w:shd w:val="clear" w:color="auto" w:fill="auto"/>
            <w:vAlign w:val="center"/>
          </w:tcPr>
          <w:p w:rsidR="009A4E05" w14:paraId="6AA63545"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246,915</w:t>
            </w:r>
          </w:p>
        </w:tc>
      </w:tr>
      <w:tr w14:paraId="34C11E20" w14:textId="77777777" w:rsidTr="007F336F">
        <w:tblPrEx>
          <w:tblW w:w="9360" w:type="dxa"/>
          <w:tblInd w:w="625" w:type="dxa"/>
          <w:tblLook w:val="04A0"/>
        </w:tblPrEx>
        <w:trPr>
          <w:trHeight w:val="557"/>
        </w:trPr>
        <w:tc>
          <w:tcPr>
            <w:tcW w:w="2736" w:type="dxa"/>
          </w:tcPr>
          <w:p w:rsidR="009A4E05" w14:paraId="63E05A79" w14:textId="3F29567C">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Line 11</w:t>
            </w:r>
          </w:p>
          <w:p w:rsidR="009A4E05" w14:paraId="30FBBBCF" w14:textId="7A8022D2">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Worksheet</w:t>
            </w:r>
          </w:p>
        </w:tc>
        <w:tc>
          <w:tcPr>
            <w:tcW w:w="1415" w:type="dxa"/>
            <w:shd w:val="clear" w:color="auto" w:fill="auto"/>
            <w:vAlign w:val="center"/>
          </w:tcPr>
          <w:p w:rsidR="009A4E05" w14:paraId="4460C499" w14:textId="20C4DA36">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w:t>
            </w:r>
            <w:r w:rsidR="00F14AAD">
              <w:rPr>
                <w:rFonts w:ascii="Times New Roman" w:hAnsi="Times New Roman" w:cs="Times New Roman"/>
                <w:bCs/>
                <w:sz w:val="22"/>
                <w:szCs w:val="22"/>
              </w:rPr>
              <w:t>*</w:t>
            </w:r>
          </w:p>
        </w:tc>
        <w:tc>
          <w:tcPr>
            <w:tcW w:w="1409" w:type="dxa"/>
            <w:shd w:val="clear" w:color="auto" w:fill="auto"/>
            <w:vAlign w:val="center"/>
          </w:tcPr>
          <w:p w:rsidR="009A4E05" w14:paraId="4F62F799"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w:t>
            </w:r>
          </w:p>
        </w:tc>
        <w:tc>
          <w:tcPr>
            <w:tcW w:w="1182" w:type="dxa"/>
            <w:shd w:val="clear" w:color="auto" w:fill="auto"/>
            <w:vAlign w:val="center"/>
          </w:tcPr>
          <w:p w:rsidR="009A4E05" w14:paraId="22C19681" w14:textId="3AF41046">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w:t>
            </w:r>
            <w:r w:rsidR="00F14AAD">
              <w:rPr>
                <w:rFonts w:ascii="Times New Roman" w:hAnsi="Times New Roman" w:cs="Times New Roman"/>
                <w:bCs/>
                <w:sz w:val="22"/>
                <w:szCs w:val="22"/>
              </w:rPr>
              <w:t>*</w:t>
            </w:r>
          </w:p>
        </w:tc>
        <w:tc>
          <w:tcPr>
            <w:tcW w:w="1154" w:type="dxa"/>
            <w:shd w:val="clear" w:color="auto" w:fill="auto"/>
            <w:vAlign w:val="center"/>
          </w:tcPr>
          <w:p w:rsidR="009A4E05" w14:paraId="77B7983E"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1.70</w:t>
            </w:r>
          </w:p>
        </w:tc>
        <w:tc>
          <w:tcPr>
            <w:tcW w:w="1464" w:type="dxa"/>
            <w:shd w:val="clear" w:color="auto" w:fill="auto"/>
            <w:vAlign w:val="center"/>
          </w:tcPr>
          <w:p w:rsidR="009A4E05" w14:paraId="59588A5E"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2,550</w:t>
            </w:r>
          </w:p>
        </w:tc>
      </w:tr>
      <w:tr w14:paraId="23B66257" w14:textId="77777777" w:rsidTr="007F336F">
        <w:tblPrEx>
          <w:tblW w:w="9360" w:type="dxa"/>
          <w:tblInd w:w="625" w:type="dxa"/>
          <w:tblLook w:val="04A0"/>
        </w:tblPrEx>
        <w:trPr>
          <w:trHeight w:val="557"/>
        </w:trPr>
        <w:tc>
          <w:tcPr>
            <w:tcW w:w="2736" w:type="dxa"/>
          </w:tcPr>
          <w:p w:rsidR="009A4E05" w14:paraId="6FAD93A1" w14:textId="77777777">
            <w:pPr>
              <w:numPr>
                <w:ilvl w:val="12"/>
                <w:numId w:val="0"/>
              </w:numPr>
              <w:jc w:val="center"/>
              <w:rPr>
                <w:rFonts w:ascii="Times New Roman" w:hAnsi="Times New Roman" w:cs="Times New Roman"/>
                <w:bCs/>
                <w:sz w:val="22"/>
                <w:szCs w:val="22"/>
              </w:rPr>
            </w:pPr>
          </w:p>
          <w:p w:rsidR="009A4E05" w14:paraId="710577CE"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8609-A</w:t>
            </w:r>
          </w:p>
        </w:tc>
        <w:tc>
          <w:tcPr>
            <w:tcW w:w="1415" w:type="dxa"/>
            <w:shd w:val="clear" w:color="auto" w:fill="auto"/>
            <w:vAlign w:val="center"/>
          </w:tcPr>
          <w:p w:rsidR="009A4E05" w14:paraId="79D1FE76"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15,000</w:t>
            </w:r>
          </w:p>
        </w:tc>
        <w:tc>
          <w:tcPr>
            <w:tcW w:w="1409" w:type="dxa"/>
            <w:shd w:val="clear" w:color="auto" w:fill="auto"/>
            <w:vAlign w:val="center"/>
          </w:tcPr>
          <w:p w:rsidR="009A4E05" w14:paraId="081BF2FA"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w:t>
            </w:r>
          </w:p>
        </w:tc>
        <w:tc>
          <w:tcPr>
            <w:tcW w:w="1182" w:type="dxa"/>
            <w:shd w:val="clear" w:color="auto" w:fill="auto"/>
            <w:vAlign w:val="center"/>
          </w:tcPr>
          <w:p w:rsidR="009A4E05" w14:paraId="334508E8"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15,000</w:t>
            </w:r>
          </w:p>
        </w:tc>
        <w:tc>
          <w:tcPr>
            <w:tcW w:w="1154" w:type="dxa"/>
            <w:shd w:val="clear" w:color="auto" w:fill="auto"/>
            <w:vAlign w:val="center"/>
          </w:tcPr>
          <w:p w:rsidR="009A4E05" w14:paraId="7A738CEF"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11.03</w:t>
            </w:r>
          </w:p>
        </w:tc>
        <w:tc>
          <w:tcPr>
            <w:tcW w:w="1464" w:type="dxa"/>
            <w:shd w:val="clear" w:color="auto" w:fill="auto"/>
            <w:vAlign w:val="center"/>
          </w:tcPr>
          <w:p w:rsidR="009A4E05" w14:paraId="3DF2B92A"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165,450</w:t>
            </w:r>
          </w:p>
        </w:tc>
      </w:tr>
      <w:tr w14:paraId="308E7EA3" w14:textId="77777777" w:rsidTr="007F336F">
        <w:tblPrEx>
          <w:tblW w:w="9360" w:type="dxa"/>
          <w:tblInd w:w="625" w:type="dxa"/>
          <w:tblLook w:val="04A0"/>
        </w:tblPrEx>
        <w:trPr>
          <w:trHeight w:val="557"/>
        </w:trPr>
        <w:tc>
          <w:tcPr>
            <w:tcW w:w="2736" w:type="dxa"/>
          </w:tcPr>
          <w:p w:rsidR="009A4E05" w14:paraId="625FCF16" w14:textId="77777777">
            <w:pPr>
              <w:numPr>
                <w:ilvl w:val="12"/>
                <w:numId w:val="0"/>
              </w:numPr>
              <w:jc w:val="center"/>
              <w:rPr>
                <w:rFonts w:ascii="Times New Roman" w:hAnsi="Times New Roman" w:cs="Times New Roman"/>
                <w:bCs/>
                <w:sz w:val="22"/>
                <w:szCs w:val="22"/>
              </w:rPr>
            </w:pPr>
          </w:p>
          <w:p w:rsidR="009A4E05" w14:paraId="537BB9AB" w14:textId="246B98B7">
            <w:pPr>
              <w:numPr>
                <w:ilvl w:val="12"/>
                <w:numId w:val="0"/>
              </w:numPr>
              <w:jc w:val="center"/>
              <w:rPr>
                <w:rFonts w:ascii="Times New Roman" w:hAnsi="Times New Roman" w:cs="Times New Roman"/>
                <w:bCs/>
              </w:rPr>
            </w:pPr>
            <w:r>
              <w:rPr>
                <w:rFonts w:ascii="Times New Roman" w:hAnsi="Times New Roman" w:cs="Times New Roman"/>
                <w:bCs/>
              </w:rPr>
              <w:t xml:space="preserve">TD </w:t>
            </w:r>
            <w:r w:rsidR="007F336F">
              <w:rPr>
                <w:rFonts w:ascii="Times New Roman" w:hAnsi="Times New Roman" w:cs="Times New Roman"/>
                <w:bCs/>
              </w:rPr>
              <w:t>10036</w:t>
            </w:r>
            <w:r>
              <w:rPr>
                <w:rFonts w:ascii="Times New Roman" w:hAnsi="Times New Roman" w:cs="Times New Roman"/>
                <w:bCs/>
              </w:rPr>
              <w:t xml:space="preserve"> (26 CFR </w:t>
            </w:r>
            <w:r w:rsidRPr="006B2684">
              <w:rPr>
                <w:rFonts w:ascii="Times New Roman" w:hAnsi="Times New Roman" w:cs="Times New Roman"/>
                <w:bCs/>
              </w:rPr>
              <w:t>1.42-19)**</w:t>
            </w:r>
          </w:p>
        </w:tc>
        <w:tc>
          <w:tcPr>
            <w:tcW w:w="1415" w:type="dxa"/>
            <w:shd w:val="clear" w:color="auto" w:fill="auto"/>
            <w:vAlign w:val="center"/>
          </w:tcPr>
          <w:p w:rsidR="009A4E05" w14:paraId="4C8EC8BC" w14:textId="1F5FECA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300</w:t>
            </w:r>
          </w:p>
        </w:tc>
        <w:tc>
          <w:tcPr>
            <w:tcW w:w="1409" w:type="dxa"/>
            <w:shd w:val="clear" w:color="auto" w:fill="auto"/>
            <w:vAlign w:val="center"/>
          </w:tcPr>
          <w:p w:rsidR="009A4E05" w14:paraId="1CB7B88E" w14:textId="54474B51">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10</w:t>
            </w:r>
          </w:p>
        </w:tc>
        <w:tc>
          <w:tcPr>
            <w:tcW w:w="1182" w:type="dxa"/>
            <w:shd w:val="clear" w:color="auto" w:fill="auto"/>
            <w:vAlign w:val="center"/>
          </w:tcPr>
          <w:p w:rsidR="009A4E05" w14:paraId="4F2FD469" w14:textId="3E068C53">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3,000</w:t>
            </w:r>
          </w:p>
        </w:tc>
        <w:tc>
          <w:tcPr>
            <w:tcW w:w="1154" w:type="dxa"/>
            <w:shd w:val="clear" w:color="auto" w:fill="auto"/>
            <w:vAlign w:val="center"/>
          </w:tcPr>
          <w:p w:rsidR="009A4E05" w14:paraId="78F49C27" w14:textId="6477675E">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4.45</w:t>
            </w:r>
          </w:p>
        </w:tc>
        <w:tc>
          <w:tcPr>
            <w:tcW w:w="1464" w:type="dxa"/>
            <w:shd w:val="clear" w:color="auto" w:fill="auto"/>
            <w:vAlign w:val="center"/>
          </w:tcPr>
          <w:p w:rsidR="009A4E05" w14:paraId="5B178678" w14:textId="1086937B">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1</w:t>
            </w:r>
            <w:r w:rsidR="00C74A11">
              <w:rPr>
                <w:rFonts w:ascii="Times New Roman" w:hAnsi="Times New Roman" w:cs="Times New Roman"/>
                <w:bCs/>
                <w:sz w:val="22"/>
                <w:szCs w:val="22"/>
              </w:rPr>
              <w:t>3,35</w:t>
            </w:r>
            <w:r>
              <w:rPr>
                <w:rFonts w:ascii="Times New Roman" w:hAnsi="Times New Roman" w:cs="Times New Roman"/>
                <w:bCs/>
                <w:sz w:val="22"/>
                <w:szCs w:val="22"/>
              </w:rPr>
              <w:t>0</w:t>
            </w:r>
          </w:p>
        </w:tc>
      </w:tr>
      <w:tr w14:paraId="115A4410" w14:textId="77777777" w:rsidTr="007F336F">
        <w:tblPrEx>
          <w:tblW w:w="9360" w:type="dxa"/>
          <w:tblInd w:w="625" w:type="dxa"/>
          <w:tblLook w:val="04A0"/>
        </w:tblPrEx>
        <w:trPr>
          <w:trHeight w:val="557"/>
        </w:trPr>
        <w:tc>
          <w:tcPr>
            <w:tcW w:w="2736" w:type="dxa"/>
          </w:tcPr>
          <w:p w:rsidR="009A4E05" w14:paraId="26E77488" w14:textId="77777777">
            <w:pPr>
              <w:numPr>
                <w:ilvl w:val="12"/>
                <w:numId w:val="0"/>
              </w:numPr>
              <w:jc w:val="center"/>
              <w:rPr>
                <w:rFonts w:ascii="Times New Roman" w:hAnsi="Times New Roman" w:cs="Times New Roman"/>
                <w:bCs/>
                <w:sz w:val="22"/>
                <w:szCs w:val="22"/>
              </w:rPr>
            </w:pPr>
          </w:p>
          <w:p w:rsidR="009A4E05" w14:paraId="186E3F7A" w14:textId="77777777">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Total</w:t>
            </w:r>
          </w:p>
        </w:tc>
        <w:tc>
          <w:tcPr>
            <w:tcW w:w="1415" w:type="dxa"/>
            <w:shd w:val="clear" w:color="auto" w:fill="auto"/>
            <w:vAlign w:val="center"/>
          </w:tcPr>
          <w:p w:rsidR="009A4E05" w14:paraId="5885FC64" w14:textId="28050306">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3</w:t>
            </w:r>
            <w:r w:rsidR="00617BD8">
              <w:rPr>
                <w:rFonts w:ascii="Times New Roman" w:hAnsi="Times New Roman" w:cs="Times New Roman"/>
                <w:bCs/>
                <w:sz w:val="22"/>
                <w:szCs w:val="22"/>
              </w:rPr>
              <w:t>0,3</w:t>
            </w:r>
            <w:r>
              <w:rPr>
                <w:rFonts w:ascii="Times New Roman" w:hAnsi="Times New Roman" w:cs="Times New Roman"/>
                <w:bCs/>
                <w:sz w:val="22"/>
                <w:szCs w:val="22"/>
              </w:rPr>
              <w:t>00</w:t>
            </w:r>
          </w:p>
        </w:tc>
        <w:tc>
          <w:tcPr>
            <w:tcW w:w="1409" w:type="dxa"/>
            <w:shd w:val="clear" w:color="auto" w:fill="auto"/>
            <w:vAlign w:val="center"/>
          </w:tcPr>
          <w:p w:rsidR="009A4E05" w14:paraId="273076B3" w14:textId="77777777">
            <w:pPr>
              <w:numPr>
                <w:ilvl w:val="12"/>
                <w:numId w:val="0"/>
              </w:numPr>
              <w:jc w:val="center"/>
              <w:rPr>
                <w:rFonts w:ascii="Times New Roman" w:hAnsi="Times New Roman" w:cs="Times New Roman"/>
                <w:bCs/>
                <w:sz w:val="22"/>
                <w:szCs w:val="22"/>
              </w:rPr>
            </w:pPr>
          </w:p>
        </w:tc>
        <w:tc>
          <w:tcPr>
            <w:tcW w:w="1182" w:type="dxa"/>
            <w:shd w:val="clear" w:color="auto" w:fill="auto"/>
            <w:vAlign w:val="center"/>
          </w:tcPr>
          <w:p w:rsidR="009A4E05" w14:paraId="094679DC" w14:textId="58838323">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3</w:t>
            </w:r>
            <w:r w:rsidR="00617BD8">
              <w:rPr>
                <w:rFonts w:ascii="Times New Roman" w:hAnsi="Times New Roman" w:cs="Times New Roman"/>
                <w:bCs/>
                <w:sz w:val="22"/>
                <w:szCs w:val="22"/>
              </w:rPr>
              <w:t>3</w:t>
            </w:r>
            <w:r>
              <w:rPr>
                <w:rFonts w:ascii="Times New Roman" w:hAnsi="Times New Roman" w:cs="Times New Roman"/>
                <w:bCs/>
                <w:sz w:val="22"/>
                <w:szCs w:val="22"/>
              </w:rPr>
              <w:t>,</w:t>
            </w:r>
            <w:r w:rsidR="00617BD8">
              <w:rPr>
                <w:rFonts w:ascii="Times New Roman" w:hAnsi="Times New Roman" w:cs="Times New Roman"/>
                <w:bCs/>
                <w:sz w:val="22"/>
                <w:szCs w:val="22"/>
              </w:rPr>
              <w:t>0</w:t>
            </w:r>
            <w:r>
              <w:rPr>
                <w:rFonts w:ascii="Times New Roman" w:hAnsi="Times New Roman" w:cs="Times New Roman"/>
                <w:bCs/>
                <w:sz w:val="22"/>
                <w:szCs w:val="22"/>
              </w:rPr>
              <w:t>00</w:t>
            </w:r>
          </w:p>
        </w:tc>
        <w:tc>
          <w:tcPr>
            <w:tcW w:w="1154" w:type="dxa"/>
            <w:shd w:val="clear" w:color="auto" w:fill="auto"/>
            <w:vAlign w:val="center"/>
          </w:tcPr>
          <w:p w:rsidR="009A4E05" w14:paraId="6FBDB5AD" w14:textId="77777777">
            <w:pPr>
              <w:numPr>
                <w:ilvl w:val="12"/>
                <w:numId w:val="0"/>
              </w:numPr>
              <w:jc w:val="center"/>
              <w:rPr>
                <w:rFonts w:ascii="Times New Roman" w:hAnsi="Times New Roman" w:cs="Times New Roman"/>
                <w:bCs/>
                <w:sz w:val="22"/>
                <w:szCs w:val="22"/>
              </w:rPr>
            </w:pPr>
          </w:p>
        </w:tc>
        <w:tc>
          <w:tcPr>
            <w:tcW w:w="1464" w:type="dxa"/>
            <w:shd w:val="clear" w:color="auto" w:fill="auto"/>
            <w:vAlign w:val="center"/>
          </w:tcPr>
          <w:p w:rsidR="009A4E05" w14:paraId="5BEF95FF" w14:textId="6E015C54">
            <w:pPr>
              <w:numPr>
                <w:ilvl w:val="12"/>
                <w:numId w:val="0"/>
              </w:numPr>
              <w:jc w:val="center"/>
              <w:rPr>
                <w:rFonts w:ascii="Times New Roman" w:hAnsi="Times New Roman" w:cs="Times New Roman"/>
                <w:bCs/>
                <w:sz w:val="22"/>
                <w:szCs w:val="22"/>
              </w:rPr>
            </w:pPr>
            <w:r>
              <w:rPr>
                <w:rFonts w:ascii="Times New Roman" w:hAnsi="Times New Roman" w:cs="Times New Roman"/>
                <w:bCs/>
                <w:sz w:val="22"/>
                <w:szCs w:val="22"/>
              </w:rPr>
              <w:t>42</w:t>
            </w:r>
            <w:r w:rsidR="00C74A11">
              <w:rPr>
                <w:rFonts w:ascii="Times New Roman" w:hAnsi="Times New Roman" w:cs="Times New Roman"/>
                <w:bCs/>
                <w:sz w:val="22"/>
                <w:szCs w:val="22"/>
              </w:rPr>
              <w:t>8,265</w:t>
            </w:r>
          </w:p>
        </w:tc>
      </w:tr>
    </w:tbl>
    <w:p w:rsidR="009A4E05" w14:paraId="4EF1C6EB" w14:textId="77777777">
      <w:pPr>
        <w:numPr>
          <w:ilvl w:val="12"/>
          <w:numId w:val="0"/>
        </w:numPr>
        <w:rPr>
          <w:rFonts w:ascii="Times New Roman" w:hAnsi="Times New Roman" w:cs="Times New Roman"/>
          <w:bCs/>
          <w:sz w:val="24"/>
          <w:szCs w:val="24"/>
        </w:rPr>
      </w:pPr>
    </w:p>
    <w:p w:rsidR="009A4E05" w:rsidRPr="00617BD8" w14:paraId="2C690C8D" w14:textId="1F239B4E">
      <w:pPr>
        <w:numPr>
          <w:ilvl w:val="12"/>
          <w:numId w:val="0"/>
        </w:numPr>
        <w:ind w:left="720"/>
        <w:rPr>
          <w:rFonts w:ascii="CG Times" w:hAnsi="CG Times" w:cs="CG Times"/>
          <w:b/>
          <w:bCs/>
        </w:rPr>
      </w:pPr>
      <w:r w:rsidRPr="00617BD8">
        <w:rPr>
          <w:rFonts w:ascii="CG Times" w:hAnsi="CG Times" w:cs="CG Times"/>
          <w:b/>
          <w:bCs/>
        </w:rPr>
        <w:t xml:space="preserve">*These responses are included in the Form 8609 but are broken down separately here for burden calculations.  </w:t>
      </w:r>
    </w:p>
    <w:p w:rsidR="009A4E05" w:rsidRPr="00617BD8" w14:paraId="55133545" w14:textId="70CB2F52">
      <w:pPr>
        <w:numPr>
          <w:ilvl w:val="12"/>
          <w:numId w:val="0"/>
        </w:numPr>
        <w:ind w:left="720"/>
        <w:rPr>
          <w:rFonts w:ascii="CG Times" w:hAnsi="CG Times" w:cs="CG Times"/>
          <w:b/>
          <w:bCs/>
        </w:rPr>
      </w:pPr>
      <w:r w:rsidRPr="00617BD8">
        <w:rPr>
          <w:rFonts w:ascii="CG Times" w:hAnsi="CG Times" w:cs="CG Times"/>
          <w:b/>
          <w:bCs/>
        </w:rPr>
        <w:t>**The regulation is only expected to affect a subset of the total 8609 filers.</w:t>
      </w:r>
    </w:p>
    <w:p w:rsidR="00617BD8" w:rsidRPr="00617BD8" w14:paraId="3DE35101" w14:textId="77777777">
      <w:pPr>
        <w:numPr>
          <w:ilvl w:val="12"/>
          <w:numId w:val="0"/>
        </w:numPr>
        <w:ind w:left="720"/>
        <w:rPr>
          <w:rFonts w:ascii="CG Times" w:hAnsi="CG Times" w:cs="CG Times"/>
          <w:bCs/>
        </w:rPr>
      </w:pPr>
    </w:p>
    <w:p w:rsidR="009A4E05" w:rsidRPr="00DB64B7" w14:paraId="5CEF6CCF" w14:textId="77777777">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Estimates of the annualized cost to respondents for the hour burdens shown are not available at this time.</w:t>
      </w:r>
    </w:p>
    <w:p w:rsidR="009A4E05" w14:paraId="682E2BBF" w14:textId="77777777">
      <w:pPr>
        <w:numPr>
          <w:ilvl w:val="12"/>
          <w:numId w:val="0"/>
        </w:numPr>
        <w:ind w:left="720"/>
        <w:rPr>
          <w:rFonts w:ascii="CG Times" w:hAnsi="CG Times" w:cs="CG Times"/>
          <w:bCs/>
          <w:sz w:val="24"/>
          <w:szCs w:val="24"/>
        </w:rPr>
      </w:pPr>
    </w:p>
    <w:p w:rsidR="009A4E05" w14:paraId="4E512377" w14:textId="77777777">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ESTIMATED TOTAL ANNUAL COST BURDEN TO RESPONDENTS</w:t>
      </w:r>
    </w:p>
    <w:p w:rsidR="009A4E05" w14:paraId="19CA6759" w14:textId="77777777">
      <w:pPr>
        <w:numPr>
          <w:ilvl w:val="12"/>
          <w:numId w:val="0"/>
        </w:numPr>
        <w:rPr>
          <w:rFonts w:ascii="CG Times" w:hAnsi="CG Times" w:cs="CG Times"/>
          <w:bCs/>
          <w:sz w:val="24"/>
          <w:szCs w:val="24"/>
        </w:rPr>
      </w:pPr>
    </w:p>
    <w:p w:rsidR="009A4E05" w14:paraId="2D0B1929" w14:textId="05A065AC">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 xml:space="preserve">From our Federal Register notice dated November </w:t>
      </w:r>
      <w:r w:rsidRPr="00DB64B7" w:rsidR="00292D36">
        <w:rPr>
          <w:rFonts w:ascii="Times New Roman" w:hAnsi="Times New Roman" w:cs="Times New Roman"/>
          <w:bCs/>
          <w:sz w:val="24"/>
          <w:szCs w:val="24"/>
        </w:rPr>
        <w:t>14</w:t>
      </w:r>
      <w:r w:rsidRPr="00DB64B7">
        <w:rPr>
          <w:rFonts w:ascii="Times New Roman" w:hAnsi="Times New Roman" w:cs="Times New Roman"/>
          <w:bCs/>
          <w:sz w:val="24"/>
          <w:szCs w:val="24"/>
        </w:rPr>
        <w:t xml:space="preserve">, 2022, no public comments were received on the estimates of cost burden that are not captured in the estimates of burden hours, i.e., estimates of capital or start-up costs and costs of operation, maintenance, and purchase of services to provide information.  As a result, estimates of these cost burdens are </w:t>
      </w:r>
      <w:r w:rsidRPr="00DB64B7" w:rsidR="001F3FE9">
        <w:rPr>
          <w:rFonts w:ascii="Times New Roman" w:hAnsi="Times New Roman" w:cs="Times New Roman"/>
          <w:bCs/>
          <w:sz w:val="24"/>
          <w:szCs w:val="24"/>
        </w:rPr>
        <w:t>considered negligeable</w:t>
      </w:r>
      <w:r w:rsidRPr="00DB64B7" w:rsidR="00847D7C">
        <w:rPr>
          <w:rFonts w:ascii="Times New Roman" w:hAnsi="Times New Roman" w:cs="Times New Roman"/>
          <w:bCs/>
          <w:sz w:val="24"/>
          <w:szCs w:val="24"/>
        </w:rPr>
        <w:t>.</w:t>
      </w:r>
    </w:p>
    <w:p w:rsidR="0031378A" w14:paraId="28A104FA" w14:textId="77777777">
      <w:pPr>
        <w:numPr>
          <w:ilvl w:val="12"/>
          <w:numId w:val="0"/>
        </w:numPr>
        <w:ind w:left="720"/>
        <w:rPr>
          <w:rFonts w:ascii="Times New Roman" w:hAnsi="Times New Roman" w:cs="Times New Roman"/>
          <w:bCs/>
          <w:sz w:val="24"/>
          <w:szCs w:val="24"/>
        </w:rPr>
      </w:pPr>
    </w:p>
    <w:p w:rsidR="0031378A" w14:paraId="3599657C" w14:textId="77777777">
      <w:pPr>
        <w:numPr>
          <w:ilvl w:val="12"/>
          <w:numId w:val="0"/>
        </w:numPr>
        <w:ind w:left="720"/>
        <w:rPr>
          <w:rFonts w:ascii="Times New Roman" w:hAnsi="Times New Roman" w:cs="Times New Roman"/>
          <w:bCs/>
          <w:sz w:val="24"/>
          <w:szCs w:val="24"/>
        </w:rPr>
      </w:pPr>
    </w:p>
    <w:p w:rsidR="0031378A" w14:paraId="4BEA076F" w14:textId="77777777">
      <w:pPr>
        <w:numPr>
          <w:ilvl w:val="12"/>
          <w:numId w:val="0"/>
        </w:numPr>
        <w:ind w:left="720"/>
        <w:rPr>
          <w:rFonts w:ascii="Times New Roman" w:hAnsi="Times New Roman" w:cs="Times New Roman"/>
          <w:bCs/>
          <w:sz w:val="24"/>
          <w:szCs w:val="24"/>
        </w:rPr>
      </w:pPr>
    </w:p>
    <w:p w:rsidR="0031378A" w14:paraId="72AB0A71" w14:textId="77777777">
      <w:pPr>
        <w:numPr>
          <w:ilvl w:val="12"/>
          <w:numId w:val="0"/>
        </w:numPr>
        <w:ind w:left="720"/>
        <w:rPr>
          <w:rFonts w:ascii="Times New Roman" w:hAnsi="Times New Roman" w:cs="Times New Roman"/>
          <w:bCs/>
          <w:sz w:val="24"/>
          <w:szCs w:val="24"/>
        </w:rPr>
      </w:pPr>
    </w:p>
    <w:p w:rsidR="0031378A" w14:paraId="283D5D78" w14:textId="77777777">
      <w:pPr>
        <w:numPr>
          <w:ilvl w:val="12"/>
          <w:numId w:val="0"/>
        </w:numPr>
        <w:ind w:left="720"/>
        <w:rPr>
          <w:rFonts w:ascii="Times New Roman" w:hAnsi="Times New Roman" w:cs="Times New Roman"/>
          <w:bCs/>
          <w:sz w:val="24"/>
          <w:szCs w:val="24"/>
        </w:rPr>
      </w:pPr>
    </w:p>
    <w:p w:rsidR="0031378A" w:rsidRPr="00DB64B7" w14:paraId="4FE00FDA" w14:textId="77777777">
      <w:pPr>
        <w:numPr>
          <w:ilvl w:val="12"/>
          <w:numId w:val="0"/>
        </w:numPr>
        <w:ind w:left="720"/>
        <w:rPr>
          <w:rFonts w:ascii="Times New Roman" w:hAnsi="Times New Roman" w:cs="Times New Roman"/>
          <w:bCs/>
          <w:sz w:val="24"/>
          <w:szCs w:val="24"/>
        </w:rPr>
      </w:pPr>
    </w:p>
    <w:p w:rsidR="009A4E05" w14:paraId="744F41A1" w14:textId="77777777">
      <w:pPr>
        <w:numPr>
          <w:ilvl w:val="12"/>
          <w:numId w:val="0"/>
        </w:numPr>
        <w:rPr>
          <w:rFonts w:ascii="CG Times" w:hAnsi="CG Times" w:cs="CG Times"/>
          <w:bCs/>
          <w:sz w:val="24"/>
          <w:szCs w:val="24"/>
        </w:rPr>
      </w:pPr>
    </w:p>
    <w:p w:rsidR="009A4E05" w14:paraId="27C69D67" w14:textId="77777777">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ESTIMATED ANNUALIZED COST TO THE FEDERAL GOVERNMENT</w:t>
      </w:r>
    </w:p>
    <w:p w:rsidR="009A4E05" w14:paraId="09912EAB" w14:textId="77777777">
      <w:pPr>
        <w:numPr>
          <w:ilvl w:val="12"/>
          <w:numId w:val="0"/>
        </w:numPr>
        <w:rPr>
          <w:rFonts w:ascii="CG Times" w:hAnsi="CG Times" w:cs="CG Times"/>
          <w:bCs/>
          <w:sz w:val="24"/>
          <w:szCs w:val="24"/>
        </w:rPr>
      </w:pPr>
    </w:p>
    <w:tbl>
      <w:tblPr>
        <w:tblStyle w:val="TableGrid"/>
        <w:tblW w:w="8000" w:type="dxa"/>
        <w:tblInd w:w="715" w:type="dxa"/>
        <w:tblLook w:val="04A0"/>
      </w:tblPr>
      <w:tblGrid>
        <w:gridCol w:w="2003"/>
        <w:gridCol w:w="1980"/>
        <w:gridCol w:w="303"/>
        <w:gridCol w:w="1745"/>
        <w:gridCol w:w="387"/>
        <w:gridCol w:w="1582"/>
      </w:tblGrid>
      <w:tr w14:paraId="297D8720" w14:textId="77777777" w:rsidTr="00DB64B7">
        <w:tblPrEx>
          <w:tblW w:w="8000" w:type="dxa"/>
          <w:tblInd w:w="715" w:type="dxa"/>
          <w:tblLook w:val="04A0"/>
        </w:tblPrEx>
        <w:tc>
          <w:tcPr>
            <w:tcW w:w="2003" w:type="dxa"/>
            <w:vAlign w:val="bottom"/>
          </w:tcPr>
          <w:p w:rsidR="009A4E05" w14:paraId="64DEBCD0" w14:textId="77777777">
            <w:pPr>
              <w:keepNext/>
              <w:keepLines/>
              <w:jc w:val="center"/>
              <w:rPr>
                <w:rFonts w:ascii="Arial Narrow" w:hAnsi="Arial Narrow"/>
                <w:b/>
                <w:sz w:val="18"/>
                <w:szCs w:val="18"/>
                <w:u w:val="single"/>
              </w:rPr>
            </w:pPr>
            <w:r>
              <w:rPr>
                <w:rFonts w:ascii="Arial Narrow" w:hAnsi="Arial Narrow"/>
                <w:b/>
                <w:sz w:val="18"/>
                <w:szCs w:val="18"/>
                <w:u w:val="single"/>
              </w:rPr>
              <w:t>Product</w:t>
            </w:r>
          </w:p>
        </w:tc>
        <w:tc>
          <w:tcPr>
            <w:tcW w:w="1980" w:type="dxa"/>
            <w:vAlign w:val="bottom"/>
          </w:tcPr>
          <w:p w:rsidR="009A4E05" w14:paraId="4FFE6987" w14:textId="77777777">
            <w:pPr>
              <w:keepNext/>
              <w:keepLines/>
              <w:jc w:val="center"/>
              <w:rPr>
                <w:rFonts w:ascii="Arial Narrow" w:hAnsi="Arial Narrow"/>
                <w:b/>
                <w:sz w:val="18"/>
                <w:szCs w:val="18"/>
                <w:u w:val="single"/>
              </w:rPr>
            </w:pPr>
            <w:r>
              <w:rPr>
                <w:rFonts w:ascii="Arial Narrow" w:hAnsi="Arial Narrow"/>
                <w:b/>
                <w:sz w:val="18"/>
                <w:szCs w:val="18"/>
                <w:u w:val="single"/>
              </w:rPr>
              <w:t>Aggregate Cost per Product (factor applied)</w:t>
            </w:r>
          </w:p>
        </w:tc>
        <w:tc>
          <w:tcPr>
            <w:tcW w:w="303" w:type="dxa"/>
          </w:tcPr>
          <w:p w:rsidR="009A4E05" w14:paraId="6E234472" w14:textId="77777777">
            <w:pPr>
              <w:keepNext/>
              <w:keepLines/>
              <w:jc w:val="center"/>
              <w:rPr>
                <w:rFonts w:ascii="Arial Narrow" w:hAnsi="Arial Narrow"/>
                <w:b/>
                <w:sz w:val="18"/>
                <w:szCs w:val="18"/>
                <w:u w:val="single"/>
              </w:rPr>
            </w:pPr>
          </w:p>
        </w:tc>
        <w:tc>
          <w:tcPr>
            <w:tcW w:w="1745" w:type="dxa"/>
            <w:vAlign w:val="bottom"/>
          </w:tcPr>
          <w:p w:rsidR="009A4E05" w14:paraId="5A05B28A" w14:textId="77777777">
            <w:pPr>
              <w:keepNext/>
              <w:keepLines/>
              <w:jc w:val="center"/>
              <w:rPr>
                <w:rFonts w:ascii="Arial Narrow" w:hAnsi="Arial Narrow"/>
                <w:b/>
                <w:sz w:val="18"/>
                <w:szCs w:val="18"/>
                <w:u w:val="single"/>
              </w:rPr>
            </w:pPr>
            <w:r>
              <w:rPr>
                <w:rFonts w:ascii="Arial Narrow" w:hAnsi="Arial Narrow"/>
                <w:b/>
                <w:sz w:val="18"/>
                <w:szCs w:val="18"/>
                <w:u w:val="single"/>
              </w:rPr>
              <w:t>Printing and Distribution</w:t>
            </w:r>
          </w:p>
        </w:tc>
        <w:tc>
          <w:tcPr>
            <w:tcW w:w="387" w:type="dxa"/>
          </w:tcPr>
          <w:p w:rsidR="009A4E05" w14:paraId="279F2BFB" w14:textId="77777777">
            <w:pPr>
              <w:keepNext/>
              <w:keepLines/>
              <w:jc w:val="center"/>
              <w:rPr>
                <w:rFonts w:ascii="Arial Narrow" w:hAnsi="Arial Narrow"/>
                <w:b/>
                <w:sz w:val="18"/>
                <w:szCs w:val="18"/>
                <w:u w:val="single"/>
              </w:rPr>
            </w:pPr>
          </w:p>
        </w:tc>
        <w:tc>
          <w:tcPr>
            <w:tcW w:w="1582" w:type="dxa"/>
            <w:vAlign w:val="bottom"/>
          </w:tcPr>
          <w:p w:rsidR="009A4E05" w14:paraId="2066F97A" w14:textId="77777777">
            <w:pPr>
              <w:keepNext/>
              <w:keepLines/>
              <w:jc w:val="center"/>
              <w:rPr>
                <w:rFonts w:ascii="Arial Narrow" w:hAnsi="Arial Narrow"/>
                <w:b/>
                <w:sz w:val="18"/>
                <w:szCs w:val="18"/>
                <w:u w:val="single"/>
              </w:rPr>
            </w:pPr>
            <w:r>
              <w:rPr>
                <w:rFonts w:ascii="Arial Narrow" w:hAnsi="Arial Narrow"/>
                <w:b/>
                <w:sz w:val="18"/>
                <w:szCs w:val="18"/>
                <w:u w:val="single"/>
              </w:rPr>
              <w:t>Government Cost Estimate per Product</w:t>
            </w:r>
          </w:p>
        </w:tc>
      </w:tr>
      <w:tr w14:paraId="6948AD39" w14:textId="77777777" w:rsidTr="00DB64B7">
        <w:tblPrEx>
          <w:tblW w:w="8000" w:type="dxa"/>
          <w:tblInd w:w="715" w:type="dxa"/>
          <w:tblLook w:val="04A0"/>
        </w:tblPrEx>
        <w:trPr>
          <w:trHeight w:val="287"/>
        </w:trPr>
        <w:tc>
          <w:tcPr>
            <w:tcW w:w="2003" w:type="dxa"/>
            <w:vAlign w:val="bottom"/>
          </w:tcPr>
          <w:p w:rsidR="009A4E05" w14:paraId="4FB5AD3E" w14:textId="2BBDDB59">
            <w:pPr>
              <w:keepNext/>
              <w:keepLines/>
              <w:numPr>
                <w:ilvl w:val="12"/>
                <w:numId w:val="0"/>
              </w:numPr>
              <w:rPr>
                <w:rFonts w:ascii="Arial Narrow" w:hAnsi="Arial Narrow"/>
                <w:sz w:val="18"/>
                <w:szCs w:val="18"/>
              </w:rPr>
            </w:pPr>
            <w:r>
              <w:rPr>
                <w:rFonts w:ascii="Arial Narrow" w:hAnsi="Arial Narrow"/>
                <w:sz w:val="18"/>
                <w:szCs w:val="18"/>
              </w:rPr>
              <w:t>Form 8609</w:t>
            </w:r>
          </w:p>
        </w:tc>
        <w:tc>
          <w:tcPr>
            <w:tcW w:w="1980" w:type="dxa"/>
          </w:tcPr>
          <w:p w:rsidR="00B84283" w14:paraId="4CBD6C15" w14:textId="77777777">
            <w:pPr>
              <w:keepNext/>
              <w:keepLines/>
              <w:jc w:val="center"/>
              <w:rPr>
                <w:rFonts w:ascii="Arial Narrow" w:hAnsi="Arial Narrow"/>
                <w:sz w:val="18"/>
                <w:szCs w:val="18"/>
              </w:rPr>
            </w:pPr>
          </w:p>
          <w:p w:rsidR="009A4E05" w14:paraId="07C3FC78" w14:textId="0A7A2693">
            <w:pPr>
              <w:keepNext/>
              <w:keepLines/>
              <w:jc w:val="center"/>
              <w:rPr>
                <w:rFonts w:ascii="Arial Narrow" w:hAnsi="Arial Narrow"/>
                <w:sz w:val="18"/>
                <w:szCs w:val="18"/>
              </w:rPr>
            </w:pPr>
            <w:r>
              <w:rPr>
                <w:rFonts w:ascii="Arial Narrow" w:hAnsi="Arial Narrow"/>
                <w:sz w:val="18"/>
                <w:szCs w:val="18"/>
              </w:rPr>
              <w:t>1</w:t>
            </w:r>
            <w:r w:rsidR="006B2684">
              <w:rPr>
                <w:rFonts w:ascii="Arial Narrow" w:hAnsi="Arial Narrow"/>
                <w:sz w:val="18"/>
                <w:szCs w:val="18"/>
              </w:rPr>
              <w:t>7.799</w:t>
            </w:r>
          </w:p>
        </w:tc>
        <w:tc>
          <w:tcPr>
            <w:tcW w:w="303" w:type="dxa"/>
          </w:tcPr>
          <w:p w:rsidR="00B84283" w14:paraId="2BB95318" w14:textId="77777777">
            <w:pPr>
              <w:keepNext/>
              <w:keepLines/>
              <w:jc w:val="center"/>
              <w:rPr>
                <w:rFonts w:ascii="Arial Narrow" w:hAnsi="Arial Narrow"/>
                <w:sz w:val="18"/>
                <w:szCs w:val="18"/>
              </w:rPr>
            </w:pPr>
          </w:p>
          <w:p w:rsidR="009A4E05" w14:paraId="04B92C03" w14:textId="560227AF">
            <w:pPr>
              <w:keepNext/>
              <w:keepLines/>
              <w:jc w:val="center"/>
              <w:rPr>
                <w:rFonts w:ascii="Arial Narrow" w:hAnsi="Arial Narrow"/>
                <w:sz w:val="18"/>
                <w:szCs w:val="18"/>
              </w:rPr>
            </w:pPr>
            <w:r>
              <w:rPr>
                <w:rFonts w:ascii="Arial Narrow" w:hAnsi="Arial Narrow"/>
                <w:sz w:val="18"/>
                <w:szCs w:val="18"/>
              </w:rPr>
              <w:t>+</w:t>
            </w:r>
          </w:p>
        </w:tc>
        <w:tc>
          <w:tcPr>
            <w:tcW w:w="1745" w:type="dxa"/>
          </w:tcPr>
          <w:p w:rsidR="00B84283" w14:paraId="7C07CA3B" w14:textId="77777777">
            <w:pPr>
              <w:keepNext/>
              <w:keepLines/>
              <w:jc w:val="center"/>
              <w:rPr>
                <w:rFonts w:ascii="Arial Narrow" w:hAnsi="Arial Narrow"/>
                <w:sz w:val="18"/>
                <w:szCs w:val="18"/>
              </w:rPr>
            </w:pPr>
          </w:p>
          <w:p w:rsidR="009A4E05" w14:paraId="4EDA2D34" w14:textId="19E83361">
            <w:pPr>
              <w:keepNext/>
              <w:keepLines/>
              <w:jc w:val="center"/>
              <w:rPr>
                <w:rFonts w:ascii="Arial Narrow" w:hAnsi="Arial Narrow"/>
                <w:sz w:val="18"/>
                <w:szCs w:val="18"/>
              </w:rPr>
            </w:pPr>
            <w:r>
              <w:rPr>
                <w:rFonts w:ascii="Arial Narrow" w:hAnsi="Arial Narrow"/>
                <w:sz w:val="18"/>
                <w:szCs w:val="18"/>
              </w:rPr>
              <w:t>0</w:t>
            </w:r>
          </w:p>
        </w:tc>
        <w:tc>
          <w:tcPr>
            <w:tcW w:w="387" w:type="dxa"/>
          </w:tcPr>
          <w:p w:rsidR="00B84283" w14:paraId="745AF9EC" w14:textId="77777777">
            <w:pPr>
              <w:keepNext/>
              <w:keepLines/>
              <w:jc w:val="center"/>
              <w:rPr>
                <w:rFonts w:ascii="Arial Narrow" w:hAnsi="Arial Narrow"/>
                <w:sz w:val="18"/>
                <w:szCs w:val="18"/>
              </w:rPr>
            </w:pPr>
          </w:p>
          <w:p w:rsidR="009A4E05" w14:paraId="230513FC" w14:textId="7FB5967B">
            <w:pPr>
              <w:keepNext/>
              <w:keepLines/>
              <w:jc w:val="center"/>
              <w:rPr>
                <w:rFonts w:ascii="Arial Narrow" w:hAnsi="Arial Narrow"/>
                <w:sz w:val="18"/>
                <w:szCs w:val="18"/>
              </w:rPr>
            </w:pPr>
            <w:r>
              <w:rPr>
                <w:rFonts w:ascii="Arial Narrow" w:hAnsi="Arial Narrow"/>
                <w:sz w:val="18"/>
                <w:szCs w:val="18"/>
              </w:rPr>
              <w:t>=</w:t>
            </w:r>
          </w:p>
        </w:tc>
        <w:tc>
          <w:tcPr>
            <w:tcW w:w="1582" w:type="dxa"/>
          </w:tcPr>
          <w:p w:rsidR="00B84283" w14:paraId="05E24F20" w14:textId="77777777">
            <w:pPr>
              <w:keepNext/>
              <w:keepLines/>
              <w:jc w:val="center"/>
              <w:rPr>
                <w:rFonts w:ascii="Arial Narrow" w:hAnsi="Arial Narrow"/>
                <w:sz w:val="18"/>
                <w:szCs w:val="18"/>
              </w:rPr>
            </w:pPr>
          </w:p>
          <w:p w:rsidR="009A4E05" w14:paraId="14DC7A33" w14:textId="17DB21E3">
            <w:pPr>
              <w:keepNext/>
              <w:keepLines/>
              <w:jc w:val="center"/>
              <w:rPr>
                <w:rFonts w:ascii="Arial Narrow" w:hAnsi="Arial Narrow"/>
                <w:sz w:val="18"/>
                <w:szCs w:val="18"/>
              </w:rPr>
            </w:pPr>
            <w:r>
              <w:rPr>
                <w:rFonts w:ascii="Arial Narrow" w:hAnsi="Arial Narrow"/>
                <w:sz w:val="18"/>
                <w:szCs w:val="18"/>
              </w:rPr>
              <w:t>1</w:t>
            </w:r>
            <w:r w:rsidR="006B2684">
              <w:rPr>
                <w:rFonts w:ascii="Arial Narrow" w:hAnsi="Arial Narrow"/>
                <w:sz w:val="18"/>
                <w:szCs w:val="18"/>
              </w:rPr>
              <w:t>7,799</w:t>
            </w:r>
          </w:p>
        </w:tc>
      </w:tr>
      <w:tr w14:paraId="2E7E7A2F" w14:textId="77777777" w:rsidTr="00DB64B7">
        <w:tblPrEx>
          <w:tblW w:w="8000" w:type="dxa"/>
          <w:tblInd w:w="715" w:type="dxa"/>
          <w:tblLook w:val="04A0"/>
        </w:tblPrEx>
        <w:tc>
          <w:tcPr>
            <w:tcW w:w="2003" w:type="dxa"/>
            <w:vAlign w:val="bottom"/>
          </w:tcPr>
          <w:p w:rsidR="009A4E05" w14:paraId="242A547A" w14:textId="51406FD1">
            <w:pPr>
              <w:keepNext/>
              <w:keepLines/>
              <w:numPr>
                <w:ilvl w:val="12"/>
                <w:numId w:val="0"/>
              </w:numPr>
              <w:rPr>
                <w:rFonts w:ascii="Arial Narrow" w:hAnsi="Arial Narrow"/>
                <w:sz w:val="18"/>
                <w:szCs w:val="18"/>
              </w:rPr>
            </w:pPr>
            <w:r>
              <w:rPr>
                <w:rFonts w:ascii="Arial Narrow" w:hAnsi="Arial Narrow"/>
                <w:sz w:val="18"/>
                <w:szCs w:val="18"/>
              </w:rPr>
              <w:t>Form 8609 Instructions</w:t>
            </w:r>
          </w:p>
        </w:tc>
        <w:tc>
          <w:tcPr>
            <w:tcW w:w="1980" w:type="dxa"/>
          </w:tcPr>
          <w:p w:rsidR="009A4E05" w14:paraId="06F78DF6" w14:textId="32DACFD7">
            <w:pPr>
              <w:keepNext/>
              <w:keepLines/>
              <w:jc w:val="center"/>
              <w:rPr>
                <w:rFonts w:ascii="Arial Narrow" w:hAnsi="Arial Narrow"/>
                <w:sz w:val="18"/>
                <w:szCs w:val="18"/>
              </w:rPr>
            </w:pPr>
            <w:r>
              <w:rPr>
                <w:rFonts w:ascii="Arial Narrow" w:hAnsi="Arial Narrow"/>
                <w:sz w:val="18"/>
                <w:szCs w:val="18"/>
              </w:rPr>
              <w:t>4,854</w:t>
            </w:r>
          </w:p>
        </w:tc>
        <w:tc>
          <w:tcPr>
            <w:tcW w:w="303" w:type="dxa"/>
          </w:tcPr>
          <w:p w:rsidR="009A4E05" w14:paraId="620DCE56" w14:textId="77777777">
            <w:pPr>
              <w:keepNext/>
              <w:keepLines/>
              <w:jc w:val="center"/>
              <w:rPr>
                <w:rFonts w:ascii="Arial Narrow" w:hAnsi="Arial Narrow"/>
                <w:sz w:val="18"/>
                <w:szCs w:val="18"/>
              </w:rPr>
            </w:pPr>
            <w:r>
              <w:rPr>
                <w:rFonts w:ascii="Arial Narrow" w:hAnsi="Arial Narrow"/>
                <w:sz w:val="18"/>
                <w:szCs w:val="18"/>
              </w:rPr>
              <w:t>+</w:t>
            </w:r>
          </w:p>
        </w:tc>
        <w:tc>
          <w:tcPr>
            <w:tcW w:w="1745" w:type="dxa"/>
          </w:tcPr>
          <w:p w:rsidR="009A4E05" w14:paraId="46B1AD62" w14:textId="027A6855">
            <w:pPr>
              <w:keepNext/>
              <w:keepLines/>
              <w:jc w:val="center"/>
              <w:rPr>
                <w:rFonts w:ascii="Arial Narrow" w:hAnsi="Arial Narrow"/>
                <w:sz w:val="18"/>
                <w:szCs w:val="18"/>
              </w:rPr>
            </w:pPr>
            <w:r>
              <w:rPr>
                <w:rFonts w:ascii="Arial Narrow" w:hAnsi="Arial Narrow"/>
                <w:sz w:val="18"/>
                <w:szCs w:val="18"/>
              </w:rPr>
              <w:t>0</w:t>
            </w:r>
          </w:p>
        </w:tc>
        <w:tc>
          <w:tcPr>
            <w:tcW w:w="387" w:type="dxa"/>
          </w:tcPr>
          <w:p w:rsidR="009A4E05" w14:paraId="295550E9" w14:textId="77777777">
            <w:pPr>
              <w:keepNext/>
              <w:keepLines/>
              <w:jc w:val="center"/>
              <w:rPr>
                <w:rFonts w:ascii="Arial Narrow" w:hAnsi="Arial Narrow"/>
                <w:sz w:val="18"/>
                <w:szCs w:val="18"/>
              </w:rPr>
            </w:pPr>
            <w:r>
              <w:rPr>
                <w:rFonts w:ascii="Arial Narrow" w:hAnsi="Arial Narrow"/>
                <w:sz w:val="18"/>
                <w:szCs w:val="18"/>
              </w:rPr>
              <w:t>=</w:t>
            </w:r>
          </w:p>
        </w:tc>
        <w:tc>
          <w:tcPr>
            <w:tcW w:w="1582" w:type="dxa"/>
          </w:tcPr>
          <w:p w:rsidR="009A4E05" w14:paraId="490DB8FC" w14:textId="00C94175">
            <w:pPr>
              <w:keepNext/>
              <w:keepLines/>
              <w:jc w:val="center"/>
              <w:rPr>
                <w:rFonts w:ascii="Arial Narrow" w:hAnsi="Arial Narrow"/>
                <w:sz w:val="18"/>
                <w:szCs w:val="18"/>
              </w:rPr>
            </w:pPr>
            <w:r>
              <w:rPr>
                <w:rFonts w:ascii="Arial Narrow" w:hAnsi="Arial Narrow"/>
                <w:sz w:val="18"/>
                <w:szCs w:val="18"/>
              </w:rPr>
              <w:t>4,854</w:t>
            </w:r>
          </w:p>
        </w:tc>
      </w:tr>
      <w:tr w14:paraId="00F4969C" w14:textId="77777777" w:rsidTr="00DB64B7">
        <w:tblPrEx>
          <w:tblW w:w="8000" w:type="dxa"/>
          <w:tblInd w:w="715" w:type="dxa"/>
          <w:tblLook w:val="04A0"/>
        </w:tblPrEx>
        <w:tc>
          <w:tcPr>
            <w:tcW w:w="2003" w:type="dxa"/>
            <w:vAlign w:val="bottom"/>
          </w:tcPr>
          <w:p w:rsidR="009A4E05" w14:paraId="4522205C" w14:textId="73EB2166">
            <w:pPr>
              <w:keepNext/>
              <w:keepLines/>
              <w:numPr>
                <w:ilvl w:val="12"/>
                <w:numId w:val="0"/>
              </w:numPr>
              <w:rPr>
                <w:rFonts w:ascii="Arial Narrow" w:hAnsi="Arial Narrow"/>
                <w:sz w:val="18"/>
                <w:szCs w:val="18"/>
              </w:rPr>
            </w:pPr>
            <w:r>
              <w:rPr>
                <w:rFonts w:ascii="Arial Narrow" w:hAnsi="Arial Narrow"/>
                <w:sz w:val="18"/>
                <w:szCs w:val="18"/>
              </w:rPr>
              <w:t>Form 8609-A</w:t>
            </w:r>
          </w:p>
        </w:tc>
        <w:tc>
          <w:tcPr>
            <w:tcW w:w="1980" w:type="dxa"/>
          </w:tcPr>
          <w:p w:rsidR="009A4E05" w14:paraId="4940479B" w14:textId="635BBC03">
            <w:pPr>
              <w:keepNext/>
              <w:keepLines/>
              <w:jc w:val="center"/>
              <w:rPr>
                <w:rFonts w:ascii="Arial Narrow" w:hAnsi="Arial Narrow"/>
                <w:sz w:val="18"/>
                <w:szCs w:val="18"/>
              </w:rPr>
            </w:pPr>
            <w:r>
              <w:rPr>
                <w:rFonts w:ascii="Arial Narrow" w:hAnsi="Arial Narrow"/>
                <w:sz w:val="18"/>
                <w:szCs w:val="18"/>
              </w:rPr>
              <w:t>1</w:t>
            </w:r>
            <w:r w:rsidR="006B2684">
              <w:rPr>
                <w:rFonts w:ascii="Arial Narrow" w:hAnsi="Arial Narrow"/>
                <w:sz w:val="18"/>
                <w:szCs w:val="18"/>
              </w:rPr>
              <w:t>7,799</w:t>
            </w:r>
          </w:p>
        </w:tc>
        <w:tc>
          <w:tcPr>
            <w:tcW w:w="303" w:type="dxa"/>
          </w:tcPr>
          <w:p w:rsidR="009A4E05" w14:paraId="4207EB83" w14:textId="77777777">
            <w:pPr>
              <w:keepNext/>
              <w:keepLines/>
              <w:jc w:val="center"/>
              <w:rPr>
                <w:rFonts w:ascii="Arial Narrow" w:hAnsi="Arial Narrow"/>
                <w:sz w:val="18"/>
                <w:szCs w:val="18"/>
              </w:rPr>
            </w:pPr>
            <w:r>
              <w:rPr>
                <w:rFonts w:ascii="Arial Narrow" w:hAnsi="Arial Narrow"/>
                <w:sz w:val="18"/>
                <w:szCs w:val="18"/>
              </w:rPr>
              <w:t>+</w:t>
            </w:r>
          </w:p>
        </w:tc>
        <w:tc>
          <w:tcPr>
            <w:tcW w:w="1745" w:type="dxa"/>
          </w:tcPr>
          <w:p w:rsidR="009A4E05" w14:paraId="44E2D123" w14:textId="77777777">
            <w:pPr>
              <w:keepNext/>
              <w:keepLines/>
              <w:jc w:val="center"/>
              <w:rPr>
                <w:rFonts w:ascii="Arial Narrow" w:hAnsi="Arial Narrow"/>
                <w:sz w:val="18"/>
                <w:szCs w:val="18"/>
              </w:rPr>
            </w:pPr>
            <w:r>
              <w:rPr>
                <w:rFonts w:ascii="Arial Narrow" w:hAnsi="Arial Narrow"/>
                <w:sz w:val="18"/>
                <w:szCs w:val="18"/>
              </w:rPr>
              <w:t>0</w:t>
            </w:r>
          </w:p>
        </w:tc>
        <w:tc>
          <w:tcPr>
            <w:tcW w:w="387" w:type="dxa"/>
          </w:tcPr>
          <w:p w:rsidR="009A4E05" w14:paraId="4C7E0FAB" w14:textId="77777777">
            <w:pPr>
              <w:keepNext/>
              <w:keepLines/>
              <w:jc w:val="center"/>
              <w:rPr>
                <w:rFonts w:ascii="Arial Narrow" w:hAnsi="Arial Narrow"/>
                <w:sz w:val="18"/>
                <w:szCs w:val="18"/>
              </w:rPr>
            </w:pPr>
            <w:r>
              <w:rPr>
                <w:rFonts w:ascii="Arial Narrow" w:hAnsi="Arial Narrow"/>
                <w:sz w:val="18"/>
                <w:szCs w:val="18"/>
              </w:rPr>
              <w:t>=</w:t>
            </w:r>
          </w:p>
        </w:tc>
        <w:tc>
          <w:tcPr>
            <w:tcW w:w="1582" w:type="dxa"/>
          </w:tcPr>
          <w:p w:rsidR="009A4E05" w14:paraId="1B2BF8CD" w14:textId="7E5BA048">
            <w:pPr>
              <w:keepNext/>
              <w:keepLines/>
              <w:jc w:val="center"/>
              <w:rPr>
                <w:rFonts w:ascii="Arial Narrow" w:hAnsi="Arial Narrow"/>
                <w:sz w:val="18"/>
                <w:szCs w:val="18"/>
              </w:rPr>
            </w:pPr>
            <w:r>
              <w:rPr>
                <w:rFonts w:ascii="Arial Narrow" w:hAnsi="Arial Narrow"/>
                <w:sz w:val="18"/>
                <w:szCs w:val="18"/>
              </w:rPr>
              <w:t>1</w:t>
            </w:r>
            <w:r w:rsidR="006B2684">
              <w:rPr>
                <w:rFonts w:ascii="Arial Narrow" w:hAnsi="Arial Narrow"/>
                <w:sz w:val="18"/>
                <w:szCs w:val="18"/>
              </w:rPr>
              <w:t>7,799</w:t>
            </w:r>
          </w:p>
        </w:tc>
      </w:tr>
      <w:tr w14:paraId="3F96E6A6" w14:textId="77777777" w:rsidTr="00DB64B7">
        <w:tblPrEx>
          <w:tblW w:w="8000" w:type="dxa"/>
          <w:tblInd w:w="715" w:type="dxa"/>
          <w:tblLook w:val="04A0"/>
        </w:tblPrEx>
        <w:tc>
          <w:tcPr>
            <w:tcW w:w="2003" w:type="dxa"/>
            <w:vAlign w:val="bottom"/>
          </w:tcPr>
          <w:p w:rsidR="009A4E05" w14:paraId="424292BF" w14:textId="17752FA6">
            <w:pPr>
              <w:keepNext/>
              <w:keepLines/>
              <w:numPr>
                <w:ilvl w:val="12"/>
                <w:numId w:val="0"/>
              </w:numPr>
              <w:rPr>
                <w:rFonts w:ascii="Arial Narrow" w:hAnsi="Arial Narrow"/>
                <w:sz w:val="18"/>
                <w:szCs w:val="18"/>
              </w:rPr>
            </w:pPr>
            <w:r>
              <w:rPr>
                <w:rFonts w:ascii="Arial Narrow" w:hAnsi="Arial Narrow"/>
                <w:sz w:val="18"/>
                <w:szCs w:val="18"/>
              </w:rPr>
              <w:t>Form 8609-A Instructions</w:t>
            </w:r>
          </w:p>
        </w:tc>
        <w:tc>
          <w:tcPr>
            <w:tcW w:w="1980" w:type="dxa"/>
          </w:tcPr>
          <w:p w:rsidR="009A4E05" w14:paraId="0F048C72" w14:textId="5969BFC8">
            <w:pPr>
              <w:keepNext/>
              <w:keepLines/>
              <w:jc w:val="center"/>
              <w:rPr>
                <w:rFonts w:ascii="Arial Narrow" w:hAnsi="Arial Narrow"/>
                <w:sz w:val="18"/>
                <w:szCs w:val="18"/>
              </w:rPr>
            </w:pPr>
            <w:r>
              <w:rPr>
                <w:rFonts w:ascii="Arial Narrow" w:hAnsi="Arial Narrow"/>
                <w:sz w:val="18"/>
                <w:szCs w:val="18"/>
              </w:rPr>
              <w:t>4,854</w:t>
            </w:r>
          </w:p>
        </w:tc>
        <w:tc>
          <w:tcPr>
            <w:tcW w:w="303" w:type="dxa"/>
          </w:tcPr>
          <w:p w:rsidR="009A4E05" w14:paraId="3C8CB54D" w14:textId="77777777">
            <w:pPr>
              <w:keepNext/>
              <w:keepLines/>
              <w:jc w:val="center"/>
              <w:rPr>
                <w:rFonts w:ascii="Arial Narrow" w:hAnsi="Arial Narrow"/>
                <w:sz w:val="18"/>
                <w:szCs w:val="18"/>
              </w:rPr>
            </w:pPr>
            <w:r>
              <w:rPr>
                <w:rFonts w:ascii="Arial Narrow" w:hAnsi="Arial Narrow"/>
                <w:sz w:val="18"/>
                <w:szCs w:val="18"/>
              </w:rPr>
              <w:t>+</w:t>
            </w:r>
          </w:p>
        </w:tc>
        <w:tc>
          <w:tcPr>
            <w:tcW w:w="1745" w:type="dxa"/>
          </w:tcPr>
          <w:p w:rsidR="009A4E05" w14:paraId="7D14142D" w14:textId="77777777">
            <w:pPr>
              <w:keepNext/>
              <w:keepLines/>
              <w:jc w:val="center"/>
              <w:rPr>
                <w:rFonts w:ascii="Arial Narrow" w:hAnsi="Arial Narrow"/>
                <w:sz w:val="18"/>
                <w:szCs w:val="18"/>
              </w:rPr>
            </w:pPr>
            <w:r>
              <w:rPr>
                <w:rFonts w:ascii="Arial Narrow" w:hAnsi="Arial Narrow"/>
                <w:sz w:val="18"/>
                <w:szCs w:val="18"/>
              </w:rPr>
              <w:t>0</w:t>
            </w:r>
          </w:p>
        </w:tc>
        <w:tc>
          <w:tcPr>
            <w:tcW w:w="387" w:type="dxa"/>
          </w:tcPr>
          <w:p w:rsidR="009A4E05" w14:paraId="0656EDF3" w14:textId="77777777">
            <w:pPr>
              <w:keepNext/>
              <w:keepLines/>
              <w:jc w:val="center"/>
              <w:rPr>
                <w:rFonts w:ascii="Arial Narrow" w:hAnsi="Arial Narrow"/>
                <w:sz w:val="18"/>
                <w:szCs w:val="18"/>
              </w:rPr>
            </w:pPr>
            <w:r>
              <w:rPr>
                <w:rFonts w:ascii="Arial Narrow" w:hAnsi="Arial Narrow"/>
                <w:sz w:val="18"/>
                <w:szCs w:val="18"/>
              </w:rPr>
              <w:t>=</w:t>
            </w:r>
          </w:p>
        </w:tc>
        <w:tc>
          <w:tcPr>
            <w:tcW w:w="1582" w:type="dxa"/>
          </w:tcPr>
          <w:p w:rsidR="009A4E05" w14:paraId="4FF33075" w14:textId="57ABBD29">
            <w:pPr>
              <w:keepNext/>
              <w:keepLines/>
              <w:jc w:val="center"/>
              <w:rPr>
                <w:rFonts w:ascii="Arial Narrow" w:hAnsi="Arial Narrow"/>
                <w:sz w:val="18"/>
                <w:szCs w:val="18"/>
              </w:rPr>
            </w:pPr>
            <w:r>
              <w:rPr>
                <w:rFonts w:ascii="Arial Narrow" w:hAnsi="Arial Narrow"/>
                <w:sz w:val="18"/>
                <w:szCs w:val="18"/>
              </w:rPr>
              <w:t>4,854</w:t>
            </w:r>
          </w:p>
        </w:tc>
      </w:tr>
      <w:tr w14:paraId="15640A42" w14:textId="77777777" w:rsidTr="00DB64B7">
        <w:tblPrEx>
          <w:tblW w:w="8000" w:type="dxa"/>
          <w:tblInd w:w="715" w:type="dxa"/>
          <w:tblLook w:val="04A0"/>
        </w:tblPrEx>
        <w:tc>
          <w:tcPr>
            <w:tcW w:w="2003" w:type="dxa"/>
          </w:tcPr>
          <w:p w:rsidR="009A4E05" w14:paraId="03C4F3B6" w14:textId="77777777">
            <w:pPr>
              <w:keepNext/>
              <w:keepLines/>
              <w:rPr>
                <w:rFonts w:ascii="Arial Narrow" w:hAnsi="Arial Narrow"/>
                <w:b/>
                <w:sz w:val="18"/>
                <w:szCs w:val="18"/>
              </w:rPr>
            </w:pPr>
            <w:r>
              <w:rPr>
                <w:rFonts w:ascii="Arial Narrow" w:hAnsi="Arial Narrow"/>
                <w:b/>
                <w:sz w:val="18"/>
                <w:szCs w:val="18"/>
              </w:rPr>
              <w:t>Grand Total</w:t>
            </w:r>
          </w:p>
        </w:tc>
        <w:tc>
          <w:tcPr>
            <w:tcW w:w="1980" w:type="dxa"/>
          </w:tcPr>
          <w:p w:rsidR="009A4E05" w14:paraId="35C6483D" w14:textId="7A6ABC6A">
            <w:pPr>
              <w:keepNext/>
              <w:keepLines/>
              <w:jc w:val="center"/>
              <w:rPr>
                <w:rFonts w:ascii="Arial Narrow" w:hAnsi="Arial Narrow"/>
                <w:b/>
                <w:sz w:val="18"/>
                <w:szCs w:val="18"/>
              </w:rPr>
            </w:pPr>
            <w:r>
              <w:rPr>
                <w:rFonts w:ascii="Arial Narrow" w:hAnsi="Arial Narrow"/>
                <w:b/>
                <w:sz w:val="18"/>
                <w:szCs w:val="18"/>
              </w:rPr>
              <w:t>4</w:t>
            </w:r>
            <w:r w:rsidR="009548CD">
              <w:rPr>
                <w:rFonts w:ascii="Arial Narrow" w:hAnsi="Arial Narrow"/>
                <w:b/>
                <w:sz w:val="18"/>
                <w:szCs w:val="18"/>
              </w:rPr>
              <w:t>4,706</w:t>
            </w:r>
          </w:p>
        </w:tc>
        <w:tc>
          <w:tcPr>
            <w:tcW w:w="303" w:type="dxa"/>
          </w:tcPr>
          <w:p w:rsidR="009A4E05" w14:paraId="12CE0BB4" w14:textId="77777777">
            <w:pPr>
              <w:keepNext/>
              <w:keepLines/>
              <w:jc w:val="center"/>
              <w:rPr>
                <w:rFonts w:ascii="Arial Narrow" w:hAnsi="Arial Narrow"/>
                <w:b/>
                <w:sz w:val="18"/>
                <w:szCs w:val="18"/>
              </w:rPr>
            </w:pPr>
          </w:p>
        </w:tc>
        <w:tc>
          <w:tcPr>
            <w:tcW w:w="1745" w:type="dxa"/>
          </w:tcPr>
          <w:p w:rsidR="009A4E05" w14:paraId="05A3AD12" w14:textId="25E4FE78">
            <w:pPr>
              <w:keepNext/>
              <w:keepLines/>
              <w:jc w:val="center"/>
              <w:rPr>
                <w:rFonts w:ascii="Arial Narrow" w:hAnsi="Arial Narrow"/>
                <w:b/>
                <w:sz w:val="18"/>
                <w:szCs w:val="18"/>
              </w:rPr>
            </w:pPr>
            <w:r>
              <w:rPr>
                <w:rFonts w:ascii="Arial Narrow" w:hAnsi="Arial Narrow"/>
                <w:b/>
                <w:sz w:val="18"/>
                <w:szCs w:val="18"/>
              </w:rPr>
              <w:t>0</w:t>
            </w:r>
          </w:p>
        </w:tc>
        <w:tc>
          <w:tcPr>
            <w:tcW w:w="387" w:type="dxa"/>
          </w:tcPr>
          <w:p w:rsidR="009A4E05" w14:paraId="73333340" w14:textId="77777777">
            <w:pPr>
              <w:keepNext/>
              <w:keepLines/>
              <w:jc w:val="center"/>
              <w:rPr>
                <w:rFonts w:ascii="Arial Narrow" w:hAnsi="Arial Narrow"/>
                <w:b/>
                <w:sz w:val="18"/>
                <w:szCs w:val="18"/>
              </w:rPr>
            </w:pPr>
          </w:p>
        </w:tc>
        <w:tc>
          <w:tcPr>
            <w:tcW w:w="1582" w:type="dxa"/>
          </w:tcPr>
          <w:p w:rsidR="009A4E05" w14:paraId="0E42026F" w14:textId="24AEECDB">
            <w:pPr>
              <w:keepNext/>
              <w:keepLines/>
              <w:jc w:val="center"/>
              <w:rPr>
                <w:rFonts w:ascii="Arial Narrow" w:hAnsi="Arial Narrow"/>
                <w:b/>
                <w:sz w:val="18"/>
                <w:szCs w:val="18"/>
              </w:rPr>
            </w:pPr>
            <w:r>
              <w:rPr>
                <w:rFonts w:ascii="Arial Narrow" w:hAnsi="Arial Narrow"/>
                <w:b/>
                <w:sz w:val="18"/>
                <w:szCs w:val="18"/>
              </w:rPr>
              <w:t>4</w:t>
            </w:r>
            <w:r w:rsidR="009548CD">
              <w:rPr>
                <w:rFonts w:ascii="Arial Narrow" w:hAnsi="Arial Narrow"/>
                <w:b/>
                <w:sz w:val="18"/>
                <w:szCs w:val="18"/>
              </w:rPr>
              <w:t>4,706</w:t>
            </w:r>
          </w:p>
        </w:tc>
      </w:tr>
      <w:tr w14:paraId="6BA7B1EB" w14:textId="77777777" w:rsidTr="00DB64B7">
        <w:tblPrEx>
          <w:tblW w:w="8000" w:type="dxa"/>
          <w:tblInd w:w="715" w:type="dxa"/>
          <w:tblLook w:val="04A0"/>
        </w:tblPrEx>
        <w:tc>
          <w:tcPr>
            <w:tcW w:w="8000" w:type="dxa"/>
            <w:gridSpan w:val="6"/>
          </w:tcPr>
          <w:p w:rsidR="009A4E05" w14:paraId="39EA46B7" w14:textId="46DF5A48">
            <w:pPr>
              <w:keepNext/>
              <w:keepLines/>
              <w:rPr>
                <w:rFonts w:ascii="Arial Narrow" w:hAnsi="Arial Narrow"/>
                <w:sz w:val="18"/>
                <w:szCs w:val="18"/>
              </w:rPr>
            </w:pPr>
            <w:r>
              <w:rPr>
                <w:rFonts w:ascii="Arial Narrow" w:hAnsi="Arial Narrow"/>
                <w:sz w:val="18"/>
                <w:szCs w:val="18"/>
              </w:rPr>
              <w:t>Table costs are based on 202</w:t>
            </w:r>
            <w:r w:rsidR="009548CD">
              <w:rPr>
                <w:rFonts w:ascii="Arial Narrow" w:hAnsi="Arial Narrow"/>
                <w:sz w:val="18"/>
                <w:szCs w:val="18"/>
              </w:rPr>
              <w:t>4</w:t>
            </w:r>
            <w:r>
              <w:rPr>
                <w:rFonts w:ascii="Arial Narrow" w:hAnsi="Arial Narrow"/>
                <w:sz w:val="18"/>
                <w:szCs w:val="18"/>
              </w:rPr>
              <w:t xml:space="preserve"> actuals obtained from IRS Chief Financial Office and Media and Publications</w:t>
            </w:r>
          </w:p>
        </w:tc>
      </w:tr>
    </w:tbl>
    <w:p w:rsidR="00617BD8" w14:paraId="78B4D057" w14:textId="77777777">
      <w:pPr>
        <w:numPr>
          <w:ilvl w:val="12"/>
          <w:numId w:val="0"/>
        </w:numPr>
        <w:rPr>
          <w:rFonts w:ascii="CG Times" w:hAnsi="CG Times" w:cs="CG Times"/>
          <w:bCs/>
          <w:sz w:val="24"/>
          <w:szCs w:val="24"/>
        </w:rPr>
      </w:pPr>
    </w:p>
    <w:p w:rsidR="009A4E05" w14:paraId="54149693" w14:textId="77777777">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REASONS FOR CHANGE IN BURDEN</w:t>
      </w:r>
    </w:p>
    <w:p w:rsidR="009A4E05" w14:paraId="34E1684F" w14:textId="77777777">
      <w:pPr>
        <w:numPr>
          <w:ilvl w:val="12"/>
          <w:numId w:val="0"/>
        </w:numPr>
        <w:rPr>
          <w:rFonts w:ascii="CG Times" w:hAnsi="CG Times" w:cs="CG Times"/>
          <w:b/>
          <w:bCs/>
          <w:sz w:val="24"/>
          <w:szCs w:val="24"/>
        </w:rPr>
      </w:pPr>
    </w:p>
    <w:p w:rsidR="009A4E05" w:rsidRPr="00DB64B7" w14:paraId="213E8A2A" w14:textId="35A2BD69">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 xml:space="preserve">There are no changes to the burden recently approved.  </w:t>
      </w:r>
      <w:r w:rsidRPr="00DB64B7" w:rsidR="00847D7C">
        <w:rPr>
          <w:rFonts w:ascii="Times New Roman" w:hAnsi="Times New Roman" w:cs="Times New Roman"/>
          <w:bCs/>
          <w:sz w:val="24"/>
          <w:szCs w:val="24"/>
        </w:rPr>
        <w:t xml:space="preserve">  </w:t>
      </w:r>
    </w:p>
    <w:p w:rsidR="009A4E05" w:rsidRPr="00DB64B7" w14:paraId="61842EBA" w14:textId="77777777">
      <w:pPr>
        <w:numPr>
          <w:ilvl w:val="12"/>
          <w:numId w:val="0"/>
        </w:numPr>
        <w:ind w:left="720"/>
        <w:rPr>
          <w:rFonts w:ascii="Times New Roman" w:hAnsi="Times New Roman" w:cs="Times New Roman"/>
          <w:bCs/>
          <w:sz w:val="24"/>
          <w:szCs w:val="24"/>
        </w:rPr>
      </w:pPr>
    </w:p>
    <w:tbl>
      <w:tblPr>
        <w:tblDescription w:val="table that charts list of burden"/>
        <w:tblW w:w="5000" w:type="pct"/>
        <w:tblCellSpacing w:w="15" w:type="dxa"/>
        <w:tblCellMar>
          <w:left w:w="0" w:type="dxa"/>
          <w:right w:w="0" w:type="dxa"/>
        </w:tblCellMar>
        <w:tblLook w:val="04A0"/>
      </w:tblPr>
      <w:tblGrid>
        <w:gridCol w:w="779"/>
        <w:gridCol w:w="1213"/>
        <w:gridCol w:w="1020"/>
        <w:gridCol w:w="972"/>
        <w:gridCol w:w="982"/>
        <w:gridCol w:w="1085"/>
        <w:gridCol w:w="963"/>
        <w:gridCol w:w="1010"/>
        <w:gridCol w:w="1336"/>
      </w:tblGrid>
      <w:tr w14:paraId="6A401E9C" w14:textId="77777777" w:rsidTr="00DB64B7">
        <w:tblPrEx>
          <w:tblW w:w="5000" w:type="pct"/>
          <w:tblCellSpacing w:w="15" w:type="dxa"/>
          <w:tblCellMar>
            <w:left w:w="0" w:type="dxa"/>
            <w:right w:w="0" w:type="dxa"/>
          </w:tblCellMar>
          <w:tblLook w:val="04A0"/>
        </w:tblPrEx>
        <w:trPr>
          <w:tblCellSpacing w:w="15" w:type="dxa"/>
        </w:trPr>
        <w:tc>
          <w:tcPr>
            <w:tcW w:w="4968" w:type="pct"/>
            <w:gridSpan w:val="9"/>
            <w:hideMark/>
          </w:tcPr>
          <w:p w:rsidR="009A4E05" w:rsidRPr="00DB64B7" w:rsidP="00DB64B7" w14:paraId="559FB06D" w14:textId="5D2B5D5F">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ICR Summary of Burden:</w:t>
            </w:r>
          </w:p>
        </w:tc>
      </w:tr>
      <w:tr w14:paraId="6EEBD814" w14:textId="77777777" w:rsidTr="00DB64B7">
        <w:tblPrEx>
          <w:tblW w:w="5000" w:type="pct"/>
          <w:tblCellSpacing w:w="15" w:type="dxa"/>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gridBefore w:val="1"/>
          <w:gridAfter w:val="1"/>
          <w:wBefore w:w="779" w:type="dxa"/>
          <w:wAfter w:w="589" w:type="dxa"/>
          <w:trHeight w:val="375"/>
          <w:tblCellSpacing w:w="15" w:type="dxa"/>
        </w:trPr>
        <w:tc>
          <w:tcPr>
            <w:tcW w:w="65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00EC5F05"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 </w:t>
            </w:r>
          </w:p>
        </w:tc>
        <w:tc>
          <w:tcPr>
            <w:tcW w:w="52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0705E690"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Requested</w:t>
            </w:r>
          </w:p>
        </w:tc>
        <w:tc>
          <w:tcPr>
            <w:tcW w:w="52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086AC815"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Program Change Due to New Statute</w:t>
            </w:r>
          </w:p>
        </w:tc>
        <w:tc>
          <w:tcPr>
            <w:tcW w:w="52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038A7B3A"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Program Change Due to Agency Discretion</w:t>
            </w:r>
          </w:p>
        </w:tc>
        <w:tc>
          <w:tcPr>
            <w:tcW w:w="56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72A614A1"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Change Due to Adjustment in Agency Estimate</w:t>
            </w:r>
          </w:p>
        </w:tc>
        <w:tc>
          <w:tcPr>
            <w:tcW w:w="52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687261A7"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Change Due to Potential Violation of the PRA</w:t>
            </w:r>
          </w:p>
        </w:tc>
        <w:tc>
          <w:tcPr>
            <w:tcW w:w="52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9A4E05" w14:paraId="07194154" w14:textId="77777777">
            <w:pPr>
              <w:widowControl/>
              <w:autoSpaceDE/>
              <w:autoSpaceDN/>
              <w:adjustRightInd/>
              <w:spacing w:line="195" w:lineRule="atLeast"/>
              <w:jc w:val="center"/>
              <w:rPr>
                <w:rFonts w:ascii="Arial" w:hAnsi="Arial" w:cs="Arial"/>
                <w:b/>
                <w:bCs/>
                <w:color w:val="FFFFFF"/>
                <w:sz w:val="17"/>
                <w:szCs w:val="17"/>
              </w:rPr>
            </w:pPr>
            <w:r>
              <w:rPr>
                <w:rFonts w:ascii="Arial" w:hAnsi="Arial" w:cs="Arial"/>
                <w:b/>
                <w:bCs/>
                <w:color w:val="FFFFFF"/>
                <w:sz w:val="17"/>
                <w:szCs w:val="17"/>
              </w:rPr>
              <w:t>Previously Approved</w:t>
            </w:r>
          </w:p>
        </w:tc>
      </w:tr>
      <w:tr w14:paraId="567978B4" w14:textId="77777777" w:rsidTr="00DB64B7">
        <w:tblPrEx>
          <w:tblW w:w="5000" w:type="pct"/>
          <w:tblCellSpacing w:w="15" w:type="dxa"/>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gridBefore w:val="1"/>
          <w:gridAfter w:val="1"/>
          <w:wBefore w:w="779" w:type="dxa"/>
          <w:wAfter w:w="589" w:type="dxa"/>
          <w:trHeight w:val="375"/>
          <w:tblCellSpacing w:w="15" w:type="dxa"/>
        </w:trPr>
        <w:tc>
          <w:tcPr>
            <w:tcW w:w="65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68CD69AE"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Annual Number of Responses</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2B5C2023" w14:textId="428F375D">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3</w:t>
            </w:r>
            <w:r w:rsidR="00617BD8">
              <w:rPr>
                <w:rFonts w:ascii="Arial" w:hAnsi="Arial" w:cs="Arial"/>
                <w:color w:val="56606F"/>
                <w:sz w:val="17"/>
                <w:szCs w:val="17"/>
              </w:rPr>
              <w:t>3,0</w:t>
            </w:r>
            <w:r>
              <w:rPr>
                <w:rFonts w:ascii="Arial" w:hAnsi="Arial" w:cs="Arial"/>
                <w:color w:val="56606F"/>
                <w:sz w:val="17"/>
                <w:szCs w:val="17"/>
              </w:rPr>
              <w:t>00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0849B616" w14:textId="107450F4">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xml:space="preserve">  </w:t>
            </w:r>
            <w:r w:rsidR="00DE402E">
              <w:rPr>
                <w:rFonts w:ascii="Arial" w:hAnsi="Arial" w:cs="Arial"/>
                <w:color w:val="56606F"/>
                <w:sz w:val="17"/>
                <w:szCs w:val="17"/>
              </w:rPr>
              <w:t>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0EDB1587"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05D5A3FA"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70006FAE"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5BC95973" w14:textId="7572B8B4">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3</w:t>
            </w:r>
            <w:r w:rsidR="00DE402E">
              <w:rPr>
                <w:rFonts w:ascii="Arial" w:hAnsi="Arial" w:cs="Arial"/>
                <w:color w:val="56606F"/>
                <w:sz w:val="17"/>
                <w:szCs w:val="17"/>
              </w:rPr>
              <w:t>3</w:t>
            </w:r>
            <w:r>
              <w:rPr>
                <w:rFonts w:ascii="Arial" w:hAnsi="Arial" w:cs="Arial"/>
                <w:color w:val="56606F"/>
                <w:sz w:val="17"/>
                <w:szCs w:val="17"/>
              </w:rPr>
              <w:t>,000</w:t>
            </w:r>
          </w:p>
        </w:tc>
      </w:tr>
      <w:tr w14:paraId="5982E3C8" w14:textId="77777777" w:rsidTr="00DB64B7">
        <w:tblPrEx>
          <w:tblW w:w="5000" w:type="pct"/>
          <w:tblCellSpacing w:w="15" w:type="dxa"/>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gridBefore w:val="1"/>
          <w:gridAfter w:val="1"/>
          <w:wBefore w:w="779" w:type="dxa"/>
          <w:wAfter w:w="589" w:type="dxa"/>
          <w:trHeight w:val="375"/>
          <w:tblCellSpacing w:w="15" w:type="dxa"/>
        </w:trPr>
        <w:tc>
          <w:tcPr>
            <w:tcW w:w="65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0D1868C3"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Annual Time Burden (Hr)</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7C77AC5F" w14:textId="2B42D151">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42</w:t>
            </w:r>
            <w:r w:rsidR="00C74A11">
              <w:rPr>
                <w:rFonts w:ascii="Arial" w:hAnsi="Arial" w:cs="Arial"/>
                <w:color w:val="56606F"/>
                <w:sz w:val="17"/>
                <w:szCs w:val="17"/>
              </w:rPr>
              <w:t>8,265</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161CA6CF" w14:textId="487468EC">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xml:space="preserve">  </w:t>
            </w:r>
            <w:r w:rsidR="00DE402E">
              <w:rPr>
                <w:rFonts w:ascii="Arial" w:hAnsi="Arial" w:cs="Arial"/>
                <w:color w:val="56606F"/>
                <w:sz w:val="17"/>
                <w:szCs w:val="17"/>
              </w:rPr>
              <w:t>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6438150F"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568CD3B0"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73A1EEB6" w14:textId="77777777">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A4E05" w14:paraId="264FABE9" w14:textId="7F15C13D">
            <w:pPr>
              <w:widowControl/>
              <w:autoSpaceDE/>
              <w:autoSpaceDN/>
              <w:adjustRightInd/>
              <w:spacing w:line="225" w:lineRule="atLeast"/>
              <w:rPr>
                <w:rFonts w:ascii="Arial" w:hAnsi="Arial" w:cs="Arial"/>
                <w:color w:val="56606F"/>
                <w:sz w:val="17"/>
                <w:szCs w:val="17"/>
              </w:rPr>
            </w:pPr>
            <w:r>
              <w:rPr>
                <w:rFonts w:ascii="Arial" w:hAnsi="Arial" w:cs="Arial"/>
                <w:color w:val="56606F"/>
                <w:sz w:val="17"/>
                <w:szCs w:val="17"/>
              </w:rPr>
              <w:t>  4</w:t>
            </w:r>
            <w:r w:rsidR="00DE402E">
              <w:rPr>
                <w:rFonts w:ascii="Arial" w:hAnsi="Arial" w:cs="Arial"/>
                <w:color w:val="56606F"/>
                <w:sz w:val="17"/>
                <w:szCs w:val="17"/>
              </w:rPr>
              <w:t>28,265</w:t>
            </w:r>
          </w:p>
        </w:tc>
      </w:tr>
    </w:tbl>
    <w:p w:rsidR="009A4E05" w14:paraId="13FF3858" w14:textId="77777777">
      <w:pPr>
        <w:numPr>
          <w:ilvl w:val="12"/>
          <w:numId w:val="0"/>
        </w:numPr>
        <w:ind w:left="720"/>
        <w:rPr>
          <w:rFonts w:ascii="CG Times" w:hAnsi="CG Times" w:cs="CG Times"/>
          <w:bCs/>
          <w:sz w:val="24"/>
          <w:szCs w:val="24"/>
        </w:rPr>
      </w:pPr>
    </w:p>
    <w:p w:rsidR="009A4E05" w:rsidRPr="00DB64B7" w14:paraId="2A29F8B3" w14:textId="25DEA112">
      <w:pPr>
        <w:numPr>
          <w:ilvl w:val="12"/>
          <w:numId w:val="0"/>
        </w:numPr>
        <w:ind w:left="720"/>
        <w:rPr>
          <w:rFonts w:ascii="Times New Roman" w:hAnsi="Times New Roman" w:cs="Times New Roman"/>
          <w:bCs/>
          <w:strike/>
          <w:sz w:val="24"/>
          <w:szCs w:val="24"/>
        </w:rPr>
      </w:pPr>
      <w:r w:rsidRPr="00DB64B7">
        <w:rPr>
          <w:rFonts w:ascii="Times New Roman" w:hAnsi="Times New Roman" w:cs="Times New Roman"/>
          <w:bCs/>
          <w:sz w:val="24"/>
          <w:szCs w:val="24"/>
        </w:rPr>
        <w:t xml:space="preserve">We are submitting this request to </w:t>
      </w:r>
      <w:r w:rsidR="0031378A">
        <w:rPr>
          <w:rFonts w:ascii="Times New Roman" w:hAnsi="Times New Roman" w:cs="Times New Roman"/>
          <w:bCs/>
          <w:sz w:val="24"/>
          <w:szCs w:val="24"/>
        </w:rPr>
        <w:t xml:space="preserve">update </w:t>
      </w:r>
      <w:r w:rsidRPr="00DB64B7">
        <w:rPr>
          <w:rFonts w:ascii="Times New Roman" w:hAnsi="Times New Roman" w:cs="Times New Roman"/>
          <w:bCs/>
          <w:sz w:val="24"/>
          <w:szCs w:val="24"/>
        </w:rPr>
        <w:t xml:space="preserve">a currently approved collection.  </w:t>
      </w:r>
    </w:p>
    <w:p w:rsidR="009A4E05" w14:paraId="48FE4D28" w14:textId="77777777">
      <w:pPr>
        <w:numPr>
          <w:ilvl w:val="12"/>
          <w:numId w:val="0"/>
        </w:numPr>
        <w:ind w:left="720"/>
        <w:rPr>
          <w:rFonts w:ascii="CG Times" w:hAnsi="CG Times" w:cs="CG Times"/>
          <w:bCs/>
          <w:color w:val="FF0000"/>
          <w:sz w:val="24"/>
          <w:szCs w:val="24"/>
        </w:rPr>
      </w:pPr>
    </w:p>
    <w:p w:rsidR="009A4E05" w14:paraId="5EE2D291" w14:textId="77777777">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PLANS FOR TABULATION, STATISTICAL ANALYSIS AND PUBLICATION</w:t>
      </w:r>
    </w:p>
    <w:p w:rsidR="009A4E05" w14:paraId="3EB4F91D" w14:textId="77777777">
      <w:pPr>
        <w:numPr>
          <w:ilvl w:val="12"/>
          <w:numId w:val="0"/>
        </w:numPr>
        <w:rPr>
          <w:rFonts w:ascii="CG Times" w:hAnsi="CG Times" w:cs="CG Times"/>
          <w:bCs/>
          <w:sz w:val="24"/>
          <w:szCs w:val="24"/>
        </w:rPr>
      </w:pPr>
    </w:p>
    <w:p w:rsidR="009A4E05" w:rsidRPr="00DB64B7" w14:paraId="3FC5B1B7" w14:textId="5B43A543">
      <w:pPr>
        <w:ind w:left="720"/>
        <w:rPr>
          <w:rFonts w:ascii="Times New Roman" w:hAnsi="Times New Roman" w:cs="Times New Roman"/>
          <w:bCs/>
          <w:sz w:val="24"/>
          <w:szCs w:val="24"/>
        </w:rPr>
      </w:pPr>
      <w:r w:rsidRPr="00DB64B7">
        <w:rPr>
          <w:rFonts w:ascii="Times New Roman" w:hAnsi="Times New Roman" w:cs="Times New Roman"/>
          <w:bCs/>
          <w:sz w:val="24"/>
          <w:szCs w:val="24"/>
        </w:rPr>
        <w:t>There are no plans for tabulation, statistical analysis, and publication.</w:t>
      </w:r>
    </w:p>
    <w:p w:rsidR="009A4E05" w14:paraId="1E3F8DB4" w14:textId="77777777">
      <w:pPr>
        <w:numPr>
          <w:ilvl w:val="12"/>
          <w:numId w:val="0"/>
        </w:numPr>
        <w:rPr>
          <w:rFonts w:ascii="CG Times" w:hAnsi="CG Times" w:cs="CG Times"/>
          <w:bCs/>
          <w:sz w:val="24"/>
          <w:szCs w:val="24"/>
        </w:rPr>
      </w:pPr>
    </w:p>
    <w:p w:rsidR="009A4E05" w14:paraId="072BEC2A" w14:textId="77777777">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REASONS WHY DISPLAYING THE OMB EXPIRATION DATE IS INAPPROPRIATE</w:t>
      </w:r>
    </w:p>
    <w:p w:rsidR="009A4E05" w14:paraId="3B0FBC75" w14:textId="77777777">
      <w:pPr>
        <w:numPr>
          <w:ilvl w:val="12"/>
          <w:numId w:val="0"/>
        </w:numPr>
        <w:rPr>
          <w:rFonts w:ascii="CG Times" w:hAnsi="CG Times" w:cs="CG Times"/>
          <w:bCs/>
          <w:sz w:val="24"/>
          <w:szCs w:val="24"/>
        </w:rPr>
      </w:pPr>
    </w:p>
    <w:p w:rsidR="009A4E05" w:rsidRPr="00DB64B7" w14:paraId="65BDACFE" w14:textId="13770EEA">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 xml:space="preserve">IRS believes that displaying the OMB expiration date is inappropriate because it could cause confusion by leading taxpayers to believe that the regulation sunsets as of the expiration date.  Taxpayers are not likely to be aware that the </w:t>
      </w:r>
      <w:r w:rsidRPr="00DB64B7" w:rsidR="00DB64B7">
        <w:rPr>
          <w:rFonts w:ascii="Times New Roman" w:hAnsi="Times New Roman" w:cs="Times New Roman"/>
          <w:bCs/>
          <w:sz w:val="24"/>
          <w:szCs w:val="24"/>
        </w:rPr>
        <w:t>IRS</w:t>
      </w:r>
      <w:r w:rsidRPr="00DB64B7">
        <w:rPr>
          <w:rFonts w:ascii="Times New Roman" w:hAnsi="Times New Roman" w:cs="Times New Roman"/>
          <w:bCs/>
          <w:sz w:val="24"/>
          <w:szCs w:val="24"/>
        </w:rPr>
        <w:t xml:space="preserve"> intends to request renewal of the OMB approval and obtain a new expiration date before the old one expires.</w:t>
      </w:r>
    </w:p>
    <w:p w:rsidR="00C77A57" w14:paraId="4B5CD4C0" w14:textId="77777777">
      <w:pPr>
        <w:numPr>
          <w:ilvl w:val="12"/>
          <w:numId w:val="0"/>
        </w:numPr>
        <w:rPr>
          <w:rFonts w:ascii="CG Times" w:hAnsi="CG Times" w:cs="CG Times"/>
          <w:bCs/>
          <w:sz w:val="24"/>
          <w:szCs w:val="24"/>
        </w:rPr>
      </w:pPr>
    </w:p>
    <w:p w:rsidR="009A4E05" w14:paraId="4C2DF5EF" w14:textId="115CB51A">
      <w:pPr>
        <w:pStyle w:val="Level1"/>
        <w:numPr>
          <w:ilvl w:val="0"/>
          <w:numId w:val="1"/>
        </w:numPr>
        <w:tabs>
          <w:tab w:val="left" w:pos="720"/>
        </w:tabs>
        <w:ind w:left="720" w:hanging="720"/>
        <w:jc w:val="left"/>
        <w:rPr>
          <w:rFonts w:ascii="CG Times" w:hAnsi="CG Times" w:cs="CG Times"/>
          <w:b/>
          <w:bCs/>
        </w:rPr>
      </w:pPr>
      <w:r>
        <w:rPr>
          <w:rFonts w:ascii="CG Times" w:hAnsi="CG Times" w:cs="CG Times"/>
          <w:b/>
          <w:bCs/>
          <w:u w:val="single"/>
        </w:rPr>
        <w:t xml:space="preserve">EXCEPTIONS TO THE CERTIFICATION STATEMENT </w:t>
      </w:r>
    </w:p>
    <w:p w:rsidR="009A4E05" w14:paraId="1A40BFAC" w14:textId="77777777">
      <w:pPr>
        <w:numPr>
          <w:ilvl w:val="12"/>
          <w:numId w:val="0"/>
        </w:numPr>
        <w:rPr>
          <w:rFonts w:ascii="CG Times" w:hAnsi="CG Times" w:cs="CG Times"/>
          <w:bCs/>
          <w:sz w:val="24"/>
          <w:szCs w:val="24"/>
        </w:rPr>
      </w:pPr>
    </w:p>
    <w:p w:rsidR="009A4E05" w:rsidRPr="00DB64B7" w14:paraId="4105E7E6" w14:textId="77777777">
      <w:pPr>
        <w:numPr>
          <w:ilvl w:val="12"/>
          <w:numId w:val="0"/>
        </w:numPr>
        <w:ind w:left="720"/>
        <w:rPr>
          <w:rFonts w:ascii="Times New Roman" w:hAnsi="Times New Roman" w:cs="Times New Roman"/>
          <w:bCs/>
          <w:sz w:val="24"/>
          <w:szCs w:val="24"/>
        </w:rPr>
      </w:pPr>
      <w:r w:rsidRPr="00DB64B7">
        <w:rPr>
          <w:rFonts w:ascii="Times New Roman" w:hAnsi="Times New Roman" w:cs="Times New Roman"/>
          <w:bCs/>
          <w:sz w:val="24"/>
          <w:szCs w:val="24"/>
        </w:rPr>
        <w:t>There are no exceptions to the certification statement.</w:t>
      </w:r>
    </w:p>
    <w:sectPr>
      <w:headerReference w:type="even" r:id="rId5"/>
      <w:headerReference w:type="default" r:id="rId6"/>
      <w:footerReference w:type="even" r:id="rId7"/>
      <w:footerReference w:type="default" r:id="rId8"/>
      <w:headerReference w:type="first" r:id="rId9"/>
      <w:footerReference w:type="first" r:id="rId10"/>
      <w:type w:val="continuous"/>
      <w:pgSz w:w="12240" w:h="15840"/>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35567F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7E3D99F0" w14:textId="77777777">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01827740" w14:textId="77777777">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0F153F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19A1EC4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E05" w14:paraId="2A56A5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3D7D8E"/>
    <w:multiLevelType w:val="singleLevel"/>
    <w:tmpl w:val="ED289966"/>
    <w:lvl w:ilvl="0">
      <w:start w:val="1"/>
      <w:numFmt w:val="decimal"/>
      <w:lvlText w:val="%1."/>
      <w:legacy w:legacy="1" w:legacySpace="0" w:legacyIndent="1"/>
      <w:lvlJc w:val="left"/>
      <w:pPr>
        <w:ind w:left="1" w:hanging="1"/>
      </w:pPr>
      <w:rPr>
        <w:rFonts w:ascii="CG Times" w:hAnsi="CG Times" w:cs="CG Times" w:hint="default"/>
      </w:rPr>
    </w:lvl>
  </w:abstractNum>
  <w:num w:numId="1" w16cid:durableId="355814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05"/>
    <w:rsid w:val="00007590"/>
    <w:rsid w:val="00096F3F"/>
    <w:rsid w:val="001A26FC"/>
    <w:rsid w:val="001F3FE9"/>
    <w:rsid w:val="00257A26"/>
    <w:rsid w:val="00292D36"/>
    <w:rsid w:val="00310A90"/>
    <w:rsid w:val="0031378A"/>
    <w:rsid w:val="00383C2C"/>
    <w:rsid w:val="0039357E"/>
    <w:rsid w:val="004360C8"/>
    <w:rsid w:val="00436918"/>
    <w:rsid w:val="004640AD"/>
    <w:rsid w:val="0047251E"/>
    <w:rsid w:val="00502507"/>
    <w:rsid w:val="00617BD8"/>
    <w:rsid w:val="006226B1"/>
    <w:rsid w:val="00661DA7"/>
    <w:rsid w:val="006B2684"/>
    <w:rsid w:val="006C3FCC"/>
    <w:rsid w:val="00743F4F"/>
    <w:rsid w:val="007678CA"/>
    <w:rsid w:val="007958D9"/>
    <w:rsid w:val="007D26A1"/>
    <w:rsid w:val="007F336F"/>
    <w:rsid w:val="008001DB"/>
    <w:rsid w:val="00833AF9"/>
    <w:rsid w:val="00847D7C"/>
    <w:rsid w:val="00866872"/>
    <w:rsid w:val="008B1BEC"/>
    <w:rsid w:val="009548CD"/>
    <w:rsid w:val="009769D8"/>
    <w:rsid w:val="009A4E05"/>
    <w:rsid w:val="009C106B"/>
    <w:rsid w:val="00A42D9E"/>
    <w:rsid w:val="00AC085A"/>
    <w:rsid w:val="00B02B6C"/>
    <w:rsid w:val="00B84283"/>
    <w:rsid w:val="00B93D3B"/>
    <w:rsid w:val="00C238E9"/>
    <w:rsid w:val="00C74A11"/>
    <w:rsid w:val="00C77A57"/>
    <w:rsid w:val="00CC66F5"/>
    <w:rsid w:val="00CD3BB3"/>
    <w:rsid w:val="00CD7E22"/>
    <w:rsid w:val="00DB53B4"/>
    <w:rsid w:val="00DB64B7"/>
    <w:rsid w:val="00DE402E"/>
    <w:rsid w:val="00E416AA"/>
    <w:rsid w:val="00EE1394"/>
    <w:rsid w:val="00F14AAD"/>
    <w:rsid w:val="00F579D6"/>
    <w:rsid w:val="00F6627E"/>
    <w:rsid w:val="00F703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2170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ind w:left="720"/>
      <w:jc w:val="both"/>
    </w:pPr>
    <w:rPr>
      <w:rFonts w:ascii="Courier" w:hAnsi="Courier" w:cs="Courier"/>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Courier" w:hAnsi="Courier" w:cs="Courier"/>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Courier" w:hAnsi="Courier" w:cs="Courie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link w:val="CommentText"/>
    <w:uiPriority w:val="99"/>
    <w:rPr>
      <w:rFonts w:ascii="Courier" w:hAnsi="Courier" w:cs="Courie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ourier" w:hAnsi="Courier" w:cs="Courier"/>
      <w:b/>
      <w:b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rPr>
      <w:rFonts w:ascii="Courier" w:hAnsi="Courier" w:cs="Courier"/>
    </w:rPr>
  </w:style>
  <w:style w:type="character" w:styleId="FollowedHyperlink">
    <w:name w:val="FollowedHyperlink"/>
    <w:basedOn w:val="DefaultParagraphFont"/>
    <w:uiPriority w:val="99"/>
    <w:semiHidden/>
    <w:unhideWhenUsed/>
    <w:rsid w:val="006C3F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2014-01-27T21:39:00Z</cp:lastPrinted>
  <dcterms:created xsi:type="dcterms:W3CDTF">2022-11-07T16:11:00Z</dcterms:created>
  <dcterms:modified xsi:type="dcterms:W3CDTF">2025-09-30T11:13:00Z</dcterms:modified>
</cp:coreProperties>
</file>