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27C2C" w:rsidP="00AA352E" w14:paraId="33BC8370" w14:textId="77777777">
      <w:pPr>
        <w:spacing w:after="0" w:line="240" w:lineRule="auto"/>
        <w:rPr>
          <w:rFonts w:eastAsia="Calibri" w:cs="Times New Roman"/>
          <w:b/>
          <w:szCs w:val="24"/>
        </w:rPr>
      </w:pPr>
    </w:p>
    <w:p w:rsidR="00F27C2C" w:rsidRPr="003E0A5C" w:rsidP="00F27C2C" w14:paraId="620B2871" w14:textId="77777777">
      <w:pPr>
        <w:spacing w:after="0" w:line="240" w:lineRule="auto"/>
        <w:jc w:val="center"/>
        <w:rPr>
          <w:rFonts w:eastAsia="Calibri" w:cs="Times New Roman"/>
          <w:b/>
          <w:szCs w:val="24"/>
        </w:rPr>
      </w:pPr>
      <w:r w:rsidRPr="003E0A5C">
        <w:rPr>
          <w:rFonts w:eastAsia="Calibri" w:cs="Times New Roman"/>
          <w:b/>
          <w:szCs w:val="24"/>
        </w:rPr>
        <w:t>Information Collection Request Support</w:t>
      </w:r>
      <w:r>
        <w:rPr>
          <w:rFonts w:eastAsia="Calibri" w:cs="Times New Roman"/>
          <w:b/>
          <w:szCs w:val="24"/>
        </w:rPr>
        <w:t>ing</w:t>
      </w:r>
      <w:r w:rsidRPr="007F27B2">
        <w:rPr>
          <w:b/>
        </w:rPr>
        <w:t xml:space="preserve"> Statement</w:t>
      </w:r>
      <w:r>
        <w:rPr>
          <w:b/>
        </w:rPr>
        <w:t>s</w:t>
      </w:r>
      <w:r w:rsidRPr="003E0A5C">
        <w:rPr>
          <w:rFonts w:eastAsia="Calibri" w:cs="Times New Roman"/>
          <w:b/>
          <w:szCs w:val="24"/>
        </w:rPr>
        <w:t xml:space="preserve">: Part A </w:t>
      </w:r>
    </w:p>
    <w:p w:rsidR="00F27C2C" w:rsidRPr="007F27B2" w:rsidP="359943BE" w14:paraId="611B5F33" w14:textId="766DE261">
      <w:pPr>
        <w:spacing w:after="0" w:line="240" w:lineRule="auto"/>
        <w:jc w:val="center"/>
        <w:rPr>
          <w:rFonts w:eastAsia="Times New Roman" w:cs="Times New Roman"/>
          <w:szCs w:val="24"/>
        </w:rPr>
      </w:pPr>
      <w:r w:rsidRPr="76C210CB">
        <w:rPr>
          <w:rFonts w:eastAsia="Calibri" w:cs="Times New Roman"/>
          <w:b/>
          <w:bCs/>
        </w:rPr>
        <w:t>Limousine Crashworthiness Safety Research</w:t>
      </w:r>
    </w:p>
    <w:p w:rsidR="00F27C2C" w:rsidRPr="007F27B2" w:rsidP="00F27C2C" w14:paraId="722013CC" w14:textId="2C469CE7">
      <w:pPr>
        <w:spacing w:after="0" w:line="240" w:lineRule="auto"/>
        <w:jc w:val="center"/>
        <w:rPr>
          <w:b/>
        </w:rPr>
      </w:pPr>
      <w:r w:rsidRPr="007F27B2">
        <w:rPr>
          <w:b/>
        </w:rPr>
        <w:t xml:space="preserve">OMB Control </w:t>
      </w:r>
      <w:r w:rsidRPr="0CCBA65F">
        <w:rPr>
          <w:rFonts w:eastAsia="Calibri" w:cs="Times New Roman"/>
          <w:b/>
        </w:rPr>
        <w:t>No.</w:t>
      </w:r>
      <w:r w:rsidRPr="007F27B2">
        <w:rPr>
          <w:b/>
        </w:rPr>
        <w:t xml:space="preserve"> 2127</w:t>
      </w:r>
      <w:r w:rsidRPr="0CCBA65F">
        <w:rPr>
          <w:rFonts w:eastAsia="Calibri" w:cs="Times New Roman"/>
          <w:b/>
        </w:rPr>
        <w:t>-</w:t>
      </w:r>
      <w:r w:rsidRPr="0CCBA65F" w:rsidR="00AA352E">
        <w:rPr>
          <w:rFonts w:eastAsia="Calibri" w:cs="Times New Roman"/>
          <w:b/>
          <w:highlight w:val="yellow"/>
        </w:rPr>
        <w:t>XXXX</w:t>
      </w:r>
    </w:p>
    <w:p w:rsidR="00F27C2C" w:rsidP="00F27C2C" w14:paraId="53A46501" w14:textId="77777777">
      <w:pPr>
        <w:autoSpaceDE w:val="0"/>
        <w:autoSpaceDN w:val="0"/>
        <w:adjustRightInd w:val="0"/>
        <w:spacing w:after="0" w:line="240" w:lineRule="auto"/>
        <w:rPr>
          <w:rFonts w:cs="Times New Roman"/>
          <w:szCs w:val="24"/>
        </w:rPr>
      </w:pPr>
    </w:p>
    <w:p w:rsidR="0049627B" w:rsidP="000A650D" w14:paraId="593A87F7" w14:textId="77777777">
      <w:pPr>
        <w:autoSpaceDE w:val="0"/>
        <w:autoSpaceDN w:val="0"/>
        <w:adjustRightInd w:val="0"/>
        <w:spacing w:after="0" w:line="240" w:lineRule="auto"/>
        <w:rPr>
          <w:rFonts w:cs="Times New Roman"/>
          <w:szCs w:val="24"/>
        </w:rPr>
      </w:pPr>
    </w:p>
    <w:p w:rsidR="00950994" w:rsidP="000A650D" w14:paraId="026E5B97" w14:textId="77777777">
      <w:pPr>
        <w:autoSpaceDE w:val="0"/>
        <w:autoSpaceDN w:val="0"/>
        <w:adjustRightInd w:val="0"/>
        <w:spacing w:after="0" w:line="240" w:lineRule="auto"/>
        <w:rPr>
          <w:rFonts w:cs="Times New Roman"/>
          <w:b/>
          <w:szCs w:val="24"/>
        </w:rPr>
      </w:pPr>
    </w:p>
    <w:p w:rsidR="000154D7" w:rsidRPr="005271A9" w:rsidP="005271A9" w14:paraId="43238059" w14:textId="77777777">
      <w:pPr>
        <w:pStyle w:val="ListParagraph"/>
        <w:keepNext/>
        <w:numPr>
          <w:ilvl w:val="0"/>
          <w:numId w:val="7"/>
        </w:numPr>
        <w:autoSpaceDE w:val="0"/>
        <w:autoSpaceDN w:val="0"/>
        <w:adjustRightInd w:val="0"/>
        <w:spacing w:after="0" w:line="240" w:lineRule="auto"/>
        <w:outlineLvl w:val="0"/>
        <w:rPr>
          <w:rFonts w:eastAsia="Times New Roman" w:cs="Times New Roman"/>
          <w:b/>
          <w:bCs/>
          <w:szCs w:val="16"/>
          <w:u w:val="single"/>
        </w:rPr>
      </w:pPr>
      <w:r>
        <w:rPr>
          <w:rFonts w:eastAsia="Times New Roman" w:cs="Times New Roman"/>
          <w:b/>
          <w:bCs/>
          <w:szCs w:val="16"/>
          <w:u w:val="single"/>
        </w:rPr>
        <w:t>Justification</w:t>
      </w:r>
    </w:p>
    <w:p w:rsidR="000A650D" w14:paraId="43FFB591" w14:textId="77777777"/>
    <w:p w:rsidR="000154D7" w:rsidRPr="005271A9" w:rsidP="007A7BB5" w14:paraId="43E55058" w14:textId="77777777">
      <w:pPr>
        <w:pStyle w:val="ListParagraph"/>
        <w:numPr>
          <w:ilvl w:val="0"/>
          <w:numId w:val="1"/>
        </w:numPr>
        <w:autoSpaceDE w:val="0"/>
        <w:autoSpaceDN w:val="0"/>
        <w:adjustRightInd w:val="0"/>
        <w:spacing w:before="240" w:after="120" w:line="240" w:lineRule="auto"/>
        <w:contextualSpacing w:val="0"/>
        <w:rPr>
          <w:rFonts w:cs="Times New Roman"/>
          <w:b/>
          <w:szCs w:val="24"/>
        </w:rPr>
      </w:pPr>
      <w:bookmarkStart w:id="0" w:name="_Hlk51324508"/>
      <w:r w:rsidRPr="005271A9">
        <w:rPr>
          <w:rFonts w:cs="Times New Roman"/>
          <w:b/>
          <w:szCs w:val="24"/>
        </w:rPr>
        <w:t>Explain the circumstances that mak</w:t>
      </w:r>
      <w:r w:rsidR="004668D3">
        <w:rPr>
          <w:rFonts w:cs="Times New Roman"/>
          <w:b/>
          <w:szCs w:val="24"/>
        </w:rPr>
        <w:t>e the collection of information</w:t>
      </w:r>
      <w:r w:rsidRPr="005271A9">
        <w:rPr>
          <w:rFonts w:cs="Times New Roman"/>
          <w:b/>
          <w:szCs w:val="24"/>
        </w:rPr>
        <w:t xml:space="preserve"> necessary. Identify any legal and administrative requirements that necessitate the collection. Attach a copy of the appropriate section of each statute and regulation mandating or authorizing the collection of information.</w:t>
      </w:r>
    </w:p>
    <w:bookmarkEnd w:id="0"/>
    <w:p w:rsidR="00501B11" w:rsidP="00501B11" w14:paraId="3613486C" w14:textId="2ADDFFB3">
      <w:pPr>
        <w:spacing w:before="240" w:line="240" w:lineRule="auto"/>
        <w:ind w:left="720"/>
      </w:pPr>
      <w:r>
        <w:t xml:space="preserve">On </w:t>
      </w:r>
      <w:r w:rsidR="00593819">
        <w:t xml:space="preserve">November 15, </w:t>
      </w:r>
      <w:r>
        <w:t xml:space="preserve">2021, </w:t>
      </w:r>
      <w:r w:rsidRPr="6766C48E" w:rsidR="00307D78">
        <w:rPr>
          <w:rFonts w:cs="Times New Roman"/>
        </w:rPr>
        <w:t xml:space="preserve">Public Law No: 117-58, also known as </w:t>
      </w:r>
      <w:r>
        <w:t xml:space="preserve">the </w:t>
      </w:r>
      <w:r w:rsidRPr="00916F8F" w:rsidR="004B7CD5">
        <w:t xml:space="preserve">Infrastructure Investment and Jobs Act </w:t>
      </w:r>
      <w:r w:rsidR="004B7CD5">
        <w:t>(IIJA)</w:t>
      </w:r>
      <w:r w:rsidR="00307D78">
        <w:t>,</w:t>
      </w:r>
      <w:r>
        <w:t xml:space="preserve"> became law. </w:t>
      </w:r>
      <w:r w:rsidR="00BE4CD0">
        <w:t>Section</w:t>
      </w:r>
      <w:r w:rsidR="00961656">
        <w:t>s</w:t>
      </w:r>
      <w:r w:rsidR="00BE4CD0">
        <w:t xml:space="preserve"> 23015</w:t>
      </w:r>
      <w:r w:rsidR="00961656">
        <w:t xml:space="preserve"> and 23023</w:t>
      </w:r>
      <w:r w:rsidR="00BE4CD0">
        <w:t xml:space="preserve"> of t</w:t>
      </w:r>
      <w:r>
        <w:t xml:space="preserve">he </w:t>
      </w:r>
      <w:r w:rsidR="00103C44">
        <w:t xml:space="preserve">IIJA </w:t>
      </w:r>
      <w:r>
        <w:t xml:space="preserve">mandated that </w:t>
      </w:r>
      <w:r w:rsidR="00307D78">
        <w:t>the Secretary of Transportation, NHTSA</w:t>
      </w:r>
      <w:r w:rsidR="00F4174F">
        <w:t xml:space="preserve"> through delegation</w:t>
      </w:r>
      <w:r w:rsidR="00307D78">
        <w:t>,</w:t>
      </w:r>
      <w:r>
        <w:t xml:space="preserve"> shall conduct a variety of research and actions, including the following:</w:t>
      </w:r>
    </w:p>
    <w:p w:rsidR="00501B11" w:rsidP="00501B11" w14:paraId="1CCE3858" w14:textId="4B8454D6">
      <w:pPr>
        <w:spacing w:before="240" w:line="240" w:lineRule="auto"/>
        <w:ind w:left="720"/>
      </w:pPr>
      <w:r>
        <w:t xml:space="preserve">• </w:t>
      </w:r>
      <w:bookmarkStart w:id="1" w:name="_Hlk146094213"/>
      <w:r>
        <w:t>Research the development of motor vehicle safety standards for side impact protection, roof crush resistance, and air bag systems for the protection of occupants in limousines with alternative seating positions, including perimeter seating arrangements.</w:t>
      </w:r>
    </w:p>
    <w:p w:rsidR="00501B11" w:rsidP="00501B11" w14:paraId="2E544B08" w14:textId="77777777">
      <w:pPr>
        <w:spacing w:before="240" w:line="240" w:lineRule="auto"/>
        <w:ind w:left="720"/>
      </w:pPr>
      <w:r>
        <w:t>• Research the safety features and standards that aid evacuation in the event that an exit in the passenger compartment of a limousine is blocked.</w:t>
      </w:r>
    </w:p>
    <w:p w:rsidR="00501B11" w:rsidP="00501B11" w14:paraId="131E6CA5" w14:textId="5CA022B3">
      <w:pPr>
        <w:spacing w:before="240" w:line="240" w:lineRule="auto"/>
        <w:ind w:left="720"/>
      </w:pPr>
      <w:r>
        <w:t xml:space="preserve">• </w:t>
      </w:r>
      <w:bookmarkStart w:id="2" w:name="_Hlk145929263"/>
      <w:r>
        <w:t>Amend FMVSS No</w:t>
      </w:r>
      <w:r w:rsidR="007A0AB8">
        <w:t>s</w:t>
      </w:r>
      <w:r>
        <w:t xml:space="preserve">. </w:t>
      </w:r>
      <w:r w:rsidR="007A0AB8">
        <w:t xml:space="preserve">207, </w:t>
      </w:r>
      <w:r>
        <w:t>208, 209, and 210 such that they apply to limousines on each designated seating position, including side-facing seats.</w:t>
      </w:r>
      <w:bookmarkEnd w:id="1"/>
      <w:bookmarkEnd w:id="2"/>
    </w:p>
    <w:p w:rsidR="00307D78" w:rsidP="00501B11" w14:paraId="2AF8F3B2" w14:textId="3E6DCF1A">
      <w:pPr>
        <w:spacing w:before="240" w:line="240" w:lineRule="auto"/>
        <w:ind w:left="720"/>
      </w:pPr>
      <w:r>
        <w:t>T</w:t>
      </w:r>
      <w:r>
        <w:t xml:space="preserve">his </w:t>
      </w:r>
      <w:r w:rsidR="00710F2C">
        <w:t xml:space="preserve">information collection will help </w:t>
      </w:r>
      <w:r w:rsidR="00501B11">
        <w:t>NHTSA understand the limousine market and characteristics of limousine vehicles</w:t>
      </w:r>
      <w:r w:rsidR="00795A72">
        <w:t xml:space="preserve"> that would be part of </w:t>
      </w:r>
      <w:r>
        <w:t>any future</w:t>
      </w:r>
      <w:r>
        <w:t xml:space="preserve"> </w:t>
      </w:r>
      <w:r w:rsidR="00795A72">
        <w:t>regulator</w:t>
      </w:r>
      <w:r w:rsidR="00E30446">
        <w:t>y cost and benefit assessment</w:t>
      </w:r>
      <w:r w:rsidR="00501B11">
        <w:t>.</w:t>
      </w:r>
      <w:r w:rsidR="002F32A9">
        <w:t xml:space="preserve"> </w:t>
      </w:r>
    </w:p>
    <w:p w:rsidR="003D371E" w:rsidP="00501B11" w14:paraId="718339AB" w14:textId="3B13F047">
      <w:pPr>
        <w:spacing w:before="240" w:line="240" w:lineRule="auto"/>
        <w:ind w:left="720"/>
      </w:pPr>
      <w:r>
        <w:t>To achieve this market understanding</w:t>
      </w:r>
      <w:r w:rsidR="00307D78">
        <w:t xml:space="preserve">, </w:t>
      </w:r>
      <w:r w:rsidRPr="2381A596" w:rsidR="00145421">
        <w:rPr>
          <w:rFonts w:cs="Times New Roman"/>
        </w:rPr>
        <w:t xml:space="preserve">NHTSA has contracted with R.L. Polk &amp; Co. </w:t>
      </w:r>
      <w:r w:rsidRPr="2381A596" w:rsidR="00FA11A6">
        <w:rPr>
          <w:rFonts w:cs="Times New Roman"/>
        </w:rPr>
        <w:t>(also known as S&amp;P Global</w:t>
      </w:r>
      <w:r w:rsidRPr="2381A596" w:rsidR="001B4165">
        <w:rPr>
          <w:rFonts w:cs="Times New Roman"/>
        </w:rPr>
        <w:t xml:space="preserve"> Mobility)</w:t>
      </w:r>
      <w:r w:rsidRPr="2381A596" w:rsidR="00145421">
        <w:rPr>
          <w:rFonts w:cs="Times New Roman"/>
        </w:rPr>
        <w:t xml:space="preserve"> to conduct a market study </w:t>
      </w:r>
      <w:r w:rsidR="00145421">
        <w:t xml:space="preserve">using a </w:t>
      </w:r>
      <w:r w:rsidR="00490410">
        <w:t>multiphase</w:t>
      </w:r>
      <w:r w:rsidR="00145421">
        <w:t xml:space="preserve"> approach consisting of vehicle and fleet registrations analysis </w:t>
      </w:r>
      <w:r w:rsidR="00882C4E">
        <w:t xml:space="preserve">and </w:t>
      </w:r>
      <w:r w:rsidR="00145421">
        <w:t>literature review</w:t>
      </w:r>
      <w:r w:rsidR="00882C4E">
        <w:t>.</w:t>
      </w:r>
      <w:r w:rsidR="002F32A9">
        <w:t xml:space="preserve"> </w:t>
      </w:r>
      <w:r w:rsidR="00882C4E">
        <w:t xml:space="preserve">In the </w:t>
      </w:r>
      <w:r w:rsidR="00A27F90">
        <w:t xml:space="preserve">interview </w:t>
      </w:r>
      <w:r w:rsidR="00882C4E">
        <w:t xml:space="preserve">phase, </w:t>
      </w:r>
      <w:r w:rsidR="00256CCD">
        <w:t>S&amp;P Global</w:t>
      </w:r>
      <w:r w:rsidR="00214877">
        <w:t xml:space="preserve"> Mobility</w:t>
      </w:r>
      <w:r w:rsidR="00882C4E">
        <w:t xml:space="preserve"> </w:t>
      </w:r>
      <w:r w:rsidR="1ED33B15">
        <w:t>w</w:t>
      </w:r>
      <w:r w:rsidR="4A33AFD7">
        <w:t xml:space="preserve">ill </w:t>
      </w:r>
      <w:r w:rsidR="00882C4E">
        <w:t xml:space="preserve">conduct a series of highly targeted 10–15 question interviews with key entities </w:t>
      </w:r>
      <w:r w:rsidR="00131AA6">
        <w:t xml:space="preserve">within the limousine market </w:t>
      </w:r>
      <w:r w:rsidR="00882C4E">
        <w:t xml:space="preserve">to gather data </w:t>
      </w:r>
      <w:r w:rsidR="006E7C9D">
        <w:t>on limousine</w:t>
      </w:r>
      <w:r w:rsidR="00882C4E">
        <w:t xml:space="preserve"> characteristics, fabrication, and </w:t>
      </w:r>
      <w:r w:rsidR="00307D78">
        <w:t>safety-</w:t>
      </w:r>
      <w:r w:rsidR="00882C4E">
        <w:t xml:space="preserve">related questions </w:t>
      </w:r>
      <w:r w:rsidR="00307D78">
        <w:t xml:space="preserve">on </w:t>
      </w:r>
      <w:r w:rsidR="00882C4E">
        <w:t xml:space="preserve">evacuation, crashworthiness, seating, and restraints. </w:t>
      </w:r>
      <w:r w:rsidRPr="2381A596" w:rsidR="00307D78">
        <w:rPr>
          <w:rFonts w:cs="Times New Roman"/>
        </w:rPr>
        <w:t xml:space="preserve">The </w:t>
      </w:r>
      <w:r w:rsidR="00E52683">
        <w:rPr>
          <w:rFonts w:cs="Times New Roman"/>
        </w:rPr>
        <w:t xml:space="preserve">prior </w:t>
      </w:r>
      <w:r w:rsidRPr="2381A596" w:rsidR="00307D78">
        <w:rPr>
          <w:rFonts w:cs="Times New Roman"/>
        </w:rPr>
        <w:t xml:space="preserve">interview </w:t>
      </w:r>
      <w:r w:rsidRPr="2381A596" w:rsidR="00882C4E">
        <w:rPr>
          <w:rFonts w:cs="Times New Roman"/>
        </w:rPr>
        <w:t>phase</w:t>
      </w:r>
      <w:r w:rsidRPr="2381A596" w:rsidR="00145421">
        <w:rPr>
          <w:rFonts w:cs="Times New Roman"/>
        </w:rPr>
        <w:t xml:space="preserve"> consisted of nine (9) targeted interviews</w:t>
      </w:r>
      <w:r w:rsidRPr="2381A596" w:rsidR="544D1E96">
        <w:rPr>
          <w:rFonts w:cs="Times New Roman"/>
        </w:rPr>
        <w:t>.</w:t>
      </w:r>
      <w:r w:rsidR="00FB2563">
        <w:rPr>
          <w:rFonts w:cs="Times New Roman"/>
        </w:rPr>
        <w:t xml:space="preserve"> </w:t>
      </w:r>
      <w:r w:rsidR="00E52683">
        <w:rPr>
          <w:rFonts w:cs="Times New Roman"/>
        </w:rPr>
        <w:t xml:space="preserve">The current </w:t>
      </w:r>
      <w:r w:rsidRPr="2381A596" w:rsidR="3D850C9D">
        <w:rPr>
          <w:rFonts w:cs="Times New Roman"/>
        </w:rPr>
        <w:t xml:space="preserve">information collection </w:t>
      </w:r>
      <w:r w:rsidRPr="2381A596" w:rsidR="00145421">
        <w:rPr>
          <w:rFonts w:cs="Times New Roman"/>
        </w:rPr>
        <w:t xml:space="preserve">request is for the facilitation of </w:t>
      </w:r>
      <w:r w:rsidRPr="2381A596" w:rsidR="00882C4E">
        <w:rPr>
          <w:rFonts w:cs="Times New Roman"/>
        </w:rPr>
        <w:t xml:space="preserve">a second </w:t>
      </w:r>
      <w:r w:rsidRPr="2381A596" w:rsidR="00307D78">
        <w:rPr>
          <w:rFonts w:cs="Times New Roman"/>
        </w:rPr>
        <w:t xml:space="preserve">interview </w:t>
      </w:r>
      <w:r w:rsidRPr="2381A596" w:rsidR="00882C4E">
        <w:rPr>
          <w:rFonts w:cs="Times New Roman"/>
        </w:rPr>
        <w:t>phase</w:t>
      </w:r>
      <w:r w:rsidRPr="2381A596" w:rsidR="6AF2CB6D">
        <w:rPr>
          <w:rFonts w:cs="Times New Roman"/>
        </w:rPr>
        <w:t xml:space="preserve"> with outreach not to exceed</w:t>
      </w:r>
      <w:r w:rsidRPr="2381A596" w:rsidR="00FB44BF">
        <w:rPr>
          <w:rFonts w:cs="Times New Roman"/>
        </w:rPr>
        <w:t xml:space="preserve"> 160 contacts </w:t>
      </w:r>
      <w:r w:rsidRPr="2381A596" w:rsidR="7CAB5F8B">
        <w:rPr>
          <w:rFonts w:cs="Times New Roman"/>
        </w:rPr>
        <w:t>in order to</w:t>
      </w:r>
      <w:r w:rsidRPr="2381A596" w:rsidR="7CAB5F8B">
        <w:rPr>
          <w:rFonts w:cs="Times New Roman"/>
        </w:rPr>
        <w:t xml:space="preserve"> arrive </w:t>
      </w:r>
      <w:r w:rsidRPr="2381A596" w:rsidR="001866DE">
        <w:rPr>
          <w:rFonts w:cs="Times New Roman"/>
        </w:rPr>
        <w:t xml:space="preserve">at </w:t>
      </w:r>
      <w:r w:rsidRPr="2381A596" w:rsidR="001866DE">
        <w:rPr>
          <w:rFonts w:cs="Times New Roman"/>
        </w:rPr>
        <w:t>forty</w:t>
      </w:r>
      <w:r w:rsidRPr="2381A596" w:rsidR="00145421">
        <w:rPr>
          <w:rFonts w:cs="Times New Roman"/>
        </w:rPr>
        <w:t xml:space="preserve">-one (41) </w:t>
      </w:r>
      <w:r w:rsidRPr="2381A596" w:rsidR="03AF9E3F">
        <w:rPr>
          <w:rFonts w:cs="Times New Roman"/>
        </w:rPr>
        <w:t xml:space="preserve">second interview responses, totaling </w:t>
      </w:r>
      <w:r w:rsidRPr="2381A596" w:rsidR="00145421">
        <w:rPr>
          <w:rFonts w:cs="Times New Roman"/>
        </w:rPr>
        <w:t xml:space="preserve">fifty (50) </w:t>
      </w:r>
      <w:r w:rsidRPr="2381A596" w:rsidR="00AD3D71">
        <w:rPr>
          <w:rFonts w:cs="Times New Roman"/>
        </w:rPr>
        <w:t>responses</w:t>
      </w:r>
      <w:r w:rsidRPr="2381A596" w:rsidR="70D9E7CC">
        <w:rPr>
          <w:rFonts w:cs="Times New Roman"/>
        </w:rPr>
        <w:t xml:space="preserve"> between the two phases</w:t>
      </w:r>
      <w:r w:rsidRPr="2381A596" w:rsidR="00145421">
        <w:rPr>
          <w:rFonts w:cs="Times New Roman"/>
        </w:rPr>
        <w:t>.</w:t>
      </w:r>
    </w:p>
    <w:p w:rsidR="347171F0" w:rsidP="76C210CB" w14:paraId="65CE4761" w14:textId="6774411E">
      <w:pPr>
        <w:ind w:left="720"/>
        <w:rPr>
          <w:rFonts w:eastAsia="Times New Roman" w:cs="Times New Roman"/>
          <w:szCs w:val="24"/>
        </w:rPr>
      </w:pPr>
      <w:r w:rsidRPr="76C210CB">
        <w:rPr>
          <w:rFonts w:eastAsia="Times New Roman" w:cs="Times New Roman"/>
          <w:szCs w:val="24"/>
        </w:rPr>
        <w:t>Title 23, United States Code, Chapter 4, Section 403</w:t>
      </w:r>
      <w:r w:rsidRPr="76C210CB">
        <w:rPr>
          <w:rFonts w:eastAsia="Times New Roman" w:cs="Times New Roman"/>
          <w:b/>
          <w:bCs/>
          <w:szCs w:val="24"/>
        </w:rPr>
        <w:t xml:space="preserve"> </w:t>
      </w:r>
      <w:r w:rsidRPr="76C210CB">
        <w:rPr>
          <w:rFonts w:eastAsia="Times New Roman" w:cs="Times New Roman"/>
          <w:szCs w:val="24"/>
        </w:rPr>
        <w:t>authorizes NHTSA to conduct research and development activities, including demonstration projects and the collection and analysis of highway and motor vehicle safety data and related information needed to carry out this section, with respect to all aspects of highway and traffic safety systems and conditions relating to vehicle, highway, driver, passenger, motorcyclist, bicyclist, and pedestrian characteristics; accident causation and investigations; and human behavioral factors and their effect on highway and traffic safety, including distracted driving. [</w:t>
      </w:r>
      <w:r w:rsidRPr="76C210CB">
        <w:rPr>
          <w:rFonts w:eastAsia="Times New Roman" w:cs="Times New Roman"/>
          <w:i/>
          <w:iCs/>
          <w:szCs w:val="24"/>
        </w:rPr>
        <w:t>See</w:t>
      </w:r>
      <w:r w:rsidRPr="76C210CB">
        <w:rPr>
          <w:rFonts w:eastAsia="Times New Roman" w:cs="Times New Roman"/>
          <w:szCs w:val="24"/>
        </w:rPr>
        <w:t xml:space="preserve"> 23 U.S.C. 403(b)(1)(A)(i), 23 U.S.C. 403(b)(1)(A)(ii), and 403(b)(1)(B)(iii)].</w:t>
      </w:r>
    </w:p>
    <w:p w:rsidR="359943BE" w:rsidP="359943BE" w14:paraId="0E17EF3C" w14:textId="6EA37AB2">
      <w:pPr>
        <w:spacing w:before="240" w:line="240" w:lineRule="auto"/>
        <w:ind w:left="720"/>
        <w:rPr>
          <w:rFonts w:cs="Times New Roman"/>
        </w:rPr>
      </w:pPr>
    </w:p>
    <w:p w:rsidR="007A7BB5" w:rsidRPr="005271A9" w:rsidP="001A248B" w14:paraId="1D889B10" w14:textId="77777777">
      <w:pPr>
        <w:pStyle w:val="ListParagraph"/>
        <w:numPr>
          <w:ilvl w:val="0"/>
          <w:numId w:val="1"/>
        </w:numPr>
        <w:spacing w:before="240" w:line="240" w:lineRule="auto"/>
        <w:rPr>
          <w:b/>
        </w:rPr>
      </w:pPr>
      <w:bookmarkStart w:id="3" w:name="_Hlk51325321"/>
      <w:bookmarkStart w:id="4" w:name="_Hlk78838411"/>
      <w:r w:rsidRPr="13292589">
        <w:rPr>
          <w:b/>
          <w:bCs/>
        </w:rPr>
        <w:t>Indicate how, by whom, and for what purpose the information is to be used. Except for a new collection, indicate the actual use the agency has made of the information received from the current collection</w:t>
      </w:r>
      <w:bookmarkEnd w:id="3"/>
      <w:r w:rsidRPr="13292589">
        <w:rPr>
          <w:b/>
          <w:bCs/>
        </w:rPr>
        <w:t>.</w:t>
      </w:r>
    </w:p>
    <w:bookmarkEnd w:id="4"/>
    <w:p w:rsidR="006F3F59" w:rsidRPr="00242F3A" w:rsidP="359943BE" w14:paraId="14622D6C" w14:textId="2CEB6615">
      <w:pPr>
        <w:spacing w:line="240" w:lineRule="auto"/>
        <w:ind w:left="720"/>
      </w:pPr>
      <w:r w:rsidRPr="2381A596">
        <w:rPr>
          <w:rFonts w:cs="Times New Roman"/>
        </w:rPr>
        <w:t xml:space="preserve">This request for Office of Management and Budget (OMB) approval of </w:t>
      </w:r>
      <w:r w:rsidRPr="2381A596" w:rsidR="37841ECD">
        <w:rPr>
          <w:rFonts w:cs="Times New Roman"/>
        </w:rPr>
        <w:t>a</w:t>
      </w:r>
      <w:r w:rsidRPr="2381A596" w:rsidR="00CB4334">
        <w:rPr>
          <w:rFonts w:cs="Times New Roman"/>
        </w:rPr>
        <w:t xml:space="preserve"> </w:t>
      </w:r>
      <w:r w:rsidRPr="2381A596" w:rsidR="005B2560">
        <w:rPr>
          <w:rFonts w:cs="Times New Roman"/>
        </w:rPr>
        <w:t xml:space="preserve">new </w:t>
      </w:r>
      <w:r w:rsidRPr="2381A596" w:rsidR="37841ECD">
        <w:rPr>
          <w:rFonts w:cs="Times New Roman"/>
        </w:rPr>
        <w:t xml:space="preserve">information collection </w:t>
      </w:r>
      <w:r w:rsidRPr="2381A596">
        <w:rPr>
          <w:rFonts w:cs="Times New Roman"/>
        </w:rPr>
        <w:t xml:space="preserve">is to aid NHTSA in </w:t>
      </w:r>
      <w:r>
        <w:t>understanding the limousine market and characteristics of limousine vehicles</w:t>
      </w:r>
      <w:r w:rsidRPr="2381A596">
        <w:rPr>
          <w:rFonts w:cs="Times New Roman"/>
        </w:rPr>
        <w:t xml:space="preserve"> with respect to crashworthiness and occupant safety. </w:t>
      </w:r>
      <w:r w:rsidRPr="2381A596">
        <w:rPr>
          <w:rFonts w:cs="Times New Roman"/>
        </w:rPr>
        <w:t>Many federal safety regulations (</w:t>
      </w:r>
      <w:r w:rsidRPr="2381A596" w:rsidR="00D91408">
        <w:rPr>
          <w:rFonts w:cs="Times New Roman"/>
        </w:rPr>
        <w:t>e.g.,</w:t>
      </w:r>
      <w:r w:rsidRPr="2381A596">
        <w:rPr>
          <w:rFonts w:cs="Times New Roman"/>
        </w:rPr>
        <w:t xml:space="preserve"> FMVSS No. 208, 209, </w:t>
      </w:r>
      <w:r w:rsidR="00E52683">
        <w:rPr>
          <w:rFonts w:cs="Times New Roman"/>
        </w:rPr>
        <w:t xml:space="preserve">and </w:t>
      </w:r>
      <w:r w:rsidRPr="2381A596">
        <w:rPr>
          <w:rFonts w:cs="Times New Roman"/>
        </w:rPr>
        <w:t>210) do not currently apply to limousines</w:t>
      </w:r>
      <w:r w:rsidRPr="2381A596" w:rsidR="009A37F6">
        <w:rPr>
          <w:rFonts w:cs="Times New Roman"/>
        </w:rPr>
        <w:t xml:space="preserve"> </w:t>
      </w:r>
      <w:r w:rsidR="009A37F6">
        <w:t xml:space="preserve">despite </w:t>
      </w:r>
      <w:r w:rsidR="00E52683">
        <w:t xml:space="preserve">limousines </w:t>
      </w:r>
      <w:r w:rsidR="009A37F6">
        <w:t>having characteristics of typical passenger vehicles</w:t>
      </w:r>
      <w:r w:rsidR="00D91408">
        <w:t xml:space="preserve">, and limousine occupants can often be seated in non-traditional </w:t>
      </w:r>
      <w:r w:rsidR="00ED1580">
        <w:t>orientations (e.g., rear</w:t>
      </w:r>
      <w:r w:rsidR="00E52683">
        <w:t xml:space="preserve">- and </w:t>
      </w:r>
      <w:r w:rsidR="00ED1580">
        <w:t>side</w:t>
      </w:r>
      <w:r w:rsidR="00E52683">
        <w:t>-</w:t>
      </w:r>
      <w:r w:rsidR="00ED1580">
        <w:t xml:space="preserve">facing seats) </w:t>
      </w:r>
      <w:r w:rsidR="00D91408">
        <w:t xml:space="preserve">as </w:t>
      </w:r>
      <w:r w:rsidR="00ED1580">
        <w:t xml:space="preserve">compared to </w:t>
      </w:r>
      <w:r w:rsidR="00D91408">
        <w:t xml:space="preserve">those of a typical passenger vehicle. </w:t>
      </w:r>
      <w:r w:rsidRPr="2381A596" w:rsidR="00242F3A">
        <w:rPr>
          <w:rFonts w:cs="Times New Roman"/>
        </w:rPr>
        <w:t>Because</w:t>
      </w:r>
      <w:r w:rsidRPr="2381A596">
        <w:rPr>
          <w:rFonts w:cs="Times New Roman"/>
        </w:rPr>
        <w:t xml:space="preserve"> the extent of </w:t>
      </w:r>
      <w:r w:rsidRPr="2381A596" w:rsidR="5831AC34">
        <w:rPr>
          <w:rFonts w:cs="Times New Roman"/>
        </w:rPr>
        <w:t xml:space="preserve">both </w:t>
      </w:r>
      <w:r w:rsidRPr="2381A596">
        <w:rPr>
          <w:rFonts w:cs="Times New Roman"/>
        </w:rPr>
        <w:t>limousine crash safety features and performance is not well known</w:t>
      </w:r>
      <w:r w:rsidRPr="2381A596" w:rsidR="00242F3A">
        <w:rPr>
          <w:rFonts w:cs="Times New Roman"/>
        </w:rPr>
        <w:t xml:space="preserve">, </w:t>
      </w:r>
      <w:r w:rsidRPr="2381A596" w:rsidR="00ED1580">
        <w:rPr>
          <w:rFonts w:cs="Times New Roman"/>
        </w:rPr>
        <w:t xml:space="preserve">the </w:t>
      </w:r>
      <w:r w:rsidRPr="2381A596" w:rsidR="00242F3A">
        <w:rPr>
          <w:rFonts w:cs="Times New Roman"/>
        </w:rPr>
        <w:t>i</w:t>
      </w:r>
      <w:r w:rsidR="00A14963">
        <w:t>nterview</w:t>
      </w:r>
      <w:r w:rsidR="00ED1580">
        <w:t xml:space="preserve">s </w:t>
      </w:r>
      <w:r w:rsidR="00A14963">
        <w:t xml:space="preserve">and resulting </w:t>
      </w:r>
      <w:r w:rsidR="00131AA6">
        <w:t xml:space="preserve">data on </w:t>
      </w:r>
      <w:r w:rsidR="00A14963">
        <w:t xml:space="preserve">evacuation, crashworthiness, seating, and restraints, will facilitate ongoing NHTSA research into limousine safety with respect to </w:t>
      </w:r>
      <w:r w:rsidR="00E52683">
        <w:t xml:space="preserve">any future </w:t>
      </w:r>
      <w:r w:rsidR="00A14963">
        <w:t>cost-benefit analyses.</w:t>
      </w:r>
    </w:p>
    <w:p w:rsidR="23BEFB91" w:rsidP="359943BE" w14:paraId="486DD6CE" w14:textId="0FF69015">
      <w:pPr>
        <w:spacing w:line="240" w:lineRule="auto"/>
        <w:ind w:left="720"/>
      </w:pPr>
      <w:r>
        <w:t xml:space="preserve">Interviews </w:t>
      </w:r>
      <w:r w:rsidR="4DA4B0A0">
        <w:t xml:space="preserve">will be </w:t>
      </w:r>
      <w:r>
        <w:t xml:space="preserve">conducted by a NHTSA contractor, </w:t>
      </w:r>
      <w:r w:rsidR="002C1C3E">
        <w:t>S&amp;P Global Mobility</w:t>
      </w:r>
      <w:r w:rsidR="15380CAA">
        <w:t>, and interview results</w:t>
      </w:r>
      <w:r>
        <w:t xml:space="preserve"> will be collected and summarized in a report</w:t>
      </w:r>
      <w:r w:rsidR="668DE869">
        <w:t>.</w:t>
      </w:r>
      <w:r w:rsidR="002F32A9">
        <w:t xml:space="preserve"> </w:t>
      </w:r>
      <w:r w:rsidR="073B75D1">
        <w:t xml:space="preserve">In the interest of </w:t>
      </w:r>
      <w:r w:rsidR="1539722E">
        <w:t xml:space="preserve">government </w:t>
      </w:r>
      <w:r w:rsidR="073B75D1">
        <w:t xml:space="preserve">transparency, the final report </w:t>
      </w:r>
      <w:r>
        <w:t>will be available to the public</w:t>
      </w:r>
      <w:r w:rsidR="71BB8E16">
        <w:t xml:space="preserve"> via the National Transportation Library</w:t>
      </w:r>
      <w:r>
        <w:t>.</w:t>
      </w:r>
    </w:p>
    <w:p w:rsidR="359943BE" w:rsidP="359943BE" w14:paraId="04007D65" w14:textId="01C7B7A9">
      <w:pPr>
        <w:spacing w:line="240" w:lineRule="auto"/>
        <w:ind w:left="720"/>
      </w:pPr>
    </w:p>
    <w:p w:rsidR="007A7BB5" w:rsidP="001A248B" w14:paraId="43A107AA" w14:textId="021149A4">
      <w:pPr>
        <w:numPr>
          <w:ilvl w:val="0"/>
          <w:numId w:val="1"/>
        </w:numPr>
        <w:spacing w:line="240" w:lineRule="auto"/>
        <w:rPr>
          <w:b/>
        </w:rPr>
      </w:pPr>
      <w:bookmarkStart w:id="5" w:name="_Hlk51330129"/>
      <w:r w:rsidRPr="005271A9">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F774F1" w:rsidRPr="00F774F1" w:rsidP="001A248B" w14:paraId="6C42D87D" w14:textId="0E12DDFD">
      <w:pPr>
        <w:spacing w:line="240" w:lineRule="auto"/>
        <w:ind w:left="720"/>
      </w:pPr>
      <w:r>
        <w:t xml:space="preserve">Information will be collected </w:t>
      </w:r>
      <w:r w:rsidR="00E52683">
        <w:t xml:space="preserve">via </w:t>
      </w:r>
      <w:r>
        <w:t>in-person or over</w:t>
      </w:r>
      <w:r w:rsidR="00195D23">
        <w:t>-</w:t>
      </w:r>
      <w:r>
        <w:t>the</w:t>
      </w:r>
      <w:r w:rsidR="00195D23">
        <w:t>-</w:t>
      </w:r>
      <w:r>
        <w:t xml:space="preserve">phone interviews with limousine </w:t>
      </w:r>
      <w:r w:rsidR="00ED1580">
        <w:t>fleet operators and fabricators</w:t>
      </w:r>
      <w:r w:rsidR="00195D23">
        <w:t>;</w:t>
      </w:r>
      <w:r>
        <w:t xml:space="preserve"> therefore</w:t>
      </w:r>
      <w:r w:rsidR="00794B41">
        <w:t>,</w:t>
      </w:r>
      <w:r>
        <w:t xml:space="preserve"> automated, electronic, mechanical, or other technological collection techniques or other forms of information technology </w:t>
      </w:r>
      <w:r w:rsidR="68A00D08">
        <w:t xml:space="preserve">are not </w:t>
      </w:r>
      <w:r w:rsidR="68A00D08">
        <w:t>feasible</w:t>
      </w:r>
      <w:r>
        <w:t>.</w:t>
      </w:r>
      <w:r w:rsidR="002F32A9">
        <w:t xml:space="preserve"> </w:t>
      </w:r>
      <w:r w:rsidR="52EF0F66">
        <w:t xml:space="preserve">All data collection will be performed </w:t>
      </w:r>
      <w:r w:rsidR="47A748A6">
        <w:t xml:space="preserve">solely </w:t>
      </w:r>
      <w:r w:rsidR="52EF0F66">
        <w:t>by th</w:t>
      </w:r>
      <w:r w:rsidR="26F9BB3F">
        <w:t>e contractor</w:t>
      </w:r>
      <w:r w:rsidR="00CB2EF9">
        <w:t>,</w:t>
      </w:r>
      <w:r w:rsidR="74E1B7BC">
        <w:t xml:space="preserve"> and the interviewees will only be respon</w:t>
      </w:r>
      <w:r w:rsidR="09026375">
        <w:t>s</w:t>
      </w:r>
      <w:r w:rsidR="74E1B7BC">
        <w:t xml:space="preserve">ible </w:t>
      </w:r>
      <w:r w:rsidR="6FDBF5CD">
        <w:t>for oral responses.</w:t>
      </w:r>
      <w:r w:rsidR="2C3C580D">
        <w:t xml:space="preserve"> </w:t>
      </w:r>
    </w:p>
    <w:p w:rsidR="2C3C580D" w:rsidP="215561B6" w14:paraId="0087749D" w14:textId="0CA1A751">
      <w:pPr>
        <w:spacing w:line="240" w:lineRule="auto"/>
        <w:ind w:left="720"/>
      </w:pPr>
      <w:r>
        <w:t xml:space="preserve">There is no electronic data collection for these interviews. Given the small business component of this information collection, it is important for the interviewer to develop </w:t>
      </w:r>
      <w:r w:rsidR="00E52683">
        <w:t>a</w:t>
      </w:r>
      <w:r w:rsidR="00E52683">
        <w:t xml:space="preserve"> </w:t>
      </w:r>
      <w:r w:rsidR="0072650D">
        <w:t xml:space="preserve">rapport </w:t>
      </w:r>
      <w:r>
        <w:t>with the</w:t>
      </w:r>
      <w:r w:rsidR="75B30AF6">
        <w:t xml:space="preserve"> respondent to facilitate an honest and open conversation. </w:t>
      </w:r>
    </w:p>
    <w:p w:rsidR="008A6B31" w:rsidRPr="005271A9" w:rsidP="008A6B31" w14:paraId="13AFD77B" w14:textId="77777777">
      <w:pPr>
        <w:pStyle w:val="ListParagraph"/>
        <w:numPr>
          <w:ilvl w:val="0"/>
          <w:numId w:val="1"/>
        </w:numPr>
        <w:autoSpaceDE w:val="0"/>
        <w:autoSpaceDN w:val="0"/>
        <w:adjustRightInd w:val="0"/>
        <w:spacing w:after="0" w:line="240" w:lineRule="auto"/>
        <w:rPr>
          <w:rFonts w:cs="Times New Roman"/>
          <w:b/>
          <w:szCs w:val="24"/>
        </w:rPr>
      </w:pPr>
      <w:bookmarkStart w:id="6" w:name="_Hlk51330199"/>
      <w:bookmarkEnd w:id="5"/>
      <w:r w:rsidRPr="005271A9">
        <w:rPr>
          <w:rFonts w:cs="Times New Roman"/>
          <w:b/>
          <w:szCs w:val="24"/>
        </w:rPr>
        <w:t xml:space="preserve">Describe efforts to identify duplication. </w:t>
      </w:r>
      <w:bookmarkStart w:id="7" w:name="_Hlk45117781"/>
      <w:r w:rsidRPr="005271A9">
        <w:rPr>
          <w:rFonts w:cs="Times New Roman"/>
          <w:b/>
          <w:szCs w:val="24"/>
        </w:rPr>
        <w:t>Show specifically why any similar information already available cannot be used or modified for use for the purposes described in Item 2 above.</w:t>
      </w:r>
      <w:bookmarkEnd w:id="7"/>
    </w:p>
    <w:bookmarkEnd w:id="6"/>
    <w:p w:rsidR="008A6B31" w:rsidP="008A6B31" w14:paraId="5BEA518A" w14:textId="77777777">
      <w:pPr>
        <w:autoSpaceDE w:val="0"/>
        <w:autoSpaceDN w:val="0"/>
        <w:adjustRightInd w:val="0"/>
        <w:spacing w:after="0" w:line="240" w:lineRule="auto"/>
        <w:rPr>
          <w:rFonts w:cs="Times New Roman"/>
          <w:szCs w:val="24"/>
        </w:rPr>
      </w:pPr>
    </w:p>
    <w:p w:rsidR="00143E58" w:rsidP="6766C48E" w14:paraId="746FBB35" w14:textId="4021321A">
      <w:pPr>
        <w:autoSpaceDE w:val="0"/>
        <w:autoSpaceDN w:val="0"/>
        <w:adjustRightInd w:val="0"/>
        <w:spacing w:after="0" w:line="240" w:lineRule="auto"/>
        <w:ind w:left="720"/>
        <w:rPr>
          <w:rFonts w:cs="Times New Roman"/>
        </w:rPr>
      </w:pPr>
      <w:r w:rsidRPr="2381A596">
        <w:rPr>
          <w:rFonts w:cs="Times New Roman"/>
        </w:rPr>
        <w:t xml:space="preserve">There have been no similar data collection efforts of this nature. NHTSA piloted this data collection with </w:t>
      </w:r>
      <w:r w:rsidRPr="2381A596" w:rsidR="007773FD">
        <w:rPr>
          <w:rFonts w:cs="Times New Roman"/>
        </w:rPr>
        <w:t>a first</w:t>
      </w:r>
      <w:r w:rsidRPr="2381A596" w:rsidR="002A5ADF">
        <w:rPr>
          <w:rFonts w:cs="Times New Roman"/>
        </w:rPr>
        <w:t xml:space="preserve"> round of interviews that </w:t>
      </w:r>
      <w:r w:rsidRPr="2381A596" w:rsidR="00820347">
        <w:rPr>
          <w:rFonts w:cs="Times New Roman"/>
        </w:rPr>
        <w:t xml:space="preserve">was </w:t>
      </w:r>
      <w:r w:rsidRPr="2381A596" w:rsidR="002A5ADF">
        <w:rPr>
          <w:rFonts w:cs="Times New Roman"/>
        </w:rPr>
        <w:t>limited to nine total respondents</w:t>
      </w:r>
      <w:r w:rsidRPr="2381A596" w:rsidR="00820347">
        <w:rPr>
          <w:rFonts w:cs="Times New Roman"/>
        </w:rPr>
        <w:t>.</w:t>
      </w:r>
      <w:r w:rsidR="002F32A9">
        <w:rPr>
          <w:rFonts w:cs="Times New Roman"/>
        </w:rPr>
        <w:t xml:space="preserve"> </w:t>
      </w:r>
      <w:r w:rsidRPr="2381A596">
        <w:rPr>
          <w:rFonts w:cs="Times New Roman"/>
        </w:rPr>
        <w:t>Prior to the initial interview phase with nine respondents, NHTSA and the contractor were unable to find a source with the information.</w:t>
      </w:r>
      <w:r w:rsidR="002F32A9">
        <w:rPr>
          <w:rFonts w:cs="Times New Roman"/>
        </w:rPr>
        <w:t xml:space="preserve">  </w:t>
      </w:r>
    </w:p>
    <w:p w:rsidR="008A6B31" w:rsidP="6766C48E" w14:paraId="094D5954" w14:textId="674943F6">
      <w:pPr>
        <w:autoSpaceDE w:val="0"/>
        <w:autoSpaceDN w:val="0"/>
        <w:adjustRightInd w:val="0"/>
        <w:spacing w:after="0" w:line="240" w:lineRule="auto"/>
        <w:ind w:left="720"/>
      </w:pPr>
    </w:p>
    <w:p w:rsidR="008A6B31" w:rsidRPr="005271A9" w:rsidP="001A248B" w14:paraId="7768AC8D" w14:textId="77777777">
      <w:pPr>
        <w:pStyle w:val="ListParagraph"/>
        <w:numPr>
          <w:ilvl w:val="0"/>
          <w:numId w:val="1"/>
        </w:numPr>
        <w:spacing w:line="240" w:lineRule="auto"/>
        <w:rPr>
          <w:rFonts w:cs="Times New Roman"/>
          <w:b/>
          <w:szCs w:val="24"/>
        </w:rPr>
      </w:pPr>
      <w:bookmarkStart w:id="8" w:name="_Hlk51330529"/>
      <w:bookmarkStart w:id="9" w:name="_Hlk78838823"/>
      <w:r w:rsidRPr="005271A9">
        <w:rPr>
          <w:rFonts w:cs="Times New Roman"/>
          <w:b/>
          <w:szCs w:val="24"/>
        </w:rPr>
        <w:t>If the collection of information impacts small businesses or other small entities, describe any methods used to minimize burden</w:t>
      </w:r>
      <w:bookmarkEnd w:id="8"/>
      <w:r w:rsidRPr="005271A9">
        <w:rPr>
          <w:rFonts w:cs="Times New Roman"/>
          <w:b/>
          <w:szCs w:val="24"/>
        </w:rPr>
        <w:t>.</w:t>
      </w:r>
    </w:p>
    <w:bookmarkEnd w:id="9"/>
    <w:p w:rsidR="00E6375B" w:rsidRPr="00F96FD5" w:rsidP="359943BE" w14:paraId="3A0EBA2C" w14:textId="0E2F53B7">
      <w:pPr>
        <w:spacing w:line="240" w:lineRule="auto"/>
        <w:ind w:left="720"/>
        <w:rPr>
          <w:rFonts w:cs="Times New Roman"/>
        </w:rPr>
      </w:pPr>
      <w:r w:rsidRPr="2381A596">
        <w:rPr>
          <w:rFonts w:cs="Times New Roman"/>
        </w:rPr>
        <w:t xml:space="preserve">Some interview respondents will </w:t>
      </w:r>
      <w:r w:rsidRPr="2381A596" w:rsidR="4D35759E">
        <w:rPr>
          <w:rFonts w:cs="Times New Roman"/>
        </w:rPr>
        <w:t>be</w:t>
      </w:r>
      <w:r w:rsidRPr="2381A596">
        <w:rPr>
          <w:rFonts w:cs="Times New Roman"/>
        </w:rPr>
        <w:t xml:space="preserve"> small businesses</w:t>
      </w:r>
      <w:r w:rsidRPr="2381A596" w:rsidR="4DA50E30">
        <w:rPr>
          <w:rFonts w:cs="Times New Roman"/>
        </w:rPr>
        <w:t>;</w:t>
      </w:r>
      <w:r w:rsidRPr="2381A596">
        <w:rPr>
          <w:rFonts w:cs="Times New Roman"/>
        </w:rPr>
        <w:t xml:space="preserve"> however</w:t>
      </w:r>
      <w:r w:rsidRPr="2381A596" w:rsidR="7B472739">
        <w:rPr>
          <w:rFonts w:cs="Times New Roman"/>
        </w:rPr>
        <w:t>,</w:t>
      </w:r>
      <w:r w:rsidRPr="2381A596">
        <w:rPr>
          <w:rFonts w:cs="Times New Roman"/>
        </w:rPr>
        <w:t xml:space="preserve"> </w:t>
      </w:r>
      <w:r w:rsidRPr="2381A596" w:rsidR="0074599E">
        <w:rPr>
          <w:rFonts w:cs="Times New Roman"/>
        </w:rPr>
        <w:t>the</w:t>
      </w:r>
      <w:r w:rsidRPr="2381A596">
        <w:rPr>
          <w:rFonts w:cs="Times New Roman"/>
        </w:rPr>
        <w:t xml:space="preserve"> 15</w:t>
      </w:r>
      <w:r w:rsidRPr="2381A596" w:rsidR="7A2BFDAB">
        <w:rPr>
          <w:rFonts w:cs="Times New Roman"/>
        </w:rPr>
        <w:t>-</w:t>
      </w:r>
      <w:r w:rsidRPr="2381A596">
        <w:rPr>
          <w:rFonts w:cs="Times New Roman"/>
        </w:rPr>
        <w:t xml:space="preserve">question interview guide </w:t>
      </w:r>
      <w:r w:rsidRPr="2381A596" w:rsidR="237E69ED">
        <w:rPr>
          <w:rFonts w:cs="Times New Roman"/>
        </w:rPr>
        <w:t>is not expected to</w:t>
      </w:r>
      <w:r w:rsidRPr="2381A596" w:rsidR="004F0255">
        <w:rPr>
          <w:rFonts w:cs="Times New Roman"/>
        </w:rPr>
        <w:t xml:space="preserve"> impose </w:t>
      </w:r>
      <w:r w:rsidRPr="2381A596" w:rsidR="2437B1BE">
        <w:rPr>
          <w:rFonts w:cs="Times New Roman"/>
        </w:rPr>
        <w:t xml:space="preserve">substantial </w:t>
      </w:r>
      <w:r w:rsidRPr="2381A596" w:rsidR="004F0255">
        <w:rPr>
          <w:rFonts w:cs="Times New Roman"/>
        </w:rPr>
        <w:t>burden on the small business.</w:t>
      </w:r>
      <w:r w:rsidR="002F32A9">
        <w:rPr>
          <w:rFonts w:cs="Times New Roman"/>
        </w:rPr>
        <w:t xml:space="preserve"> </w:t>
      </w:r>
      <w:r w:rsidRPr="2381A596" w:rsidR="60B7C4EF">
        <w:rPr>
          <w:rFonts w:cs="Times New Roman"/>
        </w:rPr>
        <w:t>This is a one-time collection of information</w:t>
      </w:r>
      <w:r w:rsidR="009B7D77">
        <w:rPr>
          <w:rFonts w:cs="Times New Roman"/>
        </w:rPr>
        <w:t>,</w:t>
      </w:r>
      <w:r w:rsidRPr="2381A596" w:rsidR="60B7C4EF">
        <w:rPr>
          <w:rFonts w:cs="Times New Roman"/>
        </w:rPr>
        <w:t xml:space="preserve"> conducted </w:t>
      </w:r>
      <w:r w:rsidRPr="2381A596" w:rsidR="77CF6BF1">
        <w:rPr>
          <w:rFonts w:cs="Times New Roman"/>
        </w:rPr>
        <w:t>as an</w:t>
      </w:r>
      <w:r w:rsidRPr="2381A596" w:rsidR="004F0255">
        <w:rPr>
          <w:rFonts w:cs="Times New Roman"/>
        </w:rPr>
        <w:t xml:space="preserve"> in-person or over</w:t>
      </w:r>
      <w:r w:rsidR="00F35E9A">
        <w:rPr>
          <w:rFonts w:cs="Times New Roman"/>
        </w:rPr>
        <w:t>-</w:t>
      </w:r>
      <w:r w:rsidRPr="2381A596" w:rsidR="004F0255">
        <w:rPr>
          <w:rFonts w:cs="Times New Roman"/>
        </w:rPr>
        <w:t>the</w:t>
      </w:r>
      <w:r w:rsidR="00F35E9A">
        <w:rPr>
          <w:rFonts w:cs="Times New Roman"/>
        </w:rPr>
        <w:t>-</w:t>
      </w:r>
      <w:r w:rsidRPr="2381A596" w:rsidR="004F0255">
        <w:rPr>
          <w:rFonts w:cs="Times New Roman"/>
        </w:rPr>
        <w:t xml:space="preserve">phone </w:t>
      </w:r>
      <w:r w:rsidRPr="2381A596" w:rsidR="7C04F277">
        <w:rPr>
          <w:rFonts w:cs="Times New Roman"/>
        </w:rPr>
        <w:t>format</w:t>
      </w:r>
      <w:r w:rsidR="00DD5642">
        <w:rPr>
          <w:rFonts w:cs="Times New Roman"/>
        </w:rPr>
        <w:t>,</w:t>
      </w:r>
      <w:r w:rsidR="002F32A9">
        <w:rPr>
          <w:rFonts w:cs="Times New Roman"/>
        </w:rPr>
        <w:t xml:space="preserve"> </w:t>
      </w:r>
      <w:r w:rsidRPr="2381A596" w:rsidR="004F0255">
        <w:rPr>
          <w:rFonts w:cs="Times New Roman"/>
        </w:rPr>
        <w:t>scheduled at</w:t>
      </w:r>
      <w:r w:rsidRPr="2381A596" w:rsidR="7309B48A">
        <w:rPr>
          <w:rFonts w:cs="Times New Roman"/>
        </w:rPr>
        <w:t xml:space="preserve"> a</w:t>
      </w:r>
      <w:r w:rsidRPr="2381A596" w:rsidR="004F0255">
        <w:rPr>
          <w:rFonts w:cs="Times New Roman"/>
        </w:rPr>
        <w:t xml:space="preserve"> time that </w:t>
      </w:r>
      <w:r w:rsidRPr="2381A596" w:rsidR="658245EE">
        <w:rPr>
          <w:rFonts w:cs="Times New Roman"/>
        </w:rPr>
        <w:t xml:space="preserve">is </w:t>
      </w:r>
      <w:r w:rsidRPr="2381A596" w:rsidR="004F0255">
        <w:rPr>
          <w:rFonts w:cs="Times New Roman"/>
        </w:rPr>
        <w:t>most convenient for the respondent</w:t>
      </w:r>
      <w:r w:rsidR="00DD5642">
        <w:rPr>
          <w:rFonts w:cs="Times New Roman"/>
        </w:rPr>
        <w:t>,</w:t>
      </w:r>
      <w:r w:rsidRPr="2381A596" w:rsidR="20155582">
        <w:rPr>
          <w:rFonts w:cs="Times New Roman"/>
        </w:rPr>
        <w:t xml:space="preserve"> and</w:t>
      </w:r>
      <w:r w:rsidR="00706603">
        <w:rPr>
          <w:rFonts w:cs="Times New Roman"/>
        </w:rPr>
        <w:t xml:space="preserve"> presented</w:t>
      </w:r>
      <w:r w:rsidR="00DD5642">
        <w:rPr>
          <w:rFonts w:cs="Times New Roman"/>
        </w:rPr>
        <w:t xml:space="preserve"> </w:t>
      </w:r>
      <w:r w:rsidRPr="2381A596" w:rsidR="20155582">
        <w:rPr>
          <w:rFonts w:cs="Times New Roman"/>
        </w:rPr>
        <w:t>in the format that is most convenient</w:t>
      </w:r>
      <w:r w:rsidRPr="2381A596" w:rsidR="004F0255">
        <w:rPr>
          <w:rFonts w:cs="Times New Roman"/>
        </w:rPr>
        <w:t>.</w:t>
      </w:r>
    </w:p>
    <w:p w:rsidR="008A6B31" w:rsidP="006D3699" w14:paraId="61A5C696" w14:textId="2E2B1C80">
      <w:pPr>
        <w:numPr>
          <w:ilvl w:val="0"/>
          <w:numId w:val="1"/>
        </w:numPr>
        <w:spacing w:line="240" w:lineRule="auto"/>
        <w:rPr>
          <w:b/>
        </w:rPr>
      </w:pPr>
      <w:bookmarkStart w:id="10" w:name="_Hlk51330653"/>
      <w:r w:rsidRPr="005271A9">
        <w:rPr>
          <w:b/>
        </w:rPr>
        <w:t>Describe the consequence to Federal program or policy activities if the collection is not conducted or is conducted less frequently, as well as any technical or legal obstacles to reducing burden.</w:t>
      </w:r>
    </w:p>
    <w:p w:rsidR="006D2DDB" w:rsidP="00F836A2" w14:paraId="1883CA16" w14:textId="0D6BB645">
      <w:pPr>
        <w:spacing w:line="240" w:lineRule="auto"/>
        <w:ind w:left="720"/>
      </w:pPr>
      <w:r>
        <w:t xml:space="preserve">This information collection is necessary </w:t>
      </w:r>
      <w:r w:rsidR="00875E29">
        <w:t>to c</w:t>
      </w:r>
      <w:r w:rsidR="006608EB">
        <w:t>omply with congressional mandates</w:t>
      </w:r>
      <w:r w:rsidR="00A2408A">
        <w:t xml:space="preserve"> under the </w:t>
      </w:r>
      <w:r w:rsidR="00103C44">
        <w:t>IIJA</w:t>
      </w:r>
      <w:r w:rsidR="00182BD3">
        <w:t xml:space="preserve"> Section 23015</w:t>
      </w:r>
      <w:r w:rsidR="004D577F">
        <w:t xml:space="preserve"> Limousine </w:t>
      </w:r>
      <w:r w:rsidR="00182BD3">
        <w:t>Research</w:t>
      </w:r>
      <w:r w:rsidR="004D577F">
        <w:t xml:space="preserve"> </w:t>
      </w:r>
      <w:r w:rsidR="00182BD3">
        <w:t>and Section 23023 Limousine Compliance with Federal Safety Standards</w:t>
      </w:r>
      <w:r w:rsidR="006608EB">
        <w:t xml:space="preserve">. </w:t>
      </w:r>
      <w:r w:rsidR="005C054C">
        <w:t xml:space="preserve">Furthermore, </w:t>
      </w:r>
      <w:r w:rsidR="36461024">
        <w:t xml:space="preserve">if </w:t>
      </w:r>
      <w:r w:rsidR="00CE7561">
        <w:t xml:space="preserve">new safety standards </w:t>
      </w:r>
      <w:r w:rsidR="00BB454F">
        <w:t xml:space="preserve">are </w:t>
      </w:r>
      <w:r w:rsidR="00CE7561">
        <w:t xml:space="preserve">warranted, the information </w:t>
      </w:r>
      <w:r w:rsidR="00150ACA">
        <w:t xml:space="preserve">would help </w:t>
      </w:r>
      <w:r>
        <w:t xml:space="preserve">complete the </w:t>
      </w:r>
      <w:r>
        <w:t xml:space="preserve">cost-benefit analysis required by the </w:t>
      </w:r>
      <w:r w:rsidR="002D27CD">
        <w:t>E</w:t>
      </w:r>
      <w:r w:rsidR="00596688">
        <w:t>xecutive Orders</w:t>
      </w:r>
      <w:r w:rsidR="002D27CD">
        <w:t xml:space="preserve"> 12866</w:t>
      </w:r>
      <w:r w:rsidR="004302CD">
        <w:t xml:space="preserve"> and </w:t>
      </w:r>
      <w:r w:rsidR="002D27CD">
        <w:t>13563, DOT Order 2100.6A and the Department of Transportation’s regulatory policies and procedures</w:t>
      </w:r>
      <w:r>
        <w:t>.</w:t>
      </w:r>
      <w:r w:rsidR="002F32A9">
        <w:t xml:space="preserve"> </w:t>
      </w:r>
    </w:p>
    <w:p w:rsidR="006D2DDB" w:rsidP="006D3699" w14:paraId="4FC1FDBA" w14:textId="77777777">
      <w:pPr>
        <w:spacing w:line="240" w:lineRule="auto"/>
        <w:ind w:left="720"/>
      </w:pPr>
    </w:p>
    <w:p w:rsidR="008A6B31" w:rsidRPr="005271A9" w:rsidP="6766C48E" w14:paraId="0174FDBF" w14:textId="24416D75">
      <w:pPr>
        <w:pStyle w:val="ListParagraph"/>
        <w:numPr>
          <w:ilvl w:val="0"/>
          <w:numId w:val="1"/>
        </w:numPr>
        <w:autoSpaceDE w:val="0"/>
        <w:autoSpaceDN w:val="0"/>
        <w:adjustRightInd w:val="0"/>
        <w:spacing w:after="0" w:line="240" w:lineRule="auto"/>
        <w:rPr>
          <w:rFonts w:cs="Times New Roman"/>
          <w:b/>
          <w:bCs/>
        </w:rPr>
      </w:pPr>
      <w:bookmarkStart w:id="11" w:name="_Hlk51330697"/>
      <w:bookmarkEnd w:id="10"/>
      <w:r w:rsidRPr="6766C48E">
        <w:rPr>
          <w:rFonts w:cs="Times New Roman"/>
          <w:b/>
          <w:bCs/>
        </w:rPr>
        <w:t>Explain any special circumstances that would cause an information collection to be conducted in a manner:</w:t>
      </w:r>
    </w:p>
    <w:p w:rsidR="008A6B31" w:rsidP="001A248B" w14:paraId="00374C6D" w14:textId="3343D60E">
      <w:pPr>
        <w:pStyle w:val="ListParagraph"/>
        <w:numPr>
          <w:ilvl w:val="1"/>
          <w:numId w:val="1"/>
        </w:numPr>
        <w:autoSpaceDE w:val="0"/>
        <w:autoSpaceDN w:val="0"/>
        <w:adjustRightInd w:val="0"/>
        <w:spacing w:after="0" w:line="240" w:lineRule="auto"/>
        <w:rPr>
          <w:rFonts w:cs="Times New Roman"/>
          <w:b/>
          <w:szCs w:val="24"/>
        </w:rPr>
      </w:pPr>
      <w:r w:rsidRPr="6766C48E">
        <w:rPr>
          <w:rFonts w:cs="Times New Roman"/>
          <w:b/>
          <w:bCs/>
        </w:rPr>
        <w:t>requiring respondents to report information to the agency more often than quarterly;</w:t>
      </w:r>
    </w:p>
    <w:p w:rsidR="00192186" w:rsidRPr="00192186" w:rsidP="76C210CB" w14:paraId="4C77943B" w14:textId="1875FFCF">
      <w:pPr>
        <w:pStyle w:val="ListParagraph"/>
        <w:spacing w:after="0" w:line="240" w:lineRule="auto"/>
        <w:ind w:left="1440"/>
        <w:rPr>
          <w:rFonts w:cs="Times New Roman"/>
        </w:rPr>
      </w:pPr>
      <w:bookmarkStart w:id="12" w:name="_Hlk146095280"/>
    </w:p>
    <w:bookmarkEnd w:id="12"/>
    <w:p w:rsidR="008A6B31" w:rsidP="001A248B" w14:paraId="647BA260" w14:textId="0C3D131D">
      <w:pPr>
        <w:pStyle w:val="ListParagraph"/>
        <w:numPr>
          <w:ilvl w:val="1"/>
          <w:numId w:val="1"/>
        </w:numPr>
        <w:autoSpaceDE w:val="0"/>
        <w:autoSpaceDN w:val="0"/>
        <w:adjustRightInd w:val="0"/>
        <w:spacing w:after="0" w:line="240" w:lineRule="auto"/>
        <w:rPr>
          <w:rFonts w:cs="Times New Roman"/>
          <w:b/>
          <w:szCs w:val="24"/>
        </w:rPr>
      </w:pPr>
      <w:r w:rsidRPr="6766C48E">
        <w:rPr>
          <w:rFonts w:cs="Times New Roman"/>
          <w:b/>
          <w:bCs/>
        </w:rPr>
        <w:t>requiring respondents to prepare a written response to a collection of information in fewer than 30 days after receipt of it;</w:t>
      </w:r>
    </w:p>
    <w:p w:rsidR="00192186" w:rsidRPr="00192186" w:rsidP="76C210CB" w14:paraId="1E12F988" w14:textId="0B58CAC1">
      <w:pPr>
        <w:pStyle w:val="ListParagraph"/>
        <w:spacing w:after="0" w:line="240" w:lineRule="auto"/>
        <w:ind w:left="1440"/>
        <w:rPr>
          <w:rFonts w:cs="Times New Roman"/>
        </w:rPr>
      </w:pPr>
    </w:p>
    <w:p w:rsidR="008A6B31" w:rsidP="001A248B" w14:paraId="76112BBA" w14:textId="381C1A40">
      <w:pPr>
        <w:pStyle w:val="ListParagraph"/>
        <w:numPr>
          <w:ilvl w:val="1"/>
          <w:numId w:val="1"/>
        </w:numPr>
        <w:autoSpaceDE w:val="0"/>
        <w:autoSpaceDN w:val="0"/>
        <w:adjustRightInd w:val="0"/>
        <w:spacing w:after="0" w:line="240" w:lineRule="auto"/>
        <w:rPr>
          <w:rFonts w:cs="Times New Roman"/>
          <w:b/>
          <w:szCs w:val="24"/>
        </w:rPr>
      </w:pPr>
      <w:r w:rsidRPr="6766C48E">
        <w:rPr>
          <w:rFonts w:cs="Times New Roman"/>
          <w:b/>
          <w:bCs/>
        </w:rPr>
        <w:t>requiring respondents to submit more than an original and two copies of any document;</w:t>
      </w:r>
    </w:p>
    <w:p w:rsidR="00192186" w:rsidRPr="00192186" w:rsidP="76C210CB" w14:paraId="2927DFA5" w14:textId="7C073534">
      <w:pPr>
        <w:pStyle w:val="ListParagraph"/>
        <w:spacing w:after="0" w:line="240" w:lineRule="auto"/>
        <w:ind w:left="1440"/>
        <w:rPr>
          <w:rFonts w:cs="Times New Roman"/>
        </w:rPr>
      </w:pPr>
    </w:p>
    <w:p w:rsidR="008A6B31" w:rsidP="001A248B" w14:paraId="0BC773C3" w14:textId="4DC56E55">
      <w:pPr>
        <w:pStyle w:val="ListParagraph"/>
        <w:numPr>
          <w:ilvl w:val="1"/>
          <w:numId w:val="1"/>
        </w:numPr>
        <w:autoSpaceDE w:val="0"/>
        <w:autoSpaceDN w:val="0"/>
        <w:adjustRightInd w:val="0"/>
        <w:spacing w:after="0" w:line="240" w:lineRule="auto"/>
        <w:rPr>
          <w:rFonts w:cs="Times New Roman"/>
          <w:b/>
          <w:szCs w:val="24"/>
        </w:rPr>
      </w:pPr>
      <w:r w:rsidRPr="6766C48E">
        <w:rPr>
          <w:rFonts w:cs="Times New Roman"/>
          <w:b/>
          <w:bCs/>
        </w:rPr>
        <w:t>requiring respondents to retain records, other than health, medical, government contract, grant-in-aid, or tax records, for more than three years;</w:t>
      </w:r>
    </w:p>
    <w:p w:rsidR="00192186" w:rsidRPr="00192186" w:rsidP="76C210CB" w14:paraId="2A267FFB" w14:textId="69245C41">
      <w:pPr>
        <w:pStyle w:val="ListParagraph"/>
        <w:spacing w:after="0" w:line="240" w:lineRule="auto"/>
        <w:ind w:left="1440"/>
        <w:rPr>
          <w:rFonts w:cs="Times New Roman"/>
        </w:rPr>
      </w:pPr>
    </w:p>
    <w:p w:rsidR="008A6B31" w:rsidP="001A248B" w14:paraId="7DB0B69C" w14:textId="0253F657">
      <w:pPr>
        <w:pStyle w:val="ListParagraph"/>
        <w:numPr>
          <w:ilvl w:val="1"/>
          <w:numId w:val="1"/>
        </w:numPr>
        <w:autoSpaceDE w:val="0"/>
        <w:autoSpaceDN w:val="0"/>
        <w:adjustRightInd w:val="0"/>
        <w:spacing w:after="0" w:line="240" w:lineRule="auto"/>
        <w:rPr>
          <w:rFonts w:cs="Times New Roman"/>
          <w:b/>
          <w:szCs w:val="24"/>
        </w:rPr>
      </w:pPr>
      <w:r w:rsidRPr="6766C48E">
        <w:rPr>
          <w:rFonts w:cs="Times New Roman"/>
          <w:b/>
          <w:bCs/>
        </w:rPr>
        <w:t>in connection with a statistical survey, that is not designed to produce valid and reliable results that can be generalized to the universe of study;</w:t>
      </w:r>
    </w:p>
    <w:p w:rsidR="00192186" w:rsidRPr="00192186" w:rsidP="76C210CB" w14:paraId="6A1E27AB" w14:textId="3E0A99C9">
      <w:pPr>
        <w:pStyle w:val="ListParagraph"/>
        <w:spacing w:after="0" w:line="240" w:lineRule="auto"/>
        <w:ind w:left="1440"/>
        <w:rPr>
          <w:rFonts w:cs="Times New Roman"/>
        </w:rPr>
      </w:pPr>
    </w:p>
    <w:p w:rsidR="008A6B31" w:rsidP="001A248B" w14:paraId="7F5A7667" w14:textId="11979532">
      <w:pPr>
        <w:pStyle w:val="ListParagraph"/>
        <w:numPr>
          <w:ilvl w:val="1"/>
          <w:numId w:val="1"/>
        </w:numPr>
        <w:autoSpaceDE w:val="0"/>
        <w:autoSpaceDN w:val="0"/>
        <w:adjustRightInd w:val="0"/>
        <w:spacing w:after="0" w:line="240" w:lineRule="auto"/>
        <w:rPr>
          <w:rFonts w:cs="Times New Roman"/>
          <w:b/>
          <w:szCs w:val="24"/>
        </w:rPr>
      </w:pPr>
      <w:r w:rsidRPr="6766C48E">
        <w:rPr>
          <w:rFonts w:cs="Times New Roman"/>
          <w:b/>
          <w:bCs/>
        </w:rPr>
        <w:t>requiring the use of a statistical data classification that has not been reviewed and approved by OMB;</w:t>
      </w:r>
    </w:p>
    <w:p w:rsidR="00192186" w:rsidRPr="00192186" w:rsidP="76C210CB" w14:paraId="7F435269" w14:textId="055358BF">
      <w:pPr>
        <w:pStyle w:val="ListParagraph"/>
        <w:spacing w:after="0" w:line="240" w:lineRule="auto"/>
        <w:ind w:left="1440"/>
        <w:rPr>
          <w:rFonts w:cs="Times New Roman"/>
        </w:rPr>
      </w:pPr>
    </w:p>
    <w:p w:rsidR="008A6B31" w:rsidP="001A248B" w14:paraId="4C7D57CF" w14:textId="369761C1">
      <w:pPr>
        <w:pStyle w:val="ListParagraph"/>
        <w:numPr>
          <w:ilvl w:val="1"/>
          <w:numId w:val="1"/>
        </w:numPr>
        <w:autoSpaceDE w:val="0"/>
        <w:autoSpaceDN w:val="0"/>
        <w:adjustRightInd w:val="0"/>
        <w:spacing w:after="0" w:line="240" w:lineRule="auto"/>
        <w:rPr>
          <w:rFonts w:cs="Times New Roman"/>
          <w:b/>
          <w:szCs w:val="24"/>
        </w:rPr>
      </w:pPr>
      <w:r w:rsidRPr="6766C48E">
        <w:rPr>
          <w:rFonts w:cs="Times New Roman"/>
          <w:b/>
          <w:b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192186" w:rsidRPr="00192186" w:rsidP="76C210CB" w14:paraId="688DF307" w14:textId="529B38E5">
      <w:pPr>
        <w:pStyle w:val="ListParagraph"/>
        <w:spacing w:after="0" w:line="240" w:lineRule="auto"/>
        <w:ind w:left="1440"/>
        <w:rPr>
          <w:rFonts w:cs="Times New Roman"/>
        </w:rPr>
      </w:pPr>
    </w:p>
    <w:p w:rsidR="008A6B31" w:rsidP="001A248B" w14:paraId="710020A2" w14:textId="6DF036D6">
      <w:pPr>
        <w:pStyle w:val="ListParagraph"/>
        <w:numPr>
          <w:ilvl w:val="1"/>
          <w:numId w:val="1"/>
        </w:numPr>
        <w:autoSpaceDE w:val="0"/>
        <w:autoSpaceDN w:val="0"/>
        <w:adjustRightInd w:val="0"/>
        <w:spacing w:after="0" w:line="240" w:lineRule="auto"/>
        <w:rPr>
          <w:rFonts w:cs="Times New Roman"/>
          <w:b/>
          <w:szCs w:val="24"/>
        </w:rPr>
      </w:pPr>
      <w:bookmarkStart w:id="13" w:name="_Hlk45117573"/>
      <w:r w:rsidRPr="6766C48E">
        <w:rPr>
          <w:rFonts w:cs="Times New Roman"/>
          <w:b/>
          <w:bCs/>
        </w:rPr>
        <w:t>requiring respondents to submit proprietary trade secrets, or other confidential information unless the agency can demonstrate that it has instituted procedures to protect the information's confidentiality to the extent permitted by law.</w:t>
      </w:r>
      <w:bookmarkEnd w:id="11"/>
      <w:bookmarkEnd w:id="13"/>
    </w:p>
    <w:p w:rsidR="00192186" w:rsidRPr="00192186" w:rsidP="359943BE" w14:paraId="3374A8C1" w14:textId="3017B941">
      <w:pPr>
        <w:pStyle w:val="ListParagraph"/>
        <w:autoSpaceDE w:val="0"/>
        <w:autoSpaceDN w:val="0"/>
        <w:adjustRightInd w:val="0"/>
        <w:spacing w:after="0" w:line="240" w:lineRule="auto"/>
        <w:ind w:left="1440"/>
        <w:rPr>
          <w:rFonts w:cs="Times New Roman"/>
        </w:rPr>
      </w:pPr>
    </w:p>
    <w:p w:rsidR="76C210CB" w:rsidP="76C210CB" w14:paraId="1D578886" w14:textId="0773EFC9">
      <w:pPr>
        <w:pStyle w:val="ListParagraph"/>
        <w:spacing w:after="0" w:line="240" w:lineRule="auto"/>
        <w:ind w:firstLine="720"/>
      </w:pPr>
      <w:r w:rsidRPr="76C210CB">
        <w:rPr>
          <w:rFonts w:eastAsia="Times New Roman" w:cs="Times New Roman"/>
          <w:szCs w:val="24"/>
        </w:rPr>
        <w:t xml:space="preserve">No special circumstances require this collection to be conducted in a manner </w:t>
      </w:r>
      <w:r>
        <w:tab/>
      </w:r>
      <w:r w:rsidRPr="76C210CB">
        <w:rPr>
          <w:rFonts w:eastAsia="Times New Roman" w:cs="Times New Roman"/>
          <w:szCs w:val="24"/>
        </w:rPr>
        <w:t xml:space="preserve">inconsistent with </w:t>
      </w:r>
      <w:r w:rsidR="00D263B0">
        <w:rPr>
          <w:rFonts w:eastAsia="Times New Roman" w:cs="Times New Roman"/>
          <w:szCs w:val="24"/>
        </w:rPr>
        <w:t>5 CFR 1320.5(d)(2)</w:t>
      </w:r>
      <w:r w:rsidRPr="76C210CB">
        <w:rPr>
          <w:rFonts w:eastAsia="Times New Roman" w:cs="Times New Roman"/>
          <w:szCs w:val="24"/>
        </w:rPr>
        <w:t>.</w:t>
      </w:r>
    </w:p>
    <w:p w:rsidR="47D68D41" w:rsidP="76C210CB" w14:paraId="54FF14DE" w14:textId="7E5B34D5">
      <w:pPr>
        <w:pStyle w:val="ListParagraph"/>
        <w:spacing w:after="0" w:line="240" w:lineRule="auto"/>
        <w:rPr>
          <w:rFonts w:eastAsia="Times New Roman" w:cs="Times New Roman"/>
          <w:color w:val="FF0000"/>
          <w:szCs w:val="24"/>
        </w:rPr>
      </w:pPr>
    </w:p>
    <w:p w:rsidR="00150F00" w:rsidP="001A248B" w14:paraId="2E789175" w14:textId="29C71AF6">
      <w:pPr>
        <w:numPr>
          <w:ilvl w:val="0"/>
          <w:numId w:val="1"/>
        </w:numPr>
        <w:spacing w:before="240" w:line="240" w:lineRule="auto"/>
        <w:rPr>
          <w:b/>
        </w:rPr>
      </w:pPr>
      <w:bookmarkStart w:id="14" w:name="_Hlk51330779"/>
      <w:r w:rsidRPr="6766C48E">
        <w:rPr>
          <w:b/>
          <w:b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 comments. Specifically address comments received on cost and hour burden. Describe efforts to consult with persons outside the agency to obtain their views</w:t>
      </w:r>
      <w:r w:rsidR="007D0FB8">
        <w:t xml:space="preserve"> </w:t>
      </w:r>
      <w:r w:rsidRPr="6766C48E" w:rsidR="007D0FB8">
        <w:rPr>
          <w:b/>
          <w:bCs/>
        </w:rPr>
        <w:t>on the availability of data, frequency of collection, the clarity of instructions and recordkeeping, disclosure, or reporting format, and on the data elements to be recorded, disclosed, or reported</w:t>
      </w:r>
      <w:r w:rsidRPr="6766C48E" w:rsidR="00484767">
        <w:rPr>
          <w:b/>
          <w:bCs/>
        </w:rPr>
        <w:t>.</w:t>
      </w:r>
      <w:r w:rsidRPr="6766C48E">
        <w:rPr>
          <w:b/>
          <w:bCs/>
        </w:rPr>
        <w:t xml:space="preserve"> </w:t>
      </w:r>
    </w:p>
    <w:p w:rsidR="0011319B" w:rsidP="359943BE" w14:paraId="1470A95D" w14:textId="6F19F6A1">
      <w:pPr>
        <w:spacing w:line="240" w:lineRule="auto"/>
        <w:ind w:left="720"/>
        <w:rPr>
          <w:rFonts w:eastAsia="Times New Roman" w:cs="Times New Roman"/>
          <w:szCs w:val="24"/>
        </w:rPr>
      </w:pPr>
      <w:bookmarkStart w:id="15" w:name="_Hlk98250521"/>
      <w:bookmarkEnd w:id="14"/>
      <w:r w:rsidRPr="76C210CB">
        <w:rPr>
          <w:rFonts w:eastAsia="Times New Roman" w:cs="Times New Roman"/>
          <w:szCs w:val="24"/>
        </w:rPr>
        <w:t xml:space="preserve">NHTSA published a 60-day Federal Register Notice, which notified the public of NHTSA’s intent to conduct this collection of </w:t>
      </w:r>
      <w:r w:rsidRPr="76C210CB" w:rsidR="002003D7">
        <w:rPr>
          <w:rFonts w:eastAsia="Times New Roman" w:cs="Times New Roman"/>
          <w:szCs w:val="24"/>
        </w:rPr>
        <w:t>information</w:t>
      </w:r>
      <w:r w:rsidR="002003D7">
        <w:rPr>
          <w:rFonts w:eastAsia="Times New Roman" w:cs="Times New Roman"/>
          <w:szCs w:val="24"/>
        </w:rPr>
        <w:t xml:space="preserve"> and</w:t>
      </w:r>
      <w:r w:rsidRPr="76C210CB">
        <w:rPr>
          <w:rFonts w:eastAsia="Times New Roman" w:cs="Times New Roman"/>
          <w:szCs w:val="24"/>
        </w:rPr>
        <w:t xml:space="preserve"> provided a 60-day comment period on </w:t>
      </w:r>
      <w:r w:rsidR="00D60F5D">
        <w:rPr>
          <w:rFonts w:eastAsia="Times New Roman" w:cs="Times New Roman"/>
          <w:szCs w:val="24"/>
        </w:rPr>
        <w:t>October</w:t>
      </w:r>
      <w:r w:rsidR="00526CAF">
        <w:rPr>
          <w:rFonts w:eastAsia="Times New Roman" w:cs="Times New Roman"/>
          <w:szCs w:val="24"/>
        </w:rPr>
        <w:t xml:space="preserve"> </w:t>
      </w:r>
      <w:r w:rsidR="003F56D6">
        <w:rPr>
          <w:rFonts w:eastAsia="Times New Roman" w:cs="Times New Roman"/>
          <w:szCs w:val="24"/>
        </w:rPr>
        <w:t>7</w:t>
      </w:r>
      <w:r w:rsidRPr="76C210CB">
        <w:rPr>
          <w:rFonts w:eastAsia="Times New Roman" w:cs="Times New Roman"/>
          <w:szCs w:val="24"/>
        </w:rPr>
        <w:t>, 202</w:t>
      </w:r>
      <w:r w:rsidR="00145D84">
        <w:rPr>
          <w:rFonts w:eastAsia="Times New Roman" w:cs="Times New Roman"/>
          <w:szCs w:val="24"/>
        </w:rPr>
        <w:t>4</w:t>
      </w:r>
      <w:r w:rsidRPr="76C210CB">
        <w:rPr>
          <w:rFonts w:eastAsia="Times New Roman" w:cs="Times New Roman"/>
          <w:szCs w:val="24"/>
        </w:rPr>
        <w:t xml:space="preserve"> (</w:t>
      </w:r>
      <w:r w:rsidR="0047738E">
        <w:rPr>
          <w:rFonts w:eastAsia="Times New Roman" w:cs="Times New Roman"/>
          <w:szCs w:val="24"/>
        </w:rPr>
        <w:t>89 FR 81134</w:t>
      </w:r>
      <w:r w:rsidRPr="76C210CB">
        <w:rPr>
          <w:rFonts w:eastAsia="Times New Roman" w:cs="Times New Roman"/>
          <w:szCs w:val="24"/>
        </w:rPr>
        <w:t>).</w:t>
      </w:r>
      <w:r w:rsidR="002F32A9">
        <w:rPr>
          <w:rFonts w:eastAsia="Times New Roman" w:cs="Times New Roman"/>
          <w:szCs w:val="24"/>
        </w:rPr>
        <w:t xml:space="preserve"> </w:t>
      </w:r>
      <w:r w:rsidR="0047738E">
        <w:rPr>
          <w:rFonts w:eastAsia="Times New Roman" w:cs="Times New Roman"/>
          <w:szCs w:val="24"/>
        </w:rPr>
        <w:t xml:space="preserve">Additionally, NHTSA notified the </w:t>
      </w:r>
      <w:r w:rsidR="00AB1E25">
        <w:rPr>
          <w:rFonts w:eastAsia="Times New Roman" w:cs="Times New Roman"/>
          <w:szCs w:val="24"/>
        </w:rPr>
        <w:t>p</w:t>
      </w:r>
      <w:r w:rsidR="009B1946">
        <w:rPr>
          <w:rFonts w:eastAsia="Times New Roman" w:cs="Times New Roman"/>
          <w:szCs w:val="24"/>
        </w:rPr>
        <w:t>ublic</w:t>
      </w:r>
      <w:r w:rsidR="0047738E">
        <w:rPr>
          <w:rFonts w:eastAsia="Times New Roman" w:cs="Times New Roman"/>
          <w:szCs w:val="24"/>
        </w:rPr>
        <w:t xml:space="preserve"> about the research and the opportunity to comment on the information collection </w:t>
      </w:r>
      <w:r w:rsidR="00FE3A66">
        <w:rPr>
          <w:rFonts w:eastAsia="Times New Roman" w:cs="Times New Roman"/>
          <w:szCs w:val="24"/>
        </w:rPr>
        <w:t xml:space="preserve">at </w:t>
      </w:r>
      <w:r w:rsidR="00DF4FE0">
        <w:rPr>
          <w:rFonts w:eastAsia="Times New Roman" w:cs="Times New Roman"/>
          <w:szCs w:val="24"/>
        </w:rPr>
        <w:t xml:space="preserve">the </w:t>
      </w:r>
      <w:r w:rsidR="00FE3A66">
        <w:rPr>
          <w:rFonts w:eastAsia="Times New Roman" w:cs="Times New Roman"/>
          <w:szCs w:val="24"/>
        </w:rPr>
        <w:t>NHTSA</w:t>
      </w:r>
      <w:r w:rsidR="00DF4FE0">
        <w:rPr>
          <w:rFonts w:eastAsia="Times New Roman" w:cs="Times New Roman"/>
          <w:szCs w:val="24"/>
        </w:rPr>
        <w:t xml:space="preserve"> </w:t>
      </w:r>
      <w:r w:rsidR="002373DA">
        <w:rPr>
          <w:rFonts w:eastAsia="Times New Roman" w:cs="Times New Roman"/>
          <w:szCs w:val="24"/>
        </w:rPr>
        <w:t>Safety Research Portfolio Public Meeting</w:t>
      </w:r>
      <w:r w:rsidR="005B10F9">
        <w:rPr>
          <w:rFonts w:eastAsia="Times New Roman" w:cs="Times New Roman"/>
          <w:szCs w:val="24"/>
        </w:rPr>
        <w:t>,</w:t>
      </w:r>
      <w:r>
        <w:rPr>
          <w:rStyle w:val="FootnoteReference"/>
          <w:rFonts w:eastAsia="Times New Roman" w:cs="Times New Roman"/>
          <w:szCs w:val="24"/>
        </w:rPr>
        <w:footnoteReference w:id="3"/>
      </w:r>
      <w:r w:rsidR="00BB211D">
        <w:rPr>
          <w:rFonts w:eastAsia="Times New Roman" w:cs="Times New Roman"/>
          <w:szCs w:val="24"/>
        </w:rPr>
        <w:t xml:space="preserve"> </w:t>
      </w:r>
      <w:r w:rsidR="003300A0">
        <w:rPr>
          <w:rFonts w:eastAsia="Times New Roman" w:cs="Times New Roman"/>
          <w:szCs w:val="24"/>
        </w:rPr>
        <w:t>which had an approximate attendance of 1,228.</w:t>
      </w:r>
    </w:p>
    <w:p w:rsidR="002A61AD" w:rsidP="359943BE" w14:paraId="56B100AF" w14:textId="269C72FE">
      <w:pPr>
        <w:spacing w:line="240" w:lineRule="auto"/>
        <w:ind w:left="720"/>
        <w:rPr>
          <w:rFonts w:eastAsia="Times New Roman" w:cs="Times New Roman"/>
          <w:szCs w:val="24"/>
        </w:rPr>
      </w:pPr>
      <w:r>
        <w:rPr>
          <w:rFonts w:eastAsia="Times New Roman" w:cs="Times New Roman"/>
          <w:szCs w:val="24"/>
        </w:rPr>
        <w:t>NHTSA received one</w:t>
      </w:r>
      <w:r w:rsidR="00374A60">
        <w:rPr>
          <w:rFonts w:eastAsia="Times New Roman" w:cs="Times New Roman"/>
          <w:szCs w:val="24"/>
        </w:rPr>
        <w:t xml:space="preserve"> comment during the 60-day </w:t>
      </w:r>
      <w:r w:rsidR="009B3584">
        <w:rPr>
          <w:rFonts w:eastAsia="Times New Roman" w:cs="Times New Roman"/>
          <w:szCs w:val="24"/>
        </w:rPr>
        <w:t>notice period.</w:t>
      </w:r>
      <w:r w:rsidR="002F32A9">
        <w:rPr>
          <w:rFonts w:eastAsia="Times New Roman" w:cs="Times New Roman"/>
          <w:szCs w:val="24"/>
        </w:rPr>
        <w:t xml:space="preserve"> </w:t>
      </w:r>
      <w:r w:rsidR="00E3264D">
        <w:rPr>
          <w:rFonts w:eastAsia="Times New Roman" w:cs="Times New Roman"/>
          <w:szCs w:val="24"/>
        </w:rPr>
        <w:t xml:space="preserve">The </w:t>
      </w:r>
      <w:r w:rsidR="001D7683">
        <w:rPr>
          <w:rFonts w:eastAsia="Times New Roman" w:cs="Times New Roman"/>
          <w:szCs w:val="24"/>
        </w:rPr>
        <w:t xml:space="preserve">comment came from </w:t>
      </w:r>
      <w:r w:rsidR="00CC3630">
        <w:rPr>
          <w:rFonts w:eastAsia="Times New Roman" w:cs="Times New Roman"/>
          <w:szCs w:val="24"/>
        </w:rPr>
        <w:t>the National Association of Mutual Insurance Companies (</w:t>
      </w:r>
      <w:r w:rsidR="00603C1F">
        <w:rPr>
          <w:rFonts w:eastAsia="Times New Roman" w:cs="Times New Roman"/>
          <w:szCs w:val="24"/>
        </w:rPr>
        <w:t xml:space="preserve">NAMIC) and </w:t>
      </w:r>
      <w:r w:rsidR="00304333">
        <w:rPr>
          <w:rFonts w:eastAsia="Times New Roman" w:cs="Times New Roman"/>
          <w:szCs w:val="24"/>
        </w:rPr>
        <w:t>expressed support for NHTSA’s information collection.</w:t>
      </w:r>
      <w:r w:rsidR="002F32A9">
        <w:rPr>
          <w:rFonts w:eastAsia="Times New Roman" w:cs="Times New Roman"/>
          <w:szCs w:val="24"/>
        </w:rPr>
        <w:t xml:space="preserve"> </w:t>
      </w:r>
      <w:r w:rsidR="00304333">
        <w:rPr>
          <w:rFonts w:eastAsia="Times New Roman" w:cs="Times New Roman"/>
          <w:szCs w:val="24"/>
        </w:rPr>
        <w:t>Specifically</w:t>
      </w:r>
      <w:r w:rsidR="00A3163D">
        <w:rPr>
          <w:rFonts w:eastAsia="Times New Roman" w:cs="Times New Roman"/>
          <w:szCs w:val="24"/>
        </w:rPr>
        <w:t>, the comment stated</w:t>
      </w:r>
      <w:r>
        <w:rPr>
          <w:rFonts w:eastAsia="Times New Roman" w:cs="Times New Roman"/>
          <w:szCs w:val="24"/>
        </w:rPr>
        <w:t>:</w:t>
      </w:r>
    </w:p>
    <w:p w:rsidR="00A11237" w:rsidP="359943BE" w14:paraId="02D06673" w14:textId="5F740C85">
      <w:pPr>
        <w:spacing w:line="240" w:lineRule="auto"/>
        <w:ind w:left="720"/>
        <w:rPr>
          <w:rFonts w:eastAsia="Times New Roman" w:cs="Times New Roman"/>
          <w:szCs w:val="24"/>
        </w:rPr>
      </w:pPr>
      <w:r>
        <w:rPr>
          <w:rFonts w:eastAsia="Times New Roman" w:cs="Times New Roman"/>
          <w:szCs w:val="24"/>
        </w:rPr>
        <w:t>“</w:t>
      </w:r>
      <w:r w:rsidRPr="004D1079" w:rsidR="004D1079">
        <w:rPr>
          <w:rFonts w:eastAsia="Times New Roman" w:cs="Times New Roman"/>
          <w:szCs w:val="24"/>
        </w:rPr>
        <w:t>NAMIC supports this effort and the intended safety goal. The proposed collection of information seems reasonably necessary to assist in safety determinations and to have practical utility.</w:t>
      </w:r>
      <w:r w:rsidR="004D1079">
        <w:rPr>
          <w:rFonts w:eastAsia="Times New Roman" w:cs="Times New Roman"/>
          <w:szCs w:val="24"/>
        </w:rPr>
        <w:t>”</w:t>
      </w:r>
    </w:p>
    <w:p w:rsidR="0047738E" w:rsidP="359943BE" w14:paraId="49B56910" w14:textId="463EBD3D">
      <w:pPr>
        <w:spacing w:line="240" w:lineRule="auto"/>
        <w:ind w:left="720"/>
        <w:rPr>
          <w:rFonts w:eastAsia="Times New Roman" w:cs="Times New Roman"/>
          <w:szCs w:val="24"/>
        </w:rPr>
      </w:pPr>
      <w:r>
        <w:rPr>
          <w:rFonts w:eastAsia="Times New Roman" w:cs="Times New Roman"/>
          <w:szCs w:val="24"/>
        </w:rPr>
        <w:t xml:space="preserve">NHTSA opened docket NHTSA-2024-0040 to announce and receive comment regarding the NHTSA Safety Research Portfolio Public Meeting at which this research was discussed. Two comments were received to this docket; however, neither referenced the Limousine Study. </w:t>
      </w:r>
    </w:p>
    <w:p w:rsidR="003A39F7" w:rsidP="359943BE" w14:paraId="53F30D47" w14:textId="150C2B05">
      <w:pPr>
        <w:spacing w:line="240" w:lineRule="auto"/>
        <w:ind w:left="720"/>
        <w:rPr>
          <w:rFonts w:eastAsia="Times New Roman" w:cs="Times New Roman"/>
          <w:szCs w:val="24"/>
        </w:rPr>
      </w:pPr>
      <w:r>
        <w:rPr>
          <w:rFonts w:eastAsia="Times New Roman" w:cs="Times New Roman"/>
          <w:szCs w:val="24"/>
        </w:rPr>
        <w:t>With no objections to the information requested during the study</w:t>
      </w:r>
      <w:r w:rsidR="00516DFD">
        <w:rPr>
          <w:rFonts w:eastAsia="Times New Roman" w:cs="Times New Roman"/>
          <w:szCs w:val="24"/>
        </w:rPr>
        <w:t>,</w:t>
      </w:r>
      <w:r>
        <w:rPr>
          <w:rFonts w:eastAsia="Times New Roman" w:cs="Times New Roman"/>
          <w:szCs w:val="24"/>
        </w:rPr>
        <w:t xml:space="preserve"> nor comments regarding the burden estimates, no changes were made to the study.</w:t>
      </w:r>
    </w:p>
    <w:p w:rsidR="000373A8" w:rsidRPr="005271A9" w:rsidP="000373A8" w14:paraId="4BC028A2" w14:textId="77777777">
      <w:pPr>
        <w:pStyle w:val="ListParagraph"/>
        <w:numPr>
          <w:ilvl w:val="0"/>
          <w:numId w:val="1"/>
        </w:numPr>
        <w:autoSpaceDE w:val="0"/>
        <w:autoSpaceDN w:val="0"/>
        <w:adjustRightInd w:val="0"/>
        <w:spacing w:after="0" w:line="240" w:lineRule="auto"/>
        <w:rPr>
          <w:rFonts w:cs="Times New Roman"/>
          <w:b/>
          <w:szCs w:val="24"/>
        </w:rPr>
      </w:pPr>
      <w:bookmarkStart w:id="16" w:name="_Hlk51330973"/>
      <w:bookmarkEnd w:id="15"/>
      <w:r w:rsidRPr="6766C48E">
        <w:rPr>
          <w:rFonts w:cs="Times New Roman"/>
          <w:b/>
          <w:bCs/>
        </w:rPr>
        <w:t>Explain any decision to provide any payment or gift to respondents, other than remuneration of contractors or grantees.</w:t>
      </w:r>
    </w:p>
    <w:bookmarkEnd w:id="16"/>
    <w:p w:rsidR="000373A8" w:rsidP="000373A8" w14:paraId="25E39D9A" w14:textId="77777777">
      <w:pPr>
        <w:autoSpaceDE w:val="0"/>
        <w:autoSpaceDN w:val="0"/>
        <w:adjustRightInd w:val="0"/>
        <w:spacing w:after="0" w:line="240" w:lineRule="auto"/>
        <w:ind w:left="360"/>
        <w:rPr>
          <w:rFonts w:cs="Times New Roman"/>
          <w:szCs w:val="24"/>
        </w:rPr>
      </w:pPr>
    </w:p>
    <w:p w:rsidR="000373A8" w:rsidP="6766C48E" w14:paraId="2821F31D" w14:textId="3811D04D">
      <w:pPr>
        <w:spacing w:after="0" w:line="240" w:lineRule="auto"/>
        <w:ind w:left="720"/>
        <w:rPr>
          <w:rFonts w:cs="Times New Roman"/>
        </w:rPr>
      </w:pPr>
      <w:r w:rsidRPr="215561B6">
        <w:rPr>
          <w:rFonts w:cs="Times New Roman"/>
        </w:rPr>
        <w:t>Respondents will not receive any payment or gifts</w:t>
      </w:r>
      <w:r w:rsidRPr="215561B6" w:rsidR="29D5BB84">
        <w:rPr>
          <w:rFonts w:cs="Times New Roman"/>
        </w:rPr>
        <w:t xml:space="preserve"> for participation in this information collection</w:t>
      </w:r>
      <w:r w:rsidRPr="215561B6">
        <w:rPr>
          <w:rFonts w:cs="Times New Roman"/>
        </w:rPr>
        <w:t>.</w:t>
      </w:r>
    </w:p>
    <w:p w:rsidR="000373A8" w:rsidP="000373A8" w14:paraId="39787507" w14:textId="77777777">
      <w:pPr>
        <w:autoSpaceDE w:val="0"/>
        <w:autoSpaceDN w:val="0"/>
        <w:adjustRightInd w:val="0"/>
        <w:spacing w:after="0" w:line="240" w:lineRule="auto"/>
        <w:ind w:left="720"/>
        <w:rPr>
          <w:rFonts w:cs="Times New Roman"/>
          <w:szCs w:val="24"/>
        </w:rPr>
      </w:pPr>
    </w:p>
    <w:p w:rsidR="000373A8" w:rsidRPr="000373A8" w:rsidP="359943BE" w14:paraId="5D2E710C" w14:textId="77777777">
      <w:pPr>
        <w:pStyle w:val="ListParagraph"/>
        <w:numPr>
          <w:ilvl w:val="0"/>
          <w:numId w:val="1"/>
        </w:numPr>
        <w:autoSpaceDE w:val="0"/>
        <w:autoSpaceDN w:val="0"/>
        <w:adjustRightInd w:val="0"/>
        <w:spacing w:after="0" w:line="240" w:lineRule="auto"/>
        <w:rPr>
          <w:rFonts w:cs="Times New Roman"/>
          <w:b/>
          <w:bCs/>
        </w:rPr>
      </w:pPr>
      <w:bookmarkStart w:id="17" w:name="_Hlk51331000"/>
      <w:r w:rsidRPr="76C210CB">
        <w:rPr>
          <w:rFonts w:cs="Times New Roman"/>
          <w:b/>
          <w:bCs/>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bookmarkEnd w:id="17"/>
    <w:p w:rsidR="000373A8" w:rsidP="000373A8" w14:paraId="59B3BB97" w14:textId="77777777">
      <w:pPr>
        <w:autoSpaceDE w:val="0"/>
        <w:autoSpaceDN w:val="0"/>
        <w:adjustRightInd w:val="0"/>
        <w:spacing w:after="0" w:line="240" w:lineRule="auto"/>
        <w:rPr>
          <w:rFonts w:cs="Times New Roman"/>
          <w:szCs w:val="24"/>
        </w:rPr>
      </w:pPr>
    </w:p>
    <w:p w:rsidR="005746CF" w:rsidP="215561B6" w14:paraId="0C38D2B2" w14:textId="47189EB3">
      <w:pPr>
        <w:autoSpaceDE w:val="0"/>
        <w:autoSpaceDN w:val="0"/>
        <w:adjustRightInd w:val="0"/>
        <w:spacing w:after="0" w:line="240" w:lineRule="auto"/>
        <w:ind w:left="720"/>
        <w:rPr>
          <w:rFonts w:cs="Times New Roman"/>
        </w:rPr>
      </w:pPr>
      <w:r w:rsidRPr="215561B6">
        <w:rPr>
          <w:rFonts w:cs="Times New Roman"/>
        </w:rPr>
        <w:t xml:space="preserve">No personal information will be </w:t>
      </w:r>
      <w:r w:rsidRPr="215561B6" w:rsidR="3805939E">
        <w:rPr>
          <w:rFonts w:cs="Times New Roman"/>
        </w:rPr>
        <w:t>recorded when interviews are conducted</w:t>
      </w:r>
      <w:r w:rsidRPr="215561B6">
        <w:rPr>
          <w:rFonts w:cs="Times New Roman"/>
        </w:rPr>
        <w:t>. Published documents will provide only summary information collected by the interviews and cannot be used to identify any individual.</w:t>
      </w:r>
      <w:r w:rsidRPr="215561B6" w:rsidR="654E7210">
        <w:rPr>
          <w:rFonts w:cs="Times New Roman"/>
        </w:rPr>
        <w:t xml:space="preserve"> Furthermore, all respondents will be anonymized during data collection</w:t>
      </w:r>
      <w:r w:rsidR="00F874A5">
        <w:rPr>
          <w:rFonts w:cs="Times New Roman"/>
        </w:rPr>
        <w:t>,</w:t>
      </w:r>
      <w:r w:rsidRPr="215561B6" w:rsidR="654E7210">
        <w:rPr>
          <w:rFonts w:cs="Times New Roman"/>
        </w:rPr>
        <w:t xml:space="preserve"> and respondent business information will not be made available or identifiable from the </w:t>
      </w:r>
      <w:r w:rsidRPr="2B7AD716" w:rsidR="654E7210">
        <w:rPr>
          <w:rFonts w:cs="Times New Roman"/>
        </w:rPr>
        <w:t>pu</w:t>
      </w:r>
      <w:r w:rsidRPr="2B7AD716" w:rsidR="2DA311C5">
        <w:rPr>
          <w:rFonts w:cs="Times New Roman"/>
        </w:rPr>
        <w:t>b</w:t>
      </w:r>
      <w:r w:rsidRPr="2B7AD716" w:rsidR="654E7210">
        <w:rPr>
          <w:rFonts w:cs="Times New Roman"/>
        </w:rPr>
        <w:t>lished</w:t>
      </w:r>
      <w:r w:rsidRPr="215561B6" w:rsidR="654E7210">
        <w:rPr>
          <w:rFonts w:cs="Times New Roman"/>
        </w:rPr>
        <w:t xml:space="preserve"> reports. </w:t>
      </w:r>
    </w:p>
    <w:p w:rsidR="0069588D" w:rsidP="005746CF" w14:paraId="576159A9" w14:textId="77777777">
      <w:pPr>
        <w:autoSpaceDE w:val="0"/>
        <w:autoSpaceDN w:val="0"/>
        <w:adjustRightInd w:val="0"/>
        <w:spacing w:after="0" w:line="240" w:lineRule="auto"/>
        <w:rPr>
          <w:rFonts w:cs="Times New Roman"/>
          <w:szCs w:val="24"/>
        </w:rPr>
      </w:pPr>
    </w:p>
    <w:p w:rsidR="0069588D" w:rsidP="001A248B" w14:paraId="4CB994BE" w14:textId="495D5329">
      <w:pPr>
        <w:pStyle w:val="ListParagraph"/>
        <w:numPr>
          <w:ilvl w:val="0"/>
          <w:numId w:val="1"/>
        </w:numPr>
        <w:spacing w:line="240" w:lineRule="auto"/>
        <w:rPr>
          <w:b/>
        </w:rPr>
      </w:pPr>
      <w:bookmarkStart w:id="18" w:name="_Hlk51331086"/>
      <w:r w:rsidRPr="6766C48E">
        <w:rPr>
          <w:b/>
          <w:b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bookmarkEnd w:id="18"/>
    <w:p w:rsidR="0069588D" w:rsidRPr="0011319B" w:rsidP="0011319B" w14:paraId="068C2088" w14:textId="6891963F">
      <w:pPr>
        <w:ind w:left="720"/>
      </w:pPr>
      <w:r>
        <w:t>Interview guides do not contain questions of a sensitive nature.</w:t>
      </w:r>
    </w:p>
    <w:p w:rsidR="0069588D" w:rsidRPr="00261A6E" w:rsidP="0069588D" w14:paraId="48C8BD46" w14:textId="77777777">
      <w:pPr>
        <w:pStyle w:val="ListParagraph"/>
        <w:numPr>
          <w:ilvl w:val="0"/>
          <w:numId w:val="1"/>
        </w:numPr>
        <w:autoSpaceDE w:val="0"/>
        <w:autoSpaceDN w:val="0"/>
        <w:adjustRightInd w:val="0"/>
        <w:spacing w:after="0" w:line="240" w:lineRule="auto"/>
        <w:rPr>
          <w:rFonts w:cs="Times New Roman"/>
          <w:b/>
          <w:szCs w:val="24"/>
        </w:rPr>
      </w:pPr>
      <w:bookmarkStart w:id="19" w:name="_Hlk51332070"/>
      <w:r w:rsidRPr="6766C48E">
        <w:rPr>
          <w:rFonts w:cs="Times New Roman"/>
          <w:b/>
          <w:bCs/>
        </w:rPr>
        <w:t>Provide estimates of the hour burden of the collection of information on the respondents</w:t>
      </w:r>
      <w:r w:rsidRPr="6766C48E">
        <w:rPr>
          <w:b/>
          <w:bCs/>
        </w:rPr>
        <w:t xml:space="preserve"> </w:t>
      </w:r>
      <w:r w:rsidRPr="6766C48E">
        <w:rPr>
          <w:rFonts w:cs="Times New Roman"/>
          <w:b/>
          <w:bCs/>
        </w:rPr>
        <w:t xml:space="preserve">and estimates of the annualized labor cost to respondents associated with that hour burden. </w:t>
      </w:r>
    </w:p>
    <w:bookmarkEnd w:id="19"/>
    <w:p w:rsidR="0069588D" w:rsidRPr="0069588D" w:rsidP="0069588D" w14:paraId="5812054A" w14:textId="77777777">
      <w:pPr>
        <w:ind w:left="720"/>
        <w:contextualSpacing/>
        <w:rPr>
          <w:rFonts w:cs="Times New Roman"/>
          <w:szCs w:val="24"/>
        </w:rPr>
      </w:pPr>
    </w:p>
    <w:p w:rsidR="004A19FF" w:rsidP="215561B6" w14:paraId="70366CE6" w14:textId="6FF706C5">
      <w:pPr>
        <w:spacing w:after="0" w:line="240" w:lineRule="auto"/>
        <w:ind w:left="720"/>
        <w:contextualSpacing/>
        <w:rPr>
          <w:rFonts w:cs="Times New Roman"/>
        </w:rPr>
      </w:pPr>
      <w:r w:rsidRPr="00033880">
        <w:rPr>
          <w:rFonts w:eastAsia="Times New Roman" w:cs="Times New Roman"/>
        </w:rPr>
        <w:t xml:space="preserve">This information collection </w:t>
      </w:r>
      <w:r w:rsidRPr="00033880" w:rsidR="5E27972F">
        <w:rPr>
          <w:rFonts w:eastAsia="Times New Roman" w:cs="Times New Roman"/>
        </w:rPr>
        <w:t xml:space="preserve">will consist of interviews </w:t>
      </w:r>
      <w:r w:rsidRPr="00033880" w:rsidR="3FA5963B">
        <w:rPr>
          <w:rFonts w:eastAsia="Times New Roman" w:cs="Times New Roman"/>
        </w:rPr>
        <w:t>conducted across three categories of limousine manufacturers:</w:t>
      </w:r>
      <w:r w:rsidRPr="00033880" w:rsidR="4DA39298">
        <w:rPr>
          <w:rFonts w:cs="Times New Roman"/>
        </w:rPr>
        <w:t xml:space="preserve"> </w:t>
      </w:r>
      <w:r w:rsidRPr="215561B6" w:rsidR="4DA39298">
        <w:rPr>
          <w:rFonts w:cs="Times New Roman"/>
        </w:rPr>
        <w:t xml:space="preserve">limousine fleet operators (OEMs), limousine fabricators </w:t>
      </w:r>
      <w:r w:rsidRPr="215561B6" w:rsidR="4DA39298">
        <w:rPr>
          <w:rFonts w:cs="Times New Roman"/>
        </w:rPr>
        <w:t>associated with an Original Equipment Manufacturer limousine program</w:t>
      </w:r>
      <w:r w:rsidRPr="215561B6" w:rsidR="6E511FFF">
        <w:rPr>
          <w:rFonts w:cs="Times New Roman"/>
        </w:rPr>
        <w:t xml:space="preserve"> (OEM Program Participants)</w:t>
      </w:r>
      <w:r w:rsidRPr="215561B6" w:rsidR="4DA39298">
        <w:rPr>
          <w:rFonts w:cs="Times New Roman"/>
        </w:rPr>
        <w:t>, and limousine fabricator not associated with an OEM program</w:t>
      </w:r>
      <w:r w:rsidRPr="215561B6" w:rsidR="0EFEAD67">
        <w:rPr>
          <w:rFonts w:cs="Times New Roman"/>
        </w:rPr>
        <w:t xml:space="preserve"> (OEM Program Non-Participant</w:t>
      </w:r>
      <w:r w:rsidRPr="2B7AD716" w:rsidR="7A3F2634">
        <w:rPr>
          <w:rFonts w:cs="Times New Roman"/>
        </w:rPr>
        <w:t>)</w:t>
      </w:r>
      <w:r w:rsidRPr="2B7AD716" w:rsidR="4DA39298">
        <w:rPr>
          <w:rFonts w:cs="Times New Roman"/>
        </w:rPr>
        <w:t>.</w:t>
      </w:r>
      <w:r w:rsidRPr="215561B6" w:rsidR="43937C87">
        <w:rPr>
          <w:rFonts w:cs="Times New Roman"/>
        </w:rPr>
        <w:t xml:space="preserve"> The research team is targeting a minimum of 10 respondents from each of the three categories and then approximately equal distribution of the 11 </w:t>
      </w:r>
      <w:r w:rsidRPr="2B7AD716" w:rsidR="599198CD">
        <w:rPr>
          <w:rFonts w:cs="Times New Roman"/>
        </w:rPr>
        <w:t>remaining planned</w:t>
      </w:r>
      <w:r w:rsidRPr="215561B6" w:rsidR="70D8D1EA">
        <w:rPr>
          <w:rFonts w:cs="Times New Roman"/>
        </w:rPr>
        <w:t xml:space="preserve"> </w:t>
      </w:r>
      <w:r w:rsidR="007964B7">
        <w:rPr>
          <w:rFonts w:cs="Times New Roman"/>
        </w:rPr>
        <w:t>responses</w:t>
      </w:r>
      <w:r w:rsidRPr="215561B6" w:rsidR="007964B7">
        <w:rPr>
          <w:rFonts w:cs="Times New Roman"/>
        </w:rPr>
        <w:t xml:space="preserve"> </w:t>
      </w:r>
      <w:r w:rsidRPr="215561B6" w:rsidR="43937C87">
        <w:rPr>
          <w:rFonts w:cs="Times New Roman"/>
        </w:rPr>
        <w:t xml:space="preserve">to arrive at a total of a minimum of </w:t>
      </w:r>
      <w:r w:rsidRPr="215561B6" w:rsidR="31E75CB6">
        <w:rPr>
          <w:rFonts w:cs="Times New Roman"/>
        </w:rPr>
        <w:t xml:space="preserve">41 </w:t>
      </w:r>
      <w:r w:rsidR="007964B7">
        <w:rPr>
          <w:rFonts w:cs="Times New Roman"/>
        </w:rPr>
        <w:t>responses</w:t>
      </w:r>
      <w:r w:rsidRPr="215561B6" w:rsidR="31E75CB6">
        <w:rPr>
          <w:rFonts w:cs="Times New Roman"/>
        </w:rPr>
        <w:t>.</w:t>
      </w:r>
      <w:r w:rsidR="002F32A9">
        <w:rPr>
          <w:rFonts w:cs="Times New Roman"/>
        </w:rPr>
        <w:t xml:space="preserve"> </w:t>
      </w:r>
      <w:r w:rsidRPr="215561B6" w:rsidR="2C02BB21">
        <w:rPr>
          <w:rFonts w:cs="Times New Roman"/>
        </w:rPr>
        <w:t>Respondents in some of the groups may be more difficult for interview completion than others</w:t>
      </w:r>
      <w:r w:rsidR="000A2C27">
        <w:rPr>
          <w:rFonts w:cs="Times New Roman"/>
        </w:rPr>
        <w:t>;</w:t>
      </w:r>
      <w:r w:rsidR="005030DA">
        <w:rPr>
          <w:rFonts w:cs="Times New Roman"/>
        </w:rPr>
        <w:t xml:space="preserve"> </w:t>
      </w:r>
      <w:r w:rsidRPr="215561B6" w:rsidR="2C02BB21">
        <w:rPr>
          <w:rFonts w:cs="Times New Roman"/>
        </w:rPr>
        <w:t>thus</w:t>
      </w:r>
      <w:r w:rsidR="000A2C27">
        <w:rPr>
          <w:rFonts w:cs="Times New Roman"/>
        </w:rPr>
        <w:t>,</w:t>
      </w:r>
      <w:r w:rsidRPr="215561B6" w:rsidR="2C02BB21">
        <w:rPr>
          <w:rFonts w:cs="Times New Roman"/>
        </w:rPr>
        <w:t xml:space="preserve"> the target maximum respondent outreach is as follows: </w:t>
      </w:r>
      <w:r w:rsidRPr="215561B6" w:rsidR="32AEE860">
        <w:rPr>
          <w:rFonts w:cs="Times New Roman"/>
        </w:rPr>
        <w:t>a maximum of 20</w:t>
      </w:r>
      <w:r w:rsidRPr="215561B6" w:rsidR="12C7779A">
        <w:rPr>
          <w:rFonts w:cs="Times New Roman"/>
        </w:rPr>
        <w:t xml:space="preserve"> OEMs</w:t>
      </w:r>
      <w:r w:rsidRPr="215561B6" w:rsidR="385FB625">
        <w:rPr>
          <w:rFonts w:cs="Times New Roman"/>
        </w:rPr>
        <w:t xml:space="preserve"> will be contacted (greatest expected response rate)</w:t>
      </w:r>
      <w:r w:rsidRPr="215561B6" w:rsidR="12C7779A">
        <w:rPr>
          <w:rFonts w:cs="Times New Roman"/>
        </w:rPr>
        <w:t xml:space="preserve">, </w:t>
      </w:r>
      <w:r w:rsidRPr="215561B6" w:rsidR="38914CA2">
        <w:rPr>
          <w:rFonts w:cs="Times New Roman"/>
        </w:rPr>
        <w:t xml:space="preserve">a maximum of 40 </w:t>
      </w:r>
      <w:r w:rsidRPr="215561B6" w:rsidR="12C7779A">
        <w:rPr>
          <w:rFonts w:cs="Times New Roman"/>
        </w:rPr>
        <w:t>OEM program participants</w:t>
      </w:r>
      <w:r w:rsidRPr="215561B6" w:rsidR="62F970D9">
        <w:rPr>
          <w:rFonts w:cs="Times New Roman"/>
        </w:rPr>
        <w:t xml:space="preserve"> will be contacted (mid-range expected response</w:t>
      </w:r>
      <w:r w:rsidRPr="2B7AD716" w:rsidR="452D060C">
        <w:rPr>
          <w:rFonts w:cs="Times New Roman"/>
        </w:rPr>
        <w:t>)</w:t>
      </w:r>
      <w:r w:rsidRPr="215561B6" w:rsidR="12C7779A">
        <w:rPr>
          <w:rFonts w:cs="Times New Roman"/>
        </w:rPr>
        <w:t xml:space="preserve">, and </w:t>
      </w:r>
      <w:r w:rsidRPr="215561B6" w:rsidR="275F37EC">
        <w:rPr>
          <w:rFonts w:cs="Times New Roman"/>
        </w:rPr>
        <w:t xml:space="preserve">a maximum of 100 </w:t>
      </w:r>
      <w:r w:rsidRPr="215561B6" w:rsidR="12C7779A">
        <w:rPr>
          <w:rFonts w:cs="Times New Roman"/>
        </w:rPr>
        <w:t xml:space="preserve">OEM program non-participants </w:t>
      </w:r>
      <w:r w:rsidRPr="215561B6" w:rsidR="09C73031">
        <w:rPr>
          <w:rFonts w:cs="Times New Roman"/>
        </w:rPr>
        <w:t>will be contacted (these will be the smaller businesses</w:t>
      </w:r>
      <w:r w:rsidR="000A2C27">
        <w:rPr>
          <w:rFonts w:cs="Times New Roman"/>
        </w:rPr>
        <w:t>,</w:t>
      </w:r>
      <w:r w:rsidRPr="215561B6" w:rsidR="09C73031">
        <w:rPr>
          <w:rFonts w:cs="Times New Roman"/>
        </w:rPr>
        <w:t xml:space="preserve"> and response rate is expected to be low). While each interview guide varies slightly, the time </w:t>
      </w:r>
      <w:r w:rsidRPr="215561B6" w:rsidR="2D419C2E">
        <w:rPr>
          <w:rFonts w:cs="Times New Roman"/>
        </w:rPr>
        <w:t xml:space="preserve">to complete the interview is not expected to vary greatly with an average of 60 minutes per interview. While NHTSA and the research team </w:t>
      </w:r>
      <w:r w:rsidRPr="215561B6" w:rsidR="44E096AE">
        <w:rPr>
          <w:rFonts w:cs="Times New Roman"/>
        </w:rPr>
        <w:t xml:space="preserve">will discontinue the interview process after a minimum of 41 </w:t>
      </w:r>
      <w:r w:rsidR="002370AB">
        <w:rPr>
          <w:rFonts w:cs="Times New Roman"/>
        </w:rPr>
        <w:t>responses</w:t>
      </w:r>
      <w:r w:rsidRPr="215561B6" w:rsidR="002370AB">
        <w:rPr>
          <w:rFonts w:cs="Times New Roman"/>
        </w:rPr>
        <w:t xml:space="preserve"> </w:t>
      </w:r>
      <w:r w:rsidRPr="215561B6" w:rsidR="44E096AE">
        <w:rPr>
          <w:rFonts w:cs="Times New Roman"/>
        </w:rPr>
        <w:t xml:space="preserve">is complete across a relatively equal distribution </w:t>
      </w:r>
      <w:r w:rsidRPr="215561B6" w:rsidR="6B708857">
        <w:rPr>
          <w:rFonts w:cs="Times New Roman"/>
        </w:rPr>
        <w:t>of the categories, there is no similar study to calculate response rates nor average completion time of an incomplete response or declined interview. Therefore, for calculation of burde</w:t>
      </w:r>
      <w:r w:rsidRPr="215561B6" w:rsidR="6509F1F3">
        <w:rPr>
          <w:rFonts w:cs="Times New Roman"/>
        </w:rPr>
        <w:t>n, NHTSA and the research team have used the maximum number of contacts to provide an absolute maximum burden. The table below</w:t>
      </w:r>
      <w:r w:rsidRPr="215561B6" w:rsidR="588022B2">
        <w:rPr>
          <w:rFonts w:cs="Times New Roman"/>
        </w:rPr>
        <w:t xml:space="preserve"> provides estimated</w:t>
      </w:r>
      <w:r w:rsidRPr="215561B6" w:rsidR="76D78C53">
        <w:rPr>
          <w:rFonts w:cs="Times New Roman"/>
        </w:rPr>
        <w:t xml:space="preserve"> burden costs and hours. </w:t>
      </w:r>
    </w:p>
    <w:p w:rsidR="00CB1FCF" w:rsidP="215561B6" w14:paraId="67469960" w14:textId="4F65C6F0">
      <w:pPr>
        <w:spacing w:after="0" w:line="240" w:lineRule="auto"/>
        <w:ind w:left="720"/>
        <w:contextualSpacing/>
        <w:rPr>
          <w:rFonts w:cs="Times New Roman"/>
        </w:rPr>
      </w:pPr>
      <w:r>
        <w:rPr>
          <w:rFonts w:cs="Times New Roman"/>
        </w:rPr>
        <w:t xml:space="preserve"> </w:t>
      </w:r>
    </w:p>
    <w:p w:rsidR="684459B2" w:rsidP="215561B6" w14:paraId="748DEABF" w14:textId="2027D868">
      <w:pPr>
        <w:spacing w:after="0" w:line="240" w:lineRule="auto"/>
        <w:ind w:left="720"/>
        <w:contextualSpacing/>
        <w:rPr>
          <w:rFonts w:cs="Times New Roman"/>
        </w:rPr>
      </w:pPr>
      <w:r>
        <w:rPr>
          <w:rFonts w:cs="Times New Roman"/>
        </w:rPr>
        <w:t>T</w:t>
      </w:r>
      <w:r w:rsidRPr="215561B6">
        <w:rPr>
          <w:rFonts w:cs="Times New Roman"/>
        </w:rPr>
        <w:t xml:space="preserve">he database of respondents </w:t>
      </w:r>
      <w:r w:rsidR="000E7D49">
        <w:rPr>
          <w:rFonts w:cs="Times New Roman"/>
        </w:rPr>
        <w:t xml:space="preserve">of </w:t>
      </w:r>
      <w:r w:rsidRPr="215561B6">
        <w:rPr>
          <w:rFonts w:cs="Times New Roman"/>
        </w:rPr>
        <w:t xml:space="preserve">limousine manufacturers is from </w:t>
      </w:r>
      <w:r w:rsidR="007B2E77">
        <w:rPr>
          <w:rFonts w:cs="Times New Roman"/>
        </w:rPr>
        <w:t>S&amp;P Global Mobility</w:t>
      </w:r>
      <w:r w:rsidRPr="215561B6">
        <w:rPr>
          <w:rFonts w:cs="Times New Roman"/>
        </w:rPr>
        <w:t xml:space="preserve"> and their extensive canvasing of the automotive industry. </w:t>
      </w:r>
      <w:r w:rsidRPr="215561B6" w:rsidR="299F7481">
        <w:rPr>
          <w:rFonts w:cs="Times New Roman"/>
        </w:rPr>
        <w:t xml:space="preserve">The respondents in each category will be selected at random and given the opportunity to accept or decline the interview before moving on to the subsequent outreach effort. </w:t>
      </w:r>
    </w:p>
    <w:p w:rsidR="00D52192" w:rsidRPr="00D52192" w:rsidP="002324D7" w14:paraId="19DF8CFB" w14:textId="77777777">
      <w:pPr>
        <w:autoSpaceDE w:val="0"/>
        <w:autoSpaceDN w:val="0"/>
        <w:adjustRightInd w:val="0"/>
        <w:spacing w:after="0" w:line="240" w:lineRule="auto"/>
        <w:contextualSpacing/>
        <w:rPr>
          <w:rFonts w:cs="Times New Roman"/>
          <w:szCs w:val="24"/>
          <w:highlight w:val="yellow"/>
        </w:rPr>
      </w:pPr>
    </w:p>
    <w:p w:rsidR="00B72920" w:rsidRPr="0069588D" w:rsidP="2381A596" w14:paraId="3D78663D" w14:textId="2BBFAAAA">
      <w:pPr>
        <w:autoSpaceDE w:val="0"/>
        <w:autoSpaceDN w:val="0"/>
        <w:adjustRightInd w:val="0"/>
        <w:spacing w:after="0" w:line="240" w:lineRule="auto"/>
        <w:ind w:left="720"/>
        <w:contextualSpacing/>
        <w:rPr>
          <w:rFonts w:cs="Times New Roman"/>
          <w:sz w:val="22"/>
        </w:rPr>
      </w:pPr>
      <w:bookmarkStart w:id="20" w:name="_Hlk78835375"/>
      <w:bookmarkStart w:id="21" w:name="_Hlk146111295"/>
      <w:r w:rsidRPr="6766C48E">
        <w:rPr>
          <w:rFonts w:cs="Times New Roman"/>
        </w:rPr>
        <w:t xml:space="preserve">To calculate the labor cost </w:t>
      </w:r>
      <w:r w:rsidRPr="6766C48E" w:rsidR="00D52192">
        <w:rPr>
          <w:rFonts w:cs="Times New Roman"/>
        </w:rPr>
        <w:t>associated with the interviews</w:t>
      </w:r>
      <w:r w:rsidRPr="6766C48E">
        <w:rPr>
          <w:rFonts w:cs="Times New Roman"/>
        </w:rPr>
        <w:t xml:space="preserve">, </w:t>
      </w:r>
      <w:r w:rsidRPr="6766C48E" w:rsidR="6E9BDCD7">
        <w:rPr>
          <w:rFonts w:cs="Times New Roman"/>
        </w:rPr>
        <w:t xml:space="preserve">the research team </w:t>
      </w:r>
      <w:r w:rsidRPr="6766C48E">
        <w:rPr>
          <w:rFonts w:cs="Times New Roman"/>
        </w:rPr>
        <w:t xml:space="preserve">looked at wage estimates for the </w:t>
      </w:r>
      <w:r w:rsidRPr="6766C48E" w:rsidR="00D52192">
        <w:rPr>
          <w:rFonts w:cs="Times New Roman"/>
        </w:rPr>
        <w:t>type of personnel responding to the interviews</w:t>
      </w:r>
      <w:r w:rsidRPr="6766C48E">
        <w:rPr>
          <w:rFonts w:cs="Times New Roman"/>
        </w:rPr>
        <w:t>.</w:t>
      </w:r>
      <w:r w:rsidR="002F32A9">
        <w:rPr>
          <w:rFonts w:cs="Times New Roman"/>
        </w:rPr>
        <w:t xml:space="preserve"> </w:t>
      </w:r>
      <w:r w:rsidRPr="6766C48E">
        <w:rPr>
          <w:rFonts w:cs="Times New Roman"/>
        </w:rPr>
        <w:t xml:space="preserve">NHTSA estimates the total labor costs associated with these burden hours by looking at the average wage for </w:t>
      </w:r>
      <w:r w:rsidRPr="6766C48E" w:rsidR="000C4585">
        <w:rPr>
          <w:rFonts w:cs="Times New Roman"/>
        </w:rPr>
        <w:t>Marketing/Sales Managers</w:t>
      </w:r>
      <w:r w:rsidRPr="6766C48E" w:rsidR="0F496A3F">
        <w:rPr>
          <w:rFonts w:cs="Times New Roman"/>
        </w:rPr>
        <w:t xml:space="preserve"> across the nation</w:t>
      </w:r>
      <w:r w:rsidRPr="6766C48E">
        <w:rPr>
          <w:rFonts w:cs="Times New Roman"/>
        </w:rPr>
        <w:t>.</w:t>
      </w:r>
      <w:r w:rsidR="002F32A9">
        <w:rPr>
          <w:rFonts w:cs="Times New Roman"/>
        </w:rPr>
        <w:t xml:space="preserve"> </w:t>
      </w:r>
      <w:r w:rsidRPr="6766C48E">
        <w:rPr>
          <w:rFonts w:cs="Times New Roman"/>
        </w:rPr>
        <w:t>The Bureau of Labor Statistics (BLS) estimates</w:t>
      </w:r>
      <w:r w:rsidRPr="6766C48E" w:rsidR="00AA352E">
        <w:rPr>
          <w:rFonts w:cs="Times New Roman"/>
        </w:rPr>
        <w:t xml:space="preserve"> </w:t>
      </w:r>
      <w:r w:rsidRPr="6766C48E">
        <w:rPr>
          <w:rFonts w:cs="Times New Roman"/>
        </w:rPr>
        <w:t xml:space="preserve">that the average hourly wage for </w:t>
      </w:r>
      <w:r w:rsidRPr="6766C48E" w:rsidR="000C4585">
        <w:rPr>
          <w:rFonts w:cs="Times New Roman"/>
        </w:rPr>
        <w:t>Marketing/Sales Managers</w:t>
      </w:r>
      <w:r w:rsidRPr="6766C48E">
        <w:rPr>
          <w:rFonts w:cs="Times New Roman"/>
        </w:rPr>
        <w:t xml:space="preserve"> (BLS Occupation code </w:t>
      </w:r>
      <w:r w:rsidRPr="6766C48E" w:rsidR="000C4585">
        <w:rPr>
          <w:rFonts w:cs="Times New Roman"/>
        </w:rPr>
        <w:t>11-2020</w:t>
      </w:r>
      <w:r w:rsidRPr="6766C48E">
        <w:rPr>
          <w:rFonts w:cs="Times New Roman"/>
        </w:rPr>
        <w:t>) in the Motor Vehicle Manufacturing Industry is $</w:t>
      </w:r>
      <w:r w:rsidR="0054310B">
        <w:rPr>
          <w:rFonts w:cs="Times New Roman"/>
        </w:rPr>
        <w:t>81.01</w:t>
      </w:r>
      <w:r w:rsidRPr="6766C48E">
        <w:rPr>
          <w:rFonts w:cs="Times New Roman"/>
        </w:rPr>
        <w:t>.</w:t>
      </w:r>
      <w:r>
        <w:rPr>
          <w:rFonts w:cs="Times New Roman"/>
          <w:vertAlign w:val="superscript"/>
        </w:rPr>
        <w:footnoteReference w:id="4"/>
      </w:r>
      <w:r w:rsidR="002F32A9">
        <w:rPr>
          <w:rFonts w:cs="Times New Roman"/>
        </w:rPr>
        <w:t xml:space="preserve"> </w:t>
      </w:r>
      <w:r w:rsidRPr="6766C48E">
        <w:rPr>
          <w:rFonts w:cs="Times New Roman"/>
        </w:rPr>
        <w:t>The Bureau of</w:t>
      </w:r>
      <w:r w:rsidRPr="6766C48E" w:rsidR="003B389D">
        <w:rPr>
          <w:rFonts w:cs="Times New Roman"/>
        </w:rPr>
        <w:t xml:space="preserve"> </w:t>
      </w:r>
      <w:r w:rsidRPr="6766C48E">
        <w:rPr>
          <w:rFonts w:cs="Times New Roman"/>
        </w:rPr>
        <w:t>Labor Statistics estimates that private industry workers’ wages represent 70.</w:t>
      </w:r>
      <w:r w:rsidR="005E46A3">
        <w:rPr>
          <w:rFonts w:cs="Times New Roman"/>
        </w:rPr>
        <w:t>4</w:t>
      </w:r>
      <w:r w:rsidRPr="6766C48E">
        <w:rPr>
          <w:rFonts w:cs="Times New Roman"/>
        </w:rPr>
        <w:t>% of total labor compensation costs.</w:t>
      </w:r>
      <w:r>
        <w:rPr>
          <w:rFonts w:cs="Times New Roman"/>
          <w:vertAlign w:val="superscript"/>
        </w:rPr>
        <w:footnoteReference w:id="5"/>
      </w:r>
      <w:r w:rsidR="002F32A9">
        <w:rPr>
          <w:rFonts w:cs="Times New Roman"/>
        </w:rPr>
        <w:t xml:space="preserve"> </w:t>
      </w:r>
      <w:r w:rsidRPr="6766C48E">
        <w:rPr>
          <w:rFonts w:cs="Times New Roman"/>
        </w:rPr>
        <w:t>Therefore, NHTSA estimates the hourly labor costs to be $</w:t>
      </w:r>
      <w:r w:rsidR="00515D74">
        <w:rPr>
          <w:rFonts w:cs="Times New Roman"/>
        </w:rPr>
        <w:t>115.07</w:t>
      </w:r>
      <w:r w:rsidRPr="6766C48E">
        <w:rPr>
          <w:rFonts w:cs="Times New Roman"/>
        </w:rPr>
        <w:t xml:space="preserve"> for </w:t>
      </w:r>
      <w:r w:rsidRPr="6766C48E" w:rsidR="000C4585">
        <w:rPr>
          <w:rFonts w:cs="Times New Roman"/>
        </w:rPr>
        <w:t>Marketing/Sales Managers</w:t>
      </w:r>
      <w:r w:rsidRPr="6766C48E">
        <w:rPr>
          <w:rFonts w:cs="Times New Roman"/>
        </w:rPr>
        <w:t>.</w:t>
      </w:r>
      <w:bookmarkEnd w:id="20"/>
      <w:r w:rsidR="002F32A9">
        <w:rPr>
          <w:rFonts w:cs="Times New Roman"/>
        </w:rPr>
        <w:t xml:space="preserve"> </w:t>
      </w:r>
    </w:p>
    <w:p w:rsidR="00B72920" w:rsidP="215561B6" w14:paraId="1ED7FA49" w14:textId="414D686F">
      <w:pPr>
        <w:autoSpaceDE w:val="0"/>
        <w:autoSpaceDN w:val="0"/>
        <w:adjustRightInd w:val="0"/>
        <w:spacing w:after="0" w:line="240" w:lineRule="auto"/>
        <w:ind w:left="720"/>
        <w:contextualSpacing/>
        <w:rPr>
          <w:rFonts w:cs="Times New Roman"/>
        </w:rPr>
      </w:pPr>
    </w:p>
    <w:p w:rsidR="00B72920" w:rsidP="2381A596" w14:paraId="62493266" w14:textId="27ADA067">
      <w:pPr>
        <w:autoSpaceDE w:val="0"/>
        <w:autoSpaceDN w:val="0"/>
        <w:adjustRightInd w:val="0"/>
        <w:spacing w:after="0" w:line="240" w:lineRule="auto"/>
        <w:ind w:left="720"/>
        <w:contextualSpacing/>
        <w:rPr>
          <w:rFonts w:eastAsia="Times New Roman" w:cs="Times New Roman"/>
          <w:color w:val="000000" w:themeColor="text1"/>
        </w:rPr>
      </w:pPr>
      <w:r w:rsidRPr="2381A596">
        <w:rPr>
          <w:rFonts w:cs="Times New Roman"/>
        </w:rPr>
        <w:t xml:space="preserve">The maximum number of </w:t>
      </w:r>
      <w:r w:rsidRPr="2381A596" w:rsidR="00325EA4">
        <w:rPr>
          <w:rFonts w:cs="Times New Roman"/>
        </w:rPr>
        <w:t>responses</w:t>
      </w:r>
      <w:r w:rsidRPr="2381A596" w:rsidR="00F13AD5">
        <w:rPr>
          <w:rFonts w:cs="Times New Roman"/>
        </w:rPr>
        <w:t xml:space="preserve"> for</w:t>
      </w:r>
      <w:r w:rsidRPr="2381A596" w:rsidR="00325EA4">
        <w:rPr>
          <w:rFonts w:cs="Times New Roman"/>
        </w:rPr>
        <w:t xml:space="preserve"> OEM, OEM </w:t>
      </w:r>
      <w:r w:rsidRPr="2381A596" w:rsidR="00860C8D">
        <w:rPr>
          <w:rFonts w:cs="Times New Roman"/>
        </w:rPr>
        <w:t>p</w:t>
      </w:r>
      <w:r w:rsidRPr="2381A596" w:rsidR="00325EA4">
        <w:rPr>
          <w:rFonts w:cs="Times New Roman"/>
        </w:rPr>
        <w:t>a</w:t>
      </w:r>
      <w:r w:rsidRPr="2381A596" w:rsidR="004E3CAD">
        <w:rPr>
          <w:rFonts w:cs="Times New Roman"/>
        </w:rPr>
        <w:t>r</w:t>
      </w:r>
      <w:r w:rsidRPr="2381A596" w:rsidR="00325EA4">
        <w:rPr>
          <w:rFonts w:cs="Times New Roman"/>
        </w:rPr>
        <w:t xml:space="preserve">ticipant </w:t>
      </w:r>
      <w:r w:rsidRPr="2381A596" w:rsidR="00860C8D">
        <w:rPr>
          <w:rFonts w:cs="Times New Roman"/>
        </w:rPr>
        <w:t>p</w:t>
      </w:r>
      <w:r w:rsidRPr="2381A596" w:rsidR="00325EA4">
        <w:rPr>
          <w:rFonts w:cs="Times New Roman"/>
        </w:rPr>
        <w:t>rogram</w:t>
      </w:r>
      <w:r w:rsidRPr="2381A596" w:rsidR="004E3CAD">
        <w:rPr>
          <w:rFonts w:cs="Times New Roman"/>
        </w:rPr>
        <w:t xml:space="preserve">, and OEM </w:t>
      </w:r>
      <w:r w:rsidRPr="2381A596" w:rsidR="00860C8D">
        <w:rPr>
          <w:rFonts w:cs="Times New Roman"/>
        </w:rPr>
        <w:t>p</w:t>
      </w:r>
      <w:r w:rsidRPr="2381A596" w:rsidR="004E3CAD">
        <w:rPr>
          <w:rFonts w:cs="Times New Roman"/>
        </w:rPr>
        <w:t xml:space="preserve">rogram </w:t>
      </w:r>
      <w:r w:rsidRPr="2381A596" w:rsidR="00860C8D">
        <w:rPr>
          <w:rFonts w:cs="Times New Roman"/>
        </w:rPr>
        <w:t>n</w:t>
      </w:r>
      <w:r w:rsidRPr="2381A596" w:rsidR="004E3CAD">
        <w:rPr>
          <w:rFonts w:cs="Times New Roman"/>
        </w:rPr>
        <w:t>on-</w:t>
      </w:r>
      <w:r w:rsidRPr="2381A596" w:rsidR="00860C8D">
        <w:rPr>
          <w:rFonts w:cs="Times New Roman"/>
        </w:rPr>
        <w:t>p</w:t>
      </w:r>
      <w:r w:rsidRPr="2381A596" w:rsidR="004E3CAD">
        <w:rPr>
          <w:rFonts w:cs="Times New Roman"/>
        </w:rPr>
        <w:t>articipant</w:t>
      </w:r>
      <w:r w:rsidRPr="2381A596" w:rsidR="00F13AD5">
        <w:rPr>
          <w:rFonts w:cs="Times New Roman"/>
        </w:rPr>
        <w:t xml:space="preserve"> interview </w:t>
      </w:r>
      <w:r w:rsidRPr="2381A596" w:rsidR="006B6088">
        <w:rPr>
          <w:rFonts w:cs="Times New Roman"/>
        </w:rPr>
        <w:t xml:space="preserve">attempts </w:t>
      </w:r>
      <w:r w:rsidRPr="2381A596" w:rsidR="002962FB">
        <w:rPr>
          <w:rFonts w:cs="Times New Roman"/>
        </w:rPr>
        <w:t>will be</w:t>
      </w:r>
      <w:r w:rsidRPr="2381A596" w:rsidR="003202AC">
        <w:rPr>
          <w:rFonts w:cs="Times New Roman"/>
        </w:rPr>
        <w:t xml:space="preserve"> 20, 40, and 100</w:t>
      </w:r>
      <w:r w:rsidRPr="2381A596" w:rsidR="004413B8">
        <w:rPr>
          <w:rFonts w:cs="Times New Roman"/>
        </w:rPr>
        <w:t xml:space="preserve"> respectively.</w:t>
      </w:r>
      <w:r w:rsidR="002F32A9">
        <w:rPr>
          <w:rFonts w:cs="Times New Roman"/>
        </w:rPr>
        <w:t xml:space="preserve"> </w:t>
      </w:r>
      <w:r w:rsidRPr="2381A596" w:rsidR="004413B8">
        <w:rPr>
          <w:rFonts w:cs="Times New Roman"/>
        </w:rPr>
        <w:t xml:space="preserve">There will be </w:t>
      </w:r>
      <w:r w:rsidRPr="2381A596" w:rsidR="003C3AA8">
        <w:rPr>
          <w:rFonts w:cs="Times New Roman"/>
        </w:rPr>
        <w:t xml:space="preserve">one </w:t>
      </w:r>
      <w:r w:rsidRPr="2381A596" w:rsidR="00550529">
        <w:rPr>
          <w:rFonts w:cs="Times New Roman"/>
        </w:rPr>
        <w:t xml:space="preserve">60-minute </w:t>
      </w:r>
      <w:r w:rsidRPr="2381A596" w:rsidR="003C3AA8">
        <w:rPr>
          <w:rFonts w:cs="Times New Roman"/>
        </w:rPr>
        <w:t>interview per respondent</w:t>
      </w:r>
      <w:r w:rsidRPr="2381A596" w:rsidR="00550529">
        <w:rPr>
          <w:rFonts w:cs="Times New Roman"/>
        </w:rPr>
        <w:t>.</w:t>
      </w:r>
      <w:r w:rsidR="002F32A9">
        <w:rPr>
          <w:rFonts w:cs="Times New Roman"/>
        </w:rPr>
        <w:t xml:space="preserve"> </w:t>
      </w:r>
      <w:r w:rsidRPr="2381A596" w:rsidR="00550529">
        <w:rPr>
          <w:rFonts w:cs="Times New Roman"/>
        </w:rPr>
        <w:t xml:space="preserve">Thus, the </w:t>
      </w:r>
      <w:r w:rsidRPr="2381A596" w:rsidR="006E058E">
        <w:rPr>
          <w:rFonts w:cs="Times New Roman"/>
        </w:rPr>
        <w:t>total burden hours will be 160.</w:t>
      </w:r>
      <w:r w:rsidR="002F32A9">
        <w:rPr>
          <w:rFonts w:cs="Times New Roman"/>
        </w:rPr>
        <w:t xml:space="preserve"> </w:t>
      </w:r>
      <w:r w:rsidRPr="2381A596" w:rsidR="00BE35D7">
        <w:rPr>
          <w:rFonts w:cs="Times New Roman"/>
        </w:rPr>
        <w:t xml:space="preserve">Total </w:t>
      </w:r>
      <w:r w:rsidRPr="2381A596" w:rsidR="0028491C">
        <w:rPr>
          <w:rFonts w:cs="Times New Roman"/>
        </w:rPr>
        <w:t xml:space="preserve">labor </w:t>
      </w:r>
      <w:r w:rsidRPr="2381A596" w:rsidR="3C3FF24C">
        <w:rPr>
          <w:rFonts w:cs="Times New Roman"/>
        </w:rPr>
        <w:t xml:space="preserve">costs for this information collection associated with 160 hours is </w:t>
      </w:r>
      <w:r w:rsidRPr="2381A596" w:rsidR="0069588D">
        <w:rPr>
          <w:rFonts w:cs="Times New Roman"/>
        </w:rPr>
        <w:t>$</w:t>
      </w:r>
      <w:r w:rsidR="00A26A44">
        <w:rPr>
          <w:rFonts w:cs="Times New Roman"/>
        </w:rPr>
        <w:t>18,410</w:t>
      </w:r>
      <w:r w:rsidRPr="2381A596" w:rsidR="006A3515">
        <w:rPr>
          <w:rFonts w:cs="Times New Roman"/>
        </w:rPr>
        <w:t xml:space="preserve">, while </w:t>
      </w:r>
      <w:r w:rsidRPr="2381A596" w:rsidR="00783A2C">
        <w:rPr>
          <w:rFonts w:cs="Times New Roman"/>
        </w:rPr>
        <w:t xml:space="preserve">the annual burden </w:t>
      </w:r>
      <w:r w:rsidRPr="2381A596" w:rsidR="0028491C">
        <w:rPr>
          <w:rFonts w:cs="Times New Roman"/>
        </w:rPr>
        <w:t>and labor costs are</w:t>
      </w:r>
      <w:r w:rsidRPr="2381A596" w:rsidR="00783A2C">
        <w:rPr>
          <w:rFonts w:cs="Times New Roman"/>
        </w:rPr>
        <w:t xml:space="preserve"> estimated to be </w:t>
      </w:r>
      <w:r w:rsidRPr="2381A596" w:rsidR="00FA7CB7">
        <w:rPr>
          <w:rFonts w:cs="Times New Roman"/>
        </w:rPr>
        <w:t>53 hours and $</w:t>
      </w:r>
      <w:r w:rsidR="00A26A44">
        <w:rPr>
          <w:rFonts w:cs="Times New Roman"/>
        </w:rPr>
        <w:t>6,137</w:t>
      </w:r>
      <w:r w:rsidRPr="2381A596" w:rsidR="00FA7CB7">
        <w:rPr>
          <w:rFonts w:cs="Times New Roman"/>
        </w:rPr>
        <w:t>.</w:t>
      </w:r>
      <w:r w:rsidRPr="2381A596" w:rsidR="0069588D">
        <w:rPr>
          <w:rFonts w:cs="Times New Roman"/>
        </w:rPr>
        <w:t xml:space="preserve"> </w:t>
      </w:r>
      <w:bookmarkStart w:id="22" w:name="_Hlk51335377"/>
      <w:r w:rsidRPr="2381A596" w:rsidR="0069588D">
        <w:rPr>
          <w:rFonts w:cs="Times New Roman"/>
        </w:rPr>
        <w:t>Tab</w:t>
      </w:r>
      <w:r w:rsidRPr="2381A596" w:rsidR="00DC6309">
        <w:rPr>
          <w:rFonts w:cs="Times New Roman"/>
        </w:rPr>
        <w:t>le 1 provides a summary of the</w:t>
      </w:r>
      <w:r w:rsidRPr="2381A596" w:rsidR="0069588D">
        <w:rPr>
          <w:rFonts w:cs="Times New Roman"/>
        </w:rPr>
        <w:t xml:space="preserve"> estimated burden hours and labor costs associated with those </w:t>
      </w:r>
      <w:r w:rsidRPr="2381A596" w:rsidR="0069588D">
        <w:rPr>
          <w:rFonts w:cs="Times New Roman"/>
        </w:rPr>
        <w:t>submissions.</w:t>
      </w:r>
      <w:r w:rsidR="002F32A9">
        <w:rPr>
          <w:rFonts w:cs="Times New Roman"/>
        </w:rPr>
        <w:t xml:space="preserve"> </w:t>
      </w:r>
      <w:r w:rsidRPr="2381A596" w:rsidR="00576762">
        <w:rPr>
          <w:rFonts w:eastAsia="Times New Roman" w:cs="Times New Roman"/>
          <w:color w:val="000000" w:themeColor="text1"/>
        </w:rPr>
        <w:t>Note there are slight variations between the total and the annual figures based on rounding.</w:t>
      </w:r>
    </w:p>
    <w:p w:rsidR="00277B9E" w:rsidRPr="0069588D" w:rsidP="215561B6" w14:paraId="1C7D345F" w14:textId="77777777">
      <w:pPr>
        <w:autoSpaceDE w:val="0"/>
        <w:autoSpaceDN w:val="0"/>
        <w:adjustRightInd w:val="0"/>
        <w:spacing w:after="0" w:line="240" w:lineRule="auto"/>
        <w:ind w:left="720"/>
        <w:contextualSpacing/>
        <w:rPr>
          <w:rFonts w:cs="Times New Roman"/>
          <w:sz w:val="22"/>
        </w:rPr>
      </w:pPr>
    </w:p>
    <w:bookmarkEnd w:id="22"/>
    <w:p w:rsidR="00B72920" w:rsidRPr="0069588D" w:rsidP="6766C48E" w14:paraId="62D3CB7A" w14:textId="7112DC31">
      <w:pPr>
        <w:autoSpaceDE w:val="0"/>
        <w:autoSpaceDN w:val="0"/>
        <w:adjustRightInd w:val="0"/>
        <w:spacing w:after="0" w:line="240" w:lineRule="auto"/>
        <w:ind w:left="720"/>
        <w:contextualSpacing/>
        <w:rPr>
          <w:rFonts w:cs="Times New Roman"/>
          <w:sz w:val="22"/>
        </w:rPr>
      </w:pPr>
      <w:r>
        <w:rPr>
          <w:rFonts w:cs="Times New Roman"/>
          <w:sz w:val="22"/>
        </w:rPr>
        <w:t xml:space="preserve"> </w:t>
      </w:r>
    </w:p>
    <w:bookmarkEnd w:id="21"/>
    <w:p w:rsidR="0069588D" w:rsidRPr="0069588D" w:rsidP="0069588D" w14:paraId="6290A0F5" w14:textId="77777777">
      <w:pPr>
        <w:autoSpaceDE w:val="0"/>
        <w:autoSpaceDN w:val="0"/>
        <w:adjustRightInd w:val="0"/>
        <w:spacing w:after="0" w:line="240" w:lineRule="auto"/>
        <w:ind w:left="1440" w:right="360"/>
        <w:contextualSpacing/>
        <w:rPr>
          <w:rFonts w:cs="Times New Roman"/>
          <w:sz w:val="22"/>
        </w:rPr>
      </w:pPr>
    </w:p>
    <w:p w:rsidR="0069588D" w:rsidRPr="0069588D" w:rsidP="0AEB80E6" w14:paraId="617BB75C" w14:textId="522128C4">
      <w:pPr>
        <w:autoSpaceDE w:val="0"/>
        <w:autoSpaceDN w:val="0"/>
        <w:adjustRightInd w:val="0"/>
        <w:spacing w:after="0" w:line="240" w:lineRule="auto"/>
        <w:ind w:left="1440" w:right="360"/>
        <w:contextualSpacing/>
        <w:jc w:val="center"/>
        <w:rPr>
          <w:rFonts w:cs="Times New Roman"/>
          <w:b/>
          <w:bCs/>
          <w:sz w:val="22"/>
        </w:rPr>
      </w:pPr>
      <w:r w:rsidRPr="0AEB80E6">
        <w:rPr>
          <w:rFonts w:cs="Times New Roman"/>
          <w:b/>
          <w:bCs/>
          <w:sz w:val="22"/>
        </w:rPr>
        <w:t xml:space="preserve">Table 1: </w:t>
      </w:r>
      <w:r w:rsidR="005C4028">
        <w:rPr>
          <w:rFonts w:cs="Times New Roman"/>
          <w:b/>
          <w:bCs/>
          <w:sz w:val="22"/>
        </w:rPr>
        <w:t xml:space="preserve">Total </w:t>
      </w:r>
      <w:r w:rsidRPr="0AEB80E6">
        <w:rPr>
          <w:rFonts w:cs="Times New Roman"/>
          <w:b/>
          <w:bCs/>
          <w:sz w:val="22"/>
        </w:rPr>
        <w:t>Burden Estimates</w:t>
      </w:r>
    </w:p>
    <w:tbl>
      <w:tblPr>
        <w:tblStyle w:val="TableGrid"/>
        <w:tblW w:w="9450" w:type="dxa"/>
        <w:tblInd w:w="-15"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tblPr>
      <w:tblGrid>
        <w:gridCol w:w="2190"/>
        <w:gridCol w:w="1290"/>
        <w:gridCol w:w="1110"/>
        <w:gridCol w:w="1080"/>
        <w:gridCol w:w="1080"/>
        <w:gridCol w:w="1350"/>
        <w:gridCol w:w="1350"/>
      </w:tblGrid>
      <w:tr w14:paraId="690E45A6" w14:textId="77777777">
        <w:tblPrEx>
          <w:tblW w:w="9450" w:type="dxa"/>
          <w:tblInd w:w="-15"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tblPrEx>
        <w:trPr>
          <w:trHeight w:val="300"/>
        </w:trPr>
        <w:tc>
          <w:tcPr>
            <w:tcW w:w="2190" w:type="dxa"/>
            <w:tcBorders>
              <w:top w:val="single" w:sz="12" w:space="0" w:color="auto"/>
              <w:left w:val="single" w:sz="12" w:space="0" w:color="auto"/>
              <w:bottom w:val="single" w:sz="12" w:space="0" w:color="auto"/>
              <w:right w:val="single" w:sz="12" w:space="0" w:color="auto"/>
            </w:tcBorders>
            <w:tcMar>
              <w:left w:w="105" w:type="dxa"/>
              <w:right w:w="105" w:type="dxa"/>
            </w:tcMar>
            <w:vAlign w:val="center"/>
          </w:tcPr>
          <w:p w:rsidR="00E00AE7" w14:paraId="44E116EC" w14:textId="77777777">
            <w:pPr>
              <w:jc w:val="center"/>
              <w:rPr>
                <w:rFonts w:eastAsia="Times New Roman" w:cs="Times New Roman"/>
                <w:color w:val="000000" w:themeColor="text1"/>
                <w:sz w:val="18"/>
                <w:szCs w:val="18"/>
              </w:rPr>
            </w:pPr>
            <w:r>
              <w:rPr>
                <w:rFonts w:eastAsia="Times New Roman" w:cs="Times New Roman"/>
                <w:b/>
                <w:bCs/>
                <w:color w:val="000000" w:themeColor="text1"/>
                <w:sz w:val="18"/>
                <w:szCs w:val="18"/>
              </w:rPr>
              <w:t>Information Collection</w:t>
            </w:r>
          </w:p>
        </w:tc>
        <w:tc>
          <w:tcPr>
            <w:tcW w:w="1290" w:type="dxa"/>
            <w:tcBorders>
              <w:top w:val="single" w:sz="12" w:space="0" w:color="auto"/>
              <w:left w:val="single" w:sz="12" w:space="0" w:color="auto"/>
              <w:bottom w:val="single" w:sz="12" w:space="0" w:color="auto"/>
              <w:right w:val="single" w:sz="12" w:space="0" w:color="auto"/>
            </w:tcBorders>
            <w:tcMar>
              <w:left w:w="105" w:type="dxa"/>
              <w:right w:w="105" w:type="dxa"/>
            </w:tcMar>
            <w:vAlign w:val="center"/>
          </w:tcPr>
          <w:p w:rsidR="00E00AE7" w14:paraId="0A394743" w14:textId="77777777">
            <w:pPr>
              <w:widowControl w:val="0"/>
              <w:jc w:val="center"/>
              <w:rPr>
                <w:rFonts w:eastAsia="Times New Roman" w:cs="Times New Roman"/>
                <w:b/>
                <w:bCs/>
                <w:color w:val="000000" w:themeColor="text1"/>
                <w:sz w:val="18"/>
                <w:szCs w:val="18"/>
              </w:rPr>
            </w:pPr>
            <w:r>
              <w:rPr>
                <w:rFonts w:eastAsia="Times New Roman" w:cs="Times New Roman"/>
                <w:b/>
                <w:bCs/>
                <w:color w:val="000000" w:themeColor="text1"/>
                <w:sz w:val="18"/>
                <w:szCs w:val="18"/>
              </w:rPr>
              <w:t>Number of</w:t>
            </w:r>
            <w:r w:rsidRPr="10A8585B">
              <w:rPr>
                <w:rFonts w:eastAsia="Times New Roman" w:cs="Times New Roman"/>
                <w:b/>
                <w:bCs/>
                <w:color w:val="000000" w:themeColor="text1"/>
                <w:sz w:val="18"/>
                <w:szCs w:val="18"/>
              </w:rPr>
              <w:t xml:space="preserve"> Respondents</w:t>
            </w:r>
          </w:p>
          <w:p w:rsidR="00E00AE7" w14:paraId="526F7B8D" w14:textId="77777777">
            <w:pPr>
              <w:widowControl w:val="0"/>
              <w:jc w:val="center"/>
              <w:rPr>
                <w:rFonts w:eastAsia="Times New Roman" w:cs="Times New Roman"/>
                <w:b/>
                <w:bCs/>
                <w:color w:val="000000" w:themeColor="text1"/>
                <w:sz w:val="18"/>
                <w:szCs w:val="18"/>
              </w:rPr>
            </w:pPr>
            <w:r>
              <w:rPr>
                <w:rFonts w:eastAsia="Times New Roman" w:cs="Times New Roman"/>
                <w:b/>
                <w:bCs/>
                <w:color w:val="000000" w:themeColor="text1"/>
                <w:sz w:val="18"/>
                <w:szCs w:val="18"/>
              </w:rPr>
              <w:t>(Total/</w:t>
            </w:r>
          </w:p>
          <w:p w:rsidR="00E00AE7" w14:paraId="19E3C27E" w14:textId="77777777">
            <w:pPr>
              <w:widowControl w:val="0"/>
              <w:jc w:val="center"/>
              <w:rPr>
                <w:rFonts w:eastAsia="Times New Roman" w:cs="Times New Roman"/>
                <w:color w:val="000000" w:themeColor="text1"/>
                <w:sz w:val="18"/>
                <w:szCs w:val="18"/>
              </w:rPr>
            </w:pPr>
            <w:r>
              <w:rPr>
                <w:rFonts w:eastAsia="Times New Roman" w:cs="Times New Roman"/>
                <w:b/>
                <w:bCs/>
                <w:color w:val="000000" w:themeColor="text1"/>
                <w:sz w:val="18"/>
                <w:szCs w:val="18"/>
              </w:rPr>
              <w:t>Annual)</w:t>
            </w:r>
          </w:p>
        </w:tc>
        <w:tc>
          <w:tcPr>
            <w:tcW w:w="1110" w:type="dxa"/>
            <w:tcBorders>
              <w:top w:val="single" w:sz="12" w:space="0" w:color="auto"/>
              <w:left w:val="single" w:sz="12" w:space="0" w:color="auto"/>
              <w:bottom w:val="single" w:sz="12" w:space="0" w:color="auto"/>
              <w:right w:val="single" w:sz="12" w:space="0" w:color="auto"/>
            </w:tcBorders>
            <w:tcMar>
              <w:left w:w="105" w:type="dxa"/>
              <w:right w:w="105" w:type="dxa"/>
            </w:tcMar>
            <w:vAlign w:val="center"/>
          </w:tcPr>
          <w:p w:rsidR="00E00AE7" w14:paraId="51A90F53" w14:textId="77777777">
            <w:pPr>
              <w:widowControl w:val="0"/>
              <w:jc w:val="center"/>
              <w:rPr>
                <w:rFonts w:eastAsia="Times New Roman" w:cs="Times New Roman"/>
                <w:color w:val="000000" w:themeColor="text1"/>
                <w:sz w:val="18"/>
                <w:szCs w:val="18"/>
              </w:rPr>
            </w:pPr>
            <w:r w:rsidRPr="215561B6">
              <w:rPr>
                <w:rFonts w:eastAsia="Times New Roman" w:cs="Times New Roman"/>
                <w:b/>
                <w:bCs/>
                <w:color w:val="000000" w:themeColor="text1"/>
                <w:sz w:val="18"/>
                <w:szCs w:val="18"/>
              </w:rPr>
              <w:t>Frequency of Response</w:t>
            </w:r>
          </w:p>
        </w:tc>
        <w:tc>
          <w:tcPr>
            <w:tcW w:w="1080" w:type="dxa"/>
            <w:tcBorders>
              <w:top w:val="single" w:sz="12" w:space="0" w:color="auto"/>
              <w:left w:val="single" w:sz="12" w:space="0" w:color="auto"/>
              <w:bottom w:val="single" w:sz="12" w:space="0" w:color="auto"/>
              <w:right w:val="single" w:sz="12" w:space="0" w:color="auto"/>
            </w:tcBorders>
            <w:tcMar>
              <w:left w:w="105" w:type="dxa"/>
              <w:right w:w="105" w:type="dxa"/>
            </w:tcMar>
            <w:vAlign w:val="center"/>
          </w:tcPr>
          <w:p w:rsidR="00E00AE7" w:rsidRPr="0069588D" w14:paraId="5DBDBBCB" w14:textId="77777777">
            <w:pPr>
              <w:widowControl w:val="0"/>
              <w:jc w:val="center"/>
              <w:rPr>
                <w:rFonts w:eastAsia="Times New Roman" w:cs="Times New Roman"/>
                <w:sz w:val="18"/>
                <w:szCs w:val="18"/>
              </w:rPr>
            </w:pPr>
            <w:r w:rsidRPr="215561B6">
              <w:rPr>
                <w:rFonts w:eastAsia="Times New Roman" w:cs="Times New Roman"/>
                <w:b/>
                <w:bCs/>
                <w:color w:val="000000" w:themeColor="text1"/>
                <w:sz w:val="18"/>
                <w:szCs w:val="18"/>
              </w:rPr>
              <w:t>Time</w:t>
            </w:r>
          </w:p>
          <w:p w:rsidR="00E00AE7" w14:paraId="52DA3003" w14:textId="77777777">
            <w:pPr>
              <w:widowControl w:val="0"/>
              <w:jc w:val="center"/>
              <w:rPr>
                <w:rFonts w:eastAsia="Times New Roman" w:cs="Times New Roman"/>
                <w:color w:val="000000" w:themeColor="text1"/>
                <w:sz w:val="18"/>
                <w:szCs w:val="18"/>
              </w:rPr>
            </w:pPr>
            <w:r w:rsidRPr="215561B6">
              <w:rPr>
                <w:rFonts w:eastAsia="Times New Roman" w:cs="Times New Roman"/>
                <w:b/>
                <w:bCs/>
                <w:color w:val="000000" w:themeColor="text1"/>
                <w:sz w:val="18"/>
                <w:szCs w:val="18"/>
              </w:rPr>
              <w:t>(Minutes)</w:t>
            </w:r>
          </w:p>
        </w:tc>
        <w:tc>
          <w:tcPr>
            <w:tcW w:w="1080" w:type="dxa"/>
            <w:tcBorders>
              <w:top w:val="single" w:sz="12" w:space="0" w:color="auto"/>
              <w:left w:val="single" w:sz="12" w:space="0" w:color="auto"/>
              <w:bottom w:val="single" w:sz="12" w:space="0" w:color="auto"/>
              <w:right w:val="single" w:sz="12" w:space="0" w:color="auto"/>
            </w:tcBorders>
            <w:tcMar>
              <w:left w:w="105" w:type="dxa"/>
              <w:right w:w="105" w:type="dxa"/>
            </w:tcMar>
            <w:vAlign w:val="center"/>
          </w:tcPr>
          <w:p w:rsidR="00E00AE7" w14:paraId="1770D80E" w14:textId="77777777">
            <w:pPr>
              <w:widowControl w:val="0"/>
              <w:jc w:val="center"/>
              <w:rPr>
                <w:rFonts w:eastAsia="Times New Roman" w:cs="Times New Roman"/>
                <w:color w:val="000000" w:themeColor="text1"/>
                <w:sz w:val="18"/>
                <w:szCs w:val="18"/>
              </w:rPr>
            </w:pPr>
            <w:r w:rsidRPr="215561B6">
              <w:rPr>
                <w:rFonts w:eastAsia="Times New Roman" w:cs="Times New Roman"/>
                <w:b/>
                <w:bCs/>
                <w:color w:val="000000" w:themeColor="text1"/>
                <w:sz w:val="18"/>
                <w:szCs w:val="18"/>
              </w:rPr>
              <w:t>Hourly Labor Cost</w:t>
            </w:r>
          </w:p>
        </w:tc>
        <w:tc>
          <w:tcPr>
            <w:tcW w:w="1350" w:type="dxa"/>
            <w:tcBorders>
              <w:top w:val="single" w:sz="12" w:space="0" w:color="auto"/>
              <w:left w:val="single" w:sz="12" w:space="0" w:color="auto"/>
              <w:bottom w:val="single" w:sz="12" w:space="0" w:color="auto"/>
              <w:right w:val="single" w:sz="12" w:space="0" w:color="auto"/>
            </w:tcBorders>
            <w:tcMar>
              <w:left w:w="105" w:type="dxa"/>
              <w:right w:w="105" w:type="dxa"/>
            </w:tcMar>
            <w:vAlign w:val="center"/>
          </w:tcPr>
          <w:p w:rsidR="00E00AE7" w14:paraId="5F1D5951" w14:textId="77777777">
            <w:pPr>
              <w:widowControl w:val="0"/>
              <w:jc w:val="center"/>
              <w:rPr>
                <w:rFonts w:eastAsia="Times New Roman" w:cs="Times New Roman"/>
                <w:color w:val="000000" w:themeColor="text1"/>
                <w:sz w:val="18"/>
                <w:szCs w:val="18"/>
              </w:rPr>
            </w:pPr>
            <w:r w:rsidRPr="10A8585B">
              <w:rPr>
                <w:rFonts w:eastAsia="Times New Roman" w:cs="Times New Roman"/>
                <w:b/>
                <w:bCs/>
                <w:color w:val="000000" w:themeColor="text1"/>
                <w:sz w:val="18"/>
                <w:szCs w:val="18"/>
              </w:rPr>
              <w:t>Burden Hours</w:t>
            </w:r>
          </w:p>
        </w:tc>
        <w:tc>
          <w:tcPr>
            <w:tcW w:w="1350" w:type="dxa"/>
            <w:tcBorders>
              <w:top w:val="single" w:sz="12" w:space="0" w:color="auto"/>
              <w:left w:val="single" w:sz="12" w:space="0" w:color="auto"/>
              <w:bottom w:val="single" w:sz="12" w:space="0" w:color="auto"/>
              <w:right w:val="single" w:sz="12" w:space="0" w:color="auto"/>
            </w:tcBorders>
            <w:tcMar>
              <w:left w:w="105" w:type="dxa"/>
              <w:right w:w="105" w:type="dxa"/>
            </w:tcMar>
            <w:vAlign w:val="center"/>
          </w:tcPr>
          <w:p w:rsidR="00E00AE7" w14:paraId="03F8562A" w14:textId="714DE4E3">
            <w:pPr>
              <w:widowControl w:val="0"/>
              <w:jc w:val="center"/>
              <w:rPr>
                <w:rFonts w:eastAsia="Times New Roman" w:cs="Times New Roman"/>
                <w:color w:val="000000" w:themeColor="text1"/>
                <w:sz w:val="18"/>
                <w:szCs w:val="18"/>
              </w:rPr>
            </w:pPr>
            <w:r>
              <w:rPr>
                <w:rFonts w:eastAsia="Times New Roman" w:cs="Times New Roman"/>
                <w:b/>
                <w:bCs/>
                <w:color w:val="000000" w:themeColor="text1"/>
                <w:sz w:val="18"/>
                <w:szCs w:val="18"/>
              </w:rPr>
              <w:t>Labor</w:t>
            </w:r>
            <w:r w:rsidRPr="215561B6">
              <w:rPr>
                <w:rFonts w:eastAsia="Times New Roman" w:cs="Times New Roman"/>
                <w:b/>
                <w:bCs/>
                <w:color w:val="000000" w:themeColor="text1"/>
                <w:sz w:val="18"/>
                <w:szCs w:val="18"/>
              </w:rPr>
              <w:t xml:space="preserve"> </w:t>
            </w:r>
            <w:r w:rsidRPr="215561B6">
              <w:rPr>
                <w:rFonts w:eastAsia="Times New Roman" w:cs="Times New Roman"/>
                <w:b/>
                <w:bCs/>
                <w:color w:val="000000" w:themeColor="text1"/>
                <w:sz w:val="18"/>
                <w:szCs w:val="18"/>
              </w:rPr>
              <w:t>Costs</w:t>
            </w:r>
            <w:r w:rsidRPr="2B7AD716">
              <w:rPr>
                <w:rFonts w:eastAsia="Times New Roman" w:cs="Times New Roman"/>
                <w:b/>
                <w:bCs/>
                <w:color w:val="000000" w:themeColor="text1"/>
                <w:sz w:val="18"/>
                <w:szCs w:val="18"/>
              </w:rPr>
              <w:t xml:space="preserve"> (Rounded)</w:t>
            </w:r>
          </w:p>
        </w:tc>
      </w:tr>
      <w:tr w14:paraId="54188E0E" w14:textId="77777777">
        <w:tblPrEx>
          <w:tblW w:w="9450" w:type="dxa"/>
          <w:tblInd w:w="-15" w:type="dxa"/>
          <w:tblLayout w:type="fixed"/>
          <w:tblLook w:val="04A0"/>
        </w:tblPrEx>
        <w:trPr>
          <w:trHeight w:val="795"/>
        </w:trPr>
        <w:tc>
          <w:tcPr>
            <w:tcW w:w="2190" w:type="dxa"/>
            <w:tcBorders>
              <w:top w:val="single" w:sz="12" w:space="0" w:color="auto"/>
              <w:left w:val="single" w:sz="12" w:space="0" w:color="auto"/>
              <w:bottom w:val="single" w:sz="12" w:space="0" w:color="auto"/>
              <w:right w:val="single" w:sz="12" w:space="0" w:color="auto"/>
            </w:tcBorders>
            <w:tcMar>
              <w:left w:w="105" w:type="dxa"/>
              <w:right w:w="105" w:type="dxa"/>
            </w:tcMar>
            <w:vAlign w:val="center"/>
          </w:tcPr>
          <w:p w:rsidR="00E00AE7" w14:paraId="6392DA94" w14:textId="77777777">
            <w:pPr>
              <w:jc w:val="center"/>
              <w:rPr>
                <w:rFonts w:cs="Times New Roman"/>
                <w:sz w:val="18"/>
                <w:szCs w:val="18"/>
              </w:rPr>
            </w:pPr>
            <w:r w:rsidRPr="004841C1">
              <w:rPr>
                <w:rFonts w:cs="Times New Roman"/>
                <w:sz w:val="18"/>
                <w:szCs w:val="18"/>
              </w:rPr>
              <w:t>Interview Guide – OEM</w:t>
            </w:r>
          </w:p>
          <w:p w:rsidR="00E00AE7" w:rsidRPr="0076773C" w14:paraId="13D8417A" w14:textId="77777777">
            <w:pPr>
              <w:jc w:val="center"/>
              <w:rPr>
                <w:rFonts w:eastAsia="Times New Roman" w:cs="Times New Roman"/>
                <w:color w:val="000000" w:themeColor="text1"/>
                <w:sz w:val="18"/>
                <w:szCs w:val="18"/>
              </w:rPr>
            </w:pPr>
            <w:r>
              <w:rPr>
                <w:rFonts w:cs="Times New Roman"/>
                <w:sz w:val="18"/>
                <w:szCs w:val="18"/>
              </w:rPr>
              <w:t>(NHTSA Form 1802)</w:t>
            </w:r>
          </w:p>
        </w:tc>
        <w:tc>
          <w:tcPr>
            <w:tcW w:w="1290" w:type="dxa"/>
            <w:tcBorders>
              <w:top w:val="single" w:sz="12" w:space="0" w:color="auto"/>
              <w:left w:val="single" w:sz="12" w:space="0" w:color="auto"/>
              <w:bottom w:val="single" w:sz="12" w:space="0" w:color="auto"/>
              <w:right w:val="single" w:sz="12" w:space="0" w:color="auto"/>
            </w:tcBorders>
            <w:tcMar>
              <w:left w:w="105" w:type="dxa"/>
              <w:right w:w="105" w:type="dxa"/>
            </w:tcMar>
            <w:vAlign w:val="center"/>
          </w:tcPr>
          <w:p w:rsidR="00E00AE7" w14:paraId="6A549366" w14:textId="77777777">
            <w:pPr>
              <w:widowControl w:val="0"/>
              <w:jc w:val="center"/>
              <w:rPr>
                <w:rFonts w:eastAsia="Times New Roman" w:cs="Times New Roman"/>
                <w:color w:val="000000" w:themeColor="text1"/>
                <w:sz w:val="18"/>
                <w:szCs w:val="18"/>
              </w:rPr>
            </w:pPr>
            <w:r w:rsidRPr="10A8585B">
              <w:rPr>
                <w:rFonts w:eastAsia="Times New Roman" w:cs="Times New Roman"/>
                <w:color w:val="000000" w:themeColor="text1"/>
                <w:sz w:val="18"/>
                <w:szCs w:val="18"/>
              </w:rPr>
              <w:t>20</w:t>
            </w:r>
            <w:r>
              <w:rPr>
                <w:rFonts w:eastAsia="Times New Roman" w:cs="Times New Roman"/>
                <w:color w:val="000000" w:themeColor="text1"/>
                <w:sz w:val="18"/>
                <w:szCs w:val="18"/>
              </w:rPr>
              <w:t xml:space="preserve"> total</w:t>
            </w:r>
          </w:p>
          <w:p w:rsidR="00E00AE7" w14:paraId="49A7A518" w14:textId="77777777">
            <w:pPr>
              <w:widowControl w:val="0"/>
              <w:jc w:val="center"/>
              <w:rPr>
                <w:rFonts w:eastAsia="Times New Roman" w:cs="Times New Roman"/>
                <w:color w:val="000000" w:themeColor="text1"/>
                <w:sz w:val="18"/>
                <w:szCs w:val="18"/>
              </w:rPr>
            </w:pPr>
            <w:r>
              <w:rPr>
                <w:rFonts w:eastAsia="Times New Roman" w:cs="Times New Roman"/>
                <w:color w:val="000000" w:themeColor="text1"/>
                <w:sz w:val="18"/>
                <w:szCs w:val="18"/>
              </w:rPr>
              <w:t>7 annual</w:t>
            </w:r>
          </w:p>
        </w:tc>
        <w:tc>
          <w:tcPr>
            <w:tcW w:w="1110" w:type="dxa"/>
            <w:tcBorders>
              <w:top w:val="single" w:sz="12" w:space="0" w:color="auto"/>
              <w:left w:val="single" w:sz="12" w:space="0" w:color="auto"/>
              <w:bottom w:val="single" w:sz="12" w:space="0" w:color="auto"/>
              <w:right w:val="single" w:sz="12" w:space="0" w:color="auto"/>
            </w:tcBorders>
            <w:tcMar>
              <w:left w:w="105" w:type="dxa"/>
              <w:right w:w="105" w:type="dxa"/>
            </w:tcMar>
            <w:vAlign w:val="center"/>
          </w:tcPr>
          <w:p w:rsidR="00E00AE7" w14:paraId="3F7558EB" w14:textId="77777777">
            <w:pPr>
              <w:widowControl w:val="0"/>
              <w:jc w:val="center"/>
              <w:rPr>
                <w:rFonts w:eastAsia="Times New Roman" w:cs="Times New Roman"/>
                <w:color w:val="000000" w:themeColor="text1"/>
                <w:sz w:val="18"/>
                <w:szCs w:val="18"/>
              </w:rPr>
            </w:pPr>
            <w:r>
              <w:rPr>
                <w:rFonts w:eastAsia="Times New Roman" w:cs="Times New Roman"/>
                <w:color w:val="000000" w:themeColor="text1"/>
                <w:sz w:val="18"/>
                <w:szCs w:val="18"/>
              </w:rPr>
              <w:t>1</w:t>
            </w:r>
          </w:p>
        </w:tc>
        <w:tc>
          <w:tcPr>
            <w:tcW w:w="1080" w:type="dxa"/>
            <w:tcBorders>
              <w:top w:val="single" w:sz="12" w:space="0" w:color="auto"/>
              <w:left w:val="single" w:sz="12" w:space="0" w:color="auto"/>
              <w:bottom w:val="single" w:sz="12" w:space="0" w:color="auto"/>
              <w:right w:val="single" w:sz="12" w:space="0" w:color="auto"/>
            </w:tcBorders>
            <w:tcMar>
              <w:left w:w="105" w:type="dxa"/>
              <w:right w:w="105" w:type="dxa"/>
            </w:tcMar>
            <w:vAlign w:val="center"/>
          </w:tcPr>
          <w:p w:rsidR="00E00AE7" w14:paraId="13E108FD" w14:textId="77777777">
            <w:pPr>
              <w:widowControl w:val="0"/>
              <w:jc w:val="center"/>
              <w:rPr>
                <w:rFonts w:eastAsia="Times New Roman" w:cs="Times New Roman"/>
                <w:color w:val="000000" w:themeColor="text1"/>
                <w:sz w:val="18"/>
                <w:szCs w:val="18"/>
              </w:rPr>
            </w:pPr>
            <w:r w:rsidRPr="10A8585B">
              <w:rPr>
                <w:rFonts w:eastAsia="Times New Roman" w:cs="Times New Roman"/>
                <w:color w:val="000000" w:themeColor="text1"/>
                <w:sz w:val="18"/>
                <w:szCs w:val="18"/>
              </w:rPr>
              <w:t>60 Minutes</w:t>
            </w:r>
          </w:p>
        </w:tc>
        <w:tc>
          <w:tcPr>
            <w:tcW w:w="1080" w:type="dxa"/>
            <w:tcBorders>
              <w:top w:val="single" w:sz="12" w:space="0" w:color="auto"/>
              <w:left w:val="single" w:sz="12" w:space="0" w:color="auto"/>
              <w:bottom w:val="single" w:sz="12" w:space="0" w:color="auto"/>
              <w:right w:val="single" w:sz="12" w:space="0" w:color="auto"/>
            </w:tcBorders>
            <w:tcMar>
              <w:left w:w="105" w:type="dxa"/>
              <w:right w:w="105" w:type="dxa"/>
            </w:tcMar>
            <w:vAlign w:val="center"/>
          </w:tcPr>
          <w:p w:rsidR="00E00AE7" w14:paraId="3B228EAD" w14:textId="089FF2FB">
            <w:pPr>
              <w:widowControl w:val="0"/>
              <w:jc w:val="center"/>
              <w:rPr>
                <w:rFonts w:eastAsia="Times New Roman" w:cs="Times New Roman"/>
                <w:sz w:val="18"/>
                <w:szCs w:val="18"/>
              </w:rPr>
            </w:pPr>
            <w:r w:rsidRPr="10A8585B">
              <w:rPr>
                <w:rFonts w:eastAsia="Times New Roman" w:cs="Times New Roman"/>
                <w:sz w:val="18"/>
                <w:szCs w:val="18"/>
              </w:rPr>
              <w:t>$</w:t>
            </w:r>
            <w:r w:rsidR="00515D74">
              <w:rPr>
                <w:rFonts w:eastAsia="Times New Roman" w:cs="Times New Roman"/>
                <w:sz w:val="18"/>
                <w:szCs w:val="18"/>
              </w:rPr>
              <w:t>115.07</w:t>
            </w:r>
          </w:p>
        </w:tc>
        <w:tc>
          <w:tcPr>
            <w:tcW w:w="1350" w:type="dxa"/>
            <w:tcBorders>
              <w:top w:val="single" w:sz="12" w:space="0" w:color="auto"/>
              <w:left w:val="single" w:sz="12" w:space="0" w:color="auto"/>
              <w:bottom w:val="single" w:sz="12" w:space="0" w:color="auto"/>
              <w:right w:val="single" w:sz="12" w:space="0" w:color="auto"/>
            </w:tcBorders>
            <w:tcMar>
              <w:left w:w="105" w:type="dxa"/>
              <w:right w:w="105" w:type="dxa"/>
            </w:tcMar>
            <w:vAlign w:val="center"/>
          </w:tcPr>
          <w:p w:rsidR="00E00AE7" w14:paraId="37C8689A" w14:textId="77777777">
            <w:pPr>
              <w:widowControl w:val="0"/>
              <w:jc w:val="center"/>
              <w:rPr>
                <w:rFonts w:eastAsia="Times New Roman" w:cs="Times New Roman"/>
                <w:sz w:val="18"/>
                <w:szCs w:val="18"/>
              </w:rPr>
            </w:pPr>
            <w:r w:rsidRPr="00E07830">
              <w:rPr>
                <w:rFonts w:eastAsia="Times New Roman" w:cs="Times New Roman"/>
                <w:sz w:val="18"/>
                <w:szCs w:val="18"/>
              </w:rPr>
              <w:t>20</w:t>
            </w:r>
            <w:r>
              <w:rPr>
                <w:rFonts w:eastAsia="Times New Roman" w:cs="Times New Roman"/>
                <w:sz w:val="18"/>
                <w:szCs w:val="18"/>
              </w:rPr>
              <w:t xml:space="preserve"> total</w:t>
            </w:r>
          </w:p>
          <w:p w:rsidR="00E00AE7" w:rsidRPr="00E07830" w14:paraId="1E61A90D" w14:textId="77777777">
            <w:pPr>
              <w:widowControl w:val="0"/>
              <w:jc w:val="center"/>
              <w:rPr>
                <w:rFonts w:eastAsia="Times New Roman" w:cs="Times New Roman"/>
                <w:sz w:val="18"/>
                <w:szCs w:val="18"/>
              </w:rPr>
            </w:pPr>
            <w:r>
              <w:rPr>
                <w:rFonts w:eastAsia="Times New Roman" w:cs="Times New Roman"/>
                <w:sz w:val="18"/>
                <w:szCs w:val="18"/>
              </w:rPr>
              <w:t>7 annual</w:t>
            </w:r>
          </w:p>
        </w:tc>
        <w:tc>
          <w:tcPr>
            <w:tcW w:w="1350" w:type="dxa"/>
            <w:tcBorders>
              <w:top w:val="single" w:sz="12" w:space="0" w:color="auto"/>
              <w:left w:val="single" w:sz="12" w:space="0" w:color="auto"/>
              <w:bottom w:val="single" w:sz="12" w:space="0" w:color="auto"/>
              <w:right w:val="single" w:sz="12" w:space="0" w:color="auto"/>
            </w:tcBorders>
            <w:tcMar>
              <w:left w:w="105" w:type="dxa"/>
              <w:right w:w="105" w:type="dxa"/>
            </w:tcMar>
            <w:vAlign w:val="center"/>
          </w:tcPr>
          <w:p w:rsidR="00E00AE7" w14:paraId="239F07AE" w14:textId="7B393377">
            <w:pPr>
              <w:widowControl w:val="0"/>
              <w:jc w:val="center"/>
              <w:rPr>
                <w:rFonts w:eastAsia="Times New Roman" w:cs="Times New Roman"/>
                <w:sz w:val="18"/>
                <w:szCs w:val="18"/>
              </w:rPr>
            </w:pPr>
            <w:r w:rsidRPr="10A8585B">
              <w:rPr>
                <w:rFonts w:eastAsia="Times New Roman" w:cs="Times New Roman"/>
                <w:sz w:val="18"/>
                <w:szCs w:val="18"/>
              </w:rPr>
              <w:t>$</w:t>
            </w:r>
            <w:r w:rsidR="009D5A09">
              <w:rPr>
                <w:rFonts w:eastAsia="Times New Roman" w:cs="Times New Roman"/>
                <w:sz w:val="18"/>
                <w:szCs w:val="18"/>
              </w:rPr>
              <w:t>2,301</w:t>
            </w:r>
            <w:r>
              <w:rPr>
                <w:rFonts w:eastAsia="Times New Roman" w:cs="Times New Roman"/>
                <w:sz w:val="18"/>
                <w:szCs w:val="18"/>
              </w:rPr>
              <w:t xml:space="preserve"> total</w:t>
            </w:r>
          </w:p>
          <w:p w:rsidR="00E00AE7" w14:paraId="26F65B48" w14:textId="6F225147">
            <w:pPr>
              <w:widowControl w:val="0"/>
              <w:jc w:val="center"/>
              <w:rPr>
                <w:rFonts w:eastAsia="Times New Roman" w:cs="Times New Roman"/>
                <w:sz w:val="18"/>
                <w:szCs w:val="18"/>
              </w:rPr>
            </w:pPr>
            <w:r>
              <w:rPr>
                <w:rFonts w:eastAsia="Times New Roman" w:cs="Times New Roman"/>
                <w:sz w:val="18"/>
                <w:szCs w:val="18"/>
              </w:rPr>
              <w:t>$</w:t>
            </w:r>
            <w:r w:rsidR="009B5EA8">
              <w:rPr>
                <w:rFonts w:eastAsia="Times New Roman" w:cs="Times New Roman"/>
                <w:sz w:val="18"/>
                <w:szCs w:val="18"/>
              </w:rPr>
              <w:t xml:space="preserve">767 </w:t>
            </w:r>
            <w:r>
              <w:rPr>
                <w:rFonts w:eastAsia="Times New Roman" w:cs="Times New Roman"/>
                <w:sz w:val="18"/>
                <w:szCs w:val="18"/>
              </w:rPr>
              <w:t>annual</w:t>
            </w:r>
          </w:p>
        </w:tc>
      </w:tr>
      <w:tr w14:paraId="3290A550" w14:textId="77777777">
        <w:tblPrEx>
          <w:tblW w:w="9450" w:type="dxa"/>
          <w:tblInd w:w="-15" w:type="dxa"/>
          <w:tblLayout w:type="fixed"/>
          <w:tblLook w:val="04A0"/>
        </w:tblPrEx>
        <w:trPr>
          <w:trHeight w:val="900"/>
        </w:trPr>
        <w:tc>
          <w:tcPr>
            <w:tcW w:w="2190" w:type="dxa"/>
            <w:tcBorders>
              <w:top w:val="single" w:sz="12" w:space="0" w:color="auto"/>
              <w:left w:val="single" w:sz="12" w:space="0" w:color="auto"/>
              <w:bottom w:val="single" w:sz="12" w:space="0" w:color="auto"/>
              <w:right w:val="single" w:sz="12" w:space="0" w:color="auto"/>
            </w:tcBorders>
            <w:tcMar>
              <w:left w:w="105" w:type="dxa"/>
              <w:right w:w="105" w:type="dxa"/>
            </w:tcMar>
            <w:vAlign w:val="center"/>
          </w:tcPr>
          <w:p w:rsidR="00E00AE7" w14:paraId="4D0E9211" w14:textId="77777777">
            <w:pPr>
              <w:jc w:val="center"/>
              <w:rPr>
                <w:rFonts w:eastAsia="Times New Roman" w:cs="Times New Roman"/>
                <w:color w:val="000000" w:themeColor="text1"/>
                <w:sz w:val="18"/>
                <w:szCs w:val="18"/>
              </w:rPr>
            </w:pPr>
            <w:r>
              <w:rPr>
                <w:rFonts w:eastAsia="Times New Roman" w:cs="Times New Roman"/>
                <w:color w:val="000000" w:themeColor="text1"/>
                <w:sz w:val="18"/>
                <w:szCs w:val="18"/>
              </w:rPr>
              <w:t xml:space="preserve">Interview Guide – </w:t>
            </w:r>
            <w:r w:rsidRPr="10A8585B">
              <w:rPr>
                <w:rFonts w:eastAsia="Times New Roman" w:cs="Times New Roman"/>
                <w:color w:val="000000" w:themeColor="text1"/>
                <w:sz w:val="18"/>
                <w:szCs w:val="18"/>
              </w:rPr>
              <w:t>OEM Program Participant</w:t>
            </w:r>
          </w:p>
          <w:p w:rsidR="00E00AE7" w14:paraId="43066DFE" w14:textId="77777777">
            <w:pPr>
              <w:jc w:val="center"/>
              <w:rPr>
                <w:rFonts w:eastAsia="Times New Roman" w:cs="Times New Roman"/>
                <w:color w:val="000000" w:themeColor="text1"/>
                <w:sz w:val="18"/>
                <w:szCs w:val="18"/>
              </w:rPr>
            </w:pPr>
            <w:r>
              <w:rPr>
                <w:rFonts w:eastAsia="Times New Roman" w:cs="Times New Roman"/>
                <w:color w:val="000000" w:themeColor="text1"/>
                <w:sz w:val="18"/>
                <w:szCs w:val="18"/>
              </w:rPr>
              <w:t>(NHTSA Form 1804)</w:t>
            </w:r>
          </w:p>
        </w:tc>
        <w:tc>
          <w:tcPr>
            <w:tcW w:w="1290" w:type="dxa"/>
            <w:tcBorders>
              <w:top w:val="single" w:sz="12" w:space="0" w:color="auto"/>
              <w:left w:val="single" w:sz="12" w:space="0" w:color="auto"/>
              <w:bottom w:val="single" w:sz="12" w:space="0" w:color="auto"/>
              <w:right w:val="single" w:sz="12" w:space="0" w:color="auto"/>
            </w:tcBorders>
            <w:tcMar>
              <w:left w:w="105" w:type="dxa"/>
              <w:right w:w="105" w:type="dxa"/>
            </w:tcMar>
            <w:vAlign w:val="center"/>
          </w:tcPr>
          <w:p w:rsidR="00E00AE7" w14:paraId="68B67E9D" w14:textId="77777777">
            <w:pPr>
              <w:jc w:val="center"/>
              <w:rPr>
                <w:rFonts w:eastAsia="Times New Roman" w:cs="Times New Roman"/>
                <w:color w:val="000000" w:themeColor="text1"/>
                <w:sz w:val="18"/>
                <w:szCs w:val="18"/>
              </w:rPr>
            </w:pPr>
            <w:r w:rsidRPr="10A8585B">
              <w:rPr>
                <w:rFonts w:eastAsia="Times New Roman" w:cs="Times New Roman"/>
                <w:color w:val="000000" w:themeColor="text1"/>
                <w:sz w:val="18"/>
                <w:szCs w:val="18"/>
              </w:rPr>
              <w:t>40</w:t>
            </w:r>
            <w:r>
              <w:rPr>
                <w:rFonts w:eastAsia="Times New Roman" w:cs="Times New Roman"/>
                <w:color w:val="000000" w:themeColor="text1"/>
                <w:sz w:val="18"/>
                <w:szCs w:val="18"/>
              </w:rPr>
              <w:t xml:space="preserve"> total</w:t>
            </w:r>
          </w:p>
          <w:p w:rsidR="00E00AE7" w14:paraId="3C2448F8" w14:textId="77777777">
            <w:pPr>
              <w:jc w:val="center"/>
              <w:rPr>
                <w:rFonts w:eastAsia="Times New Roman" w:cs="Times New Roman"/>
                <w:color w:val="000000" w:themeColor="text1"/>
                <w:sz w:val="18"/>
                <w:szCs w:val="18"/>
              </w:rPr>
            </w:pPr>
            <w:r>
              <w:rPr>
                <w:rFonts w:eastAsia="Times New Roman" w:cs="Times New Roman"/>
                <w:color w:val="000000" w:themeColor="text1"/>
                <w:sz w:val="18"/>
                <w:szCs w:val="18"/>
              </w:rPr>
              <w:t>13 annual</w:t>
            </w:r>
          </w:p>
        </w:tc>
        <w:tc>
          <w:tcPr>
            <w:tcW w:w="1110" w:type="dxa"/>
            <w:tcBorders>
              <w:top w:val="single" w:sz="12" w:space="0" w:color="auto"/>
              <w:left w:val="single" w:sz="12" w:space="0" w:color="auto"/>
              <w:bottom w:val="single" w:sz="12" w:space="0" w:color="auto"/>
              <w:right w:val="single" w:sz="12" w:space="0" w:color="auto"/>
            </w:tcBorders>
            <w:tcMar>
              <w:left w:w="105" w:type="dxa"/>
              <w:right w:w="105" w:type="dxa"/>
            </w:tcMar>
            <w:vAlign w:val="center"/>
          </w:tcPr>
          <w:p w:rsidR="00E00AE7" w14:paraId="57101634" w14:textId="77777777">
            <w:pPr>
              <w:jc w:val="center"/>
              <w:rPr>
                <w:rFonts w:eastAsia="Times New Roman" w:cs="Times New Roman"/>
                <w:color w:val="000000" w:themeColor="text1"/>
                <w:sz w:val="18"/>
                <w:szCs w:val="18"/>
              </w:rPr>
            </w:pPr>
            <w:r>
              <w:rPr>
                <w:rFonts w:eastAsia="Times New Roman" w:cs="Times New Roman"/>
                <w:color w:val="000000" w:themeColor="text1"/>
                <w:sz w:val="18"/>
                <w:szCs w:val="18"/>
              </w:rPr>
              <w:t>1</w:t>
            </w:r>
          </w:p>
        </w:tc>
        <w:tc>
          <w:tcPr>
            <w:tcW w:w="1080" w:type="dxa"/>
            <w:tcBorders>
              <w:top w:val="single" w:sz="12" w:space="0" w:color="auto"/>
              <w:left w:val="single" w:sz="12" w:space="0" w:color="auto"/>
              <w:bottom w:val="single" w:sz="12" w:space="0" w:color="auto"/>
              <w:right w:val="single" w:sz="12" w:space="0" w:color="auto"/>
            </w:tcBorders>
            <w:tcMar>
              <w:left w:w="105" w:type="dxa"/>
              <w:right w:w="105" w:type="dxa"/>
            </w:tcMar>
            <w:vAlign w:val="center"/>
          </w:tcPr>
          <w:p w:rsidR="00E00AE7" w14:paraId="1F30A701" w14:textId="77777777">
            <w:pPr>
              <w:jc w:val="center"/>
              <w:rPr>
                <w:rFonts w:eastAsia="Times New Roman" w:cs="Times New Roman"/>
                <w:sz w:val="18"/>
                <w:szCs w:val="18"/>
              </w:rPr>
            </w:pPr>
            <w:r w:rsidRPr="10A8585B">
              <w:rPr>
                <w:rFonts w:eastAsia="Times New Roman" w:cs="Times New Roman"/>
                <w:sz w:val="18"/>
                <w:szCs w:val="18"/>
              </w:rPr>
              <w:t>60 Minutes</w:t>
            </w:r>
          </w:p>
        </w:tc>
        <w:tc>
          <w:tcPr>
            <w:tcW w:w="1080" w:type="dxa"/>
            <w:tcBorders>
              <w:top w:val="single" w:sz="12" w:space="0" w:color="auto"/>
              <w:left w:val="single" w:sz="12" w:space="0" w:color="auto"/>
              <w:bottom w:val="single" w:sz="12" w:space="0" w:color="auto"/>
              <w:right w:val="single" w:sz="12" w:space="0" w:color="auto"/>
            </w:tcBorders>
            <w:tcMar>
              <w:left w:w="105" w:type="dxa"/>
              <w:right w:w="105" w:type="dxa"/>
            </w:tcMar>
            <w:vAlign w:val="center"/>
          </w:tcPr>
          <w:p w:rsidR="00E00AE7" w14:paraId="28838A3C" w14:textId="5C78437B">
            <w:pPr>
              <w:jc w:val="center"/>
              <w:rPr>
                <w:rFonts w:eastAsia="Times New Roman" w:cs="Times New Roman"/>
                <w:sz w:val="18"/>
                <w:szCs w:val="18"/>
              </w:rPr>
            </w:pPr>
            <w:r w:rsidRPr="10A8585B">
              <w:rPr>
                <w:rFonts w:eastAsia="Times New Roman" w:cs="Times New Roman"/>
                <w:sz w:val="18"/>
                <w:szCs w:val="18"/>
              </w:rPr>
              <w:t>$</w:t>
            </w:r>
            <w:r w:rsidR="00515D74">
              <w:rPr>
                <w:rFonts w:eastAsia="Times New Roman" w:cs="Times New Roman"/>
                <w:sz w:val="18"/>
                <w:szCs w:val="18"/>
              </w:rPr>
              <w:t>115.07</w:t>
            </w:r>
          </w:p>
        </w:tc>
        <w:tc>
          <w:tcPr>
            <w:tcW w:w="1350" w:type="dxa"/>
            <w:tcBorders>
              <w:top w:val="single" w:sz="12" w:space="0" w:color="auto"/>
              <w:left w:val="single" w:sz="12" w:space="0" w:color="auto"/>
              <w:bottom w:val="single" w:sz="12" w:space="0" w:color="auto"/>
              <w:right w:val="single" w:sz="12" w:space="0" w:color="auto"/>
            </w:tcBorders>
            <w:tcMar>
              <w:left w:w="105" w:type="dxa"/>
              <w:right w:w="105" w:type="dxa"/>
            </w:tcMar>
            <w:vAlign w:val="center"/>
          </w:tcPr>
          <w:p w:rsidR="00E00AE7" w14:paraId="595AF477" w14:textId="77777777">
            <w:pPr>
              <w:jc w:val="center"/>
              <w:rPr>
                <w:rFonts w:eastAsia="Times New Roman" w:cs="Times New Roman"/>
                <w:sz w:val="18"/>
                <w:szCs w:val="18"/>
              </w:rPr>
            </w:pPr>
            <w:r w:rsidRPr="00E07830">
              <w:rPr>
                <w:rFonts w:eastAsia="Times New Roman" w:cs="Times New Roman"/>
                <w:sz w:val="18"/>
                <w:szCs w:val="18"/>
              </w:rPr>
              <w:t>40</w:t>
            </w:r>
            <w:r>
              <w:rPr>
                <w:rFonts w:eastAsia="Times New Roman" w:cs="Times New Roman"/>
                <w:sz w:val="18"/>
                <w:szCs w:val="18"/>
              </w:rPr>
              <w:t xml:space="preserve"> total</w:t>
            </w:r>
          </w:p>
          <w:p w:rsidR="00E00AE7" w:rsidRPr="00E07830" w14:paraId="11615CD0" w14:textId="77777777">
            <w:pPr>
              <w:jc w:val="center"/>
              <w:rPr>
                <w:rFonts w:eastAsia="Times New Roman" w:cs="Times New Roman"/>
                <w:sz w:val="18"/>
                <w:szCs w:val="18"/>
              </w:rPr>
            </w:pPr>
            <w:r>
              <w:rPr>
                <w:rFonts w:eastAsia="Times New Roman" w:cs="Times New Roman"/>
                <w:sz w:val="18"/>
                <w:szCs w:val="18"/>
              </w:rPr>
              <w:t>13 annual</w:t>
            </w:r>
          </w:p>
        </w:tc>
        <w:tc>
          <w:tcPr>
            <w:tcW w:w="1350" w:type="dxa"/>
            <w:tcBorders>
              <w:top w:val="single" w:sz="12" w:space="0" w:color="auto"/>
              <w:left w:val="single" w:sz="12" w:space="0" w:color="auto"/>
              <w:bottom w:val="single" w:sz="12" w:space="0" w:color="auto"/>
              <w:right w:val="single" w:sz="12" w:space="0" w:color="auto"/>
            </w:tcBorders>
            <w:tcMar>
              <w:left w:w="105" w:type="dxa"/>
              <w:right w:w="105" w:type="dxa"/>
            </w:tcMar>
            <w:vAlign w:val="center"/>
          </w:tcPr>
          <w:p w:rsidR="00E00AE7" w14:paraId="5F325A66" w14:textId="0CC1AB37">
            <w:pPr>
              <w:jc w:val="center"/>
              <w:rPr>
                <w:rFonts w:eastAsia="Times New Roman" w:cs="Times New Roman"/>
                <w:color w:val="000000" w:themeColor="text1"/>
                <w:sz w:val="18"/>
                <w:szCs w:val="18"/>
              </w:rPr>
            </w:pPr>
            <w:r>
              <w:rPr>
                <w:rFonts w:eastAsia="Times New Roman" w:cs="Times New Roman"/>
                <w:color w:val="000000" w:themeColor="text1"/>
                <w:sz w:val="18"/>
                <w:szCs w:val="18"/>
              </w:rPr>
              <w:t>4,602</w:t>
            </w:r>
            <w:r>
              <w:rPr>
                <w:rFonts w:eastAsia="Times New Roman" w:cs="Times New Roman"/>
                <w:color w:val="000000" w:themeColor="text1"/>
                <w:sz w:val="18"/>
                <w:szCs w:val="18"/>
              </w:rPr>
              <w:t xml:space="preserve"> total</w:t>
            </w:r>
          </w:p>
          <w:p w:rsidR="00E00AE7" w14:paraId="29C2D5CB" w14:textId="03D68BA0">
            <w:pPr>
              <w:jc w:val="center"/>
              <w:rPr>
                <w:rFonts w:eastAsia="Times New Roman" w:cs="Times New Roman"/>
                <w:color w:val="000000" w:themeColor="text1"/>
                <w:sz w:val="18"/>
                <w:szCs w:val="18"/>
              </w:rPr>
            </w:pPr>
            <w:r>
              <w:rPr>
                <w:rFonts w:eastAsia="Times New Roman" w:cs="Times New Roman"/>
                <w:color w:val="000000" w:themeColor="text1"/>
                <w:sz w:val="18"/>
                <w:szCs w:val="18"/>
              </w:rPr>
              <w:t>$</w:t>
            </w:r>
            <w:r w:rsidR="009B5EA8">
              <w:rPr>
                <w:rFonts w:eastAsia="Times New Roman" w:cs="Times New Roman"/>
                <w:color w:val="000000" w:themeColor="text1"/>
                <w:sz w:val="18"/>
                <w:szCs w:val="18"/>
              </w:rPr>
              <w:t>1,534</w:t>
            </w:r>
            <w:r>
              <w:rPr>
                <w:rFonts w:eastAsia="Times New Roman" w:cs="Times New Roman"/>
                <w:color w:val="000000" w:themeColor="text1"/>
                <w:sz w:val="18"/>
                <w:szCs w:val="18"/>
              </w:rPr>
              <w:t xml:space="preserve"> annual</w:t>
            </w:r>
          </w:p>
        </w:tc>
      </w:tr>
      <w:tr w14:paraId="2F3B493C" w14:textId="77777777">
        <w:tblPrEx>
          <w:tblW w:w="9450" w:type="dxa"/>
          <w:tblInd w:w="-15" w:type="dxa"/>
          <w:tblLayout w:type="fixed"/>
          <w:tblLook w:val="04A0"/>
        </w:tblPrEx>
        <w:trPr>
          <w:trHeight w:val="1155"/>
        </w:trPr>
        <w:tc>
          <w:tcPr>
            <w:tcW w:w="2190" w:type="dxa"/>
            <w:tcBorders>
              <w:top w:val="single" w:sz="12" w:space="0" w:color="auto"/>
              <w:left w:val="single" w:sz="12" w:space="0" w:color="auto"/>
              <w:bottom w:val="single" w:sz="12" w:space="0" w:color="auto"/>
              <w:right w:val="single" w:sz="12" w:space="0" w:color="auto"/>
            </w:tcBorders>
            <w:tcMar>
              <w:left w:w="105" w:type="dxa"/>
              <w:right w:w="105" w:type="dxa"/>
            </w:tcMar>
            <w:vAlign w:val="center"/>
          </w:tcPr>
          <w:p w:rsidR="00E00AE7" w14:paraId="7222BC5C" w14:textId="5EC7118B">
            <w:pPr>
              <w:jc w:val="center"/>
              <w:rPr>
                <w:rFonts w:eastAsia="Times New Roman" w:cs="Times New Roman"/>
                <w:color w:val="000000" w:themeColor="text1"/>
                <w:sz w:val="18"/>
                <w:szCs w:val="18"/>
              </w:rPr>
            </w:pPr>
            <w:r>
              <w:rPr>
                <w:rFonts w:eastAsia="Times New Roman" w:cs="Times New Roman"/>
                <w:color w:val="000000" w:themeColor="text1"/>
                <w:sz w:val="18"/>
                <w:szCs w:val="18"/>
              </w:rPr>
              <w:t xml:space="preserve">Interview Guide – </w:t>
            </w:r>
            <w:r w:rsidRPr="10A8585B">
              <w:rPr>
                <w:rFonts w:eastAsia="Times New Roman" w:cs="Times New Roman"/>
                <w:color w:val="000000" w:themeColor="text1"/>
                <w:sz w:val="18"/>
                <w:szCs w:val="18"/>
              </w:rPr>
              <w:t>OEM Program Non-participant</w:t>
            </w:r>
          </w:p>
          <w:p w:rsidR="00E00AE7" w14:paraId="39A10E82" w14:textId="77777777">
            <w:pPr>
              <w:jc w:val="center"/>
              <w:rPr>
                <w:rFonts w:eastAsia="Times New Roman" w:cs="Times New Roman"/>
                <w:color w:val="000000" w:themeColor="text1"/>
                <w:sz w:val="18"/>
                <w:szCs w:val="18"/>
              </w:rPr>
            </w:pPr>
            <w:r>
              <w:rPr>
                <w:rFonts w:eastAsia="Times New Roman" w:cs="Times New Roman"/>
                <w:color w:val="000000" w:themeColor="text1"/>
                <w:sz w:val="18"/>
                <w:szCs w:val="18"/>
              </w:rPr>
              <w:t>(NHTSA Form 1803)</w:t>
            </w:r>
          </w:p>
        </w:tc>
        <w:tc>
          <w:tcPr>
            <w:tcW w:w="1290" w:type="dxa"/>
            <w:tcBorders>
              <w:top w:val="single" w:sz="12" w:space="0" w:color="auto"/>
              <w:left w:val="single" w:sz="12" w:space="0" w:color="auto"/>
              <w:bottom w:val="single" w:sz="12" w:space="0" w:color="auto"/>
              <w:right w:val="single" w:sz="12" w:space="0" w:color="auto"/>
            </w:tcBorders>
            <w:tcMar>
              <w:left w:w="105" w:type="dxa"/>
              <w:right w:w="105" w:type="dxa"/>
            </w:tcMar>
            <w:vAlign w:val="center"/>
          </w:tcPr>
          <w:p w:rsidR="00E00AE7" w14:paraId="72B65914" w14:textId="77777777">
            <w:pPr>
              <w:jc w:val="center"/>
              <w:rPr>
                <w:rFonts w:eastAsia="Times New Roman" w:cs="Times New Roman"/>
                <w:color w:val="000000" w:themeColor="text1"/>
                <w:sz w:val="18"/>
                <w:szCs w:val="18"/>
              </w:rPr>
            </w:pPr>
            <w:r w:rsidRPr="10A8585B">
              <w:rPr>
                <w:rFonts w:eastAsia="Times New Roman" w:cs="Times New Roman"/>
                <w:color w:val="000000" w:themeColor="text1"/>
                <w:sz w:val="18"/>
                <w:szCs w:val="18"/>
              </w:rPr>
              <w:t>100</w:t>
            </w:r>
            <w:r>
              <w:rPr>
                <w:rFonts w:eastAsia="Times New Roman" w:cs="Times New Roman"/>
                <w:color w:val="000000" w:themeColor="text1"/>
                <w:sz w:val="18"/>
                <w:szCs w:val="18"/>
              </w:rPr>
              <w:t xml:space="preserve"> total</w:t>
            </w:r>
          </w:p>
          <w:p w:rsidR="00E00AE7" w14:paraId="58845BE2" w14:textId="77777777">
            <w:pPr>
              <w:jc w:val="center"/>
              <w:rPr>
                <w:rFonts w:eastAsia="Times New Roman" w:cs="Times New Roman"/>
                <w:color w:val="000000" w:themeColor="text1"/>
                <w:sz w:val="18"/>
                <w:szCs w:val="18"/>
              </w:rPr>
            </w:pPr>
            <w:r>
              <w:rPr>
                <w:rFonts w:eastAsia="Times New Roman" w:cs="Times New Roman"/>
                <w:color w:val="000000" w:themeColor="text1"/>
                <w:sz w:val="18"/>
                <w:szCs w:val="18"/>
              </w:rPr>
              <w:t>33 annual</w:t>
            </w:r>
          </w:p>
        </w:tc>
        <w:tc>
          <w:tcPr>
            <w:tcW w:w="1110" w:type="dxa"/>
            <w:tcBorders>
              <w:top w:val="single" w:sz="12" w:space="0" w:color="auto"/>
              <w:left w:val="single" w:sz="12" w:space="0" w:color="auto"/>
              <w:bottom w:val="single" w:sz="12" w:space="0" w:color="auto"/>
              <w:right w:val="single" w:sz="12" w:space="0" w:color="auto"/>
            </w:tcBorders>
            <w:tcMar>
              <w:left w:w="105" w:type="dxa"/>
              <w:right w:w="105" w:type="dxa"/>
            </w:tcMar>
            <w:vAlign w:val="center"/>
          </w:tcPr>
          <w:p w:rsidR="00E00AE7" w14:paraId="68C5E49C" w14:textId="77777777">
            <w:pPr>
              <w:jc w:val="center"/>
              <w:rPr>
                <w:rFonts w:eastAsia="Times New Roman" w:cs="Times New Roman"/>
                <w:color w:val="000000" w:themeColor="text1"/>
                <w:sz w:val="18"/>
                <w:szCs w:val="18"/>
              </w:rPr>
            </w:pPr>
            <w:r>
              <w:rPr>
                <w:rFonts w:eastAsia="Times New Roman" w:cs="Times New Roman"/>
                <w:color w:val="000000" w:themeColor="text1"/>
                <w:sz w:val="18"/>
                <w:szCs w:val="18"/>
              </w:rPr>
              <w:t>1</w:t>
            </w:r>
          </w:p>
        </w:tc>
        <w:tc>
          <w:tcPr>
            <w:tcW w:w="1080" w:type="dxa"/>
            <w:tcBorders>
              <w:top w:val="single" w:sz="12" w:space="0" w:color="auto"/>
              <w:left w:val="single" w:sz="12" w:space="0" w:color="auto"/>
              <w:bottom w:val="single" w:sz="12" w:space="0" w:color="auto"/>
              <w:right w:val="single" w:sz="12" w:space="0" w:color="auto"/>
            </w:tcBorders>
            <w:tcMar>
              <w:left w:w="105" w:type="dxa"/>
              <w:right w:w="105" w:type="dxa"/>
            </w:tcMar>
            <w:vAlign w:val="center"/>
          </w:tcPr>
          <w:p w:rsidR="00E00AE7" w14:paraId="0AE02A03" w14:textId="77777777">
            <w:pPr>
              <w:jc w:val="center"/>
              <w:rPr>
                <w:rFonts w:eastAsia="Times New Roman" w:cs="Times New Roman"/>
                <w:sz w:val="18"/>
                <w:szCs w:val="18"/>
              </w:rPr>
            </w:pPr>
            <w:r w:rsidRPr="10A8585B">
              <w:rPr>
                <w:rFonts w:eastAsia="Times New Roman" w:cs="Times New Roman"/>
                <w:sz w:val="18"/>
                <w:szCs w:val="18"/>
              </w:rPr>
              <w:t>60 Minutes</w:t>
            </w:r>
          </w:p>
        </w:tc>
        <w:tc>
          <w:tcPr>
            <w:tcW w:w="1080" w:type="dxa"/>
            <w:tcBorders>
              <w:top w:val="single" w:sz="12" w:space="0" w:color="auto"/>
              <w:left w:val="single" w:sz="12" w:space="0" w:color="auto"/>
              <w:bottom w:val="single" w:sz="12" w:space="0" w:color="auto"/>
              <w:right w:val="single" w:sz="12" w:space="0" w:color="auto"/>
            </w:tcBorders>
            <w:tcMar>
              <w:left w:w="105" w:type="dxa"/>
              <w:right w:w="105" w:type="dxa"/>
            </w:tcMar>
            <w:vAlign w:val="center"/>
          </w:tcPr>
          <w:p w:rsidR="00E00AE7" w14:paraId="54B879CC" w14:textId="7CD2152C">
            <w:pPr>
              <w:jc w:val="center"/>
              <w:rPr>
                <w:rFonts w:eastAsia="Times New Roman" w:cs="Times New Roman"/>
                <w:sz w:val="18"/>
                <w:szCs w:val="18"/>
              </w:rPr>
            </w:pPr>
            <w:r w:rsidRPr="10A8585B">
              <w:rPr>
                <w:rFonts w:eastAsia="Times New Roman" w:cs="Times New Roman"/>
                <w:sz w:val="18"/>
                <w:szCs w:val="18"/>
              </w:rPr>
              <w:t>$</w:t>
            </w:r>
            <w:r w:rsidR="00515D74">
              <w:rPr>
                <w:rFonts w:eastAsia="Times New Roman" w:cs="Times New Roman"/>
                <w:sz w:val="18"/>
                <w:szCs w:val="18"/>
              </w:rPr>
              <w:t>115.07</w:t>
            </w:r>
          </w:p>
        </w:tc>
        <w:tc>
          <w:tcPr>
            <w:tcW w:w="1350" w:type="dxa"/>
            <w:tcBorders>
              <w:top w:val="single" w:sz="12" w:space="0" w:color="auto"/>
              <w:left w:val="single" w:sz="12" w:space="0" w:color="auto"/>
              <w:bottom w:val="single" w:sz="12" w:space="0" w:color="auto"/>
              <w:right w:val="single" w:sz="12" w:space="0" w:color="auto"/>
            </w:tcBorders>
            <w:tcMar>
              <w:left w:w="105" w:type="dxa"/>
              <w:right w:w="105" w:type="dxa"/>
            </w:tcMar>
            <w:vAlign w:val="center"/>
          </w:tcPr>
          <w:p w:rsidR="00E00AE7" w14:paraId="4425769A" w14:textId="77777777">
            <w:pPr>
              <w:jc w:val="center"/>
              <w:rPr>
                <w:rFonts w:eastAsia="Times New Roman" w:cs="Times New Roman"/>
                <w:sz w:val="18"/>
                <w:szCs w:val="18"/>
              </w:rPr>
            </w:pPr>
            <w:r w:rsidRPr="00E07830">
              <w:rPr>
                <w:rFonts w:eastAsia="Times New Roman" w:cs="Times New Roman"/>
                <w:sz w:val="18"/>
                <w:szCs w:val="18"/>
              </w:rPr>
              <w:t>100</w:t>
            </w:r>
            <w:r>
              <w:rPr>
                <w:rFonts w:eastAsia="Times New Roman" w:cs="Times New Roman"/>
                <w:sz w:val="18"/>
                <w:szCs w:val="18"/>
              </w:rPr>
              <w:t xml:space="preserve"> total</w:t>
            </w:r>
          </w:p>
          <w:p w:rsidR="00E00AE7" w:rsidRPr="00E07830" w14:paraId="6C43D692" w14:textId="77777777">
            <w:pPr>
              <w:jc w:val="center"/>
              <w:rPr>
                <w:rFonts w:eastAsia="Times New Roman" w:cs="Times New Roman"/>
                <w:sz w:val="18"/>
                <w:szCs w:val="18"/>
              </w:rPr>
            </w:pPr>
            <w:r>
              <w:rPr>
                <w:rFonts w:eastAsia="Times New Roman" w:cs="Times New Roman"/>
                <w:sz w:val="18"/>
                <w:szCs w:val="18"/>
              </w:rPr>
              <w:t>33 annual</w:t>
            </w:r>
          </w:p>
        </w:tc>
        <w:tc>
          <w:tcPr>
            <w:tcW w:w="1350" w:type="dxa"/>
            <w:tcBorders>
              <w:top w:val="single" w:sz="12" w:space="0" w:color="auto"/>
              <w:left w:val="single" w:sz="12" w:space="0" w:color="auto"/>
              <w:bottom w:val="single" w:sz="12" w:space="0" w:color="auto"/>
              <w:right w:val="single" w:sz="12" w:space="0" w:color="auto"/>
            </w:tcBorders>
            <w:tcMar>
              <w:left w:w="105" w:type="dxa"/>
              <w:right w:w="105" w:type="dxa"/>
            </w:tcMar>
            <w:vAlign w:val="center"/>
          </w:tcPr>
          <w:p w:rsidR="00E00AE7" w14:paraId="018B9D13" w14:textId="77777777">
            <w:pPr>
              <w:jc w:val="center"/>
              <w:rPr>
                <w:rFonts w:eastAsia="Times New Roman" w:cs="Times New Roman"/>
                <w:color w:val="000000" w:themeColor="text1"/>
                <w:sz w:val="18"/>
                <w:szCs w:val="18"/>
              </w:rPr>
            </w:pPr>
          </w:p>
          <w:p w:rsidR="00E00AE7" w14:paraId="64158318" w14:textId="22834208">
            <w:pPr>
              <w:jc w:val="center"/>
              <w:rPr>
                <w:rFonts w:eastAsia="Times New Roman" w:cs="Times New Roman"/>
                <w:color w:val="000000" w:themeColor="text1"/>
                <w:sz w:val="18"/>
                <w:szCs w:val="18"/>
              </w:rPr>
            </w:pPr>
            <w:r w:rsidRPr="6E63FE2E">
              <w:rPr>
                <w:rFonts w:eastAsia="Times New Roman" w:cs="Times New Roman"/>
                <w:color w:val="000000" w:themeColor="text1"/>
                <w:sz w:val="18"/>
                <w:szCs w:val="18"/>
              </w:rPr>
              <w:t>$</w:t>
            </w:r>
            <w:r w:rsidR="00AD3502">
              <w:rPr>
                <w:rFonts w:eastAsia="Times New Roman" w:cs="Times New Roman"/>
                <w:color w:val="000000" w:themeColor="text1"/>
                <w:sz w:val="18"/>
                <w:szCs w:val="18"/>
              </w:rPr>
              <w:t>11,507</w:t>
            </w:r>
            <w:r>
              <w:rPr>
                <w:rFonts w:eastAsia="Times New Roman" w:cs="Times New Roman"/>
                <w:color w:val="000000" w:themeColor="text1"/>
                <w:sz w:val="18"/>
                <w:szCs w:val="18"/>
              </w:rPr>
              <w:t xml:space="preserve"> total</w:t>
            </w:r>
          </w:p>
          <w:p w:rsidR="00E00AE7" w14:paraId="28531B78" w14:textId="2AB86640">
            <w:pPr>
              <w:jc w:val="center"/>
              <w:rPr>
                <w:rFonts w:eastAsia="Times New Roman" w:cs="Times New Roman"/>
                <w:color w:val="000000" w:themeColor="text1"/>
                <w:sz w:val="18"/>
                <w:szCs w:val="18"/>
              </w:rPr>
            </w:pPr>
            <w:r>
              <w:rPr>
                <w:rFonts w:eastAsia="Times New Roman" w:cs="Times New Roman"/>
                <w:color w:val="000000" w:themeColor="text1"/>
                <w:sz w:val="18"/>
                <w:szCs w:val="18"/>
              </w:rPr>
              <w:t>$</w:t>
            </w:r>
            <w:r w:rsidR="00264577">
              <w:rPr>
                <w:rFonts w:eastAsia="Times New Roman" w:cs="Times New Roman"/>
                <w:color w:val="000000" w:themeColor="text1"/>
                <w:sz w:val="18"/>
                <w:szCs w:val="18"/>
              </w:rPr>
              <w:t>3,836</w:t>
            </w:r>
            <w:r>
              <w:rPr>
                <w:rFonts w:eastAsia="Times New Roman" w:cs="Times New Roman"/>
                <w:color w:val="000000" w:themeColor="text1"/>
                <w:sz w:val="18"/>
                <w:szCs w:val="18"/>
              </w:rPr>
              <w:t xml:space="preserve"> annual</w:t>
            </w:r>
          </w:p>
          <w:p w:rsidR="00E00AE7" w14:paraId="1751912E" w14:textId="77777777">
            <w:pPr>
              <w:jc w:val="center"/>
              <w:rPr>
                <w:rFonts w:eastAsia="Times New Roman" w:cs="Times New Roman"/>
                <w:color w:val="000000" w:themeColor="text1"/>
                <w:sz w:val="18"/>
                <w:szCs w:val="18"/>
              </w:rPr>
            </w:pPr>
          </w:p>
        </w:tc>
      </w:tr>
      <w:tr w14:paraId="333BEF6F" w14:textId="77777777">
        <w:tblPrEx>
          <w:tblW w:w="9450" w:type="dxa"/>
          <w:tblInd w:w="-15" w:type="dxa"/>
          <w:tblLayout w:type="fixed"/>
          <w:tblLook w:val="04A0"/>
        </w:tblPrEx>
        <w:trPr>
          <w:trHeight w:val="432"/>
        </w:trPr>
        <w:tc>
          <w:tcPr>
            <w:tcW w:w="2190" w:type="dxa"/>
            <w:tcBorders>
              <w:top w:val="single" w:sz="12" w:space="0" w:color="auto"/>
              <w:left w:val="single" w:sz="12" w:space="0" w:color="auto"/>
              <w:bottom w:val="single" w:sz="12" w:space="0" w:color="auto"/>
              <w:right w:val="single" w:sz="12" w:space="0" w:color="auto"/>
            </w:tcBorders>
            <w:tcMar>
              <w:left w:w="105" w:type="dxa"/>
              <w:right w:w="105" w:type="dxa"/>
            </w:tcMar>
            <w:vAlign w:val="center"/>
          </w:tcPr>
          <w:p w:rsidR="00E00AE7" w:rsidRPr="00AE1385" w14:paraId="10754D21" w14:textId="77777777">
            <w:pPr>
              <w:jc w:val="center"/>
              <w:rPr>
                <w:rFonts w:eastAsia="Times New Roman" w:cs="Times New Roman"/>
                <w:b/>
                <w:bCs/>
                <w:color w:val="000000" w:themeColor="text1"/>
                <w:sz w:val="18"/>
                <w:szCs w:val="18"/>
              </w:rPr>
            </w:pPr>
          </w:p>
        </w:tc>
        <w:tc>
          <w:tcPr>
            <w:tcW w:w="1290" w:type="dxa"/>
            <w:tcBorders>
              <w:top w:val="single" w:sz="12" w:space="0" w:color="auto"/>
              <w:left w:val="single" w:sz="12" w:space="0" w:color="auto"/>
              <w:bottom w:val="single" w:sz="12" w:space="0" w:color="auto"/>
              <w:right w:val="single" w:sz="12" w:space="0" w:color="auto"/>
            </w:tcBorders>
            <w:tcMar>
              <w:left w:w="105" w:type="dxa"/>
              <w:right w:w="105" w:type="dxa"/>
            </w:tcMar>
            <w:vAlign w:val="center"/>
          </w:tcPr>
          <w:p w:rsidR="00E00AE7" w14:paraId="7F1CA5A7" w14:textId="77777777">
            <w:pPr>
              <w:jc w:val="center"/>
              <w:rPr>
                <w:rFonts w:eastAsia="Times New Roman" w:cs="Times New Roman"/>
                <w:color w:val="000000" w:themeColor="text1"/>
                <w:sz w:val="18"/>
                <w:szCs w:val="18"/>
              </w:rPr>
            </w:pPr>
          </w:p>
        </w:tc>
        <w:tc>
          <w:tcPr>
            <w:tcW w:w="1110" w:type="dxa"/>
            <w:tcBorders>
              <w:top w:val="single" w:sz="12" w:space="0" w:color="auto"/>
              <w:left w:val="single" w:sz="12" w:space="0" w:color="auto"/>
              <w:bottom w:val="single" w:sz="12" w:space="0" w:color="auto"/>
              <w:right w:val="single" w:sz="12" w:space="0" w:color="auto"/>
            </w:tcBorders>
            <w:tcMar>
              <w:left w:w="105" w:type="dxa"/>
              <w:right w:w="105" w:type="dxa"/>
            </w:tcMar>
            <w:vAlign w:val="center"/>
          </w:tcPr>
          <w:p w:rsidR="00E00AE7" w14:paraId="090C007E" w14:textId="77777777">
            <w:pPr>
              <w:jc w:val="center"/>
              <w:rPr>
                <w:rFonts w:eastAsia="Times New Roman" w:cs="Times New Roman"/>
                <w:color w:val="000000" w:themeColor="text1"/>
                <w:sz w:val="18"/>
                <w:szCs w:val="18"/>
              </w:rPr>
            </w:pPr>
          </w:p>
        </w:tc>
        <w:tc>
          <w:tcPr>
            <w:tcW w:w="1080" w:type="dxa"/>
            <w:tcBorders>
              <w:top w:val="single" w:sz="12" w:space="0" w:color="auto"/>
              <w:left w:val="single" w:sz="12" w:space="0" w:color="auto"/>
              <w:bottom w:val="single" w:sz="12" w:space="0" w:color="auto"/>
              <w:right w:val="single" w:sz="12" w:space="0" w:color="auto"/>
            </w:tcBorders>
            <w:tcMar>
              <w:left w:w="105" w:type="dxa"/>
              <w:right w:w="105" w:type="dxa"/>
            </w:tcMar>
            <w:vAlign w:val="center"/>
          </w:tcPr>
          <w:p w:rsidR="00E00AE7" w14:paraId="2C7B88F6" w14:textId="77777777">
            <w:pPr>
              <w:jc w:val="center"/>
              <w:rPr>
                <w:rFonts w:eastAsia="Times New Roman" w:cs="Times New Roman"/>
                <w:sz w:val="18"/>
                <w:szCs w:val="18"/>
              </w:rPr>
            </w:pPr>
          </w:p>
        </w:tc>
        <w:tc>
          <w:tcPr>
            <w:tcW w:w="1080" w:type="dxa"/>
            <w:tcBorders>
              <w:top w:val="single" w:sz="12" w:space="0" w:color="auto"/>
              <w:left w:val="single" w:sz="12" w:space="0" w:color="auto"/>
              <w:bottom w:val="single" w:sz="12" w:space="0" w:color="auto"/>
              <w:right w:val="single" w:sz="12" w:space="0" w:color="auto"/>
            </w:tcBorders>
            <w:tcMar>
              <w:left w:w="105" w:type="dxa"/>
              <w:right w:w="105" w:type="dxa"/>
            </w:tcMar>
            <w:vAlign w:val="center"/>
          </w:tcPr>
          <w:p w:rsidR="00E00AE7" w:rsidRPr="00AE1385" w14:paraId="1A421F22" w14:textId="77777777">
            <w:pPr>
              <w:jc w:val="center"/>
              <w:rPr>
                <w:rFonts w:eastAsia="Times New Roman" w:cs="Times New Roman"/>
                <w:b/>
                <w:bCs/>
                <w:sz w:val="18"/>
                <w:szCs w:val="18"/>
              </w:rPr>
            </w:pPr>
            <w:r w:rsidRPr="00AE1385">
              <w:rPr>
                <w:rFonts w:eastAsia="Times New Roman" w:cs="Times New Roman"/>
                <w:b/>
                <w:bCs/>
                <w:sz w:val="18"/>
                <w:szCs w:val="18"/>
              </w:rPr>
              <w:t>Total</w:t>
            </w:r>
          </w:p>
        </w:tc>
        <w:tc>
          <w:tcPr>
            <w:tcW w:w="1350" w:type="dxa"/>
            <w:tcBorders>
              <w:top w:val="single" w:sz="12" w:space="0" w:color="auto"/>
              <w:left w:val="single" w:sz="12" w:space="0" w:color="auto"/>
              <w:bottom w:val="single" w:sz="12" w:space="0" w:color="auto"/>
              <w:right w:val="single" w:sz="12" w:space="0" w:color="auto"/>
            </w:tcBorders>
            <w:tcMar>
              <w:left w:w="105" w:type="dxa"/>
              <w:right w:w="105" w:type="dxa"/>
            </w:tcMar>
            <w:vAlign w:val="center"/>
          </w:tcPr>
          <w:p w:rsidR="00E00AE7" w14:paraId="75B1260D" w14:textId="77777777">
            <w:pPr>
              <w:jc w:val="center"/>
              <w:rPr>
                <w:rFonts w:eastAsia="Times New Roman" w:cs="Times New Roman"/>
                <w:b/>
                <w:bCs/>
                <w:sz w:val="18"/>
                <w:szCs w:val="18"/>
              </w:rPr>
            </w:pPr>
            <w:r w:rsidRPr="6E63FE2E">
              <w:rPr>
                <w:rFonts w:eastAsia="Times New Roman" w:cs="Times New Roman"/>
                <w:b/>
                <w:bCs/>
                <w:sz w:val="18"/>
                <w:szCs w:val="18"/>
              </w:rPr>
              <w:t>160</w:t>
            </w:r>
          </w:p>
        </w:tc>
        <w:tc>
          <w:tcPr>
            <w:tcW w:w="1350" w:type="dxa"/>
            <w:tcBorders>
              <w:top w:val="single" w:sz="12" w:space="0" w:color="auto"/>
              <w:left w:val="single" w:sz="12" w:space="0" w:color="auto"/>
              <w:bottom w:val="single" w:sz="12" w:space="0" w:color="auto"/>
              <w:right w:val="single" w:sz="12" w:space="0" w:color="auto"/>
            </w:tcBorders>
            <w:tcMar>
              <w:left w:w="105" w:type="dxa"/>
              <w:right w:w="105" w:type="dxa"/>
            </w:tcMar>
            <w:vAlign w:val="center"/>
          </w:tcPr>
          <w:p w:rsidR="00E00AE7" w:rsidRPr="00E07830" w14:paraId="280DC499" w14:textId="3AFD051E">
            <w:pPr>
              <w:jc w:val="center"/>
              <w:rPr>
                <w:rFonts w:eastAsia="Times New Roman" w:cs="Times New Roman"/>
                <w:b/>
                <w:bCs/>
                <w:color w:val="000000" w:themeColor="text1"/>
                <w:sz w:val="18"/>
                <w:szCs w:val="18"/>
              </w:rPr>
            </w:pPr>
            <w:r w:rsidRPr="00E07830">
              <w:rPr>
                <w:rFonts w:eastAsia="Times New Roman" w:cs="Times New Roman"/>
                <w:b/>
                <w:bCs/>
                <w:color w:val="000000" w:themeColor="text1"/>
                <w:sz w:val="18"/>
                <w:szCs w:val="18"/>
              </w:rPr>
              <w:t>$</w:t>
            </w:r>
            <w:r w:rsidR="000D4D80">
              <w:rPr>
                <w:rFonts w:eastAsia="Times New Roman" w:cs="Times New Roman"/>
                <w:b/>
                <w:bCs/>
                <w:color w:val="000000" w:themeColor="text1"/>
                <w:sz w:val="18"/>
                <w:szCs w:val="18"/>
              </w:rPr>
              <w:t>18,410</w:t>
            </w:r>
          </w:p>
        </w:tc>
      </w:tr>
      <w:tr w14:paraId="08AFB3E6" w14:textId="77777777">
        <w:tblPrEx>
          <w:tblW w:w="9450" w:type="dxa"/>
          <w:tblInd w:w="-15" w:type="dxa"/>
          <w:tblLayout w:type="fixed"/>
          <w:tblLook w:val="04A0"/>
        </w:tblPrEx>
        <w:trPr>
          <w:trHeight w:val="432"/>
        </w:trPr>
        <w:tc>
          <w:tcPr>
            <w:tcW w:w="2190" w:type="dxa"/>
            <w:tcBorders>
              <w:top w:val="single" w:sz="12" w:space="0" w:color="auto"/>
              <w:left w:val="single" w:sz="12" w:space="0" w:color="auto"/>
              <w:bottom w:val="single" w:sz="12" w:space="0" w:color="auto"/>
              <w:right w:val="single" w:sz="12" w:space="0" w:color="auto"/>
            </w:tcBorders>
            <w:tcMar>
              <w:left w:w="105" w:type="dxa"/>
              <w:right w:w="105" w:type="dxa"/>
            </w:tcMar>
            <w:vAlign w:val="center"/>
          </w:tcPr>
          <w:p w:rsidR="00E00AE7" w:rsidRPr="6E63FE2E" w14:paraId="1D5D449A" w14:textId="77777777">
            <w:pPr>
              <w:jc w:val="center"/>
              <w:rPr>
                <w:rFonts w:eastAsia="Times New Roman" w:cs="Times New Roman"/>
                <w:color w:val="000000" w:themeColor="text1"/>
                <w:sz w:val="18"/>
                <w:szCs w:val="18"/>
              </w:rPr>
            </w:pPr>
          </w:p>
        </w:tc>
        <w:tc>
          <w:tcPr>
            <w:tcW w:w="1290" w:type="dxa"/>
            <w:tcBorders>
              <w:top w:val="single" w:sz="12" w:space="0" w:color="auto"/>
              <w:left w:val="single" w:sz="12" w:space="0" w:color="auto"/>
              <w:bottom w:val="single" w:sz="12" w:space="0" w:color="auto"/>
              <w:right w:val="single" w:sz="12" w:space="0" w:color="auto"/>
            </w:tcBorders>
            <w:tcMar>
              <w:left w:w="105" w:type="dxa"/>
              <w:right w:w="105" w:type="dxa"/>
            </w:tcMar>
            <w:vAlign w:val="center"/>
          </w:tcPr>
          <w:p w:rsidR="00E00AE7" w14:paraId="1E1D822B" w14:textId="77777777">
            <w:pPr>
              <w:jc w:val="center"/>
              <w:rPr>
                <w:rFonts w:eastAsia="Times New Roman" w:cs="Times New Roman"/>
                <w:color w:val="000000" w:themeColor="text1"/>
                <w:sz w:val="18"/>
                <w:szCs w:val="18"/>
              </w:rPr>
            </w:pPr>
          </w:p>
        </w:tc>
        <w:tc>
          <w:tcPr>
            <w:tcW w:w="1110" w:type="dxa"/>
            <w:tcBorders>
              <w:top w:val="single" w:sz="12" w:space="0" w:color="auto"/>
              <w:left w:val="single" w:sz="12" w:space="0" w:color="auto"/>
              <w:bottom w:val="single" w:sz="12" w:space="0" w:color="auto"/>
              <w:right w:val="single" w:sz="12" w:space="0" w:color="auto"/>
            </w:tcBorders>
            <w:tcMar>
              <w:left w:w="105" w:type="dxa"/>
              <w:right w:w="105" w:type="dxa"/>
            </w:tcMar>
            <w:vAlign w:val="center"/>
          </w:tcPr>
          <w:p w:rsidR="00E00AE7" w:rsidRPr="6E63FE2E" w14:paraId="6D176444" w14:textId="77777777">
            <w:pPr>
              <w:jc w:val="center"/>
              <w:rPr>
                <w:rFonts w:eastAsia="Times New Roman" w:cs="Times New Roman"/>
                <w:color w:val="000000" w:themeColor="text1"/>
                <w:sz w:val="18"/>
                <w:szCs w:val="18"/>
              </w:rPr>
            </w:pPr>
          </w:p>
        </w:tc>
        <w:tc>
          <w:tcPr>
            <w:tcW w:w="1080" w:type="dxa"/>
            <w:tcBorders>
              <w:top w:val="single" w:sz="12" w:space="0" w:color="auto"/>
              <w:left w:val="single" w:sz="12" w:space="0" w:color="auto"/>
              <w:bottom w:val="single" w:sz="12" w:space="0" w:color="auto"/>
              <w:right w:val="single" w:sz="12" w:space="0" w:color="auto"/>
            </w:tcBorders>
            <w:tcMar>
              <w:left w:w="105" w:type="dxa"/>
              <w:right w:w="105" w:type="dxa"/>
            </w:tcMar>
            <w:vAlign w:val="center"/>
          </w:tcPr>
          <w:p w:rsidR="00E00AE7" w14:paraId="356E6AD5" w14:textId="77777777">
            <w:pPr>
              <w:jc w:val="center"/>
              <w:rPr>
                <w:rFonts w:eastAsia="Times New Roman" w:cs="Times New Roman"/>
                <w:sz w:val="18"/>
                <w:szCs w:val="18"/>
              </w:rPr>
            </w:pPr>
          </w:p>
        </w:tc>
        <w:tc>
          <w:tcPr>
            <w:tcW w:w="1080" w:type="dxa"/>
            <w:tcBorders>
              <w:top w:val="single" w:sz="12" w:space="0" w:color="auto"/>
              <w:left w:val="single" w:sz="12" w:space="0" w:color="auto"/>
              <w:bottom w:val="single" w:sz="12" w:space="0" w:color="auto"/>
              <w:right w:val="single" w:sz="12" w:space="0" w:color="auto"/>
            </w:tcBorders>
            <w:tcMar>
              <w:left w:w="105" w:type="dxa"/>
              <w:right w:w="105" w:type="dxa"/>
            </w:tcMar>
            <w:vAlign w:val="center"/>
          </w:tcPr>
          <w:p w:rsidR="00E00AE7" w:rsidRPr="004D3821" w14:paraId="68053708" w14:textId="77777777">
            <w:pPr>
              <w:jc w:val="center"/>
              <w:rPr>
                <w:rFonts w:eastAsia="Times New Roman" w:cs="Times New Roman"/>
                <w:b/>
                <w:bCs/>
                <w:sz w:val="18"/>
                <w:szCs w:val="18"/>
              </w:rPr>
            </w:pPr>
            <w:r w:rsidRPr="00AE1385">
              <w:rPr>
                <w:rFonts w:eastAsia="Times New Roman" w:cs="Times New Roman"/>
                <w:b/>
                <w:bCs/>
                <w:sz w:val="18"/>
                <w:szCs w:val="18"/>
              </w:rPr>
              <w:t>Annual</w:t>
            </w:r>
          </w:p>
        </w:tc>
        <w:tc>
          <w:tcPr>
            <w:tcW w:w="1350" w:type="dxa"/>
            <w:tcBorders>
              <w:top w:val="single" w:sz="12" w:space="0" w:color="auto"/>
              <w:left w:val="single" w:sz="12" w:space="0" w:color="auto"/>
              <w:bottom w:val="single" w:sz="12" w:space="0" w:color="auto"/>
              <w:right w:val="single" w:sz="12" w:space="0" w:color="auto"/>
            </w:tcBorders>
            <w:tcMar>
              <w:left w:w="105" w:type="dxa"/>
              <w:right w:w="105" w:type="dxa"/>
            </w:tcMar>
            <w:vAlign w:val="center"/>
          </w:tcPr>
          <w:p w:rsidR="00E00AE7" w:rsidRPr="6E63FE2E" w14:paraId="2B1D1CF4" w14:textId="77777777">
            <w:pPr>
              <w:jc w:val="center"/>
              <w:rPr>
                <w:rFonts w:eastAsia="Times New Roman" w:cs="Times New Roman"/>
                <w:b/>
                <w:bCs/>
                <w:sz w:val="18"/>
                <w:szCs w:val="18"/>
              </w:rPr>
            </w:pPr>
            <w:r>
              <w:rPr>
                <w:rFonts w:eastAsia="Times New Roman" w:cs="Times New Roman"/>
                <w:b/>
                <w:bCs/>
                <w:sz w:val="18"/>
                <w:szCs w:val="18"/>
              </w:rPr>
              <w:t>53</w:t>
            </w:r>
          </w:p>
        </w:tc>
        <w:tc>
          <w:tcPr>
            <w:tcW w:w="1350" w:type="dxa"/>
            <w:tcBorders>
              <w:top w:val="single" w:sz="12" w:space="0" w:color="auto"/>
              <w:left w:val="single" w:sz="12" w:space="0" w:color="auto"/>
              <w:bottom w:val="single" w:sz="12" w:space="0" w:color="auto"/>
              <w:right w:val="single" w:sz="12" w:space="0" w:color="auto"/>
            </w:tcBorders>
            <w:tcMar>
              <w:left w:w="105" w:type="dxa"/>
              <w:right w:w="105" w:type="dxa"/>
            </w:tcMar>
            <w:vAlign w:val="center"/>
          </w:tcPr>
          <w:p w:rsidR="00E00AE7" w:rsidRPr="00E07830" w14:paraId="16EC7776" w14:textId="56986EEB">
            <w:pPr>
              <w:jc w:val="center"/>
              <w:rPr>
                <w:rFonts w:eastAsia="Times New Roman" w:cs="Times New Roman"/>
                <w:b/>
                <w:bCs/>
                <w:color w:val="000000" w:themeColor="text1"/>
                <w:sz w:val="18"/>
                <w:szCs w:val="18"/>
              </w:rPr>
            </w:pPr>
            <w:r>
              <w:rPr>
                <w:rFonts w:eastAsia="Times New Roman" w:cs="Times New Roman"/>
                <w:b/>
                <w:bCs/>
                <w:color w:val="000000" w:themeColor="text1"/>
                <w:sz w:val="18"/>
                <w:szCs w:val="18"/>
              </w:rPr>
              <w:t>$</w:t>
            </w:r>
            <w:r w:rsidR="00D93BC4">
              <w:rPr>
                <w:rFonts w:eastAsia="Times New Roman" w:cs="Times New Roman"/>
                <w:b/>
                <w:bCs/>
                <w:color w:val="000000" w:themeColor="text1"/>
                <w:sz w:val="18"/>
                <w:szCs w:val="18"/>
              </w:rPr>
              <w:t>6,137</w:t>
            </w:r>
          </w:p>
        </w:tc>
      </w:tr>
    </w:tbl>
    <w:p w:rsidR="00B72920" w:rsidRPr="0069588D" w:rsidP="0069588D" w14:paraId="5DC40D18" w14:textId="2AB2284F">
      <w:pPr>
        <w:rPr>
          <w:rFonts w:cs="Times New Roman"/>
        </w:rPr>
      </w:pPr>
    </w:p>
    <w:p w:rsidR="0069588D" w:rsidRPr="0069588D" w:rsidP="0069588D" w14:paraId="55549E52" w14:textId="77777777">
      <w:pPr>
        <w:autoSpaceDE w:val="0"/>
        <w:autoSpaceDN w:val="0"/>
        <w:adjustRightInd w:val="0"/>
        <w:spacing w:after="0" w:line="240" w:lineRule="auto"/>
        <w:ind w:left="1440" w:right="360"/>
        <w:contextualSpacing/>
        <w:rPr>
          <w:rFonts w:cs="Times New Roman"/>
          <w:sz w:val="22"/>
          <w:highlight w:val="yellow"/>
        </w:rPr>
      </w:pPr>
    </w:p>
    <w:p w:rsidR="00DF3DC9" w:rsidRPr="00E9530E" w:rsidP="00934994" w14:paraId="2A4A88BB" w14:textId="069BCD61">
      <w:pPr>
        <w:pStyle w:val="ListParagraph"/>
        <w:numPr>
          <w:ilvl w:val="0"/>
          <w:numId w:val="1"/>
        </w:numPr>
        <w:autoSpaceDE w:val="0"/>
        <w:autoSpaceDN w:val="0"/>
        <w:adjustRightInd w:val="0"/>
        <w:spacing w:after="0" w:line="240" w:lineRule="auto"/>
        <w:rPr>
          <w:rFonts w:cs="Times New Roman"/>
          <w:b/>
          <w:szCs w:val="24"/>
        </w:rPr>
      </w:pPr>
      <w:bookmarkStart w:id="23" w:name="_Hlk51332101"/>
      <w:r w:rsidRPr="6766C48E">
        <w:rPr>
          <w:rFonts w:cs="Times New Roman"/>
          <w:b/>
          <w:bCs/>
        </w:rPr>
        <w:t>Provide an estimate of the total annual cost burden to respondents or record keepers resulting from the collection of information. Do not include the cost of any hour burden already reflected in the response provided in question 12.</w:t>
      </w:r>
      <w:r w:rsidR="002F32A9">
        <w:rPr>
          <w:rFonts w:cs="Times New Roman"/>
          <w:b/>
          <w:bCs/>
        </w:rPr>
        <w:t xml:space="preserve"> </w:t>
      </w:r>
    </w:p>
    <w:bookmarkEnd w:id="23"/>
    <w:p w:rsidR="001F0666" w:rsidP="001F0666" w14:paraId="7C12E7FB" w14:textId="7C5A7F2B">
      <w:pPr>
        <w:autoSpaceDE w:val="0"/>
        <w:autoSpaceDN w:val="0"/>
        <w:adjustRightInd w:val="0"/>
        <w:spacing w:after="0" w:line="240" w:lineRule="auto"/>
        <w:ind w:left="720"/>
        <w:contextualSpacing/>
        <w:rPr>
          <w:rFonts w:cs="Times New Roman"/>
          <w:szCs w:val="24"/>
        </w:rPr>
      </w:pPr>
    </w:p>
    <w:p w:rsidR="00DF3DC9" w:rsidP="215561B6" w14:paraId="64994743" w14:textId="29FB006F">
      <w:pPr>
        <w:autoSpaceDE w:val="0"/>
        <w:autoSpaceDN w:val="0"/>
        <w:adjustRightInd w:val="0"/>
        <w:spacing w:after="0" w:line="240" w:lineRule="auto"/>
        <w:ind w:left="720"/>
        <w:contextualSpacing/>
        <w:rPr>
          <w:rFonts w:cs="Times New Roman"/>
        </w:rPr>
      </w:pPr>
      <w:r w:rsidRPr="215561B6">
        <w:rPr>
          <w:rFonts w:cs="Times New Roman"/>
        </w:rPr>
        <w:t xml:space="preserve">There will be no start-up or record-keeping costs to respondents to complete the interviews. </w:t>
      </w:r>
      <w:r w:rsidRPr="215561B6" w:rsidR="71E90453">
        <w:rPr>
          <w:rFonts w:cs="Times New Roman"/>
        </w:rPr>
        <w:t>Respondents are completing the interview in-person or via phone</w:t>
      </w:r>
      <w:r w:rsidR="000E6C8D">
        <w:rPr>
          <w:rFonts w:cs="Times New Roman"/>
        </w:rPr>
        <w:t>,</w:t>
      </w:r>
      <w:r w:rsidRPr="215561B6" w:rsidR="71E90453">
        <w:rPr>
          <w:rFonts w:cs="Times New Roman"/>
        </w:rPr>
        <w:t xml:space="preserve"> and no equipment or software is required for completion. </w:t>
      </w:r>
      <w:r w:rsidRPr="215561B6">
        <w:rPr>
          <w:rFonts w:cs="Times New Roman"/>
        </w:rPr>
        <w:t>Participation is voluntary</w:t>
      </w:r>
      <w:r w:rsidR="000E6C8D">
        <w:rPr>
          <w:rFonts w:cs="Times New Roman"/>
        </w:rPr>
        <w:t>,</w:t>
      </w:r>
      <w:r w:rsidRPr="215561B6">
        <w:rPr>
          <w:rFonts w:cs="Times New Roman"/>
        </w:rPr>
        <w:t xml:space="preserve"> and the only burden to the respondents is that outlined in supporting statement </w:t>
      </w:r>
      <w:r w:rsidR="0014376E">
        <w:rPr>
          <w:rFonts w:cs="Times New Roman"/>
        </w:rPr>
        <w:t xml:space="preserve">question </w:t>
      </w:r>
      <w:r w:rsidRPr="215561B6">
        <w:rPr>
          <w:rFonts w:cs="Times New Roman"/>
        </w:rPr>
        <w:t>12.</w:t>
      </w:r>
    </w:p>
    <w:p w:rsidR="001F0666" w:rsidRPr="00DF3DC9" w:rsidP="00DF3DC9" w14:paraId="65E14E0F" w14:textId="77777777">
      <w:pPr>
        <w:autoSpaceDE w:val="0"/>
        <w:autoSpaceDN w:val="0"/>
        <w:adjustRightInd w:val="0"/>
        <w:spacing w:after="0" w:line="240" w:lineRule="auto"/>
        <w:ind w:left="1080"/>
        <w:contextualSpacing/>
        <w:rPr>
          <w:rFonts w:cs="Times New Roman"/>
          <w:szCs w:val="24"/>
          <w:highlight w:val="yellow"/>
        </w:rPr>
      </w:pPr>
    </w:p>
    <w:p w:rsidR="008E7B94" w:rsidRPr="008E7B94" w:rsidP="008E7B94" w14:paraId="37161CD5" w14:textId="2CA5FE2A">
      <w:pPr>
        <w:pStyle w:val="ListParagraph"/>
        <w:numPr>
          <w:ilvl w:val="0"/>
          <w:numId w:val="1"/>
        </w:numPr>
        <w:spacing w:line="240" w:lineRule="auto"/>
        <w:rPr>
          <w:rFonts w:cs="Times New Roman"/>
          <w:b/>
          <w:szCs w:val="24"/>
        </w:rPr>
      </w:pPr>
      <w:bookmarkStart w:id="24" w:name="_Hlk51332118"/>
      <w:r w:rsidRPr="6766C48E">
        <w:rPr>
          <w:rFonts w:cs="Times New Roman"/>
          <w:b/>
          <w:bCs/>
        </w:rPr>
        <w:t>Provide estimates of annualized costs to the Federal government.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bookmarkEnd w:id="24"/>
    <w:p w:rsidR="003F326F" w:rsidRPr="004854B8" w:rsidP="6766C48E" w14:paraId="2309D76C" w14:textId="5BF56AC6">
      <w:pPr>
        <w:spacing w:after="0" w:line="240" w:lineRule="auto"/>
        <w:ind w:left="720"/>
        <w:contextualSpacing/>
        <w:rPr>
          <w:rFonts w:cs="Times New Roman"/>
        </w:rPr>
      </w:pPr>
      <w:r>
        <w:rPr>
          <w:rFonts w:cs="Times New Roman"/>
        </w:rPr>
        <w:t xml:space="preserve">NHTSA will be utilizing contractors to complete this information collection. </w:t>
      </w:r>
      <w:r w:rsidRPr="215561B6" w:rsidR="008F3B6A">
        <w:rPr>
          <w:rFonts w:cs="Times New Roman"/>
        </w:rPr>
        <w:t xml:space="preserve">The </w:t>
      </w:r>
      <w:r w:rsidR="00447F95">
        <w:rPr>
          <w:rFonts w:cs="Times New Roman"/>
        </w:rPr>
        <w:t xml:space="preserve">contract </w:t>
      </w:r>
      <w:r w:rsidRPr="215561B6" w:rsidR="001D0FC8">
        <w:rPr>
          <w:rFonts w:cs="Times New Roman"/>
        </w:rPr>
        <w:t xml:space="preserve">cost to the Federal government </w:t>
      </w:r>
      <w:r w:rsidRPr="215561B6" w:rsidR="008F3B6A">
        <w:rPr>
          <w:rFonts w:cs="Times New Roman"/>
        </w:rPr>
        <w:t xml:space="preserve">to collect, analyze, and report </w:t>
      </w:r>
      <w:r w:rsidRPr="215561B6" w:rsidR="001D0FC8">
        <w:rPr>
          <w:rFonts w:cs="Times New Roman"/>
        </w:rPr>
        <w:t xml:space="preserve">on the </w:t>
      </w:r>
      <w:r w:rsidRPr="215561B6" w:rsidR="574AC0C4">
        <w:rPr>
          <w:rFonts w:cs="Times New Roman"/>
        </w:rPr>
        <w:t>information collected in the</w:t>
      </w:r>
      <w:r w:rsidRPr="215561B6" w:rsidR="001D0FC8">
        <w:rPr>
          <w:rFonts w:cs="Times New Roman"/>
        </w:rPr>
        <w:t xml:space="preserve"> interviews </w:t>
      </w:r>
      <w:r w:rsidRPr="215561B6" w:rsidR="008F3B6A">
        <w:rPr>
          <w:rFonts w:cs="Times New Roman"/>
        </w:rPr>
        <w:t xml:space="preserve">is </w:t>
      </w:r>
      <w:r w:rsidRPr="215561B6" w:rsidR="001D0FC8">
        <w:rPr>
          <w:rFonts w:cs="Times New Roman"/>
        </w:rPr>
        <w:t xml:space="preserve">a one-time charge of </w:t>
      </w:r>
      <w:r w:rsidRPr="215561B6" w:rsidR="008F3B6A">
        <w:rPr>
          <w:rFonts w:cs="Times New Roman"/>
        </w:rPr>
        <w:t>$151,000.</w:t>
      </w:r>
      <w:r w:rsidRPr="215561B6" w:rsidR="1EDF8C61">
        <w:rPr>
          <w:rFonts w:cs="Times New Roman"/>
        </w:rPr>
        <w:t xml:space="preserve"> This is the </w:t>
      </w:r>
      <w:r w:rsidR="003C3FF5">
        <w:rPr>
          <w:rFonts w:cs="Times New Roman"/>
        </w:rPr>
        <w:t xml:space="preserve">total </w:t>
      </w:r>
      <w:r w:rsidRPr="215561B6" w:rsidR="1EDF8C61">
        <w:rPr>
          <w:rFonts w:cs="Times New Roman"/>
        </w:rPr>
        <w:t xml:space="preserve">contract cost for the full project. </w:t>
      </w:r>
      <w:r w:rsidR="00495F5C">
        <w:rPr>
          <w:rFonts w:cs="Times New Roman"/>
        </w:rPr>
        <w:t xml:space="preserve">Over the </w:t>
      </w:r>
      <w:r w:rsidR="007E36F9">
        <w:rPr>
          <w:rFonts w:cs="Times New Roman"/>
        </w:rPr>
        <w:t>three-year</w:t>
      </w:r>
      <w:r w:rsidR="00495F5C">
        <w:rPr>
          <w:rFonts w:cs="Times New Roman"/>
        </w:rPr>
        <w:t xml:space="preserve"> approval period</w:t>
      </w:r>
      <w:r w:rsidR="00B677ED">
        <w:rPr>
          <w:rFonts w:cs="Times New Roman"/>
        </w:rPr>
        <w:t xml:space="preserve"> the estimated annualized cost to the Federal government is </w:t>
      </w:r>
      <w:r w:rsidR="007B08CA">
        <w:rPr>
          <w:rFonts w:cs="Times New Roman"/>
        </w:rPr>
        <w:t>$50,333.</w:t>
      </w:r>
    </w:p>
    <w:p w:rsidR="003F326F" w:rsidRPr="004854B8" w:rsidP="6766C48E" w14:paraId="1701CBA9" w14:textId="47B3C8F9">
      <w:pPr>
        <w:spacing w:after="0" w:line="240" w:lineRule="auto"/>
        <w:ind w:left="720"/>
        <w:contextualSpacing/>
        <w:rPr>
          <w:rFonts w:cs="Times New Roman"/>
        </w:rPr>
      </w:pPr>
    </w:p>
    <w:p w:rsidR="00DF3DC9" w:rsidRPr="00E9530E" w:rsidP="00DF3DC9" w14:paraId="7B4B1388" w14:textId="4B47C97F">
      <w:pPr>
        <w:numPr>
          <w:ilvl w:val="0"/>
          <w:numId w:val="1"/>
        </w:numPr>
        <w:autoSpaceDE w:val="0"/>
        <w:autoSpaceDN w:val="0"/>
        <w:adjustRightInd w:val="0"/>
        <w:spacing w:after="0" w:line="240" w:lineRule="auto"/>
        <w:contextualSpacing/>
        <w:rPr>
          <w:rFonts w:cs="Times New Roman"/>
          <w:b/>
          <w:szCs w:val="24"/>
        </w:rPr>
      </w:pPr>
      <w:bookmarkStart w:id="25" w:name="_Hlk63087643"/>
      <w:bookmarkStart w:id="26" w:name="_Hlk51332149"/>
      <w:r w:rsidRPr="6766C48E">
        <w:rPr>
          <w:rFonts w:cs="Times New Roman"/>
          <w:b/>
          <w:bCs/>
        </w:rPr>
        <w:t xml:space="preserve">Explain the reasons for any program changes or adjustments reported on the burden worksheet. If this is a new collection, the program change will be </w:t>
      </w:r>
      <w:r w:rsidRPr="6766C48E" w:rsidR="00D1234E">
        <w:rPr>
          <w:rFonts w:cs="Times New Roman"/>
          <w:b/>
          <w:bCs/>
        </w:rPr>
        <w:t xml:space="preserve">the number of burden hours reported in response to question 12 and the </w:t>
      </w:r>
      <w:r w:rsidRPr="6766C48E">
        <w:rPr>
          <w:rFonts w:cs="Times New Roman"/>
          <w:b/>
          <w:bCs/>
        </w:rPr>
        <w:t xml:space="preserve">entire burden </w:t>
      </w:r>
      <w:r w:rsidRPr="6766C48E" w:rsidR="00585072">
        <w:rPr>
          <w:rFonts w:cs="Times New Roman"/>
          <w:b/>
          <w:bCs/>
        </w:rPr>
        <w:t>cost reported</w:t>
      </w:r>
      <w:r w:rsidRPr="6766C48E" w:rsidR="00D1234E">
        <w:rPr>
          <w:rFonts w:cs="Times New Roman"/>
          <w:b/>
          <w:bCs/>
        </w:rPr>
        <w:t xml:space="preserve"> in response to question</w:t>
      </w:r>
      <w:r w:rsidRPr="6766C48E" w:rsidR="00BD331C">
        <w:rPr>
          <w:rFonts w:cs="Times New Roman"/>
          <w:b/>
          <w:bCs/>
        </w:rPr>
        <w:t xml:space="preserve"> </w:t>
      </w:r>
      <w:r w:rsidRPr="6766C48E">
        <w:rPr>
          <w:rFonts w:cs="Times New Roman"/>
          <w:b/>
          <w:bCs/>
        </w:rPr>
        <w:t>13. If this is a renewal or reinstatement, the change is the difference between the new burden estimates and the burden estimates from the last OMB approval</w:t>
      </w:r>
      <w:r w:rsidRPr="6766C48E" w:rsidR="00F7768F">
        <w:rPr>
          <w:rFonts w:cs="Times New Roman"/>
          <w:b/>
          <w:bCs/>
        </w:rPr>
        <w:t>.</w:t>
      </w:r>
      <w:bookmarkEnd w:id="25"/>
      <w:r w:rsidR="002F32A9">
        <w:rPr>
          <w:rFonts w:cs="Times New Roman"/>
          <w:b/>
          <w:bCs/>
        </w:rPr>
        <w:t xml:space="preserve"> </w:t>
      </w:r>
    </w:p>
    <w:bookmarkEnd w:id="26"/>
    <w:p w:rsidR="00DF3DC9" w:rsidRPr="00DF3DC9" w:rsidP="00DF3DC9" w14:paraId="0A3950A1" w14:textId="77777777">
      <w:pPr>
        <w:ind w:left="720"/>
        <w:contextualSpacing/>
        <w:rPr>
          <w:rFonts w:cs="Times New Roman"/>
          <w:szCs w:val="24"/>
        </w:rPr>
      </w:pPr>
    </w:p>
    <w:p w:rsidR="00DF3DC9" w:rsidRPr="00DF3DC9" w:rsidP="6766C48E" w14:paraId="53D6ECA8" w14:textId="7E002725">
      <w:pPr>
        <w:autoSpaceDE w:val="0"/>
        <w:autoSpaceDN w:val="0"/>
        <w:adjustRightInd w:val="0"/>
        <w:spacing w:after="0" w:line="240" w:lineRule="auto"/>
        <w:ind w:left="720"/>
        <w:contextualSpacing/>
        <w:rPr>
          <w:rFonts w:cs="Times New Roman"/>
        </w:rPr>
      </w:pPr>
      <w:r w:rsidRPr="2381A596">
        <w:rPr>
          <w:rFonts w:cs="Times New Roman"/>
        </w:rPr>
        <w:t>This is a new collection</w:t>
      </w:r>
      <w:r w:rsidRPr="2381A596" w:rsidR="001D0FC8">
        <w:rPr>
          <w:rFonts w:cs="Times New Roman"/>
        </w:rPr>
        <w:t>.</w:t>
      </w:r>
      <w:r w:rsidR="002F32A9">
        <w:rPr>
          <w:rFonts w:cs="Times New Roman"/>
        </w:rPr>
        <w:t xml:space="preserve"> </w:t>
      </w:r>
      <w:r w:rsidRPr="2381A596" w:rsidR="001D0FC8">
        <w:rPr>
          <w:rFonts w:cs="Times New Roman"/>
        </w:rPr>
        <w:t xml:space="preserve">Therefore, </w:t>
      </w:r>
      <w:r w:rsidRPr="2381A596">
        <w:rPr>
          <w:rFonts w:cs="Times New Roman"/>
        </w:rPr>
        <w:t xml:space="preserve">the </w:t>
      </w:r>
      <w:r w:rsidRPr="2381A596" w:rsidR="0028491C">
        <w:rPr>
          <w:rFonts w:cs="Times New Roman"/>
        </w:rPr>
        <w:t xml:space="preserve">annual </w:t>
      </w:r>
      <w:r w:rsidRPr="2381A596">
        <w:rPr>
          <w:rFonts w:cs="Times New Roman"/>
        </w:rPr>
        <w:t xml:space="preserve">number of burden hours and </w:t>
      </w:r>
      <w:r w:rsidRPr="2381A596" w:rsidR="0028491C">
        <w:rPr>
          <w:rFonts w:cs="Times New Roman"/>
        </w:rPr>
        <w:t xml:space="preserve">annual labor </w:t>
      </w:r>
      <w:r w:rsidRPr="2381A596">
        <w:rPr>
          <w:rFonts w:cs="Times New Roman"/>
        </w:rPr>
        <w:t xml:space="preserve">cost </w:t>
      </w:r>
      <w:r w:rsidRPr="2381A596" w:rsidR="0028491C">
        <w:rPr>
          <w:rFonts w:cs="Times New Roman"/>
        </w:rPr>
        <w:t xml:space="preserve">are </w:t>
      </w:r>
      <w:r w:rsidRPr="2381A596" w:rsidR="001D0FC8">
        <w:rPr>
          <w:rFonts w:cs="Times New Roman"/>
        </w:rPr>
        <w:t xml:space="preserve">identified </w:t>
      </w:r>
      <w:r w:rsidRPr="2381A596">
        <w:rPr>
          <w:rFonts w:cs="Times New Roman"/>
        </w:rPr>
        <w:t xml:space="preserve">in supporting statement </w:t>
      </w:r>
      <w:r w:rsidRPr="2381A596" w:rsidR="00481405">
        <w:rPr>
          <w:rFonts w:cs="Times New Roman"/>
        </w:rPr>
        <w:t xml:space="preserve">question </w:t>
      </w:r>
      <w:r w:rsidRPr="2381A596">
        <w:rPr>
          <w:rFonts w:cs="Times New Roman"/>
        </w:rPr>
        <w:t>12</w:t>
      </w:r>
      <w:r w:rsidRPr="2381A596" w:rsidR="008100AD">
        <w:rPr>
          <w:rFonts w:cs="Times New Roman"/>
        </w:rPr>
        <w:t xml:space="preserve"> above</w:t>
      </w:r>
      <w:r w:rsidRPr="2381A596">
        <w:rPr>
          <w:rFonts w:cs="Times New Roman"/>
        </w:rPr>
        <w:t xml:space="preserve">, which is </w:t>
      </w:r>
      <w:r w:rsidRPr="2381A596" w:rsidR="0028491C">
        <w:rPr>
          <w:rFonts w:cs="Times New Roman"/>
        </w:rPr>
        <w:t xml:space="preserve">53 </w:t>
      </w:r>
      <w:r w:rsidRPr="2381A596">
        <w:rPr>
          <w:rFonts w:cs="Times New Roman"/>
        </w:rPr>
        <w:t>hours and $</w:t>
      </w:r>
      <w:r w:rsidR="00FE2036">
        <w:rPr>
          <w:rFonts w:cs="Times New Roman"/>
        </w:rPr>
        <w:t>6,137</w:t>
      </w:r>
      <w:r w:rsidRPr="2381A596">
        <w:rPr>
          <w:rFonts w:cs="Times New Roman"/>
        </w:rPr>
        <w:t>.</w:t>
      </w:r>
    </w:p>
    <w:p w:rsidR="00DF3DC9" w:rsidRPr="00DF3DC9" w:rsidP="00DF3DC9" w14:paraId="7741BD66" w14:textId="77777777">
      <w:pPr>
        <w:autoSpaceDE w:val="0"/>
        <w:autoSpaceDN w:val="0"/>
        <w:adjustRightInd w:val="0"/>
        <w:spacing w:after="0" w:line="240" w:lineRule="auto"/>
        <w:ind w:left="720"/>
        <w:contextualSpacing/>
        <w:rPr>
          <w:rFonts w:cs="Times New Roman"/>
          <w:szCs w:val="24"/>
        </w:rPr>
      </w:pPr>
    </w:p>
    <w:p w:rsidR="00DF3DC9" w:rsidRPr="00E9530E" w:rsidP="00DF3DC9" w14:paraId="300BE020" w14:textId="77777777">
      <w:pPr>
        <w:numPr>
          <w:ilvl w:val="0"/>
          <w:numId w:val="1"/>
        </w:numPr>
        <w:autoSpaceDE w:val="0"/>
        <w:autoSpaceDN w:val="0"/>
        <w:adjustRightInd w:val="0"/>
        <w:spacing w:after="0" w:line="240" w:lineRule="auto"/>
        <w:contextualSpacing/>
        <w:rPr>
          <w:rFonts w:cs="Times New Roman"/>
          <w:b/>
          <w:szCs w:val="24"/>
        </w:rPr>
      </w:pPr>
      <w:bookmarkStart w:id="27" w:name="_Hlk51332176"/>
      <w:r w:rsidRPr="6766C48E">
        <w:rPr>
          <w:rFonts w:cs="Times New Roman"/>
          <w:b/>
          <w:bCs/>
        </w:rPr>
        <w:t xml:space="preserve">For </w:t>
      </w:r>
      <w:bookmarkStart w:id="28" w:name="_Hlk63087690"/>
      <w:r w:rsidRPr="6766C48E">
        <w:rPr>
          <w:rFonts w:cs="Times New Roman"/>
          <w:b/>
          <w:bCs/>
        </w:rPr>
        <w:t xml:space="preserve">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as applicable. </w:t>
      </w:r>
    </w:p>
    <w:bookmarkEnd w:id="27"/>
    <w:bookmarkEnd w:id="28"/>
    <w:p w:rsidR="00DF3DC9" w:rsidRPr="00DF3DC9" w:rsidP="00DF3DC9" w14:paraId="52A1FF05" w14:textId="77777777">
      <w:pPr>
        <w:autoSpaceDE w:val="0"/>
        <w:autoSpaceDN w:val="0"/>
        <w:adjustRightInd w:val="0"/>
        <w:spacing w:after="0" w:line="240" w:lineRule="auto"/>
        <w:ind w:firstLine="720"/>
        <w:rPr>
          <w:rFonts w:cs="Times New Roman"/>
          <w:szCs w:val="24"/>
        </w:rPr>
      </w:pPr>
    </w:p>
    <w:p w:rsidR="001D0FC8" w:rsidP="6766C48E" w14:paraId="4FF4D5BA" w14:textId="760139CE">
      <w:pPr>
        <w:spacing w:after="0" w:line="240" w:lineRule="auto"/>
        <w:ind w:left="720"/>
        <w:rPr>
          <w:rFonts w:cs="Times New Roman"/>
        </w:rPr>
      </w:pPr>
      <w:r w:rsidRPr="6766C48E">
        <w:rPr>
          <w:rFonts w:cs="Times New Roman"/>
        </w:rPr>
        <w:t>NHTSA plans to publish the results in a final report written by the contractor.</w:t>
      </w:r>
      <w:r w:rsidR="002F32A9">
        <w:rPr>
          <w:rFonts w:cs="Times New Roman"/>
        </w:rPr>
        <w:t xml:space="preserve"> </w:t>
      </w:r>
      <w:r w:rsidRPr="6766C48E">
        <w:rPr>
          <w:rFonts w:cs="Times New Roman"/>
        </w:rPr>
        <w:t>The nature of the data will not require complex analytical techniques.</w:t>
      </w:r>
      <w:r w:rsidR="002F32A9">
        <w:rPr>
          <w:rFonts w:cs="Times New Roman"/>
        </w:rPr>
        <w:t xml:space="preserve"> </w:t>
      </w:r>
    </w:p>
    <w:p w:rsidR="001D0FC8" w:rsidP="6766C48E" w14:paraId="1782B7BE" w14:textId="77777777">
      <w:pPr>
        <w:spacing w:after="0" w:line="240" w:lineRule="auto"/>
        <w:ind w:left="720"/>
        <w:rPr>
          <w:rFonts w:cs="Times New Roman"/>
        </w:rPr>
      </w:pPr>
    </w:p>
    <w:p w:rsidR="0082265B" w:rsidP="6766C48E" w14:paraId="4D317224" w14:textId="2F460AAD">
      <w:pPr>
        <w:spacing w:after="0" w:line="240" w:lineRule="auto"/>
        <w:ind w:left="720"/>
        <w:rPr>
          <w:rFonts w:cs="Times New Roman"/>
        </w:rPr>
      </w:pPr>
      <w:r w:rsidRPr="6766C48E">
        <w:rPr>
          <w:rFonts w:cs="Times New Roman"/>
        </w:rPr>
        <w:t>NHTSA estimates that the contractor will conduct the interviews and write the contractor’s final report</w:t>
      </w:r>
      <w:r w:rsidR="00DA662F">
        <w:rPr>
          <w:rFonts w:cs="Times New Roman"/>
        </w:rPr>
        <w:t xml:space="preserve"> within the </w:t>
      </w:r>
      <w:r w:rsidR="0028491C">
        <w:rPr>
          <w:rFonts w:cs="Times New Roman"/>
        </w:rPr>
        <w:t>three-</w:t>
      </w:r>
      <w:r w:rsidR="00DA662F">
        <w:rPr>
          <w:rFonts w:cs="Times New Roman"/>
        </w:rPr>
        <w:t>year approval period</w:t>
      </w:r>
      <w:r w:rsidRPr="6766C48E">
        <w:rPr>
          <w:rFonts w:cs="Times New Roman"/>
        </w:rPr>
        <w:t>, which will include an executive summary, introduction, methodology, results, discussion, and conclusions sections.</w:t>
      </w:r>
      <w:r w:rsidR="002F32A9">
        <w:rPr>
          <w:rFonts w:cs="Times New Roman"/>
        </w:rPr>
        <w:t xml:space="preserve"> </w:t>
      </w:r>
      <w:r w:rsidRPr="6766C48E">
        <w:rPr>
          <w:rFonts w:cs="Times New Roman"/>
        </w:rPr>
        <w:t>Following receipt of the contractor’s final report, NHTSA will publish the report in the National Transportation Library (NTL), which requires internal review and approval by multiple offices within the agency.</w:t>
      </w:r>
      <w:r w:rsidR="002F32A9">
        <w:rPr>
          <w:rFonts w:cs="Times New Roman"/>
        </w:rPr>
        <w:t xml:space="preserve"> </w:t>
      </w:r>
      <w:r w:rsidRPr="6766C48E">
        <w:rPr>
          <w:rFonts w:cs="Times New Roman"/>
        </w:rPr>
        <w:t xml:space="preserve">The contractor will submit a single report </w:t>
      </w:r>
      <w:r w:rsidRPr="6766C48E" w:rsidR="004A2FED">
        <w:rPr>
          <w:rFonts w:cs="Times New Roman"/>
        </w:rPr>
        <w:t xml:space="preserve">that </w:t>
      </w:r>
      <w:r w:rsidR="006B570A">
        <w:rPr>
          <w:rFonts w:cs="Times New Roman"/>
        </w:rPr>
        <w:t xml:space="preserve">summarizes </w:t>
      </w:r>
      <w:r w:rsidR="006A39B0">
        <w:rPr>
          <w:rFonts w:cs="Times New Roman"/>
        </w:rPr>
        <w:t xml:space="preserve">the </w:t>
      </w:r>
      <w:r w:rsidR="006B570A">
        <w:rPr>
          <w:rFonts w:cs="Times New Roman"/>
        </w:rPr>
        <w:t>r</w:t>
      </w:r>
      <w:r w:rsidR="00161499">
        <w:rPr>
          <w:rFonts w:cs="Times New Roman"/>
        </w:rPr>
        <w:t xml:space="preserve">esults </w:t>
      </w:r>
      <w:r w:rsidR="006B570A">
        <w:rPr>
          <w:rFonts w:cs="Times New Roman"/>
        </w:rPr>
        <w:t xml:space="preserve">of </w:t>
      </w:r>
      <w:r w:rsidR="0001106C">
        <w:rPr>
          <w:rFonts w:cs="Times New Roman"/>
        </w:rPr>
        <w:t xml:space="preserve">all </w:t>
      </w:r>
      <w:r w:rsidR="00F333B5">
        <w:rPr>
          <w:rFonts w:cs="Times New Roman"/>
        </w:rPr>
        <w:t>interview responses</w:t>
      </w:r>
      <w:r w:rsidR="0001106C">
        <w:rPr>
          <w:rFonts w:cs="Times New Roman"/>
        </w:rPr>
        <w:t>.</w:t>
      </w:r>
    </w:p>
    <w:p w:rsidR="0082265B" w:rsidP="6766C48E" w14:paraId="3D149854" w14:textId="62814A95">
      <w:pPr>
        <w:spacing w:after="0" w:line="240" w:lineRule="auto"/>
        <w:ind w:left="720"/>
        <w:rPr>
          <w:rFonts w:cs="Times New Roman"/>
        </w:rPr>
      </w:pPr>
    </w:p>
    <w:p w:rsidR="00DF3DC9" w:rsidRPr="00DF3DC9" w:rsidP="6766C48E" w14:paraId="30351FB6" w14:textId="60FF60D3">
      <w:pPr>
        <w:autoSpaceDE w:val="0"/>
        <w:autoSpaceDN w:val="0"/>
        <w:adjustRightInd w:val="0"/>
        <w:spacing w:after="0" w:line="240" w:lineRule="auto"/>
        <w:ind w:left="720"/>
        <w:rPr>
          <w:rFonts w:cs="Times New Roman"/>
        </w:rPr>
      </w:pPr>
      <w:r>
        <w:rPr>
          <w:rFonts w:cs="Times New Roman"/>
        </w:rPr>
        <w:t xml:space="preserve"> </w:t>
      </w:r>
    </w:p>
    <w:p w:rsidR="00DF3DC9" w:rsidRPr="000650F6" w:rsidP="13292589" w14:paraId="010E5D7E" w14:textId="77777777">
      <w:pPr>
        <w:numPr>
          <w:ilvl w:val="0"/>
          <w:numId w:val="1"/>
        </w:numPr>
        <w:autoSpaceDE w:val="0"/>
        <w:autoSpaceDN w:val="0"/>
        <w:adjustRightInd w:val="0"/>
        <w:spacing w:after="0" w:line="240" w:lineRule="auto"/>
        <w:contextualSpacing/>
        <w:rPr>
          <w:rFonts w:cs="Times New Roman"/>
          <w:b/>
          <w:bCs/>
        </w:rPr>
      </w:pPr>
      <w:bookmarkStart w:id="29" w:name="_Hlk51332202"/>
      <w:r w:rsidRPr="13292589">
        <w:rPr>
          <w:rFonts w:cs="Times New Roman"/>
          <w:b/>
          <w:bCs/>
        </w:rPr>
        <w:t>If seeking approval to not display the expiration date for OMB approval of the information collection, explain the reasons that display would be inappropriate.</w:t>
      </w:r>
    </w:p>
    <w:bookmarkEnd w:id="29"/>
    <w:p w:rsidR="00DF3DC9" w:rsidRPr="00DF3DC9" w:rsidP="00DF3DC9" w14:paraId="1F254C1E" w14:textId="77777777">
      <w:pPr>
        <w:autoSpaceDE w:val="0"/>
        <w:autoSpaceDN w:val="0"/>
        <w:adjustRightInd w:val="0"/>
        <w:spacing w:after="0" w:line="240" w:lineRule="auto"/>
        <w:ind w:left="720"/>
        <w:contextualSpacing/>
        <w:rPr>
          <w:rFonts w:cs="Times New Roman"/>
          <w:szCs w:val="24"/>
        </w:rPr>
      </w:pPr>
    </w:p>
    <w:p w:rsidR="70CC03DC" w:rsidP="708544F2" w14:paraId="7D64ADBD" w14:textId="1FB67C1E">
      <w:pPr>
        <w:ind w:firstLine="720"/>
        <w:rPr>
          <w:rFonts w:eastAsia="Times New Roman" w:cs="Times New Roman"/>
          <w:szCs w:val="24"/>
        </w:rPr>
      </w:pPr>
      <w:r w:rsidRPr="0CCBA65F">
        <w:rPr>
          <w:rFonts w:eastAsia="Times New Roman" w:cs="Times New Roman"/>
          <w:szCs w:val="24"/>
        </w:rPr>
        <w:t xml:space="preserve">NHTSA is not seeking such approval. NHTSA will display the expiration date for OMB </w:t>
      </w:r>
      <w:r>
        <w:tab/>
      </w:r>
      <w:r w:rsidRPr="0CCBA65F">
        <w:rPr>
          <w:rFonts w:eastAsia="Times New Roman" w:cs="Times New Roman"/>
          <w:szCs w:val="24"/>
        </w:rPr>
        <w:t>approval.</w:t>
      </w:r>
    </w:p>
    <w:p w:rsidR="00DF3DC9" w:rsidP="00DF3DC9" w14:paraId="35DF7E0B" w14:textId="62FE0835">
      <w:pPr>
        <w:numPr>
          <w:ilvl w:val="0"/>
          <w:numId w:val="1"/>
        </w:numPr>
        <w:contextualSpacing/>
        <w:rPr>
          <w:rFonts w:cs="Times New Roman"/>
          <w:b/>
          <w:szCs w:val="24"/>
        </w:rPr>
      </w:pPr>
      <w:bookmarkStart w:id="30" w:name="_Hlk63087720"/>
      <w:bookmarkStart w:id="31" w:name="_Hlk51332218"/>
      <w:r w:rsidRPr="6766C48E">
        <w:rPr>
          <w:rFonts w:cs="Times New Roman"/>
          <w:b/>
          <w:bCs/>
        </w:rPr>
        <w:t>Explain each exception to the topics of the certification statement identified in "Certification for Paperwork Reduction Act Submissions." The required certifications can be found at 5 CFR 1320.9.</w:t>
      </w:r>
      <w:bookmarkStart w:id="32" w:name="_Hlk45889134"/>
      <w:r>
        <w:rPr>
          <w:rFonts w:cs="Times New Roman"/>
          <w:b/>
          <w:bCs/>
          <w:vertAlign w:val="superscript"/>
        </w:rPr>
        <w:footnoteReference w:id="6"/>
      </w:r>
      <w:bookmarkEnd w:id="30"/>
      <w:r w:rsidRPr="6766C48E">
        <w:rPr>
          <w:rFonts w:cs="Times New Roman"/>
          <w:b/>
          <w:bCs/>
        </w:rPr>
        <w:t xml:space="preserve"> </w:t>
      </w:r>
      <w:bookmarkEnd w:id="32"/>
    </w:p>
    <w:bookmarkEnd w:id="31"/>
    <w:p w:rsidR="00934994" w:rsidP="003C4CED" w14:paraId="59F337AC" w14:textId="6F7804B2">
      <w:pPr>
        <w:contextualSpacing/>
        <w:rPr>
          <w:rFonts w:cs="Times New Roman"/>
          <w:szCs w:val="24"/>
        </w:rPr>
      </w:pPr>
    </w:p>
    <w:p w:rsidR="149AA212" w:rsidP="0CCBA65F" w14:paraId="69B14034" w14:textId="25B90938">
      <w:pPr>
        <w:ind w:left="720"/>
        <w:contextualSpacing/>
        <w:rPr>
          <w:rFonts w:eastAsia="Times New Roman" w:cs="Times New Roman"/>
        </w:rPr>
      </w:pPr>
      <w:r w:rsidRPr="2B7AD716">
        <w:rPr>
          <w:rFonts w:eastAsia="Times New Roman" w:cs="Times New Roman"/>
        </w:rPr>
        <w:t xml:space="preserve">There are no exceptions. The expiration date </w:t>
      </w:r>
      <w:r w:rsidRPr="2B7AD716" w:rsidR="13D0D0DF">
        <w:rPr>
          <w:rFonts w:eastAsia="Times New Roman" w:cs="Times New Roman"/>
        </w:rPr>
        <w:t xml:space="preserve">and Paperwork Reduction Act Statement </w:t>
      </w:r>
      <w:r w:rsidRPr="2B7AD716">
        <w:rPr>
          <w:rFonts w:eastAsia="Times New Roman" w:cs="Times New Roman"/>
        </w:rPr>
        <w:t>will be displayed</w:t>
      </w:r>
      <w:r w:rsidRPr="2B7AD716" w:rsidR="7109D2C9">
        <w:rPr>
          <w:rFonts w:eastAsia="Times New Roman" w:cs="Times New Roman"/>
        </w:rPr>
        <w:t xml:space="preserve"> on paper versions and </w:t>
      </w:r>
      <w:r w:rsidRPr="2B7AD716" w:rsidR="001CA095">
        <w:rPr>
          <w:rFonts w:eastAsia="Times New Roman" w:cs="Times New Roman"/>
        </w:rPr>
        <w:t xml:space="preserve">interviewers </w:t>
      </w:r>
      <w:r w:rsidRPr="2B7AD716" w:rsidR="7109D2C9">
        <w:rPr>
          <w:rFonts w:eastAsia="Times New Roman" w:cs="Times New Roman"/>
        </w:rPr>
        <w:t>will</w:t>
      </w:r>
      <w:r w:rsidRPr="2B7AD716" w:rsidR="53261887">
        <w:rPr>
          <w:rFonts w:eastAsia="Times New Roman" w:cs="Times New Roman"/>
        </w:rPr>
        <w:t xml:space="preserve"> ask respondents if they would like to hear </w:t>
      </w:r>
      <w:r w:rsidRPr="2B7AD716" w:rsidR="7083DCC2">
        <w:rPr>
          <w:rFonts w:eastAsia="Times New Roman" w:cs="Times New Roman"/>
        </w:rPr>
        <w:t>this information</w:t>
      </w:r>
      <w:r w:rsidRPr="2B7AD716" w:rsidR="53261887">
        <w:rPr>
          <w:rFonts w:eastAsia="Times New Roman" w:cs="Times New Roman"/>
        </w:rPr>
        <w:t xml:space="preserve"> during phone interviews</w:t>
      </w:r>
      <w:r w:rsidRPr="2B7AD716" w:rsidR="11CAFDB9">
        <w:rPr>
          <w:rFonts w:eastAsia="Times New Roman" w:cs="Times New Roman"/>
        </w:rPr>
        <w:t>.</w:t>
      </w:r>
    </w:p>
    <w:p w:rsidR="0CCBA65F" w:rsidP="0CCBA65F" w14:paraId="34B30767" w14:textId="21E27BA7">
      <w:pPr>
        <w:ind w:left="720"/>
        <w:contextualSpacing/>
        <w:rPr>
          <w:rFonts w:eastAsia="Times New Roman" w:cs="Times New Roman"/>
          <w:szCs w:val="24"/>
        </w:rPr>
      </w:pPr>
    </w:p>
    <w:p w:rsidR="5653B1D6" w:rsidP="2B7AD716" w14:paraId="4DE8C009" w14:textId="59F7B3C2">
      <w:pPr>
        <w:ind w:left="720"/>
        <w:contextualSpacing/>
        <w:rPr>
          <w:rFonts w:eastAsia="Times New Roman" w:cs="Times New Roman"/>
        </w:rPr>
      </w:pPr>
      <w:r w:rsidRPr="2B7AD716">
        <w:rPr>
          <w:rFonts w:eastAsia="Times New Roman" w:cs="Times New Roman"/>
        </w:rPr>
        <w:t xml:space="preserve">Paperwork Reduction Act Statement Language will be as follows: </w:t>
      </w:r>
    </w:p>
    <w:p w:rsidR="2B7AD716" w:rsidP="2B7AD716" w14:paraId="1CF100C1" w14:textId="2C616D40">
      <w:pPr>
        <w:ind w:left="720"/>
        <w:contextualSpacing/>
        <w:rPr>
          <w:rFonts w:eastAsia="Times New Roman" w:cs="Times New Roman"/>
        </w:rPr>
      </w:pPr>
    </w:p>
    <w:p w:rsidR="149AA212" w:rsidP="0CCBA65F" w14:paraId="541D11E6" w14:textId="51ED706E">
      <w:pPr>
        <w:ind w:left="720"/>
        <w:contextualSpacing/>
        <w:rPr>
          <w:rFonts w:eastAsia="Times New Roman" w:cs="Times New Roman"/>
          <w:szCs w:val="24"/>
        </w:rPr>
      </w:pPr>
      <w:r w:rsidRPr="0CCBA65F">
        <w:rPr>
          <w:rFonts w:eastAsia="Times New Roman" w:cs="Times New Roman"/>
          <w:szCs w:val="24"/>
        </w:rPr>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w:t>
      </w:r>
      <w:r w:rsidRPr="0CCBA65F">
        <w:rPr>
          <w:rFonts w:eastAsia="Times New Roman" w:cs="Times New Roman"/>
          <w:szCs w:val="24"/>
          <w:highlight w:val="yellow"/>
        </w:rPr>
        <w:t>XXXX</w:t>
      </w:r>
      <w:r w:rsidRPr="0CCBA65F">
        <w:rPr>
          <w:rFonts w:eastAsia="Times New Roman" w:cs="Times New Roman"/>
          <w:szCs w:val="24"/>
        </w:rPr>
        <w:t xml:space="preserve">. The information collected in this study will support NHTSA in understanding the </w:t>
      </w:r>
      <w:r w:rsidRPr="0CCBA65F" w:rsidR="2EFCCD70">
        <w:rPr>
          <w:rFonts w:eastAsia="Times New Roman" w:cs="Times New Roman"/>
          <w:szCs w:val="24"/>
        </w:rPr>
        <w:t>limousine market</w:t>
      </w:r>
      <w:r w:rsidRPr="0CCBA65F" w:rsidR="6158B7FB">
        <w:rPr>
          <w:rFonts w:eastAsia="Times New Roman" w:cs="Times New Roman"/>
          <w:szCs w:val="24"/>
        </w:rPr>
        <w:t xml:space="preserve"> and characteristics of limousine vehicles </w:t>
      </w:r>
      <w:r w:rsidRPr="0CCBA65F" w:rsidR="2EFCCD70">
        <w:rPr>
          <w:rFonts w:eastAsia="Times New Roman" w:cs="Times New Roman"/>
          <w:szCs w:val="24"/>
        </w:rPr>
        <w:t xml:space="preserve">with respect to </w:t>
      </w:r>
      <w:r w:rsidRPr="0CCBA65F" w:rsidR="460B2577">
        <w:rPr>
          <w:rFonts w:eastAsia="Times New Roman" w:cs="Times New Roman"/>
          <w:szCs w:val="24"/>
        </w:rPr>
        <w:t>fabrication, and</w:t>
      </w:r>
      <w:r w:rsidRPr="0CCBA65F">
        <w:rPr>
          <w:rFonts w:eastAsia="Times New Roman" w:cs="Times New Roman"/>
          <w:szCs w:val="24"/>
        </w:rPr>
        <w:t xml:space="preserve"> safety</w:t>
      </w:r>
      <w:r w:rsidRPr="0CCBA65F" w:rsidR="460B2577">
        <w:rPr>
          <w:rFonts w:eastAsia="Times New Roman" w:cs="Times New Roman"/>
          <w:szCs w:val="24"/>
        </w:rPr>
        <w:t>-related questions on evacuation, crashworthiness, seating, and restraints</w:t>
      </w:r>
      <w:r w:rsidRPr="0CCBA65F" w:rsidR="786C2859">
        <w:rPr>
          <w:rFonts w:eastAsia="Times New Roman" w:cs="Times New Roman"/>
          <w:szCs w:val="24"/>
        </w:rPr>
        <w:t>.</w:t>
      </w:r>
      <w:r w:rsidR="002F32A9">
        <w:rPr>
          <w:rFonts w:eastAsia="Times New Roman" w:cs="Times New Roman"/>
          <w:szCs w:val="24"/>
        </w:rPr>
        <w:t xml:space="preserve"> </w:t>
      </w:r>
      <w:r w:rsidRPr="0CCBA65F">
        <w:rPr>
          <w:rFonts w:eastAsia="Times New Roman" w:cs="Times New Roman"/>
          <w:szCs w:val="24"/>
        </w:rPr>
        <w:t xml:space="preserve">We estimate that it will take </w:t>
      </w:r>
      <w:r w:rsidRPr="0CCBA65F" w:rsidR="60DA2911">
        <w:rPr>
          <w:rFonts w:eastAsia="Times New Roman" w:cs="Times New Roman"/>
          <w:szCs w:val="24"/>
        </w:rPr>
        <w:t>approximately one hour</w:t>
      </w:r>
      <w:r w:rsidRPr="0CCBA65F">
        <w:rPr>
          <w:rFonts w:eastAsia="Times New Roman" w:cs="Times New Roman"/>
          <w:szCs w:val="24"/>
        </w:rPr>
        <w:t xml:space="preserve"> to complete the </w:t>
      </w:r>
      <w:r w:rsidRPr="0CCBA65F" w:rsidR="1F87A425">
        <w:rPr>
          <w:rFonts w:eastAsia="Times New Roman" w:cs="Times New Roman"/>
          <w:szCs w:val="24"/>
        </w:rPr>
        <w:t>questions</w:t>
      </w:r>
      <w:r w:rsidRPr="0CCBA65F">
        <w:rPr>
          <w:rFonts w:eastAsia="Times New Roman" w:cs="Times New Roman"/>
          <w:szCs w:val="24"/>
        </w:rPr>
        <w:t xml:space="preserve"> in this </w:t>
      </w:r>
      <w:r w:rsidRPr="0CCBA65F" w:rsidR="1F87A425">
        <w:rPr>
          <w:rFonts w:eastAsia="Times New Roman" w:cs="Times New Roman"/>
          <w:szCs w:val="24"/>
        </w:rPr>
        <w:t>interview</w:t>
      </w:r>
      <w:r w:rsidRPr="0CCBA65F" w:rsidR="786C2859">
        <w:rPr>
          <w:rFonts w:eastAsia="Times New Roman" w:cs="Times New Roman"/>
          <w:szCs w:val="24"/>
        </w:rPr>
        <w:t>.</w:t>
      </w:r>
      <w:r w:rsidR="002F32A9">
        <w:rPr>
          <w:rFonts w:eastAsia="Times New Roman" w:cs="Times New Roman"/>
          <w:szCs w:val="24"/>
        </w:rPr>
        <w:t xml:space="preserve"> </w:t>
      </w:r>
      <w:r w:rsidRPr="0CCBA65F">
        <w:rPr>
          <w:rFonts w:eastAsia="Times New Roman" w:cs="Times New Roman"/>
          <w:szCs w:val="24"/>
        </w:rPr>
        <w:t>Send comments regarding this burden estimate or any other aspect of this collection of information, including suggestions for reducing this burden to: Information Collection Clearance Officer, National Highway Traffic Safety Administration, 1200 New Jersey Ave, S.E., Room W45-205, Washington, DC, 20590.</w:t>
      </w:r>
    </w:p>
    <w:p w:rsidR="007A7BB5" w:rsidRPr="002043DA" w:rsidP="002043DA" w14:paraId="172B97B3" w14:textId="77777777">
      <w:pPr>
        <w:rPr>
          <w:rFonts w:cs="Times New Roman"/>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E55A4" w:rsidP="00F27C2C" w14:paraId="29BEAEB0" w14:textId="77777777">
      <w:pPr>
        <w:spacing w:after="0" w:line="240" w:lineRule="auto"/>
      </w:pPr>
      <w:r>
        <w:separator/>
      </w:r>
    </w:p>
  </w:footnote>
  <w:footnote w:type="continuationSeparator" w:id="1">
    <w:p w:rsidR="002E55A4" w:rsidP="00F27C2C" w14:paraId="28E4E449" w14:textId="77777777">
      <w:pPr>
        <w:spacing w:after="0" w:line="240" w:lineRule="auto"/>
      </w:pPr>
      <w:r>
        <w:continuationSeparator/>
      </w:r>
    </w:p>
  </w:footnote>
  <w:footnote w:type="continuationNotice" w:id="2">
    <w:p w:rsidR="002E55A4" w14:paraId="2F139D9A" w14:textId="77777777">
      <w:pPr>
        <w:spacing w:after="0" w:line="240" w:lineRule="auto"/>
      </w:pPr>
    </w:p>
  </w:footnote>
  <w:footnote w:id="3">
    <w:p w:rsidR="00FE1E0D" w14:paraId="5398BD43" w14:textId="60601397">
      <w:pPr>
        <w:pStyle w:val="FootnoteText"/>
      </w:pPr>
      <w:r>
        <w:rPr>
          <w:rStyle w:val="FootnoteReference"/>
        </w:rPr>
        <w:footnoteRef/>
      </w:r>
      <w:r>
        <w:t xml:space="preserve"> </w:t>
      </w:r>
      <w:hyperlink r:id="rId1" w:history="1">
        <w:r w:rsidR="0047738E">
          <w:rPr>
            <w:rStyle w:val="Hyperlink"/>
          </w:rPr>
          <w:t>https://www.nhtsa.gov/events/nhtsa-safety-research-portfolio-public-meeting-fall-2024</w:t>
        </w:r>
      </w:hyperlink>
      <w:r w:rsidR="0047738E">
        <w:t>. Day 1: Opening Remarks</w:t>
      </w:r>
      <w:r w:rsidR="002F32A9">
        <w:t xml:space="preserve"> </w:t>
      </w:r>
      <w:r w:rsidR="0047738E">
        <w:t xml:space="preserve">&amp; Crashworthiness: 21:50. </w:t>
      </w:r>
    </w:p>
  </w:footnote>
  <w:footnote w:id="4">
    <w:p w:rsidR="001A4BFA" w:rsidP="00D557F3" w14:paraId="26B0BE98" w14:textId="5585309A">
      <w:pPr>
        <w:pStyle w:val="FootnoteText"/>
      </w:pPr>
      <w:r>
        <w:rPr>
          <w:rStyle w:val="FootnoteReference"/>
        </w:rPr>
        <w:footnoteRef/>
      </w:r>
      <w:r w:rsidR="008F3B6A">
        <w:rPr>
          <w:i/>
        </w:rPr>
        <w:t xml:space="preserve"> </w:t>
      </w:r>
      <w:r w:rsidRPr="00673CC9" w:rsidR="00D557F3">
        <w:rPr>
          <w:i/>
        </w:rPr>
        <w:t>See</w:t>
      </w:r>
      <w:r w:rsidR="00D557F3">
        <w:t xml:space="preserve"> May 202</w:t>
      </w:r>
      <w:r w:rsidR="00CF0789">
        <w:t>1</w:t>
      </w:r>
      <w:r w:rsidR="00D557F3">
        <w:t xml:space="preserve"> National Industry-Specific Occupational Employment and Wage Estimates, NAICS 336100 - Motor Vehicle Manufacturing, available at </w:t>
      </w:r>
      <w:r w:rsidRPr="007D3CA6" w:rsidR="007D3CA6">
        <w:t xml:space="preserve">https://www.bls.gov/oes/2023/may/naics4_336100.htm </w:t>
      </w:r>
      <w:r w:rsidR="00D557F3">
        <w:t xml:space="preserve">(accessed </w:t>
      </w:r>
      <w:r w:rsidR="00A57014">
        <w:t>September</w:t>
      </w:r>
      <w:r w:rsidR="00D557F3">
        <w:t xml:space="preserve"> </w:t>
      </w:r>
      <w:r w:rsidR="00A57014">
        <w:t>2</w:t>
      </w:r>
      <w:r w:rsidR="00D557F3">
        <w:t>1, 20</w:t>
      </w:r>
      <w:r w:rsidR="00A57014">
        <w:t>23</w:t>
      </w:r>
      <w:r w:rsidR="00D557F3">
        <w:t>)</w:t>
      </w:r>
      <w:r w:rsidRPr="00C75A28">
        <w:t>.</w:t>
      </w:r>
    </w:p>
  </w:footnote>
  <w:footnote w:id="5">
    <w:p w:rsidR="001A4BFA" w:rsidP="0069588D" w14:paraId="658C9AC4" w14:textId="15779412">
      <w:pPr>
        <w:pStyle w:val="FootnoteText"/>
      </w:pPr>
      <w:r>
        <w:rPr>
          <w:rStyle w:val="FootnoteReference"/>
        </w:rPr>
        <w:footnoteRef/>
      </w:r>
      <w:r w:rsidR="008F3B6A">
        <w:rPr>
          <w:rFonts w:eastAsia="Times New Roman" w:cs="Times New Roman"/>
          <w:i/>
        </w:rPr>
        <w:t xml:space="preserve"> </w:t>
      </w:r>
      <w:r w:rsidRPr="00276605" w:rsidR="00276605">
        <w:rPr>
          <w:rFonts w:eastAsia="Times New Roman" w:cs="Times New Roman"/>
          <w:i/>
        </w:rPr>
        <w:t>See</w:t>
      </w:r>
      <w:r w:rsidRPr="00276605" w:rsidR="00276605">
        <w:rPr>
          <w:rFonts w:eastAsia="Times New Roman" w:cs="Times New Roman"/>
        </w:rPr>
        <w:t xml:space="preserve"> </w:t>
      </w:r>
      <w:r w:rsidR="00A57014">
        <w:rPr>
          <w:rFonts w:eastAsia="Times New Roman" w:cs="Times New Roman"/>
        </w:rPr>
        <w:t>June</w:t>
      </w:r>
      <w:r w:rsidRPr="00276605" w:rsidR="00276605">
        <w:rPr>
          <w:rFonts w:eastAsia="Times New Roman" w:cs="Times New Roman"/>
        </w:rPr>
        <w:t xml:space="preserve"> 202</w:t>
      </w:r>
      <w:r w:rsidR="00A57014">
        <w:rPr>
          <w:rFonts w:eastAsia="Times New Roman" w:cs="Times New Roman"/>
        </w:rPr>
        <w:t>3</w:t>
      </w:r>
      <w:r w:rsidRPr="00276605" w:rsidR="00276605">
        <w:rPr>
          <w:rFonts w:eastAsia="Times New Roman" w:cs="Times New Roman"/>
        </w:rPr>
        <w:t xml:space="preserve"> </w:t>
      </w:r>
      <w:r w:rsidRPr="00A57014" w:rsidR="00A57014">
        <w:rPr>
          <w:rFonts w:eastAsia="Times New Roman" w:cs="Times New Roman"/>
        </w:rPr>
        <w:t>Table 1. Employer Costs for Employee Compensation by ownership</w:t>
      </w:r>
      <w:r w:rsidRPr="00276605" w:rsidR="00276605">
        <w:rPr>
          <w:rFonts w:eastAsia="Times New Roman" w:cs="Times New Roman"/>
        </w:rPr>
        <w:t xml:space="preserve">, available at </w:t>
      </w:r>
      <w:r w:rsidRPr="00A959E6" w:rsidR="00A959E6">
        <w:t>https://www.bls.gov/news.release/ecec.t01.htm</w:t>
      </w:r>
      <w:r w:rsidR="008F3B6A">
        <w:rPr>
          <w:rFonts w:eastAsia="Times New Roman" w:cs="Times New Roman"/>
        </w:rPr>
        <w:t xml:space="preserve"> </w:t>
      </w:r>
      <w:r w:rsidRPr="00276605" w:rsidR="00276605">
        <w:rPr>
          <w:rFonts w:eastAsia="Times New Roman" w:cs="Times New Roman"/>
        </w:rPr>
        <w:t xml:space="preserve">(accessed </w:t>
      </w:r>
      <w:r w:rsidR="00A959E6">
        <w:rPr>
          <w:rFonts w:eastAsia="Times New Roman" w:cs="Times New Roman"/>
        </w:rPr>
        <w:t>Fe</w:t>
      </w:r>
      <w:r w:rsidR="00EC603E">
        <w:rPr>
          <w:rFonts w:eastAsia="Times New Roman" w:cs="Times New Roman"/>
        </w:rPr>
        <w:t>bruary 21</w:t>
      </w:r>
      <w:r w:rsidRPr="00276605" w:rsidR="00276605">
        <w:rPr>
          <w:rFonts w:eastAsia="Times New Roman" w:cs="Times New Roman"/>
        </w:rPr>
        <w:t xml:space="preserve">, </w:t>
      </w:r>
      <w:r w:rsidRPr="00276605" w:rsidR="00EC603E">
        <w:rPr>
          <w:rFonts w:eastAsia="Times New Roman" w:cs="Times New Roman"/>
        </w:rPr>
        <w:t>202</w:t>
      </w:r>
      <w:r w:rsidR="00EC603E">
        <w:rPr>
          <w:rFonts w:eastAsia="Times New Roman" w:cs="Times New Roman"/>
        </w:rPr>
        <w:t>5</w:t>
      </w:r>
      <w:r w:rsidRPr="00276605" w:rsidR="00276605">
        <w:rPr>
          <w:rFonts w:eastAsia="Times New Roman" w:cs="Times New Roman"/>
        </w:rPr>
        <w:t>)</w:t>
      </w:r>
      <w:r>
        <w:t>.</w:t>
      </w:r>
    </w:p>
  </w:footnote>
  <w:footnote w:id="6">
    <w:p w:rsidR="001A4BFA" w:rsidP="00DF3DC9" w14:paraId="5E1A5154" w14:textId="77777777">
      <w:pPr>
        <w:pStyle w:val="FootnoteText"/>
      </w:pPr>
      <w:r>
        <w:rPr>
          <w:rStyle w:val="FootnoteReference"/>
        </w:rPr>
        <w:footnoteRef/>
      </w:r>
      <w:r>
        <w:t xml:space="preserve"> </w:t>
      </w:r>
      <w:r w:rsidRPr="00A24405">
        <w:t xml:space="preserve">Specifically explain how the agency </w:t>
      </w:r>
      <w:r w:rsidRPr="001D6387">
        <w:t>display the OMB control number and expiration date and</w:t>
      </w:r>
      <w:r w:rsidRPr="00A24405">
        <w:t xml:space="preserve"> will inform potential respondents of the information required under 5 CFR 1320.8(b)(3): the reasons the information is planned to be and/or has been collected; the way such information is planned to be and/or has been used to further the proper performance of the functions of the agency; an estimate, to the extent practicable, of the average burden of the collection (together with a request that the public direct to the agency any comments concerning the accuracy of this burden estimate and any suggestions for reducing this burden); whether responses to the collection of information are voluntary, required to obtain or retain a benefit (citing authority), or mandatory (citing authority);the nature and extent of confidentiality to be provided, if any (citing authority); and the fact that an agency may not conduct or sponsor, and a person is not required to respond to, a collection of information unless it displays a currently valid OMB control number.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B40880"/>
    <w:multiLevelType w:val="hybridMultilevel"/>
    <w:tmpl w:val="849011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413255E"/>
    <w:multiLevelType w:val="hybridMultilevel"/>
    <w:tmpl w:val="4BB0331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69A1AB5"/>
    <w:multiLevelType w:val="hybridMultilevel"/>
    <w:tmpl w:val="0B7256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CEB3ACF"/>
    <w:multiLevelType w:val="hybridMultilevel"/>
    <w:tmpl w:val="42460DD4"/>
    <w:lvl w:ilvl="0">
      <w:start w:val="1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4151381"/>
    <w:multiLevelType w:val="hybridMultilevel"/>
    <w:tmpl w:val="62281DF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49BC6530"/>
    <w:multiLevelType w:val="hybridMultilevel"/>
    <w:tmpl w:val="587032B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5FB15345"/>
    <w:multiLevelType w:val="hybridMultilevel"/>
    <w:tmpl w:val="44DE8D26"/>
    <w:lvl w:ilvl="0">
      <w:start w:val="1"/>
      <w:numFmt w:val="decimal"/>
      <w:lvlText w:val="%1."/>
      <w:lvlJc w:val="left"/>
      <w:pPr>
        <w:ind w:left="720" w:hanging="360"/>
      </w:pPr>
      <w:rPr>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2433EE3"/>
    <w:multiLevelType w:val="hybridMultilevel"/>
    <w:tmpl w:val="900E039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72E81090"/>
    <w:multiLevelType w:val="hybridMultilevel"/>
    <w:tmpl w:val="43FEB702"/>
    <w:lvl w:ilvl="0">
      <w:start w:val="14"/>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202133937">
    <w:abstractNumId w:val="6"/>
  </w:num>
  <w:num w:numId="2" w16cid:durableId="1185242703">
    <w:abstractNumId w:val="2"/>
  </w:num>
  <w:num w:numId="3" w16cid:durableId="812910562">
    <w:abstractNumId w:val="4"/>
  </w:num>
  <w:num w:numId="4" w16cid:durableId="1568762733">
    <w:abstractNumId w:val="5"/>
  </w:num>
  <w:num w:numId="5" w16cid:durableId="1103065979">
    <w:abstractNumId w:val="3"/>
  </w:num>
  <w:num w:numId="6" w16cid:durableId="804812547">
    <w:abstractNumId w:val="8"/>
  </w:num>
  <w:num w:numId="7" w16cid:durableId="1640256711">
    <w:abstractNumId w:val="1"/>
  </w:num>
  <w:num w:numId="8" w16cid:durableId="1865944020">
    <w:abstractNumId w:val="7"/>
  </w:num>
  <w:num w:numId="9" w16cid:durableId="1665359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C2C"/>
    <w:rsid w:val="00000677"/>
    <w:rsid w:val="00002D71"/>
    <w:rsid w:val="00002D98"/>
    <w:rsid w:val="000040A3"/>
    <w:rsid w:val="0000513F"/>
    <w:rsid w:val="0001106C"/>
    <w:rsid w:val="00012853"/>
    <w:rsid w:val="000149E5"/>
    <w:rsid w:val="000154D7"/>
    <w:rsid w:val="00022678"/>
    <w:rsid w:val="00025DAF"/>
    <w:rsid w:val="00031523"/>
    <w:rsid w:val="00033880"/>
    <w:rsid w:val="000373A8"/>
    <w:rsid w:val="00041BAA"/>
    <w:rsid w:val="000427BA"/>
    <w:rsid w:val="000429A5"/>
    <w:rsid w:val="00046F89"/>
    <w:rsid w:val="00050FB4"/>
    <w:rsid w:val="00051F39"/>
    <w:rsid w:val="000650F6"/>
    <w:rsid w:val="000747E2"/>
    <w:rsid w:val="000819ED"/>
    <w:rsid w:val="000847EF"/>
    <w:rsid w:val="000873E0"/>
    <w:rsid w:val="00087E45"/>
    <w:rsid w:val="000913D8"/>
    <w:rsid w:val="0009167B"/>
    <w:rsid w:val="00096E15"/>
    <w:rsid w:val="000A2C27"/>
    <w:rsid w:val="000A650D"/>
    <w:rsid w:val="000B59D3"/>
    <w:rsid w:val="000C24CA"/>
    <w:rsid w:val="000C4585"/>
    <w:rsid w:val="000C45D9"/>
    <w:rsid w:val="000D4D80"/>
    <w:rsid w:val="000E1CA7"/>
    <w:rsid w:val="000E427F"/>
    <w:rsid w:val="000E6C8D"/>
    <w:rsid w:val="000E7D49"/>
    <w:rsid w:val="000F1C42"/>
    <w:rsid w:val="000F6173"/>
    <w:rsid w:val="000F7EE5"/>
    <w:rsid w:val="00103C44"/>
    <w:rsid w:val="0011319B"/>
    <w:rsid w:val="00114A72"/>
    <w:rsid w:val="00122CD6"/>
    <w:rsid w:val="001246D1"/>
    <w:rsid w:val="00125C90"/>
    <w:rsid w:val="00131AA6"/>
    <w:rsid w:val="00133DDF"/>
    <w:rsid w:val="001370F1"/>
    <w:rsid w:val="0014376E"/>
    <w:rsid w:val="00143E58"/>
    <w:rsid w:val="00144115"/>
    <w:rsid w:val="0014524D"/>
    <w:rsid w:val="00145421"/>
    <w:rsid w:val="00145D84"/>
    <w:rsid w:val="00146166"/>
    <w:rsid w:val="0014695E"/>
    <w:rsid w:val="00150ACA"/>
    <w:rsid w:val="00150F00"/>
    <w:rsid w:val="001527CB"/>
    <w:rsid w:val="00153D74"/>
    <w:rsid w:val="00153E1B"/>
    <w:rsid w:val="00155208"/>
    <w:rsid w:val="0016093D"/>
    <w:rsid w:val="00160D1D"/>
    <w:rsid w:val="00161499"/>
    <w:rsid w:val="00180322"/>
    <w:rsid w:val="00182BD3"/>
    <w:rsid w:val="001866DE"/>
    <w:rsid w:val="00192186"/>
    <w:rsid w:val="00195D23"/>
    <w:rsid w:val="0019653E"/>
    <w:rsid w:val="001A0F5F"/>
    <w:rsid w:val="001A248B"/>
    <w:rsid w:val="001A4BFA"/>
    <w:rsid w:val="001B4165"/>
    <w:rsid w:val="001B5791"/>
    <w:rsid w:val="001B6E50"/>
    <w:rsid w:val="001C2D68"/>
    <w:rsid w:val="001C5A39"/>
    <w:rsid w:val="001CA095"/>
    <w:rsid w:val="001D00B2"/>
    <w:rsid w:val="001D0FC8"/>
    <w:rsid w:val="001D560E"/>
    <w:rsid w:val="001D6387"/>
    <w:rsid w:val="001D7683"/>
    <w:rsid w:val="001E655A"/>
    <w:rsid w:val="001EECCB"/>
    <w:rsid w:val="001F0666"/>
    <w:rsid w:val="001F71D4"/>
    <w:rsid w:val="002003D7"/>
    <w:rsid w:val="002043DA"/>
    <w:rsid w:val="0021027A"/>
    <w:rsid w:val="002136E6"/>
    <w:rsid w:val="00214877"/>
    <w:rsid w:val="0021674F"/>
    <w:rsid w:val="002211E5"/>
    <w:rsid w:val="0022553B"/>
    <w:rsid w:val="00230AAE"/>
    <w:rsid w:val="002324D7"/>
    <w:rsid w:val="0023327A"/>
    <w:rsid w:val="002344BE"/>
    <w:rsid w:val="002370AB"/>
    <w:rsid w:val="002373DA"/>
    <w:rsid w:val="00240F9E"/>
    <w:rsid w:val="00242F3A"/>
    <w:rsid w:val="002436CC"/>
    <w:rsid w:val="00245C61"/>
    <w:rsid w:val="0024786F"/>
    <w:rsid w:val="00252E23"/>
    <w:rsid w:val="00256CCD"/>
    <w:rsid w:val="00261332"/>
    <w:rsid w:val="00261A6E"/>
    <w:rsid w:val="002642B8"/>
    <w:rsid w:val="00264577"/>
    <w:rsid w:val="002646CD"/>
    <w:rsid w:val="002717FD"/>
    <w:rsid w:val="00274927"/>
    <w:rsid w:val="00276605"/>
    <w:rsid w:val="00277B24"/>
    <w:rsid w:val="00277B9E"/>
    <w:rsid w:val="0028079A"/>
    <w:rsid w:val="00280C4E"/>
    <w:rsid w:val="0028491C"/>
    <w:rsid w:val="00284DDF"/>
    <w:rsid w:val="00286767"/>
    <w:rsid w:val="00291D34"/>
    <w:rsid w:val="002962FB"/>
    <w:rsid w:val="002A21AD"/>
    <w:rsid w:val="002A5ADF"/>
    <w:rsid w:val="002A61AD"/>
    <w:rsid w:val="002A6C3D"/>
    <w:rsid w:val="002C1C3E"/>
    <w:rsid w:val="002C5EF0"/>
    <w:rsid w:val="002D27CD"/>
    <w:rsid w:val="002E55A4"/>
    <w:rsid w:val="002F32A9"/>
    <w:rsid w:val="002F36DE"/>
    <w:rsid w:val="002F3AAC"/>
    <w:rsid w:val="00304333"/>
    <w:rsid w:val="00307D78"/>
    <w:rsid w:val="00314B76"/>
    <w:rsid w:val="00315A42"/>
    <w:rsid w:val="003202AC"/>
    <w:rsid w:val="00322569"/>
    <w:rsid w:val="00325BC5"/>
    <w:rsid w:val="00325EA4"/>
    <w:rsid w:val="003263B3"/>
    <w:rsid w:val="00327F94"/>
    <w:rsid w:val="003300A0"/>
    <w:rsid w:val="00332ACE"/>
    <w:rsid w:val="003365E8"/>
    <w:rsid w:val="00340843"/>
    <w:rsid w:val="003471F8"/>
    <w:rsid w:val="003611CA"/>
    <w:rsid w:val="00374A60"/>
    <w:rsid w:val="0038018D"/>
    <w:rsid w:val="00380767"/>
    <w:rsid w:val="00381A92"/>
    <w:rsid w:val="00384DA7"/>
    <w:rsid w:val="003932F1"/>
    <w:rsid w:val="00394A00"/>
    <w:rsid w:val="003A0527"/>
    <w:rsid w:val="003A39F7"/>
    <w:rsid w:val="003A5811"/>
    <w:rsid w:val="003B2417"/>
    <w:rsid w:val="003B389D"/>
    <w:rsid w:val="003B6B57"/>
    <w:rsid w:val="003B709D"/>
    <w:rsid w:val="003C0CCF"/>
    <w:rsid w:val="003C3AA8"/>
    <w:rsid w:val="003C3FF5"/>
    <w:rsid w:val="003C4CED"/>
    <w:rsid w:val="003C70FE"/>
    <w:rsid w:val="003C769A"/>
    <w:rsid w:val="003C7EA9"/>
    <w:rsid w:val="003D371E"/>
    <w:rsid w:val="003D4337"/>
    <w:rsid w:val="003D7247"/>
    <w:rsid w:val="003E0A5C"/>
    <w:rsid w:val="003E4175"/>
    <w:rsid w:val="003E4E17"/>
    <w:rsid w:val="003E64B3"/>
    <w:rsid w:val="003F0C0C"/>
    <w:rsid w:val="003F15A5"/>
    <w:rsid w:val="003F326F"/>
    <w:rsid w:val="003F56D6"/>
    <w:rsid w:val="003F647C"/>
    <w:rsid w:val="0040414E"/>
    <w:rsid w:val="00405FB0"/>
    <w:rsid w:val="004068B2"/>
    <w:rsid w:val="004168BB"/>
    <w:rsid w:val="00425484"/>
    <w:rsid w:val="004302CD"/>
    <w:rsid w:val="00434564"/>
    <w:rsid w:val="004413B8"/>
    <w:rsid w:val="00444D05"/>
    <w:rsid w:val="00444FEF"/>
    <w:rsid w:val="004460C6"/>
    <w:rsid w:val="00447F95"/>
    <w:rsid w:val="00454B47"/>
    <w:rsid w:val="00462FBD"/>
    <w:rsid w:val="00463861"/>
    <w:rsid w:val="00465EFD"/>
    <w:rsid w:val="004668D3"/>
    <w:rsid w:val="00471885"/>
    <w:rsid w:val="00476D8A"/>
    <w:rsid w:val="0047738E"/>
    <w:rsid w:val="00481405"/>
    <w:rsid w:val="004841C1"/>
    <w:rsid w:val="00484767"/>
    <w:rsid w:val="004854B8"/>
    <w:rsid w:val="00490410"/>
    <w:rsid w:val="00491167"/>
    <w:rsid w:val="00492933"/>
    <w:rsid w:val="00495F5C"/>
    <w:rsid w:val="0049627B"/>
    <w:rsid w:val="004969F0"/>
    <w:rsid w:val="004A19FF"/>
    <w:rsid w:val="004A2FED"/>
    <w:rsid w:val="004A657E"/>
    <w:rsid w:val="004B7CD5"/>
    <w:rsid w:val="004C31BF"/>
    <w:rsid w:val="004C3EAF"/>
    <w:rsid w:val="004D1079"/>
    <w:rsid w:val="004D2A29"/>
    <w:rsid w:val="004D3821"/>
    <w:rsid w:val="004D48A4"/>
    <w:rsid w:val="004D577F"/>
    <w:rsid w:val="004D6D2A"/>
    <w:rsid w:val="004E25F6"/>
    <w:rsid w:val="004E3CAD"/>
    <w:rsid w:val="004E53E9"/>
    <w:rsid w:val="004F0050"/>
    <w:rsid w:val="004F0255"/>
    <w:rsid w:val="004F1D1B"/>
    <w:rsid w:val="004F697A"/>
    <w:rsid w:val="00501B11"/>
    <w:rsid w:val="005030DA"/>
    <w:rsid w:val="005040B2"/>
    <w:rsid w:val="00505840"/>
    <w:rsid w:val="0051037C"/>
    <w:rsid w:val="00510ED8"/>
    <w:rsid w:val="00515D74"/>
    <w:rsid w:val="00516DFD"/>
    <w:rsid w:val="00521E26"/>
    <w:rsid w:val="00522836"/>
    <w:rsid w:val="005229F8"/>
    <w:rsid w:val="00523BF5"/>
    <w:rsid w:val="00526CAF"/>
    <w:rsid w:val="005271A9"/>
    <w:rsid w:val="00536A44"/>
    <w:rsid w:val="0054310B"/>
    <w:rsid w:val="005447CE"/>
    <w:rsid w:val="005472B8"/>
    <w:rsid w:val="00550529"/>
    <w:rsid w:val="0055299F"/>
    <w:rsid w:val="0055501A"/>
    <w:rsid w:val="005746CF"/>
    <w:rsid w:val="00574A79"/>
    <w:rsid w:val="00576762"/>
    <w:rsid w:val="0058133B"/>
    <w:rsid w:val="00583DE3"/>
    <w:rsid w:val="00584C6B"/>
    <w:rsid w:val="00585072"/>
    <w:rsid w:val="0058631B"/>
    <w:rsid w:val="00592E76"/>
    <w:rsid w:val="00593819"/>
    <w:rsid w:val="00596688"/>
    <w:rsid w:val="00596C92"/>
    <w:rsid w:val="005A0FE7"/>
    <w:rsid w:val="005A29AA"/>
    <w:rsid w:val="005A4BE5"/>
    <w:rsid w:val="005B10F9"/>
    <w:rsid w:val="005B2560"/>
    <w:rsid w:val="005B4F8D"/>
    <w:rsid w:val="005B5D65"/>
    <w:rsid w:val="005B65AA"/>
    <w:rsid w:val="005C054C"/>
    <w:rsid w:val="005C4028"/>
    <w:rsid w:val="005C4439"/>
    <w:rsid w:val="005C6A2A"/>
    <w:rsid w:val="005E3053"/>
    <w:rsid w:val="005E46A3"/>
    <w:rsid w:val="005E7A9F"/>
    <w:rsid w:val="005F2961"/>
    <w:rsid w:val="005F2ED5"/>
    <w:rsid w:val="00601100"/>
    <w:rsid w:val="00603C1F"/>
    <w:rsid w:val="0060790C"/>
    <w:rsid w:val="00613DCB"/>
    <w:rsid w:val="00616C30"/>
    <w:rsid w:val="00621461"/>
    <w:rsid w:val="00623157"/>
    <w:rsid w:val="00627B7B"/>
    <w:rsid w:val="00630126"/>
    <w:rsid w:val="00634027"/>
    <w:rsid w:val="00634D93"/>
    <w:rsid w:val="00637850"/>
    <w:rsid w:val="00640996"/>
    <w:rsid w:val="00642C25"/>
    <w:rsid w:val="006433E9"/>
    <w:rsid w:val="006475E8"/>
    <w:rsid w:val="00652D4B"/>
    <w:rsid w:val="00654678"/>
    <w:rsid w:val="006608EB"/>
    <w:rsid w:val="00661C31"/>
    <w:rsid w:val="00673AEA"/>
    <w:rsid w:val="00673CC9"/>
    <w:rsid w:val="00686325"/>
    <w:rsid w:val="0069588D"/>
    <w:rsid w:val="00697CE2"/>
    <w:rsid w:val="00697FBC"/>
    <w:rsid w:val="006A3515"/>
    <w:rsid w:val="006A39B0"/>
    <w:rsid w:val="006A6480"/>
    <w:rsid w:val="006B1C3E"/>
    <w:rsid w:val="006B3E40"/>
    <w:rsid w:val="006B570A"/>
    <w:rsid w:val="006B6088"/>
    <w:rsid w:val="006D00AB"/>
    <w:rsid w:val="006D2DDB"/>
    <w:rsid w:val="006D3245"/>
    <w:rsid w:val="006D3699"/>
    <w:rsid w:val="006D4857"/>
    <w:rsid w:val="006D5A51"/>
    <w:rsid w:val="006E058E"/>
    <w:rsid w:val="006E279B"/>
    <w:rsid w:val="006E7C9D"/>
    <w:rsid w:val="006F3F59"/>
    <w:rsid w:val="00706603"/>
    <w:rsid w:val="00706F18"/>
    <w:rsid w:val="00710F2C"/>
    <w:rsid w:val="0071587F"/>
    <w:rsid w:val="0072650D"/>
    <w:rsid w:val="0074062F"/>
    <w:rsid w:val="007410FC"/>
    <w:rsid w:val="0074599E"/>
    <w:rsid w:val="00746F18"/>
    <w:rsid w:val="007552D9"/>
    <w:rsid w:val="0075796D"/>
    <w:rsid w:val="0076773C"/>
    <w:rsid w:val="007773FD"/>
    <w:rsid w:val="0078260E"/>
    <w:rsid w:val="00783A2C"/>
    <w:rsid w:val="00794B41"/>
    <w:rsid w:val="007951DE"/>
    <w:rsid w:val="00795A72"/>
    <w:rsid w:val="00795B97"/>
    <w:rsid w:val="007964B7"/>
    <w:rsid w:val="007A0AB8"/>
    <w:rsid w:val="007A2A37"/>
    <w:rsid w:val="007A3B18"/>
    <w:rsid w:val="007A6C5D"/>
    <w:rsid w:val="007A7BB5"/>
    <w:rsid w:val="007B08CA"/>
    <w:rsid w:val="007B2A3E"/>
    <w:rsid w:val="007B2E77"/>
    <w:rsid w:val="007C4128"/>
    <w:rsid w:val="007C47AE"/>
    <w:rsid w:val="007D0FB8"/>
    <w:rsid w:val="007D3CA6"/>
    <w:rsid w:val="007E093C"/>
    <w:rsid w:val="007E36F9"/>
    <w:rsid w:val="007E5968"/>
    <w:rsid w:val="007F1658"/>
    <w:rsid w:val="007F165E"/>
    <w:rsid w:val="007F27B2"/>
    <w:rsid w:val="007F4B2A"/>
    <w:rsid w:val="008100AD"/>
    <w:rsid w:val="0081167F"/>
    <w:rsid w:val="00814830"/>
    <w:rsid w:val="00820031"/>
    <w:rsid w:val="00820347"/>
    <w:rsid w:val="0082165A"/>
    <w:rsid w:val="0082207E"/>
    <w:rsid w:val="0082265B"/>
    <w:rsid w:val="0082469C"/>
    <w:rsid w:val="0083075B"/>
    <w:rsid w:val="00832A35"/>
    <w:rsid w:val="00833B22"/>
    <w:rsid w:val="00836BCF"/>
    <w:rsid w:val="00840DE2"/>
    <w:rsid w:val="00851602"/>
    <w:rsid w:val="0085327F"/>
    <w:rsid w:val="0085461E"/>
    <w:rsid w:val="00855230"/>
    <w:rsid w:val="008557BD"/>
    <w:rsid w:val="008570C7"/>
    <w:rsid w:val="00857F2B"/>
    <w:rsid w:val="00860C8D"/>
    <w:rsid w:val="008662F2"/>
    <w:rsid w:val="00870664"/>
    <w:rsid w:val="00870932"/>
    <w:rsid w:val="008713C2"/>
    <w:rsid w:val="008757EF"/>
    <w:rsid w:val="00875E29"/>
    <w:rsid w:val="008818B9"/>
    <w:rsid w:val="00882C4E"/>
    <w:rsid w:val="008923C0"/>
    <w:rsid w:val="00892F40"/>
    <w:rsid w:val="00895291"/>
    <w:rsid w:val="0089639E"/>
    <w:rsid w:val="008A2FEF"/>
    <w:rsid w:val="008A6B31"/>
    <w:rsid w:val="008B167A"/>
    <w:rsid w:val="008C47C2"/>
    <w:rsid w:val="008D0077"/>
    <w:rsid w:val="008D4B2A"/>
    <w:rsid w:val="008D689D"/>
    <w:rsid w:val="008E7B94"/>
    <w:rsid w:val="008F1F21"/>
    <w:rsid w:val="008F2961"/>
    <w:rsid w:val="008F3B6A"/>
    <w:rsid w:val="00901E14"/>
    <w:rsid w:val="00904FB6"/>
    <w:rsid w:val="0090645D"/>
    <w:rsid w:val="00906BE4"/>
    <w:rsid w:val="009106AF"/>
    <w:rsid w:val="00916053"/>
    <w:rsid w:val="00916F8F"/>
    <w:rsid w:val="0092255B"/>
    <w:rsid w:val="00930989"/>
    <w:rsid w:val="00934994"/>
    <w:rsid w:val="009356E6"/>
    <w:rsid w:val="00936597"/>
    <w:rsid w:val="0093704B"/>
    <w:rsid w:val="00940D06"/>
    <w:rsid w:val="00941A0C"/>
    <w:rsid w:val="00941F27"/>
    <w:rsid w:val="00942DA2"/>
    <w:rsid w:val="00946401"/>
    <w:rsid w:val="00950994"/>
    <w:rsid w:val="00955413"/>
    <w:rsid w:val="009614EF"/>
    <w:rsid w:val="00961656"/>
    <w:rsid w:val="009733E6"/>
    <w:rsid w:val="0097407C"/>
    <w:rsid w:val="00975870"/>
    <w:rsid w:val="00983C13"/>
    <w:rsid w:val="00985F43"/>
    <w:rsid w:val="009864B6"/>
    <w:rsid w:val="00987AEB"/>
    <w:rsid w:val="0099407D"/>
    <w:rsid w:val="009A37F6"/>
    <w:rsid w:val="009A5FC1"/>
    <w:rsid w:val="009B1946"/>
    <w:rsid w:val="009B3584"/>
    <w:rsid w:val="009B3704"/>
    <w:rsid w:val="009B44CE"/>
    <w:rsid w:val="009B5EA8"/>
    <w:rsid w:val="009B77B2"/>
    <w:rsid w:val="009B7D77"/>
    <w:rsid w:val="009C06D4"/>
    <w:rsid w:val="009C56D0"/>
    <w:rsid w:val="009C5C2D"/>
    <w:rsid w:val="009D5A09"/>
    <w:rsid w:val="009E150A"/>
    <w:rsid w:val="009E21B9"/>
    <w:rsid w:val="009E666D"/>
    <w:rsid w:val="009F4C53"/>
    <w:rsid w:val="009F582F"/>
    <w:rsid w:val="00A011BF"/>
    <w:rsid w:val="00A11237"/>
    <w:rsid w:val="00A12950"/>
    <w:rsid w:val="00A14963"/>
    <w:rsid w:val="00A1531A"/>
    <w:rsid w:val="00A2408A"/>
    <w:rsid w:val="00A24405"/>
    <w:rsid w:val="00A247CB"/>
    <w:rsid w:val="00A25650"/>
    <w:rsid w:val="00A2610F"/>
    <w:rsid w:val="00A26A44"/>
    <w:rsid w:val="00A27F90"/>
    <w:rsid w:val="00A3163D"/>
    <w:rsid w:val="00A50420"/>
    <w:rsid w:val="00A57014"/>
    <w:rsid w:val="00A616A2"/>
    <w:rsid w:val="00A63782"/>
    <w:rsid w:val="00A65873"/>
    <w:rsid w:val="00A67F6C"/>
    <w:rsid w:val="00A76D06"/>
    <w:rsid w:val="00A8010A"/>
    <w:rsid w:val="00A80E25"/>
    <w:rsid w:val="00A872C3"/>
    <w:rsid w:val="00A91E78"/>
    <w:rsid w:val="00A92E1A"/>
    <w:rsid w:val="00A959E6"/>
    <w:rsid w:val="00AA352E"/>
    <w:rsid w:val="00AB0485"/>
    <w:rsid w:val="00AB100F"/>
    <w:rsid w:val="00AB14EF"/>
    <w:rsid w:val="00AB1E25"/>
    <w:rsid w:val="00AB4C39"/>
    <w:rsid w:val="00AB57CA"/>
    <w:rsid w:val="00AC1BE3"/>
    <w:rsid w:val="00AC3472"/>
    <w:rsid w:val="00AD0A96"/>
    <w:rsid w:val="00AD3502"/>
    <w:rsid w:val="00AD3D71"/>
    <w:rsid w:val="00AE1385"/>
    <w:rsid w:val="00AE6E7D"/>
    <w:rsid w:val="00B011C8"/>
    <w:rsid w:val="00B04CE7"/>
    <w:rsid w:val="00B06D12"/>
    <w:rsid w:val="00B120AE"/>
    <w:rsid w:val="00B130B3"/>
    <w:rsid w:val="00B237EE"/>
    <w:rsid w:val="00B25CEE"/>
    <w:rsid w:val="00B30BE5"/>
    <w:rsid w:val="00B31F50"/>
    <w:rsid w:val="00B3391C"/>
    <w:rsid w:val="00B37B5E"/>
    <w:rsid w:val="00B57266"/>
    <w:rsid w:val="00B6428D"/>
    <w:rsid w:val="00B676D5"/>
    <w:rsid w:val="00B677ED"/>
    <w:rsid w:val="00B72117"/>
    <w:rsid w:val="00B7228D"/>
    <w:rsid w:val="00B72920"/>
    <w:rsid w:val="00B72BD8"/>
    <w:rsid w:val="00B73B3A"/>
    <w:rsid w:val="00B74079"/>
    <w:rsid w:val="00B74B3F"/>
    <w:rsid w:val="00B7677C"/>
    <w:rsid w:val="00B7791F"/>
    <w:rsid w:val="00B8221E"/>
    <w:rsid w:val="00B870EA"/>
    <w:rsid w:val="00B87771"/>
    <w:rsid w:val="00B90CFC"/>
    <w:rsid w:val="00B93545"/>
    <w:rsid w:val="00B94134"/>
    <w:rsid w:val="00B955C6"/>
    <w:rsid w:val="00BA2074"/>
    <w:rsid w:val="00BA5763"/>
    <w:rsid w:val="00BA7C8D"/>
    <w:rsid w:val="00BB0493"/>
    <w:rsid w:val="00BB04BF"/>
    <w:rsid w:val="00BB211D"/>
    <w:rsid w:val="00BB454F"/>
    <w:rsid w:val="00BC15A6"/>
    <w:rsid w:val="00BC7DD7"/>
    <w:rsid w:val="00BD331C"/>
    <w:rsid w:val="00BD7DAE"/>
    <w:rsid w:val="00BE35D7"/>
    <w:rsid w:val="00BE3B9F"/>
    <w:rsid w:val="00BE4CD0"/>
    <w:rsid w:val="00BE4E23"/>
    <w:rsid w:val="00BF0B4D"/>
    <w:rsid w:val="00C01F2B"/>
    <w:rsid w:val="00C079E8"/>
    <w:rsid w:val="00C31B82"/>
    <w:rsid w:val="00C33123"/>
    <w:rsid w:val="00C41D57"/>
    <w:rsid w:val="00C420E8"/>
    <w:rsid w:val="00C42222"/>
    <w:rsid w:val="00C4421E"/>
    <w:rsid w:val="00C5208D"/>
    <w:rsid w:val="00C54B53"/>
    <w:rsid w:val="00C569D3"/>
    <w:rsid w:val="00C56B2E"/>
    <w:rsid w:val="00C75A28"/>
    <w:rsid w:val="00C76ACD"/>
    <w:rsid w:val="00C77AF2"/>
    <w:rsid w:val="00C8719B"/>
    <w:rsid w:val="00C87599"/>
    <w:rsid w:val="00C921E3"/>
    <w:rsid w:val="00C9244A"/>
    <w:rsid w:val="00C94CD9"/>
    <w:rsid w:val="00C960AC"/>
    <w:rsid w:val="00C96407"/>
    <w:rsid w:val="00CA7651"/>
    <w:rsid w:val="00CB1FCF"/>
    <w:rsid w:val="00CB2EF9"/>
    <w:rsid w:val="00CB4334"/>
    <w:rsid w:val="00CB50A6"/>
    <w:rsid w:val="00CC344A"/>
    <w:rsid w:val="00CC3630"/>
    <w:rsid w:val="00CD5540"/>
    <w:rsid w:val="00CD6F99"/>
    <w:rsid w:val="00CE1150"/>
    <w:rsid w:val="00CE2323"/>
    <w:rsid w:val="00CE4E83"/>
    <w:rsid w:val="00CE7561"/>
    <w:rsid w:val="00CF0789"/>
    <w:rsid w:val="00CF5774"/>
    <w:rsid w:val="00CF658C"/>
    <w:rsid w:val="00CF6884"/>
    <w:rsid w:val="00D02D54"/>
    <w:rsid w:val="00D05A54"/>
    <w:rsid w:val="00D07C3C"/>
    <w:rsid w:val="00D1234E"/>
    <w:rsid w:val="00D2276E"/>
    <w:rsid w:val="00D263B0"/>
    <w:rsid w:val="00D33687"/>
    <w:rsid w:val="00D40709"/>
    <w:rsid w:val="00D410DB"/>
    <w:rsid w:val="00D43C8D"/>
    <w:rsid w:val="00D52192"/>
    <w:rsid w:val="00D54F81"/>
    <w:rsid w:val="00D557F3"/>
    <w:rsid w:val="00D60F5D"/>
    <w:rsid w:val="00D622CD"/>
    <w:rsid w:val="00D63B5D"/>
    <w:rsid w:val="00D67A16"/>
    <w:rsid w:val="00D71142"/>
    <w:rsid w:val="00D711D3"/>
    <w:rsid w:val="00D71AD2"/>
    <w:rsid w:val="00D72CB3"/>
    <w:rsid w:val="00D75BC6"/>
    <w:rsid w:val="00D81461"/>
    <w:rsid w:val="00D82C6F"/>
    <w:rsid w:val="00D82D77"/>
    <w:rsid w:val="00D83E0F"/>
    <w:rsid w:val="00D84199"/>
    <w:rsid w:val="00D91408"/>
    <w:rsid w:val="00D91B0B"/>
    <w:rsid w:val="00D93BC4"/>
    <w:rsid w:val="00D94C3C"/>
    <w:rsid w:val="00D95983"/>
    <w:rsid w:val="00D965B1"/>
    <w:rsid w:val="00DA662F"/>
    <w:rsid w:val="00DA7831"/>
    <w:rsid w:val="00DB0E4F"/>
    <w:rsid w:val="00DC6309"/>
    <w:rsid w:val="00DD0F7E"/>
    <w:rsid w:val="00DD544D"/>
    <w:rsid w:val="00DD5642"/>
    <w:rsid w:val="00DD5915"/>
    <w:rsid w:val="00DE25A4"/>
    <w:rsid w:val="00DE4FED"/>
    <w:rsid w:val="00DE5D93"/>
    <w:rsid w:val="00DE7A61"/>
    <w:rsid w:val="00DF050F"/>
    <w:rsid w:val="00DF3DC9"/>
    <w:rsid w:val="00DF4FE0"/>
    <w:rsid w:val="00E00AE7"/>
    <w:rsid w:val="00E0514C"/>
    <w:rsid w:val="00E07830"/>
    <w:rsid w:val="00E11521"/>
    <w:rsid w:val="00E1214B"/>
    <w:rsid w:val="00E137A4"/>
    <w:rsid w:val="00E14459"/>
    <w:rsid w:val="00E2499B"/>
    <w:rsid w:val="00E24F5D"/>
    <w:rsid w:val="00E30446"/>
    <w:rsid w:val="00E3264D"/>
    <w:rsid w:val="00E40427"/>
    <w:rsid w:val="00E40B14"/>
    <w:rsid w:val="00E43BB6"/>
    <w:rsid w:val="00E52683"/>
    <w:rsid w:val="00E5501A"/>
    <w:rsid w:val="00E6375B"/>
    <w:rsid w:val="00E70FD2"/>
    <w:rsid w:val="00E76B2A"/>
    <w:rsid w:val="00E77E43"/>
    <w:rsid w:val="00E83865"/>
    <w:rsid w:val="00E84AE1"/>
    <w:rsid w:val="00E85128"/>
    <w:rsid w:val="00E872E9"/>
    <w:rsid w:val="00E92ACB"/>
    <w:rsid w:val="00E9446A"/>
    <w:rsid w:val="00E94928"/>
    <w:rsid w:val="00E9530E"/>
    <w:rsid w:val="00EA39E0"/>
    <w:rsid w:val="00EA3E5D"/>
    <w:rsid w:val="00EB5D61"/>
    <w:rsid w:val="00EC13C1"/>
    <w:rsid w:val="00EC603E"/>
    <w:rsid w:val="00ED1580"/>
    <w:rsid w:val="00ED24FB"/>
    <w:rsid w:val="00EE1737"/>
    <w:rsid w:val="00EE48BD"/>
    <w:rsid w:val="00EE5513"/>
    <w:rsid w:val="00EE7B16"/>
    <w:rsid w:val="00EF547A"/>
    <w:rsid w:val="00EF65FF"/>
    <w:rsid w:val="00F039B6"/>
    <w:rsid w:val="00F13AD5"/>
    <w:rsid w:val="00F16C4D"/>
    <w:rsid w:val="00F210D4"/>
    <w:rsid w:val="00F23479"/>
    <w:rsid w:val="00F24E7D"/>
    <w:rsid w:val="00F26CA2"/>
    <w:rsid w:val="00F27C2C"/>
    <w:rsid w:val="00F333B5"/>
    <w:rsid w:val="00F333EE"/>
    <w:rsid w:val="00F342D1"/>
    <w:rsid w:val="00F35E9A"/>
    <w:rsid w:val="00F4174F"/>
    <w:rsid w:val="00F60D10"/>
    <w:rsid w:val="00F6372D"/>
    <w:rsid w:val="00F64428"/>
    <w:rsid w:val="00F656FD"/>
    <w:rsid w:val="00F70E5E"/>
    <w:rsid w:val="00F711FE"/>
    <w:rsid w:val="00F774F1"/>
    <w:rsid w:val="00F7768F"/>
    <w:rsid w:val="00F77A01"/>
    <w:rsid w:val="00F80143"/>
    <w:rsid w:val="00F8073C"/>
    <w:rsid w:val="00F836A2"/>
    <w:rsid w:val="00F86F1C"/>
    <w:rsid w:val="00F874A5"/>
    <w:rsid w:val="00F96FD5"/>
    <w:rsid w:val="00FA11A6"/>
    <w:rsid w:val="00FA2759"/>
    <w:rsid w:val="00FA68D1"/>
    <w:rsid w:val="00FA7CB7"/>
    <w:rsid w:val="00FB2178"/>
    <w:rsid w:val="00FB2563"/>
    <w:rsid w:val="00FB3251"/>
    <w:rsid w:val="00FB44BF"/>
    <w:rsid w:val="00FB78F2"/>
    <w:rsid w:val="00FC14FE"/>
    <w:rsid w:val="00FC5920"/>
    <w:rsid w:val="00FD040C"/>
    <w:rsid w:val="00FD1FFC"/>
    <w:rsid w:val="00FD268A"/>
    <w:rsid w:val="00FD3F2A"/>
    <w:rsid w:val="00FD63BD"/>
    <w:rsid w:val="00FD63ED"/>
    <w:rsid w:val="00FE1E0D"/>
    <w:rsid w:val="00FE2036"/>
    <w:rsid w:val="00FE3A66"/>
    <w:rsid w:val="00FE7A54"/>
    <w:rsid w:val="00FF01CD"/>
    <w:rsid w:val="00FF1488"/>
    <w:rsid w:val="00FF3B73"/>
    <w:rsid w:val="012150F6"/>
    <w:rsid w:val="019BFDD2"/>
    <w:rsid w:val="024795C7"/>
    <w:rsid w:val="02B153D0"/>
    <w:rsid w:val="032F5DBD"/>
    <w:rsid w:val="0344829A"/>
    <w:rsid w:val="034FD5BE"/>
    <w:rsid w:val="03714255"/>
    <w:rsid w:val="03AF9E3F"/>
    <w:rsid w:val="04117F43"/>
    <w:rsid w:val="041207A8"/>
    <w:rsid w:val="0457F941"/>
    <w:rsid w:val="045BEB48"/>
    <w:rsid w:val="048B1BD0"/>
    <w:rsid w:val="04E80F0C"/>
    <w:rsid w:val="064588A1"/>
    <w:rsid w:val="0669BB97"/>
    <w:rsid w:val="066F6EF5"/>
    <w:rsid w:val="0713E47F"/>
    <w:rsid w:val="073B75D1"/>
    <w:rsid w:val="07530214"/>
    <w:rsid w:val="078524DE"/>
    <w:rsid w:val="07B14E09"/>
    <w:rsid w:val="080E4737"/>
    <w:rsid w:val="08629C01"/>
    <w:rsid w:val="088E834D"/>
    <w:rsid w:val="088EDF5D"/>
    <w:rsid w:val="08926162"/>
    <w:rsid w:val="09026375"/>
    <w:rsid w:val="09209554"/>
    <w:rsid w:val="0933F6CC"/>
    <w:rsid w:val="0947C167"/>
    <w:rsid w:val="097F08C1"/>
    <w:rsid w:val="09A70FB7"/>
    <w:rsid w:val="09C0D207"/>
    <w:rsid w:val="09C73031"/>
    <w:rsid w:val="0A0953FA"/>
    <w:rsid w:val="0A45C62F"/>
    <w:rsid w:val="0A8AA2D6"/>
    <w:rsid w:val="0A96B3E7"/>
    <w:rsid w:val="0AC00C2C"/>
    <w:rsid w:val="0AE134F7"/>
    <w:rsid w:val="0AEB80E6"/>
    <w:rsid w:val="0B0730BC"/>
    <w:rsid w:val="0B552DBA"/>
    <w:rsid w:val="0B929937"/>
    <w:rsid w:val="0B9501EC"/>
    <w:rsid w:val="0B9E74B0"/>
    <w:rsid w:val="0C15CD10"/>
    <w:rsid w:val="0C1EA0B3"/>
    <w:rsid w:val="0C267337"/>
    <w:rsid w:val="0C583616"/>
    <w:rsid w:val="0C5BDC8D"/>
    <w:rsid w:val="0C9BF9A7"/>
    <w:rsid w:val="0CA30281"/>
    <w:rsid w:val="0CCBA65F"/>
    <w:rsid w:val="0CD9BC84"/>
    <w:rsid w:val="0CDEB079"/>
    <w:rsid w:val="0CF92047"/>
    <w:rsid w:val="0CFBA799"/>
    <w:rsid w:val="0D76BE1C"/>
    <w:rsid w:val="0D81F97D"/>
    <w:rsid w:val="0D823777"/>
    <w:rsid w:val="0DB19D71"/>
    <w:rsid w:val="0DC24398"/>
    <w:rsid w:val="0DCDAB3F"/>
    <w:rsid w:val="0DF06301"/>
    <w:rsid w:val="0E026DE3"/>
    <w:rsid w:val="0E3C6D48"/>
    <w:rsid w:val="0EB17D4D"/>
    <w:rsid w:val="0EF96B1C"/>
    <w:rsid w:val="0EFEAD67"/>
    <w:rsid w:val="0F0F8C5B"/>
    <w:rsid w:val="0F193752"/>
    <w:rsid w:val="0F372757"/>
    <w:rsid w:val="0F496A3F"/>
    <w:rsid w:val="0F890F92"/>
    <w:rsid w:val="0F8C3362"/>
    <w:rsid w:val="0F929513"/>
    <w:rsid w:val="10128E5E"/>
    <w:rsid w:val="101C6B4D"/>
    <w:rsid w:val="10236557"/>
    <w:rsid w:val="102E0768"/>
    <w:rsid w:val="1060AE7A"/>
    <w:rsid w:val="10626E81"/>
    <w:rsid w:val="10963ED1"/>
    <w:rsid w:val="10A443B1"/>
    <w:rsid w:val="10A8585B"/>
    <w:rsid w:val="10E19004"/>
    <w:rsid w:val="110A142E"/>
    <w:rsid w:val="11CAFDB9"/>
    <w:rsid w:val="11D7FEB7"/>
    <w:rsid w:val="11DDD4F0"/>
    <w:rsid w:val="1208F572"/>
    <w:rsid w:val="1218AB96"/>
    <w:rsid w:val="121C60D9"/>
    <w:rsid w:val="124A2F3F"/>
    <w:rsid w:val="12A1C5CC"/>
    <w:rsid w:val="12C7779A"/>
    <w:rsid w:val="130598BF"/>
    <w:rsid w:val="130E942F"/>
    <w:rsid w:val="13141DE0"/>
    <w:rsid w:val="13292589"/>
    <w:rsid w:val="13D0D0DF"/>
    <w:rsid w:val="13F178FB"/>
    <w:rsid w:val="14079D70"/>
    <w:rsid w:val="141282BA"/>
    <w:rsid w:val="143D962D"/>
    <w:rsid w:val="145FA485"/>
    <w:rsid w:val="149AA212"/>
    <w:rsid w:val="14ADC927"/>
    <w:rsid w:val="14B5466A"/>
    <w:rsid w:val="151813B1"/>
    <w:rsid w:val="15380CAA"/>
    <w:rsid w:val="1539722E"/>
    <w:rsid w:val="155C0C25"/>
    <w:rsid w:val="15669EE0"/>
    <w:rsid w:val="15863ECD"/>
    <w:rsid w:val="159FD764"/>
    <w:rsid w:val="1625D7FC"/>
    <w:rsid w:val="1635C78A"/>
    <w:rsid w:val="164FF0EB"/>
    <w:rsid w:val="16D93B4D"/>
    <w:rsid w:val="16E096C2"/>
    <w:rsid w:val="173A69A8"/>
    <w:rsid w:val="174A237C"/>
    <w:rsid w:val="175BF586"/>
    <w:rsid w:val="17BFE185"/>
    <w:rsid w:val="17D19CCA"/>
    <w:rsid w:val="18422C80"/>
    <w:rsid w:val="18450B44"/>
    <w:rsid w:val="1871795B"/>
    <w:rsid w:val="187836F6"/>
    <w:rsid w:val="1974DA43"/>
    <w:rsid w:val="19C1DBC7"/>
    <w:rsid w:val="1AB7C76A"/>
    <w:rsid w:val="1AE6AD58"/>
    <w:rsid w:val="1AF78247"/>
    <w:rsid w:val="1AFF4647"/>
    <w:rsid w:val="1B0D1A13"/>
    <w:rsid w:val="1B10AAA4"/>
    <w:rsid w:val="1B1F0CEB"/>
    <w:rsid w:val="1B31B99C"/>
    <w:rsid w:val="1B34376E"/>
    <w:rsid w:val="1B7F7A51"/>
    <w:rsid w:val="1BCBF8AB"/>
    <w:rsid w:val="1C1B42E2"/>
    <w:rsid w:val="1C2956C4"/>
    <w:rsid w:val="1C972414"/>
    <w:rsid w:val="1C99B312"/>
    <w:rsid w:val="1CCB0413"/>
    <w:rsid w:val="1CD007CF"/>
    <w:rsid w:val="1CD715D1"/>
    <w:rsid w:val="1CECFB7D"/>
    <w:rsid w:val="1CF8A306"/>
    <w:rsid w:val="1D59DB66"/>
    <w:rsid w:val="1DC63530"/>
    <w:rsid w:val="1DCF6ED9"/>
    <w:rsid w:val="1E36E709"/>
    <w:rsid w:val="1E6BD830"/>
    <w:rsid w:val="1E979ADD"/>
    <w:rsid w:val="1E9A51CB"/>
    <w:rsid w:val="1ED33B15"/>
    <w:rsid w:val="1EDF8C61"/>
    <w:rsid w:val="1F036DF6"/>
    <w:rsid w:val="1F87A425"/>
    <w:rsid w:val="1F8B388D"/>
    <w:rsid w:val="1FBC24F4"/>
    <w:rsid w:val="1FF444AD"/>
    <w:rsid w:val="2007A891"/>
    <w:rsid w:val="20155582"/>
    <w:rsid w:val="21019788"/>
    <w:rsid w:val="213E83C7"/>
    <w:rsid w:val="215561B6"/>
    <w:rsid w:val="2190150E"/>
    <w:rsid w:val="2190D51E"/>
    <w:rsid w:val="21B3D990"/>
    <w:rsid w:val="21C76C48"/>
    <w:rsid w:val="22126909"/>
    <w:rsid w:val="22CFD16D"/>
    <w:rsid w:val="22D6A0F2"/>
    <w:rsid w:val="2302942C"/>
    <w:rsid w:val="2319E3EC"/>
    <w:rsid w:val="236D2865"/>
    <w:rsid w:val="237E69ED"/>
    <w:rsid w:val="2381A596"/>
    <w:rsid w:val="23BEFB91"/>
    <w:rsid w:val="23C83545"/>
    <w:rsid w:val="2437B1BE"/>
    <w:rsid w:val="24B493D1"/>
    <w:rsid w:val="25228670"/>
    <w:rsid w:val="2562D7B1"/>
    <w:rsid w:val="25DE4F81"/>
    <w:rsid w:val="260BCEA5"/>
    <w:rsid w:val="26644641"/>
    <w:rsid w:val="2671DCA8"/>
    <w:rsid w:val="26793736"/>
    <w:rsid w:val="268E4039"/>
    <w:rsid w:val="26F9BB3F"/>
    <w:rsid w:val="26FDA060"/>
    <w:rsid w:val="27077B46"/>
    <w:rsid w:val="2735BBE1"/>
    <w:rsid w:val="275F37EC"/>
    <w:rsid w:val="27BAC1F8"/>
    <w:rsid w:val="281A6FF4"/>
    <w:rsid w:val="288CC9C9"/>
    <w:rsid w:val="28915356"/>
    <w:rsid w:val="289970C1"/>
    <w:rsid w:val="289A7873"/>
    <w:rsid w:val="28A7BD22"/>
    <w:rsid w:val="28B9AD4D"/>
    <w:rsid w:val="28CD99AE"/>
    <w:rsid w:val="28CF6AAE"/>
    <w:rsid w:val="28E43F4E"/>
    <w:rsid w:val="294AA5DE"/>
    <w:rsid w:val="299F7481"/>
    <w:rsid w:val="29AA2F23"/>
    <w:rsid w:val="29D5BB84"/>
    <w:rsid w:val="2AB5DF67"/>
    <w:rsid w:val="2B0013B5"/>
    <w:rsid w:val="2B0B5E5B"/>
    <w:rsid w:val="2B3BB017"/>
    <w:rsid w:val="2B5178DF"/>
    <w:rsid w:val="2B7AD716"/>
    <w:rsid w:val="2B856F1E"/>
    <w:rsid w:val="2BD9C496"/>
    <w:rsid w:val="2BEDE313"/>
    <w:rsid w:val="2C02BB21"/>
    <w:rsid w:val="2C18A6F8"/>
    <w:rsid w:val="2C3C580D"/>
    <w:rsid w:val="2C757596"/>
    <w:rsid w:val="2C88979C"/>
    <w:rsid w:val="2CB04C3C"/>
    <w:rsid w:val="2D011705"/>
    <w:rsid w:val="2D102343"/>
    <w:rsid w:val="2D419C2E"/>
    <w:rsid w:val="2D508FE8"/>
    <w:rsid w:val="2DA27741"/>
    <w:rsid w:val="2DA311C5"/>
    <w:rsid w:val="2DCCE12E"/>
    <w:rsid w:val="2E0454D3"/>
    <w:rsid w:val="2E4096A6"/>
    <w:rsid w:val="2EF662FB"/>
    <w:rsid w:val="2EFCCD70"/>
    <w:rsid w:val="2F45CD5C"/>
    <w:rsid w:val="2FD5CCAA"/>
    <w:rsid w:val="301959C7"/>
    <w:rsid w:val="305194B4"/>
    <w:rsid w:val="3068B201"/>
    <w:rsid w:val="307CBE8D"/>
    <w:rsid w:val="312475A7"/>
    <w:rsid w:val="31451A3E"/>
    <w:rsid w:val="31AE265E"/>
    <w:rsid w:val="31AE8DE9"/>
    <w:rsid w:val="31E75CB6"/>
    <w:rsid w:val="32173930"/>
    <w:rsid w:val="32788B20"/>
    <w:rsid w:val="32983454"/>
    <w:rsid w:val="32AEE860"/>
    <w:rsid w:val="32E0EA9F"/>
    <w:rsid w:val="3332F42A"/>
    <w:rsid w:val="33441F22"/>
    <w:rsid w:val="3349F6BF"/>
    <w:rsid w:val="335BAB14"/>
    <w:rsid w:val="3366810A"/>
    <w:rsid w:val="3372C861"/>
    <w:rsid w:val="33F22DE2"/>
    <w:rsid w:val="340FD127"/>
    <w:rsid w:val="3413920B"/>
    <w:rsid w:val="347171F0"/>
    <w:rsid w:val="34E002A7"/>
    <w:rsid w:val="35931A2E"/>
    <w:rsid w:val="359943BE"/>
    <w:rsid w:val="35A84B4A"/>
    <w:rsid w:val="35F5073E"/>
    <w:rsid w:val="36461024"/>
    <w:rsid w:val="36546EAD"/>
    <w:rsid w:val="36A6B98E"/>
    <w:rsid w:val="36B46890"/>
    <w:rsid w:val="36BDF911"/>
    <w:rsid w:val="36E8363E"/>
    <w:rsid w:val="36F99934"/>
    <w:rsid w:val="37118E83"/>
    <w:rsid w:val="376F923C"/>
    <w:rsid w:val="37841ECD"/>
    <w:rsid w:val="3794D468"/>
    <w:rsid w:val="37E11420"/>
    <w:rsid w:val="3805939E"/>
    <w:rsid w:val="385FB625"/>
    <w:rsid w:val="3869F02D"/>
    <w:rsid w:val="38914CA2"/>
    <w:rsid w:val="38A657EA"/>
    <w:rsid w:val="38F0D502"/>
    <w:rsid w:val="39276BC9"/>
    <w:rsid w:val="397A900F"/>
    <w:rsid w:val="39E00F06"/>
    <w:rsid w:val="3A0B21FB"/>
    <w:rsid w:val="3A12033A"/>
    <w:rsid w:val="3A2C6071"/>
    <w:rsid w:val="3A4A2544"/>
    <w:rsid w:val="3A4EBE72"/>
    <w:rsid w:val="3A6A5810"/>
    <w:rsid w:val="3B8418A8"/>
    <w:rsid w:val="3BB3096D"/>
    <w:rsid w:val="3BBBA761"/>
    <w:rsid w:val="3BE4FFA6"/>
    <w:rsid w:val="3BF1587A"/>
    <w:rsid w:val="3C062871"/>
    <w:rsid w:val="3C1E9237"/>
    <w:rsid w:val="3C2875C4"/>
    <w:rsid w:val="3C3739CD"/>
    <w:rsid w:val="3C3FF24C"/>
    <w:rsid w:val="3C460BF8"/>
    <w:rsid w:val="3C8C54D9"/>
    <w:rsid w:val="3CA22BB7"/>
    <w:rsid w:val="3CD62F64"/>
    <w:rsid w:val="3CF7C9D0"/>
    <w:rsid w:val="3D446EC2"/>
    <w:rsid w:val="3D850C9D"/>
    <w:rsid w:val="3D8D28DB"/>
    <w:rsid w:val="3DB01D6A"/>
    <w:rsid w:val="3DC44625"/>
    <w:rsid w:val="3DEC2815"/>
    <w:rsid w:val="3E166F24"/>
    <w:rsid w:val="3E245BDB"/>
    <w:rsid w:val="3E7BA5BD"/>
    <w:rsid w:val="3EA3D89B"/>
    <w:rsid w:val="3F3DC933"/>
    <w:rsid w:val="3F4CFEC4"/>
    <w:rsid w:val="3F5F7CBB"/>
    <w:rsid w:val="3FA5963B"/>
    <w:rsid w:val="3FFA7857"/>
    <w:rsid w:val="40082C1B"/>
    <w:rsid w:val="40640511"/>
    <w:rsid w:val="40D99994"/>
    <w:rsid w:val="41204403"/>
    <w:rsid w:val="4192188B"/>
    <w:rsid w:val="41B63382"/>
    <w:rsid w:val="41DDEC03"/>
    <w:rsid w:val="422BE337"/>
    <w:rsid w:val="4233CEE0"/>
    <w:rsid w:val="42509AB3"/>
    <w:rsid w:val="4250A24D"/>
    <w:rsid w:val="4254E33A"/>
    <w:rsid w:val="426FA694"/>
    <w:rsid w:val="431DA2DA"/>
    <w:rsid w:val="43450EC5"/>
    <w:rsid w:val="435203E3"/>
    <w:rsid w:val="4359ADD9"/>
    <w:rsid w:val="4379BC64"/>
    <w:rsid w:val="438D128E"/>
    <w:rsid w:val="43937C87"/>
    <w:rsid w:val="43AEA671"/>
    <w:rsid w:val="43F90D08"/>
    <w:rsid w:val="441163DC"/>
    <w:rsid w:val="4436EC40"/>
    <w:rsid w:val="44B9733B"/>
    <w:rsid w:val="44CFD56E"/>
    <w:rsid w:val="44DFB206"/>
    <w:rsid w:val="44E096AE"/>
    <w:rsid w:val="44E1514E"/>
    <w:rsid w:val="45158CC5"/>
    <w:rsid w:val="452D060C"/>
    <w:rsid w:val="454D800D"/>
    <w:rsid w:val="454DB93C"/>
    <w:rsid w:val="456B6FA2"/>
    <w:rsid w:val="459B9E93"/>
    <w:rsid w:val="45DAAEED"/>
    <w:rsid w:val="45E9E964"/>
    <w:rsid w:val="460B2577"/>
    <w:rsid w:val="461B6A96"/>
    <w:rsid w:val="4640E35E"/>
    <w:rsid w:val="4647AF4F"/>
    <w:rsid w:val="464C432F"/>
    <w:rsid w:val="4669B9DB"/>
    <w:rsid w:val="46871CB9"/>
    <w:rsid w:val="4689A4A5"/>
    <w:rsid w:val="46D34695"/>
    <w:rsid w:val="470AE379"/>
    <w:rsid w:val="4749049E"/>
    <w:rsid w:val="47A5F3A5"/>
    <w:rsid w:val="47A748A6"/>
    <w:rsid w:val="47D68D41"/>
    <w:rsid w:val="47E81390"/>
    <w:rsid w:val="47F614D2"/>
    <w:rsid w:val="48363DBD"/>
    <w:rsid w:val="483F5938"/>
    <w:rsid w:val="4840D51D"/>
    <w:rsid w:val="48A6B3DA"/>
    <w:rsid w:val="48CCBBFF"/>
    <w:rsid w:val="4916BF02"/>
    <w:rsid w:val="491F69D2"/>
    <w:rsid w:val="493E6349"/>
    <w:rsid w:val="4983E3F1"/>
    <w:rsid w:val="49AC15ED"/>
    <w:rsid w:val="49AC187F"/>
    <w:rsid w:val="49AFAAC1"/>
    <w:rsid w:val="49DB2999"/>
    <w:rsid w:val="49DCA57E"/>
    <w:rsid w:val="49FB0DDF"/>
    <w:rsid w:val="4A33AFD7"/>
    <w:rsid w:val="4A4DBC88"/>
    <w:rsid w:val="4A7D93FC"/>
    <w:rsid w:val="4AA7727D"/>
    <w:rsid w:val="4AB2BC82"/>
    <w:rsid w:val="4AEFE104"/>
    <w:rsid w:val="4B1FB452"/>
    <w:rsid w:val="4B4F5F98"/>
    <w:rsid w:val="4B54F04D"/>
    <w:rsid w:val="4B6FE606"/>
    <w:rsid w:val="4B76F9FA"/>
    <w:rsid w:val="4B896A54"/>
    <w:rsid w:val="4B9E487B"/>
    <w:rsid w:val="4C624B8A"/>
    <w:rsid w:val="4C789813"/>
    <w:rsid w:val="4CEB6D89"/>
    <w:rsid w:val="4D35759E"/>
    <w:rsid w:val="4D609B95"/>
    <w:rsid w:val="4D765B77"/>
    <w:rsid w:val="4D85AE0A"/>
    <w:rsid w:val="4DA39298"/>
    <w:rsid w:val="4DA4B0A0"/>
    <w:rsid w:val="4DA50E30"/>
    <w:rsid w:val="4E01B08D"/>
    <w:rsid w:val="4E135DD9"/>
    <w:rsid w:val="4E826B12"/>
    <w:rsid w:val="4E92B732"/>
    <w:rsid w:val="4EAAF687"/>
    <w:rsid w:val="4F40AA18"/>
    <w:rsid w:val="4F541683"/>
    <w:rsid w:val="4F58C2B7"/>
    <w:rsid w:val="4F627C8C"/>
    <w:rsid w:val="4FA968FF"/>
    <w:rsid w:val="4FAA071F"/>
    <w:rsid w:val="5038D382"/>
    <w:rsid w:val="5050908F"/>
    <w:rsid w:val="509703AA"/>
    <w:rsid w:val="50E5977A"/>
    <w:rsid w:val="514C0936"/>
    <w:rsid w:val="5164A954"/>
    <w:rsid w:val="51BCD75A"/>
    <w:rsid w:val="522C0315"/>
    <w:rsid w:val="5232D40B"/>
    <w:rsid w:val="52AF440F"/>
    <w:rsid w:val="52C7C435"/>
    <w:rsid w:val="52EF0F66"/>
    <w:rsid w:val="53261887"/>
    <w:rsid w:val="5334CFA2"/>
    <w:rsid w:val="5351585E"/>
    <w:rsid w:val="544D1E96"/>
    <w:rsid w:val="54980F61"/>
    <w:rsid w:val="54AEDAFF"/>
    <w:rsid w:val="5553E755"/>
    <w:rsid w:val="558D2468"/>
    <w:rsid w:val="55A1B878"/>
    <w:rsid w:val="55A26CAC"/>
    <w:rsid w:val="55DEF62C"/>
    <w:rsid w:val="55FA0070"/>
    <w:rsid w:val="5604A0BD"/>
    <w:rsid w:val="56072AD5"/>
    <w:rsid w:val="563A252F"/>
    <w:rsid w:val="5653B1D6"/>
    <w:rsid w:val="56A8EDD9"/>
    <w:rsid w:val="56CFCA16"/>
    <w:rsid w:val="574AC0C4"/>
    <w:rsid w:val="5770115E"/>
    <w:rsid w:val="5795899D"/>
    <w:rsid w:val="57E59647"/>
    <w:rsid w:val="581D1FA3"/>
    <w:rsid w:val="582ABD0A"/>
    <w:rsid w:val="5831AC34"/>
    <w:rsid w:val="58617AAE"/>
    <w:rsid w:val="588022B2"/>
    <w:rsid w:val="58C1480A"/>
    <w:rsid w:val="590031CF"/>
    <w:rsid w:val="59056033"/>
    <w:rsid w:val="59163366"/>
    <w:rsid w:val="59338724"/>
    <w:rsid w:val="5947D162"/>
    <w:rsid w:val="599198CD"/>
    <w:rsid w:val="59AA6137"/>
    <w:rsid w:val="59DBB6BC"/>
    <w:rsid w:val="5A8936CE"/>
    <w:rsid w:val="5B0B9135"/>
    <w:rsid w:val="5B77871D"/>
    <w:rsid w:val="5C30E83C"/>
    <w:rsid w:val="5C9E457A"/>
    <w:rsid w:val="5CDDA8DA"/>
    <w:rsid w:val="5D13577E"/>
    <w:rsid w:val="5D16E30F"/>
    <w:rsid w:val="5D322772"/>
    <w:rsid w:val="5DA7AC41"/>
    <w:rsid w:val="5DAD275A"/>
    <w:rsid w:val="5DC58992"/>
    <w:rsid w:val="5DED9B02"/>
    <w:rsid w:val="5DF443D7"/>
    <w:rsid w:val="5DFA6D40"/>
    <w:rsid w:val="5E10931F"/>
    <w:rsid w:val="5E1816F5"/>
    <w:rsid w:val="5E27972F"/>
    <w:rsid w:val="5E776F76"/>
    <w:rsid w:val="5E79EC2F"/>
    <w:rsid w:val="5EB02B75"/>
    <w:rsid w:val="5EE10659"/>
    <w:rsid w:val="5EF03DB4"/>
    <w:rsid w:val="5F5113E1"/>
    <w:rsid w:val="5F68830F"/>
    <w:rsid w:val="5F9F591C"/>
    <w:rsid w:val="5FA00169"/>
    <w:rsid w:val="60333F39"/>
    <w:rsid w:val="60971377"/>
    <w:rsid w:val="60A50655"/>
    <w:rsid w:val="60B30B3C"/>
    <w:rsid w:val="60B7C4EF"/>
    <w:rsid w:val="60DA2911"/>
    <w:rsid w:val="60E5C9E3"/>
    <w:rsid w:val="611F1A41"/>
    <w:rsid w:val="61253BC4"/>
    <w:rsid w:val="61451746"/>
    <w:rsid w:val="6158B7FB"/>
    <w:rsid w:val="616AE73B"/>
    <w:rsid w:val="6170C140"/>
    <w:rsid w:val="6176882E"/>
    <w:rsid w:val="61AD0726"/>
    <w:rsid w:val="61CF0F9A"/>
    <w:rsid w:val="623D6D9E"/>
    <w:rsid w:val="6253BC56"/>
    <w:rsid w:val="627B2056"/>
    <w:rsid w:val="62BBE6F2"/>
    <w:rsid w:val="62C1ED5C"/>
    <w:rsid w:val="62E5A4FF"/>
    <w:rsid w:val="62F09642"/>
    <w:rsid w:val="62F970D9"/>
    <w:rsid w:val="637C75A5"/>
    <w:rsid w:val="63BCA736"/>
    <w:rsid w:val="63E32A26"/>
    <w:rsid w:val="63EB07F6"/>
    <w:rsid w:val="63ECB5BC"/>
    <w:rsid w:val="6463855B"/>
    <w:rsid w:val="64677631"/>
    <w:rsid w:val="64AE28F0"/>
    <w:rsid w:val="6502A78D"/>
    <w:rsid w:val="6509F1F3"/>
    <w:rsid w:val="65430D19"/>
    <w:rsid w:val="654E7210"/>
    <w:rsid w:val="658245EE"/>
    <w:rsid w:val="65D8C434"/>
    <w:rsid w:val="65ED6AF6"/>
    <w:rsid w:val="6633AF10"/>
    <w:rsid w:val="667DE2C8"/>
    <w:rsid w:val="668DE869"/>
    <w:rsid w:val="66B41667"/>
    <w:rsid w:val="66BC0862"/>
    <w:rsid w:val="66EE70C5"/>
    <w:rsid w:val="674C85E0"/>
    <w:rsid w:val="6766C48E"/>
    <w:rsid w:val="67859ECD"/>
    <w:rsid w:val="678A2DDB"/>
    <w:rsid w:val="6811C5A3"/>
    <w:rsid w:val="684459B2"/>
    <w:rsid w:val="686724BC"/>
    <w:rsid w:val="68737392"/>
    <w:rsid w:val="687AA0B5"/>
    <w:rsid w:val="68A00D08"/>
    <w:rsid w:val="68E85641"/>
    <w:rsid w:val="68F0C21F"/>
    <w:rsid w:val="691A0BB8"/>
    <w:rsid w:val="699FD2CF"/>
    <w:rsid w:val="69A4D294"/>
    <w:rsid w:val="69AD9604"/>
    <w:rsid w:val="69FBFF2C"/>
    <w:rsid w:val="6A01E66D"/>
    <w:rsid w:val="6A39808B"/>
    <w:rsid w:val="6A44784B"/>
    <w:rsid w:val="6A59A354"/>
    <w:rsid w:val="6A88AD1D"/>
    <w:rsid w:val="6AAB809B"/>
    <w:rsid w:val="6AB149E9"/>
    <w:rsid w:val="6AB5DC19"/>
    <w:rsid w:val="6ACFACA7"/>
    <w:rsid w:val="6AD6B7B5"/>
    <w:rsid w:val="6AF2CB6D"/>
    <w:rsid w:val="6AFB1793"/>
    <w:rsid w:val="6B44CA7A"/>
    <w:rsid w:val="6B5153EB"/>
    <w:rsid w:val="6B5AD73A"/>
    <w:rsid w:val="6B66F5B3"/>
    <w:rsid w:val="6B708857"/>
    <w:rsid w:val="6C125E99"/>
    <w:rsid w:val="6C2BEC48"/>
    <w:rsid w:val="6C47CA81"/>
    <w:rsid w:val="6C85F5CE"/>
    <w:rsid w:val="6CED244C"/>
    <w:rsid w:val="6D01A76E"/>
    <w:rsid w:val="6D02A933"/>
    <w:rsid w:val="6D50CDD5"/>
    <w:rsid w:val="6D919C1D"/>
    <w:rsid w:val="6D9285E9"/>
    <w:rsid w:val="6DC3BE65"/>
    <w:rsid w:val="6DD1EF51"/>
    <w:rsid w:val="6E19433D"/>
    <w:rsid w:val="6E511FFF"/>
    <w:rsid w:val="6E5A8027"/>
    <w:rsid w:val="6E6342DF"/>
    <w:rsid w:val="6E63FE2E"/>
    <w:rsid w:val="6E9BDCD7"/>
    <w:rsid w:val="6E9E7994"/>
    <w:rsid w:val="6EA11523"/>
    <w:rsid w:val="6F1D4223"/>
    <w:rsid w:val="6FBDC30A"/>
    <w:rsid w:val="6FC4313C"/>
    <w:rsid w:val="6FDBF5CD"/>
    <w:rsid w:val="6FF5CE88"/>
    <w:rsid w:val="705AF8AD"/>
    <w:rsid w:val="7083DCC2"/>
    <w:rsid w:val="708544F2"/>
    <w:rsid w:val="70CC03DC"/>
    <w:rsid w:val="70D8D1EA"/>
    <w:rsid w:val="70D9E7CC"/>
    <w:rsid w:val="7109D2C9"/>
    <w:rsid w:val="71BB8E16"/>
    <w:rsid w:val="71C0956F"/>
    <w:rsid w:val="71E90453"/>
    <w:rsid w:val="727321B1"/>
    <w:rsid w:val="72E9C33A"/>
    <w:rsid w:val="72EA58D6"/>
    <w:rsid w:val="7309B48A"/>
    <w:rsid w:val="73209B1B"/>
    <w:rsid w:val="7399893B"/>
    <w:rsid w:val="73AFD0A1"/>
    <w:rsid w:val="73EBFE84"/>
    <w:rsid w:val="740445FA"/>
    <w:rsid w:val="742BF45E"/>
    <w:rsid w:val="746A8649"/>
    <w:rsid w:val="7472D671"/>
    <w:rsid w:val="74826D77"/>
    <w:rsid w:val="748E0EF8"/>
    <w:rsid w:val="74925774"/>
    <w:rsid w:val="74E1B7BC"/>
    <w:rsid w:val="7587CEE5"/>
    <w:rsid w:val="75B30AF6"/>
    <w:rsid w:val="7612C7BE"/>
    <w:rsid w:val="762CC7FA"/>
    <w:rsid w:val="76385C07"/>
    <w:rsid w:val="76629B78"/>
    <w:rsid w:val="7699D24D"/>
    <w:rsid w:val="76A9A952"/>
    <w:rsid w:val="76C210CB"/>
    <w:rsid w:val="76C63C84"/>
    <w:rsid w:val="76D78C53"/>
    <w:rsid w:val="76D7C9D1"/>
    <w:rsid w:val="76F68A8E"/>
    <w:rsid w:val="77444495"/>
    <w:rsid w:val="775A1DCD"/>
    <w:rsid w:val="77977DDC"/>
    <w:rsid w:val="77B5A736"/>
    <w:rsid w:val="77CF6BF1"/>
    <w:rsid w:val="782FD6F3"/>
    <w:rsid w:val="786C2859"/>
    <w:rsid w:val="78D68812"/>
    <w:rsid w:val="78F72278"/>
    <w:rsid w:val="7952B517"/>
    <w:rsid w:val="79CD6FD5"/>
    <w:rsid w:val="79DB203A"/>
    <w:rsid w:val="79DF9619"/>
    <w:rsid w:val="7A0839F7"/>
    <w:rsid w:val="7A2BFDAB"/>
    <w:rsid w:val="7A3F2634"/>
    <w:rsid w:val="7A57EE9E"/>
    <w:rsid w:val="7A77F92C"/>
    <w:rsid w:val="7ABD6D80"/>
    <w:rsid w:val="7AE27C4E"/>
    <w:rsid w:val="7B2DED18"/>
    <w:rsid w:val="7B472739"/>
    <w:rsid w:val="7B4CB5A0"/>
    <w:rsid w:val="7B530386"/>
    <w:rsid w:val="7BA8F184"/>
    <w:rsid w:val="7BC3853F"/>
    <w:rsid w:val="7BCB430A"/>
    <w:rsid w:val="7BF40C2A"/>
    <w:rsid w:val="7C03AADB"/>
    <w:rsid w:val="7C04F277"/>
    <w:rsid w:val="7C0E28D4"/>
    <w:rsid w:val="7C7DE856"/>
    <w:rsid w:val="7C8A9EDD"/>
    <w:rsid w:val="7CA9A713"/>
    <w:rsid w:val="7CAB5F8B"/>
    <w:rsid w:val="7CACCAB8"/>
    <w:rsid w:val="7CDE75A3"/>
    <w:rsid w:val="7CDF3376"/>
    <w:rsid w:val="7CE1B50B"/>
    <w:rsid w:val="7D8E6142"/>
    <w:rsid w:val="7E04B146"/>
    <w:rsid w:val="7E19B8B7"/>
    <w:rsid w:val="7E2BE66C"/>
    <w:rsid w:val="7EC6C472"/>
    <w:rsid w:val="7ECC7141"/>
    <w:rsid w:val="7ED3CF85"/>
    <w:rsid w:val="7EEA2DBF"/>
    <w:rsid w:val="7FB14A5E"/>
    <w:rsid w:val="7FC615F0"/>
    <w:rsid w:val="7FC724A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1B5C26E"/>
  <w15:chartTrackingRefBased/>
  <w15:docId w15:val="{5E5F9B18-14FA-4E88-B816-92997FE9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7C2C"/>
    <w:rPr>
      <w:rFonts w:ascii="Times New Roman" w:hAnsi="Times New Roman"/>
      <w:sz w:val="24"/>
    </w:rPr>
  </w:style>
  <w:style w:type="paragraph" w:styleId="Heading1">
    <w:name w:val="heading 1"/>
    <w:basedOn w:val="Normal"/>
    <w:next w:val="Normal"/>
    <w:link w:val="Heading1Char"/>
    <w:uiPriority w:val="9"/>
    <w:qFormat/>
    <w:rsid w:val="00D557F3"/>
    <w:pP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27C2C"/>
    <w:pPr>
      <w:spacing w:after="0" w:line="240" w:lineRule="auto"/>
    </w:pPr>
    <w:rPr>
      <w:sz w:val="20"/>
      <w:szCs w:val="20"/>
    </w:rPr>
  </w:style>
  <w:style w:type="character" w:customStyle="1" w:styleId="FootnoteTextChar">
    <w:name w:val="Footnote Text Char"/>
    <w:basedOn w:val="DefaultParagraphFont"/>
    <w:link w:val="FootnoteText"/>
    <w:uiPriority w:val="99"/>
    <w:rsid w:val="00F27C2C"/>
    <w:rPr>
      <w:rFonts w:ascii="Times New Roman" w:hAnsi="Times New Roman"/>
      <w:sz w:val="20"/>
      <w:szCs w:val="20"/>
    </w:rPr>
  </w:style>
  <w:style w:type="character" w:styleId="FootnoteReference">
    <w:name w:val="footnote reference"/>
    <w:basedOn w:val="DefaultParagraphFont"/>
    <w:uiPriority w:val="99"/>
    <w:semiHidden/>
    <w:unhideWhenUsed/>
    <w:rsid w:val="00F27C2C"/>
    <w:rPr>
      <w:vertAlign w:val="superscript"/>
    </w:rPr>
  </w:style>
  <w:style w:type="paragraph" w:styleId="ListParagraph">
    <w:name w:val="List Paragraph"/>
    <w:basedOn w:val="Normal"/>
    <w:uiPriority w:val="34"/>
    <w:qFormat/>
    <w:rsid w:val="000154D7"/>
    <w:pPr>
      <w:ind w:left="720"/>
      <w:contextualSpacing/>
    </w:pPr>
  </w:style>
  <w:style w:type="table" w:styleId="TableGrid">
    <w:name w:val="Table Grid"/>
    <w:basedOn w:val="TableNormal"/>
    <w:uiPriority w:val="59"/>
    <w:rsid w:val="006958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5840"/>
    <w:rPr>
      <w:color w:val="0000FF" w:themeColor="hyperlink"/>
      <w:u w:val="single"/>
    </w:rPr>
  </w:style>
  <w:style w:type="character" w:styleId="UnresolvedMention">
    <w:name w:val="Unresolved Mention"/>
    <w:basedOn w:val="DefaultParagraphFont"/>
    <w:uiPriority w:val="99"/>
    <w:unhideWhenUsed/>
    <w:rsid w:val="00505840"/>
    <w:rPr>
      <w:color w:val="808080"/>
      <w:shd w:val="clear" w:color="auto" w:fill="E6E6E6"/>
    </w:rPr>
  </w:style>
  <w:style w:type="character" w:styleId="CommentReference">
    <w:name w:val="annotation reference"/>
    <w:basedOn w:val="DefaultParagraphFont"/>
    <w:uiPriority w:val="99"/>
    <w:semiHidden/>
    <w:unhideWhenUsed/>
    <w:rsid w:val="00E872E9"/>
    <w:rPr>
      <w:sz w:val="16"/>
      <w:szCs w:val="16"/>
    </w:rPr>
  </w:style>
  <w:style w:type="paragraph" w:styleId="CommentText">
    <w:name w:val="annotation text"/>
    <w:basedOn w:val="Normal"/>
    <w:link w:val="CommentTextChar"/>
    <w:uiPriority w:val="99"/>
    <w:unhideWhenUsed/>
    <w:rsid w:val="00E872E9"/>
    <w:pPr>
      <w:spacing w:line="240" w:lineRule="auto"/>
    </w:pPr>
    <w:rPr>
      <w:sz w:val="20"/>
      <w:szCs w:val="20"/>
    </w:rPr>
  </w:style>
  <w:style w:type="character" w:customStyle="1" w:styleId="CommentTextChar">
    <w:name w:val="Comment Text Char"/>
    <w:basedOn w:val="DefaultParagraphFont"/>
    <w:link w:val="CommentText"/>
    <w:uiPriority w:val="99"/>
    <w:rsid w:val="00E872E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872E9"/>
    <w:rPr>
      <w:b/>
      <w:bCs/>
    </w:rPr>
  </w:style>
  <w:style w:type="character" w:customStyle="1" w:styleId="CommentSubjectChar">
    <w:name w:val="Comment Subject Char"/>
    <w:basedOn w:val="CommentTextChar"/>
    <w:link w:val="CommentSubject"/>
    <w:uiPriority w:val="99"/>
    <w:semiHidden/>
    <w:rsid w:val="00E872E9"/>
    <w:rPr>
      <w:rFonts w:ascii="Times New Roman" w:hAnsi="Times New Roman"/>
      <w:b/>
      <w:bCs/>
      <w:sz w:val="20"/>
      <w:szCs w:val="20"/>
    </w:rPr>
  </w:style>
  <w:style w:type="paragraph" w:styleId="BalloonText">
    <w:name w:val="Balloon Text"/>
    <w:basedOn w:val="Normal"/>
    <w:link w:val="BalloonTextChar"/>
    <w:uiPriority w:val="99"/>
    <w:semiHidden/>
    <w:unhideWhenUsed/>
    <w:rsid w:val="00E872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72E9"/>
    <w:rPr>
      <w:rFonts w:ascii="Segoe UI" w:hAnsi="Segoe UI" w:cs="Segoe UI"/>
      <w:sz w:val="18"/>
      <w:szCs w:val="18"/>
    </w:rPr>
  </w:style>
  <w:style w:type="character" w:styleId="FollowedHyperlink">
    <w:name w:val="FollowedHyperlink"/>
    <w:basedOn w:val="DefaultParagraphFont"/>
    <w:uiPriority w:val="99"/>
    <w:semiHidden/>
    <w:unhideWhenUsed/>
    <w:rsid w:val="00601100"/>
    <w:rPr>
      <w:color w:val="800080" w:themeColor="followedHyperlink"/>
      <w:u w:val="single"/>
    </w:rPr>
  </w:style>
  <w:style w:type="character" w:customStyle="1" w:styleId="Heading1Char">
    <w:name w:val="Heading 1 Char"/>
    <w:basedOn w:val="DefaultParagraphFont"/>
    <w:link w:val="Heading1"/>
    <w:uiPriority w:val="9"/>
    <w:rsid w:val="00D557F3"/>
    <w:rPr>
      <w:rFonts w:ascii="Times New Roman" w:hAnsi="Times New Roman"/>
      <w:b/>
      <w:sz w:val="24"/>
    </w:rPr>
  </w:style>
  <w:style w:type="paragraph" w:styleId="Revision">
    <w:name w:val="Revision"/>
    <w:hidden/>
    <w:uiPriority w:val="99"/>
    <w:semiHidden/>
    <w:rsid w:val="00240F9E"/>
    <w:pPr>
      <w:spacing w:after="0" w:line="240" w:lineRule="auto"/>
    </w:pPr>
    <w:rPr>
      <w:rFonts w:ascii="Times New Roman" w:hAnsi="Times New Roman"/>
      <w:sz w:val="24"/>
    </w:rPr>
  </w:style>
  <w:style w:type="paragraph" w:styleId="Header">
    <w:name w:val="header"/>
    <w:basedOn w:val="Normal"/>
    <w:link w:val="HeaderChar"/>
    <w:uiPriority w:val="99"/>
    <w:semiHidden/>
    <w:unhideWhenUsed/>
    <w:rsid w:val="00661C3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61C31"/>
    <w:rPr>
      <w:rFonts w:ascii="Times New Roman" w:hAnsi="Times New Roman"/>
      <w:sz w:val="24"/>
    </w:rPr>
  </w:style>
  <w:style w:type="paragraph" w:styleId="Footer">
    <w:name w:val="footer"/>
    <w:basedOn w:val="Normal"/>
    <w:link w:val="FooterChar"/>
    <w:uiPriority w:val="99"/>
    <w:semiHidden/>
    <w:unhideWhenUsed/>
    <w:rsid w:val="00661C3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61C31"/>
    <w:rPr>
      <w:rFonts w:ascii="Times New Roman" w:hAnsi="Times New Roman"/>
      <w:sz w:val="24"/>
    </w:rPr>
  </w:style>
  <w:style w:type="character" w:styleId="Mention">
    <w:name w:val="Mention"/>
    <w:basedOn w:val="DefaultParagraphFont"/>
    <w:uiPriority w:val="99"/>
    <w:unhideWhenUsed/>
    <w:rsid w:val="005040B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www.nhtsa.gov/events/nhtsa-safety-research-portfolio-public-meeting-fall-202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FAC2EBEC85CC4BAF5EA1A471205E37" ma:contentTypeVersion="26" ma:contentTypeDescription="Create a new document." ma:contentTypeScope="" ma:versionID="7356b115d5088d6acd4d36f23b6f65e7">
  <xsd:schema xmlns:xsd="http://www.w3.org/2001/XMLSchema" xmlns:xs="http://www.w3.org/2001/XMLSchema" xmlns:p="http://schemas.microsoft.com/office/2006/metadata/properties" xmlns:ns2="bb1b4f7a-9ef8-4a9f-89de-7eb5dcf7a11e" xmlns:ns3="a4932b09-c32f-42b1-bb63-8a653c87ea46" targetNamespace="http://schemas.microsoft.com/office/2006/metadata/properties" ma:root="true" ma:fieldsID="4fe4bec5bb69e2939407a1da75ad710c" ns2:_="" ns3:_="">
    <xsd:import namespace="bb1b4f7a-9ef8-4a9f-89de-7eb5dcf7a11e"/>
    <xsd:import namespace="a4932b09-c32f-42b1-bb63-8a653c87ea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1b4f7a-9ef8-4a9f-89de-7eb5dcf7a1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932b09-c32f-42b1-bb63-8a653c87ea4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f37c824-588b-4a86-b41f-721022ae35f0}" ma:internalName="TaxCatchAll" ma:showField="CatchAllData" ma:web="a4932b09-c32f-42b1-bb63-8a653c87ea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b1b4f7a-9ef8-4a9f-89de-7eb5dcf7a11e">
      <Terms xmlns="http://schemas.microsoft.com/office/infopath/2007/PartnerControls"/>
    </lcf76f155ced4ddcb4097134ff3c332f>
    <TaxCatchAll xmlns="a4932b09-c32f-42b1-bb63-8a653c87ea4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E6D19A-2C36-4B6C-B39C-3028EC27F0F0}">
  <ds:schemaRefs/>
</ds:datastoreItem>
</file>

<file path=customXml/itemProps2.xml><?xml version="1.0" encoding="utf-8"?>
<ds:datastoreItem xmlns:ds="http://schemas.openxmlformats.org/officeDocument/2006/customXml" ds:itemID="{98926256-3248-49B7-BD5F-06168B7DEB6C}">
  <ds:schemaRefs>
    <ds:schemaRef ds:uri="http://schemas.openxmlformats.org/officeDocument/2006/bibliography"/>
  </ds:schemaRefs>
</ds:datastoreItem>
</file>

<file path=customXml/itemProps3.xml><?xml version="1.0" encoding="utf-8"?>
<ds:datastoreItem xmlns:ds="http://schemas.openxmlformats.org/officeDocument/2006/customXml" ds:itemID="{5CCC24CA-D2F2-467D-8AFF-C535C7947CD5}">
  <ds:schemaRefs>
    <ds:schemaRef ds:uri="http://schemas.microsoft.com/office/2006/metadata/properties"/>
    <ds:schemaRef ds:uri="http://schemas.microsoft.com/office/infopath/2007/PartnerControls"/>
    <ds:schemaRef ds:uri="0975cd31-12ad-417f-903b-a570af82315c"/>
    <ds:schemaRef ds:uri="a2d580ed-e60b-4601-bd95-212988921ab1"/>
  </ds:schemaRefs>
</ds:datastoreItem>
</file>

<file path=customXml/itemProps4.xml><?xml version="1.0" encoding="utf-8"?>
<ds:datastoreItem xmlns:ds="http://schemas.openxmlformats.org/officeDocument/2006/customXml" ds:itemID="{C025F9CA-5DF4-46F0-B480-6396EFE211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3147</Words>
  <Characters>17939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Roach, Callie (NHTSA)</dc:creator>
  <cp:lastModifiedBy>Hall, Ian (NHTSA)</cp:lastModifiedBy>
  <cp:revision>2</cp:revision>
  <dcterms:created xsi:type="dcterms:W3CDTF">2025-03-11T13:13:00Z</dcterms:created>
  <dcterms:modified xsi:type="dcterms:W3CDTF">2025-03-11T13:13:00Z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0x0101009CFAC2EBEC85CC4BAF5EA1A471205E37</vt:lpwstr>
  </property>
</Properties>
</file>