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7D4" w:rsidP="00DC37D4" w14:paraId="7E0ABF95" w14:textId="77777777"/>
    <w:p w:rsidR="00DC37D4" w:rsidRPr="00134056" w:rsidP="00DC37D4" w14:paraId="7D64B022" w14:textId="77777777">
      <w:pPr>
        <w:spacing w:after="120" w:line="240" w:lineRule="auto"/>
        <w:jc w:val="center"/>
        <w:rPr>
          <w:rFonts w:ascii="Calibri" w:eastAsia="Calibri" w:hAnsi="Calibri" w:cs="Calibri"/>
          <w:b/>
          <w:kern w:val="0"/>
          <w:sz w:val="22"/>
          <w:szCs w:val="22"/>
          <w14:ligatures w14:val="none"/>
        </w:rPr>
      </w:pPr>
      <w:r w:rsidRPr="00134056">
        <w:rPr>
          <w:rFonts w:ascii="Calibri" w:eastAsia="Calibri" w:hAnsi="Calibri" w:cs="Calibri"/>
          <w:b/>
          <w:kern w:val="0"/>
          <w:sz w:val="22"/>
          <w:szCs w:val="22"/>
          <w14:ligatures w14:val="none"/>
        </w:rPr>
        <w:t>DEPARTMENT OF TRANSPORTATION</w:t>
      </w:r>
    </w:p>
    <w:p w:rsidR="00DC37D4" w:rsidRPr="00134056" w:rsidP="00DC37D4" w14:paraId="1AC6160B" w14:textId="77777777">
      <w:pPr>
        <w:spacing w:after="120" w:line="240" w:lineRule="auto"/>
        <w:jc w:val="center"/>
        <w:rPr>
          <w:rFonts w:ascii="Calibri" w:eastAsia="Calibri" w:hAnsi="Calibri" w:cs="Calibri"/>
          <w:kern w:val="0"/>
          <w:sz w:val="22"/>
          <w:szCs w:val="22"/>
          <w14:ligatures w14:val="none"/>
        </w:rPr>
      </w:pPr>
      <w:r w:rsidRPr="00134056">
        <w:rPr>
          <w:rFonts w:ascii="Calibri" w:eastAsia="Calibri" w:hAnsi="Calibri" w:cs="Calibri"/>
          <w:b/>
          <w:kern w:val="0"/>
          <w:sz w:val="22"/>
          <w:szCs w:val="22"/>
          <w14:ligatures w14:val="none"/>
        </w:rPr>
        <w:t>INFORMATION COLLECTION SUPPORTING STATEMENT: PART B</w:t>
      </w:r>
    </w:p>
    <w:p w:rsidR="006920F1" w:rsidRPr="006920F1" w:rsidP="006920F1" w14:paraId="5D435EE9" w14:textId="77777777">
      <w:pPr>
        <w:spacing w:after="120" w:line="240" w:lineRule="auto"/>
        <w:jc w:val="center"/>
        <w:rPr>
          <w:rFonts w:ascii="Calibri" w:eastAsia="Calibri" w:hAnsi="Calibri" w:cs="Calibri"/>
          <w:b/>
          <w:bCs/>
          <w:kern w:val="0"/>
          <w:sz w:val="22"/>
          <w:szCs w:val="22"/>
          <w14:ligatures w14:val="none"/>
        </w:rPr>
      </w:pPr>
      <w:r w:rsidRPr="00134056">
        <w:rPr>
          <w:rFonts w:ascii="Calibri" w:eastAsia="Calibri" w:hAnsi="Calibri" w:cs="Calibri"/>
          <w:b/>
          <w:bCs/>
          <w:kern w:val="0"/>
          <w:sz w:val="22"/>
          <w:szCs w:val="22"/>
          <w14:ligatures w14:val="none"/>
        </w:rPr>
        <w:t xml:space="preserve">TITLE OF INFORMATION COLLECTION:  </w:t>
      </w:r>
      <w:r w:rsidRPr="006920F1">
        <w:rPr>
          <w:rFonts w:ascii="Calibri" w:eastAsia="Calibri" w:hAnsi="Calibri" w:cs="Calibri"/>
          <w:b/>
          <w:bCs/>
          <w:kern w:val="0"/>
          <w:sz w:val="22"/>
          <w:szCs w:val="22"/>
          <w14:ligatures w14:val="none"/>
        </w:rPr>
        <w:t>Limousine Crashworthiness Safety Research</w:t>
      </w:r>
    </w:p>
    <w:p w:rsidR="00DC37D4" w:rsidRPr="00134056" w:rsidP="006920F1" w14:paraId="07B324C4" w14:textId="6F87D8A6">
      <w:pPr>
        <w:spacing w:after="120" w:line="240" w:lineRule="auto"/>
        <w:jc w:val="center"/>
        <w:rPr>
          <w:rFonts w:ascii="Calibri" w:eastAsia="Calibri" w:hAnsi="Calibri" w:cs="Calibri"/>
          <w:b/>
          <w:bCs/>
          <w:kern w:val="0"/>
          <w:sz w:val="22"/>
          <w:szCs w:val="22"/>
          <w14:ligatures w14:val="none"/>
        </w:rPr>
      </w:pPr>
      <w:r w:rsidRPr="006920F1">
        <w:rPr>
          <w:rFonts w:ascii="Calibri" w:eastAsia="Calibri" w:hAnsi="Calibri" w:cs="Calibri"/>
          <w:b/>
          <w:bCs/>
          <w:kern w:val="0"/>
          <w:sz w:val="22"/>
          <w:szCs w:val="22"/>
          <w14:ligatures w14:val="none"/>
        </w:rPr>
        <w:t>OMB Control No. 2127-</w:t>
      </w:r>
      <w:r w:rsidRPr="006920F1">
        <w:rPr>
          <w:rFonts w:ascii="Calibri" w:eastAsia="Calibri" w:hAnsi="Calibri" w:cs="Calibri"/>
          <w:b/>
          <w:bCs/>
          <w:kern w:val="0"/>
          <w:sz w:val="22"/>
          <w:szCs w:val="22"/>
          <w:highlight w:val="yellow"/>
          <w14:ligatures w14:val="none"/>
        </w:rPr>
        <w:t>XXXX</w:t>
      </w:r>
    </w:p>
    <w:p w:rsidR="00DC37D4" w:rsidP="00DC37D4" w14:paraId="7E962B3F" w14:textId="77777777"/>
    <w:p w:rsidR="00DC37D4" w:rsidRPr="007E58D1" w:rsidP="001C1285" w14:paraId="62060AFE" w14:textId="6B56B016">
      <w:pPr>
        <w:jc w:val="center"/>
        <w:rPr>
          <w:b/>
          <w:bCs/>
        </w:rPr>
      </w:pPr>
      <w:r>
        <w:rPr>
          <w:b/>
          <w:bCs/>
        </w:rPr>
        <w:t xml:space="preserve">I. </w:t>
      </w:r>
      <w:r w:rsidRPr="007E58D1">
        <w:rPr>
          <w:b/>
          <w:bCs/>
        </w:rPr>
        <w:t>A</w:t>
      </w:r>
      <w:r>
        <w:rPr>
          <w:b/>
          <w:bCs/>
        </w:rPr>
        <w:t>BSTRACT</w:t>
      </w:r>
    </w:p>
    <w:p w:rsidR="003C168F" w:rsidRPr="00BF69E8" w:rsidP="0092114D" w14:paraId="67D9FAEE" w14:textId="040D9FAF">
      <w:pPr>
        <w:rPr>
          <w:rFonts w:cstheme="minorHAnsi"/>
        </w:rPr>
      </w:pPr>
      <w:r>
        <w:t xml:space="preserve">NHTSA seeks to perform </w:t>
      </w:r>
      <w:r w:rsidR="0080456A">
        <w:t xml:space="preserve">a survey </w:t>
      </w:r>
      <w:r>
        <w:t xml:space="preserve">of limousine builders to </w:t>
      </w:r>
      <w:r w:rsidRPr="00DE70F2" w:rsidR="00DE70F2">
        <w:t xml:space="preserve">identify </w:t>
      </w:r>
      <w:r w:rsidR="00347FE4">
        <w:t xml:space="preserve">the </w:t>
      </w:r>
      <w:r w:rsidRPr="00DE70F2" w:rsidR="00DE70F2">
        <w:t>market penetration of various</w:t>
      </w:r>
      <w:r w:rsidR="002C3A53">
        <w:t xml:space="preserve"> types of</w:t>
      </w:r>
      <w:r w:rsidRPr="00DE70F2" w:rsidR="00DE70F2">
        <w:t xml:space="preserve"> limousine</w:t>
      </w:r>
      <w:r>
        <w:t xml:space="preserve">s.  </w:t>
      </w:r>
      <w:r w:rsidR="002C3A53">
        <w:t>T</w:t>
      </w:r>
      <w:r w:rsidRPr="00DE70F2" w:rsidR="00DE70F2">
        <w:t xml:space="preserve">he </w:t>
      </w:r>
      <w:r w:rsidR="00DE70F2">
        <w:t>survey</w:t>
      </w:r>
      <w:r w:rsidRPr="00DE70F2" w:rsidR="00DE70F2">
        <w:t xml:space="preserve"> supports NHTSA actions in </w:t>
      </w:r>
      <w:r w:rsidR="00DE70F2">
        <w:t xml:space="preserve">fulfillment of </w:t>
      </w:r>
      <w:r>
        <w:t>Sections</w:t>
      </w:r>
      <w:r w:rsidRPr="00DE70F2" w:rsidR="00DE70F2">
        <w:t xml:space="preserve"> 23015 and 23023</w:t>
      </w:r>
      <w:r w:rsidR="00DE70F2">
        <w:t xml:space="preserve"> of the </w:t>
      </w:r>
      <w:r w:rsidRPr="00DE70F2" w:rsidR="00DE70F2">
        <w:t>Infrastructure Investment and Jobs Act</w:t>
      </w:r>
      <w:r w:rsidR="002C3A53">
        <w:t xml:space="preserve"> of</w:t>
      </w:r>
      <w:r w:rsidRPr="00DE70F2" w:rsidR="00DE70F2">
        <w:t xml:space="preserve"> 2021</w:t>
      </w:r>
      <w:r w:rsidR="00BF69E8">
        <w:t xml:space="preserve"> (IIJA)</w:t>
      </w:r>
      <w:r w:rsidRPr="00DE70F2" w:rsidR="00DE70F2">
        <w:t>.</w:t>
      </w:r>
      <w:r>
        <w:t xml:space="preserve">  </w:t>
      </w:r>
      <w:r w:rsidRPr="00B16F0A" w:rsidR="00B16F0A">
        <w:rPr>
          <w:rFonts w:cstheme="minorHAnsi"/>
        </w:rPr>
        <w:t xml:space="preserve">Survey participation is strictly voluntary.  </w:t>
      </w:r>
      <w:r w:rsidRPr="00BF69E8">
        <w:rPr>
          <w:rFonts w:cstheme="minorHAnsi"/>
        </w:rPr>
        <w:t xml:space="preserve">The </w:t>
      </w:r>
      <w:r>
        <w:rPr>
          <w:rFonts w:cstheme="minorHAnsi"/>
        </w:rPr>
        <w:t xml:space="preserve">survey </w:t>
      </w:r>
      <w:r w:rsidR="002C3A53">
        <w:rPr>
          <w:rFonts w:cstheme="minorHAnsi"/>
        </w:rPr>
        <w:t>will be</w:t>
      </w:r>
      <w:r>
        <w:rPr>
          <w:rFonts w:cstheme="minorHAnsi"/>
        </w:rPr>
        <w:t xml:space="preserve"> focused on </w:t>
      </w:r>
      <w:r w:rsidRPr="00BF69E8">
        <w:rPr>
          <w:rFonts w:cstheme="minorHAnsi"/>
        </w:rPr>
        <w:t xml:space="preserve">limousines as defined by </w:t>
      </w:r>
      <w:r>
        <w:rPr>
          <w:rFonts w:cstheme="minorHAnsi"/>
        </w:rPr>
        <w:t xml:space="preserve">Section </w:t>
      </w:r>
      <w:r w:rsidRPr="00BF69E8">
        <w:rPr>
          <w:rFonts w:cstheme="minorHAnsi"/>
        </w:rPr>
        <w:t>23015 (a)(1):</w:t>
      </w:r>
    </w:p>
    <w:p w:rsidR="003C168F" w:rsidRPr="00BF69E8" w:rsidP="003C168F" w14:paraId="307C7579" w14:textId="77777777">
      <w:pPr>
        <w:pStyle w:val="BodyText"/>
        <w:ind w:firstLine="720"/>
        <w:rPr>
          <w:rFonts w:asciiTheme="minorHAnsi" w:hAnsiTheme="minorHAnsi" w:cstheme="minorHAnsi"/>
        </w:rPr>
      </w:pPr>
      <w:r w:rsidRPr="00BF69E8">
        <w:rPr>
          <w:rFonts w:asciiTheme="minorHAnsi" w:hAnsiTheme="minorHAnsi" w:cstheme="minorHAnsi"/>
        </w:rPr>
        <w:t xml:space="preserve">The term ‘‘limousine’’ means a motor vehicle— </w:t>
      </w:r>
    </w:p>
    <w:p w:rsidR="003C168F" w:rsidRPr="00BF69E8" w:rsidP="003C168F" w14:paraId="31B363D9" w14:textId="77777777">
      <w:pPr>
        <w:pStyle w:val="Citation"/>
        <w:ind w:firstLine="720"/>
        <w:rPr>
          <w:rFonts w:asciiTheme="minorHAnsi" w:hAnsiTheme="minorHAnsi" w:cstheme="minorHAnsi"/>
        </w:rPr>
      </w:pPr>
      <w:r w:rsidRPr="00BF69E8">
        <w:rPr>
          <w:rFonts w:asciiTheme="minorHAnsi" w:hAnsiTheme="minorHAnsi" w:cstheme="minorHAnsi"/>
        </w:rPr>
        <w:t>(A) that has a seating capacity of 9 or more persons (including the driver</w:t>
      </w:r>
      <w:r w:rsidRPr="00BF69E8">
        <w:rPr>
          <w:rFonts w:asciiTheme="minorHAnsi" w:hAnsiTheme="minorHAnsi" w:cstheme="minorHAnsi"/>
        </w:rPr>
        <w:t>);</w:t>
      </w:r>
    </w:p>
    <w:p w:rsidR="003C168F" w:rsidRPr="00BF69E8" w:rsidP="003C168F" w14:paraId="4A0A3AD9" w14:textId="77777777">
      <w:pPr>
        <w:pStyle w:val="Citation"/>
        <w:ind w:left="1440" w:firstLine="0"/>
        <w:rPr>
          <w:rFonts w:asciiTheme="minorHAnsi" w:hAnsiTheme="minorHAnsi" w:cstheme="minorHAnsi"/>
        </w:rPr>
      </w:pPr>
      <w:r w:rsidRPr="00BF69E8">
        <w:rPr>
          <w:rFonts w:asciiTheme="minorHAnsi" w:hAnsiTheme="minorHAnsi" w:cstheme="minorHAnsi"/>
        </w:rPr>
        <w:t xml:space="preserve">(B) with a gross vehicle weight rating greater than 10,000 pounds but not greater than 26,000 </w:t>
      </w:r>
      <w:r w:rsidRPr="00BF69E8">
        <w:rPr>
          <w:rFonts w:asciiTheme="minorHAnsi" w:hAnsiTheme="minorHAnsi" w:cstheme="minorHAnsi"/>
        </w:rPr>
        <w:t>pounds;</w:t>
      </w:r>
    </w:p>
    <w:p w:rsidR="003C168F" w:rsidRPr="00BF69E8" w:rsidP="003C168F" w14:paraId="05806775" w14:textId="77777777">
      <w:pPr>
        <w:pStyle w:val="Citation"/>
        <w:ind w:firstLine="720"/>
        <w:rPr>
          <w:rFonts w:asciiTheme="minorHAnsi" w:hAnsiTheme="minorHAnsi" w:cstheme="minorHAnsi"/>
        </w:rPr>
      </w:pPr>
      <w:r w:rsidRPr="00BF69E8">
        <w:rPr>
          <w:rFonts w:asciiTheme="minorHAnsi" w:hAnsiTheme="minorHAnsi" w:cstheme="minorHAnsi"/>
        </w:rPr>
        <w:t>(C) that has physical characteristics resembling—</w:t>
      </w:r>
    </w:p>
    <w:p w:rsidR="003C168F" w:rsidRPr="00BF69E8" w:rsidP="003C168F" w14:paraId="2A0DB811" w14:textId="77777777">
      <w:pPr>
        <w:pStyle w:val="Citation"/>
        <w:ind w:left="1440" w:firstLine="720"/>
        <w:rPr>
          <w:rFonts w:asciiTheme="minorHAnsi" w:hAnsiTheme="minorHAnsi" w:cstheme="minorHAnsi"/>
        </w:rPr>
      </w:pPr>
      <w:r w:rsidRPr="00BF69E8">
        <w:rPr>
          <w:rFonts w:asciiTheme="minorHAnsi" w:hAnsiTheme="minorHAnsi" w:cstheme="minorHAnsi"/>
        </w:rPr>
        <w:t xml:space="preserve">(i) passenger </w:t>
      </w:r>
      <w:r w:rsidRPr="00BF69E8">
        <w:rPr>
          <w:rFonts w:asciiTheme="minorHAnsi" w:hAnsiTheme="minorHAnsi" w:cstheme="minorHAnsi"/>
        </w:rPr>
        <w:t>car;</w:t>
      </w:r>
    </w:p>
    <w:p w:rsidR="003C168F" w:rsidRPr="00BF69E8" w:rsidP="003C168F" w14:paraId="6B5B1F5E" w14:textId="77777777">
      <w:pPr>
        <w:pStyle w:val="Citation"/>
        <w:ind w:left="1440" w:firstLine="720"/>
        <w:rPr>
          <w:rFonts w:asciiTheme="minorHAnsi" w:hAnsiTheme="minorHAnsi" w:cstheme="minorHAnsi"/>
        </w:rPr>
      </w:pPr>
      <w:r w:rsidRPr="00BF69E8">
        <w:rPr>
          <w:rFonts w:asciiTheme="minorHAnsi" w:hAnsiTheme="minorHAnsi" w:cstheme="minorHAnsi"/>
        </w:rPr>
        <w:t>(ii) a multipurpose passenger vehicle; or</w:t>
      </w:r>
    </w:p>
    <w:p w:rsidR="003C168F" w:rsidRPr="00BF69E8" w:rsidP="003C168F" w14:paraId="21CF4605" w14:textId="77777777">
      <w:pPr>
        <w:pStyle w:val="Citation"/>
        <w:ind w:left="1440" w:firstLine="720"/>
        <w:rPr>
          <w:rFonts w:asciiTheme="minorHAnsi" w:hAnsiTheme="minorHAnsi" w:cstheme="minorHAnsi"/>
        </w:rPr>
      </w:pPr>
      <w:r w:rsidRPr="00BF69E8">
        <w:rPr>
          <w:rFonts w:asciiTheme="minorHAnsi" w:hAnsiTheme="minorHAnsi" w:cstheme="minorHAnsi"/>
        </w:rPr>
        <w:t>(iii) a truck with a gross vehicle weight rating of 10,000 pounds or less; and</w:t>
      </w:r>
    </w:p>
    <w:p w:rsidR="003C168F" w:rsidRPr="00BF69E8" w:rsidP="003C168F" w14:paraId="27BE04CF" w14:textId="77777777">
      <w:pPr>
        <w:pStyle w:val="Citation"/>
        <w:ind w:firstLine="720"/>
        <w:rPr>
          <w:rFonts w:asciiTheme="minorHAnsi" w:hAnsiTheme="minorHAnsi" w:cstheme="minorHAnsi"/>
        </w:rPr>
      </w:pPr>
      <w:r w:rsidRPr="00BF69E8">
        <w:rPr>
          <w:rFonts w:asciiTheme="minorHAnsi" w:hAnsiTheme="minorHAnsi" w:cstheme="minorHAnsi"/>
        </w:rPr>
        <w:t>(D) that is not a taxi, nonemergency medical, or paratransit motor vehicle.</w:t>
      </w:r>
    </w:p>
    <w:p w:rsidR="003C168F" w:rsidRPr="002C3A53" w:rsidP="003C168F" w14:paraId="3FCB4E9E" w14:textId="77777777">
      <w:pPr>
        <w:pStyle w:val="BodyText"/>
        <w:rPr>
          <w:rFonts w:asciiTheme="minorHAnsi" w:hAnsiTheme="minorHAnsi" w:cstheme="minorHAnsi"/>
        </w:rPr>
      </w:pPr>
    </w:p>
    <w:p w:rsidR="002C3A53" w:rsidP="002C3A53" w14:paraId="59968A4F" w14:textId="3B0DB249">
      <w:pPr>
        <w:pStyle w:val="BodyText"/>
        <w:rPr>
          <w:rFonts w:asciiTheme="minorHAnsi" w:hAnsiTheme="minorHAnsi" w:cstheme="minorHAnsi"/>
        </w:rPr>
      </w:pPr>
      <w:r w:rsidRPr="002C3A53">
        <w:rPr>
          <w:rFonts w:asciiTheme="minorHAnsi" w:hAnsiTheme="minorHAnsi" w:cstheme="minorHAnsi"/>
        </w:rPr>
        <w:t>The limousine definition includes any vehicle meeting the criteria, regardless of the limousine fabricator type.</w:t>
      </w:r>
      <w:r w:rsidRPr="002C3A53">
        <w:rPr>
          <w:rFonts w:asciiTheme="minorHAnsi" w:hAnsiTheme="minorHAnsi" w:cstheme="minorHAnsi"/>
        </w:rPr>
        <w:t xml:space="preserve">  </w:t>
      </w:r>
      <w:r w:rsidRPr="002C3A53" w:rsidR="007E58D1">
        <w:rPr>
          <w:rFonts w:asciiTheme="minorHAnsi" w:hAnsiTheme="minorHAnsi" w:cstheme="minorHAnsi"/>
        </w:rPr>
        <w:t xml:space="preserve">Section 23015 </w:t>
      </w:r>
      <w:r w:rsidRPr="002C3A53" w:rsidR="00021793">
        <w:rPr>
          <w:rFonts w:asciiTheme="minorHAnsi" w:hAnsiTheme="minorHAnsi" w:cstheme="minorHAnsi"/>
        </w:rPr>
        <w:t>mandate</w:t>
      </w:r>
      <w:r w:rsidRPr="002C3A53">
        <w:rPr>
          <w:rFonts w:asciiTheme="minorHAnsi" w:hAnsiTheme="minorHAnsi" w:cstheme="minorHAnsi"/>
        </w:rPr>
        <w:t>s</w:t>
      </w:r>
      <w:r w:rsidRPr="002C3A53" w:rsidR="00021793">
        <w:rPr>
          <w:rFonts w:asciiTheme="minorHAnsi" w:hAnsiTheme="minorHAnsi" w:cstheme="minorHAnsi"/>
        </w:rPr>
        <w:t xml:space="preserve"> that NHTSA conduct research and actions related to limousine crashworthiness. </w:t>
      </w:r>
      <w:r w:rsidRPr="002C3A53" w:rsidR="007E58D1">
        <w:rPr>
          <w:rFonts w:asciiTheme="minorHAnsi" w:hAnsiTheme="minorHAnsi" w:cstheme="minorHAnsi"/>
        </w:rPr>
        <w:t>Section 23023</w:t>
      </w:r>
      <w:r w:rsidRPr="002C3A53">
        <w:rPr>
          <w:rFonts w:asciiTheme="minorHAnsi" w:hAnsiTheme="minorHAnsi" w:cstheme="minorHAnsi"/>
        </w:rPr>
        <w:t xml:space="preserve"> mandates that NHTSA extend </w:t>
      </w:r>
      <w:r w:rsidR="00AF2313">
        <w:rPr>
          <w:rFonts w:asciiTheme="minorHAnsi" w:hAnsiTheme="minorHAnsi" w:cstheme="minorHAnsi"/>
        </w:rPr>
        <w:t xml:space="preserve">several </w:t>
      </w:r>
      <w:r w:rsidRPr="002C3A53" w:rsidR="00B63791">
        <w:rPr>
          <w:rFonts w:asciiTheme="minorHAnsi" w:hAnsiTheme="minorHAnsi" w:cstheme="minorHAnsi"/>
        </w:rPr>
        <w:t>federal safety regulations</w:t>
      </w:r>
      <w:r w:rsidRPr="002C3A53">
        <w:rPr>
          <w:rFonts w:asciiTheme="minorHAnsi" w:hAnsiTheme="minorHAnsi" w:cstheme="minorHAnsi"/>
        </w:rPr>
        <w:t xml:space="preserve"> </w:t>
      </w:r>
      <w:r w:rsidRPr="002C3A53" w:rsidR="00B63791">
        <w:rPr>
          <w:rFonts w:asciiTheme="minorHAnsi" w:hAnsiTheme="minorHAnsi" w:cstheme="minorHAnsi"/>
        </w:rPr>
        <w:t>to limousines</w:t>
      </w:r>
      <w:r w:rsidRPr="002C3A53">
        <w:rPr>
          <w:rFonts w:asciiTheme="minorHAnsi" w:hAnsiTheme="minorHAnsi" w:cstheme="minorHAnsi"/>
        </w:rPr>
        <w:t xml:space="preserve">.  </w:t>
      </w:r>
      <w:r w:rsidRPr="002C3A53" w:rsidR="00B63791">
        <w:rPr>
          <w:rFonts w:asciiTheme="minorHAnsi" w:hAnsiTheme="minorHAnsi" w:cstheme="minorHAnsi"/>
        </w:rPr>
        <w:t xml:space="preserve"> </w:t>
      </w:r>
      <w:r w:rsidR="00AF2313">
        <w:rPr>
          <w:rFonts w:asciiTheme="minorHAnsi" w:hAnsiTheme="minorHAnsi" w:cstheme="minorHAnsi"/>
        </w:rPr>
        <w:t>The</w:t>
      </w:r>
      <w:r w:rsidR="00347FE4">
        <w:rPr>
          <w:rFonts w:asciiTheme="minorHAnsi" w:hAnsiTheme="minorHAnsi" w:cstheme="minorHAnsi"/>
        </w:rPr>
        <w:t xml:space="preserve"> regulations i</w:t>
      </w:r>
      <w:r w:rsidR="00AF2313">
        <w:rPr>
          <w:rFonts w:asciiTheme="minorHAnsi" w:hAnsiTheme="minorHAnsi" w:cstheme="minorHAnsi"/>
        </w:rPr>
        <w:t>nclude:</w:t>
      </w:r>
    </w:p>
    <w:p w:rsidR="00AF2313" w:rsidP="00372937" w14:paraId="48348033" w14:textId="353B9B97">
      <w:pPr>
        <w:pStyle w:val="BodyText"/>
        <w:rPr>
          <w:rFonts w:asciiTheme="minorHAnsi" w:hAnsiTheme="minorHAnsi" w:cstheme="minorHAnsi"/>
        </w:rPr>
      </w:pPr>
      <w:r>
        <w:rPr>
          <w:rFonts w:asciiTheme="minorHAnsi" w:hAnsiTheme="minorHAnsi" w:cstheme="minorHAnsi"/>
        </w:rPr>
        <w:t xml:space="preserve">• </w:t>
      </w:r>
      <w:r w:rsidRPr="002C3A53">
        <w:rPr>
          <w:rFonts w:asciiTheme="minorHAnsi" w:hAnsiTheme="minorHAnsi" w:cstheme="minorHAnsi"/>
        </w:rPr>
        <w:t>FMVSS No</w:t>
      </w:r>
      <w:r>
        <w:rPr>
          <w:rFonts w:asciiTheme="minorHAnsi" w:hAnsiTheme="minorHAnsi" w:cstheme="minorHAnsi"/>
        </w:rPr>
        <w:t>.</w:t>
      </w:r>
      <w:r w:rsidRPr="002C3A53">
        <w:rPr>
          <w:rFonts w:asciiTheme="minorHAnsi" w:hAnsiTheme="minorHAnsi" w:cstheme="minorHAnsi"/>
        </w:rPr>
        <w:t xml:space="preserve"> 207</w:t>
      </w:r>
      <w:r w:rsidR="0092114D">
        <w:rPr>
          <w:rFonts w:asciiTheme="minorHAnsi" w:hAnsiTheme="minorHAnsi" w:cstheme="minorHAnsi"/>
        </w:rPr>
        <w:t>, Seating Systems</w:t>
      </w:r>
    </w:p>
    <w:p w:rsidR="00AF2313" w:rsidP="00372937" w14:paraId="5AD88526" w14:textId="2AF87F24">
      <w:pPr>
        <w:pStyle w:val="BodyText"/>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 xml:space="preserve">FMVSS No. </w:t>
      </w:r>
      <w:r w:rsidRPr="002C3A53">
        <w:rPr>
          <w:rFonts w:asciiTheme="minorHAnsi" w:hAnsiTheme="minorHAnsi" w:cstheme="minorHAnsi"/>
        </w:rPr>
        <w:t>208</w:t>
      </w:r>
      <w:r w:rsidR="0092114D">
        <w:rPr>
          <w:rFonts w:asciiTheme="minorHAnsi" w:hAnsiTheme="minorHAnsi" w:cstheme="minorHAnsi"/>
        </w:rPr>
        <w:t>, Occupant Crash Protection</w:t>
      </w:r>
      <w:r w:rsidRPr="002C3A53">
        <w:rPr>
          <w:rFonts w:asciiTheme="minorHAnsi" w:hAnsiTheme="minorHAnsi" w:cstheme="minorHAnsi"/>
        </w:rPr>
        <w:t xml:space="preserve"> </w:t>
      </w:r>
    </w:p>
    <w:p w:rsidR="00AF2313" w:rsidP="00372937" w14:paraId="021232B8" w14:textId="1A5EE07C">
      <w:pPr>
        <w:pStyle w:val="BodyText"/>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 xml:space="preserve">FMVSS No. </w:t>
      </w:r>
      <w:r w:rsidRPr="002C3A53">
        <w:rPr>
          <w:rFonts w:asciiTheme="minorHAnsi" w:hAnsiTheme="minorHAnsi" w:cstheme="minorHAnsi"/>
        </w:rPr>
        <w:t>209</w:t>
      </w:r>
      <w:r w:rsidR="0092114D">
        <w:rPr>
          <w:rFonts w:asciiTheme="minorHAnsi" w:hAnsiTheme="minorHAnsi" w:cstheme="minorHAnsi"/>
        </w:rPr>
        <w:t>, Seat Belt Assemblies</w:t>
      </w:r>
    </w:p>
    <w:p w:rsidR="00AF2313" w:rsidRPr="002C3A53" w:rsidP="00372937" w14:paraId="1BC9DF23" w14:textId="7C2B35E8">
      <w:pPr>
        <w:pStyle w:val="BodyText"/>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 xml:space="preserve">FMVSS No. </w:t>
      </w:r>
      <w:r w:rsidRPr="002C3A53">
        <w:rPr>
          <w:rFonts w:asciiTheme="minorHAnsi" w:hAnsiTheme="minorHAnsi" w:cstheme="minorHAnsi"/>
        </w:rPr>
        <w:t>210</w:t>
      </w:r>
      <w:r w:rsidR="0092114D">
        <w:rPr>
          <w:rFonts w:asciiTheme="minorHAnsi" w:hAnsiTheme="minorHAnsi" w:cstheme="minorHAnsi"/>
        </w:rPr>
        <w:t>, Seat Belt Anchorages</w:t>
      </w:r>
    </w:p>
    <w:p w:rsidR="00372937" w:rsidP="00B63791" w14:paraId="0ABC8C43" w14:textId="31E68FAE">
      <w:pPr>
        <w:rPr>
          <w:rFonts w:cstheme="minorHAnsi"/>
        </w:rPr>
      </w:pPr>
      <w:r>
        <w:rPr>
          <w:rFonts w:cstheme="minorHAnsi"/>
        </w:rPr>
        <w:t xml:space="preserve">To fulfill the IIJA mandates, </w:t>
      </w:r>
      <w:r w:rsidRPr="00BF69E8">
        <w:rPr>
          <w:rFonts w:cstheme="minorHAnsi"/>
        </w:rPr>
        <w:t xml:space="preserve">NHTSA has a need to understand the limousine market and </w:t>
      </w:r>
      <w:r w:rsidR="00B16F0A">
        <w:rPr>
          <w:rFonts w:cstheme="minorHAnsi"/>
        </w:rPr>
        <w:t>the</w:t>
      </w:r>
      <w:r>
        <w:rPr>
          <w:rFonts w:cstheme="minorHAnsi"/>
        </w:rPr>
        <w:t>ir</w:t>
      </w:r>
      <w:r w:rsidR="00B16F0A">
        <w:rPr>
          <w:rFonts w:cstheme="minorHAnsi"/>
        </w:rPr>
        <w:t xml:space="preserve"> safety </w:t>
      </w:r>
      <w:r w:rsidRPr="00BF69E8">
        <w:rPr>
          <w:rFonts w:cstheme="minorHAnsi"/>
        </w:rPr>
        <w:t>characteristics.</w:t>
      </w:r>
      <w:r>
        <w:rPr>
          <w:rFonts w:cstheme="minorHAnsi"/>
        </w:rPr>
        <w:t xml:space="preserve">  However, t</w:t>
      </w:r>
      <w:r w:rsidRPr="002C3A53" w:rsidR="002C3A53">
        <w:rPr>
          <w:rFonts w:cstheme="minorHAnsi"/>
        </w:rPr>
        <w:t xml:space="preserve">he </w:t>
      </w:r>
      <w:r w:rsidRPr="002C3A53" w:rsidR="00B63791">
        <w:rPr>
          <w:rFonts w:cstheme="minorHAnsi"/>
        </w:rPr>
        <w:t xml:space="preserve">extent of limousine </w:t>
      </w:r>
      <w:r w:rsidR="0092114D">
        <w:rPr>
          <w:rFonts w:cstheme="minorHAnsi"/>
        </w:rPr>
        <w:t xml:space="preserve">compliance with these FMVSSs, and limousine crashworthiness in general, </w:t>
      </w:r>
      <w:r w:rsidRPr="002C3A53" w:rsidR="00B63791">
        <w:rPr>
          <w:rFonts w:cstheme="minorHAnsi"/>
        </w:rPr>
        <w:t xml:space="preserve">is not well known. </w:t>
      </w:r>
    </w:p>
    <w:p w:rsidR="00347FE4" w:rsidP="0092114D" w14:paraId="1426829E" w14:textId="77777777">
      <w:pPr>
        <w:rPr>
          <w:rFonts w:cstheme="minorHAnsi"/>
        </w:rPr>
      </w:pPr>
      <w:r w:rsidRPr="002C3A53">
        <w:rPr>
          <w:rFonts w:cstheme="minorHAnsi"/>
        </w:rPr>
        <w:t xml:space="preserve">The purpose of the survey is to collect information on limousine </w:t>
      </w:r>
      <w:r w:rsidR="00372937">
        <w:rPr>
          <w:rFonts w:cstheme="minorHAnsi"/>
        </w:rPr>
        <w:t>fabrication practices</w:t>
      </w:r>
      <w:r>
        <w:rPr>
          <w:rFonts w:cstheme="minorHAnsi"/>
        </w:rPr>
        <w:t>, including t</w:t>
      </w:r>
      <w:r w:rsidR="00372937">
        <w:rPr>
          <w:rFonts w:cstheme="minorHAnsi"/>
        </w:rPr>
        <w:t xml:space="preserve">he installation of </w:t>
      </w:r>
      <w:r w:rsidR="00AF2313">
        <w:rPr>
          <w:rFonts w:cstheme="minorHAnsi"/>
        </w:rPr>
        <w:t>safety devices related to</w:t>
      </w:r>
      <w:r w:rsidRPr="002C3A53">
        <w:rPr>
          <w:rFonts w:cstheme="minorHAnsi"/>
        </w:rPr>
        <w:t xml:space="preserve"> evacuation, crashworthiness, seating, and restrai</w:t>
      </w:r>
      <w:r w:rsidRPr="00DE70F2">
        <w:t xml:space="preserve">nts. </w:t>
      </w:r>
      <w:r w:rsidRPr="0092114D" w:rsidR="0092114D">
        <w:rPr>
          <w:rFonts w:cstheme="minorHAnsi"/>
        </w:rPr>
        <w:t>The proposed NHTSA survey will consist of one-time voluntary interviews</w:t>
      </w:r>
      <w:r w:rsidR="00372937">
        <w:rPr>
          <w:rFonts w:cstheme="minorHAnsi"/>
        </w:rPr>
        <w:t xml:space="preserve"> </w:t>
      </w:r>
      <w:r w:rsidR="00B16F0A">
        <w:rPr>
          <w:rFonts w:cstheme="minorHAnsi"/>
        </w:rPr>
        <w:t xml:space="preserve">with </w:t>
      </w:r>
      <w:r w:rsidR="00372937">
        <w:rPr>
          <w:rFonts w:cstheme="minorHAnsi"/>
        </w:rPr>
        <w:t>various types of busine</w:t>
      </w:r>
      <w:r w:rsidR="00B16F0A">
        <w:rPr>
          <w:rFonts w:cstheme="minorHAnsi"/>
        </w:rPr>
        <w:t>s</w:t>
      </w:r>
      <w:r w:rsidR="00372937">
        <w:rPr>
          <w:rFonts w:cstheme="minorHAnsi"/>
        </w:rPr>
        <w:t xml:space="preserve">ses that specialize in limousine fabrication.  </w:t>
      </w:r>
      <w:r w:rsidR="0092114D">
        <w:rPr>
          <w:rFonts w:cstheme="minorHAnsi"/>
        </w:rPr>
        <w:t>T</w:t>
      </w:r>
      <w:r w:rsidRPr="00BF69E8" w:rsidR="00B63791">
        <w:rPr>
          <w:rFonts w:cstheme="minorHAnsi"/>
        </w:rPr>
        <w:t xml:space="preserve">he differences of </w:t>
      </w:r>
      <w:r w:rsidR="00372937">
        <w:rPr>
          <w:rFonts w:cstheme="minorHAnsi"/>
        </w:rPr>
        <w:t xml:space="preserve">each </w:t>
      </w:r>
      <w:r w:rsidR="00B16F0A">
        <w:rPr>
          <w:rFonts w:cstheme="minorHAnsi"/>
        </w:rPr>
        <w:t xml:space="preserve">business’s </w:t>
      </w:r>
      <w:r w:rsidR="00372937">
        <w:rPr>
          <w:rFonts w:cstheme="minorHAnsi"/>
        </w:rPr>
        <w:t>a</w:t>
      </w:r>
      <w:r w:rsidRPr="00BF69E8" w:rsidR="00B63791">
        <w:rPr>
          <w:rFonts w:cstheme="minorHAnsi"/>
        </w:rPr>
        <w:t xml:space="preserve">pproach to fabrication and vehicle safety </w:t>
      </w:r>
      <w:r w:rsidR="00372937">
        <w:rPr>
          <w:rFonts w:cstheme="minorHAnsi"/>
        </w:rPr>
        <w:t xml:space="preserve">will be investigated through targeted questions. </w:t>
      </w:r>
    </w:p>
    <w:p w:rsidR="0092114D" w:rsidRPr="00B16F0A" w:rsidP="0092114D" w14:paraId="7E9DF9E8" w14:textId="50875978">
      <w:pPr>
        <w:rPr>
          <w:rFonts w:cstheme="minorHAnsi"/>
        </w:rPr>
      </w:pPr>
      <w:r w:rsidRPr="00BF69E8">
        <w:rPr>
          <w:rFonts w:cstheme="minorHAnsi"/>
        </w:rPr>
        <w:t xml:space="preserve">The interviews will consist of approximately </w:t>
      </w:r>
      <w:r w:rsidR="00B16F0A">
        <w:rPr>
          <w:rFonts w:cstheme="minorHAnsi"/>
        </w:rPr>
        <w:t xml:space="preserve">ten </w:t>
      </w:r>
      <w:r w:rsidRPr="00BF69E8">
        <w:rPr>
          <w:rFonts w:cstheme="minorHAnsi"/>
        </w:rPr>
        <w:t>questions about limousine fabrication</w:t>
      </w:r>
      <w:r w:rsidR="00B16F0A">
        <w:rPr>
          <w:rFonts w:cstheme="minorHAnsi"/>
        </w:rPr>
        <w:t xml:space="preserve"> and occupant </w:t>
      </w:r>
      <w:r w:rsidRPr="00BF69E8">
        <w:rPr>
          <w:rFonts w:cstheme="minorHAnsi"/>
        </w:rPr>
        <w:t>safety</w:t>
      </w:r>
      <w:r w:rsidR="00B16F0A">
        <w:rPr>
          <w:rFonts w:cstheme="minorHAnsi"/>
        </w:rPr>
        <w:t xml:space="preserve">.  </w:t>
      </w:r>
      <w:r w:rsidR="00347FE4">
        <w:rPr>
          <w:rFonts w:cstheme="minorHAnsi"/>
        </w:rPr>
        <w:t>T</w:t>
      </w:r>
      <w:r w:rsidR="00B16F0A">
        <w:rPr>
          <w:rFonts w:cstheme="minorHAnsi"/>
        </w:rPr>
        <w:t>he responses</w:t>
      </w:r>
      <w:r w:rsidRPr="00BF69E8">
        <w:rPr>
          <w:rFonts w:cstheme="minorHAnsi"/>
        </w:rPr>
        <w:t xml:space="preserve"> will help NHTSA </w:t>
      </w:r>
      <w:r w:rsidR="00B16F0A">
        <w:t>understand the limousine market</w:t>
      </w:r>
      <w:r w:rsidR="00B16F0A">
        <w:rPr>
          <w:rFonts w:cstheme="minorHAnsi"/>
        </w:rPr>
        <w:t xml:space="preserve"> and perform any </w:t>
      </w:r>
      <w:r w:rsidRPr="00BF69E8">
        <w:rPr>
          <w:rFonts w:cstheme="minorHAnsi"/>
        </w:rPr>
        <w:t xml:space="preserve">necessary cost-benefit analyses </w:t>
      </w:r>
      <w:r w:rsidR="00B16F0A">
        <w:rPr>
          <w:rFonts w:cstheme="minorHAnsi"/>
        </w:rPr>
        <w:t xml:space="preserve">that may be needed </w:t>
      </w:r>
      <w:r w:rsidRPr="00BF69E8">
        <w:rPr>
          <w:rFonts w:cstheme="minorHAnsi"/>
        </w:rPr>
        <w:t>prior to</w:t>
      </w:r>
      <w:r w:rsidR="00B16F0A">
        <w:rPr>
          <w:rFonts w:cstheme="minorHAnsi"/>
        </w:rPr>
        <w:t xml:space="preserve"> </w:t>
      </w:r>
      <w:r w:rsidRPr="00BF69E8">
        <w:rPr>
          <w:rFonts w:cstheme="minorHAnsi"/>
        </w:rPr>
        <w:t>potential rulemaking activities.</w:t>
      </w:r>
      <w:r w:rsidR="00B16F0A">
        <w:rPr>
          <w:rFonts w:cstheme="minorHAnsi"/>
        </w:rPr>
        <w:t xml:space="preserve">  </w:t>
      </w:r>
      <w:r w:rsidRPr="00B16F0A" w:rsidR="00B16F0A">
        <w:rPr>
          <w:rFonts w:cstheme="minorHAnsi"/>
        </w:rPr>
        <w:t xml:space="preserve">All </w:t>
      </w:r>
      <w:r w:rsidRPr="00B16F0A">
        <w:rPr>
          <w:rFonts w:cstheme="minorHAnsi"/>
        </w:rPr>
        <w:t xml:space="preserve">information will be assembled in the form of a report that will eventually be published in the National Transportation Library and made available to the public.  </w:t>
      </w:r>
    </w:p>
    <w:p w:rsidR="00373858" w:rsidRPr="007E58D1" w:rsidP="00373858" w14:paraId="687C1FEF" w14:textId="517F931C">
      <w:pPr>
        <w:rPr>
          <w:rFonts w:cstheme="minorHAnsi"/>
        </w:rPr>
      </w:pPr>
      <w:r>
        <w:t>Th</w:t>
      </w:r>
      <w:r w:rsidRPr="007E58D1">
        <w:rPr>
          <w:rFonts w:cstheme="minorHAnsi"/>
        </w:rPr>
        <w:t xml:space="preserve">e information collection </w:t>
      </w:r>
      <w:r w:rsidR="00347FE4">
        <w:rPr>
          <w:rFonts w:cstheme="minorHAnsi"/>
        </w:rPr>
        <w:t>will be</w:t>
      </w:r>
      <w:r w:rsidRPr="007E58D1">
        <w:rPr>
          <w:rFonts w:cstheme="minorHAnsi"/>
        </w:rPr>
        <w:t xml:space="preserve"> carried out solely through phone or text-based interviews.  No further participation will be asked of the interviewees, and hence there is no involvement by any sort of institutional review board. The survey will be the first of its kind.  It is not a revision of a prior survey.  Thus, a change in burden does not apply.</w:t>
      </w:r>
    </w:p>
    <w:p w:rsidR="00DC37D4" w:rsidRPr="007E58D1" w:rsidP="00F62CA6" w14:paraId="6FEFE93C" w14:textId="2F30E10D">
      <w:pPr>
        <w:jc w:val="center"/>
        <w:rPr>
          <w:rFonts w:cstheme="minorHAnsi"/>
        </w:rPr>
      </w:pPr>
      <w:r>
        <w:rPr>
          <w:rFonts w:cstheme="minorHAnsi"/>
        </w:rPr>
        <w:t>_________________</w:t>
      </w:r>
      <w:r w:rsidR="00F62CA6">
        <w:rPr>
          <w:rFonts w:cstheme="minorHAnsi"/>
        </w:rPr>
        <w:t>_____________________________</w:t>
      </w:r>
      <w:r>
        <w:rPr>
          <w:rFonts w:cstheme="minorHAnsi"/>
        </w:rPr>
        <w:t>_______________</w:t>
      </w:r>
    </w:p>
    <w:p w:rsidR="00DC37D4" w:rsidRPr="007E58D1" w:rsidP="001C1285" w14:paraId="61D3A026" w14:textId="2AA4AE3A">
      <w:pPr>
        <w:jc w:val="center"/>
        <w:rPr>
          <w:rFonts w:cstheme="minorHAnsi"/>
          <w:b/>
          <w:bCs/>
        </w:rPr>
      </w:pPr>
      <w:r w:rsidRPr="007E58D1">
        <w:rPr>
          <w:rFonts w:cstheme="minorHAnsi"/>
          <w:b/>
          <w:bCs/>
        </w:rPr>
        <w:t>II. JUSTIFICATION</w:t>
      </w:r>
    </w:p>
    <w:p w:rsidR="007A3077" w:rsidRPr="007E58D1" w:rsidP="00DC37D4" w14:paraId="673EACDF" w14:textId="31B7FC0A">
      <w:pPr>
        <w:numPr>
          <w:ilvl w:val="0"/>
          <w:numId w:val="1"/>
        </w:numPr>
        <w:tabs>
          <w:tab w:val="num" w:pos="360"/>
          <w:tab w:val="clear" w:pos="720"/>
        </w:tabs>
        <w:spacing w:before="80" w:after="80" w:line="240" w:lineRule="auto"/>
        <w:ind w:left="360"/>
        <w:rPr>
          <w:rFonts w:cstheme="minorHAnsi"/>
        </w:rPr>
      </w:pPr>
      <w:r w:rsidRPr="007E58D1">
        <w:rPr>
          <w:rFonts w:cstheme="minorHAnsi"/>
          <w:b/>
          <w:bCs/>
        </w:rPr>
        <w:t>DESCRIBE POTENTIAL RESPONDENT UNIVERSE AND ANY SAMPLING SELECTION METHOD TO BE USED</w:t>
      </w:r>
      <w:r w:rsidRPr="007E58D1">
        <w:rPr>
          <w:rFonts w:cstheme="minorHAnsi"/>
        </w:rPr>
        <w:t>. </w:t>
      </w:r>
    </w:p>
    <w:p w:rsidR="00A82449" w:rsidRPr="007E58D1" w:rsidP="00A82449" w14:paraId="6E24CBBA" w14:textId="658402D5">
      <w:pPr>
        <w:rPr>
          <w:rFonts w:cstheme="minorHAnsi"/>
        </w:rPr>
      </w:pPr>
      <w:r w:rsidRPr="00596442">
        <w:rPr>
          <w:rFonts w:cstheme="minorHAnsi"/>
        </w:rPr>
        <w:t>The potential respondent universe</w:t>
      </w:r>
      <w:r w:rsidRPr="007E58D1">
        <w:rPr>
          <w:rFonts w:cstheme="minorHAnsi"/>
        </w:rPr>
        <w:t xml:space="preserve"> </w:t>
      </w:r>
      <w:r>
        <w:rPr>
          <w:rFonts w:cstheme="minorHAnsi"/>
        </w:rPr>
        <w:t>is</w:t>
      </w:r>
      <w:r w:rsidR="00584A13">
        <w:rPr>
          <w:rFonts w:cstheme="minorHAnsi"/>
        </w:rPr>
        <w:t xml:space="preserve"> </w:t>
      </w:r>
      <w:r w:rsidR="003363D8">
        <w:rPr>
          <w:rFonts w:cstheme="minorHAnsi"/>
        </w:rPr>
        <w:t>made up of three different</w:t>
      </w:r>
      <w:r>
        <w:rPr>
          <w:rFonts w:cstheme="minorHAnsi"/>
        </w:rPr>
        <w:t xml:space="preserve"> groups of limousine fabricators:  Original Equipment Manufacturers (OEMs), Second Stage Manufacturers (SSMs), and vehicle modifiers.  Each is described below.  </w:t>
      </w:r>
    </w:p>
    <w:p w:rsidR="003363D8" w:rsidP="003363D8" w14:paraId="4DFDBFC2" w14:textId="459B68DA">
      <w:pPr>
        <w:rPr>
          <w:rFonts w:eastAsia="Calibri" w:cstheme="minorHAnsi"/>
        </w:rPr>
      </w:pPr>
      <w:r w:rsidRPr="00C25395">
        <w:rPr>
          <w:rFonts w:eastAsia="Calibri" w:cstheme="minorHAnsi"/>
          <w:u w:val="single"/>
        </w:rPr>
        <w:t xml:space="preserve">1. </w:t>
      </w:r>
      <w:r w:rsidRPr="00C25395" w:rsidR="00830129">
        <w:rPr>
          <w:rFonts w:eastAsia="Calibri" w:cstheme="minorHAnsi"/>
          <w:u w:val="single"/>
        </w:rPr>
        <w:t xml:space="preserve">Vehicle OEMs </w:t>
      </w:r>
      <w:r w:rsidRPr="00C25395" w:rsidR="00862712">
        <w:rPr>
          <w:rFonts w:eastAsia="Calibri" w:cstheme="minorHAnsi"/>
          <w:u w:val="single"/>
        </w:rPr>
        <w:t>that support limousine fabrication programs through SSMs</w:t>
      </w:r>
      <w:r w:rsidRPr="00862712" w:rsidR="00862712">
        <w:rPr>
          <w:rFonts w:eastAsia="Calibri" w:cstheme="minorHAnsi"/>
        </w:rPr>
        <w:t>.</w:t>
      </w:r>
      <w:r w:rsidR="0024049A">
        <w:rPr>
          <w:rFonts w:eastAsia="Calibri" w:cstheme="minorHAnsi"/>
        </w:rPr>
        <w:t xml:space="preserve">  </w:t>
      </w:r>
      <w:r>
        <w:rPr>
          <w:rFonts w:eastAsia="Calibri" w:cstheme="minorHAnsi"/>
        </w:rPr>
        <w:t>Presently, there are no</w:t>
      </w:r>
      <w:r w:rsidR="00C25395">
        <w:rPr>
          <w:rFonts w:eastAsia="Calibri" w:cstheme="minorHAnsi"/>
        </w:rPr>
        <w:t xml:space="preserve"> known</w:t>
      </w:r>
      <w:r>
        <w:rPr>
          <w:rFonts w:eastAsia="Calibri" w:cstheme="minorHAnsi"/>
        </w:rPr>
        <w:t xml:space="preserve"> OEMs that manufacture limousines.  However, there </w:t>
      </w:r>
      <w:r w:rsidR="00A82449">
        <w:rPr>
          <w:rFonts w:eastAsia="Calibri" w:cstheme="minorHAnsi"/>
        </w:rPr>
        <w:t xml:space="preserve">known to be </w:t>
      </w:r>
      <w:r w:rsidR="001C1285">
        <w:rPr>
          <w:rFonts w:eastAsia="Calibri" w:cstheme="minorHAnsi"/>
        </w:rPr>
        <w:t>several OE</w:t>
      </w:r>
      <w:r w:rsidR="00A82449">
        <w:rPr>
          <w:rFonts w:eastAsia="Calibri" w:cstheme="minorHAnsi"/>
        </w:rPr>
        <w:t xml:space="preserve">Ms that </w:t>
      </w:r>
      <w:r>
        <w:rPr>
          <w:rFonts w:eastAsia="Calibri" w:cstheme="minorHAnsi"/>
        </w:rPr>
        <w:t xml:space="preserve">support limousine fabrication through SSMs. </w:t>
      </w:r>
      <w:r w:rsidR="00862712">
        <w:rPr>
          <w:rFonts w:eastAsia="Calibri" w:cstheme="minorHAnsi"/>
        </w:rPr>
        <w:t xml:space="preserve"> </w:t>
      </w:r>
      <w:r w:rsidRPr="00862712" w:rsidR="00862712">
        <w:rPr>
          <w:rFonts w:eastAsia="Calibri" w:cstheme="minorHAnsi"/>
        </w:rPr>
        <w:t xml:space="preserve">The </w:t>
      </w:r>
      <w:r w:rsidR="00862712">
        <w:rPr>
          <w:rFonts w:eastAsia="Calibri" w:cstheme="minorHAnsi"/>
        </w:rPr>
        <w:t xml:space="preserve">OEMs supply partially certified, incomplete vehicles to </w:t>
      </w:r>
      <w:r w:rsidRPr="00862712" w:rsidR="00862712">
        <w:rPr>
          <w:rFonts w:eastAsia="Calibri" w:cstheme="minorHAnsi"/>
        </w:rPr>
        <w:t xml:space="preserve">participating </w:t>
      </w:r>
      <w:r w:rsidR="00862712">
        <w:rPr>
          <w:rFonts w:eastAsia="Calibri" w:cstheme="minorHAnsi"/>
        </w:rPr>
        <w:t xml:space="preserve">SSMs.  The OEMs </w:t>
      </w:r>
      <w:r w:rsidRPr="00862712" w:rsidR="00862712">
        <w:rPr>
          <w:rFonts w:eastAsia="Calibri" w:cstheme="minorHAnsi"/>
        </w:rPr>
        <w:t>set rules and specifications for changes to the vehicle, and support fabricators through brand recognition and reputability</w:t>
      </w:r>
      <w:r w:rsidR="00862712">
        <w:rPr>
          <w:rFonts w:eastAsia="Calibri" w:cstheme="minorHAnsi"/>
        </w:rPr>
        <w:t xml:space="preserve">.  </w:t>
      </w:r>
      <w:r w:rsidRPr="00862712" w:rsidR="00862712">
        <w:rPr>
          <w:rFonts w:eastAsia="Calibri" w:cstheme="minorHAnsi"/>
        </w:rPr>
        <w:t xml:space="preserve">The OEM programs publish incomplete vehicle documents and body builder guides which include limits for GVWR and require compliance with Federal Motor Vehicle Safety Standards (FMVSS). Through these programs, the OEMs place responsibility for alterations to the vehicle and regulatory compliance on the program participant. </w:t>
      </w:r>
      <w:r w:rsidR="00862712">
        <w:rPr>
          <w:rFonts w:eastAsia="Calibri" w:cstheme="minorHAnsi"/>
        </w:rPr>
        <w:t xml:space="preserve">Ford, General Motors, and </w:t>
      </w:r>
      <w:r w:rsidRPr="00862712" w:rsidR="00862712">
        <w:rPr>
          <w:rFonts w:eastAsia="Calibri" w:cstheme="minorHAnsi"/>
        </w:rPr>
        <w:t>Mercedes-Benz</w:t>
      </w:r>
      <w:r w:rsidR="00862712">
        <w:rPr>
          <w:rFonts w:eastAsia="Calibri" w:cstheme="minorHAnsi"/>
        </w:rPr>
        <w:t xml:space="preserve"> are known to have such programs.  </w:t>
      </w:r>
      <w:r w:rsidR="00C25395">
        <w:rPr>
          <w:rFonts w:eastAsia="Calibri" w:cstheme="minorHAnsi"/>
        </w:rPr>
        <w:t>The total number of OEMs with limousine programs is not believed to exceed t</w:t>
      </w:r>
      <w:r w:rsidR="001C1285">
        <w:rPr>
          <w:rFonts w:eastAsia="Calibri" w:cstheme="minorHAnsi"/>
        </w:rPr>
        <w:t>wenty</w:t>
      </w:r>
      <w:r w:rsidR="00C25395">
        <w:rPr>
          <w:rFonts w:eastAsia="Calibri" w:cstheme="minorHAnsi"/>
        </w:rPr>
        <w:t>.</w:t>
      </w:r>
      <w:r w:rsidRPr="003363D8">
        <w:t xml:space="preserve"> </w:t>
      </w:r>
    </w:p>
    <w:p w:rsidR="00830129" w:rsidRPr="00830129" w:rsidP="00830129" w14:paraId="7F1BCFFF" w14:textId="5EDEF688">
      <w:pPr>
        <w:rPr>
          <w:rFonts w:eastAsia="Calibri" w:cstheme="minorHAnsi"/>
        </w:rPr>
      </w:pPr>
      <w:r w:rsidRPr="00C25395">
        <w:rPr>
          <w:rFonts w:eastAsia="Calibri" w:cstheme="minorHAnsi"/>
          <w:u w:val="single"/>
        </w:rPr>
        <w:t xml:space="preserve">2.  </w:t>
      </w:r>
      <w:r w:rsidRPr="00C25395">
        <w:rPr>
          <w:rFonts w:eastAsia="Calibri" w:cstheme="minorHAnsi"/>
          <w:u w:val="single"/>
        </w:rPr>
        <w:t>High volume SSMs participating in OEM supported programs</w:t>
      </w:r>
      <w:r w:rsidRPr="00C25395">
        <w:rPr>
          <w:rFonts w:eastAsia="Calibri" w:cstheme="minorHAnsi"/>
          <w:u w:val="single"/>
        </w:rPr>
        <w:t>.</w:t>
      </w:r>
      <w:r>
        <w:rPr>
          <w:rFonts w:eastAsia="Calibri" w:cstheme="minorHAnsi"/>
        </w:rPr>
        <w:t xml:space="preserve">  </w:t>
      </w:r>
      <w:r w:rsidR="00087E8B">
        <w:rPr>
          <w:rFonts w:eastAsia="Calibri" w:cstheme="minorHAnsi"/>
        </w:rPr>
        <w:t xml:space="preserve">There are about </w:t>
      </w:r>
      <w:r w:rsidR="001C1285">
        <w:rPr>
          <w:rFonts w:eastAsia="Calibri" w:cstheme="minorHAnsi"/>
        </w:rPr>
        <w:t>fifty</w:t>
      </w:r>
      <w:r w:rsidR="00087E8B">
        <w:rPr>
          <w:rFonts w:eastAsia="Calibri" w:cstheme="minorHAnsi"/>
        </w:rPr>
        <w:t xml:space="preserve"> SSMs who participate in OEM supported programs to build limousines.  Many of these businesses buil</w:t>
      </w:r>
      <w:r w:rsidR="003363D8">
        <w:rPr>
          <w:rFonts w:eastAsia="Calibri" w:cstheme="minorHAnsi"/>
        </w:rPr>
        <w:t>d</w:t>
      </w:r>
      <w:r w:rsidR="00087E8B">
        <w:rPr>
          <w:rFonts w:eastAsia="Calibri" w:cstheme="minorHAnsi"/>
        </w:rPr>
        <w:t xml:space="preserve"> other forms of motorcoaches and motorhomes.  In recent years, </w:t>
      </w:r>
      <w:r w:rsidRPr="00087E8B" w:rsidR="00087E8B">
        <w:rPr>
          <w:rFonts w:eastAsia="Calibri" w:cstheme="minorHAnsi"/>
        </w:rPr>
        <w:t>limousine fabrication</w:t>
      </w:r>
      <w:r w:rsidR="00087E8B">
        <w:rPr>
          <w:rFonts w:eastAsia="Calibri" w:cstheme="minorHAnsi"/>
        </w:rPr>
        <w:t xml:space="preserve"> has been limited to van conversions that do </w:t>
      </w:r>
      <w:r w:rsidRPr="00087E8B" w:rsidR="00087E8B">
        <w:rPr>
          <w:rFonts w:eastAsia="Calibri" w:cstheme="minorHAnsi"/>
        </w:rPr>
        <w:t xml:space="preserve">not involve changes to wheelbase or chassis length. Changes to these vehicles </w:t>
      </w:r>
      <w:r w:rsidR="003363D8">
        <w:rPr>
          <w:rFonts w:eastAsia="Calibri" w:cstheme="minorHAnsi"/>
        </w:rPr>
        <w:t xml:space="preserve">have </w:t>
      </w:r>
      <w:r w:rsidRPr="00087E8B" w:rsidR="00087E8B">
        <w:rPr>
          <w:rFonts w:eastAsia="Calibri" w:cstheme="minorHAnsi"/>
        </w:rPr>
        <w:t xml:space="preserve">focused on the interior including installation of non-OEM </w:t>
      </w:r>
      <w:r w:rsidR="003363D8">
        <w:rPr>
          <w:rFonts w:eastAsia="Calibri" w:cstheme="minorHAnsi"/>
        </w:rPr>
        <w:t>b</w:t>
      </w:r>
      <w:r w:rsidRPr="00087E8B" w:rsidR="00087E8B">
        <w:rPr>
          <w:rFonts w:eastAsia="Calibri" w:cstheme="minorHAnsi"/>
        </w:rPr>
        <w:t>ench</w:t>
      </w:r>
      <w:r w:rsidR="003363D8">
        <w:rPr>
          <w:rFonts w:eastAsia="Calibri" w:cstheme="minorHAnsi"/>
        </w:rPr>
        <w:t xml:space="preserve"> </w:t>
      </w:r>
      <w:r w:rsidR="003363D8">
        <w:rPr>
          <w:rFonts w:eastAsia="Calibri" w:cstheme="minorHAnsi"/>
        </w:rPr>
        <w:t>and</w:t>
      </w:r>
      <w:r w:rsidRPr="00087E8B" w:rsidR="00087E8B">
        <w:rPr>
          <w:rFonts w:eastAsia="Calibri" w:cstheme="minorHAnsi"/>
        </w:rPr>
        <w:t xml:space="preserve"> J-seat</w:t>
      </w:r>
      <w:r w:rsidR="003363D8">
        <w:rPr>
          <w:rFonts w:eastAsia="Calibri" w:cstheme="minorHAnsi"/>
        </w:rPr>
        <w:t xml:space="preserve">s, </w:t>
      </w:r>
      <w:r w:rsidRPr="00087E8B" w:rsidR="00087E8B">
        <w:rPr>
          <w:rFonts w:eastAsia="Calibri" w:cstheme="minorHAnsi"/>
        </w:rPr>
        <w:t>walls separating the passenger area</w:t>
      </w:r>
      <w:r w:rsidR="003363D8">
        <w:rPr>
          <w:rFonts w:eastAsia="Calibri" w:cstheme="minorHAnsi"/>
        </w:rPr>
        <w:t>, and do</w:t>
      </w:r>
      <w:r w:rsidRPr="00087E8B" w:rsidR="00087E8B">
        <w:rPr>
          <w:rFonts w:eastAsia="Calibri" w:cstheme="minorHAnsi"/>
        </w:rPr>
        <w:t>or reconfiguration</w:t>
      </w:r>
      <w:r w:rsidR="003363D8">
        <w:rPr>
          <w:rFonts w:eastAsia="Calibri" w:cstheme="minorHAnsi"/>
        </w:rPr>
        <w:t>s.</w:t>
      </w:r>
      <w:r w:rsidRPr="00087E8B" w:rsidR="00087E8B">
        <w:rPr>
          <w:rFonts w:eastAsia="Calibri" w:cstheme="minorHAnsi"/>
        </w:rPr>
        <w:t xml:space="preserve"> Entertainment centers and drink bars </w:t>
      </w:r>
      <w:r w:rsidR="003363D8">
        <w:rPr>
          <w:rFonts w:eastAsia="Calibri" w:cstheme="minorHAnsi"/>
        </w:rPr>
        <w:t>are</w:t>
      </w:r>
      <w:r w:rsidRPr="00087E8B" w:rsidR="00087E8B">
        <w:rPr>
          <w:rFonts w:eastAsia="Calibri" w:cstheme="minorHAnsi"/>
        </w:rPr>
        <w:t xml:space="preserve"> also common features.</w:t>
      </w:r>
      <w:r w:rsidR="00087E8B">
        <w:rPr>
          <w:rFonts w:eastAsia="Calibri" w:cstheme="minorHAnsi"/>
        </w:rPr>
        <w:t xml:space="preserve">  </w:t>
      </w:r>
    </w:p>
    <w:p w:rsidR="0024049A" w:rsidP="00830129" w14:paraId="73D7DC92" w14:textId="5E451690">
      <w:pPr>
        <w:rPr>
          <w:rFonts w:eastAsia="Calibri" w:cstheme="minorHAnsi"/>
        </w:rPr>
      </w:pPr>
      <w:r>
        <w:rPr>
          <w:rFonts w:eastAsia="Calibri" w:cstheme="minorHAnsi"/>
          <w:u w:val="single"/>
        </w:rPr>
        <w:t>3</w:t>
      </w:r>
      <w:r w:rsidRPr="0024049A">
        <w:rPr>
          <w:rFonts w:eastAsia="Calibri" w:cstheme="minorHAnsi"/>
          <w:u w:val="single"/>
        </w:rPr>
        <w:t>. Vehicle modifiers</w:t>
      </w:r>
      <w:r w:rsidRPr="0024049A" w:rsidR="00830129">
        <w:rPr>
          <w:rFonts w:eastAsia="Calibri" w:cstheme="minorHAnsi"/>
          <w:u w:val="single"/>
        </w:rPr>
        <w:t xml:space="preserve"> not participating in OEM supported programs.</w:t>
      </w:r>
      <w:r w:rsidR="00830129">
        <w:rPr>
          <w:rFonts w:eastAsia="Calibri" w:cstheme="minorHAnsi"/>
        </w:rPr>
        <w:t xml:space="preserve">  </w:t>
      </w:r>
      <w:r w:rsidR="00830129">
        <w:rPr>
          <w:rFonts w:eastAsia="Calibri" w:cstheme="minorHAnsi"/>
        </w:rPr>
        <w:t>The majority of</w:t>
      </w:r>
      <w:r w:rsidR="00830129">
        <w:rPr>
          <w:rFonts w:eastAsia="Calibri" w:cstheme="minorHAnsi"/>
        </w:rPr>
        <w:t xml:space="preserve"> limousine fabricators</w:t>
      </w:r>
      <w:r w:rsidR="003363D8">
        <w:rPr>
          <w:rFonts w:eastAsia="Calibri" w:cstheme="minorHAnsi"/>
        </w:rPr>
        <w:t xml:space="preserve"> (estimated to be over 100)</w:t>
      </w:r>
      <w:r w:rsidR="00830129">
        <w:rPr>
          <w:rFonts w:eastAsia="Calibri" w:cstheme="minorHAnsi"/>
        </w:rPr>
        <w:t xml:space="preserve"> are modifiers who build</w:t>
      </w:r>
      <w:r w:rsidRPr="00830129" w:rsidR="00830129">
        <w:rPr>
          <w:rFonts w:eastAsia="Calibri" w:cstheme="minorHAnsi"/>
        </w:rPr>
        <w:t xml:space="preserve"> limousines based on vehicles that are brought to them by the vehicle owner. These modifiers</w:t>
      </w:r>
      <w:r w:rsidR="003363D8">
        <w:rPr>
          <w:rFonts w:eastAsia="Calibri" w:cstheme="minorHAnsi"/>
        </w:rPr>
        <w:t xml:space="preserve"> operate small businesses that</w:t>
      </w:r>
      <w:r w:rsidRPr="00830129" w:rsidR="00830129">
        <w:rPr>
          <w:rFonts w:eastAsia="Calibri" w:cstheme="minorHAnsi"/>
        </w:rPr>
        <w:t xml:space="preserve"> do not have a direct relationship with the vehicle OEM</w:t>
      </w:r>
      <w:r w:rsidRPr="00D16013">
        <w:rPr>
          <w:rFonts w:eastAsia="Calibri" w:cstheme="minorHAnsi"/>
        </w:rPr>
        <w:t xml:space="preserve"> </w:t>
      </w:r>
      <w:r>
        <w:rPr>
          <w:rFonts w:eastAsia="Calibri" w:cstheme="minorHAnsi"/>
        </w:rPr>
        <w:t xml:space="preserve">and do not participate </w:t>
      </w:r>
      <w:r w:rsidRPr="00830129">
        <w:rPr>
          <w:rFonts w:eastAsia="Calibri" w:cstheme="minorHAnsi"/>
        </w:rPr>
        <w:t>in OEM supported programs</w:t>
      </w:r>
      <w:r>
        <w:rPr>
          <w:rFonts w:eastAsia="Calibri" w:cstheme="minorHAnsi"/>
        </w:rPr>
        <w:t>.</w:t>
      </w:r>
      <w:r w:rsidR="003363D8">
        <w:rPr>
          <w:rFonts w:eastAsia="Calibri" w:cstheme="minorHAnsi"/>
        </w:rPr>
        <w:t xml:space="preserve">  </w:t>
      </w:r>
      <w:r w:rsidR="00830129">
        <w:rPr>
          <w:rFonts w:eastAsia="Calibri" w:cstheme="minorHAnsi"/>
        </w:rPr>
        <w:t>Stretch limousines are typically available from modif</w:t>
      </w:r>
      <w:r>
        <w:rPr>
          <w:rFonts w:eastAsia="Calibri" w:cstheme="minorHAnsi"/>
        </w:rPr>
        <w:t>i</w:t>
      </w:r>
      <w:r w:rsidR="00830129">
        <w:rPr>
          <w:rFonts w:eastAsia="Calibri" w:cstheme="minorHAnsi"/>
        </w:rPr>
        <w:t xml:space="preserve">ers only.  </w:t>
      </w:r>
      <w:r w:rsidR="003363D8">
        <w:rPr>
          <w:rFonts w:eastAsia="Calibri" w:cstheme="minorHAnsi"/>
        </w:rPr>
        <w:t>In recent years, s</w:t>
      </w:r>
      <w:r w:rsidR="00830129">
        <w:rPr>
          <w:rFonts w:eastAsia="Calibri" w:cstheme="minorHAnsi"/>
        </w:rPr>
        <w:t xml:space="preserve">tretch limousines </w:t>
      </w:r>
      <w:r w:rsidR="003363D8">
        <w:rPr>
          <w:rFonts w:eastAsia="Calibri" w:cstheme="minorHAnsi"/>
        </w:rPr>
        <w:t xml:space="preserve">have been </w:t>
      </w:r>
      <w:r w:rsidR="00830129">
        <w:rPr>
          <w:rFonts w:eastAsia="Calibri" w:cstheme="minorHAnsi"/>
        </w:rPr>
        <w:t xml:space="preserve">derived </w:t>
      </w:r>
      <w:r>
        <w:rPr>
          <w:rFonts w:eastAsia="Calibri" w:cstheme="minorHAnsi"/>
        </w:rPr>
        <w:t xml:space="preserve">primarily </w:t>
      </w:r>
      <w:r w:rsidR="00830129">
        <w:rPr>
          <w:rFonts w:eastAsia="Calibri" w:cstheme="minorHAnsi"/>
        </w:rPr>
        <w:t>from large SUVs</w:t>
      </w:r>
      <w:r>
        <w:rPr>
          <w:rFonts w:eastAsia="Calibri" w:cstheme="minorHAnsi"/>
        </w:rPr>
        <w:t xml:space="preserve"> only</w:t>
      </w:r>
      <w:r w:rsidR="00830129">
        <w:rPr>
          <w:rFonts w:eastAsia="Calibri" w:cstheme="minorHAnsi"/>
        </w:rPr>
        <w:t>, such as</w:t>
      </w:r>
      <w:r>
        <w:rPr>
          <w:rFonts w:eastAsia="Calibri" w:cstheme="minorHAnsi"/>
        </w:rPr>
        <w:t xml:space="preserve"> the</w:t>
      </w:r>
      <w:r w:rsidR="00830129">
        <w:rPr>
          <w:rFonts w:eastAsia="Calibri" w:cstheme="minorHAnsi"/>
        </w:rPr>
        <w:t xml:space="preserve"> </w:t>
      </w:r>
      <w:r w:rsidRPr="00D16013">
        <w:rPr>
          <w:rFonts w:eastAsia="Calibri" w:cstheme="minorHAnsi"/>
        </w:rPr>
        <w:t xml:space="preserve">Lincoln </w:t>
      </w:r>
      <w:r>
        <w:rPr>
          <w:rFonts w:eastAsia="Calibri" w:cstheme="minorHAnsi"/>
        </w:rPr>
        <w:t>Navigator</w:t>
      </w:r>
      <w:r w:rsidRPr="00D16013">
        <w:rPr>
          <w:rFonts w:eastAsia="Calibri" w:cstheme="minorHAnsi"/>
        </w:rPr>
        <w:t xml:space="preserve"> and Cadillac </w:t>
      </w:r>
      <w:r>
        <w:rPr>
          <w:rFonts w:eastAsia="Calibri" w:cstheme="minorHAnsi"/>
        </w:rPr>
        <w:t xml:space="preserve">Escalade </w:t>
      </w:r>
      <w:r w:rsidRPr="00D16013">
        <w:rPr>
          <w:rFonts w:eastAsia="Calibri" w:cstheme="minorHAnsi"/>
        </w:rPr>
        <w:t>model</w:t>
      </w:r>
      <w:r>
        <w:rPr>
          <w:rFonts w:eastAsia="Calibri" w:cstheme="minorHAnsi"/>
        </w:rPr>
        <w:t xml:space="preserve">s.  </w:t>
      </w:r>
      <w:r w:rsidR="003363D8">
        <w:rPr>
          <w:rFonts w:eastAsia="Calibri" w:cstheme="minorHAnsi"/>
        </w:rPr>
        <w:t>While t</w:t>
      </w:r>
      <w:r w:rsidRPr="00D967FA" w:rsidR="003363D8">
        <w:t xml:space="preserve">here </w:t>
      </w:r>
      <w:r w:rsidR="003363D8">
        <w:t xml:space="preserve">is </w:t>
      </w:r>
      <w:r w:rsidRPr="00D967FA" w:rsidR="003363D8">
        <w:t xml:space="preserve">no indication </w:t>
      </w:r>
      <w:r w:rsidR="003363D8">
        <w:t xml:space="preserve">that </w:t>
      </w:r>
      <w:r w:rsidRPr="00D967FA" w:rsidR="003363D8">
        <w:t>OEM</w:t>
      </w:r>
      <w:r w:rsidR="003363D8">
        <w:t>s perform</w:t>
      </w:r>
      <w:r w:rsidRPr="00D967FA" w:rsidR="003363D8">
        <w:t xml:space="preserve"> stretch limousine fabrication</w:t>
      </w:r>
      <w:r w:rsidR="003363D8">
        <w:t>, non</w:t>
      </w:r>
      <w:r w:rsidR="003363D8">
        <w:rPr>
          <w:rFonts w:eastAsia="Calibri" w:cstheme="minorHAnsi"/>
        </w:rPr>
        <w:t xml:space="preserve">-participants are known to fabricate stretch limousines from many different vehicles, </w:t>
      </w:r>
      <w:r w:rsidRPr="00830129" w:rsidR="00830129">
        <w:rPr>
          <w:rFonts w:eastAsia="Calibri" w:cstheme="minorHAnsi"/>
        </w:rPr>
        <w:t>including exotic models such as</w:t>
      </w:r>
      <w:r w:rsidR="003363D8">
        <w:rPr>
          <w:rFonts w:eastAsia="Calibri" w:cstheme="minorHAnsi"/>
        </w:rPr>
        <w:t xml:space="preserve"> the</w:t>
      </w:r>
      <w:r w:rsidRPr="00830129" w:rsidR="00830129">
        <w:rPr>
          <w:rFonts w:eastAsia="Calibri" w:cstheme="minorHAnsi"/>
        </w:rPr>
        <w:t xml:space="preserve"> Rolls-Royce Phantom</w:t>
      </w:r>
      <w:r w:rsidR="00710C74">
        <w:rPr>
          <w:rFonts w:eastAsia="Calibri" w:cstheme="minorHAnsi"/>
        </w:rPr>
        <w:t xml:space="preserve"> and</w:t>
      </w:r>
      <w:r w:rsidRPr="00830129" w:rsidR="00830129">
        <w:rPr>
          <w:rFonts w:eastAsia="Calibri" w:cstheme="minorHAnsi"/>
        </w:rPr>
        <w:t xml:space="preserve"> Maserati Ghibli</w:t>
      </w:r>
      <w:r w:rsidR="00710C74">
        <w:rPr>
          <w:rFonts w:eastAsia="Calibri" w:cstheme="minorHAnsi"/>
        </w:rPr>
        <w:t>.</w:t>
      </w:r>
      <w:r w:rsidRPr="00830129" w:rsidR="00830129">
        <w:rPr>
          <w:rFonts w:eastAsia="Calibri" w:cstheme="minorHAnsi"/>
        </w:rPr>
        <w:t xml:space="preserve"> </w:t>
      </w:r>
    </w:p>
    <w:p w:rsidR="00830129" w:rsidP="00A82449" w14:paraId="2AD3FEA0" w14:textId="577E1302">
      <w:pPr>
        <w:rPr>
          <w:rFonts w:eastAsia="Calibri" w:cstheme="minorHAnsi"/>
        </w:rPr>
      </w:pPr>
      <w:r>
        <w:rPr>
          <w:rFonts w:eastAsia="Calibri" w:cstheme="minorHAnsi"/>
        </w:rPr>
        <w:t>Modifiers</w:t>
      </w:r>
      <w:r w:rsidRPr="0024049A">
        <w:rPr>
          <w:rFonts w:eastAsia="Calibri" w:cstheme="minorHAnsi"/>
        </w:rPr>
        <w:t xml:space="preserve"> represent a small portion of the limousine industry, focused on meeting the requests of individual</w:t>
      </w:r>
      <w:r w:rsidR="00710C74">
        <w:rPr>
          <w:rFonts w:eastAsia="Calibri" w:cstheme="minorHAnsi"/>
        </w:rPr>
        <w:t xml:space="preserve"> or fleet</w:t>
      </w:r>
      <w:r w:rsidRPr="0024049A">
        <w:rPr>
          <w:rFonts w:eastAsia="Calibri" w:cstheme="minorHAnsi"/>
        </w:rPr>
        <w:t xml:space="preserve"> owners. </w:t>
      </w:r>
      <w:r w:rsidR="00A82449">
        <w:rPr>
          <w:rFonts w:eastAsia="Calibri" w:cstheme="minorHAnsi"/>
        </w:rPr>
        <w:t>M</w:t>
      </w:r>
      <w:r w:rsidRPr="0024049A" w:rsidR="00A82449">
        <w:rPr>
          <w:rFonts w:eastAsia="Calibri" w:cstheme="minorHAnsi"/>
        </w:rPr>
        <w:t xml:space="preserve">any install </w:t>
      </w:r>
      <w:r w:rsidR="00A82449">
        <w:rPr>
          <w:rFonts w:eastAsia="Calibri" w:cstheme="minorHAnsi"/>
        </w:rPr>
        <w:t xml:space="preserve">safety devices, </w:t>
      </w:r>
      <w:r w:rsidRPr="0024049A" w:rsidR="00A82449">
        <w:rPr>
          <w:rFonts w:eastAsia="Calibri" w:cstheme="minorHAnsi"/>
        </w:rPr>
        <w:t>including seat belts, fifth doors</w:t>
      </w:r>
      <w:r w:rsidR="00A82449">
        <w:rPr>
          <w:rFonts w:eastAsia="Calibri" w:cstheme="minorHAnsi"/>
        </w:rPr>
        <w:t xml:space="preserve"> (for evacuation)</w:t>
      </w:r>
      <w:r w:rsidRPr="0024049A" w:rsidR="00A82449">
        <w:rPr>
          <w:rFonts w:eastAsia="Calibri" w:cstheme="minorHAnsi"/>
        </w:rPr>
        <w:t>, and anti-intrusion beams</w:t>
      </w:r>
      <w:r w:rsidR="00A82449">
        <w:rPr>
          <w:rFonts w:eastAsia="Calibri" w:cstheme="minorHAnsi"/>
        </w:rPr>
        <w:t xml:space="preserve">.  However, </w:t>
      </w:r>
      <w:r w:rsidR="00710C74">
        <w:rPr>
          <w:rFonts w:eastAsia="Calibri" w:cstheme="minorHAnsi"/>
        </w:rPr>
        <w:t>modifiers</w:t>
      </w:r>
      <w:r w:rsidRPr="0024049A">
        <w:rPr>
          <w:rFonts w:eastAsia="Calibri" w:cstheme="minorHAnsi"/>
        </w:rPr>
        <w:t xml:space="preserve"> do not recertify the GVWR of the limousines they build</w:t>
      </w:r>
      <w:r w:rsidR="00A82449">
        <w:rPr>
          <w:rFonts w:eastAsia="Calibri" w:cstheme="minorHAnsi"/>
        </w:rPr>
        <w:t xml:space="preserve">. </w:t>
      </w:r>
      <w:r w:rsidRPr="0024049A" w:rsidR="00A82449">
        <w:rPr>
          <w:rFonts w:eastAsia="Calibri" w:cstheme="minorHAnsi"/>
        </w:rPr>
        <w:t>FMVSS compliance of these vehicles is generally viewed as the responsibility of the vehicle owner with enforcement handled by state inspectors.</w:t>
      </w:r>
      <w:r w:rsidR="00A82449">
        <w:rPr>
          <w:rFonts w:eastAsia="Calibri" w:cstheme="minorHAnsi"/>
        </w:rPr>
        <w:t xml:space="preserve">  Thus, the </w:t>
      </w:r>
      <w:r>
        <w:rPr>
          <w:rFonts w:eastAsia="Calibri" w:cstheme="minorHAnsi"/>
        </w:rPr>
        <w:t>safety integrity of their products</w:t>
      </w:r>
      <w:r w:rsidRPr="0024049A">
        <w:rPr>
          <w:rFonts w:eastAsia="Calibri" w:cstheme="minorHAnsi"/>
        </w:rPr>
        <w:t xml:space="preserve"> is </w:t>
      </w:r>
      <w:r>
        <w:rPr>
          <w:rFonts w:eastAsia="Calibri" w:cstheme="minorHAnsi"/>
        </w:rPr>
        <w:t xml:space="preserve">not known.  </w:t>
      </w:r>
    </w:p>
    <w:p w:rsidR="00710C74" w:rsidP="00710C74" w14:paraId="146D8271" w14:textId="13A82470">
      <w:pPr>
        <w:rPr>
          <w:rFonts w:eastAsia="Calibri" w:cstheme="minorHAnsi"/>
        </w:rPr>
      </w:pPr>
      <w:r w:rsidRPr="00AF6DE2">
        <w:rPr>
          <w:rFonts w:eastAsia="Calibri" w:cstheme="minorHAnsi"/>
          <w:u w:val="single"/>
        </w:rPr>
        <w:t>Participant selection process</w:t>
      </w:r>
      <w:r>
        <w:rPr>
          <w:rFonts w:eastAsia="Calibri" w:cstheme="minorHAnsi"/>
        </w:rPr>
        <w:t xml:space="preserve">.  </w:t>
      </w:r>
      <w:r w:rsidRPr="007E58D1">
        <w:rPr>
          <w:rFonts w:cstheme="minorHAnsi"/>
        </w:rPr>
        <w:t xml:space="preserve">Survey participants will be selected from a convenience sample of limousine businesses.  Therefore, no statistical methods will be used for stratification and sample selection. </w:t>
      </w:r>
      <w:r>
        <w:rPr>
          <w:rFonts w:cstheme="minorHAnsi"/>
        </w:rPr>
        <w:t xml:space="preserve"> </w:t>
      </w:r>
      <w:r>
        <w:rPr>
          <w:rFonts w:eastAsia="Calibri" w:cstheme="minorHAnsi"/>
        </w:rPr>
        <w:t>A full d</w:t>
      </w:r>
      <w:r w:rsidRPr="007E58D1">
        <w:rPr>
          <w:rFonts w:eastAsia="Calibri" w:cstheme="minorHAnsi"/>
        </w:rPr>
        <w:t xml:space="preserve">atabase of respondents </w:t>
      </w:r>
      <w:r>
        <w:rPr>
          <w:rFonts w:eastAsia="Calibri" w:cstheme="minorHAnsi"/>
        </w:rPr>
        <w:t>has been</w:t>
      </w:r>
      <w:r w:rsidRPr="007E58D1">
        <w:rPr>
          <w:rFonts w:eastAsia="Calibri" w:cstheme="minorHAnsi"/>
        </w:rPr>
        <w:t xml:space="preserve"> identified by S&amp;P Global Mobility </w:t>
      </w:r>
      <w:r>
        <w:rPr>
          <w:rFonts w:eastAsia="Calibri" w:cstheme="minorHAnsi"/>
        </w:rPr>
        <w:t>from</w:t>
      </w:r>
      <w:r w:rsidRPr="007E58D1">
        <w:rPr>
          <w:rFonts w:eastAsia="Calibri" w:cstheme="minorHAnsi"/>
        </w:rPr>
        <w:t xml:space="preserve"> their extensive canvasing of the automotive industry</w:t>
      </w:r>
      <w:r>
        <w:rPr>
          <w:rStyle w:val="FootnoteReference"/>
          <w:rFonts w:eastAsia="Calibri" w:cstheme="minorHAnsi"/>
        </w:rPr>
        <w:footnoteReference w:id="2"/>
      </w:r>
      <w:r w:rsidRPr="007E58D1">
        <w:rPr>
          <w:rFonts w:eastAsia="Calibri" w:cstheme="minorHAnsi"/>
        </w:rPr>
        <w:t xml:space="preserve">. The respondents in each category will be selected at random and given the opportunity to accept or decline the interview before moving on to the subsequent outreach effort.  </w:t>
      </w:r>
    </w:p>
    <w:p w:rsidR="007A3077" w:rsidRPr="007E58D1" w:rsidP="00DC37D4" w14:paraId="55803A79" w14:textId="09D0E8BF">
      <w:pPr>
        <w:pStyle w:val="ListParagraph"/>
        <w:widowControl/>
        <w:numPr>
          <w:ilvl w:val="0"/>
          <w:numId w:val="2"/>
        </w:numPr>
        <w:autoSpaceDE/>
        <w:autoSpaceDN/>
        <w:adjustRightInd/>
        <w:spacing w:before="80" w:after="80"/>
        <w:rPr>
          <w:rFonts w:asciiTheme="minorHAnsi" w:hAnsiTheme="minorHAnsi" w:cstheme="minorHAnsi"/>
          <w:sz w:val="24"/>
          <w:szCs w:val="24"/>
        </w:rPr>
      </w:pPr>
      <w:r w:rsidRPr="007E58D1">
        <w:rPr>
          <w:rFonts w:asciiTheme="minorHAnsi" w:hAnsiTheme="minorHAnsi" w:cstheme="minorHAnsi"/>
          <w:b/>
          <w:bCs/>
          <w:sz w:val="24"/>
          <w:szCs w:val="24"/>
        </w:rPr>
        <w:t>DESCRIBE PROCEDURES FOR COLLECTING INFORMATION</w:t>
      </w:r>
    </w:p>
    <w:p w:rsidR="00564FA5" w:rsidP="001C1285" w14:paraId="74AECB0D" w14:textId="63D72F0F">
      <w:pPr>
        <w:rPr>
          <w:rFonts w:cstheme="minorHAnsi"/>
        </w:rPr>
      </w:pPr>
      <w:r w:rsidRPr="007E58D1">
        <w:rPr>
          <w:rFonts w:cstheme="minorHAnsi"/>
        </w:rPr>
        <w:t xml:space="preserve">Participants </w:t>
      </w:r>
      <w:r w:rsidR="00584A13">
        <w:rPr>
          <w:rFonts w:cstheme="minorHAnsi"/>
        </w:rPr>
        <w:t xml:space="preserve">will be </w:t>
      </w:r>
      <w:r w:rsidRPr="007E58D1">
        <w:rPr>
          <w:rFonts w:cstheme="minorHAnsi"/>
        </w:rPr>
        <w:t xml:space="preserve">guided through </w:t>
      </w:r>
      <w:r w:rsidR="00584A13">
        <w:rPr>
          <w:rFonts w:cstheme="minorHAnsi"/>
        </w:rPr>
        <w:t xml:space="preserve">a series of </w:t>
      </w:r>
      <w:r w:rsidR="00F62CA6">
        <w:rPr>
          <w:rFonts w:cstheme="minorHAnsi"/>
        </w:rPr>
        <w:t>roughly</w:t>
      </w:r>
      <w:r w:rsidR="00584A13">
        <w:rPr>
          <w:rFonts w:cstheme="minorHAnsi"/>
        </w:rPr>
        <w:t xml:space="preserve"> ten </w:t>
      </w:r>
      <w:r w:rsidRPr="007E58D1">
        <w:rPr>
          <w:rFonts w:cstheme="minorHAnsi"/>
        </w:rPr>
        <w:t xml:space="preserve">topics.  </w:t>
      </w:r>
      <w:r w:rsidRPr="00BF69E8" w:rsidR="00B16F0A">
        <w:rPr>
          <w:rFonts w:cstheme="minorHAnsi"/>
        </w:rPr>
        <w:t>Three versions of the interview will be used</w:t>
      </w:r>
      <w:r w:rsidR="00B16F0A">
        <w:rPr>
          <w:rFonts w:cstheme="minorHAnsi"/>
        </w:rPr>
        <w:t xml:space="preserve"> depending on </w:t>
      </w:r>
      <w:r w:rsidR="00D71B53">
        <w:rPr>
          <w:rFonts w:cstheme="minorHAnsi"/>
        </w:rPr>
        <w:t xml:space="preserve">whether the interviewee is an OEM, an SSM, or a modifier.  </w:t>
      </w:r>
      <w:r w:rsidRPr="007E58D1">
        <w:rPr>
          <w:rFonts w:cstheme="minorHAnsi"/>
        </w:rPr>
        <w:t>Questions are both closed-ended (i.e., have a fixed set of response options) and open-ended</w:t>
      </w:r>
      <w:r>
        <w:rPr>
          <w:rFonts w:cstheme="minorHAnsi"/>
        </w:rPr>
        <w:t>.</w:t>
      </w:r>
    </w:p>
    <w:p w:rsidR="007A3077" w:rsidP="007A3077" w14:paraId="3620C4D2" w14:textId="21B1D004">
      <w:pPr>
        <w:rPr>
          <w:rFonts w:cstheme="minorHAnsi"/>
        </w:rPr>
      </w:pPr>
      <w:r w:rsidRPr="007E58D1">
        <w:rPr>
          <w:rFonts w:cstheme="minorHAnsi"/>
        </w:rPr>
        <w:t xml:space="preserve">We expect the survey to take </w:t>
      </w:r>
      <w:r w:rsidR="00584A13">
        <w:rPr>
          <w:rFonts w:cstheme="minorHAnsi"/>
        </w:rPr>
        <w:t xml:space="preserve">no longer than one hour </w:t>
      </w:r>
      <w:r w:rsidRPr="007E58D1">
        <w:rPr>
          <w:rFonts w:cstheme="minorHAnsi"/>
        </w:rPr>
        <w:t xml:space="preserve">to complete.  </w:t>
      </w:r>
      <w:r w:rsidR="00D71B53">
        <w:rPr>
          <w:rFonts w:cstheme="minorHAnsi"/>
        </w:rPr>
        <w:t>A partial list of s</w:t>
      </w:r>
      <w:r w:rsidRPr="007E58D1">
        <w:rPr>
          <w:rFonts w:cstheme="minorHAnsi"/>
        </w:rPr>
        <w:t xml:space="preserve">pecific topics </w:t>
      </w:r>
      <w:r w:rsidR="00D71B53">
        <w:rPr>
          <w:rFonts w:cstheme="minorHAnsi"/>
        </w:rPr>
        <w:t>covered by all interviewees is shown below</w:t>
      </w:r>
      <w:r w:rsidRPr="007E58D1">
        <w:rPr>
          <w:rFonts w:cstheme="minorHAnsi"/>
        </w:rPr>
        <w:t>:</w:t>
      </w:r>
    </w:p>
    <w:p w:rsidR="00D71B53" w:rsidRPr="00D71B53" w:rsidP="00D71B53" w14:paraId="57CCD202" w14:textId="1DF3273D">
      <w:pPr>
        <w:rPr>
          <w:rFonts w:cstheme="minorHAnsi"/>
        </w:rPr>
      </w:pPr>
      <w:r>
        <w:rPr>
          <w:rFonts w:cstheme="minorHAnsi"/>
        </w:rPr>
        <w:t xml:space="preserve">• Self-identification:  OEM, SSM, </w:t>
      </w:r>
      <w:r w:rsidRPr="00D71B53">
        <w:rPr>
          <w:rFonts w:cstheme="minorHAnsi"/>
        </w:rPr>
        <w:t xml:space="preserve">vehicle </w:t>
      </w:r>
      <w:r w:rsidRPr="00D71B53">
        <w:rPr>
          <w:rFonts w:cstheme="minorHAnsi"/>
        </w:rPr>
        <w:t>alterer</w:t>
      </w:r>
      <w:r w:rsidRPr="00D71B53">
        <w:rPr>
          <w:rFonts w:cstheme="minorHAnsi"/>
        </w:rPr>
        <w:t xml:space="preserve"> (prior to first sale)</w:t>
      </w:r>
      <w:r>
        <w:rPr>
          <w:rFonts w:cstheme="minorHAnsi"/>
        </w:rPr>
        <w:t>, or aftermarket modifier.</w:t>
      </w:r>
    </w:p>
    <w:p w:rsidR="00D71B53" w:rsidP="00D71B53" w14:paraId="773EE768" w14:textId="08DF08EB">
      <w:pPr>
        <w:rPr>
          <w:rFonts w:cstheme="minorHAnsi"/>
        </w:rPr>
      </w:pPr>
      <w:r>
        <w:rPr>
          <w:rFonts w:cstheme="minorHAnsi"/>
        </w:rPr>
        <w:t>• Describe your certification or re-certification process.</w:t>
      </w:r>
    </w:p>
    <w:p w:rsidR="00D71B53" w:rsidRPr="00D71B53" w:rsidP="00D71B53" w14:paraId="6D937293" w14:textId="4610BBDE">
      <w:pPr>
        <w:rPr>
          <w:rFonts w:cstheme="minorHAnsi"/>
        </w:rPr>
      </w:pPr>
      <w:r>
        <w:rPr>
          <w:rFonts w:cstheme="minorHAnsi"/>
        </w:rPr>
        <w:t>• Source of seats and seat belts:  OEM, t</w:t>
      </w:r>
      <w:r w:rsidRPr="00D71B53">
        <w:rPr>
          <w:rFonts w:cstheme="minorHAnsi"/>
        </w:rPr>
        <w:t>hird-party supplied</w:t>
      </w:r>
      <w:r>
        <w:rPr>
          <w:rFonts w:cstheme="minorHAnsi"/>
        </w:rPr>
        <w:t xml:space="preserve">, or </w:t>
      </w:r>
      <w:r w:rsidRPr="00D71B53">
        <w:rPr>
          <w:rFonts w:cstheme="minorHAnsi"/>
        </w:rPr>
        <w:t>in-house manufactured</w:t>
      </w:r>
      <w:r>
        <w:rPr>
          <w:rFonts w:cstheme="minorHAnsi"/>
        </w:rPr>
        <w:t xml:space="preserve">.  </w:t>
      </w:r>
      <w:r w:rsidRPr="00D71B53">
        <w:rPr>
          <w:rFonts w:cstheme="minorHAnsi"/>
        </w:rPr>
        <w:t xml:space="preserve"> </w:t>
      </w:r>
    </w:p>
    <w:p w:rsidR="00D71B53" w:rsidRPr="00D71B53" w:rsidP="00D71B53" w14:paraId="4C9F6803" w14:textId="6E17A505">
      <w:pPr>
        <w:rPr>
          <w:rFonts w:cstheme="minorHAnsi"/>
        </w:rPr>
      </w:pPr>
      <w:r>
        <w:rPr>
          <w:rFonts w:cstheme="minorHAnsi"/>
        </w:rPr>
        <w:t xml:space="preserve">• Describe the </w:t>
      </w:r>
      <w:r w:rsidRPr="00D71B53">
        <w:rPr>
          <w:rFonts w:cstheme="minorHAnsi"/>
        </w:rPr>
        <w:t>seat belt attachment points or attachment method</w:t>
      </w:r>
      <w:r>
        <w:rPr>
          <w:rFonts w:cstheme="minorHAnsi"/>
        </w:rPr>
        <w:t>.</w:t>
      </w:r>
    </w:p>
    <w:p w:rsidR="00D71B53" w:rsidRPr="00D71B53" w:rsidP="00D71B53" w14:paraId="1A66299D" w14:textId="5E0FEA58">
      <w:pPr>
        <w:rPr>
          <w:rFonts w:cstheme="minorHAnsi"/>
        </w:rPr>
      </w:pPr>
      <w:r>
        <w:rPr>
          <w:rFonts w:cstheme="minorHAnsi"/>
        </w:rPr>
        <w:t xml:space="preserve">• Describe how to </w:t>
      </w:r>
      <w:r w:rsidRPr="00D71B53">
        <w:rPr>
          <w:rFonts w:cstheme="minorHAnsi"/>
        </w:rPr>
        <w:t>determine the need to install egress windows or roof hatches</w:t>
      </w:r>
      <w:r>
        <w:rPr>
          <w:rFonts w:cstheme="minorHAnsi"/>
        </w:rPr>
        <w:t>.</w:t>
      </w:r>
    </w:p>
    <w:p w:rsidR="007A3077" w:rsidRPr="00564FA5" w:rsidP="007A3077" w14:paraId="5B3776C4" w14:textId="348A90B0">
      <w:pPr>
        <w:rPr>
          <w:rFonts w:cstheme="minorHAnsi"/>
        </w:rPr>
      </w:pPr>
      <w:r>
        <w:rPr>
          <w:rFonts w:cstheme="minorHAnsi"/>
        </w:rPr>
        <w:t>R</w:t>
      </w:r>
      <w:r w:rsidRPr="00584A13">
        <w:rPr>
          <w:rFonts w:eastAsia="Calibri" w:cstheme="minorHAnsi"/>
        </w:rPr>
        <w:t>es</w:t>
      </w:r>
      <w:r>
        <w:rPr>
          <w:rFonts w:eastAsia="Calibri" w:cstheme="minorHAnsi"/>
        </w:rPr>
        <w:t xml:space="preserve">ponses from the survey </w:t>
      </w:r>
      <w:r w:rsidRPr="00584A13">
        <w:rPr>
          <w:rFonts w:eastAsia="Calibri" w:cstheme="minorHAnsi"/>
        </w:rPr>
        <w:t xml:space="preserve">will then be captured and summarized in </w:t>
      </w:r>
      <w:r>
        <w:rPr>
          <w:rFonts w:eastAsia="Calibri" w:cstheme="minorHAnsi"/>
        </w:rPr>
        <w:t xml:space="preserve">a </w:t>
      </w:r>
      <w:r w:rsidRPr="00584A13">
        <w:rPr>
          <w:rFonts w:eastAsia="Calibri" w:cstheme="minorHAnsi"/>
        </w:rPr>
        <w:t>Microsoft Excel</w:t>
      </w:r>
      <w:r>
        <w:rPr>
          <w:rFonts w:eastAsia="Calibri" w:cstheme="minorHAnsi"/>
        </w:rPr>
        <w:t xml:space="preserve"> worksheet</w:t>
      </w:r>
      <w:r w:rsidRPr="00584A13">
        <w:rPr>
          <w:rFonts w:eastAsia="Calibri" w:cstheme="minorHAnsi"/>
        </w:rPr>
        <w:t>.</w:t>
      </w:r>
      <w:r>
        <w:rPr>
          <w:rFonts w:eastAsia="Calibri" w:cstheme="minorHAnsi"/>
        </w:rPr>
        <w:t xml:space="preserve">  Once condensed and coalesced, all survey responses will be </w:t>
      </w:r>
      <w:r w:rsidRPr="00584A13">
        <w:rPr>
          <w:rFonts w:eastAsia="Calibri" w:cstheme="minorHAnsi"/>
        </w:rPr>
        <w:t>assembled</w:t>
      </w:r>
      <w:r>
        <w:rPr>
          <w:rFonts w:eastAsia="Calibri" w:cstheme="minorHAnsi"/>
        </w:rPr>
        <w:t xml:space="preserve"> in a public report to be published in the National Transportation Library.  </w:t>
      </w:r>
    </w:p>
    <w:p w:rsidR="007A3077" w:rsidRPr="007E58D1" w:rsidP="00B9361F" w14:paraId="3DF090A0" w14:textId="103CA11E">
      <w:pPr>
        <w:spacing w:after="80"/>
        <w:jc w:val="both"/>
        <w:rPr>
          <w:rFonts w:cstheme="minorHAnsi"/>
          <w:b/>
          <w:strike/>
        </w:rPr>
      </w:pPr>
      <w:r w:rsidRPr="007E58D1">
        <w:rPr>
          <w:rFonts w:cstheme="minorHAnsi"/>
          <w:b/>
        </w:rPr>
        <w:t>3. DESCRIBE METHODS TO MAXIMIZE RESPONSE RATE</w:t>
      </w:r>
    </w:p>
    <w:p w:rsidR="00B9361F" w:rsidRPr="007E58D1" w:rsidP="00B9361F" w14:paraId="0D243AE4" w14:textId="3530A4D6">
      <w:pPr>
        <w:rPr>
          <w:rFonts w:eastAsia="Calibri" w:cstheme="minorHAnsi"/>
        </w:rPr>
      </w:pPr>
      <w:r w:rsidRPr="007E58D1">
        <w:rPr>
          <w:rFonts w:eastAsia="Calibri" w:cstheme="minorHAnsi"/>
        </w:rPr>
        <w:t xml:space="preserve">Respondents in some of the groups may be more difficult for interview completion than others and thus </w:t>
      </w:r>
      <w:r w:rsidR="00347FE4">
        <w:rPr>
          <w:rFonts w:eastAsia="Calibri" w:cstheme="minorHAnsi"/>
        </w:rPr>
        <w:t>a</w:t>
      </w:r>
      <w:r w:rsidRPr="007E58D1">
        <w:rPr>
          <w:rFonts w:eastAsia="Calibri" w:cstheme="minorHAnsi"/>
        </w:rPr>
        <w:t xml:space="preserve"> target maximum respondent outreach of 160 contacts</w:t>
      </w:r>
      <w:r w:rsidR="00347FE4">
        <w:rPr>
          <w:rFonts w:eastAsia="Calibri" w:cstheme="minorHAnsi"/>
        </w:rPr>
        <w:t xml:space="preserve"> will be followed.  For OEMs, </w:t>
      </w:r>
      <w:r w:rsidR="00250BDE">
        <w:rPr>
          <w:rFonts w:eastAsia="Calibri" w:cstheme="minorHAnsi"/>
        </w:rPr>
        <w:t xml:space="preserve">a maximum of 20 </w:t>
      </w:r>
      <w:r w:rsidRPr="007E58D1">
        <w:rPr>
          <w:rFonts w:eastAsia="Calibri" w:cstheme="minorHAnsi"/>
        </w:rPr>
        <w:t xml:space="preserve">interview attempts </w:t>
      </w:r>
      <w:r w:rsidR="00250BDE">
        <w:rPr>
          <w:rFonts w:eastAsia="Calibri" w:cstheme="minorHAnsi"/>
        </w:rPr>
        <w:t xml:space="preserve">will be made with about 7 responses </w:t>
      </w:r>
      <w:r w:rsidR="00250BDE">
        <w:rPr>
          <w:rFonts w:eastAsia="Calibri" w:cstheme="minorHAnsi"/>
        </w:rPr>
        <w:t xml:space="preserve">expected; </w:t>
      </w:r>
      <w:r w:rsidRPr="007E58D1">
        <w:rPr>
          <w:rFonts w:eastAsia="Calibri" w:cstheme="minorHAnsi"/>
        </w:rPr>
        <w:t xml:space="preserve"> a</w:t>
      </w:r>
      <w:r w:rsidRPr="007E58D1">
        <w:rPr>
          <w:rFonts w:eastAsia="Calibri" w:cstheme="minorHAnsi"/>
        </w:rPr>
        <w:t xml:space="preserve"> maximum of 40 OEM program participants will be contacted</w:t>
      </w:r>
      <w:r w:rsidR="00250BDE">
        <w:rPr>
          <w:rFonts w:eastAsia="Calibri" w:cstheme="minorHAnsi"/>
        </w:rPr>
        <w:t xml:space="preserve"> with about 13 responses expected; </w:t>
      </w:r>
      <w:r w:rsidRPr="007E58D1">
        <w:rPr>
          <w:rFonts w:eastAsia="Calibri" w:cstheme="minorHAnsi"/>
        </w:rPr>
        <w:t xml:space="preserve"> a maximum of 100 </w:t>
      </w:r>
      <w:r w:rsidR="00F62CA6">
        <w:rPr>
          <w:rFonts w:eastAsia="Calibri" w:cstheme="minorHAnsi"/>
        </w:rPr>
        <w:t xml:space="preserve">modifiers (i.e., </w:t>
      </w:r>
      <w:r w:rsidRPr="007E58D1">
        <w:rPr>
          <w:rFonts w:eastAsia="Calibri" w:cstheme="minorHAnsi"/>
        </w:rPr>
        <w:t>OEM program nonparticipants</w:t>
      </w:r>
      <w:r w:rsidR="00F62CA6">
        <w:rPr>
          <w:rFonts w:eastAsia="Calibri" w:cstheme="minorHAnsi"/>
        </w:rPr>
        <w:t>)</w:t>
      </w:r>
      <w:r w:rsidRPr="007E58D1">
        <w:rPr>
          <w:rFonts w:eastAsia="Calibri" w:cstheme="minorHAnsi"/>
        </w:rPr>
        <w:t xml:space="preserve"> will be contacted </w:t>
      </w:r>
      <w:r w:rsidR="00250BDE">
        <w:rPr>
          <w:rFonts w:eastAsia="Calibri" w:cstheme="minorHAnsi"/>
        </w:rPr>
        <w:t xml:space="preserve">with about 30 responses expected </w:t>
      </w:r>
      <w:r w:rsidRPr="007E58D1">
        <w:rPr>
          <w:rFonts w:eastAsia="Calibri" w:cstheme="minorHAnsi"/>
        </w:rPr>
        <w:t>(these will be the smaller businesses and response rate is expected to be low).</w:t>
      </w:r>
    </w:p>
    <w:p w:rsidR="00C00E62" w:rsidRPr="007E58D1" w:rsidP="00C00E62" w14:paraId="7863510B" w14:textId="788A02D4">
      <w:pPr>
        <w:rPr>
          <w:rFonts w:cstheme="minorHAnsi"/>
        </w:rPr>
      </w:pPr>
      <w:r>
        <w:rPr>
          <w:rFonts w:cstheme="minorHAnsi"/>
        </w:rPr>
        <w:t>To maximize response rates, NHTSA has</w:t>
      </w:r>
      <w:r w:rsidRPr="007E58D1">
        <w:rPr>
          <w:rFonts w:cstheme="minorHAnsi"/>
        </w:rPr>
        <w:t xml:space="preserve"> developed an interview guide that is concise and focused.  Experience has proven interviewees have limited patience for interviews that fail to get directly to the point.  Th</w:t>
      </w:r>
      <w:r>
        <w:rPr>
          <w:rFonts w:cstheme="minorHAnsi"/>
        </w:rPr>
        <w:t xml:space="preserve">us, NHTSA will limit </w:t>
      </w:r>
      <w:r w:rsidRPr="007E58D1">
        <w:rPr>
          <w:rFonts w:cstheme="minorHAnsi"/>
        </w:rPr>
        <w:t xml:space="preserve">the inquiry to </w:t>
      </w:r>
      <w:r w:rsidR="00250BDE">
        <w:rPr>
          <w:rFonts w:cstheme="minorHAnsi"/>
        </w:rPr>
        <w:t xml:space="preserve">about ten </w:t>
      </w:r>
      <w:r w:rsidRPr="007E58D1">
        <w:rPr>
          <w:rFonts w:cstheme="minorHAnsi"/>
        </w:rPr>
        <w:t xml:space="preserve">open-ended questions to avoid disengagement by the interviewee.  </w:t>
      </w:r>
    </w:p>
    <w:p w:rsidR="00C00E62" w:rsidRPr="007E58D1" w:rsidP="00C00E62" w14:paraId="696F898C" w14:textId="4F271292">
      <w:pPr>
        <w:rPr>
          <w:rFonts w:cstheme="minorHAnsi"/>
        </w:rPr>
      </w:pPr>
      <w:r w:rsidRPr="007E58D1">
        <w:rPr>
          <w:rFonts w:cstheme="minorHAnsi"/>
        </w:rPr>
        <w:t>The interview protocol primarily targets in-person or phone interviews and avoids the use of web-based responses that typically yield limited responses.  This approach has proven very successful in the past, often revealing issues not considered at project launch.  Additionally, a delicate approach is required when discussing “legal” or “compliance” issues with companies that may be on the fringe of the Final-Stage Manufacturers (FSM) build process or near the transition between a limo “modifier” and a limo “</w:t>
      </w:r>
      <w:r w:rsidRPr="007E58D1">
        <w:rPr>
          <w:rFonts w:cstheme="minorHAnsi"/>
        </w:rPr>
        <w:t>alterer</w:t>
      </w:r>
      <w:r w:rsidRPr="007E58D1">
        <w:rPr>
          <w:rFonts w:cstheme="minorHAnsi"/>
        </w:rPr>
        <w:t xml:space="preserve">.”  These organizations are the types of organizations that </w:t>
      </w:r>
      <w:r w:rsidR="0040041C">
        <w:rPr>
          <w:rFonts w:cstheme="minorHAnsi"/>
        </w:rPr>
        <w:t xml:space="preserve">a possible limousine regulatory action </w:t>
      </w:r>
      <w:r w:rsidR="007E58D1">
        <w:rPr>
          <w:rFonts w:cstheme="minorHAnsi"/>
        </w:rPr>
        <w:t>may</w:t>
      </w:r>
      <w:r w:rsidRPr="007E58D1">
        <w:rPr>
          <w:rFonts w:cstheme="minorHAnsi"/>
        </w:rPr>
        <w:t xml:space="preserve"> target</w:t>
      </w:r>
      <w:r w:rsidR="007E58D1">
        <w:rPr>
          <w:rFonts w:cstheme="minorHAnsi"/>
        </w:rPr>
        <w:t xml:space="preserve">.  Thus, </w:t>
      </w:r>
      <w:r w:rsidRPr="007E58D1">
        <w:rPr>
          <w:rFonts w:cstheme="minorHAnsi"/>
        </w:rPr>
        <w:t>their perspective</w:t>
      </w:r>
      <w:r w:rsidR="007E58D1">
        <w:rPr>
          <w:rFonts w:cstheme="minorHAnsi"/>
        </w:rPr>
        <w:t>s are</w:t>
      </w:r>
      <w:r w:rsidRPr="007E58D1">
        <w:rPr>
          <w:rFonts w:cstheme="minorHAnsi"/>
        </w:rPr>
        <w:t xml:space="preserve"> critical to NHTSA.</w:t>
      </w:r>
    </w:p>
    <w:p w:rsidR="00DC37D4" w:rsidRPr="007E58D1" w:rsidP="00250BDE" w14:paraId="021F4751" w14:textId="101424EA">
      <w:pPr>
        <w:pStyle w:val="ListParagraph"/>
        <w:numPr>
          <w:ilvl w:val="0"/>
          <w:numId w:val="3"/>
        </w:numPr>
        <w:spacing w:after="120"/>
        <w:rPr>
          <w:rFonts w:asciiTheme="minorHAnsi" w:hAnsiTheme="minorHAnsi" w:cstheme="minorHAnsi"/>
          <w:sz w:val="24"/>
          <w:szCs w:val="24"/>
        </w:rPr>
      </w:pPr>
      <w:r w:rsidRPr="007E58D1">
        <w:rPr>
          <w:rFonts w:asciiTheme="minorHAnsi" w:hAnsiTheme="minorHAnsi" w:cstheme="minorHAnsi"/>
          <w:b/>
          <w:bCs/>
          <w:sz w:val="24"/>
          <w:szCs w:val="24"/>
        </w:rPr>
        <w:t>DESCRIBE TESTS OF PROCEDURES OR METHODS TO BE UNDERTAKEN</w:t>
      </w:r>
      <w:r w:rsidRPr="007E58D1">
        <w:rPr>
          <w:rFonts w:asciiTheme="minorHAnsi" w:hAnsiTheme="minorHAnsi" w:cstheme="minorHAnsi"/>
          <w:sz w:val="24"/>
          <w:szCs w:val="24"/>
        </w:rPr>
        <w:t>.</w:t>
      </w:r>
    </w:p>
    <w:p w:rsidR="00B9361F" w:rsidRPr="007E58D1" w:rsidP="00B9361F" w14:paraId="7AE96101" w14:textId="624F638A">
      <w:pPr>
        <w:rPr>
          <w:rFonts w:eastAsia="Calibri" w:cstheme="minorHAnsi"/>
        </w:rPr>
      </w:pPr>
      <w:r w:rsidRPr="007E58D1">
        <w:rPr>
          <w:rFonts w:eastAsia="Calibri" w:cstheme="minorHAnsi"/>
        </w:rPr>
        <w:t xml:space="preserve">The interviews will be one-time responses of limousine </w:t>
      </w:r>
      <w:r w:rsidR="00250BDE">
        <w:rPr>
          <w:rFonts w:eastAsia="Calibri" w:cstheme="minorHAnsi"/>
        </w:rPr>
        <w:t>fabricators</w:t>
      </w:r>
      <w:r w:rsidRPr="007E58D1">
        <w:rPr>
          <w:rFonts w:eastAsia="Calibri" w:cstheme="minorHAnsi"/>
        </w:rPr>
        <w:t xml:space="preserve">. While each interview guide varies slightly, the time to complete the interview is not expected to vary greatly with an average of 60 minutes per interview. </w:t>
      </w:r>
      <w:r w:rsidR="007F62D7">
        <w:rPr>
          <w:rFonts w:eastAsia="Calibri" w:cstheme="minorHAnsi"/>
        </w:rPr>
        <w:t xml:space="preserve"> Given that the extent of the survey consist</w:t>
      </w:r>
      <w:r w:rsidR="00347FE4">
        <w:rPr>
          <w:rFonts w:eastAsia="Calibri" w:cstheme="minorHAnsi"/>
        </w:rPr>
        <w:t>s</w:t>
      </w:r>
      <w:r w:rsidR="007F62D7">
        <w:rPr>
          <w:rFonts w:eastAsia="Calibri" w:cstheme="minorHAnsi"/>
        </w:rPr>
        <w:t xml:space="preserve"> of interviews, no further tests of procedures or methods will be undertaken.</w:t>
      </w:r>
    </w:p>
    <w:p w:rsidR="00AF6DE2" w:rsidP="002C3A53" w14:paraId="24C864F8" w14:textId="51110251">
      <w:pPr>
        <w:rPr>
          <w:rFonts w:eastAsia="Calibri" w:cstheme="minorHAnsi"/>
        </w:rPr>
      </w:pPr>
      <w:r>
        <w:rPr>
          <w:rFonts w:eastAsia="Calibri" w:cstheme="minorHAnsi"/>
        </w:rPr>
        <w:t xml:space="preserve">Interview </w:t>
      </w:r>
      <w:r>
        <w:rPr>
          <w:rFonts w:eastAsia="Calibri" w:cstheme="minorHAnsi"/>
        </w:rPr>
        <w:t xml:space="preserve">responses will be presented in an orderly report. </w:t>
      </w:r>
      <w:r>
        <w:rPr>
          <w:rFonts w:eastAsia="Calibri" w:cstheme="minorHAnsi"/>
        </w:rPr>
        <w:t xml:space="preserve"> Categorical responses will be displayed using basic descriptive statistics, </w:t>
      </w:r>
      <w:r>
        <w:rPr>
          <w:rFonts w:eastAsia="Calibri" w:cstheme="minorHAnsi"/>
        </w:rPr>
        <w:t xml:space="preserve">such as frequency graphs </w:t>
      </w:r>
      <w:r>
        <w:rPr>
          <w:rFonts w:eastAsia="Calibri" w:cstheme="minorHAnsi"/>
        </w:rPr>
        <w:t>and</w:t>
      </w:r>
      <w:r>
        <w:rPr>
          <w:rFonts w:eastAsia="Calibri" w:cstheme="minorHAnsi"/>
        </w:rPr>
        <w:t xml:space="preserve"> box and whisker plots.  </w:t>
      </w:r>
      <w:r>
        <w:rPr>
          <w:rFonts w:eastAsia="Calibri" w:cstheme="minorHAnsi"/>
        </w:rPr>
        <w:t xml:space="preserve">Other information </w:t>
      </w:r>
      <w:r w:rsidRPr="00036E8A" w:rsidR="002C3A53">
        <w:t xml:space="preserve">will be </w:t>
      </w:r>
      <w:r w:rsidR="002C3A53">
        <w:t xml:space="preserve">presented </w:t>
      </w:r>
      <w:r>
        <w:t xml:space="preserve">as summaries within the report or </w:t>
      </w:r>
      <w:r w:rsidRPr="00036E8A" w:rsidR="002C3A53">
        <w:t>in direct database formats</w:t>
      </w:r>
      <w:r>
        <w:t xml:space="preserve"> to be</w:t>
      </w:r>
      <w:r w:rsidRPr="00036E8A" w:rsidR="002C3A53">
        <w:t xml:space="preserve"> shared as part of a scientific manuscript or other academic scholarship.</w:t>
      </w:r>
      <w:r w:rsidR="002C3A53">
        <w:t xml:space="preserve"> </w:t>
      </w:r>
      <w:r w:rsidRPr="00036E8A" w:rsidR="002C3A53">
        <w:t xml:space="preserve"> </w:t>
      </w:r>
    </w:p>
    <w:p w:rsidR="007A3077" w:rsidRPr="007E58D1" w:rsidP="00DB19CE" w14:paraId="388DDF81" w14:textId="68D8F719">
      <w:pPr>
        <w:spacing w:after="80" w:line="240" w:lineRule="auto"/>
        <w:rPr>
          <w:rFonts w:cstheme="minorHAnsi"/>
        </w:rPr>
      </w:pPr>
      <w:r w:rsidRPr="007E58D1">
        <w:rPr>
          <w:rFonts w:cstheme="minorHAnsi"/>
          <w:b/>
          <w:bCs/>
        </w:rPr>
        <w:t xml:space="preserve">5. PROVIDE NAME AND </w:t>
      </w:r>
      <w:r w:rsidR="00596442">
        <w:rPr>
          <w:rFonts w:cstheme="minorHAnsi"/>
          <w:b/>
          <w:bCs/>
        </w:rPr>
        <w:t>CONTACT INFORMATION</w:t>
      </w:r>
      <w:r w:rsidRPr="007E58D1">
        <w:rPr>
          <w:rFonts w:cstheme="minorHAnsi"/>
          <w:b/>
          <w:bCs/>
        </w:rPr>
        <w:t xml:space="preserve"> OF INDIVIDUALS WHO WERE CONSULTED ON STATISTICAL ASPECTS OF THE INFORMATION COLLECTION</w:t>
      </w:r>
      <w:r w:rsidR="0040041C">
        <w:rPr>
          <w:rFonts w:cstheme="minorHAnsi"/>
          <w:b/>
          <w:bCs/>
        </w:rPr>
        <w:t>.</w:t>
      </w:r>
      <w:r w:rsidRPr="007E58D1">
        <w:rPr>
          <w:rFonts w:cstheme="minorHAnsi"/>
          <w:b/>
          <w:bCs/>
        </w:rPr>
        <w:t xml:space="preserve"> </w:t>
      </w:r>
    </w:p>
    <w:p w:rsidR="00DC37D4" w:rsidRPr="00347FE4" w:rsidP="00DC37D4" w14:paraId="5ED60260" w14:textId="77777777">
      <w:pPr>
        <w:rPr>
          <w:rFonts w:cstheme="minorHAnsi"/>
        </w:rPr>
      </w:pPr>
      <w:r w:rsidRPr="00347FE4">
        <w:rPr>
          <w:rFonts w:cstheme="minorHAnsi"/>
        </w:rPr>
        <w:t xml:space="preserve">Individuals consulted on statistical aspects of the design:  </w:t>
      </w:r>
    </w:p>
    <w:p w:rsidR="00DC37D4" w:rsidP="00DC37D4" w14:paraId="730BB96A" w14:textId="3F212B65">
      <w:pPr>
        <w:rPr>
          <w:rFonts w:cstheme="minorHAnsi"/>
        </w:rPr>
      </w:pPr>
      <w:r w:rsidRPr="007E58D1">
        <w:rPr>
          <w:rFonts w:cstheme="minorHAnsi"/>
        </w:rPr>
        <w:t>Della Lucia, B</w:t>
      </w:r>
      <w:r w:rsidR="00596442">
        <w:rPr>
          <w:rFonts w:cstheme="minorHAnsi"/>
        </w:rPr>
        <w:t>en</w:t>
      </w:r>
      <w:r w:rsidRPr="007E58D1">
        <w:rPr>
          <w:rFonts w:cstheme="minorHAnsi"/>
        </w:rPr>
        <w:t xml:space="preserve"> A</w:t>
      </w:r>
      <w:r w:rsidR="00564FA5">
        <w:rPr>
          <w:rFonts w:cstheme="minorHAnsi"/>
        </w:rPr>
        <w:t>, S&amp;P Global Mobility</w:t>
      </w:r>
      <w:r w:rsidRPr="007E58D1">
        <w:rPr>
          <w:rFonts w:cstheme="minorHAnsi"/>
        </w:rPr>
        <w:t>,</w:t>
      </w:r>
      <w:r w:rsidRPr="00596442" w:rsidR="00596442">
        <w:t xml:space="preserve"> </w:t>
      </w:r>
      <w:hyperlink r:id="rId9" w:history="1">
        <w:r w:rsidRPr="00B5048F" w:rsidR="00596442">
          <w:rPr>
            <w:rStyle w:val="Hyperlink"/>
            <w:rFonts w:cstheme="minorHAnsi"/>
          </w:rPr>
          <w:t>ben.dellalucia@spglobal.com</w:t>
        </w:r>
      </w:hyperlink>
    </w:p>
    <w:p w:rsidR="00596442" w:rsidP="00DC37D4" w14:paraId="6663EBD6" w14:textId="7DC03346">
      <w:pPr>
        <w:rPr>
          <w:rFonts w:cstheme="minorHAnsi"/>
        </w:rPr>
      </w:pPr>
      <w:r>
        <w:rPr>
          <w:rFonts w:cstheme="minorHAnsi"/>
        </w:rPr>
        <w:t>Martin, Peter G</w:t>
      </w:r>
      <w:r w:rsidR="00564FA5">
        <w:rPr>
          <w:rFonts w:cstheme="minorHAnsi"/>
        </w:rPr>
        <w:t>, NHTSA</w:t>
      </w:r>
      <w:r>
        <w:rPr>
          <w:rFonts w:cstheme="minorHAnsi"/>
        </w:rPr>
        <w:t xml:space="preserve">, </w:t>
      </w:r>
      <w:hyperlink r:id="rId10" w:history="1">
        <w:r w:rsidRPr="00B5048F">
          <w:rPr>
            <w:rStyle w:val="Hyperlink"/>
            <w:rFonts w:cstheme="minorHAnsi"/>
          </w:rPr>
          <w:t>peter.martin@dot.gov</w:t>
        </w:r>
      </w:hyperlink>
    </w:p>
    <w:p w:rsidR="00596442" w:rsidP="00DC37D4" w14:paraId="7AB55B9F" w14:textId="759244DF">
      <w:pPr>
        <w:rPr>
          <w:rFonts w:cstheme="minorHAnsi"/>
        </w:rPr>
      </w:pPr>
      <w:r>
        <w:rPr>
          <w:rFonts w:cstheme="minorHAnsi"/>
        </w:rPr>
        <w:t>Hall, Ian</w:t>
      </w:r>
      <w:r w:rsidR="00564FA5">
        <w:rPr>
          <w:rFonts w:cstheme="minorHAnsi"/>
        </w:rPr>
        <w:t>, NHTSA</w:t>
      </w:r>
      <w:r>
        <w:rPr>
          <w:rFonts w:cstheme="minorHAnsi"/>
        </w:rPr>
        <w:t xml:space="preserve">, </w:t>
      </w:r>
      <w:hyperlink r:id="rId11" w:history="1">
        <w:r w:rsidRPr="00B5048F">
          <w:rPr>
            <w:rStyle w:val="Hyperlink"/>
            <w:rFonts w:cstheme="minorHAnsi"/>
          </w:rPr>
          <w:t>ian.hall@dot.gov</w:t>
        </w:r>
      </w:hyperlink>
    </w:p>
    <w:p w:rsidR="00BA62DE" w:rsidRPr="007E58D1" w14:paraId="0D5DAA37" w14:textId="77777777">
      <w:pPr>
        <w:rPr>
          <w:rFonts w:cstheme="minorHAnsi"/>
        </w:rPr>
      </w:pPr>
    </w:p>
    <w:sectPr w:rsidSect="00DC3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1ADE" w:rsidP="00021793" w14:paraId="6EE3DE61" w14:textId="77777777">
      <w:pPr>
        <w:spacing w:after="0" w:line="240" w:lineRule="auto"/>
      </w:pPr>
      <w:r>
        <w:separator/>
      </w:r>
    </w:p>
  </w:footnote>
  <w:footnote w:type="continuationSeparator" w:id="1">
    <w:p w:rsidR="00A31ADE" w:rsidP="00021793" w14:paraId="750DB8C8" w14:textId="77777777">
      <w:pPr>
        <w:spacing w:after="0" w:line="240" w:lineRule="auto"/>
      </w:pPr>
      <w:r>
        <w:continuationSeparator/>
      </w:r>
    </w:p>
  </w:footnote>
  <w:footnote w:id="2">
    <w:p w:rsidR="00710C74" w:rsidP="00710C74" w14:paraId="4831F374" w14:textId="77777777">
      <w:pPr>
        <w:pStyle w:val="FootnoteText"/>
      </w:pPr>
      <w:r>
        <w:rPr>
          <w:rStyle w:val="FootnoteReference"/>
        </w:rPr>
        <w:footnoteRef/>
      </w:r>
      <w:r>
        <w:t xml:space="preserve"> S&amp;P Global Mobility </w:t>
      </w:r>
      <w:r w:rsidRPr="00021793">
        <w:t xml:space="preserve">(also known as IHS Markit and R.L. Polk &amp; Co) used a multi-phased approach consisting of vehicle and fleet registrations analysis, literature review, and industry participant interviews to identify limousine market size, and market penetration of various limousine fabrication methods and limousine characteristics related to evacuation, crashworthiness, seating, and restraints. Market research included vehicles defined as limousines in </w:t>
      </w:r>
      <w:r>
        <w:t>IIJA</w:t>
      </w:r>
      <w:r w:rsidRPr="00021793">
        <w:t xml:space="preserve"> § 23015, and similar vehicles serving the limousine market.</w:t>
      </w:r>
      <w:r>
        <w:t xml:space="preserve">  This work was carried out under DOT contract No. </w:t>
      </w:r>
      <w:r w:rsidRPr="00021793">
        <w:t>693JJ922D000005 / 693JJ922F00191N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472BFF"/>
    <w:multiLevelType w:val="hybridMultilevel"/>
    <w:tmpl w:val="5BE03C6A"/>
    <w:lvl w:ilvl="0">
      <w:start w:val="2"/>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54B2CB9"/>
    <w:multiLevelType w:val="multilevel"/>
    <w:tmpl w:val="4112E05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BF10D5"/>
    <w:multiLevelType w:val="multilevel"/>
    <w:tmpl w:val="1986A1AA"/>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87632768">
    <w:abstractNumId w:val="1"/>
  </w:num>
  <w:num w:numId="2" w16cid:durableId="949166439">
    <w:abstractNumId w:val="0"/>
  </w:num>
  <w:num w:numId="3" w16cid:durableId="191674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D4"/>
    <w:rsid w:val="000105E1"/>
    <w:rsid w:val="00021793"/>
    <w:rsid w:val="00036E8A"/>
    <w:rsid w:val="00053DA6"/>
    <w:rsid w:val="00087E8B"/>
    <w:rsid w:val="000C0FA7"/>
    <w:rsid w:val="00111286"/>
    <w:rsid w:val="00134056"/>
    <w:rsid w:val="001C1285"/>
    <w:rsid w:val="001D55B9"/>
    <w:rsid w:val="001F205F"/>
    <w:rsid w:val="0024049A"/>
    <w:rsid w:val="00250BDE"/>
    <w:rsid w:val="002A24FC"/>
    <w:rsid w:val="002B56DA"/>
    <w:rsid w:val="002C2D21"/>
    <w:rsid w:val="002C3818"/>
    <w:rsid w:val="002C3A53"/>
    <w:rsid w:val="002E0D35"/>
    <w:rsid w:val="003363D8"/>
    <w:rsid w:val="00347FE4"/>
    <w:rsid w:val="00372937"/>
    <w:rsid w:val="00373858"/>
    <w:rsid w:val="00383FE9"/>
    <w:rsid w:val="00392D14"/>
    <w:rsid w:val="003A1176"/>
    <w:rsid w:val="003B0AAF"/>
    <w:rsid w:val="003C168F"/>
    <w:rsid w:val="0040041C"/>
    <w:rsid w:val="00481FC5"/>
    <w:rsid w:val="004875E4"/>
    <w:rsid w:val="00517BCA"/>
    <w:rsid w:val="0052431A"/>
    <w:rsid w:val="00564FA5"/>
    <w:rsid w:val="00584A13"/>
    <w:rsid w:val="005957C7"/>
    <w:rsid w:val="00596442"/>
    <w:rsid w:val="005C30CD"/>
    <w:rsid w:val="00612171"/>
    <w:rsid w:val="0064334A"/>
    <w:rsid w:val="006920F1"/>
    <w:rsid w:val="00710C74"/>
    <w:rsid w:val="00711C36"/>
    <w:rsid w:val="00780FE0"/>
    <w:rsid w:val="007A3077"/>
    <w:rsid w:val="007A6A89"/>
    <w:rsid w:val="007E58D1"/>
    <w:rsid w:val="007F62D7"/>
    <w:rsid w:val="0080456A"/>
    <w:rsid w:val="00830129"/>
    <w:rsid w:val="0083668A"/>
    <w:rsid w:val="00862712"/>
    <w:rsid w:val="00880D06"/>
    <w:rsid w:val="008A73A1"/>
    <w:rsid w:val="008E5AF6"/>
    <w:rsid w:val="008F52CF"/>
    <w:rsid w:val="0092114D"/>
    <w:rsid w:val="00930995"/>
    <w:rsid w:val="00944FA2"/>
    <w:rsid w:val="00985AFC"/>
    <w:rsid w:val="00A02119"/>
    <w:rsid w:val="00A31ADE"/>
    <w:rsid w:val="00A73A33"/>
    <w:rsid w:val="00A82449"/>
    <w:rsid w:val="00AB31E8"/>
    <w:rsid w:val="00AD216D"/>
    <w:rsid w:val="00AD502A"/>
    <w:rsid w:val="00AF2313"/>
    <w:rsid w:val="00AF6DE2"/>
    <w:rsid w:val="00B16F0A"/>
    <w:rsid w:val="00B17B75"/>
    <w:rsid w:val="00B4070B"/>
    <w:rsid w:val="00B5048F"/>
    <w:rsid w:val="00B63791"/>
    <w:rsid w:val="00B701C1"/>
    <w:rsid w:val="00B9361F"/>
    <w:rsid w:val="00B960FA"/>
    <w:rsid w:val="00BA2FD3"/>
    <w:rsid w:val="00BA62DE"/>
    <w:rsid w:val="00BB23A5"/>
    <w:rsid w:val="00BF69E8"/>
    <w:rsid w:val="00C00E62"/>
    <w:rsid w:val="00C25395"/>
    <w:rsid w:val="00C507FA"/>
    <w:rsid w:val="00C52684"/>
    <w:rsid w:val="00C851AC"/>
    <w:rsid w:val="00C8642F"/>
    <w:rsid w:val="00CB222A"/>
    <w:rsid w:val="00D16013"/>
    <w:rsid w:val="00D16F4A"/>
    <w:rsid w:val="00D26099"/>
    <w:rsid w:val="00D535CF"/>
    <w:rsid w:val="00D71B53"/>
    <w:rsid w:val="00D967FA"/>
    <w:rsid w:val="00DA5C6B"/>
    <w:rsid w:val="00DB19CE"/>
    <w:rsid w:val="00DC37D4"/>
    <w:rsid w:val="00DD4A6A"/>
    <w:rsid w:val="00DE70F2"/>
    <w:rsid w:val="00E84DCA"/>
    <w:rsid w:val="00EA3C9D"/>
    <w:rsid w:val="00EC794F"/>
    <w:rsid w:val="00F5173D"/>
    <w:rsid w:val="00F56DA0"/>
    <w:rsid w:val="00F62CA6"/>
    <w:rsid w:val="00F85952"/>
    <w:rsid w:val="00FA0D41"/>
    <w:rsid w:val="00FA6517"/>
    <w:rsid w:val="208CCC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89ACD2"/>
  <w15:chartTrackingRefBased/>
  <w15:docId w15:val="{BA00B212-8253-4086-A995-2EF30A59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7D4"/>
    <w:pPr>
      <w:spacing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7A3077"/>
    <w:pPr>
      <w:widowControl w:val="0"/>
      <w:autoSpaceDE w:val="0"/>
      <w:autoSpaceDN w:val="0"/>
      <w:adjustRightInd w:val="0"/>
      <w:spacing w:after="0" w:line="240" w:lineRule="auto"/>
      <w:ind w:left="720"/>
    </w:pPr>
    <w:rPr>
      <w:rFonts w:ascii="Letter Gothic 12cpi" w:eastAsia="Times New Roman" w:hAnsi="Letter Gothic 12cpi" w:cs="Times New Roman"/>
      <w:kern w:val="0"/>
      <w:sz w:val="20"/>
      <w:szCs w:val="20"/>
      <w14:ligatures w14:val="none"/>
    </w:r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locked/>
    <w:rsid w:val="007A3077"/>
    <w:rPr>
      <w:rFonts w:ascii="Letter Gothic 12cpi" w:eastAsia="Times New Roman" w:hAnsi="Letter Gothic 12cpi" w:cs="Times New Roman"/>
      <w:kern w:val="0"/>
      <w:sz w:val="20"/>
      <w:szCs w:val="20"/>
      <w14:ligatures w14:val="none"/>
    </w:rPr>
  </w:style>
  <w:style w:type="paragraph" w:styleId="Revision">
    <w:name w:val="Revision"/>
    <w:hidden/>
    <w:uiPriority w:val="99"/>
    <w:semiHidden/>
    <w:rsid w:val="007A3077"/>
    <w:pPr>
      <w:spacing w:after="0" w:line="240" w:lineRule="auto"/>
    </w:pPr>
    <w:rPr>
      <w:sz w:val="24"/>
      <w:szCs w:val="24"/>
    </w:rPr>
  </w:style>
  <w:style w:type="character" w:styleId="CommentReference">
    <w:name w:val="annotation reference"/>
    <w:basedOn w:val="DefaultParagraphFont"/>
    <w:uiPriority w:val="99"/>
    <w:semiHidden/>
    <w:unhideWhenUsed/>
    <w:rsid w:val="003A1176"/>
    <w:rPr>
      <w:sz w:val="16"/>
      <w:szCs w:val="16"/>
    </w:rPr>
  </w:style>
  <w:style w:type="paragraph" w:styleId="CommentText">
    <w:name w:val="annotation text"/>
    <w:basedOn w:val="Normal"/>
    <w:link w:val="CommentTextChar"/>
    <w:uiPriority w:val="99"/>
    <w:unhideWhenUsed/>
    <w:rsid w:val="003A1176"/>
    <w:pPr>
      <w:spacing w:line="240" w:lineRule="auto"/>
    </w:pPr>
    <w:rPr>
      <w:sz w:val="20"/>
      <w:szCs w:val="20"/>
    </w:rPr>
  </w:style>
  <w:style w:type="character" w:customStyle="1" w:styleId="CommentTextChar">
    <w:name w:val="Comment Text Char"/>
    <w:basedOn w:val="DefaultParagraphFont"/>
    <w:link w:val="CommentText"/>
    <w:uiPriority w:val="99"/>
    <w:rsid w:val="003A1176"/>
    <w:rPr>
      <w:sz w:val="20"/>
      <w:szCs w:val="20"/>
    </w:rPr>
  </w:style>
  <w:style w:type="paragraph" w:styleId="CommentSubject">
    <w:name w:val="annotation subject"/>
    <w:basedOn w:val="CommentText"/>
    <w:next w:val="CommentText"/>
    <w:link w:val="CommentSubjectChar"/>
    <w:uiPriority w:val="99"/>
    <w:semiHidden/>
    <w:unhideWhenUsed/>
    <w:rsid w:val="003A1176"/>
    <w:rPr>
      <w:b/>
      <w:bCs/>
    </w:rPr>
  </w:style>
  <w:style w:type="character" w:customStyle="1" w:styleId="CommentSubjectChar">
    <w:name w:val="Comment Subject Char"/>
    <w:basedOn w:val="CommentTextChar"/>
    <w:link w:val="CommentSubject"/>
    <w:uiPriority w:val="99"/>
    <w:semiHidden/>
    <w:rsid w:val="003A1176"/>
    <w:rPr>
      <w:b/>
      <w:bCs/>
      <w:sz w:val="20"/>
      <w:szCs w:val="20"/>
    </w:rPr>
  </w:style>
  <w:style w:type="paragraph" w:styleId="FootnoteText">
    <w:name w:val="footnote text"/>
    <w:basedOn w:val="Normal"/>
    <w:link w:val="FootnoteTextChar"/>
    <w:uiPriority w:val="99"/>
    <w:semiHidden/>
    <w:unhideWhenUsed/>
    <w:rsid w:val="000217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1793"/>
    <w:rPr>
      <w:sz w:val="20"/>
      <w:szCs w:val="20"/>
    </w:rPr>
  </w:style>
  <w:style w:type="character" w:styleId="FootnoteReference">
    <w:name w:val="footnote reference"/>
    <w:basedOn w:val="DefaultParagraphFont"/>
    <w:uiPriority w:val="99"/>
    <w:semiHidden/>
    <w:unhideWhenUsed/>
    <w:rsid w:val="00021793"/>
    <w:rPr>
      <w:vertAlign w:val="superscript"/>
    </w:rPr>
  </w:style>
  <w:style w:type="paragraph" w:styleId="BodyText">
    <w:name w:val="Body Text"/>
    <w:basedOn w:val="Normal"/>
    <w:link w:val="BodyTextChar"/>
    <w:qFormat/>
    <w:rsid w:val="00DE70F2"/>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DE70F2"/>
    <w:rPr>
      <w:rFonts w:ascii="Times New Roman" w:eastAsia="Times New Roman" w:hAnsi="Times New Roman" w:cs="Times New Roman"/>
      <w:kern w:val="0"/>
      <w:sz w:val="24"/>
      <w:szCs w:val="24"/>
      <w14:ligatures w14:val="none"/>
    </w:rPr>
  </w:style>
  <w:style w:type="paragraph" w:customStyle="1" w:styleId="Citation">
    <w:name w:val="Citation"/>
    <w:basedOn w:val="Normal"/>
    <w:qFormat/>
    <w:rsid w:val="00DE70F2"/>
    <w:pPr>
      <w:spacing w:after="0" w:line="240" w:lineRule="auto"/>
      <w:ind w:left="720" w:hanging="720"/>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96442"/>
    <w:rPr>
      <w:color w:val="0563C1" w:themeColor="hyperlink"/>
      <w:u w:val="single"/>
    </w:rPr>
  </w:style>
  <w:style w:type="character" w:styleId="UnresolvedMention">
    <w:name w:val="Unresolved Mention"/>
    <w:basedOn w:val="DefaultParagraphFont"/>
    <w:uiPriority w:val="99"/>
    <w:semiHidden/>
    <w:unhideWhenUsed/>
    <w:rsid w:val="00596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eter.martin@dot.gov" TargetMode="External" /><Relationship Id="rId11" Type="http://schemas.openxmlformats.org/officeDocument/2006/relationships/hyperlink" Target="mailto:ian.hall@dot.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ben.dellalucia@spglob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B2129DE6-2FA5-42C4-8E7D-CED6453CF910}">
  <ds:schemaRefs>
    <ds:schemaRef ds:uri="http://schemas.openxmlformats.org/officeDocument/2006/bibliography"/>
  </ds:schemaRefs>
</ds:datastoreItem>
</file>

<file path=customXml/itemProps2.xml><?xml version="1.0" encoding="utf-8"?>
<ds:datastoreItem xmlns:ds="http://schemas.openxmlformats.org/officeDocument/2006/customXml" ds:itemID="{4F37F2D4-0F87-4B09-8149-9D6FBCF59AC5}">
  <ds:schemaRefs>
    <ds:schemaRef ds:uri="http://schemas.microsoft.com/sharepoint/v3/contenttype/forms"/>
  </ds:schemaRefs>
</ds:datastoreItem>
</file>

<file path=customXml/itemProps3.xml><?xml version="1.0" encoding="utf-8"?>
<ds:datastoreItem xmlns:ds="http://schemas.openxmlformats.org/officeDocument/2006/customXml" ds:itemID="{12F99CFE-8F30-41EE-9DE6-796C7C25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B0BA0-945F-40DA-ACC0-18D0EBEC9217}">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Rahimpour, Ryan (NHTSA)</dc:creator>
  <cp:lastModifiedBy>Espeland, Sierra (NHTSA)</cp:lastModifiedBy>
  <cp:revision>2</cp:revision>
  <dcterms:created xsi:type="dcterms:W3CDTF">2025-10-14T13:46:00Z</dcterms:created>
  <dcterms:modified xsi:type="dcterms:W3CDTF">2025-10-14T13:46:00Z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