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E13B1" w:rsidP="006C7FAE" w14:paraId="78239CE7" w14:textId="77777777">
      <w:pPr>
        <w:jc w:val="center"/>
        <w:rPr>
          <w:b/>
          <w:sz w:val="24"/>
          <w:szCs w:val="24"/>
        </w:rPr>
      </w:pPr>
      <w:r w:rsidRPr="00167E53">
        <w:rPr>
          <w:b/>
          <w:sz w:val="24"/>
          <w:szCs w:val="24"/>
        </w:rPr>
        <w:t>Supporting Statement for Paperwork Reduction Act Submissions</w:t>
      </w:r>
    </w:p>
    <w:p w:rsidR="00A570E4" w:rsidP="006C7FAE" w14:paraId="55171A57" w14:textId="116F6911">
      <w:pPr>
        <w:jc w:val="center"/>
        <w:rPr>
          <w:b/>
          <w:sz w:val="24"/>
          <w:szCs w:val="24"/>
        </w:rPr>
      </w:pPr>
      <w:r>
        <w:rPr>
          <w:b/>
          <w:sz w:val="24"/>
          <w:szCs w:val="24"/>
        </w:rPr>
        <w:t>HUD-Administered Small Cities Program Performance Assessment Report</w:t>
      </w:r>
    </w:p>
    <w:p w:rsidR="002C4ED8" w:rsidP="006C7FAE" w14:paraId="19D4B710" w14:textId="2B2A4D8C">
      <w:pPr>
        <w:jc w:val="center"/>
        <w:rPr>
          <w:b/>
          <w:sz w:val="24"/>
          <w:szCs w:val="24"/>
        </w:rPr>
      </w:pPr>
      <w:r>
        <w:rPr>
          <w:b/>
          <w:sz w:val="24"/>
          <w:szCs w:val="24"/>
        </w:rPr>
        <w:t>OMB Control Number: 2506-0020</w:t>
      </w:r>
    </w:p>
    <w:p w:rsidR="00167E53" w:rsidRPr="00167E53" w:rsidP="002C4ED8" w14:paraId="0C0ADA6F" w14:textId="21375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009E13B1" w:rsidP="006C7FAE" w14:paraId="176A8089" w14:textId="77777777">
      <w:pPr>
        <w:rPr>
          <w:b/>
          <w:sz w:val="24"/>
          <w:szCs w:val="24"/>
        </w:rPr>
      </w:pPr>
    </w:p>
    <w:p w:rsidR="009E13B1" w:rsidRPr="006C7FAE" w14:paraId="6BD1C1B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14:paraId="4F66A6EF"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74E00" w:rsidRPr="006C7FAE" w14:paraId="5BF4E3D9" w14:textId="47B5F0BD">
      <w:pPr>
        <w:keepLines/>
        <w:tabs>
          <w:tab w:val="left" w:pos="360"/>
        </w:tabs>
        <w:spacing w:after="80"/>
        <w:ind w:left="360" w:hanging="360"/>
        <w:rPr>
          <w:sz w:val="24"/>
          <w:szCs w:val="24"/>
        </w:rPr>
      </w:pPr>
      <w:r>
        <w:rPr>
          <w:sz w:val="24"/>
          <w:szCs w:val="24"/>
        </w:rPr>
        <w:tab/>
      </w:r>
    </w:p>
    <w:p w:rsidR="00C16A17" w:rsidP="0E8820FA" w14:paraId="25DC403D" w14:textId="617A831C">
      <w:pPr>
        <w:pStyle w:val="paragraph"/>
        <w:spacing w:before="0" w:beforeAutospacing="0" w:after="0" w:afterAutospacing="0"/>
        <w:ind w:left="360"/>
        <w:textAlignment w:val="baseline"/>
        <w:rPr>
          <w:rFonts w:ascii="Segoe UI" w:hAnsi="Segoe UI" w:cs="Segoe UI"/>
          <w:sz w:val="18"/>
          <w:szCs w:val="18"/>
        </w:rPr>
      </w:pPr>
      <w:r w:rsidRPr="0E8820FA">
        <w:rPr>
          <w:rStyle w:val="normaltextrun"/>
        </w:rPr>
        <w:t>Title I of the Housing and Community Development Act of 1974, as amended</w:t>
      </w:r>
      <w:r w:rsidRPr="0E8820FA" w:rsidR="00611DE7">
        <w:rPr>
          <w:rStyle w:val="normaltextrun"/>
        </w:rPr>
        <w:t xml:space="preserve"> (HCDA)</w:t>
      </w:r>
      <w:r w:rsidRPr="0E8820FA">
        <w:rPr>
          <w:rStyle w:val="normaltextrun"/>
        </w:rPr>
        <w:t xml:space="preserve">, established the Community Development Block Grant (CDBG) Program.  The Program has two components – an entitlement component for metropolitan cities and urban counties and a non-entitlement component for small cities and rural areas.  The Omnibus Budget Reconciliation Act of 1981 gave states the opportunity to assume administration of the </w:t>
      </w:r>
      <w:r w:rsidRPr="0E8820FA" w:rsidR="13D4773C">
        <w:rPr>
          <w:rStyle w:val="normaltextrun"/>
        </w:rPr>
        <w:t>non-</w:t>
      </w:r>
      <w:r w:rsidRPr="0E8820FA">
        <w:rPr>
          <w:rStyle w:val="normaltextrun"/>
        </w:rPr>
        <w:t xml:space="preserve">entitlement component.  Section 104(e) of the </w:t>
      </w:r>
      <w:r w:rsidRPr="0E8820FA" w:rsidR="00611DE7">
        <w:rPr>
          <w:rStyle w:val="normaltextrun"/>
        </w:rPr>
        <w:t>HCDA</w:t>
      </w:r>
      <w:r w:rsidRPr="0E8820FA">
        <w:rPr>
          <w:rStyle w:val="normaltextrun"/>
        </w:rPr>
        <w:t xml:space="preserve"> requires that each grantee must submit a performance and evaluation report to HUD.</w:t>
      </w:r>
      <w:r w:rsidRPr="0E8820FA">
        <w:rPr>
          <w:rStyle w:val="eop"/>
        </w:rPr>
        <w:t> </w:t>
      </w:r>
    </w:p>
    <w:p w:rsidR="00C16A17" w:rsidP="00C16A17" w14:paraId="0D992128"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C16A17" w:rsidP="0E8820FA" w14:paraId="4699A976" w14:textId="77777777">
      <w:pPr>
        <w:pStyle w:val="paragraph"/>
        <w:spacing w:before="0" w:beforeAutospacing="0" w:after="0" w:afterAutospacing="0"/>
        <w:ind w:left="360"/>
        <w:textAlignment w:val="baseline"/>
        <w:rPr>
          <w:rFonts w:ascii="Segoe UI" w:hAnsi="Segoe UI" w:cs="Segoe UI"/>
          <w:sz w:val="18"/>
          <w:szCs w:val="18"/>
        </w:rPr>
      </w:pPr>
      <w:r w:rsidRPr="0E8820FA">
        <w:rPr>
          <w:rStyle w:val="normaltextrun"/>
        </w:rPr>
        <w:t>Forty-nine states (including Puerto Rico) administer the non-entitlement, or State, CDBG program.  The State of New York assumed administration of its State CDBG program in Fiscal Year 2000, leaving only the State of Hawaii administered by HUD.  HUD is statutorily required to administer the non-entitlement component (commonly known as the “Small Cities Program”) in any state which does not assume administration of the program.  However, if any of the states currently administering the State CDBG program should decide not to administer the program, the allocation for that state would be equally divided among the remaining states.</w:t>
      </w:r>
      <w:r w:rsidRPr="0E8820FA">
        <w:rPr>
          <w:rStyle w:val="eop"/>
        </w:rPr>
        <w:t> </w:t>
      </w:r>
    </w:p>
    <w:p w:rsidR="00C16A17" w:rsidP="0E8820FA" w14:paraId="1006FAF9" w14:textId="77777777">
      <w:pPr>
        <w:pStyle w:val="paragraph"/>
        <w:spacing w:before="0" w:beforeAutospacing="0" w:after="0" w:afterAutospacing="0"/>
        <w:ind w:left="360"/>
        <w:textAlignment w:val="baseline"/>
        <w:rPr>
          <w:rFonts w:ascii="Segoe UI" w:hAnsi="Segoe UI" w:cs="Segoe UI"/>
          <w:sz w:val="18"/>
          <w:szCs w:val="18"/>
        </w:rPr>
      </w:pPr>
      <w:r w:rsidRPr="0E8820FA">
        <w:rPr>
          <w:rStyle w:val="eop"/>
        </w:rPr>
        <w:t> </w:t>
      </w:r>
    </w:p>
    <w:p w:rsidR="00C16A17" w:rsidP="0E8820FA" w14:paraId="76D6D388" w14:textId="19966CB4">
      <w:pPr>
        <w:pStyle w:val="paragraph"/>
        <w:spacing w:before="0" w:beforeAutospacing="0" w:after="0" w:afterAutospacing="0"/>
        <w:ind w:left="360"/>
        <w:textAlignment w:val="baseline"/>
        <w:rPr>
          <w:rFonts w:ascii="Segoe UI" w:hAnsi="Segoe UI" w:cs="Segoe UI"/>
          <w:sz w:val="18"/>
          <w:szCs w:val="18"/>
        </w:rPr>
      </w:pPr>
      <w:r w:rsidRPr="00E21487">
        <w:rPr>
          <w:rStyle w:val="normaltextrun"/>
        </w:rPr>
        <w:t>A reinstatement</w:t>
      </w:r>
      <w:r w:rsidR="0059140E">
        <w:rPr>
          <w:rStyle w:val="normaltextrun"/>
        </w:rPr>
        <w:t>,</w:t>
      </w:r>
      <w:r w:rsidRPr="00E21487">
        <w:rPr>
          <w:rStyle w:val="normaltextrun"/>
        </w:rPr>
        <w:t xml:space="preserve"> </w:t>
      </w:r>
      <w:r w:rsidRPr="00D24774">
        <w:rPr>
          <w:rStyle w:val="normaltextrun"/>
        </w:rPr>
        <w:t>with</w:t>
      </w:r>
      <w:r w:rsidRPr="00E21487">
        <w:rPr>
          <w:rStyle w:val="normaltextrun"/>
        </w:rPr>
        <w:t xml:space="preserve"> change</w:t>
      </w:r>
      <w:r w:rsidR="0059140E">
        <w:rPr>
          <w:rStyle w:val="normaltextrun"/>
        </w:rPr>
        <w:t>,</w:t>
      </w:r>
      <w:r w:rsidRPr="0E8820FA">
        <w:rPr>
          <w:rStyle w:val="normaltextrun"/>
        </w:rPr>
        <w:t xml:space="preserve"> of a currently approved collection is requested for the annual performance assessment report, submitted by the grantees in the Small Cities program enabling HUD to track program progress.  Approximately 40 localities under the jurisdiction of the HUD-administered program (those funded prior to New York’s takeover of its Small Cities program) require only 4 hours to complete the Performance Assessment Report.  Since each of the localities have completed the expenditure of their original HUD grant, all Small Cities Programs are being funded with Program Income.</w:t>
      </w:r>
      <w:r w:rsidRPr="0E8820FA">
        <w:rPr>
          <w:rStyle w:val="eop"/>
        </w:rPr>
        <w:t> </w:t>
      </w:r>
    </w:p>
    <w:p w:rsidR="00C16A17" w:rsidP="0E8820FA" w14:paraId="2A7E07A3" w14:textId="77777777">
      <w:pPr>
        <w:pStyle w:val="paragraph"/>
        <w:spacing w:before="0" w:beforeAutospacing="0" w:after="0" w:afterAutospacing="0"/>
        <w:ind w:left="360"/>
        <w:textAlignment w:val="baseline"/>
        <w:rPr>
          <w:rFonts w:ascii="Segoe UI" w:hAnsi="Segoe UI" w:cs="Segoe UI"/>
          <w:sz w:val="18"/>
          <w:szCs w:val="18"/>
        </w:rPr>
      </w:pPr>
      <w:r w:rsidRPr="0E8820FA">
        <w:rPr>
          <w:rStyle w:val="eop"/>
        </w:rPr>
        <w:t> </w:t>
      </w:r>
    </w:p>
    <w:p w:rsidR="009E13B1" w:rsidP="0E8820FA" w14:paraId="301F0D45" w14:textId="0D7769AB">
      <w:pPr>
        <w:pStyle w:val="paragraph"/>
        <w:spacing w:before="0" w:beforeAutospacing="0" w:after="0" w:afterAutospacing="0"/>
        <w:ind w:left="360"/>
        <w:jc w:val="both"/>
        <w:textAlignment w:val="baseline"/>
        <w:rPr>
          <w:rStyle w:val="eop"/>
        </w:rPr>
      </w:pPr>
      <w:r w:rsidRPr="0E8820FA">
        <w:rPr>
          <w:rStyle w:val="normaltextrun"/>
        </w:rPr>
        <w:t>Because the state administers the non-entitlement CDBG funding in New York, HUD does not accept applications for annual funding competitions.</w:t>
      </w:r>
    </w:p>
    <w:p w:rsidR="00D81406" w:rsidRPr="006C7FAE" w14:paraId="232EE019" w14:textId="77777777">
      <w:pPr>
        <w:tabs>
          <w:tab w:val="left" w:pos="360"/>
        </w:tabs>
        <w:ind w:left="360" w:hanging="360"/>
        <w:rPr>
          <w:sz w:val="24"/>
          <w:szCs w:val="24"/>
        </w:rPr>
      </w:pPr>
    </w:p>
    <w:p w:rsidR="00073F72" w:rsidP="00073F72" w14:paraId="29D9AF62" w14:textId="3CAC658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r w:rsidR="000A4141">
        <w:rPr>
          <w:sz w:val="24"/>
          <w:szCs w:val="24"/>
        </w:rPr>
        <w:br/>
      </w:r>
    </w:p>
    <w:p w:rsidR="00AD186B" w:rsidP="00073F72" w14:paraId="6739FB3A" w14:textId="2609E205">
      <w:pPr>
        <w:keepLines/>
        <w:tabs>
          <w:tab w:val="left" w:pos="360"/>
        </w:tabs>
        <w:spacing w:after="80"/>
        <w:ind w:left="360" w:hanging="360"/>
        <w:rPr>
          <w:rStyle w:val="eop"/>
          <w:color w:val="000000"/>
          <w:sz w:val="24"/>
          <w:szCs w:val="24"/>
          <w:shd w:val="clear" w:color="auto" w:fill="FFFFFF"/>
        </w:rPr>
      </w:pPr>
      <w:r>
        <w:rPr>
          <w:sz w:val="24"/>
          <w:szCs w:val="24"/>
        </w:rPr>
        <w:tab/>
      </w:r>
      <w:r w:rsidRPr="00073F72">
        <w:rPr>
          <w:rStyle w:val="normaltextrun"/>
          <w:color w:val="000000"/>
          <w:sz w:val="24"/>
          <w:szCs w:val="24"/>
          <w:shd w:val="clear" w:color="auto" w:fill="FFFFFF"/>
        </w:rPr>
        <w:t>HUD Form 4052 is the Performance Assessment Report (PAR) which grant recipients are required to submit on an annual basis to report on program progress.  HUD is statutorily required to monitor program participants for timely program progress and failure to have an approved reporting format would hamper HUD’s ability to carry out this responsibility.  The</w:t>
      </w:r>
      <w:r w:rsidRPr="00073F72" w:rsidR="315A8FFE">
        <w:rPr>
          <w:rStyle w:val="normaltextrun"/>
          <w:color w:val="000000"/>
          <w:sz w:val="24"/>
          <w:szCs w:val="24"/>
          <w:shd w:val="clear" w:color="auto" w:fill="FFFFFF"/>
        </w:rPr>
        <w:t xml:space="preserve"> non-entitlement counties in the State of Hawaii </w:t>
      </w:r>
      <w:r w:rsidRPr="00073F72">
        <w:rPr>
          <w:rStyle w:val="normaltextrun"/>
          <w:color w:val="000000"/>
          <w:sz w:val="24"/>
          <w:szCs w:val="24"/>
          <w:shd w:val="clear" w:color="auto" w:fill="FFFFFF"/>
        </w:rPr>
        <w:t>are required to follow the reporting requirements from the CDBG Entitlement program and are covered by the OMB approval (2506-0077) for that program.</w:t>
      </w:r>
      <w:r w:rsidRPr="00073F72">
        <w:rPr>
          <w:rStyle w:val="eop"/>
          <w:color w:val="000000"/>
          <w:sz w:val="24"/>
          <w:szCs w:val="24"/>
          <w:shd w:val="clear" w:color="auto" w:fill="FFFFFF"/>
        </w:rPr>
        <w:t> </w:t>
      </w:r>
    </w:p>
    <w:p w:rsidR="00396DCF" w:rsidRPr="00073F72" w:rsidP="0E8820FA" w14:paraId="0E36CF9C" w14:textId="0F9B394F">
      <w:pPr>
        <w:keepLines/>
        <w:tabs>
          <w:tab w:val="left" w:pos="360"/>
        </w:tabs>
        <w:spacing w:after="80"/>
        <w:ind w:left="360" w:hanging="360"/>
        <w:rPr>
          <w:sz w:val="24"/>
          <w:szCs w:val="24"/>
        </w:rPr>
      </w:pPr>
    </w:p>
    <w:p w:rsidR="009E13B1" w:rsidRPr="006C7FAE" w14:paraId="70250EAE"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E13B1" w14:paraId="58B111F6" w14:textId="77777777">
      <w:pPr>
        <w:tabs>
          <w:tab w:val="left" w:pos="360"/>
        </w:tabs>
        <w:ind w:left="360" w:hanging="360"/>
        <w:rPr>
          <w:sz w:val="24"/>
          <w:szCs w:val="24"/>
        </w:rPr>
      </w:pPr>
    </w:p>
    <w:p w:rsidR="00396DCF" w:rsidRPr="007C4C50" w14:paraId="62A5529D" w14:textId="1A83FA30">
      <w:pPr>
        <w:tabs>
          <w:tab w:val="left" w:pos="360"/>
        </w:tabs>
        <w:ind w:left="360" w:hanging="360"/>
        <w:rPr>
          <w:sz w:val="24"/>
          <w:szCs w:val="24"/>
        </w:rPr>
      </w:pPr>
      <w:r>
        <w:rPr>
          <w:rStyle w:val="normaltextrun"/>
          <w:color w:val="000000"/>
          <w:shd w:val="clear" w:color="auto" w:fill="FFFFFF"/>
        </w:rPr>
        <w:tab/>
      </w:r>
      <w:r w:rsidRPr="007C4C50">
        <w:rPr>
          <w:rStyle w:val="normaltextrun"/>
          <w:color w:val="000000"/>
          <w:sz w:val="24"/>
          <w:szCs w:val="24"/>
          <w:shd w:val="clear" w:color="auto" w:fill="FFFFFF"/>
        </w:rPr>
        <w:t>There are currently no information collection technologies uniformly available which would reduce the reporting burden on all affected units of general local government.  The information collection requirements have been reduced to the minimum necessary to meet statutory requirements.  The program phased out in 2006 and so automating the form is not beneficial at this point.</w:t>
      </w:r>
      <w:r w:rsidRPr="007C4C50">
        <w:rPr>
          <w:rStyle w:val="eop"/>
          <w:color w:val="000000"/>
          <w:sz w:val="24"/>
          <w:szCs w:val="24"/>
          <w:shd w:val="clear" w:color="auto" w:fill="FFFFFF"/>
        </w:rPr>
        <w:t> </w:t>
      </w:r>
    </w:p>
    <w:p w:rsidR="007C4C50" w:rsidRPr="006C7FAE" w:rsidP="0E8820FA" w14:paraId="0587022E" w14:textId="52BFEF92">
      <w:pPr>
        <w:tabs>
          <w:tab w:val="left" w:pos="360"/>
        </w:tabs>
        <w:ind w:left="360" w:hanging="360"/>
        <w:rPr>
          <w:sz w:val="24"/>
          <w:szCs w:val="24"/>
        </w:rPr>
      </w:pPr>
    </w:p>
    <w:p w:rsidR="009E13B1" w14:paraId="1C0AE1D0" w14:textId="363B2140">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r w:rsidR="00654694">
        <w:rPr>
          <w:sz w:val="24"/>
          <w:szCs w:val="24"/>
        </w:rPr>
        <w:br/>
      </w:r>
    </w:p>
    <w:p w:rsidR="001C3CE5" w:rsidRPr="001C3CE5" w:rsidP="00654694" w14:paraId="3B27891C" w14:textId="692E20A6">
      <w:pPr>
        <w:keepLines/>
        <w:tabs>
          <w:tab w:val="left" w:pos="360"/>
        </w:tabs>
        <w:spacing w:after="80"/>
        <w:ind w:left="360"/>
        <w:rPr>
          <w:sz w:val="24"/>
          <w:szCs w:val="24"/>
        </w:rPr>
      </w:pPr>
      <w:r w:rsidRPr="001C3CE5">
        <w:rPr>
          <w:rStyle w:val="normaltextrun"/>
          <w:color w:val="000000"/>
          <w:sz w:val="24"/>
          <w:szCs w:val="24"/>
          <w:shd w:val="clear" w:color="auto" w:fill="FFFFFF"/>
        </w:rPr>
        <w:t>No duplication of effort is caused by this information collection request since this is the only reporting method that exists for the small cities program.</w:t>
      </w:r>
      <w:r w:rsidRPr="001C3CE5">
        <w:rPr>
          <w:rStyle w:val="eop"/>
          <w:color w:val="000000"/>
          <w:sz w:val="24"/>
          <w:szCs w:val="24"/>
          <w:shd w:val="clear" w:color="auto" w:fill="FFFFFF"/>
        </w:rPr>
        <w:t> </w:t>
      </w:r>
    </w:p>
    <w:p w:rsidR="001C3CE5" w:rsidRPr="006C7FAE" w:rsidP="0E8820FA" w14:paraId="694E5515" w14:textId="6BD081A7">
      <w:pPr>
        <w:keepLines/>
        <w:tabs>
          <w:tab w:val="left" w:pos="360"/>
          <w:tab w:val="left" w:pos="720"/>
        </w:tabs>
        <w:ind w:left="360"/>
        <w:rPr>
          <w:sz w:val="24"/>
          <w:szCs w:val="24"/>
        </w:rPr>
      </w:pPr>
    </w:p>
    <w:p w:rsidR="009E13B1" w14:paraId="689A9EFC" w14:textId="140AFE58">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r w:rsidR="00E96962">
        <w:rPr>
          <w:sz w:val="24"/>
          <w:szCs w:val="24"/>
        </w:rPr>
        <w:br/>
      </w:r>
    </w:p>
    <w:p w:rsidR="007E1344" w:rsidRPr="007E1344" w:rsidP="00E96962" w14:paraId="3EB55288" w14:textId="60B30F7C">
      <w:pPr>
        <w:keepLines/>
        <w:tabs>
          <w:tab w:val="left" w:pos="360"/>
        </w:tabs>
        <w:spacing w:after="80"/>
        <w:ind w:left="360"/>
        <w:rPr>
          <w:sz w:val="24"/>
          <w:szCs w:val="24"/>
        </w:rPr>
      </w:pPr>
      <w:r w:rsidRPr="007E1344">
        <w:rPr>
          <w:rStyle w:val="normaltextrun"/>
          <w:color w:val="000000"/>
          <w:sz w:val="24"/>
          <w:szCs w:val="24"/>
          <w:shd w:val="clear" w:color="auto" w:fill="FFFFFF"/>
        </w:rPr>
        <w:t>The collection of information does not adversely impact small businesses or other small entities.</w:t>
      </w:r>
      <w:r w:rsidRPr="007E1344">
        <w:rPr>
          <w:rStyle w:val="eop"/>
          <w:color w:val="000000"/>
          <w:sz w:val="24"/>
          <w:szCs w:val="24"/>
          <w:shd w:val="clear" w:color="auto" w:fill="FFFFFF"/>
        </w:rPr>
        <w:t> </w:t>
      </w:r>
    </w:p>
    <w:p w:rsidR="009E13B1" w:rsidRPr="006C7FAE" w14:paraId="0ED21226" w14:textId="77777777">
      <w:pPr>
        <w:tabs>
          <w:tab w:val="left" w:pos="360"/>
        </w:tabs>
        <w:ind w:left="360" w:hanging="360"/>
        <w:rPr>
          <w:sz w:val="24"/>
          <w:szCs w:val="24"/>
        </w:rPr>
      </w:pPr>
    </w:p>
    <w:p w:rsidR="009E13B1" w14:paraId="2C0F0529" w14:textId="19864B79">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r w:rsidR="0037537D">
        <w:rPr>
          <w:sz w:val="24"/>
          <w:szCs w:val="24"/>
        </w:rPr>
        <w:br/>
      </w:r>
    </w:p>
    <w:p w:rsidR="005F3711" w:rsidP="0037537D" w14:paraId="2A4F35F2" w14:textId="3EC042AF">
      <w:pPr>
        <w:keepLines/>
        <w:tabs>
          <w:tab w:val="left" w:pos="360"/>
        </w:tabs>
        <w:spacing w:after="80"/>
        <w:ind w:left="360"/>
        <w:rPr>
          <w:rStyle w:val="eop"/>
          <w:color w:val="000000"/>
          <w:sz w:val="24"/>
          <w:szCs w:val="24"/>
          <w:shd w:val="clear" w:color="auto" w:fill="FFFFFF"/>
        </w:rPr>
      </w:pPr>
      <w:r w:rsidRPr="005F3711">
        <w:rPr>
          <w:rStyle w:val="normaltextrun"/>
          <w:color w:val="000000"/>
          <w:sz w:val="24"/>
          <w:szCs w:val="24"/>
          <w:shd w:val="clear" w:color="auto" w:fill="FFFFFF"/>
        </w:rPr>
        <w:t>The information to be collected under this request is not available through any other source and is the only method of reporting for this information.  Without this report</w:t>
      </w:r>
      <w:r w:rsidR="00CD1DE5">
        <w:rPr>
          <w:rStyle w:val="normaltextrun"/>
          <w:color w:val="000000"/>
          <w:sz w:val="24"/>
          <w:szCs w:val="24"/>
          <w:shd w:val="clear" w:color="auto" w:fill="FFFFFF"/>
        </w:rPr>
        <w:t>,</w:t>
      </w:r>
      <w:r w:rsidRPr="005F3711">
        <w:rPr>
          <w:rStyle w:val="normaltextrun"/>
          <w:color w:val="000000"/>
          <w:sz w:val="24"/>
          <w:szCs w:val="24"/>
          <w:shd w:val="clear" w:color="auto" w:fill="FFFFFF"/>
        </w:rPr>
        <w:t xml:space="preserve"> HUD could not track the program for program and financial compliance.</w:t>
      </w:r>
      <w:r w:rsidRPr="005F3711">
        <w:rPr>
          <w:rStyle w:val="eop"/>
          <w:color w:val="000000"/>
          <w:sz w:val="24"/>
          <w:szCs w:val="24"/>
          <w:shd w:val="clear" w:color="auto" w:fill="FFFFFF"/>
        </w:rPr>
        <w:t> </w:t>
      </w:r>
    </w:p>
    <w:p w:rsidR="009E13B1" w:rsidRPr="006C7FAE" w:rsidP="0E8820FA" w14:paraId="5745C910" w14:textId="009450BF">
      <w:pPr>
        <w:keepLines/>
        <w:tabs>
          <w:tab w:val="left" w:pos="360"/>
        </w:tabs>
        <w:spacing w:after="80"/>
        <w:ind w:left="360" w:hanging="360"/>
        <w:rPr>
          <w:sz w:val="24"/>
          <w:szCs w:val="24"/>
        </w:rPr>
      </w:pPr>
    </w:p>
    <w:p w:rsidR="00A65F9E" w14:paraId="2B3F5C7B" w14:textId="77777777">
      <w:pPr>
        <w:numPr>
          <w:ilvl w:val="0"/>
          <w:numId w:val="13"/>
        </w:numPr>
        <w:tabs>
          <w:tab w:val="left" w:pos="360"/>
        </w:tabs>
        <w:rPr>
          <w:sz w:val="24"/>
          <w:szCs w:val="24"/>
        </w:rPr>
      </w:pPr>
      <w:r w:rsidRPr="006C7FAE">
        <w:rPr>
          <w:sz w:val="24"/>
          <w:szCs w:val="24"/>
        </w:rPr>
        <w:t>Explain any special circumstances that would cause an information collection to be conducted in a manner:</w:t>
      </w:r>
    </w:p>
    <w:p w:rsidR="009E13B1" w:rsidRPr="006C7FAE" w:rsidP="00A65F9E" w14:paraId="38CBA337" w14:textId="77777777">
      <w:pPr>
        <w:tabs>
          <w:tab w:val="left" w:pos="360"/>
        </w:tabs>
        <w:ind w:left="360"/>
        <w:rPr>
          <w:sz w:val="24"/>
          <w:szCs w:val="24"/>
        </w:rPr>
      </w:pPr>
      <w:r w:rsidRPr="006C7FAE">
        <w:rPr>
          <w:sz w:val="24"/>
          <w:szCs w:val="24"/>
        </w:rPr>
        <w:t xml:space="preserve"> </w:t>
      </w:r>
    </w:p>
    <w:p w:rsidR="009E13B1" w:rsidRPr="00661F96" w:rsidP="00661F96" w14:paraId="77414839" w14:textId="71B5F77D">
      <w:pPr>
        <w:pStyle w:val="ListParagraph"/>
        <w:numPr>
          <w:ilvl w:val="0"/>
          <w:numId w:val="14"/>
        </w:numPr>
        <w:rPr>
          <w:sz w:val="24"/>
          <w:szCs w:val="24"/>
        </w:rPr>
      </w:pPr>
      <w:r w:rsidRPr="00661F96">
        <w:rPr>
          <w:sz w:val="24"/>
          <w:szCs w:val="24"/>
        </w:rPr>
        <w:t xml:space="preserve">requiring respondents to report information to the agency more than quarterly; </w:t>
      </w:r>
      <w:r w:rsidRPr="00661F96" w:rsidR="00661F96">
        <w:rPr>
          <w:b/>
          <w:bCs/>
          <w:sz w:val="24"/>
          <w:szCs w:val="24"/>
        </w:rPr>
        <w:t>Not applicable</w:t>
      </w:r>
    </w:p>
    <w:p w:rsidR="00A65F9E" w:rsidP="00A65F9E" w14:paraId="1E7CAB58" w14:textId="77777777">
      <w:pPr>
        <w:tabs>
          <w:tab w:val="left" w:pos="600"/>
        </w:tabs>
        <w:ind w:left="684"/>
        <w:rPr>
          <w:sz w:val="24"/>
          <w:szCs w:val="24"/>
        </w:rPr>
      </w:pPr>
    </w:p>
    <w:p w:rsidR="009E13B1" w14:paraId="2FC61388" w14:textId="139E9719">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Pr="00661F96" w:rsidR="00661F96">
        <w:rPr>
          <w:b/>
          <w:bCs/>
          <w:sz w:val="24"/>
          <w:szCs w:val="24"/>
        </w:rPr>
        <w:t>Not applicable</w:t>
      </w:r>
    </w:p>
    <w:p w:rsidR="00A65F9E" w:rsidP="00A65F9E" w14:paraId="5CE80399" w14:textId="77777777">
      <w:pPr>
        <w:pStyle w:val="ListParagraph"/>
        <w:rPr>
          <w:sz w:val="24"/>
          <w:szCs w:val="24"/>
        </w:rPr>
      </w:pPr>
    </w:p>
    <w:p w:rsidR="009E13B1" w14:paraId="4BDEF174" w14:textId="4617598C">
      <w:pPr>
        <w:numPr>
          <w:ilvl w:val="0"/>
          <w:numId w:val="14"/>
        </w:numPr>
        <w:tabs>
          <w:tab w:val="left" w:pos="600"/>
        </w:tabs>
        <w:rPr>
          <w:sz w:val="24"/>
          <w:szCs w:val="24"/>
        </w:rPr>
      </w:pPr>
      <w:r w:rsidRPr="006C7FAE">
        <w:rPr>
          <w:sz w:val="24"/>
          <w:szCs w:val="24"/>
        </w:rPr>
        <w:t xml:space="preserve">requiring respondents to submit more than an original and two copies of any document; </w:t>
      </w:r>
      <w:r w:rsidRPr="00661F96" w:rsidR="00661F96">
        <w:rPr>
          <w:b/>
          <w:bCs/>
          <w:sz w:val="24"/>
          <w:szCs w:val="24"/>
        </w:rPr>
        <w:t>Not applicable</w:t>
      </w:r>
    </w:p>
    <w:p w:rsidR="00A65F9E" w:rsidP="00A65F9E" w14:paraId="42E1C60F" w14:textId="77777777">
      <w:pPr>
        <w:pStyle w:val="ListParagraph"/>
        <w:rPr>
          <w:sz w:val="24"/>
          <w:szCs w:val="24"/>
        </w:rPr>
      </w:pPr>
    </w:p>
    <w:p w:rsidR="009E13B1" w:rsidRPr="006C7FAE" w14:paraId="6A77FBE6" w14:textId="08D323EF">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661F96" w:rsidR="00661F96">
        <w:rPr>
          <w:b/>
          <w:bCs/>
          <w:sz w:val="24"/>
          <w:szCs w:val="24"/>
        </w:rPr>
        <w:t>Not applicable</w:t>
      </w:r>
    </w:p>
    <w:p w:rsidR="00A65F9E" w:rsidP="00A65F9E" w14:paraId="18078737" w14:textId="77777777">
      <w:pPr>
        <w:tabs>
          <w:tab w:val="left" w:pos="600"/>
        </w:tabs>
        <w:ind w:left="684"/>
        <w:rPr>
          <w:sz w:val="24"/>
          <w:szCs w:val="24"/>
        </w:rPr>
      </w:pPr>
    </w:p>
    <w:p w:rsidR="009E13B1" w:rsidRPr="008D03E6" w14:paraId="73DB0897" w14:textId="68C2ACAC">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Pr="00661F96" w:rsidR="00661F96">
        <w:rPr>
          <w:b/>
          <w:bCs/>
          <w:sz w:val="24"/>
          <w:szCs w:val="24"/>
        </w:rPr>
        <w:t>Not applicable</w:t>
      </w:r>
    </w:p>
    <w:p w:rsidR="008D03E6" w:rsidP="008D03E6" w14:paraId="117A6724" w14:textId="77777777">
      <w:pPr>
        <w:pStyle w:val="ListParagraph"/>
        <w:rPr>
          <w:sz w:val="24"/>
          <w:szCs w:val="24"/>
        </w:rPr>
      </w:pPr>
    </w:p>
    <w:p w:rsidR="008D03E6" w:rsidRPr="006C7FAE" w14:paraId="0251A6D8" w14:textId="77777777">
      <w:pPr>
        <w:numPr>
          <w:ilvl w:val="0"/>
          <w:numId w:val="14"/>
        </w:numPr>
        <w:tabs>
          <w:tab w:val="left" w:pos="600"/>
        </w:tabs>
        <w:rPr>
          <w:sz w:val="24"/>
          <w:szCs w:val="24"/>
        </w:rPr>
      </w:pPr>
    </w:p>
    <w:p w:rsidR="00A65F9E" w14:paraId="34E5913A" w14:textId="3F75C47C">
      <w:pPr>
        <w:numPr>
          <w:ilvl w:val="0"/>
          <w:numId w:val="14"/>
        </w:numPr>
        <w:tabs>
          <w:tab w:val="left" w:pos="600"/>
        </w:tabs>
        <w:rPr>
          <w:sz w:val="24"/>
          <w:szCs w:val="24"/>
        </w:rPr>
      </w:pPr>
      <w:r w:rsidRPr="006C7FAE">
        <w:rPr>
          <w:sz w:val="24"/>
          <w:szCs w:val="24"/>
        </w:rPr>
        <w:t>requiring the use of a statistical data classification that has not been reviewed and approved by OMB;</w:t>
      </w:r>
      <w:r w:rsidR="00661F96">
        <w:rPr>
          <w:sz w:val="24"/>
          <w:szCs w:val="24"/>
        </w:rPr>
        <w:t xml:space="preserve"> </w:t>
      </w:r>
      <w:r w:rsidRPr="00661F96" w:rsidR="00661F96">
        <w:rPr>
          <w:b/>
          <w:bCs/>
          <w:sz w:val="24"/>
          <w:szCs w:val="24"/>
        </w:rPr>
        <w:t>Not applicable</w:t>
      </w:r>
    </w:p>
    <w:p w:rsidR="009E13B1" w:rsidRPr="006C7FAE" w:rsidP="00A65F9E" w14:paraId="66012806" w14:textId="77777777">
      <w:pPr>
        <w:tabs>
          <w:tab w:val="left" w:pos="600"/>
        </w:tabs>
        <w:ind w:left="684"/>
        <w:rPr>
          <w:sz w:val="24"/>
          <w:szCs w:val="24"/>
        </w:rPr>
      </w:pPr>
      <w:r w:rsidRPr="006C7FAE">
        <w:rPr>
          <w:sz w:val="24"/>
          <w:szCs w:val="24"/>
        </w:rPr>
        <w:t xml:space="preserve"> </w:t>
      </w:r>
    </w:p>
    <w:p w:rsidR="009E13B1" w:rsidRPr="006C7FAE" w14:paraId="556952BC" w14:textId="1F60E3ED">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661F96" w:rsidR="00661F96">
        <w:rPr>
          <w:b/>
          <w:bCs/>
          <w:sz w:val="24"/>
          <w:szCs w:val="24"/>
        </w:rPr>
        <w:t xml:space="preserve"> Not applicable</w:t>
      </w:r>
    </w:p>
    <w:p w:rsidR="00A65F9E" w:rsidP="00A65F9E" w14:paraId="4497C6FF" w14:textId="77777777">
      <w:pPr>
        <w:keepLines/>
        <w:tabs>
          <w:tab w:val="left" w:pos="600"/>
        </w:tabs>
        <w:spacing w:after="80"/>
        <w:ind w:left="684"/>
        <w:rPr>
          <w:sz w:val="24"/>
          <w:szCs w:val="24"/>
        </w:rPr>
      </w:pPr>
    </w:p>
    <w:p w:rsidR="009E13B1" w14:paraId="0DB9F02B" w14:textId="2DE9D303">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661F96">
        <w:rPr>
          <w:sz w:val="24"/>
          <w:szCs w:val="24"/>
        </w:rPr>
        <w:t xml:space="preserve"> </w:t>
      </w:r>
      <w:r w:rsidRPr="00661F96" w:rsidR="00661F96">
        <w:rPr>
          <w:b/>
          <w:bCs/>
          <w:sz w:val="24"/>
          <w:szCs w:val="24"/>
        </w:rPr>
        <w:t>Not applicable</w:t>
      </w:r>
    </w:p>
    <w:p w:rsidR="003B655D" w:rsidP="003B655D" w14:paraId="3243B41C" w14:textId="77777777">
      <w:pPr>
        <w:pStyle w:val="ListParagraph"/>
        <w:ind w:left="1440"/>
        <w:rPr>
          <w:sz w:val="24"/>
          <w:szCs w:val="24"/>
        </w:rPr>
      </w:pPr>
    </w:p>
    <w:p w:rsidR="003B655D" w:rsidP="003B655D" w14:paraId="2E87FEB8" w14:textId="564F8D31">
      <w:pPr>
        <w:keepLines/>
        <w:tabs>
          <w:tab w:val="left" w:pos="600"/>
        </w:tabs>
        <w:spacing w:after="80"/>
        <w:ind w:left="360"/>
        <w:rPr>
          <w:rStyle w:val="eop"/>
          <w:color w:val="000000"/>
          <w:sz w:val="24"/>
          <w:szCs w:val="24"/>
          <w:shd w:val="clear" w:color="auto" w:fill="FFFFFF"/>
        </w:rPr>
      </w:pPr>
      <w:r w:rsidRPr="003B655D">
        <w:rPr>
          <w:rStyle w:val="normaltextrun"/>
          <w:color w:val="000000"/>
          <w:sz w:val="24"/>
          <w:szCs w:val="24"/>
          <w:shd w:val="clear" w:color="auto" w:fill="FFFFFF"/>
        </w:rPr>
        <w:t>HUD is statutorily required to collect information necessary to evaluate program progress and compliance on an annual basis and there are no special circumstances</w:t>
      </w:r>
      <w:r w:rsidR="00661F96">
        <w:rPr>
          <w:rStyle w:val="normaltextrun"/>
          <w:color w:val="000000"/>
          <w:sz w:val="24"/>
          <w:szCs w:val="24"/>
          <w:shd w:val="clear" w:color="auto" w:fill="FFFFFF"/>
        </w:rPr>
        <w:t xml:space="preserve"> </w:t>
      </w:r>
      <w:r w:rsidRPr="00E22C0F" w:rsidR="00661F96">
        <w:rPr>
          <w:sz w:val="24"/>
          <w:szCs w:val="24"/>
        </w:rPr>
        <w:t>that would cause this information collection to be conducted in a manner that would impose one or more of the additional requirements identified under this item.</w:t>
      </w:r>
    </w:p>
    <w:p w:rsidR="009E13B1" w:rsidRPr="006C7FAE" w:rsidP="0E8820FA" w14:paraId="313F58B2" w14:textId="1147B450">
      <w:pPr>
        <w:keepLines/>
        <w:tabs>
          <w:tab w:val="left" w:pos="600"/>
        </w:tabs>
        <w:spacing w:after="80"/>
        <w:ind w:left="360"/>
        <w:rPr>
          <w:sz w:val="24"/>
          <w:szCs w:val="24"/>
        </w:rPr>
      </w:pPr>
    </w:p>
    <w:p w:rsidR="00A65F9E" w:rsidP="00A65F9E" w14:paraId="663A6B8B" w14:textId="77777777">
      <w:pPr>
        <w:numPr>
          <w:ilvl w:val="0"/>
          <w:numId w:val="13"/>
        </w:numPr>
        <w:tabs>
          <w:tab w:val="left" w:pos="360"/>
        </w:tabs>
        <w:rPr>
          <w:sz w:val="24"/>
          <w:szCs w:val="24"/>
        </w:rPr>
      </w:pPr>
      <w:r w:rsidRPr="006C7FAE">
        <w:rPr>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6C7FAE" w:rsidP="00A65F9E" w14:paraId="6A3CAD41" w14:textId="77777777">
      <w:pPr>
        <w:tabs>
          <w:tab w:val="left" w:pos="360"/>
        </w:tabs>
        <w:ind w:left="360"/>
        <w:rPr>
          <w:sz w:val="24"/>
          <w:szCs w:val="24"/>
        </w:rPr>
      </w:pPr>
      <w:r w:rsidRPr="006C7FAE">
        <w:rPr>
          <w:sz w:val="24"/>
          <w:szCs w:val="24"/>
        </w:rPr>
        <w:t xml:space="preserve"> </w:t>
      </w:r>
    </w:p>
    <w:p w:rsidR="009E13B1" w:rsidRPr="006C7FAE" w14:paraId="34CF76D2"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65F9E" w:rsidP="00A65F9E" w14:paraId="160E38D3" w14:textId="77777777">
      <w:pPr>
        <w:keepLines/>
        <w:tabs>
          <w:tab w:val="left" w:pos="360"/>
        </w:tabs>
        <w:spacing w:after="80"/>
        <w:ind w:left="480"/>
        <w:rPr>
          <w:sz w:val="24"/>
          <w:szCs w:val="24"/>
        </w:rPr>
      </w:pPr>
    </w:p>
    <w:p w:rsidR="009E13B1" w:rsidRPr="006C7FAE" w14:paraId="3AA6A4A9"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7143B2" w14:paraId="5BD9C1A9" w14:textId="77777777">
      <w:pPr>
        <w:tabs>
          <w:tab w:val="left" w:pos="360"/>
        </w:tabs>
        <w:ind w:left="360" w:hanging="360"/>
        <w:rPr>
          <w:sz w:val="24"/>
          <w:szCs w:val="24"/>
        </w:rPr>
      </w:pPr>
    </w:p>
    <w:p w:rsidR="00715D1D" w14:paraId="20B732FC" w14:textId="25B0A9A7">
      <w:pPr>
        <w:tabs>
          <w:tab w:val="left" w:pos="360"/>
        </w:tabs>
        <w:ind w:left="360" w:hanging="360"/>
        <w:rPr>
          <w:rStyle w:val="normaltextrun"/>
          <w:color w:val="000000"/>
          <w:sz w:val="24"/>
          <w:szCs w:val="24"/>
          <w:shd w:val="clear" w:color="auto" w:fill="FFFFFF"/>
        </w:rPr>
      </w:pPr>
      <w:r>
        <w:rPr>
          <w:rStyle w:val="normaltextrun"/>
          <w:color w:val="000000"/>
          <w:sz w:val="24"/>
          <w:szCs w:val="24"/>
          <w:shd w:val="clear" w:color="auto" w:fill="FFFFFF"/>
        </w:rPr>
        <w:tab/>
      </w:r>
      <w:r w:rsidRPr="00715D1D">
        <w:rPr>
          <w:rStyle w:val="normaltextrun"/>
          <w:color w:val="000000"/>
          <w:sz w:val="24"/>
          <w:szCs w:val="24"/>
          <w:shd w:val="clear" w:color="auto" w:fill="FFFFFF"/>
        </w:rPr>
        <w:t xml:space="preserve">This information collection request is not inconsistent with 5 CFR 1320.6.  HUD Field Offices dealing with affected units of general local government have not been advised of any problems or controversy regarding the use of these forms or the collection of information.  </w:t>
      </w:r>
    </w:p>
    <w:p w:rsidR="00DE5036" w14:paraId="2E1CE9FA" w14:textId="77777777">
      <w:pPr>
        <w:tabs>
          <w:tab w:val="left" w:pos="360"/>
        </w:tabs>
        <w:ind w:left="360" w:hanging="360"/>
        <w:rPr>
          <w:rStyle w:val="normaltextrun"/>
          <w:color w:val="000000"/>
          <w:sz w:val="24"/>
          <w:szCs w:val="24"/>
          <w:shd w:val="clear" w:color="auto" w:fill="FFFFFF"/>
        </w:rPr>
      </w:pPr>
    </w:p>
    <w:p w:rsidR="00DE5036" w14:paraId="57D44844" w14:textId="3F87DE9D">
      <w:pPr>
        <w:tabs>
          <w:tab w:val="left" w:pos="360"/>
        </w:tabs>
        <w:ind w:left="360" w:hanging="360"/>
        <w:rPr>
          <w:rStyle w:val="eop"/>
          <w:color w:val="000000"/>
          <w:sz w:val="24"/>
          <w:szCs w:val="24"/>
          <w:shd w:val="clear" w:color="auto" w:fill="FFFFFF"/>
        </w:rPr>
      </w:pPr>
      <w:r w:rsidRPr="001D6057">
        <w:rPr>
          <w:rFonts w:eastAsia="Calibri"/>
          <w:color w:val="000000"/>
          <w:sz w:val="24"/>
          <w:szCs w:val="24"/>
        </w:rPr>
        <w:t>This information collection was announced in the Federal Register</w:t>
      </w:r>
      <w:r>
        <w:rPr>
          <w:rFonts w:eastAsia="Calibri"/>
          <w:color w:val="000000"/>
          <w:sz w:val="24"/>
          <w:szCs w:val="24"/>
        </w:rPr>
        <w:t xml:space="preserve"> on </w:t>
      </w:r>
      <w:r w:rsidR="00650F69">
        <w:rPr>
          <w:rFonts w:eastAsia="Calibri"/>
          <w:color w:val="000000"/>
          <w:sz w:val="24"/>
          <w:szCs w:val="24"/>
        </w:rPr>
        <w:t>November 26</w:t>
      </w:r>
      <w:r>
        <w:rPr>
          <w:rFonts w:eastAsia="Calibri"/>
          <w:color w:val="000000"/>
          <w:sz w:val="24"/>
          <w:szCs w:val="24"/>
        </w:rPr>
        <w:t xml:space="preserve">, 2025, </w:t>
      </w:r>
      <w:r w:rsidRPr="001D6057">
        <w:rPr>
          <w:rFonts w:eastAsia="Calibri"/>
          <w:color w:val="000000"/>
          <w:sz w:val="24"/>
          <w:szCs w:val="24"/>
        </w:rPr>
        <w:t xml:space="preserve">Volume </w:t>
      </w:r>
      <w:r>
        <w:rPr>
          <w:rFonts w:eastAsia="Calibri"/>
          <w:color w:val="000000"/>
          <w:sz w:val="24"/>
          <w:szCs w:val="24"/>
        </w:rPr>
        <w:t>90</w:t>
      </w:r>
      <w:r w:rsidRPr="001D6057">
        <w:rPr>
          <w:rFonts w:eastAsia="Calibri"/>
          <w:color w:val="000000"/>
          <w:sz w:val="24"/>
          <w:szCs w:val="24"/>
        </w:rPr>
        <w:t xml:space="preserve">; Page </w:t>
      </w:r>
      <w:r w:rsidR="00AD5855">
        <w:rPr>
          <w:rFonts w:eastAsia="Calibri"/>
          <w:color w:val="000000"/>
          <w:sz w:val="24"/>
          <w:szCs w:val="24"/>
        </w:rPr>
        <w:t>54362.</w:t>
      </w:r>
      <w:r w:rsidRPr="001D6057">
        <w:rPr>
          <w:rFonts w:eastAsia="Calibri"/>
          <w:color w:val="000000"/>
          <w:sz w:val="24"/>
          <w:szCs w:val="24"/>
        </w:rPr>
        <w:t xml:space="preserve"> </w:t>
      </w:r>
      <w:r>
        <w:rPr>
          <w:rFonts w:eastAsia="Calibri"/>
          <w:color w:val="000000"/>
          <w:sz w:val="24"/>
          <w:szCs w:val="24"/>
        </w:rPr>
        <w:t xml:space="preserve"> </w:t>
      </w:r>
      <w:r w:rsidRPr="001D6057">
        <w:rPr>
          <w:rFonts w:eastAsia="Calibri"/>
          <w:color w:val="000000"/>
          <w:sz w:val="24"/>
          <w:szCs w:val="24"/>
        </w:rPr>
        <w:t>In response to the Proposed Information Collection HUD received submissions no comments</w:t>
      </w:r>
    </w:p>
    <w:p w:rsidR="00715D1D" w:rsidRPr="00715D1D" w:rsidP="0E8820FA" w14:paraId="14A32529" w14:textId="0433D1C0">
      <w:pPr>
        <w:tabs>
          <w:tab w:val="left" w:pos="360"/>
        </w:tabs>
        <w:ind w:left="360" w:hanging="360"/>
        <w:rPr>
          <w:rStyle w:val="eop"/>
          <w:color w:val="000000" w:themeColor="text1"/>
          <w:sz w:val="24"/>
          <w:szCs w:val="24"/>
        </w:rPr>
      </w:pPr>
    </w:p>
    <w:p w:rsidR="009E13B1" w:rsidRPr="00BF3738" w:rsidP="00BF3738" w14:paraId="0FD54BC5" w14:textId="49A39D29">
      <w:pPr>
        <w:pStyle w:val="ListParagraph"/>
        <w:keepLines/>
        <w:numPr>
          <w:ilvl w:val="0"/>
          <w:numId w:val="13"/>
        </w:numPr>
        <w:tabs>
          <w:tab w:val="left" w:pos="360"/>
        </w:tabs>
        <w:spacing w:after="80"/>
        <w:rPr>
          <w:sz w:val="24"/>
          <w:szCs w:val="24"/>
        </w:rPr>
      </w:pPr>
      <w:r w:rsidRPr="00BF3738">
        <w:rPr>
          <w:sz w:val="24"/>
          <w:szCs w:val="24"/>
        </w:rPr>
        <w:t>Explain any decision to provide any payment or gift to respondents, other than renumeration of contractors or grantees.</w:t>
      </w:r>
    </w:p>
    <w:p w:rsidR="00BF3738" w:rsidP="00BF3738" w14:paraId="1C0C83F3" w14:textId="76F0BCDF">
      <w:pPr>
        <w:pStyle w:val="ListParagraph"/>
        <w:keepLines/>
        <w:tabs>
          <w:tab w:val="left" w:pos="360"/>
        </w:tabs>
        <w:spacing w:after="80"/>
        <w:ind w:left="360"/>
        <w:rPr>
          <w:rStyle w:val="eop"/>
          <w:color w:val="000000"/>
          <w:sz w:val="24"/>
          <w:szCs w:val="24"/>
          <w:shd w:val="clear" w:color="auto" w:fill="FFFFFF"/>
        </w:rPr>
      </w:pPr>
      <w:r w:rsidRPr="00BF3738">
        <w:rPr>
          <w:rStyle w:val="normaltextrun"/>
          <w:color w:val="000000"/>
          <w:sz w:val="24"/>
          <w:szCs w:val="24"/>
          <w:shd w:val="clear" w:color="auto" w:fill="FFFFFF"/>
        </w:rPr>
        <w:t>No payment or gifts were provided to respondents.</w:t>
      </w:r>
      <w:r w:rsidRPr="00BF3738">
        <w:rPr>
          <w:rStyle w:val="eop"/>
          <w:color w:val="000000"/>
          <w:sz w:val="24"/>
          <w:szCs w:val="24"/>
          <w:shd w:val="clear" w:color="auto" w:fill="FFFFFF"/>
        </w:rPr>
        <w:t> </w:t>
      </w:r>
    </w:p>
    <w:p w:rsidR="009E13B1" w:rsidRPr="006C7FAE" w:rsidP="0E8820FA" w14:paraId="04C87772" w14:textId="273C6AB0">
      <w:pPr>
        <w:keepLines/>
        <w:tabs>
          <w:tab w:val="left" w:pos="360"/>
        </w:tabs>
        <w:spacing w:after="80"/>
        <w:ind w:left="360"/>
        <w:rPr>
          <w:sz w:val="24"/>
          <w:szCs w:val="24"/>
        </w:rPr>
      </w:pPr>
    </w:p>
    <w:p w:rsidR="009E13B1" w:rsidRPr="00627807" w:rsidP="00627807" w14:paraId="199B10B5" w14:textId="2603BF98">
      <w:pPr>
        <w:pStyle w:val="ListParagraph"/>
        <w:keepLines/>
        <w:numPr>
          <w:ilvl w:val="0"/>
          <w:numId w:val="13"/>
        </w:numPr>
        <w:tabs>
          <w:tab w:val="left" w:pos="360"/>
        </w:tabs>
        <w:spacing w:after="80"/>
        <w:rPr>
          <w:sz w:val="24"/>
          <w:szCs w:val="24"/>
        </w:rPr>
      </w:pPr>
      <w:r w:rsidRPr="00627807">
        <w:rPr>
          <w:sz w:val="24"/>
          <w:szCs w:val="24"/>
        </w:rPr>
        <w:t>Describe any assurance of confidentiality provided to respondents and the basis for assurance in statute, regulation or agency policy.</w:t>
      </w:r>
      <w:r w:rsidRPr="000D5079" w:rsidR="000D5079">
        <w:t xml:space="preserve"> </w:t>
      </w:r>
      <w:r w:rsidRPr="00627807" w:rsidR="000D5079">
        <w:rPr>
          <w:sz w:val="24"/>
          <w:szCs w:val="24"/>
        </w:rPr>
        <w:t xml:space="preserve">If the collection requires a </w:t>
      </w:r>
      <w:r w:rsidRPr="00627807" w:rsidR="00BB2518">
        <w:rPr>
          <w:sz w:val="24"/>
          <w:szCs w:val="24"/>
        </w:rPr>
        <w:t>system of records notice (SORN)</w:t>
      </w:r>
      <w:r w:rsidRPr="00627807" w:rsidR="000D5079">
        <w:rPr>
          <w:sz w:val="24"/>
          <w:szCs w:val="24"/>
        </w:rPr>
        <w:t xml:space="preserve"> or privacy impact assessment (PIA), those should be cited and described here.</w:t>
      </w:r>
    </w:p>
    <w:p w:rsidR="00627807" w:rsidP="00627807" w14:paraId="166E7178" w14:textId="77777777">
      <w:pPr>
        <w:pStyle w:val="ListParagraph"/>
        <w:keepLines/>
        <w:tabs>
          <w:tab w:val="left" w:pos="360"/>
        </w:tabs>
        <w:spacing w:after="80"/>
        <w:ind w:left="360"/>
        <w:rPr>
          <w:sz w:val="24"/>
          <w:szCs w:val="24"/>
        </w:rPr>
      </w:pPr>
    </w:p>
    <w:p w:rsidR="00627807" w:rsidP="00627807" w14:paraId="41451C4D" w14:textId="65B3534A">
      <w:pPr>
        <w:pStyle w:val="ListParagraph"/>
        <w:keepLines/>
        <w:tabs>
          <w:tab w:val="left" w:pos="360"/>
        </w:tabs>
        <w:spacing w:after="80"/>
        <w:ind w:left="360"/>
        <w:rPr>
          <w:rStyle w:val="eop"/>
          <w:color w:val="000000"/>
          <w:sz w:val="24"/>
          <w:szCs w:val="24"/>
          <w:shd w:val="clear" w:color="auto" w:fill="FFFFFF"/>
        </w:rPr>
      </w:pPr>
      <w:r w:rsidRPr="00627807">
        <w:rPr>
          <w:rStyle w:val="normaltextrun"/>
          <w:color w:val="000000"/>
          <w:sz w:val="24"/>
          <w:szCs w:val="24"/>
          <w:shd w:val="clear" w:color="auto" w:fill="FFFFFF"/>
        </w:rPr>
        <w:t>The information collected under this request does not include information on individuals.  No assurances of confidentiality have been given.</w:t>
      </w:r>
      <w:r w:rsidR="00887976">
        <w:rPr>
          <w:rStyle w:val="normaltextrun"/>
          <w:color w:val="000000"/>
          <w:sz w:val="24"/>
          <w:szCs w:val="24"/>
          <w:shd w:val="clear" w:color="auto" w:fill="FFFFFF"/>
        </w:rPr>
        <w:t xml:space="preserve">  </w:t>
      </w:r>
      <w:r w:rsidR="002F756C">
        <w:rPr>
          <w:rStyle w:val="normaltextrun"/>
          <w:color w:val="000000"/>
          <w:sz w:val="24"/>
          <w:szCs w:val="24"/>
          <w:shd w:val="clear" w:color="auto" w:fill="FFFFFF"/>
        </w:rPr>
        <w:t xml:space="preserve">A system of records notice (SORN) or privacy impact statement (PIA) </w:t>
      </w:r>
      <w:r w:rsidR="00F24B75">
        <w:rPr>
          <w:rStyle w:val="normaltextrun"/>
          <w:color w:val="000000"/>
          <w:sz w:val="24"/>
          <w:szCs w:val="24"/>
          <w:shd w:val="clear" w:color="auto" w:fill="FFFFFF"/>
        </w:rPr>
        <w:t>was not required.</w:t>
      </w:r>
      <w:r w:rsidRPr="00627807">
        <w:rPr>
          <w:rStyle w:val="eop"/>
          <w:color w:val="000000"/>
          <w:sz w:val="24"/>
          <w:szCs w:val="24"/>
          <w:shd w:val="clear" w:color="auto" w:fill="FFFFFF"/>
        </w:rPr>
        <w:t> </w:t>
      </w:r>
    </w:p>
    <w:p w:rsidR="009E13B1" w:rsidRPr="006C7FAE" w14:paraId="6CDC9D62" w14:textId="77777777">
      <w:pPr>
        <w:tabs>
          <w:tab w:val="left" w:pos="360"/>
        </w:tabs>
        <w:ind w:left="360" w:hanging="360"/>
        <w:rPr>
          <w:sz w:val="24"/>
          <w:szCs w:val="24"/>
        </w:rPr>
      </w:pPr>
    </w:p>
    <w:p w:rsidR="009E13B1" w:rsidRPr="006C7FAE" w14:paraId="668EAA31"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511EA" w:rsidRPr="006C7FAE" w:rsidP="0E8820FA" w14:paraId="496924B5" w14:textId="19A9AB4C">
      <w:pPr>
        <w:tabs>
          <w:tab w:val="left" w:pos="360"/>
        </w:tabs>
        <w:ind w:left="360" w:hanging="360"/>
        <w:rPr>
          <w:sz w:val="24"/>
          <w:szCs w:val="24"/>
        </w:rPr>
      </w:pPr>
    </w:p>
    <w:p w:rsidR="00A65F9E" w:rsidRPr="00E511EA" w14:paraId="226313F0" w14:textId="24636CDB">
      <w:pPr>
        <w:tabs>
          <w:tab w:val="left" w:pos="360"/>
        </w:tabs>
        <w:ind w:left="360" w:hanging="360"/>
        <w:rPr>
          <w:sz w:val="24"/>
          <w:szCs w:val="24"/>
        </w:rPr>
      </w:pPr>
      <w:r>
        <w:rPr>
          <w:rStyle w:val="normaltextrun"/>
          <w:color w:val="000000"/>
          <w:sz w:val="24"/>
          <w:szCs w:val="24"/>
          <w:shd w:val="clear" w:color="auto" w:fill="FFFFFF"/>
        </w:rPr>
        <w:tab/>
      </w:r>
      <w:r w:rsidRPr="00E511EA">
        <w:rPr>
          <w:rStyle w:val="normaltextrun"/>
          <w:color w:val="000000"/>
          <w:sz w:val="24"/>
          <w:szCs w:val="24"/>
          <w:shd w:val="clear" w:color="auto" w:fill="FFFFFF"/>
        </w:rPr>
        <w:t>The information collection request does not include any sensitive questions.</w:t>
      </w:r>
      <w:r w:rsidRPr="00E511EA">
        <w:rPr>
          <w:rStyle w:val="eop"/>
          <w:color w:val="000000"/>
          <w:sz w:val="24"/>
          <w:szCs w:val="24"/>
          <w:shd w:val="clear" w:color="auto" w:fill="FFFFFF"/>
        </w:rPr>
        <w:t> </w:t>
      </w:r>
    </w:p>
    <w:p w:rsidR="00A65F9E" w:rsidP="0E8820FA" w14:paraId="0B7003ED" w14:textId="69826227">
      <w:pPr>
        <w:tabs>
          <w:tab w:val="left" w:pos="360"/>
        </w:tabs>
        <w:ind w:left="360" w:hanging="360"/>
        <w:rPr>
          <w:sz w:val="24"/>
          <w:szCs w:val="24"/>
        </w:rPr>
      </w:pPr>
    </w:p>
    <w:p w:rsidR="000D5079" w14:paraId="7C95C366" w14:textId="77777777">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9E13B1" w:rsidRPr="006C7FAE" w14:paraId="1876208F" w14:textId="77777777">
      <w:pPr>
        <w:tabs>
          <w:tab w:val="left" w:pos="360"/>
        </w:tabs>
        <w:ind w:left="360" w:hanging="360"/>
        <w:rPr>
          <w:sz w:val="24"/>
          <w:szCs w:val="24"/>
        </w:rPr>
      </w:pPr>
      <w:r w:rsidRPr="006C7FAE">
        <w:rPr>
          <w:sz w:val="24"/>
          <w:szCs w:val="24"/>
        </w:rPr>
        <w:t xml:space="preserve"> </w:t>
      </w:r>
    </w:p>
    <w:p w:rsidR="009E13B1" w:rsidRPr="006C7FAE" w14:paraId="06CBD536" w14:textId="77777777">
      <w:pPr>
        <w:numPr>
          <w:ilvl w:val="0"/>
          <w:numId w:val="14"/>
        </w:numPr>
        <w:tabs>
          <w:tab w:val="left" w:pos="480"/>
        </w:tabs>
        <w:ind w:left="480"/>
        <w:rPr>
          <w:sz w:val="24"/>
          <w:szCs w:val="24"/>
        </w:rPr>
      </w:pPr>
      <w:r>
        <w:rPr>
          <w:sz w:val="24"/>
          <w:szCs w:val="24"/>
        </w:rPr>
        <w:t>I</w:t>
      </w:r>
      <w:r w:rsidRPr="006C7FAE">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009E13B1" w:rsidRPr="006C7FAE" w14:paraId="54BF2220" w14:textId="77777777">
      <w:pPr>
        <w:numPr>
          <w:ilvl w:val="0"/>
          <w:numId w:val="14"/>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form and aggregate the hour burdens in </w:t>
      </w:r>
      <w:r w:rsidR="00CA06CC">
        <w:rPr>
          <w:sz w:val="24"/>
          <w:szCs w:val="24"/>
        </w:rPr>
        <w:t>chart below</w:t>
      </w:r>
      <w:r w:rsidRPr="006C7FAE">
        <w:rPr>
          <w:sz w:val="24"/>
          <w:szCs w:val="24"/>
        </w:rPr>
        <w:t xml:space="preserve">; and </w:t>
      </w:r>
    </w:p>
    <w:p w:rsidR="009E13B1" w14:paraId="438D1797" w14:textId="77777777">
      <w:pPr>
        <w:keepLines/>
        <w:numPr>
          <w:ilvl w:val="0"/>
          <w:numId w:val="14"/>
        </w:numPr>
        <w:tabs>
          <w:tab w:val="left" w:pos="480"/>
        </w:tabs>
        <w:spacing w:after="80"/>
        <w:ind w:left="480"/>
        <w:rPr>
          <w:sz w:val="24"/>
          <w:szCs w:val="24"/>
        </w:rPr>
      </w:pPr>
      <w:r>
        <w:rPr>
          <w:sz w:val="24"/>
          <w:szCs w:val="24"/>
        </w:rPr>
        <w:t>P</w:t>
      </w:r>
      <w:r w:rsidRPr="006C7FAE">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CA06CC">
        <w:rPr>
          <w:sz w:val="24"/>
          <w:szCs w:val="24"/>
        </w:rPr>
        <w:t>Instead,</w:t>
      </w:r>
      <w:r w:rsidRPr="006C7FAE">
        <w:rPr>
          <w:sz w:val="24"/>
          <w:szCs w:val="24"/>
        </w:rPr>
        <w:t xml:space="preserve"> this cost should be included in Item 13.</w:t>
      </w:r>
    </w:p>
    <w:p w:rsidR="00BC50C0" w:rsidP="00BC50C0" w14:paraId="16CEE043" w14:textId="77777777">
      <w:pPr>
        <w:keepLines/>
        <w:tabs>
          <w:tab w:val="left" w:pos="480"/>
        </w:tabs>
        <w:spacing w:after="80"/>
        <w:ind w:left="480"/>
        <w:rPr>
          <w:sz w:val="24"/>
          <w:szCs w:val="24"/>
        </w:rPr>
      </w:pPr>
    </w:p>
    <w:p w:rsidR="00AD5855" w:rsidRPr="006C7FAE" w:rsidP="00BC50C0" w14:paraId="2DE58BD2" w14:textId="77777777">
      <w:pPr>
        <w:keepLines/>
        <w:tabs>
          <w:tab w:val="left" w:pos="480"/>
        </w:tabs>
        <w:spacing w:after="80"/>
        <w:ind w:left="480"/>
        <w:rPr>
          <w:sz w:val="24"/>
          <w:szCs w:val="24"/>
        </w:rPr>
      </w:pPr>
    </w:p>
    <w:p w:rsidR="009E13B1" w:rsidRPr="006C7FAE" w14:paraId="197E2D1B" w14:textId="77777777">
      <w:pPr>
        <w:keepLines/>
        <w:tabs>
          <w:tab w:val="left" w:pos="360"/>
          <w:tab w:val="left" w:pos="720"/>
          <w:tab w:val="center" w:pos="1680"/>
          <w:tab w:val="center" w:pos="3120"/>
          <w:tab w:val="center" w:pos="4560"/>
          <w:tab w:val="center" w:pos="6000"/>
          <w:tab w:val="center" w:pos="7440"/>
          <w:tab w:val="center" w:pos="8880"/>
        </w:tabs>
        <w:ind w:left="360"/>
      </w:pPr>
    </w:p>
    <w:tbl>
      <w:tblPr>
        <w:tblW w:w="9533" w:type="dxa"/>
        <w:tblInd w:w="5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457"/>
        <w:gridCol w:w="1413"/>
        <w:gridCol w:w="1218"/>
        <w:gridCol w:w="1181"/>
        <w:gridCol w:w="1095"/>
        <w:gridCol w:w="925"/>
        <w:gridCol w:w="1149"/>
        <w:gridCol w:w="1095"/>
      </w:tblGrid>
      <w:tr w14:paraId="2AF62206" w14:textId="77777777" w:rsidTr="0E8820FA">
        <w:tblPrEx>
          <w:tblW w:w="9533" w:type="dxa"/>
          <w:tblInd w:w="5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rPr>
          <w:trHeight w:val="300"/>
        </w:trPr>
        <w:tc>
          <w:tcPr>
            <w:tcW w:w="1457" w:type="dxa"/>
            <w:tcMar>
              <w:top w:w="0" w:type="dxa"/>
              <w:left w:w="108" w:type="dxa"/>
              <w:bottom w:w="0" w:type="dxa"/>
              <w:right w:w="108" w:type="dxa"/>
            </w:tcMar>
            <w:hideMark/>
          </w:tcPr>
          <w:p w:rsidR="00167E53" w:rsidRPr="006C7FAE" w:rsidP="00167E53" w14:paraId="18951238" w14:textId="77777777">
            <w:pPr>
              <w:adjustRightInd/>
              <w:jc w:val="center"/>
              <w:textAlignment w:val="auto"/>
              <w:rPr>
                <w:rFonts w:eastAsia="Calibri"/>
                <w:b/>
                <w:bCs/>
                <w:color w:val="000000"/>
              </w:rPr>
            </w:pPr>
            <w:bookmarkStart w:id="0" w:name="_Hlk72491044"/>
            <w:r w:rsidRPr="006C7FAE">
              <w:rPr>
                <w:rFonts w:eastAsia="Calibri"/>
                <w:b/>
                <w:bCs/>
                <w:color w:val="000000"/>
              </w:rPr>
              <w:t>Information Collection</w:t>
            </w:r>
          </w:p>
        </w:tc>
        <w:tc>
          <w:tcPr>
            <w:tcW w:w="1413" w:type="dxa"/>
            <w:tcMar>
              <w:top w:w="0" w:type="dxa"/>
              <w:left w:w="108" w:type="dxa"/>
              <w:bottom w:w="0" w:type="dxa"/>
              <w:right w:w="108" w:type="dxa"/>
            </w:tcMar>
            <w:hideMark/>
          </w:tcPr>
          <w:p w:rsidR="00167E53" w:rsidRPr="006C7FAE" w:rsidP="00167E53" w14:paraId="29E8A4AB"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18" w:type="dxa"/>
            <w:tcMar>
              <w:top w:w="0" w:type="dxa"/>
              <w:left w:w="108" w:type="dxa"/>
              <w:bottom w:w="0" w:type="dxa"/>
              <w:right w:w="108" w:type="dxa"/>
            </w:tcMar>
            <w:hideMark/>
          </w:tcPr>
          <w:p w:rsidR="00167E53" w:rsidRPr="006C7FAE" w:rsidP="00167E53" w14:paraId="5D02020C"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1" w:type="dxa"/>
            <w:tcMar>
              <w:top w:w="0" w:type="dxa"/>
              <w:left w:w="108" w:type="dxa"/>
              <w:bottom w:w="0" w:type="dxa"/>
              <w:right w:w="108" w:type="dxa"/>
            </w:tcMar>
            <w:hideMark/>
          </w:tcPr>
          <w:p w:rsidR="00167E53" w:rsidRPr="006C7FAE" w:rsidP="00167E53" w14:paraId="31155C9A"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167E53" w:rsidRPr="006C7FAE" w:rsidP="00167E53" w14:paraId="1B8E5C69" w14:textId="77777777">
            <w:pPr>
              <w:adjustRightInd/>
              <w:jc w:val="center"/>
              <w:textAlignment w:val="auto"/>
              <w:rPr>
                <w:rFonts w:eastAsia="Calibri"/>
                <w:b/>
                <w:bCs/>
                <w:color w:val="000000"/>
              </w:rPr>
            </w:pPr>
            <w:r w:rsidRPr="006C7FAE">
              <w:rPr>
                <w:rFonts w:eastAsia="Calibri"/>
                <w:b/>
                <w:bCs/>
                <w:color w:val="000000"/>
              </w:rPr>
              <w:t>Per Annum</w:t>
            </w:r>
          </w:p>
        </w:tc>
        <w:tc>
          <w:tcPr>
            <w:tcW w:w="1095" w:type="dxa"/>
            <w:tcMar>
              <w:top w:w="0" w:type="dxa"/>
              <w:left w:w="108" w:type="dxa"/>
              <w:bottom w:w="0" w:type="dxa"/>
              <w:right w:w="108" w:type="dxa"/>
            </w:tcMar>
            <w:hideMark/>
          </w:tcPr>
          <w:p w:rsidR="00167E53" w:rsidRPr="006C7FAE" w:rsidP="00167E53" w14:paraId="3F7BE12A"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5" w:type="dxa"/>
            <w:tcMar>
              <w:top w:w="0" w:type="dxa"/>
              <w:left w:w="108" w:type="dxa"/>
              <w:bottom w:w="0" w:type="dxa"/>
              <w:right w:w="108" w:type="dxa"/>
            </w:tcMar>
            <w:hideMark/>
          </w:tcPr>
          <w:p w:rsidR="00167E53" w:rsidRPr="006C7FAE" w:rsidP="00167E53" w14:paraId="0E79EADE" w14:textId="77777777">
            <w:pPr>
              <w:adjustRightInd/>
              <w:jc w:val="center"/>
              <w:textAlignment w:val="auto"/>
              <w:rPr>
                <w:rFonts w:eastAsia="Calibri"/>
                <w:b/>
                <w:bCs/>
                <w:color w:val="000000"/>
              </w:rPr>
            </w:pPr>
            <w:r w:rsidRPr="006C7FAE">
              <w:rPr>
                <w:rFonts w:eastAsia="Calibri"/>
                <w:b/>
                <w:bCs/>
                <w:color w:val="000000"/>
              </w:rPr>
              <w:t>Annual Burden Hours</w:t>
            </w:r>
          </w:p>
        </w:tc>
        <w:tc>
          <w:tcPr>
            <w:tcW w:w="1149" w:type="dxa"/>
            <w:tcMar>
              <w:top w:w="0" w:type="dxa"/>
              <w:left w:w="108" w:type="dxa"/>
              <w:bottom w:w="0" w:type="dxa"/>
              <w:right w:w="108" w:type="dxa"/>
            </w:tcMar>
            <w:hideMark/>
          </w:tcPr>
          <w:p w:rsidR="00167E53" w:rsidRPr="006C7FAE" w:rsidP="00167E53" w14:paraId="7633FB9F"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095" w:type="dxa"/>
            <w:tcMar>
              <w:top w:w="0" w:type="dxa"/>
              <w:left w:w="108" w:type="dxa"/>
              <w:bottom w:w="0" w:type="dxa"/>
              <w:right w:w="108" w:type="dxa"/>
            </w:tcMar>
          </w:tcPr>
          <w:p w:rsidR="00167E53" w:rsidRPr="006C7FAE" w:rsidP="00167E53" w14:paraId="4348ECB6"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167E53" w:rsidRPr="006C7FAE" w:rsidP="00167E53" w14:paraId="5FADD5F6" w14:textId="77777777">
            <w:pPr>
              <w:adjustRightInd/>
              <w:jc w:val="center"/>
              <w:textAlignment w:val="auto"/>
              <w:rPr>
                <w:rFonts w:eastAsia="Calibri"/>
                <w:b/>
                <w:bCs/>
                <w:color w:val="000000"/>
              </w:rPr>
            </w:pPr>
          </w:p>
        </w:tc>
      </w:tr>
      <w:tr w14:paraId="1F2840D6" w14:textId="77777777" w:rsidTr="0E8820FA">
        <w:tblPrEx>
          <w:tblW w:w="9533" w:type="dxa"/>
          <w:tblInd w:w="588" w:type="dxa"/>
          <w:tblCellMar>
            <w:left w:w="0" w:type="dxa"/>
            <w:right w:w="0" w:type="dxa"/>
          </w:tblCellMar>
          <w:tblLook w:val="04A0"/>
        </w:tblPrEx>
        <w:trPr>
          <w:trHeight w:val="300"/>
        </w:trPr>
        <w:tc>
          <w:tcPr>
            <w:tcW w:w="1457" w:type="dxa"/>
            <w:tcMar>
              <w:top w:w="0" w:type="dxa"/>
              <w:left w:w="108" w:type="dxa"/>
              <w:bottom w:w="0" w:type="dxa"/>
              <w:right w:w="108" w:type="dxa"/>
            </w:tcMar>
          </w:tcPr>
          <w:p w:rsidR="00167E53" w:rsidRPr="006C7FAE" w:rsidP="00167E53" w14:paraId="3F8409FC" w14:textId="7E4B9D7E">
            <w:pPr>
              <w:adjustRightInd/>
              <w:textAlignment w:val="auto"/>
              <w:rPr>
                <w:rFonts w:eastAsia="Calibri"/>
                <w:b/>
                <w:bCs/>
                <w:color w:val="000000"/>
              </w:rPr>
            </w:pPr>
            <w:r>
              <w:rPr>
                <w:rFonts w:eastAsia="Calibri"/>
                <w:b/>
                <w:bCs/>
                <w:color w:val="000000"/>
              </w:rPr>
              <w:t>HUD-4052</w:t>
            </w:r>
          </w:p>
        </w:tc>
        <w:tc>
          <w:tcPr>
            <w:tcW w:w="1413" w:type="dxa"/>
            <w:tcMar>
              <w:top w:w="0" w:type="dxa"/>
              <w:left w:w="108" w:type="dxa"/>
              <w:bottom w:w="0" w:type="dxa"/>
              <w:right w:w="108" w:type="dxa"/>
            </w:tcMar>
          </w:tcPr>
          <w:p w:rsidR="00167E53" w:rsidRPr="006C7FAE" w:rsidP="00167E53" w14:paraId="477FDF2A" w14:textId="51883E27">
            <w:pPr>
              <w:adjustRightInd/>
              <w:jc w:val="center"/>
              <w:textAlignment w:val="auto"/>
              <w:rPr>
                <w:rFonts w:eastAsia="Calibri"/>
                <w:b/>
                <w:bCs/>
                <w:color w:val="000000"/>
              </w:rPr>
            </w:pPr>
            <w:r>
              <w:rPr>
                <w:rFonts w:eastAsia="Calibri"/>
                <w:b/>
                <w:bCs/>
                <w:color w:val="000000"/>
              </w:rPr>
              <w:t>40</w:t>
            </w:r>
          </w:p>
        </w:tc>
        <w:tc>
          <w:tcPr>
            <w:tcW w:w="1218" w:type="dxa"/>
            <w:tcMar>
              <w:top w:w="0" w:type="dxa"/>
              <w:left w:w="108" w:type="dxa"/>
              <w:bottom w:w="0" w:type="dxa"/>
              <w:right w:w="108" w:type="dxa"/>
            </w:tcMar>
          </w:tcPr>
          <w:p w:rsidR="00167E53" w:rsidRPr="006C7FAE" w:rsidP="00167E53" w14:paraId="0FA12733" w14:textId="6E70CE80">
            <w:pPr>
              <w:adjustRightInd/>
              <w:jc w:val="center"/>
              <w:textAlignment w:val="auto"/>
              <w:rPr>
                <w:rFonts w:eastAsia="Calibri"/>
                <w:b/>
                <w:bCs/>
                <w:color w:val="000000"/>
              </w:rPr>
            </w:pPr>
            <w:r>
              <w:rPr>
                <w:rFonts w:eastAsia="Calibri"/>
                <w:b/>
                <w:bCs/>
                <w:color w:val="000000"/>
              </w:rPr>
              <w:t>1.0</w:t>
            </w:r>
          </w:p>
        </w:tc>
        <w:tc>
          <w:tcPr>
            <w:tcW w:w="1181" w:type="dxa"/>
            <w:tcMar>
              <w:top w:w="0" w:type="dxa"/>
              <w:left w:w="108" w:type="dxa"/>
              <w:bottom w:w="0" w:type="dxa"/>
              <w:right w:w="108" w:type="dxa"/>
            </w:tcMar>
          </w:tcPr>
          <w:p w:rsidR="00167E53" w:rsidRPr="006C7FAE" w:rsidP="00167E53" w14:paraId="34699A4F" w14:textId="6888D648">
            <w:pPr>
              <w:adjustRightInd/>
              <w:jc w:val="center"/>
              <w:textAlignment w:val="auto"/>
              <w:rPr>
                <w:rFonts w:eastAsia="Calibri"/>
                <w:b/>
                <w:bCs/>
                <w:color w:val="000000"/>
              </w:rPr>
            </w:pPr>
            <w:r>
              <w:rPr>
                <w:rFonts w:eastAsia="Calibri"/>
                <w:b/>
                <w:bCs/>
                <w:color w:val="000000"/>
              </w:rPr>
              <w:t>40</w:t>
            </w:r>
          </w:p>
        </w:tc>
        <w:tc>
          <w:tcPr>
            <w:tcW w:w="1095" w:type="dxa"/>
            <w:tcMar>
              <w:top w:w="0" w:type="dxa"/>
              <w:left w:w="108" w:type="dxa"/>
              <w:bottom w:w="0" w:type="dxa"/>
              <w:right w:w="108" w:type="dxa"/>
            </w:tcMar>
          </w:tcPr>
          <w:p w:rsidR="00167E53" w:rsidRPr="006C7FAE" w:rsidP="00167E53" w14:paraId="525186D0" w14:textId="429AC0FB">
            <w:pPr>
              <w:adjustRightInd/>
              <w:jc w:val="center"/>
              <w:textAlignment w:val="auto"/>
              <w:rPr>
                <w:rFonts w:eastAsia="Calibri"/>
                <w:b/>
                <w:bCs/>
                <w:color w:val="000000"/>
              </w:rPr>
            </w:pPr>
            <w:r>
              <w:rPr>
                <w:rFonts w:eastAsia="Calibri"/>
                <w:b/>
                <w:bCs/>
                <w:color w:val="000000"/>
              </w:rPr>
              <w:t>4.0</w:t>
            </w:r>
          </w:p>
        </w:tc>
        <w:tc>
          <w:tcPr>
            <w:tcW w:w="925" w:type="dxa"/>
            <w:tcMar>
              <w:top w:w="0" w:type="dxa"/>
              <w:left w:w="108" w:type="dxa"/>
              <w:bottom w:w="0" w:type="dxa"/>
              <w:right w:w="108" w:type="dxa"/>
            </w:tcMar>
          </w:tcPr>
          <w:p w:rsidR="00167E53" w:rsidRPr="006C7FAE" w:rsidP="00167E53" w14:paraId="1CADC9A8" w14:textId="22C7C54A">
            <w:pPr>
              <w:adjustRightInd/>
              <w:jc w:val="center"/>
              <w:textAlignment w:val="auto"/>
              <w:rPr>
                <w:rFonts w:eastAsia="Calibri"/>
                <w:b/>
                <w:bCs/>
                <w:color w:val="000000"/>
              </w:rPr>
            </w:pPr>
            <w:r>
              <w:rPr>
                <w:rFonts w:eastAsia="Calibri"/>
                <w:b/>
                <w:bCs/>
                <w:color w:val="000000"/>
              </w:rPr>
              <w:t>160</w:t>
            </w:r>
          </w:p>
        </w:tc>
        <w:tc>
          <w:tcPr>
            <w:tcW w:w="1149" w:type="dxa"/>
            <w:tcMar>
              <w:top w:w="0" w:type="dxa"/>
              <w:left w:w="108" w:type="dxa"/>
              <w:bottom w:w="0" w:type="dxa"/>
              <w:right w:w="108" w:type="dxa"/>
            </w:tcMar>
          </w:tcPr>
          <w:p w:rsidR="00167E53" w:rsidRPr="006C7FAE" w:rsidP="00167E53" w14:paraId="521E01AE" w14:textId="28ABC56E">
            <w:pPr>
              <w:adjustRightInd/>
              <w:jc w:val="right"/>
              <w:textAlignment w:val="auto"/>
              <w:rPr>
                <w:rFonts w:eastAsia="Calibri"/>
                <w:b/>
                <w:bCs/>
                <w:color w:val="000000"/>
              </w:rPr>
            </w:pPr>
            <w:r>
              <w:rPr>
                <w:rFonts w:eastAsia="Calibri"/>
                <w:b/>
                <w:bCs/>
                <w:color w:val="000000" w:themeColor="text1"/>
              </w:rPr>
              <w:t>$36.</w:t>
            </w:r>
            <w:r w:rsidR="000B0392">
              <w:rPr>
                <w:rFonts w:eastAsia="Calibri"/>
                <w:b/>
                <w:bCs/>
                <w:color w:val="000000" w:themeColor="text1"/>
              </w:rPr>
              <w:t>64</w:t>
            </w:r>
          </w:p>
        </w:tc>
        <w:tc>
          <w:tcPr>
            <w:tcW w:w="1095" w:type="dxa"/>
            <w:tcMar>
              <w:top w:w="0" w:type="dxa"/>
              <w:left w:w="108" w:type="dxa"/>
              <w:bottom w:w="0" w:type="dxa"/>
              <w:right w:w="108" w:type="dxa"/>
            </w:tcMar>
          </w:tcPr>
          <w:p w:rsidR="00167E53" w:rsidRPr="00275586" w:rsidP="00AD6EEB" w14:paraId="64334D45" w14:textId="3141448E">
            <w:pPr>
              <w:overflowPunct/>
              <w:autoSpaceDE/>
              <w:autoSpaceDN/>
              <w:adjustRightInd/>
              <w:jc w:val="right"/>
              <w:textAlignment w:val="auto"/>
              <w:rPr>
                <w:b/>
                <w:bCs/>
                <w:color w:val="000000"/>
              </w:rPr>
            </w:pPr>
            <w:r>
              <w:rPr>
                <w:b/>
                <w:bCs/>
                <w:color w:val="000000"/>
              </w:rPr>
              <w:t>$5,8</w:t>
            </w:r>
            <w:r w:rsidR="000B0392">
              <w:rPr>
                <w:b/>
                <w:bCs/>
                <w:color w:val="000000"/>
              </w:rPr>
              <w:t>62.24</w:t>
            </w:r>
          </w:p>
        </w:tc>
      </w:tr>
    </w:tbl>
    <w:bookmarkEnd w:id="0"/>
    <w:p w:rsidR="00167E53" w:rsidRPr="00D07E1D" w:rsidP="00167E53" w14:paraId="590416DF" w14:textId="49392036">
      <w:pPr>
        <w:keepLines/>
        <w:tabs>
          <w:tab w:val="left" w:pos="360"/>
          <w:tab w:val="left" w:pos="720"/>
          <w:tab w:val="center" w:pos="1680"/>
          <w:tab w:val="center" w:pos="3120"/>
          <w:tab w:val="center" w:pos="4560"/>
          <w:tab w:val="center" w:pos="6000"/>
          <w:tab w:val="center" w:pos="7440"/>
          <w:tab w:val="center" w:pos="8880"/>
        </w:tabs>
        <w:ind w:left="840"/>
      </w:pPr>
      <w:r w:rsidRPr="00B44B4B">
        <w:t xml:space="preserve">** </w:t>
      </w:r>
      <w:r w:rsidRPr="00AD6EEB" w:rsidR="00AD6EEB">
        <w:t>GS-12, Step 1, Hourly Basic Rate, 202</w:t>
      </w:r>
      <w:r w:rsidR="000B0392">
        <w:t>6</w:t>
      </w:r>
      <w:r w:rsidRPr="00AD6EEB" w:rsidR="00AD6EEB">
        <w:t xml:space="preserve"> OPM General Schedule (Base) Pay Table</w:t>
      </w:r>
    </w:p>
    <w:p w:rsidR="00500153" w:rsidP="00167E53" w14:paraId="74894281"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BC09AF" w:rsidRPr="00E22C0F" w:rsidP="00BC09AF" w14:paraId="6A21DCAA" w14:textId="7E627057">
      <w:pPr>
        <w:tabs>
          <w:tab w:val="left" w:pos="360"/>
        </w:tabs>
        <w:ind w:left="360" w:firstLine="540"/>
        <w:rPr>
          <w:color w:val="000000"/>
          <w:sz w:val="24"/>
          <w:szCs w:val="24"/>
        </w:rPr>
      </w:pPr>
      <w:r w:rsidRPr="00E22C0F">
        <w:rPr>
          <w:b/>
          <w:color w:val="000000"/>
          <w:sz w:val="24"/>
          <w:szCs w:val="24"/>
        </w:rPr>
        <w:t>Description of estimation methodology</w:t>
      </w:r>
      <w:r w:rsidRPr="00E22C0F">
        <w:rPr>
          <w:color w:val="000000"/>
          <w:sz w:val="24"/>
          <w:szCs w:val="24"/>
        </w:rPr>
        <w:t>:</w:t>
      </w:r>
    </w:p>
    <w:p w:rsidR="00BC09AF" w:rsidP="00BC09AF" w14:paraId="5B0F0439" w14:textId="5AC4CEC4">
      <w:pPr>
        <w:keepLines/>
        <w:tabs>
          <w:tab w:val="left" w:pos="360"/>
          <w:tab w:val="left" w:pos="720"/>
          <w:tab w:val="center" w:pos="1680"/>
          <w:tab w:val="center" w:pos="3120"/>
          <w:tab w:val="center" w:pos="4560"/>
          <w:tab w:val="center" w:pos="6000"/>
          <w:tab w:val="center" w:pos="7440"/>
          <w:tab w:val="center" w:pos="8880"/>
        </w:tabs>
        <w:ind w:left="840"/>
        <w:rPr>
          <w:color w:val="000000"/>
          <w:sz w:val="24"/>
          <w:szCs w:val="24"/>
        </w:rPr>
      </w:pPr>
      <w:r>
        <w:rPr>
          <w:color w:val="000000"/>
          <w:sz w:val="24"/>
          <w:szCs w:val="24"/>
        </w:rPr>
        <w:t>Completing</w:t>
      </w:r>
      <w:r w:rsidRPr="00E22C0F">
        <w:rPr>
          <w:color w:val="000000"/>
          <w:sz w:val="24"/>
          <w:szCs w:val="24"/>
        </w:rPr>
        <w:t xml:space="preserve"> the HUD </w:t>
      </w:r>
      <w:r>
        <w:rPr>
          <w:color w:val="000000"/>
          <w:sz w:val="24"/>
          <w:szCs w:val="24"/>
        </w:rPr>
        <w:t>4052</w:t>
      </w:r>
      <w:r w:rsidRPr="00E22C0F">
        <w:rPr>
          <w:color w:val="000000"/>
          <w:sz w:val="24"/>
          <w:szCs w:val="24"/>
        </w:rPr>
        <w:t xml:space="preserve"> takes approximately </w:t>
      </w:r>
      <w:r>
        <w:rPr>
          <w:color w:val="000000"/>
          <w:sz w:val="24"/>
          <w:szCs w:val="24"/>
        </w:rPr>
        <w:t>4</w:t>
      </w:r>
      <w:r w:rsidRPr="00E22C0F">
        <w:rPr>
          <w:color w:val="000000"/>
          <w:sz w:val="24"/>
          <w:szCs w:val="24"/>
        </w:rPr>
        <w:t xml:space="preserve"> hours per submission.  These particular burden hours per response are unchanged from the latest approved revision of 2506-00</w:t>
      </w:r>
      <w:r>
        <w:rPr>
          <w:color w:val="000000"/>
          <w:sz w:val="24"/>
          <w:szCs w:val="24"/>
        </w:rPr>
        <w:t>20</w:t>
      </w:r>
      <w:r w:rsidRPr="00E22C0F">
        <w:rPr>
          <w:color w:val="000000"/>
          <w:sz w:val="24"/>
          <w:szCs w:val="24"/>
        </w:rPr>
        <w:t xml:space="preserve"> in 20</w:t>
      </w:r>
      <w:r>
        <w:rPr>
          <w:color w:val="000000"/>
          <w:sz w:val="24"/>
          <w:szCs w:val="24"/>
        </w:rPr>
        <w:t>2</w:t>
      </w:r>
      <w:r w:rsidR="00602FA1">
        <w:rPr>
          <w:color w:val="000000"/>
          <w:sz w:val="24"/>
          <w:szCs w:val="24"/>
        </w:rPr>
        <w:t>2</w:t>
      </w:r>
      <w:r w:rsidRPr="00E22C0F">
        <w:rPr>
          <w:color w:val="000000"/>
          <w:sz w:val="24"/>
          <w:szCs w:val="24"/>
        </w:rPr>
        <w:t xml:space="preserve"> (Reference Number </w:t>
      </w:r>
      <w:r w:rsidRPr="00E13025" w:rsidR="00E13025">
        <w:rPr>
          <w:color w:val="000000"/>
          <w:sz w:val="24"/>
          <w:szCs w:val="24"/>
        </w:rPr>
        <w:t>202207-2506-001</w:t>
      </w:r>
      <w:r w:rsidRPr="00E22C0F">
        <w:rPr>
          <w:color w:val="000000"/>
          <w:sz w:val="24"/>
          <w:szCs w:val="24"/>
        </w:rPr>
        <w:t>)</w:t>
      </w:r>
      <w:r w:rsidR="00E13025">
        <w:rPr>
          <w:color w:val="000000"/>
          <w:sz w:val="24"/>
          <w:szCs w:val="24"/>
        </w:rPr>
        <w:t>.</w:t>
      </w:r>
    </w:p>
    <w:p w:rsidR="00BC09AF" w:rsidRPr="006C7FAE" w:rsidP="00BC09AF" w14:paraId="71E3E891"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14:paraId="0CEE4D0B"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9E13B1" w:rsidRPr="006C7FAE" w14:paraId="2D0E6548" w14:textId="77777777">
      <w:pPr>
        <w:tabs>
          <w:tab w:val="left" w:pos="360"/>
        </w:tabs>
        <w:ind w:left="360" w:hanging="360"/>
        <w:rPr>
          <w:sz w:val="24"/>
          <w:szCs w:val="24"/>
        </w:rPr>
      </w:pPr>
      <w:r w:rsidRPr="006C7FAE">
        <w:rPr>
          <w:sz w:val="24"/>
          <w:szCs w:val="24"/>
        </w:rPr>
        <w:t xml:space="preserve"> </w:t>
      </w:r>
    </w:p>
    <w:p w:rsidR="009E13B1" w:rsidRPr="006C7FAE" w14:paraId="1C503D2C"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E13B1" w:rsidRPr="006C7FAE" w14:paraId="4D47756F"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14:paraId="497102DC" w14:textId="77777777">
      <w:pPr>
        <w:keepLines/>
        <w:numPr>
          <w:ilvl w:val="0"/>
          <w:numId w:val="14"/>
        </w:numPr>
        <w:tabs>
          <w:tab w:val="left" w:pos="360"/>
        </w:tabs>
        <w:spacing w:after="80"/>
        <w:ind w:left="480"/>
        <w:rPr>
          <w:sz w:val="24"/>
          <w:szCs w:val="24"/>
        </w:rPr>
      </w:pPr>
      <w:r>
        <w:rPr>
          <w:sz w:val="24"/>
          <w:szCs w:val="24"/>
        </w:rPr>
        <w:t>G</w:t>
      </w:r>
      <w:r w:rsidRPr="006C7FAE">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639BE" w:rsidP="005639BE" w14:paraId="6D02C955" w14:textId="77777777">
      <w:pPr>
        <w:keepLines/>
        <w:tabs>
          <w:tab w:val="left" w:pos="360"/>
        </w:tabs>
        <w:spacing w:after="80"/>
        <w:ind w:left="336"/>
        <w:rPr>
          <w:sz w:val="24"/>
          <w:szCs w:val="24"/>
        </w:rPr>
      </w:pPr>
    </w:p>
    <w:p w:rsidR="005639BE" w:rsidRPr="005639BE" w:rsidP="005639BE" w14:paraId="5D83259F" w14:textId="02BA2A73">
      <w:pPr>
        <w:keepLines/>
        <w:tabs>
          <w:tab w:val="left" w:pos="360"/>
        </w:tabs>
        <w:spacing w:after="80"/>
        <w:ind w:left="336"/>
        <w:rPr>
          <w:sz w:val="24"/>
          <w:szCs w:val="24"/>
        </w:rPr>
      </w:pPr>
      <w:r w:rsidRPr="005639BE">
        <w:rPr>
          <w:rStyle w:val="normaltextrun"/>
          <w:color w:val="000000"/>
          <w:sz w:val="24"/>
          <w:szCs w:val="24"/>
          <w:shd w:val="clear" w:color="auto" w:fill="FFFFFF"/>
        </w:rPr>
        <w:t>There are no additional costs to the respondent.</w:t>
      </w:r>
      <w:r w:rsidRPr="005639BE">
        <w:rPr>
          <w:rStyle w:val="eop"/>
          <w:color w:val="000000"/>
          <w:sz w:val="24"/>
          <w:szCs w:val="24"/>
          <w:shd w:val="clear" w:color="auto" w:fill="FFFFFF"/>
        </w:rPr>
        <w:t> </w:t>
      </w:r>
    </w:p>
    <w:p w:rsidR="005639BE" w:rsidRPr="006C7FAE" w:rsidP="005639BE" w14:paraId="45B245FC" w14:textId="77777777">
      <w:pPr>
        <w:keepLines/>
        <w:tabs>
          <w:tab w:val="left" w:pos="360"/>
        </w:tabs>
        <w:spacing w:after="80"/>
        <w:ind w:left="336"/>
        <w:rPr>
          <w:sz w:val="24"/>
          <w:szCs w:val="24"/>
        </w:rPr>
      </w:pPr>
    </w:p>
    <w:p w:rsidR="009E13B1" w:rsidRPr="006C7FAE" w14:paraId="0F877C1B"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7E53" w:rsidP="00167E53" w14:paraId="5BB0C48A" w14:textId="77777777">
      <w:pPr>
        <w:overflowPunct/>
        <w:autoSpaceDE/>
        <w:autoSpaceDN/>
        <w:adjustRightInd/>
        <w:spacing w:after="80"/>
        <w:ind w:left="360"/>
        <w:textAlignment w:val="auto"/>
        <w:rPr>
          <w:rFonts w:eastAsia="Calibri"/>
          <w:color w:val="000000"/>
        </w:rPr>
      </w:pPr>
    </w:p>
    <w:p w:rsidR="00AD5855" w:rsidRPr="006C7FAE" w:rsidP="00167E53" w14:paraId="3FBB8401" w14:textId="77777777">
      <w:pPr>
        <w:overflowPunct/>
        <w:autoSpaceDE/>
        <w:autoSpaceDN/>
        <w:adjustRightInd/>
        <w:spacing w:after="80"/>
        <w:ind w:left="360"/>
        <w:textAlignment w:val="auto"/>
        <w:rPr>
          <w:rFonts w:eastAsia="Calibri"/>
          <w:color w:val="000000"/>
        </w:rPr>
      </w:pPr>
    </w:p>
    <w:tbl>
      <w:tblPr>
        <w:tblW w:w="9507" w:type="dxa"/>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469"/>
        <w:gridCol w:w="1419"/>
        <w:gridCol w:w="1224"/>
        <w:gridCol w:w="1186"/>
        <w:gridCol w:w="1100"/>
        <w:gridCol w:w="929"/>
        <w:gridCol w:w="1100"/>
        <w:gridCol w:w="1080"/>
      </w:tblGrid>
      <w:tr w14:paraId="1B46F95A" w14:textId="77777777" w:rsidTr="0E8820FA">
        <w:tblPrEx>
          <w:tblW w:w="9507" w:type="dxa"/>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469" w:type="dxa"/>
            <w:tcMar>
              <w:top w:w="0" w:type="dxa"/>
              <w:left w:w="108" w:type="dxa"/>
              <w:bottom w:w="0" w:type="dxa"/>
              <w:right w:w="108" w:type="dxa"/>
            </w:tcMar>
            <w:hideMark/>
          </w:tcPr>
          <w:p w:rsidR="00167E53" w:rsidRPr="006C7FAE" w:rsidP="00167E53" w14:paraId="2770CCD5"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419" w:type="dxa"/>
            <w:tcMar>
              <w:top w:w="0" w:type="dxa"/>
              <w:left w:w="108" w:type="dxa"/>
              <w:bottom w:w="0" w:type="dxa"/>
              <w:right w:w="108" w:type="dxa"/>
            </w:tcMar>
            <w:hideMark/>
          </w:tcPr>
          <w:p w:rsidR="00167E53" w:rsidRPr="006C7FAE" w:rsidP="00167E53" w14:paraId="2D6ED408"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Mar>
              <w:top w:w="0" w:type="dxa"/>
              <w:left w:w="108" w:type="dxa"/>
              <w:bottom w:w="0" w:type="dxa"/>
              <w:right w:w="108" w:type="dxa"/>
            </w:tcMar>
            <w:hideMark/>
          </w:tcPr>
          <w:p w:rsidR="00167E53" w:rsidRPr="006C7FAE" w:rsidP="00167E53" w14:paraId="0FC909C8"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Mar>
              <w:top w:w="0" w:type="dxa"/>
              <w:left w:w="108" w:type="dxa"/>
              <w:bottom w:w="0" w:type="dxa"/>
              <w:right w:w="108" w:type="dxa"/>
            </w:tcMar>
            <w:hideMark/>
          </w:tcPr>
          <w:p w:rsidR="00167E53" w:rsidRPr="006C7FAE" w:rsidP="00167E53" w14:paraId="2E88ED16"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167E53" w:rsidRPr="006C7FAE" w:rsidP="00167E53" w14:paraId="55FC3E02"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Mar>
              <w:top w:w="0" w:type="dxa"/>
              <w:left w:w="108" w:type="dxa"/>
              <w:bottom w:w="0" w:type="dxa"/>
              <w:right w:w="108" w:type="dxa"/>
            </w:tcMar>
            <w:hideMark/>
          </w:tcPr>
          <w:p w:rsidR="00167E53" w:rsidRPr="006C7FAE" w:rsidP="00167E53" w14:paraId="48E3A479"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Mar>
              <w:top w:w="0" w:type="dxa"/>
              <w:left w:w="108" w:type="dxa"/>
              <w:bottom w:w="0" w:type="dxa"/>
              <w:right w:w="108" w:type="dxa"/>
            </w:tcMar>
            <w:hideMark/>
          </w:tcPr>
          <w:p w:rsidR="00167E53" w:rsidRPr="006C7FAE" w:rsidP="00167E53" w14:paraId="60299650"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Mar>
              <w:top w:w="0" w:type="dxa"/>
              <w:left w:w="108" w:type="dxa"/>
              <w:bottom w:w="0" w:type="dxa"/>
              <w:right w:w="108" w:type="dxa"/>
            </w:tcMar>
            <w:hideMark/>
          </w:tcPr>
          <w:p w:rsidR="00167E53" w:rsidRPr="006C7FAE" w:rsidP="00167E53" w14:paraId="36786B88"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080" w:type="dxa"/>
            <w:tcMar>
              <w:top w:w="0" w:type="dxa"/>
              <w:left w:w="108" w:type="dxa"/>
              <w:bottom w:w="0" w:type="dxa"/>
              <w:right w:w="108" w:type="dxa"/>
            </w:tcMar>
          </w:tcPr>
          <w:p w:rsidR="00167E53" w:rsidRPr="006C7FAE" w:rsidP="00167E53" w14:paraId="44C20C89"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167E53" w:rsidRPr="006C7FAE" w:rsidP="00167E53" w14:paraId="6367AC39" w14:textId="77777777">
            <w:pPr>
              <w:adjustRightInd/>
              <w:jc w:val="center"/>
              <w:textAlignment w:val="auto"/>
              <w:rPr>
                <w:rFonts w:eastAsia="Calibri"/>
                <w:b/>
                <w:bCs/>
                <w:color w:val="000000"/>
              </w:rPr>
            </w:pPr>
          </w:p>
        </w:tc>
      </w:tr>
      <w:tr w14:paraId="6A87C799" w14:textId="77777777" w:rsidTr="0E8820FA">
        <w:tblPrEx>
          <w:tblW w:w="9507" w:type="dxa"/>
          <w:tblInd w:w="468" w:type="dxa"/>
          <w:tblCellMar>
            <w:left w:w="0" w:type="dxa"/>
            <w:right w:w="0" w:type="dxa"/>
          </w:tblCellMar>
          <w:tblLook w:val="04A0"/>
        </w:tblPrEx>
        <w:tc>
          <w:tcPr>
            <w:tcW w:w="1469" w:type="dxa"/>
            <w:tcMar>
              <w:top w:w="0" w:type="dxa"/>
              <w:left w:w="108" w:type="dxa"/>
              <w:bottom w:w="0" w:type="dxa"/>
              <w:right w:w="108" w:type="dxa"/>
            </w:tcMar>
          </w:tcPr>
          <w:p w:rsidR="00167E53" w:rsidRPr="006C7FAE" w:rsidP="00167E53" w14:paraId="0CD8A1BA" w14:textId="2C179EDB">
            <w:pPr>
              <w:adjustRightInd/>
              <w:textAlignment w:val="auto"/>
              <w:rPr>
                <w:rFonts w:eastAsia="Calibri"/>
                <w:b/>
                <w:bCs/>
                <w:color w:val="000000"/>
              </w:rPr>
            </w:pPr>
            <w:r>
              <w:rPr>
                <w:rFonts w:eastAsia="Calibri"/>
                <w:b/>
                <w:bCs/>
                <w:color w:val="000000"/>
              </w:rPr>
              <w:t>HUD-4052</w:t>
            </w:r>
          </w:p>
        </w:tc>
        <w:tc>
          <w:tcPr>
            <w:tcW w:w="1419" w:type="dxa"/>
            <w:tcMar>
              <w:top w:w="0" w:type="dxa"/>
              <w:left w:w="108" w:type="dxa"/>
              <w:bottom w:w="0" w:type="dxa"/>
              <w:right w:w="108" w:type="dxa"/>
            </w:tcMar>
          </w:tcPr>
          <w:p w:rsidR="00167E53" w:rsidRPr="006C7FAE" w:rsidP="00167E53" w14:paraId="6DC1209A" w14:textId="306EF3F1">
            <w:pPr>
              <w:adjustRightInd/>
              <w:jc w:val="center"/>
              <w:textAlignment w:val="auto"/>
              <w:rPr>
                <w:rFonts w:eastAsia="Calibri"/>
                <w:b/>
                <w:bCs/>
                <w:color w:val="000000"/>
              </w:rPr>
            </w:pPr>
            <w:r>
              <w:rPr>
                <w:rFonts w:eastAsia="Calibri"/>
                <w:b/>
                <w:bCs/>
                <w:color w:val="000000"/>
              </w:rPr>
              <w:t>40</w:t>
            </w:r>
          </w:p>
        </w:tc>
        <w:tc>
          <w:tcPr>
            <w:tcW w:w="1224" w:type="dxa"/>
            <w:tcMar>
              <w:top w:w="0" w:type="dxa"/>
              <w:left w:w="108" w:type="dxa"/>
              <w:bottom w:w="0" w:type="dxa"/>
              <w:right w:w="108" w:type="dxa"/>
            </w:tcMar>
          </w:tcPr>
          <w:p w:rsidR="00167E53" w:rsidRPr="006C7FAE" w:rsidP="00167E53" w14:paraId="250CB174" w14:textId="6B2C85FB">
            <w:pPr>
              <w:adjustRightInd/>
              <w:jc w:val="center"/>
              <w:textAlignment w:val="auto"/>
              <w:rPr>
                <w:rFonts w:eastAsia="Calibri"/>
                <w:b/>
                <w:bCs/>
                <w:color w:val="000000"/>
              </w:rPr>
            </w:pPr>
            <w:r>
              <w:rPr>
                <w:rFonts w:eastAsia="Calibri"/>
                <w:b/>
                <w:bCs/>
                <w:color w:val="000000"/>
              </w:rPr>
              <w:t>1</w:t>
            </w:r>
            <w:r w:rsidR="00F16186">
              <w:rPr>
                <w:rFonts w:eastAsia="Calibri"/>
                <w:b/>
                <w:bCs/>
                <w:color w:val="000000"/>
              </w:rPr>
              <w:t>.0</w:t>
            </w:r>
          </w:p>
        </w:tc>
        <w:tc>
          <w:tcPr>
            <w:tcW w:w="1186" w:type="dxa"/>
            <w:tcMar>
              <w:top w:w="0" w:type="dxa"/>
              <w:left w:w="108" w:type="dxa"/>
              <w:bottom w:w="0" w:type="dxa"/>
              <w:right w:w="108" w:type="dxa"/>
            </w:tcMar>
          </w:tcPr>
          <w:p w:rsidR="00167E53" w:rsidRPr="006C7FAE" w:rsidP="00167E53" w14:paraId="73006C34" w14:textId="6D44395C">
            <w:pPr>
              <w:adjustRightInd/>
              <w:jc w:val="center"/>
              <w:textAlignment w:val="auto"/>
              <w:rPr>
                <w:rFonts w:eastAsia="Calibri"/>
                <w:b/>
                <w:bCs/>
                <w:color w:val="000000"/>
              </w:rPr>
            </w:pPr>
            <w:r>
              <w:rPr>
                <w:rFonts w:eastAsia="Calibri"/>
                <w:b/>
                <w:bCs/>
                <w:color w:val="000000"/>
              </w:rPr>
              <w:t>40</w:t>
            </w:r>
          </w:p>
        </w:tc>
        <w:tc>
          <w:tcPr>
            <w:tcW w:w="1100" w:type="dxa"/>
            <w:tcMar>
              <w:top w:w="0" w:type="dxa"/>
              <w:left w:w="108" w:type="dxa"/>
              <w:bottom w:w="0" w:type="dxa"/>
              <w:right w:w="108" w:type="dxa"/>
            </w:tcMar>
          </w:tcPr>
          <w:p w:rsidR="00167E53" w:rsidRPr="006C7FAE" w:rsidP="00167E53" w14:paraId="72440884" w14:textId="61C7CBA2">
            <w:pPr>
              <w:adjustRightInd/>
              <w:jc w:val="center"/>
              <w:textAlignment w:val="auto"/>
              <w:rPr>
                <w:rFonts w:eastAsia="Calibri"/>
                <w:b/>
                <w:bCs/>
                <w:color w:val="000000"/>
              </w:rPr>
            </w:pPr>
            <w:r>
              <w:rPr>
                <w:rFonts w:eastAsia="Calibri"/>
                <w:b/>
                <w:bCs/>
                <w:color w:val="000000"/>
              </w:rPr>
              <w:t>2.0</w:t>
            </w:r>
          </w:p>
        </w:tc>
        <w:tc>
          <w:tcPr>
            <w:tcW w:w="929" w:type="dxa"/>
            <w:tcMar>
              <w:top w:w="0" w:type="dxa"/>
              <w:left w:w="108" w:type="dxa"/>
              <w:bottom w:w="0" w:type="dxa"/>
              <w:right w:w="108" w:type="dxa"/>
            </w:tcMar>
          </w:tcPr>
          <w:p w:rsidR="00167E53" w:rsidRPr="006C7FAE" w:rsidP="00167E53" w14:paraId="37079316" w14:textId="3ABBE5F3">
            <w:pPr>
              <w:adjustRightInd/>
              <w:jc w:val="center"/>
              <w:textAlignment w:val="auto"/>
              <w:rPr>
                <w:rFonts w:eastAsia="Calibri"/>
                <w:b/>
                <w:bCs/>
                <w:color w:val="000000"/>
              </w:rPr>
            </w:pPr>
            <w:r>
              <w:rPr>
                <w:rFonts w:eastAsia="Calibri"/>
                <w:b/>
                <w:bCs/>
                <w:color w:val="000000"/>
              </w:rPr>
              <w:t>80</w:t>
            </w:r>
          </w:p>
        </w:tc>
        <w:tc>
          <w:tcPr>
            <w:tcW w:w="1100" w:type="dxa"/>
            <w:tcMar>
              <w:top w:w="0" w:type="dxa"/>
              <w:left w:w="108" w:type="dxa"/>
              <w:bottom w:w="0" w:type="dxa"/>
              <w:right w:w="108" w:type="dxa"/>
            </w:tcMar>
          </w:tcPr>
          <w:p w:rsidR="00167E53" w:rsidRPr="006C7FAE" w:rsidP="00167E53" w14:paraId="38A27275" w14:textId="74BFB7B3">
            <w:pPr>
              <w:adjustRightInd/>
              <w:jc w:val="right"/>
              <w:textAlignment w:val="auto"/>
              <w:rPr>
                <w:rFonts w:eastAsia="Calibri"/>
                <w:b/>
                <w:bCs/>
                <w:color w:val="000000"/>
              </w:rPr>
            </w:pPr>
            <w:r>
              <w:rPr>
                <w:rFonts w:eastAsia="Calibri"/>
                <w:b/>
                <w:bCs/>
                <w:color w:val="000000" w:themeColor="text1"/>
              </w:rPr>
              <w:t>$41.</w:t>
            </w:r>
            <w:r w:rsidR="000B0392">
              <w:rPr>
                <w:rFonts w:eastAsia="Calibri"/>
                <w:b/>
                <w:bCs/>
                <w:color w:val="000000" w:themeColor="text1"/>
              </w:rPr>
              <w:t>52</w:t>
            </w:r>
          </w:p>
        </w:tc>
        <w:tc>
          <w:tcPr>
            <w:tcW w:w="1080" w:type="dxa"/>
            <w:tcMar>
              <w:top w:w="0" w:type="dxa"/>
              <w:left w:w="108" w:type="dxa"/>
              <w:bottom w:w="0" w:type="dxa"/>
              <w:right w:w="108" w:type="dxa"/>
            </w:tcMar>
          </w:tcPr>
          <w:p w:rsidR="00167E53" w:rsidRPr="008069EA" w:rsidP="00AD6EEB" w14:paraId="4B0DC693" w14:textId="62FA7261">
            <w:pPr>
              <w:overflowPunct/>
              <w:autoSpaceDE/>
              <w:autoSpaceDN/>
              <w:adjustRightInd/>
              <w:jc w:val="right"/>
              <w:textAlignment w:val="auto"/>
              <w:rPr>
                <w:b/>
                <w:bCs/>
                <w:color w:val="000000"/>
              </w:rPr>
            </w:pPr>
            <w:r>
              <w:rPr>
                <w:b/>
                <w:bCs/>
                <w:color w:val="000000"/>
              </w:rPr>
              <w:t>$3,</w:t>
            </w:r>
            <w:r w:rsidR="000B0392">
              <w:rPr>
                <w:b/>
                <w:bCs/>
                <w:color w:val="000000"/>
              </w:rPr>
              <w:t>321</w:t>
            </w:r>
            <w:r>
              <w:rPr>
                <w:b/>
                <w:bCs/>
                <w:color w:val="000000"/>
              </w:rPr>
              <w:t>.</w:t>
            </w:r>
            <w:r w:rsidR="000B0392">
              <w:rPr>
                <w:b/>
                <w:bCs/>
                <w:color w:val="000000"/>
              </w:rPr>
              <w:t>6</w:t>
            </w:r>
            <w:r>
              <w:rPr>
                <w:b/>
                <w:bCs/>
                <w:color w:val="000000"/>
              </w:rPr>
              <w:t xml:space="preserve">0 </w:t>
            </w:r>
          </w:p>
        </w:tc>
      </w:tr>
    </w:tbl>
    <w:p w:rsidR="009E13B1" w:rsidP="00AD6EEB" w14:paraId="79FC8641" w14:textId="6DD2187A">
      <w:pPr>
        <w:keepLines/>
        <w:tabs>
          <w:tab w:val="left" w:pos="360"/>
          <w:tab w:val="left" w:pos="720"/>
        </w:tabs>
        <w:ind w:left="720"/>
        <w:rPr>
          <w:sz w:val="24"/>
          <w:szCs w:val="24"/>
        </w:rPr>
      </w:pPr>
      <w:r w:rsidRPr="00E96F25">
        <w:t>** GS-1</w:t>
      </w:r>
      <w:r w:rsidR="00282B8C">
        <w:t>2</w:t>
      </w:r>
      <w:r w:rsidRPr="00E96F25">
        <w:t xml:space="preserve">, Step </w:t>
      </w:r>
      <w:r w:rsidR="00747918">
        <w:t>5</w:t>
      </w:r>
      <w:r w:rsidRPr="00E96F25">
        <w:t xml:space="preserve">, Hourly Basic Rate, </w:t>
      </w:r>
      <w:r w:rsidRPr="00AD6EEB" w:rsidR="00AD6EEB">
        <w:t>202</w:t>
      </w:r>
      <w:r w:rsidR="000B0392">
        <w:t>6</w:t>
      </w:r>
      <w:r w:rsidRPr="00AD6EEB" w:rsidR="00AD6EEB">
        <w:t xml:space="preserve"> OPM General Schedule (Base) Pay Table</w:t>
      </w:r>
    </w:p>
    <w:p w:rsidR="006C7FAE" w:rsidRPr="006C7FAE" w14:paraId="67B75C61" w14:textId="77777777">
      <w:pPr>
        <w:tabs>
          <w:tab w:val="left" w:pos="360"/>
        </w:tabs>
        <w:ind w:left="360" w:hanging="360"/>
        <w:rPr>
          <w:sz w:val="24"/>
          <w:szCs w:val="24"/>
        </w:rPr>
      </w:pPr>
    </w:p>
    <w:p w:rsidR="009E13B1" w14:paraId="005FDD51"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w:t>
      </w:r>
      <w:r w:rsidR="000D5079">
        <w:rPr>
          <w:sz w:val="24"/>
          <w:szCs w:val="24"/>
        </w:rPr>
        <w:t>2</w:t>
      </w:r>
      <w:r w:rsidRPr="006C7FAE">
        <w:rPr>
          <w:sz w:val="24"/>
          <w:szCs w:val="24"/>
        </w:rPr>
        <w:t xml:space="preserve"> and 14 of the </w:t>
      </w:r>
      <w:r w:rsidR="00CA06CC">
        <w:rPr>
          <w:sz w:val="24"/>
          <w:szCs w:val="24"/>
        </w:rPr>
        <w:t>Supporting Statement</w:t>
      </w:r>
      <w:r w:rsidRPr="006C7FAE">
        <w:rPr>
          <w:sz w:val="24"/>
          <w:szCs w:val="24"/>
        </w:rPr>
        <w:t>.</w:t>
      </w:r>
    </w:p>
    <w:p w:rsidR="00BB4B52" w14:paraId="7E044051" w14:textId="77777777">
      <w:pPr>
        <w:keepLines/>
        <w:tabs>
          <w:tab w:val="left" w:pos="360"/>
        </w:tabs>
        <w:spacing w:after="80"/>
        <w:ind w:left="360" w:hanging="360"/>
        <w:rPr>
          <w:sz w:val="24"/>
          <w:szCs w:val="24"/>
        </w:rPr>
      </w:pPr>
    </w:p>
    <w:p w:rsidR="00BB4B52" w:rsidRPr="00BB4B52" w:rsidP="00661F96" w14:paraId="03F7BEB0" w14:textId="0E5D587E">
      <w:pPr>
        <w:ind w:left="360"/>
        <w:rPr>
          <w:sz w:val="24"/>
          <w:szCs w:val="24"/>
        </w:rPr>
      </w:pPr>
      <w:r w:rsidRPr="00BB4B52">
        <w:rPr>
          <w:rStyle w:val="normaltextrun"/>
          <w:color w:val="000000"/>
          <w:sz w:val="24"/>
          <w:szCs w:val="24"/>
          <w:shd w:val="clear" w:color="auto" w:fill="FFFFFF"/>
        </w:rPr>
        <w:t>This is a</w:t>
      </w:r>
      <w:r w:rsidR="00AD6EEB">
        <w:rPr>
          <w:rStyle w:val="normaltextrun"/>
          <w:color w:val="000000"/>
          <w:sz w:val="24"/>
          <w:szCs w:val="24"/>
          <w:shd w:val="clear" w:color="auto" w:fill="FFFFFF"/>
        </w:rPr>
        <w:t xml:space="preserve"> reinstatement</w:t>
      </w:r>
      <w:r w:rsidR="0059140E">
        <w:rPr>
          <w:rStyle w:val="normaltextrun"/>
          <w:color w:val="000000"/>
          <w:sz w:val="24"/>
          <w:szCs w:val="24"/>
          <w:shd w:val="clear" w:color="auto" w:fill="FFFFFF"/>
        </w:rPr>
        <w:t>,</w:t>
      </w:r>
      <w:r w:rsidR="00AD6EEB">
        <w:rPr>
          <w:rStyle w:val="normaltextrun"/>
          <w:color w:val="000000"/>
          <w:sz w:val="24"/>
          <w:szCs w:val="24"/>
          <w:shd w:val="clear" w:color="auto" w:fill="FFFFFF"/>
        </w:rPr>
        <w:t xml:space="preserve"> </w:t>
      </w:r>
      <w:r w:rsidRPr="00D24774">
        <w:rPr>
          <w:rStyle w:val="normaltextrun"/>
          <w:color w:val="000000"/>
          <w:sz w:val="24"/>
          <w:szCs w:val="24"/>
          <w:shd w:val="clear" w:color="auto" w:fill="FFFFFF"/>
        </w:rPr>
        <w:t>with</w:t>
      </w:r>
      <w:r w:rsidRPr="00BB4B52">
        <w:rPr>
          <w:rStyle w:val="normaltextrun"/>
          <w:color w:val="000000"/>
          <w:sz w:val="24"/>
          <w:szCs w:val="24"/>
          <w:shd w:val="clear" w:color="auto" w:fill="FFFFFF"/>
        </w:rPr>
        <w:t xml:space="preserve"> change</w:t>
      </w:r>
      <w:r w:rsidR="0059140E">
        <w:rPr>
          <w:rStyle w:val="normaltextrun"/>
          <w:color w:val="000000"/>
          <w:sz w:val="24"/>
          <w:szCs w:val="24"/>
          <w:shd w:val="clear" w:color="auto" w:fill="FFFFFF"/>
        </w:rPr>
        <w:t>,</w:t>
      </w:r>
      <w:r w:rsidRPr="00BB4B52">
        <w:rPr>
          <w:rStyle w:val="normaltextrun"/>
          <w:color w:val="000000"/>
          <w:sz w:val="24"/>
          <w:szCs w:val="24"/>
          <w:shd w:val="clear" w:color="auto" w:fill="FFFFFF"/>
        </w:rPr>
        <w:t xml:space="preserve"> of a currently approved collection. </w:t>
      </w:r>
      <w:r w:rsidR="00661F96">
        <w:rPr>
          <w:rStyle w:val="normaltextrun"/>
          <w:color w:val="000000"/>
          <w:sz w:val="24"/>
          <w:szCs w:val="24"/>
          <w:shd w:val="clear" w:color="auto" w:fill="FFFFFF"/>
        </w:rPr>
        <w:t>For Item 12, t</w:t>
      </w:r>
      <w:r w:rsidRPr="00E22C0F" w:rsidR="00661F96">
        <w:rPr>
          <w:sz w:val="24"/>
          <w:szCs w:val="24"/>
        </w:rPr>
        <w:t xml:space="preserve">he </w:t>
      </w:r>
      <w:r w:rsidR="00661F96">
        <w:rPr>
          <w:sz w:val="24"/>
          <w:szCs w:val="24"/>
        </w:rPr>
        <w:t xml:space="preserve">respondents’ </w:t>
      </w:r>
      <w:r w:rsidRPr="00E22C0F" w:rsidR="00661F96">
        <w:rPr>
          <w:sz w:val="24"/>
          <w:szCs w:val="24"/>
        </w:rPr>
        <w:t>pay rate was adjusted to $</w:t>
      </w:r>
      <w:r w:rsidR="00661F96">
        <w:rPr>
          <w:sz w:val="24"/>
          <w:szCs w:val="24"/>
        </w:rPr>
        <w:t>36.28</w:t>
      </w:r>
      <w:r w:rsidRPr="00E22C0F" w:rsidR="00661F96">
        <w:rPr>
          <w:sz w:val="24"/>
          <w:szCs w:val="24"/>
        </w:rPr>
        <w:t xml:space="preserve"> per hour to reflect </w:t>
      </w:r>
      <w:r w:rsidR="00661F96">
        <w:rPr>
          <w:sz w:val="24"/>
          <w:szCs w:val="24"/>
        </w:rPr>
        <w:t xml:space="preserve">a </w:t>
      </w:r>
      <w:r w:rsidRPr="00E22C0F" w:rsidR="00661F96">
        <w:rPr>
          <w:sz w:val="24"/>
          <w:szCs w:val="24"/>
        </w:rPr>
        <w:t xml:space="preserve">GS 12 Step </w:t>
      </w:r>
      <w:r w:rsidR="00661F96">
        <w:rPr>
          <w:sz w:val="24"/>
          <w:szCs w:val="24"/>
        </w:rPr>
        <w:t>1</w:t>
      </w:r>
      <w:r w:rsidRPr="00E22C0F" w:rsidR="00661F96">
        <w:rPr>
          <w:sz w:val="24"/>
          <w:szCs w:val="24"/>
        </w:rPr>
        <w:t xml:space="preserve"> </w:t>
      </w:r>
      <w:r w:rsidRPr="00BB4B52" w:rsidR="00661F96">
        <w:rPr>
          <w:rStyle w:val="normaltextrun"/>
          <w:color w:val="000000"/>
          <w:sz w:val="24"/>
          <w:szCs w:val="24"/>
          <w:shd w:val="clear" w:color="auto" w:fill="FFFFFF"/>
        </w:rPr>
        <w:t>hourly rate</w:t>
      </w:r>
      <w:r w:rsidR="00661F96">
        <w:rPr>
          <w:rStyle w:val="normaltextrun"/>
          <w:color w:val="000000"/>
          <w:sz w:val="24"/>
          <w:szCs w:val="24"/>
          <w:shd w:val="clear" w:color="auto" w:fill="FFFFFF"/>
        </w:rPr>
        <w:t xml:space="preserve">, as of January 2025, to </w:t>
      </w:r>
      <w:r w:rsidRPr="00BB4B52" w:rsidR="00661F96">
        <w:rPr>
          <w:rStyle w:val="normaltextrun"/>
          <w:color w:val="000000"/>
          <w:sz w:val="24"/>
          <w:szCs w:val="24"/>
          <w:shd w:val="clear" w:color="auto" w:fill="FFFFFF"/>
        </w:rPr>
        <w:t>complete the Program Assessment Rep</w:t>
      </w:r>
      <w:r w:rsidR="00661F96">
        <w:rPr>
          <w:rStyle w:val="normaltextrun"/>
          <w:color w:val="000000"/>
          <w:sz w:val="24"/>
          <w:szCs w:val="24"/>
          <w:shd w:val="clear" w:color="auto" w:fill="FFFFFF"/>
        </w:rPr>
        <w:t>ort</w:t>
      </w:r>
      <w:r w:rsidRPr="00BB4B52" w:rsidR="00661F96">
        <w:rPr>
          <w:rStyle w:val="normaltextrun"/>
          <w:color w:val="000000"/>
          <w:sz w:val="24"/>
          <w:szCs w:val="24"/>
          <w:shd w:val="clear" w:color="auto" w:fill="FFFFFF"/>
        </w:rPr>
        <w:t>.</w:t>
      </w:r>
      <w:r w:rsidRPr="00BB4B52" w:rsidR="00661F96">
        <w:rPr>
          <w:rStyle w:val="eop"/>
          <w:color w:val="000000"/>
          <w:sz w:val="24"/>
          <w:szCs w:val="24"/>
          <w:shd w:val="clear" w:color="auto" w:fill="FFFFFF"/>
        </w:rPr>
        <w:t> </w:t>
      </w:r>
      <w:r w:rsidR="00661F96">
        <w:rPr>
          <w:rStyle w:val="eop"/>
          <w:color w:val="000000"/>
          <w:sz w:val="24"/>
          <w:szCs w:val="24"/>
          <w:shd w:val="clear" w:color="auto" w:fill="FFFFFF"/>
        </w:rPr>
        <w:t xml:space="preserve"> </w:t>
      </w:r>
      <w:r w:rsidR="00661F96">
        <w:rPr>
          <w:sz w:val="24"/>
          <w:szCs w:val="24"/>
        </w:rPr>
        <w:t>For Item 14, t</w:t>
      </w:r>
      <w:r w:rsidRPr="00E22C0F" w:rsidR="00AD6EEB">
        <w:rPr>
          <w:sz w:val="24"/>
          <w:szCs w:val="24"/>
        </w:rPr>
        <w:t>he pay rate was adjusted to $</w:t>
      </w:r>
      <w:r w:rsidR="00AD6EEB">
        <w:rPr>
          <w:sz w:val="24"/>
          <w:szCs w:val="24"/>
        </w:rPr>
        <w:t>41.11</w:t>
      </w:r>
      <w:r w:rsidRPr="00E22C0F" w:rsidR="00AD6EEB">
        <w:rPr>
          <w:sz w:val="24"/>
          <w:szCs w:val="24"/>
        </w:rPr>
        <w:t xml:space="preserve"> per hour to reflect </w:t>
      </w:r>
      <w:r w:rsidR="00AD6EEB">
        <w:rPr>
          <w:sz w:val="24"/>
          <w:szCs w:val="24"/>
        </w:rPr>
        <w:t xml:space="preserve">a </w:t>
      </w:r>
      <w:r w:rsidRPr="00E22C0F" w:rsidR="00AD6EEB">
        <w:rPr>
          <w:sz w:val="24"/>
          <w:szCs w:val="24"/>
        </w:rPr>
        <w:t xml:space="preserve">GS 12 Step </w:t>
      </w:r>
      <w:r w:rsidR="00AD6EEB">
        <w:rPr>
          <w:sz w:val="24"/>
          <w:szCs w:val="24"/>
        </w:rPr>
        <w:t>5</w:t>
      </w:r>
      <w:r w:rsidRPr="00E22C0F" w:rsidR="00AD6EEB">
        <w:rPr>
          <w:sz w:val="24"/>
          <w:szCs w:val="24"/>
        </w:rPr>
        <w:t xml:space="preserve"> </w:t>
      </w:r>
      <w:r w:rsidRPr="00BB4B52" w:rsidR="00AD6EEB">
        <w:rPr>
          <w:rStyle w:val="normaltextrun"/>
          <w:color w:val="000000"/>
          <w:sz w:val="24"/>
          <w:szCs w:val="24"/>
          <w:shd w:val="clear" w:color="auto" w:fill="FFFFFF"/>
        </w:rPr>
        <w:t>hourly rate</w:t>
      </w:r>
      <w:r w:rsidR="00661F96">
        <w:rPr>
          <w:rStyle w:val="normaltextrun"/>
          <w:color w:val="000000"/>
          <w:sz w:val="24"/>
          <w:szCs w:val="24"/>
          <w:shd w:val="clear" w:color="auto" w:fill="FFFFFF"/>
        </w:rPr>
        <w:t>, as of January 2025,</w:t>
      </w:r>
      <w:r w:rsidRPr="00BB4B52" w:rsidR="00AD6EEB">
        <w:rPr>
          <w:rStyle w:val="normaltextrun"/>
          <w:color w:val="000000"/>
          <w:sz w:val="24"/>
          <w:szCs w:val="24"/>
          <w:shd w:val="clear" w:color="auto" w:fill="FFFFFF"/>
        </w:rPr>
        <w:t xml:space="preserve"> in the field times the hours to review the Performance Assessment Report</w:t>
      </w:r>
      <w:r w:rsidR="00661F96">
        <w:rPr>
          <w:rStyle w:val="normaltextrun"/>
          <w:color w:val="000000"/>
          <w:sz w:val="24"/>
          <w:szCs w:val="24"/>
          <w:shd w:val="clear" w:color="auto" w:fill="FFFFFF"/>
        </w:rPr>
        <w:t xml:space="preserve">. </w:t>
      </w:r>
      <w:r w:rsidRPr="00E22C0F" w:rsidR="00AD6EEB">
        <w:rPr>
          <w:sz w:val="24"/>
          <w:szCs w:val="24"/>
        </w:rPr>
        <w:t xml:space="preserve"> </w:t>
      </w:r>
    </w:p>
    <w:p w:rsidR="009E13B1" w:rsidRPr="006C7FAE" w14:paraId="78BA2B5D" w14:textId="77777777">
      <w:pPr>
        <w:keepLines/>
        <w:tabs>
          <w:tab w:val="left" w:pos="360"/>
          <w:tab w:val="left" w:pos="720"/>
        </w:tabs>
        <w:ind w:left="360"/>
        <w:rPr>
          <w:sz w:val="24"/>
          <w:szCs w:val="24"/>
        </w:rPr>
      </w:pPr>
    </w:p>
    <w:p w:rsidR="009E13B1" w14:paraId="191E7ECF"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407FB" w14:paraId="38AD7921" w14:textId="77777777">
      <w:pPr>
        <w:keepLines/>
        <w:tabs>
          <w:tab w:val="left" w:pos="360"/>
        </w:tabs>
        <w:spacing w:after="80"/>
        <w:ind w:left="360" w:hanging="360"/>
        <w:rPr>
          <w:sz w:val="24"/>
          <w:szCs w:val="24"/>
        </w:rPr>
      </w:pPr>
    </w:p>
    <w:p w:rsidR="009407FB" w:rsidRPr="009407FB" w14:paraId="6DB8DD69" w14:textId="742E8967">
      <w:pPr>
        <w:keepLines/>
        <w:tabs>
          <w:tab w:val="left" w:pos="360"/>
        </w:tabs>
        <w:spacing w:after="80"/>
        <w:ind w:left="360" w:hanging="360"/>
        <w:rPr>
          <w:sz w:val="24"/>
          <w:szCs w:val="24"/>
        </w:rPr>
      </w:pPr>
      <w:r>
        <w:rPr>
          <w:rStyle w:val="normaltextrun"/>
          <w:color w:val="000000"/>
          <w:sz w:val="24"/>
          <w:szCs w:val="24"/>
          <w:shd w:val="clear" w:color="auto" w:fill="FFFFFF"/>
        </w:rPr>
        <w:tab/>
      </w:r>
      <w:r w:rsidRPr="009407FB">
        <w:rPr>
          <w:rStyle w:val="normaltextrun"/>
          <w:color w:val="000000"/>
          <w:sz w:val="24"/>
          <w:szCs w:val="24"/>
          <w:shd w:val="clear" w:color="auto" w:fill="FFFFFF"/>
        </w:rPr>
        <w:t>The information collected is not for statistical use nor does its collection use statistical methods and will not be published.</w:t>
      </w:r>
      <w:r w:rsidRPr="009407FB">
        <w:rPr>
          <w:rStyle w:val="eop"/>
          <w:color w:val="000000"/>
          <w:sz w:val="24"/>
          <w:szCs w:val="24"/>
          <w:shd w:val="clear" w:color="auto" w:fill="FFFFFF"/>
        </w:rPr>
        <w:t> </w:t>
      </w:r>
    </w:p>
    <w:p w:rsidR="009E13B1" w:rsidRPr="006C7FAE" w14:paraId="41F37BFA" w14:textId="77777777">
      <w:pPr>
        <w:tabs>
          <w:tab w:val="left" w:pos="360"/>
        </w:tabs>
        <w:ind w:left="360" w:hanging="360"/>
        <w:rPr>
          <w:sz w:val="24"/>
          <w:szCs w:val="24"/>
        </w:rPr>
      </w:pPr>
    </w:p>
    <w:p w:rsidR="009E13B1" w14:paraId="34E8092D"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16248F" w:rsidP="00C4507D" w14:paraId="2A1F0535" w14:textId="77777777">
      <w:pPr>
        <w:keepLines/>
        <w:tabs>
          <w:tab w:val="left" w:pos="360"/>
        </w:tabs>
        <w:spacing w:after="80"/>
        <w:rPr>
          <w:sz w:val="24"/>
          <w:szCs w:val="24"/>
        </w:rPr>
      </w:pPr>
      <w:r>
        <w:rPr>
          <w:sz w:val="24"/>
          <w:szCs w:val="24"/>
        </w:rPr>
        <w:tab/>
      </w:r>
    </w:p>
    <w:p w:rsidR="00431C4F" w:rsidRPr="00431C4F" w:rsidP="00C4507D" w14:paraId="76AAA315" w14:textId="03178ED6">
      <w:pPr>
        <w:keepLines/>
        <w:tabs>
          <w:tab w:val="left" w:pos="360"/>
        </w:tabs>
        <w:spacing w:after="80"/>
        <w:rPr>
          <w:sz w:val="24"/>
          <w:szCs w:val="24"/>
        </w:rPr>
      </w:pPr>
      <w:r>
        <w:rPr>
          <w:sz w:val="24"/>
          <w:szCs w:val="24"/>
        </w:rPr>
        <w:tab/>
      </w:r>
      <w:r w:rsidRPr="00431C4F">
        <w:rPr>
          <w:rStyle w:val="normaltextrun"/>
          <w:color w:val="000000"/>
          <w:sz w:val="24"/>
          <w:szCs w:val="24"/>
          <w:shd w:val="clear" w:color="auto" w:fill="FFFFFF"/>
        </w:rPr>
        <w:t>We are not seeking approval to not display the expiration date for OMB.</w:t>
      </w:r>
      <w:r w:rsidRPr="00431C4F">
        <w:rPr>
          <w:rStyle w:val="eop"/>
          <w:color w:val="000000"/>
          <w:sz w:val="24"/>
          <w:szCs w:val="24"/>
          <w:shd w:val="clear" w:color="auto" w:fill="FFFFFF"/>
        </w:rPr>
        <w:t> </w:t>
      </w:r>
    </w:p>
    <w:p w:rsidR="009E13B1" w:rsidRPr="006C7FAE" w14:paraId="44B4D7A4" w14:textId="77777777">
      <w:pPr>
        <w:keepLines/>
        <w:tabs>
          <w:tab w:val="left" w:pos="360"/>
          <w:tab w:val="left" w:pos="720"/>
        </w:tabs>
        <w:ind w:left="360"/>
        <w:rPr>
          <w:sz w:val="24"/>
          <w:szCs w:val="24"/>
        </w:rPr>
      </w:pPr>
    </w:p>
    <w:p w:rsidR="009E13B1" w14:paraId="68C195AD" w14:textId="1DFAE24D">
      <w:pPr>
        <w:keepLines/>
        <w:tabs>
          <w:tab w:val="left" w:pos="360"/>
        </w:tabs>
        <w:spacing w:after="80"/>
        <w:ind w:left="360" w:hanging="360"/>
        <w:rPr>
          <w:sz w:val="24"/>
          <w:szCs w:val="24"/>
        </w:rPr>
      </w:pPr>
      <w:r w:rsidRPr="006C7FAE">
        <w:rPr>
          <w:sz w:val="24"/>
          <w:szCs w:val="24"/>
        </w:rPr>
        <w:t>18.</w:t>
      </w:r>
      <w:r w:rsidRPr="006C7FAE">
        <w:rPr>
          <w:sz w:val="24"/>
          <w:szCs w:val="24"/>
        </w:rPr>
        <w:tab/>
        <w:t>Explain each exception to the certification statement.</w:t>
      </w:r>
    </w:p>
    <w:p w:rsidR="00AD1DF5" w14:paraId="5AFF6A97" w14:textId="77777777">
      <w:pPr>
        <w:keepLines/>
        <w:tabs>
          <w:tab w:val="left" w:pos="360"/>
        </w:tabs>
        <w:spacing w:after="80"/>
        <w:ind w:left="360" w:hanging="360"/>
        <w:rPr>
          <w:sz w:val="24"/>
          <w:szCs w:val="24"/>
        </w:rPr>
      </w:pPr>
    </w:p>
    <w:p w:rsidR="00AD1DF5" w:rsidRPr="00AD1DF5" w14:paraId="54E78ADA" w14:textId="6B23AD30">
      <w:pPr>
        <w:keepLines/>
        <w:tabs>
          <w:tab w:val="left" w:pos="360"/>
        </w:tabs>
        <w:spacing w:after="80"/>
        <w:ind w:left="360" w:hanging="360"/>
        <w:rPr>
          <w:rFonts w:ascii="Courier" w:hAnsi="Courier"/>
          <w:sz w:val="24"/>
          <w:szCs w:val="24"/>
        </w:rPr>
      </w:pPr>
      <w:r>
        <w:rPr>
          <w:rStyle w:val="normaltextrun"/>
          <w:color w:val="000000"/>
          <w:sz w:val="24"/>
          <w:szCs w:val="24"/>
          <w:shd w:val="clear" w:color="auto" w:fill="FFFFFF"/>
        </w:rPr>
        <w:tab/>
      </w:r>
      <w:r w:rsidRPr="00AD1DF5">
        <w:rPr>
          <w:rStyle w:val="normaltextrun"/>
          <w:color w:val="000000"/>
          <w:sz w:val="24"/>
          <w:szCs w:val="24"/>
          <w:shd w:val="clear" w:color="auto" w:fill="FFFFFF"/>
        </w:rPr>
        <w:t>There are no exceptions to the signed certification</w:t>
      </w:r>
      <w:r w:rsidRPr="00AD1DF5">
        <w:rPr>
          <w:rStyle w:val="eop"/>
          <w:color w:val="000000"/>
          <w:sz w:val="24"/>
          <w:szCs w:val="24"/>
          <w:shd w:val="clear" w:color="auto" w:fill="FFFFFF"/>
        </w:rPr>
        <w:t> </w:t>
      </w:r>
    </w:p>
    <w:p w:rsidR="009E13B1" w:rsidRPr="006C7FAE" w14:paraId="65980BA6" w14:textId="77777777">
      <w:pPr>
        <w:keepLines/>
        <w:tabs>
          <w:tab w:val="left" w:pos="360"/>
          <w:tab w:val="left" w:pos="720"/>
        </w:tabs>
        <w:ind w:left="360"/>
        <w:rPr>
          <w:sz w:val="24"/>
          <w:szCs w:val="24"/>
        </w:rPr>
      </w:pPr>
    </w:p>
    <w:sectPr w:rsidSect="006C7FAE">
      <w:headerReference w:type="default" r:id="rId7"/>
      <w:pgSz w:w="12240" w:h="15840"/>
      <w:pgMar w:top="1440" w:right="1440" w:bottom="1440" w:left="900" w:header="480" w:footer="480" w:gutter="0"/>
      <w:cols w:space="480" w:equalWidth="0">
        <w:col w:w="10080" w:space="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7AC637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43601999">
    <w:abstractNumId w:val="4"/>
  </w:num>
  <w:num w:numId="2" w16cid:durableId="1939675396">
    <w:abstractNumId w:val="2"/>
  </w:num>
  <w:num w:numId="3" w16cid:durableId="1587377701">
    <w:abstractNumId w:val="8"/>
  </w:num>
  <w:num w:numId="4" w16cid:durableId="887451858">
    <w:abstractNumId w:val="5"/>
  </w:num>
  <w:num w:numId="5" w16cid:durableId="1830825219">
    <w:abstractNumId w:val="6"/>
  </w:num>
  <w:num w:numId="6" w16cid:durableId="2036811765">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3"/>
  </w:num>
  <w:num w:numId="8" w16cid:durableId="1708868018">
    <w:abstractNumId w:val="11"/>
  </w:num>
  <w:num w:numId="9" w16cid:durableId="36247648">
    <w:abstractNumId w:val="1"/>
  </w:num>
  <w:num w:numId="10" w16cid:durableId="1269002932">
    <w:abstractNumId w:val="10"/>
  </w:num>
  <w:num w:numId="11" w16cid:durableId="804929379">
    <w:abstractNumId w:val="9"/>
  </w:num>
  <w:num w:numId="12" w16cid:durableId="177860102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7"/>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45F35"/>
    <w:rsid w:val="00073F72"/>
    <w:rsid w:val="000A1639"/>
    <w:rsid w:val="000A4141"/>
    <w:rsid w:val="000B0392"/>
    <w:rsid w:val="000C117C"/>
    <w:rsid w:val="000C38FD"/>
    <w:rsid w:val="000D5079"/>
    <w:rsid w:val="000E00A8"/>
    <w:rsid w:val="000E0E3A"/>
    <w:rsid w:val="000E2A89"/>
    <w:rsid w:val="00104B50"/>
    <w:rsid w:val="00107660"/>
    <w:rsid w:val="001254C9"/>
    <w:rsid w:val="0016248F"/>
    <w:rsid w:val="00167E53"/>
    <w:rsid w:val="001B16F8"/>
    <w:rsid w:val="001B655C"/>
    <w:rsid w:val="001C1BF3"/>
    <w:rsid w:val="001C3CE5"/>
    <w:rsid w:val="001D6057"/>
    <w:rsid w:val="0023256B"/>
    <w:rsid w:val="002568E0"/>
    <w:rsid w:val="00257291"/>
    <w:rsid w:val="00275586"/>
    <w:rsid w:val="00282B8C"/>
    <w:rsid w:val="0028513A"/>
    <w:rsid w:val="002C4ED8"/>
    <w:rsid w:val="002C5BA8"/>
    <w:rsid w:val="002D1CEA"/>
    <w:rsid w:val="002E409B"/>
    <w:rsid w:val="002F6CE8"/>
    <w:rsid w:val="002F756C"/>
    <w:rsid w:val="003035C0"/>
    <w:rsid w:val="00313F16"/>
    <w:rsid w:val="00314D59"/>
    <w:rsid w:val="00327B71"/>
    <w:rsid w:val="0033042F"/>
    <w:rsid w:val="00360090"/>
    <w:rsid w:val="00363DD0"/>
    <w:rsid w:val="0037537D"/>
    <w:rsid w:val="00396DCF"/>
    <w:rsid w:val="003B3BF2"/>
    <w:rsid w:val="003B655D"/>
    <w:rsid w:val="004165F1"/>
    <w:rsid w:val="00431749"/>
    <w:rsid w:val="00431C4F"/>
    <w:rsid w:val="00450591"/>
    <w:rsid w:val="004A41D9"/>
    <w:rsid w:val="00500153"/>
    <w:rsid w:val="0051192B"/>
    <w:rsid w:val="00532200"/>
    <w:rsid w:val="005331AD"/>
    <w:rsid w:val="005639BE"/>
    <w:rsid w:val="00576FE2"/>
    <w:rsid w:val="0058747D"/>
    <w:rsid w:val="0059140E"/>
    <w:rsid w:val="005C6C21"/>
    <w:rsid w:val="005D1D12"/>
    <w:rsid w:val="005F1064"/>
    <w:rsid w:val="005F3711"/>
    <w:rsid w:val="005F5D1B"/>
    <w:rsid w:val="00602FA1"/>
    <w:rsid w:val="00611DE7"/>
    <w:rsid w:val="00627807"/>
    <w:rsid w:val="006326F6"/>
    <w:rsid w:val="00640087"/>
    <w:rsid w:val="00650F69"/>
    <w:rsid w:val="00654694"/>
    <w:rsid w:val="00661F96"/>
    <w:rsid w:val="00662DEE"/>
    <w:rsid w:val="006831B2"/>
    <w:rsid w:val="006A2C1A"/>
    <w:rsid w:val="006A352F"/>
    <w:rsid w:val="006A3C43"/>
    <w:rsid w:val="006B0F45"/>
    <w:rsid w:val="006B7674"/>
    <w:rsid w:val="006C4830"/>
    <w:rsid w:val="006C7FAE"/>
    <w:rsid w:val="006E2AEE"/>
    <w:rsid w:val="00712906"/>
    <w:rsid w:val="007143B2"/>
    <w:rsid w:val="00715D1D"/>
    <w:rsid w:val="00747918"/>
    <w:rsid w:val="007666DA"/>
    <w:rsid w:val="007B4A33"/>
    <w:rsid w:val="007B7AC7"/>
    <w:rsid w:val="007C2706"/>
    <w:rsid w:val="007C4C50"/>
    <w:rsid w:val="007E1344"/>
    <w:rsid w:val="008069EA"/>
    <w:rsid w:val="008314BA"/>
    <w:rsid w:val="00845C34"/>
    <w:rsid w:val="00871E3C"/>
    <w:rsid w:val="00887976"/>
    <w:rsid w:val="008A0162"/>
    <w:rsid w:val="008A7175"/>
    <w:rsid w:val="008C3EFF"/>
    <w:rsid w:val="008D03E6"/>
    <w:rsid w:val="008E0A84"/>
    <w:rsid w:val="009407FB"/>
    <w:rsid w:val="00942C66"/>
    <w:rsid w:val="00943D0D"/>
    <w:rsid w:val="0094740B"/>
    <w:rsid w:val="009A0575"/>
    <w:rsid w:val="009E0C3E"/>
    <w:rsid w:val="009E13B1"/>
    <w:rsid w:val="00A05CA7"/>
    <w:rsid w:val="00A06326"/>
    <w:rsid w:val="00A11D44"/>
    <w:rsid w:val="00A16FA9"/>
    <w:rsid w:val="00A16FAD"/>
    <w:rsid w:val="00A234A6"/>
    <w:rsid w:val="00A42017"/>
    <w:rsid w:val="00A570E4"/>
    <w:rsid w:val="00A65F9E"/>
    <w:rsid w:val="00A74E00"/>
    <w:rsid w:val="00A83E46"/>
    <w:rsid w:val="00AB57AC"/>
    <w:rsid w:val="00AD17A1"/>
    <w:rsid w:val="00AD186B"/>
    <w:rsid w:val="00AD1DF5"/>
    <w:rsid w:val="00AD5855"/>
    <w:rsid w:val="00AD6EEB"/>
    <w:rsid w:val="00AF10CC"/>
    <w:rsid w:val="00AF197F"/>
    <w:rsid w:val="00B01940"/>
    <w:rsid w:val="00B03398"/>
    <w:rsid w:val="00B04BA6"/>
    <w:rsid w:val="00B406A6"/>
    <w:rsid w:val="00B44B4B"/>
    <w:rsid w:val="00B94401"/>
    <w:rsid w:val="00BA5845"/>
    <w:rsid w:val="00BA7F15"/>
    <w:rsid w:val="00BB0496"/>
    <w:rsid w:val="00BB2518"/>
    <w:rsid w:val="00BB428B"/>
    <w:rsid w:val="00BB4B52"/>
    <w:rsid w:val="00BC09AF"/>
    <w:rsid w:val="00BC10AF"/>
    <w:rsid w:val="00BC50C0"/>
    <w:rsid w:val="00BF0061"/>
    <w:rsid w:val="00BF1C66"/>
    <w:rsid w:val="00BF3738"/>
    <w:rsid w:val="00C06B8A"/>
    <w:rsid w:val="00C126D1"/>
    <w:rsid w:val="00C16A17"/>
    <w:rsid w:val="00C17F2B"/>
    <w:rsid w:val="00C22D3D"/>
    <w:rsid w:val="00C25B92"/>
    <w:rsid w:val="00C3563A"/>
    <w:rsid w:val="00C4507D"/>
    <w:rsid w:val="00C952A6"/>
    <w:rsid w:val="00CA06CC"/>
    <w:rsid w:val="00CA4243"/>
    <w:rsid w:val="00CB18A6"/>
    <w:rsid w:val="00CD1DE5"/>
    <w:rsid w:val="00CE1567"/>
    <w:rsid w:val="00D07E1D"/>
    <w:rsid w:val="00D24774"/>
    <w:rsid w:val="00D717DB"/>
    <w:rsid w:val="00D74136"/>
    <w:rsid w:val="00D75D5B"/>
    <w:rsid w:val="00D76E10"/>
    <w:rsid w:val="00D81406"/>
    <w:rsid w:val="00D8331F"/>
    <w:rsid w:val="00D92133"/>
    <w:rsid w:val="00DA0161"/>
    <w:rsid w:val="00DD3286"/>
    <w:rsid w:val="00DE5036"/>
    <w:rsid w:val="00E01140"/>
    <w:rsid w:val="00E13025"/>
    <w:rsid w:val="00E150FF"/>
    <w:rsid w:val="00E21377"/>
    <w:rsid w:val="00E21487"/>
    <w:rsid w:val="00E22C0F"/>
    <w:rsid w:val="00E31EF4"/>
    <w:rsid w:val="00E511EA"/>
    <w:rsid w:val="00E53F65"/>
    <w:rsid w:val="00E85AC8"/>
    <w:rsid w:val="00E926CD"/>
    <w:rsid w:val="00E96962"/>
    <w:rsid w:val="00E96F25"/>
    <w:rsid w:val="00E9798B"/>
    <w:rsid w:val="00ED5E72"/>
    <w:rsid w:val="00EE5C31"/>
    <w:rsid w:val="00F035D5"/>
    <w:rsid w:val="00F10079"/>
    <w:rsid w:val="00F16186"/>
    <w:rsid w:val="00F24B75"/>
    <w:rsid w:val="00F267B1"/>
    <w:rsid w:val="00F27C8F"/>
    <w:rsid w:val="00F5145B"/>
    <w:rsid w:val="00FA3A4A"/>
    <w:rsid w:val="00FC1937"/>
    <w:rsid w:val="00FF6D57"/>
    <w:rsid w:val="02E68B97"/>
    <w:rsid w:val="07B3B85B"/>
    <w:rsid w:val="0E036D36"/>
    <w:rsid w:val="0E8820FA"/>
    <w:rsid w:val="104AC55F"/>
    <w:rsid w:val="1077EB9A"/>
    <w:rsid w:val="13A60173"/>
    <w:rsid w:val="13D4773C"/>
    <w:rsid w:val="18B8B258"/>
    <w:rsid w:val="203DF8D2"/>
    <w:rsid w:val="24384E91"/>
    <w:rsid w:val="25BF2F05"/>
    <w:rsid w:val="2B9F3F56"/>
    <w:rsid w:val="2D8A8C5A"/>
    <w:rsid w:val="305319F3"/>
    <w:rsid w:val="315A8FFE"/>
    <w:rsid w:val="31D61D75"/>
    <w:rsid w:val="348DDF3A"/>
    <w:rsid w:val="363A800A"/>
    <w:rsid w:val="3A68B837"/>
    <w:rsid w:val="43EA33E2"/>
    <w:rsid w:val="488AD789"/>
    <w:rsid w:val="58B0D4D4"/>
    <w:rsid w:val="5E76B183"/>
    <w:rsid w:val="69AF4723"/>
    <w:rsid w:val="7C246655"/>
    <w:rsid w:val="7C46A5B2"/>
    <w:rsid w:val="7E18AB0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E1BC5A5F-19CF-49D4-B9FF-F9B9B4BE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customStyle="1" w:styleId="paragraph">
    <w:name w:val="paragraph"/>
    <w:basedOn w:val="Normal"/>
    <w:rsid w:val="00C16A1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6A17"/>
  </w:style>
  <w:style w:type="character" w:customStyle="1" w:styleId="eop">
    <w:name w:val="eop"/>
    <w:basedOn w:val="DefaultParagraphFont"/>
    <w:rsid w:val="00C16A17"/>
  </w:style>
  <w:style w:type="paragraph" w:styleId="Revision">
    <w:name w:val="Revision"/>
    <w:hidden/>
    <w:uiPriority w:val="99"/>
    <w:semiHidden/>
    <w:rsid w:val="00BB0496"/>
  </w:style>
  <w:style w:type="character" w:styleId="CommentReference">
    <w:name w:val="annotation reference"/>
    <w:basedOn w:val="DefaultParagraphFont"/>
    <w:uiPriority w:val="99"/>
    <w:semiHidden/>
    <w:unhideWhenUsed/>
    <w:rsid w:val="00611DE7"/>
    <w:rPr>
      <w:sz w:val="16"/>
      <w:szCs w:val="16"/>
    </w:rPr>
  </w:style>
  <w:style w:type="paragraph" w:styleId="CommentText">
    <w:name w:val="annotation text"/>
    <w:basedOn w:val="Normal"/>
    <w:link w:val="CommentTextChar"/>
    <w:uiPriority w:val="99"/>
    <w:unhideWhenUsed/>
    <w:rsid w:val="00611DE7"/>
  </w:style>
  <w:style w:type="character" w:customStyle="1" w:styleId="CommentTextChar">
    <w:name w:val="Comment Text Char"/>
    <w:basedOn w:val="DefaultParagraphFont"/>
    <w:link w:val="CommentText"/>
    <w:uiPriority w:val="99"/>
    <w:rsid w:val="00611DE7"/>
  </w:style>
  <w:style w:type="paragraph" w:styleId="CommentSubject">
    <w:name w:val="annotation subject"/>
    <w:basedOn w:val="CommentText"/>
    <w:next w:val="CommentText"/>
    <w:link w:val="CommentSubjectChar"/>
    <w:uiPriority w:val="99"/>
    <w:semiHidden/>
    <w:unhideWhenUsed/>
    <w:rsid w:val="00611DE7"/>
    <w:rPr>
      <w:b/>
      <w:bCs/>
    </w:rPr>
  </w:style>
  <w:style w:type="character" w:customStyle="1" w:styleId="CommentSubjectChar">
    <w:name w:val="Comment Subject Char"/>
    <w:basedOn w:val="CommentTextChar"/>
    <w:link w:val="CommentSubject"/>
    <w:uiPriority w:val="99"/>
    <w:semiHidden/>
    <w:rsid w:val="00611D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ong_x0020_Description xmlns="ff8eb4d5-823a-4586-b1aa-8c53c93af297" xsi:nil="true"/>
    <DocumentType xmlns="ff8eb4d5-823a-4586-b1aa-8c53c93af297" xsi:nil="true"/>
    <Category xmlns="ff8eb4d5-823a-4586-b1aa-8c53c93af297" xsi:nil="true"/>
    <lcf76f155ced4ddcb4097134ff3c332f xmlns="ff8eb4d5-823a-4586-b1aa-8c53c93af297">
      <Terms xmlns="http://schemas.microsoft.com/office/infopath/2007/PartnerControls"/>
    </lcf76f155ced4ddcb4097134ff3c332f>
    <TaxCatchAll xmlns="9aa893cc-c39f-4330-9bc8-227960a9e3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9DB75002698409B40D3BA6619CA0F" ma:contentTypeVersion="18" ma:contentTypeDescription="Create a new document." ma:contentTypeScope="" ma:versionID="9662708b8f7b98b50f4f66c3aa2b2af5">
  <xsd:schema xmlns:xsd="http://www.w3.org/2001/XMLSchema" xmlns:xs="http://www.w3.org/2001/XMLSchema" xmlns:p="http://schemas.microsoft.com/office/2006/metadata/properties" xmlns:ns2="ff8eb4d5-823a-4586-b1aa-8c53c93af297" xmlns:ns3="9aa893cc-c39f-4330-9bc8-227960a9e323" targetNamespace="http://schemas.microsoft.com/office/2006/metadata/properties" ma:root="true" ma:fieldsID="2fe1d9785ed16a283df2d35341293c99" ns2:_="" ns3:_="">
    <xsd:import namespace="ff8eb4d5-823a-4586-b1aa-8c53c93af297"/>
    <xsd:import namespace="9aa893cc-c39f-4330-9bc8-227960a9e323"/>
    <xsd:element name="properties">
      <xsd:complexType>
        <xsd:sequence>
          <xsd:element name="documentManagement">
            <xsd:complexType>
              <xsd:all>
                <xsd:element ref="ns2:MediaServiceMetadata" minOccurs="0"/>
                <xsd:element ref="ns2:MediaServiceFastMetadata" minOccurs="0"/>
                <xsd:element ref="ns2:DocumentType" minOccurs="0"/>
                <xsd:element ref="ns3:SharedWithUsers" minOccurs="0"/>
                <xsd:element ref="ns3:SharedWithDetails" minOccurs="0"/>
                <xsd:element ref="ns2:Category" minOccurs="0"/>
                <xsd:element ref="ns2:Long_x0020_Descrip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eb4d5-823a-4586-b1aa-8c53c93af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Type" ma:index="10" nillable="true" ma:displayName="Document Type" ma:format="Dropdown" ma:internalName="DocumentType">
      <xsd:simpleType>
        <xsd:restriction base="dms:Text">
          <xsd:maxLength value="255"/>
        </xsd:restriction>
      </xsd:simpleType>
    </xsd:element>
    <xsd:element name="Category" ma:index="13" nillable="true" ma:displayName="Category" ma:internalName="Category">
      <xsd:complexType>
        <xsd:complexContent>
          <xsd:extension base="dms:MultiChoice">
            <xsd:sequence>
              <xsd:element name="Value" maxOccurs="unbounded" minOccurs="0" nillable="true">
                <xsd:simpleType>
                  <xsd:restriction base="dms:Choice">
                    <xsd:enumeration value="Administration"/>
                    <xsd:enumeration value="Correspondence"/>
                    <xsd:enumeration value="Memo"/>
                    <xsd:enumeration value="Policy"/>
                    <xsd:enumeration value="Systems"/>
                    <xsd:enumeration value="IDIS"/>
                    <xsd:enumeration value="DRGR"/>
                    <xsd:enumeration value="TA"/>
                    <xsd:enumeration value="State CDBG"/>
                    <xsd:enumeration value="RHP"/>
                    <xsd:enumeration value="CDBG-CV"/>
                    <xsd:enumeration value="Section 3"/>
                    <xsd:enumeration value="Entitlement"/>
                    <xsd:enumeration value="Grants"/>
                  </xsd:restriction>
                </xsd:simpleType>
              </xsd:element>
            </xsd:sequence>
          </xsd:extension>
        </xsd:complexContent>
      </xsd:complexType>
    </xsd:element>
    <xsd:element name="Long_x0020_Description" ma:index="14" nillable="true" ma:displayName="Document Description" ma:format="Dropdown" ma:internalName="Long_x0020_Description">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a893cc-c39f-4330-9bc8-227960a9e3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253774-0580-4bc1-97a7-80ba39ab1907}" ma:internalName="TaxCatchAll" ma:showField="CatchAllData" ma:web="9aa893cc-c39f-4330-9bc8-227960a9e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86D7-B7B0-45C9-94ED-DEB24A9249F7}">
  <ds:schemaRefs>
    <ds:schemaRef ds:uri="http://schemas.microsoft.com/office/2006/metadata/properties"/>
    <ds:schemaRef ds:uri="http://schemas.microsoft.com/office/infopath/2007/PartnerControls"/>
    <ds:schemaRef ds:uri="ff8eb4d5-823a-4586-b1aa-8c53c93af297"/>
    <ds:schemaRef ds:uri="9aa893cc-c39f-4330-9bc8-227960a9e323"/>
  </ds:schemaRefs>
</ds:datastoreItem>
</file>

<file path=customXml/itemProps2.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3.xml><?xml version="1.0" encoding="utf-8"?>
<ds:datastoreItem xmlns:ds="http://schemas.openxmlformats.org/officeDocument/2006/customXml" ds:itemID="{FFC24499-5A58-42B4-BBAB-7ABC54F62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eb4d5-823a-4586-b1aa-8c53c93af297"/>
    <ds:schemaRef ds:uri="9aa893cc-c39f-4330-9bc8-227960a9e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2331</Words>
  <Characters>13292</Characters>
  <Application>Microsoft Office Word</Application>
  <DocSecurity>2</DocSecurity>
  <Lines>110</Lines>
  <Paragraphs>31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Johnson, Urnell</cp:lastModifiedBy>
  <cp:revision>2</cp:revision>
  <cp:lastPrinted>2016-10-19T20:19:00Z</cp:lastPrinted>
  <dcterms:created xsi:type="dcterms:W3CDTF">2026-05-28T14:22:00Z</dcterms:created>
  <dcterms:modified xsi:type="dcterms:W3CDTF">2026-05-28T14:22:00Z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0x010100DF29DB75002698409B40D3BA6619CA0F</vt:lpwstr>
  </property>
  <property fmtid="{D5CDD505-2E9C-101B-9397-08002B2CF9AE}" pid="3" name="MediaServiceImageTags">
    <vt:lpwstr/>
  </property>
  <property fmtid="{D5CDD505-2E9C-101B-9397-08002B2CF9AE}" pid="4" name="_NewReviewCycle">
    <vt:lpwstr/>
  </property>
</Properties>
</file>