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0047" w14:paraId="36F8EE5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06DD3D3B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49F48A21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7082B2EF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611764FF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598A734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2F769463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73276903" w14:textId="1652C6A3">
            <w:pPr>
              <w:spacing w:before="40" w:after="40"/>
              <w:ind w:left="252"/>
              <w:rPr>
                <w:color w:val="000000"/>
              </w:rPr>
            </w:pPr>
            <w:bookmarkStart w:id="0" w:name="_Hlk147306489"/>
            <w:r>
              <w:rPr>
                <w:b/>
                <w:bCs/>
              </w:rPr>
              <w:t>2528-</w:t>
            </w:r>
            <w:bookmarkEnd w:id="0"/>
            <w:r w:rsidR="008D7169">
              <w:rPr>
                <w:b/>
                <w:bCs/>
              </w:rPr>
              <w:t>0039</w:t>
            </w:r>
          </w:p>
        </w:tc>
      </w:tr>
      <w:tr w14:paraId="4304709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4563FF83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284E112B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55F56A86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32E60F0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1C604FDD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35E48031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Not applicable. This is a survey and interview.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1A16A667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71FA85A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7B75A4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EDBD577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299001D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12A60FC3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2EA591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00FE0C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C2E79CD" w14:textId="1C52E68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3E036299" w14:textId="3362AAF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2A2E9E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13692C4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4D3DCCF" w14:textId="6B45FBCE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0ECABC35" w14:textId="76D9F68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7E985C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0EF47361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2FAFAA6" w14:textId="22D2CFF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16E84CE" w14:textId="0C81F30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DD7C0A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4BE5DA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61B37F4" w14:textId="70543BE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D3E65E4" w14:textId="6A8A5B1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709816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907BFC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09553D2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6174D9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80D46C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P="008D7169" w14:paraId="0D4ED0D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A03202" w:rsidP="00A03202" w14:paraId="0898681D" w14:textId="5D951CE2">
            <w:pPr>
              <w:spacing w:before="60"/>
              <w:ind w:left="27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Changes will not affect number of respondents or burden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59DEE14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567528DD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67AD8D29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E549AB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0061BEFA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40E83F82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28D92B08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355259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7EC10D6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F2C83A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9C3B07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5A051A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490B8F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F15FAF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194A620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241595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269781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32FFC7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02F453D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8E0000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00C35B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7F75B4B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1A3181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252E1FD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46CCB1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5A58D538" w14:textId="5B60B07C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Changes will not affect reporting and recordkeeping cost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1CF8BCD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0D71EC89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668C087A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CB4750" w:rsidP="00CB4750" w14:paraId="75875330" w14:textId="77777777">
      <w:pPr>
        <w:ind w:left="-120"/>
        <w:rPr>
          <w:rFonts w:ascii="Helvetica" w:hAnsi="Helvetica"/>
          <w:color w:val="000000"/>
          <w:sz w:val="16"/>
        </w:rPr>
      </w:pPr>
    </w:p>
    <w:p w:rsidR="002941A5" w:rsidP="00CB4750" w14:paraId="638F5677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</w:p>
    <w:p w:rsidR="008177BA" w:rsidP="008177BA" w14:paraId="0CF50127" w14:textId="1B1890A8">
      <w:pPr>
        <w:spacing w:before="40" w:line="260" w:lineRule="exact"/>
        <w:rPr>
          <w:color w:val="000000"/>
          <w:sz w:val="24"/>
          <w:szCs w:val="24"/>
        </w:rPr>
      </w:pPr>
      <w:r w:rsidRPr="002F328C">
        <w:rPr>
          <w:color w:val="000000"/>
          <w:sz w:val="24"/>
          <w:szCs w:val="24"/>
        </w:rPr>
        <w:t xml:space="preserve">This submission includes non-substantive changes to </w:t>
      </w:r>
      <w:r w:rsidR="00DB200D">
        <w:rPr>
          <w:color w:val="000000"/>
          <w:sz w:val="24"/>
          <w:szCs w:val="24"/>
        </w:rPr>
        <w:t xml:space="preserve">the 30-month </w:t>
      </w:r>
      <w:r w:rsidRPr="0068469D" w:rsidR="00A07EED">
        <w:rPr>
          <w:color w:val="000000"/>
          <w:sz w:val="24"/>
          <w:szCs w:val="24"/>
        </w:rPr>
        <w:t>follow-up survey</w:t>
      </w:r>
      <w:r w:rsidR="008D7169">
        <w:rPr>
          <w:color w:val="000000"/>
          <w:sz w:val="24"/>
          <w:szCs w:val="24"/>
        </w:rPr>
        <w:t xml:space="preserve"> </w:t>
      </w:r>
      <w:r w:rsidR="00A07EED">
        <w:rPr>
          <w:color w:val="000000"/>
          <w:sz w:val="24"/>
          <w:szCs w:val="24"/>
        </w:rPr>
        <w:t>for the heads of household</w:t>
      </w:r>
      <w:r w:rsidR="008D7169">
        <w:rPr>
          <w:color w:val="000000"/>
          <w:sz w:val="24"/>
          <w:szCs w:val="24"/>
        </w:rPr>
        <w:t xml:space="preserve"> that </w:t>
      </w:r>
      <w:r w:rsidR="00A07EED">
        <w:rPr>
          <w:color w:val="000000"/>
          <w:sz w:val="24"/>
          <w:szCs w:val="24"/>
        </w:rPr>
        <w:t>are</w:t>
      </w:r>
      <w:r w:rsidR="008D7169">
        <w:rPr>
          <w:color w:val="000000"/>
          <w:sz w:val="24"/>
          <w:szCs w:val="24"/>
        </w:rPr>
        <w:t xml:space="preserve"> part of the Stepped and Tiered Rent Demonstration (STRD) Evaluation.</w:t>
      </w:r>
      <w:r>
        <w:rPr>
          <w:color w:val="000000"/>
          <w:sz w:val="24"/>
          <w:szCs w:val="24"/>
        </w:rPr>
        <w:t xml:space="preserve"> </w:t>
      </w:r>
      <w:r w:rsidRPr="002F328C">
        <w:rPr>
          <w:color w:val="000000"/>
          <w:sz w:val="24"/>
          <w:szCs w:val="24"/>
        </w:rPr>
        <w:t>The proposed changes to th</w:t>
      </w:r>
      <w:r w:rsidR="00A07EED">
        <w:rPr>
          <w:color w:val="000000"/>
          <w:sz w:val="24"/>
          <w:szCs w:val="24"/>
        </w:rPr>
        <w:t>is</w:t>
      </w:r>
      <w:r w:rsidRPr="002F328C">
        <w:rPr>
          <w:color w:val="000000"/>
          <w:sz w:val="24"/>
          <w:szCs w:val="24"/>
        </w:rPr>
        <w:t xml:space="preserve"> instrument have been made </w:t>
      </w:r>
      <w:r w:rsidR="008B0E95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2F328C">
        <w:rPr>
          <w:color w:val="000000"/>
          <w:sz w:val="24"/>
          <w:szCs w:val="24"/>
        </w:rPr>
        <w:t xml:space="preserve">enhance participant comprehension and </w:t>
      </w:r>
      <w:r w:rsidR="008D7169">
        <w:rPr>
          <w:color w:val="000000"/>
          <w:sz w:val="24"/>
          <w:szCs w:val="24"/>
        </w:rPr>
        <w:t>more accurately measure the intended information</w:t>
      </w:r>
      <w:r w:rsidRPr="002F328C">
        <w:rPr>
          <w:color w:val="000000"/>
          <w:sz w:val="24"/>
          <w:szCs w:val="24"/>
        </w:rPr>
        <w:t xml:space="preserve">. We do not anticipate these revisions to affect either the annual reporting and recordkeeping hour burden or the annual reporting and recordkeeping cost burden for </w:t>
      </w:r>
      <w:r w:rsidRPr="002F328C">
        <w:rPr>
          <w:color w:val="000000"/>
          <w:sz w:val="24"/>
          <w:szCs w:val="24"/>
        </w:rPr>
        <w:t>the data</w:t>
      </w:r>
      <w:r w:rsidRPr="002F328C">
        <w:rPr>
          <w:color w:val="000000"/>
          <w:sz w:val="24"/>
          <w:szCs w:val="24"/>
        </w:rPr>
        <w:t xml:space="preserve"> collection. Please see the second page for details on the proposed changes to each item.</w:t>
      </w:r>
      <w:r>
        <w:rPr>
          <w:color w:val="000000"/>
          <w:sz w:val="24"/>
          <w:szCs w:val="24"/>
        </w:rPr>
        <w:t xml:space="preserve"> </w:t>
      </w:r>
    </w:p>
    <w:p w:rsidR="008177BA" w:rsidRPr="00410D4D" w:rsidP="008177BA" w14:paraId="2E39FA8E" w14:textId="565D0219">
      <w:pPr>
        <w:spacing w:before="40" w:line="260" w:lineRule="exact"/>
        <w:rPr>
          <w:b/>
          <w:bCs/>
          <w:color w:val="000000"/>
          <w:sz w:val="22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410D4D">
        <w:rPr>
          <w:b/>
          <w:bCs/>
          <w:color w:val="000000"/>
          <w:sz w:val="22"/>
        </w:rPr>
        <w:t xml:space="preserve">Attachment: Proposed Edits to </w:t>
      </w:r>
      <w:r w:rsidR="008B0E95">
        <w:rPr>
          <w:b/>
          <w:bCs/>
          <w:color w:val="000000"/>
          <w:sz w:val="22"/>
        </w:rPr>
        <w:t>30-</w:t>
      </w:r>
      <w:r w:rsidR="00DA3E5D">
        <w:rPr>
          <w:b/>
          <w:bCs/>
          <w:color w:val="000000"/>
          <w:sz w:val="22"/>
        </w:rPr>
        <w:t>M</w:t>
      </w:r>
      <w:r w:rsidR="008B0E95">
        <w:rPr>
          <w:b/>
          <w:bCs/>
          <w:color w:val="000000"/>
          <w:sz w:val="22"/>
        </w:rPr>
        <w:t>onth Follow</w:t>
      </w:r>
      <w:r w:rsidR="00DA3E5D">
        <w:rPr>
          <w:b/>
          <w:bCs/>
          <w:color w:val="000000"/>
          <w:sz w:val="22"/>
        </w:rPr>
        <w:t>-</w:t>
      </w:r>
      <w:r w:rsidR="008B0E95">
        <w:rPr>
          <w:b/>
          <w:bCs/>
          <w:color w:val="000000"/>
          <w:sz w:val="22"/>
        </w:rPr>
        <w:t>up Survey</w:t>
      </w:r>
    </w:p>
    <w:p w:rsidR="008177BA" w:rsidP="008177BA" w14:paraId="014DD4B5" w14:textId="77777777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4"/>
        <w:gridCol w:w="6316"/>
      </w:tblGrid>
      <w:tr w14:paraId="397EBD19" w14:textId="77777777" w:rsidTr="008D716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74" w:type="dxa"/>
          </w:tcPr>
          <w:p w:rsidR="008177BA" w:rsidRPr="008D7169" w:rsidP="00095B63" w14:paraId="21E5E34C" w14:textId="23235554">
            <w:pPr>
              <w:spacing w:before="40" w:line="260" w:lineRule="exac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Section of Survey Being Modified</w:t>
            </w:r>
          </w:p>
        </w:tc>
        <w:tc>
          <w:tcPr>
            <w:tcW w:w="6316" w:type="dxa"/>
          </w:tcPr>
          <w:p w:rsidR="008177BA" w:rsidRPr="008D7169" w:rsidP="00095B63" w14:paraId="0B4D8F4A" w14:textId="77777777">
            <w:pPr>
              <w:spacing w:before="40" w:line="26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8D7169">
              <w:rPr>
                <w:b/>
                <w:bCs/>
                <w:color w:val="000000"/>
                <w:sz w:val="22"/>
                <w:szCs w:val="22"/>
              </w:rPr>
              <w:t>Summary of Revisions</w:t>
            </w:r>
          </w:p>
        </w:tc>
      </w:tr>
      <w:tr w14:paraId="48621160" w14:textId="77777777" w:rsidTr="008D7169">
        <w:tblPrEx>
          <w:tblW w:w="0" w:type="auto"/>
          <w:tblLook w:val="04A0"/>
        </w:tblPrEx>
        <w:tc>
          <w:tcPr>
            <w:tcW w:w="4474" w:type="dxa"/>
          </w:tcPr>
          <w:p w:rsidR="008177BA" w:rsidRPr="008D7169" w:rsidP="00095B63" w14:paraId="286D2DF6" w14:textId="6DF492C3">
            <w:pPr>
              <w:spacing w:before="40" w:line="260" w:lineRule="exact"/>
              <w:rPr>
                <w:color w:val="000000"/>
                <w:sz w:val="22"/>
                <w:szCs w:val="22"/>
              </w:rPr>
            </w:pPr>
            <w:r w:rsidRPr="008D7169">
              <w:rPr>
                <w:color w:val="000000"/>
                <w:sz w:val="22"/>
                <w:szCs w:val="22"/>
              </w:rPr>
              <w:t>Employment</w:t>
            </w:r>
          </w:p>
        </w:tc>
        <w:tc>
          <w:tcPr>
            <w:tcW w:w="6316" w:type="dxa"/>
          </w:tcPr>
          <w:p w:rsidR="008177BA" w:rsidRPr="008D7169" w:rsidP="00095B63" w14:paraId="7F89111A" w14:textId="7F67D27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</w:rPr>
            </w:pPr>
            <w:r w:rsidRPr="008D7169">
              <w:rPr>
                <w:rFonts w:ascii="Times New Roman" w:hAnsi="Times New Roman"/>
                <w:color w:val="000000"/>
              </w:rPr>
              <w:t>Remove response option from question 3b and add a follow up question 3c to better capture permanent/temporary/seasonal/other employment types.</w:t>
            </w:r>
          </w:p>
        </w:tc>
      </w:tr>
      <w:tr w14:paraId="29F6C954" w14:textId="77777777" w:rsidTr="008D7169">
        <w:tblPrEx>
          <w:tblW w:w="0" w:type="auto"/>
          <w:tblLook w:val="04A0"/>
        </w:tblPrEx>
        <w:tc>
          <w:tcPr>
            <w:tcW w:w="4474" w:type="dxa"/>
          </w:tcPr>
          <w:p w:rsidR="008177BA" w:rsidRPr="008D7169" w:rsidP="00095B63" w14:paraId="75415E52" w14:textId="461CB678">
            <w:pPr>
              <w:spacing w:before="40" w:line="260" w:lineRule="exact"/>
              <w:rPr>
                <w:color w:val="000000"/>
                <w:sz w:val="22"/>
                <w:szCs w:val="22"/>
              </w:rPr>
            </w:pPr>
            <w:r w:rsidRPr="008D7169">
              <w:rPr>
                <w:color w:val="000000"/>
                <w:sz w:val="22"/>
                <w:szCs w:val="22"/>
              </w:rPr>
              <w:t>Program Group Experiences</w:t>
            </w:r>
          </w:p>
        </w:tc>
        <w:tc>
          <w:tcPr>
            <w:tcW w:w="6316" w:type="dxa"/>
          </w:tcPr>
          <w:p w:rsidR="008177BA" w:rsidRPr="008D7169" w:rsidP="008D7169" w14:paraId="15E86DE3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8D7169">
              <w:rPr>
                <w:rFonts w:ascii="Times New Roman" w:hAnsi="Times New Roman"/>
              </w:rPr>
              <w:t>Rephrasing questions to use more precise language about rent payments.</w:t>
            </w:r>
          </w:p>
          <w:p w:rsidR="008D7169" w:rsidRPr="008D7169" w:rsidP="008D7169" w14:paraId="67CC76CF" w14:textId="6FF13CA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8D7169">
              <w:rPr>
                <w:rFonts w:ascii="Times New Roman" w:hAnsi="Times New Roman"/>
              </w:rPr>
              <w:t xml:space="preserve">Questions H1a:H1e are asked only of the treatment group. We are adding a similar set of questions to capture comparable information for the control group. </w:t>
            </w:r>
          </w:p>
        </w:tc>
      </w:tr>
    </w:tbl>
    <w:p w:rsidR="008177BA" w:rsidRPr="00D01C79" w:rsidP="008177BA" w14:paraId="4261FB5B" w14:textId="77777777">
      <w:pPr>
        <w:pStyle w:val="ListParagraph"/>
        <w:spacing w:after="0"/>
        <w:ind w:left="360"/>
        <w:rPr>
          <w:rFonts w:ascii="Times New Roman" w:hAnsi="Times New Roman"/>
        </w:rPr>
      </w:pPr>
    </w:p>
    <w:p w:rsidR="008177BA" w:rsidP="00CB4750" w14:paraId="43F4A0E2" w14:textId="77777777">
      <w:pPr>
        <w:ind w:left="-120"/>
        <w:rPr>
          <w:b/>
          <w:bCs/>
          <w:color w:val="000000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281DDE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4554AD2B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783C4DD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3C833DF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11ED3F8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5AA7E6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8C0DC6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9D486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193ACA5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7F70E30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28C3C1E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78F2230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7C362C7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5C841FAA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53BF9CD1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331BA4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733D02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6744D6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236C14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DF2FA6"/>
    <w:multiLevelType w:val="hybridMultilevel"/>
    <w:tmpl w:val="40009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C343B1"/>
    <w:multiLevelType w:val="hybridMultilevel"/>
    <w:tmpl w:val="893AE4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BF68EC"/>
    <w:multiLevelType w:val="hybridMultilevel"/>
    <w:tmpl w:val="DD883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16689">
    <w:abstractNumId w:val="1"/>
  </w:num>
  <w:num w:numId="2" w16cid:durableId="8682831">
    <w:abstractNumId w:val="0"/>
  </w:num>
  <w:num w:numId="3" w16cid:durableId="42804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95B63"/>
    <w:rsid w:val="001961DD"/>
    <w:rsid w:val="001F4522"/>
    <w:rsid w:val="00255D16"/>
    <w:rsid w:val="002941A5"/>
    <w:rsid w:val="002F328C"/>
    <w:rsid w:val="003E544D"/>
    <w:rsid w:val="00410D4D"/>
    <w:rsid w:val="00492A08"/>
    <w:rsid w:val="004A3A76"/>
    <w:rsid w:val="005048BA"/>
    <w:rsid w:val="0051486F"/>
    <w:rsid w:val="005501D4"/>
    <w:rsid w:val="005E79B5"/>
    <w:rsid w:val="006536A7"/>
    <w:rsid w:val="0068469D"/>
    <w:rsid w:val="006B2147"/>
    <w:rsid w:val="006C52D2"/>
    <w:rsid w:val="007211DA"/>
    <w:rsid w:val="00740047"/>
    <w:rsid w:val="00742D88"/>
    <w:rsid w:val="008177BA"/>
    <w:rsid w:val="008B0E95"/>
    <w:rsid w:val="008D7169"/>
    <w:rsid w:val="0091087A"/>
    <w:rsid w:val="0094388F"/>
    <w:rsid w:val="00A03202"/>
    <w:rsid w:val="00A07EED"/>
    <w:rsid w:val="00AD73EA"/>
    <w:rsid w:val="00B87364"/>
    <w:rsid w:val="00C85648"/>
    <w:rsid w:val="00CB4750"/>
    <w:rsid w:val="00CE35AE"/>
    <w:rsid w:val="00CE7E0C"/>
    <w:rsid w:val="00D01C79"/>
    <w:rsid w:val="00D728F4"/>
    <w:rsid w:val="00DA3E5D"/>
    <w:rsid w:val="00DB200D"/>
    <w:rsid w:val="00DD1C1D"/>
    <w:rsid w:val="00DD6382"/>
    <w:rsid w:val="00E47980"/>
    <w:rsid w:val="00E61878"/>
    <w:rsid w:val="00EA3849"/>
    <w:rsid w:val="00EE29FC"/>
    <w:rsid w:val="00F37ECA"/>
    <w:rsid w:val="00FE4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E913DF"/>
  <w15:chartTrackingRefBased/>
  <w15:docId w15:val="{0D7E2C3D-CAD1-41C0-BBD6-DF15A2C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E0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177B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ptos" w:eastAsia="Aptos" w:hAnsi="Aptos"/>
      <w:kern w:val="2"/>
      <w:sz w:val="22"/>
      <w:szCs w:val="22"/>
    </w:rPr>
  </w:style>
  <w:style w:type="character" w:customStyle="1" w:styleId="Heading2Char">
    <w:name w:val="Heading 2 Char"/>
    <w:link w:val="Heading2"/>
    <w:rsid w:val="00CE7E0C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customStyle="1" w:styleId="1-BodyText">
    <w:name w:val="1-Body Text"/>
    <w:link w:val="1-BodyTextChar"/>
    <w:uiPriority w:val="2"/>
    <w:qFormat/>
    <w:rsid w:val="00CE7E0C"/>
    <w:pPr>
      <w:spacing w:before="120" w:after="240"/>
    </w:pPr>
    <w:rPr>
      <w:rFonts w:ascii="Calibri" w:eastAsia="Calibri" w:hAnsi="Calibri"/>
      <w:sz w:val="22"/>
      <w:szCs w:val="22"/>
    </w:rPr>
  </w:style>
  <w:style w:type="character" w:customStyle="1" w:styleId="1-BodyTextChar">
    <w:name w:val="1-Body Text Char"/>
    <w:link w:val="1-BodyText"/>
    <w:uiPriority w:val="2"/>
    <w:rsid w:val="00CE7E0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36E4F931D214190F18E93C27963DA" ma:contentTypeVersion="3" ma:contentTypeDescription="Create a new document." ma:contentTypeScope="" ma:versionID="4be0c91c7da29e90e7aa496a3ece279f">
  <xsd:schema xmlns:xsd="http://www.w3.org/2001/XMLSchema" xmlns:xs="http://www.w3.org/2001/XMLSchema" xmlns:p="http://schemas.microsoft.com/office/2006/metadata/properties" xmlns:ns2="7d53fd11-2a22-4582-9c54-c831a3162de8" targetNamespace="http://schemas.microsoft.com/office/2006/metadata/properties" ma:root="true" ma:fieldsID="b6e0a3d8f7ef949acc07401f36b2f104" ns2:_="">
    <xsd:import namespace="7d53fd11-2a22-4582-9c54-c831a3162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fd11-2a22-4582-9c54-c831a3162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A6897-1AB1-4879-8F7D-116506F5D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8F08C-6844-45FE-886F-D4CC9DF1A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0063D-361B-40EC-B36E-2D1187C4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3fd11-2a22-4582-9c54-c831a3162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285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Fletcher, Anne L</cp:lastModifiedBy>
  <cp:revision>8</cp:revision>
  <cp:lastPrinted>2001-03-13T17:43:00Z</cp:lastPrinted>
  <dcterms:created xsi:type="dcterms:W3CDTF">2025-08-04T18:38:00Z</dcterms:created>
  <dcterms:modified xsi:type="dcterms:W3CDTF">2025-08-26T18:04:00Z</dcterms:modified>
</cp:coreProperties>
</file>