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A4F" w:rsidRPr="001F6816" w:rsidP="004E005D" w14:paraId="3DB91BA0" w14:textId="58171CA5">
      <w:pPr>
        <w:jc w:val="center"/>
        <w:rPr>
          <w:rFonts w:asciiTheme="minorHAnsi" w:hAnsiTheme="minorHAnsi" w:cstheme="minorHAnsi"/>
          <w:sz w:val="22"/>
          <w:szCs w:val="22"/>
        </w:rPr>
      </w:pPr>
      <w:r>
        <w:rPr>
          <w:rFonts w:asciiTheme="minorHAnsi" w:hAnsiTheme="minorHAnsi" w:cstheme="minorHAnsi"/>
          <w:sz w:val="22"/>
          <w:szCs w:val="22"/>
        </w:rPr>
        <w:t>SUPPORTING STATEMENT A</w:t>
      </w:r>
    </w:p>
    <w:p w:rsidR="00E359D3" w:rsidRPr="001F6816" w:rsidP="004E005D" w14:paraId="3158045B" w14:textId="38AD6830">
      <w:pPr>
        <w:jc w:val="center"/>
        <w:rPr>
          <w:rFonts w:asciiTheme="minorHAnsi" w:hAnsiTheme="minorHAnsi" w:cstheme="minorHAnsi"/>
          <w:sz w:val="22"/>
          <w:szCs w:val="22"/>
        </w:rPr>
      </w:pPr>
      <w:r w:rsidRPr="001F6816">
        <w:rPr>
          <w:rFonts w:asciiTheme="minorHAnsi" w:hAnsiTheme="minorHAnsi" w:cstheme="minorHAnsi"/>
          <w:sz w:val="22"/>
          <w:szCs w:val="22"/>
        </w:rPr>
        <w:t>Internal Revenue Service</w:t>
      </w:r>
      <w:r w:rsidR="00071741">
        <w:rPr>
          <w:rFonts w:asciiTheme="minorHAnsi" w:hAnsiTheme="minorHAnsi" w:cstheme="minorHAnsi"/>
          <w:sz w:val="22"/>
          <w:szCs w:val="22"/>
        </w:rPr>
        <w:t xml:space="preserve"> (IRS)</w:t>
      </w:r>
    </w:p>
    <w:p w:rsidR="00E359D3" w:rsidP="004E005D" w14:paraId="18ABD986" w14:textId="072A983E">
      <w:pPr>
        <w:jc w:val="center"/>
        <w:rPr>
          <w:rFonts w:asciiTheme="minorHAnsi" w:hAnsiTheme="minorHAnsi" w:cstheme="minorHAnsi"/>
          <w:sz w:val="22"/>
          <w:szCs w:val="22"/>
        </w:rPr>
      </w:pPr>
      <w:r w:rsidRPr="001F6816">
        <w:rPr>
          <w:rFonts w:asciiTheme="minorHAnsi" w:hAnsiTheme="minorHAnsi" w:cstheme="minorHAnsi"/>
          <w:sz w:val="22"/>
          <w:szCs w:val="22"/>
        </w:rPr>
        <w:t>Statistics of Income Division</w:t>
      </w:r>
    </w:p>
    <w:p w:rsidR="00E359D3" w:rsidRPr="001F6816" w:rsidP="004E005D" w14:paraId="13C4AD15" w14:textId="5C7D1732">
      <w:pPr>
        <w:jc w:val="center"/>
        <w:rPr>
          <w:rFonts w:asciiTheme="minorHAnsi" w:hAnsiTheme="minorHAnsi" w:cstheme="minorHAnsi"/>
          <w:sz w:val="22"/>
          <w:szCs w:val="22"/>
        </w:rPr>
      </w:pPr>
      <w:r w:rsidRPr="00071741">
        <w:rPr>
          <w:rFonts w:asciiTheme="minorHAnsi" w:hAnsiTheme="minorHAnsi" w:cstheme="minorHAnsi"/>
          <w:sz w:val="22"/>
          <w:szCs w:val="22"/>
        </w:rPr>
        <w:t>Voluntary Customer Surveys to Implement E.O. 12862 Coordinated by the Corporate Planning and Performance Division on Behalf of All IRS Operations Functions</w:t>
      </w:r>
    </w:p>
    <w:p w:rsidR="00E359D3" w:rsidP="004E005D" w14:paraId="7B30ADB8" w14:textId="385C9E1C">
      <w:pPr>
        <w:jc w:val="center"/>
        <w:rPr>
          <w:rFonts w:asciiTheme="minorHAnsi" w:hAnsiTheme="minorHAnsi" w:cstheme="minorHAnsi"/>
          <w:sz w:val="22"/>
          <w:szCs w:val="22"/>
        </w:rPr>
      </w:pPr>
      <w:r w:rsidRPr="001F6816">
        <w:rPr>
          <w:rFonts w:asciiTheme="minorHAnsi" w:hAnsiTheme="minorHAnsi" w:cstheme="minorHAnsi"/>
          <w:sz w:val="22"/>
          <w:szCs w:val="22"/>
        </w:rPr>
        <w:t>September 202</w:t>
      </w:r>
      <w:r w:rsidR="00DD4049">
        <w:rPr>
          <w:rFonts w:asciiTheme="minorHAnsi" w:hAnsiTheme="minorHAnsi" w:cstheme="minorHAnsi"/>
          <w:sz w:val="22"/>
          <w:szCs w:val="22"/>
        </w:rPr>
        <w:t>5</w:t>
      </w:r>
      <w:r w:rsidRPr="001F6816">
        <w:rPr>
          <w:rFonts w:asciiTheme="minorHAnsi" w:hAnsiTheme="minorHAnsi" w:cstheme="minorHAnsi"/>
          <w:sz w:val="22"/>
          <w:szCs w:val="22"/>
        </w:rPr>
        <w:t xml:space="preserve"> through August 202</w:t>
      </w:r>
      <w:r w:rsidR="00DD4049">
        <w:rPr>
          <w:rFonts w:asciiTheme="minorHAnsi" w:hAnsiTheme="minorHAnsi" w:cstheme="minorHAnsi"/>
          <w:sz w:val="22"/>
          <w:szCs w:val="22"/>
        </w:rPr>
        <w:t>8</w:t>
      </w:r>
    </w:p>
    <w:p w:rsidR="00071741" w:rsidP="004E005D" w14:paraId="1A53A0C7" w14:textId="154BA014">
      <w:pPr>
        <w:jc w:val="center"/>
        <w:rPr>
          <w:rFonts w:asciiTheme="minorHAnsi" w:hAnsiTheme="minorHAnsi" w:cstheme="minorHAnsi"/>
          <w:sz w:val="22"/>
          <w:szCs w:val="22"/>
        </w:rPr>
      </w:pPr>
    </w:p>
    <w:p w:rsidR="00071741" w:rsidRPr="001F6816" w:rsidP="004E005D" w14:paraId="1148D212" w14:textId="7E94C1D2">
      <w:pPr>
        <w:jc w:val="center"/>
        <w:rPr>
          <w:rFonts w:asciiTheme="minorHAnsi" w:hAnsiTheme="minorHAnsi" w:cstheme="minorHAnsi"/>
          <w:sz w:val="22"/>
          <w:szCs w:val="22"/>
        </w:rPr>
      </w:pPr>
      <w:r>
        <w:rPr>
          <w:rFonts w:asciiTheme="minorHAnsi" w:hAnsiTheme="minorHAnsi" w:cstheme="minorHAnsi"/>
          <w:sz w:val="22"/>
          <w:szCs w:val="22"/>
        </w:rPr>
        <w:t>OMB Control Number 1545-1432</w:t>
      </w:r>
    </w:p>
    <w:p w:rsidR="00E359D3" w:rsidRPr="001F6816" w14:paraId="15855F0D" w14:textId="77777777">
      <w:pPr>
        <w:rPr>
          <w:rFonts w:asciiTheme="minorHAnsi" w:hAnsiTheme="minorHAnsi" w:cstheme="minorHAnsi"/>
          <w:sz w:val="22"/>
          <w:szCs w:val="22"/>
        </w:rPr>
      </w:pPr>
    </w:p>
    <w:p w:rsidR="002F6C5F" w:rsidRPr="001F6816" w:rsidP="002F6C5F" w14:paraId="5897EA33" w14:textId="77777777">
      <w:pPr>
        <w:ind w:left="360"/>
        <w:rPr>
          <w:rFonts w:asciiTheme="minorHAnsi" w:hAnsiTheme="minorHAnsi" w:cstheme="minorHAnsi"/>
          <w:sz w:val="22"/>
          <w:szCs w:val="22"/>
        </w:rPr>
      </w:pPr>
    </w:p>
    <w:p w:rsidR="007C1307" w:rsidRPr="00453AD3" w:rsidP="007C1307" w14:paraId="0E4331C4"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E359D3" w:rsidRPr="001F6816" w:rsidP="00E359D3" w14:paraId="4BDE8A13" w14:textId="77777777">
      <w:pPr>
        <w:ind w:left="1080"/>
        <w:rPr>
          <w:rFonts w:asciiTheme="minorHAnsi" w:hAnsiTheme="minorHAnsi" w:cstheme="minorHAnsi"/>
          <w:sz w:val="22"/>
          <w:szCs w:val="22"/>
        </w:rPr>
      </w:pPr>
    </w:p>
    <w:p w:rsidR="001F6816" w:rsidRPr="001F6816" w:rsidP="007C1307" w14:paraId="44FF7B3D" w14:textId="63B45B9C">
      <w:pPr>
        <w:ind w:left="720"/>
        <w:rPr>
          <w:rFonts w:asciiTheme="minorHAnsi" w:hAnsiTheme="minorHAnsi" w:cstheme="minorHAnsi"/>
          <w:sz w:val="22"/>
          <w:szCs w:val="22"/>
        </w:rPr>
      </w:pPr>
      <w:r w:rsidRPr="001F6816">
        <w:rPr>
          <w:rFonts w:asciiTheme="minorHAnsi" w:hAnsiTheme="minorHAnsi" w:cstheme="minorHAnsi"/>
          <w:sz w:val="22"/>
          <w:szCs w:val="22"/>
        </w:rPr>
        <w:t xml:space="preserve">We are requesting a three-year extension of the generic clearance to conduct customer satisfaction and opinion surveys. An extension will allow us to continue using a data-driven approach to understand customer satisfaction at the </w:t>
      </w:r>
      <w:r w:rsidR="00071741">
        <w:rPr>
          <w:rFonts w:asciiTheme="minorHAnsi" w:hAnsiTheme="minorHAnsi" w:cstheme="minorHAnsi"/>
          <w:sz w:val="22"/>
          <w:szCs w:val="22"/>
        </w:rPr>
        <w:t>IRS</w:t>
      </w:r>
      <w:r w:rsidRPr="001F6816">
        <w:rPr>
          <w:rFonts w:asciiTheme="minorHAnsi" w:hAnsiTheme="minorHAnsi" w:cstheme="minorHAnsi"/>
          <w:sz w:val="22"/>
          <w:szCs w:val="22"/>
        </w:rPr>
        <w:t>.</w:t>
      </w:r>
    </w:p>
    <w:p w:rsidR="001F6816" w:rsidRPr="001F6816" w:rsidP="007C1307" w14:paraId="18279F37" w14:textId="77777777">
      <w:pPr>
        <w:ind w:left="720"/>
        <w:rPr>
          <w:rFonts w:asciiTheme="minorHAnsi" w:hAnsiTheme="minorHAnsi" w:cstheme="minorHAnsi"/>
          <w:sz w:val="22"/>
          <w:szCs w:val="22"/>
        </w:rPr>
      </w:pPr>
    </w:p>
    <w:p w:rsidR="001F6816" w:rsidRPr="001F6816" w:rsidP="007C1307" w14:paraId="4313C278" w14:textId="114FC182">
      <w:pPr>
        <w:ind w:left="720"/>
        <w:rPr>
          <w:rFonts w:asciiTheme="minorHAnsi" w:hAnsiTheme="minorHAnsi" w:cstheme="minorHAnsi"/>
          <w:sz w:val="22"/>
          <w:szCs w:val="22"/>
        </w:rPr>
      </w:pPr>
      <w:r w:rsidRPr="001F6816">
        <w:rPr>
          <w:rFonts w:asciiTheme="minorHAnsi" w:hAnsiTheme="minorHAnsi" w:cstheme="minorHAnsi"/>
          <w:sz w:val="22"/>
          <w:szCs w:val="22"/>
        </w:rPr>
        <w:t xml:space="preserve">Collecting, analyzing, and using customer opinion data is a vital component of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IRS’s Balanced Measures Approach, as mandated by Internal Revenue Service Reform and Restructuring Act of 1998</w:t>
      </w:r>
      <w:r w:rsidR="00800F7C">
        <w:rPr>
          <w:rFonts w:asciiTheme="minorHAnsi" w:hAnsiTheme="minorHAnsi" w:cstheme="minorHAnsi"/>
          <w:sz w:val="22"/>
          <w:szCs w:val="22"/>
        </w:rPr>
        <w:t>, P.L. 105-206,</w:t>
      </w:r>
      <w:r w:rsidRPr="001F6816">
        <w:rPr>
          <w:rFonts w:asciiTheme="minorHAnsi" w:hAnsiTheme="minorHAnsi" w:cstheme="minorHAnsi"/>
          <w:sz w:val="22"/>
          <w:szCs w:val="22"/>
        </w:rPr>
        <w:t xml:space="preserve"> and Executive Order 12862.</w:t>
      </w:r>
    </w:p>
    <w:p w:rsidR="001F6816" w:rsidRPr="001F6816" w:rsidP="007C1307" w14:paraId="681845FD" w14:textId="77777777">
      <w:pPr>
        <w:ind w:left="720"/>
        <w:rPr>
          <w:rFonts w:asciiTheme="minorHAnsi" w:hAnsiTheme="minorHAnsi" w:cstheme="minorHAnsi"/>
          <w:sz w:val="22"/>
          <w:szCs w:val="22"/>
        </w:rPr>
      </w:pPr>
    </w:p>
    <w:p w:rsidR="001F6816" w:rsidRPr="001F6816" w:rsidP="007C1307" w14:paraId="0641F74C" w14:textId="497A98D7">
      <w:pPr>
        <w:ind w:left="720"/>
        <w:rPr>
          <w:rFonts w:asciiTheme="minorHAnsi" w:hAnsiTheme="minorHAnsi" w:cstheme="minorHAnsi"/>
          <w:sz w:val="22"/>
          <w:szCs w:val="22"/>
        </w:rPr>
      </w:pPr>
      <w:r w:rsidRPr="001F6816">
        <w:rPr>
          <w:rFonts w:asciiTheme="minorHAnsi" w:hAnsiTheme="minorHAnsi" w:cstheme="minorHAnsi"/>
          <w:sz w:val="22"/>
          <w:szCs w:val="22"/>
        </w:rPr>
        <w:t>The generic clearance will streamline our ability to provide for a wide range of initiatives that will better serve the public. Particularly critical initiatives include correspondence improvements, filing services, taxpayer education and communication and increased e-file. Using the generic clearance has enabled IRS to gather critical baseline and trend data to monitor the results of these initiatives and gain the taxpayer’s perspective on the extent of the initiatives success. Renewal of the generic clear</w:t>
      </w:r>
      <w:r w:rsidRPr="001F6816">
        <w:rPr>
          <w:rFonts w:asciiTheme="minorHAnsi" w:hAnsiTheme="minorHAnsi" w:cstheme="minorHAnsi"/>
          <w:sz w:val="22"/>
          <w:szCs w:val="22"/>
        </w:rPr>
        <w:t xml:space="preserve">ance will enable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to continue to monitor the effectiveness of its initiatives from not only a business perspective, but also from the customer’s perspective.</w:t>
      </w:r>
    </w:p>
    <w:p w:rsidR="001F6816" w:rsidRPr="001F6816" w:rsidP="007C1307" w14:paraId="2BB8BFCE" w14:textId="77777777">
      <w:pPr>
        <w:ind w:left="720"/>
        <w:rPr>
          <w:rFonts w:asciiTheme="minorHAnsi" w:hAnsiTheme="minorHAnsi" w:cstheme="minorHAnsi"/>
          <w:sz w:val="22"/>
          <w:szCs w:val="22"/>
        </w:rPr>
      </w:pPr>
    </w:p>
    <w:p w:rsidR="001F6816" w:rsidRPr="001F6816" w:rsidP="007C1307" w14:paraId="69A30738" w14:textId="17DFEA58">
      <w:pPr>
        <w:ind w:left="720"/>
        <w:rPr>
          <w:rFonts w:asciiTheme="minorHAnsi" w:hAnsiTheme="minorHAnsi" w:cstheme="minorHAnsi"/>
          <w:sz w:val="22"/>
          <w:szCs w:val="22"/>
        </w:rPr>
      </w:pPr>
      <w:r w:rsidRPr="001F6816">
        <w:rPr>
          <w:rFonts w:asciiTheme="minorHAnsi" w:hAnsiTheme="minorHAnsi" w:cstheme="minorHAnsi"/>
          <w:sz w:val="22"/>
          <w:szCs w:val="22"/>
        </w:rPr>
        <w:t>Generic Clearance Procedures</w:t>
      </w:r>
    </w:p>
    <w:p w:rsidR="001F6816" w:rsidRPr="001F6816" w:rsidP="007C1307" w14:paraId="2E58D0D4" w14:textId="77777777">
      <w:pPr>
        <w:ind w:left="720"/>
        <w:rPr>
          <w:rFonts w:asciiTheme="minorHAnsi" w:hAnsiTheme="minorHAnsi" w:cstheme="minorHAnsi"/>
          <w:sz w:val="22"/>
          <w:szCs w:val="22"/>
        </w:rPr>
      </w:pPr>
    </w:p>
    <w:p w:rsidR="001F6816" w:rsidRPr="001F6816" w:rsidP="007C1307" w14:paraId="3B3166A0" w14:textId="6BDFBF34">
      <w:pPr>
        <w:ind w:left="720"/>
        <w:rPr>
          <w:rFonts w:asciiTheme="minorHAnsi" w:hAnsiTheme="minorHAnsi" w:cstheme="minorHAnsi"/>
          <w:sz w:val="22"/>
          <w:szCs w:val="22"/>
        </w:rPr>
      </w:pPr>
      <w:r w:rsidRPr="001F6816">
        <w:rPr>
          <w:rFonts w:asciiTheme="minorHAnsi" w:hAnsiTheme="minorHAnsi" w:cstheme="minorHAnsi"/>
          <w:sz w:val="22"/>
          <w:szCs w:val="22"/>
        </w:rPr>
        <w:t>This clearance is administered by the Statistics of Income Division on behalf of many IRS operating functions.</w:t>
      </w:r>
    </w:p>
    <w:p w:rsidR="001F6816" w:rsidRPr="001F6816" w:rsidP="007C1307" w14:paraId="713AD633" w14:textId="77777777">
      <w:pPr>
        <w:ind w:left="720"/>
        <w:rPr>
          <w:rFonts w:asciiTheme="minorHAnsi" w:hAnsiTheme="minorHAnsi" w:cstheme="minorHAnsi"/>
          <w:sz w:val="22"/>
          <w:szCs w:val="22"/>
        </w:rPr>
      </w:pPr>
    </w:p>
    <w:p w:rsidR="001F6816" w:rsidRPr="001F6816" w:rsidP="007C1307" w14:paraId="793846B4" w14:textId="030C8CBD">
      <w:pPr>
        <w:ind w:left="720"/>
        <w:rPr>
          <w:rFonts w:asciiTheme="minorHAnsi" w:hAnsiTheme="minorHAnsi" w:cstheme="minorHAnsi"/>
          <w:sz w:val="22"/>
          <w:szCs w:val="22"/>
        </w:rPr>
      </w:pPr>
      <w:r w:rsidRPr="001F6816">
        <w:rPr>
          <w:rFonts w:asciiTheme="minorHAnsi" w:hAnsiTheme="minorHAnsi" w:cstheme="minorHAnsi"/>
          <w:sz w:val="22"/>
          <w:szCs w:val="22"/>
        </w:rPr>
        <w:t xml:space="preserve">The Statistics of Income Division will provide assistance to anyone within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wishing to engage in an information gathering effort under this generic clearance umbrella by helping them develop the data collection instrument and attendant sampling and collection methodologies. Staff within SOI with extensive survey expertise will review all proposed studies to ensure the following:</w:t>
      </w:r>
    </w:p>
    <w:p w:rsidR="001F6816" w:rsidRPr="001F6816" w:rsidP="007C1307" w14:paraId="7EFD620B" w14:textId="77777777">
      <w:pPr>
        <w:ind w:left="720"/>
        <w:rPr>
          <w:rFonts w:asciiTheme="minorHAnsi" w:hAnsiTheme="minorHAnsi" w:cstheme="minorHAnsi"/>
          <w:sz w:val="22"/>
          <w:szCs w:val="22"/>
        </w:rPr>
      </w:pPr>
    </w:p>
    <w:p w:rsidR="001F6816" w:rsidRPr="001F6816" w:rsidP="00C9022F" w14:paraId="59A74D89" w14:textId="226479E6">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 xml:space="preserve">Consistency with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w:t>
      </w:r>
      <w:r>
        <w:rPr>
          <w:rFonts w:asciiTheme="minorHAnsi" w:hAnsiTheme="minorHAnsi" w:cstheme="minorHAnsi"/>
          <w:sz w:val="22"/>
          <w:szCs w:val="22"/>
        </w:rPr>
        <w:t>s</w:t>
      </w:r>
      <w:r w:rsidRPr="001F6816">
        <w:rPr>
          <w:rFonts w:asciiTheme="minorHAnsi" w:hAnsiTheme="minorHAnsi" w:cstheme="minorHAnsi"/>
          <w:sz w:val="22"/>
          <w:szCs w:val="22"/>
        </w:rPr>
        <w:t xml:space="preserve"> mission and strategic objectives</w:t>
      </w:r>
    </w:p>
    <w:p w:rsidR="001F6816" w:rsidRPr="001F6816" w:rsidP="00C9022F" w14:paraId="02565F42"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Technical adequacy as to frame, sample selection, expected response rates, quality control in data gathering, recording, and analysis of data</w:t>
      </w:r>
    </w:p>
    <w:p w:rsidR="001F6816" w:rsidRPr="001F6816" w:rsidP="00C9022F" w14:paraId="46911C53"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Minimizing customer burden</w:t>
      </w:r>
    </w:p>
    <w:p w:rsidR="001F6816" w:rsidRPr="001F6816" w:rsidP="00C9022F" w14:paraId="47F88295"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Ensuring that all surveys are truly voluntary and private to the extent allowed by law</w:t>
      </w:r>
    </w:p>
    <w:p w:rsidR="001F6816" w:rsidRPr="001F6816" w:rsidP="00C9022F" w14:paraId="23B66439"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Ensure that all surveys pass a Privacy Impact Assessment confirming there are no Personally Identifiable Information or issues with the information collection</w:t>
      </w:r>
    </w:p>
    <w:p w:rsidR="001F6816" w:rsidRPr="001F6816" w:rsidP="00C9022F" w14:paraId="272FAD3C"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Consistency with generic clearance guidelines</w:t>
      </w:r>
    </w:p>
    <w:p w:rsidR="001F6816" w:rsidRPr="001F6816" w:rsidP="00C9022F" w14:paraId="6B15980F" w14:textId="2B4DED6E">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Consistency with applicable laws and regulations (e.g.</w:t>
      </w:r>
      <w:r w:rsidR="00095E71">
        <w:rPr>
          <w:rFonts w:asciiTheme="minorHAnsi" w:hAnsiTheme="minorHAnsi" w:cstheme="minorHAnsi"/>
          <w:sz w:val="22"/>
          <w:szCs w:val="22"/>
        </w:rPr>
        <w:t>,</w:t>
      </w:r>
      <w:r w:rsidRPr="001F6816">
        <w:rPr>
          <w:rFonts w:asciiTheme="minorHAnsi" w:hAnsiTheme="minorHAnsi" w:cstheme="minorHAnsi"/>
          <w:sz w:val="22"/>
          <w:szCs w:val="22"/>
        </w:rPr>
        <w:t xml:space="preserve"> the Paperwork Reduction Act of 1995)</w:t>
      </w:r>
    </w:p>
    <w:p w:rsidR="001F6816" w:rsidRPr="001F6816" w:rsidP="00C9022F" w14:paraId="3677594E"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Consistency with the June 6, 2002, memorandum from OIRA Administrator Graham titled “Ensuring Full Compliance with the Paperwork Reduction Act”</w:t>
      </w:r>
    </w:p>
    <w:p w:rsidR="001F6816" w:rsidRPr="001F6816" w:rsidP="00C9022F" w14:paraId="1BA9E7DF" w14:textId="77777777">
      <w:pPr>
        <w:numPr>
          <w:ilvl w:val="0"/>
          <w:numId w:val="2"/>
        </w:numPr>
        <w:tabs>
          <w:tab w:val="num" w:pos="1080"/>
          <w:tab w:val="clear" w:pos="1800"/>
        </w:tabs>
        <w:ind w:left="1080"/>
        <w:rPr>
          <w:rFonts w:asciiTheme="minorHAnsi" w:hAnsiTheme="minorHAnsi" w:cstheme="minorHAnsi"/>
          <w:sz w:val="22"/>
          <w:szCs w:val="22"/>
        </w:rPr>
      </w:pPr>
      <w:r w:rsidRPr="001F6816">
        <w:rPr>
          <w:rFonts w:asciiTheme="minorHAnsi" w:hAnsiTheme="minorHAnsi" w:cstheme="minorHAnsi"/>
          <w:sz w:val="22"/>
          <w:szCs w:val="22"/>
        </w:rPr>
        <w:t>Timely submission to the Office of Management and Budget of the final data collection instrument, along with specific burden estimates and a summary of the objectives of the various data collection projects</w:t>
      </w:r>
    </w:p>
    <w:p w:rsidR="001F6816" w:rsidRPr="001F6816" w:rsidP="007C1307" w14:paraId="60310404" w14:textId="77777777">
      <w:pPr>
        <w:ind w:left="720"/>
        <w:rPr>
          <w:rFonts w:asciiTheme="minorHAnsi" w:hAnsiTheme="minorHAnsi" w:cstheme="minorHAnsi"/>
          <w:sz w:val="22"/>
          <w:szCs w:val="22"/>
        </w:rPr>
      </w:pPr>
    </w:p>
    <w:p w:rsidR="001F6816" w:rsidRPr="00C9022F" w:rsidP="00C9022F" w14:paraId="5373FB86" w14:textId="7A805FEA">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Following the review procedures described above, copies of the specific instruments will be submitted to OMB only after an additional independent review is accomplished by the IRS Reports Clearance Officer.</w:t>
      </w:r>
    </w:p>
    <w:p w:rsidR="00C43D7E" w:rsidRPr="001F6816" w:rsidP="00C43D7E" w14:paraId="2BE63DF8" w14:textId="77777777">
      <w:pPr>
        <w:tabs>
          <w:tab w:val="left" w:pos="1080"/>
        </w:tabs>
        <w:ind w:left="1080" w:hanging="360"/>
        <w:rPr>
          <w:rFonts w:asciiTheme="minorHAnsi" w:hAnsiTheme="minorHAnsi" w:cstheme="minorHAnsi"/>
          <w:sz w:val="22"/>
          <w:szCs w:val="22"/>
        </w:rPr>
      </w:pPr>
    </w:p>
    <w:p w:rsidR="00C9022F" w:rsidRPr="00453AD3" w:rsidP="00C9022F" w14:paraId="6095C033"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C43D7E" w:rsidRPr="001F6816" w:rsidP="00C43D7E" w14:paraId="5E8B5F45" w14:textId="77777777">
      <w:pPr>
        <w:tabs>
          <w:tab w:val="left" w:pos="1080"/>
        </w:tabs>
        <w:ind w:left="1080"/>
        <w:rPr>
          <w:rFonts w:asciiTheme="minorHAnsi" w:hAnsiTheme="minorHAnsi" w:cstheme="minorHAnsi"/>
          <w:sz w:val="22"/>
          <w:szCs w:val="22"/>
        </w:rPr>
      </w:pPr>
    </w:p>
    <w:p w:rsidR="007922FC" w:rsidRPr="00C9022F" w:rsidP="00C9022F" w14:paraId="23D2CC2F" w14:textId="44E93A53">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 xml:space="preserve">Due to the varied nature of the customer data needed, a variety of data collection methods will be employed, </w:t>
      </w:r>
      <w:r w:rsidRPr="00C9022F">
        <w:rPr>
          <w:rFonts w:asciiTheme="minorHAnsi" w:hAnsiTheme="minorHAnsi"/>
          <w:sz w:val="22"/>
          <w:szCs w:val="22"/>
        </w:rPr>
        <w:t>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C43D7E" w:rsidRPr="001F6816" w:rsidP="00C43D7E" w14:paraId="68EFF30D" w14:textId="77777777">
      <w:pPr>
        <w:tabs>
          <w:tab w:val="left" w:pos="1080"/>
        </w:tabs>
        <w:ind w:left="1080"/>
        <w:rPr>
          <w:rFonts w:asciiTheme="minorHAnsi" w:hAnsiTheme="minorHAnsi" w:cstheme="minorHAnsi"/>
          <w:sz w:val="22"/>
          <w:szCs w:val="22"/>
        </w:rPr>
      </w:pPr>
    </w:p>
    <w:p w:rsidR="00C9022F" w:rsidRPr="00453AD3" w:rsidP="00C9022F" w14:paraId="72F630C6"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C43D7E" w:rsidRPr="001F6816" w:rsidP="00C43D7E" w14:paraId="7AA580D3" w14:textId="77777777">
      <w:pPr>
        <w:tabs>
          <w:tab w:val="left" w:pos="1080"/>
        </w:tabs>
        <w:ind w:left="1080"/>
        <w:rPr>
          <w:rFonts w:asciiTheme="minorHAnsi" w:hAnsiTheme="minorHAnsi" w:cstheme="minorHAnsi"/>
          <w:sz w:val="22"/>
          <w:szCs w:val="22"/>
        </w:rPr>
      </w:pPr>
    </w:p>
    <w:p w:rsidR="00C43D7E" w:rsidRPr="00724799" w:rsidP="00724799" w14:paraId="3A4C1AA9" w14:textId="21F3E0E6">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 xml:space="preserve">The methodology employed in each data effort will include a criterion for the </w:t>
      </w:r>
      <w:r w:rsidRPr="00724799">
        <w:rPr>
          <w:rFonts w:asciiTheme="minorHAnsi" w:hAnsiTheme="minorHAnsi"/>
          <w:sz w:val="22"/>
          <w:szCs w:val="22"/>
        </w:rPr>
        <w:t>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009B7F12" w:rsidRPr="001F6816" w:rsidP="00C43D7E" w14:paraId="14A7908D" w14:textId="77777777">
      <w:pPr>
        <w:tabs>
          <w:tab w:val="left" w:pos="1080"/>
        </w:tabs>
        <w:ind w:left="1080"/>
        <w:rPr>
          <w:rFonts w:asciiTheme="minorHAnsi" w:hAnsiTheme="minorHAnsi" w:cstheme="minorHAnsi"/>
          <w:sz w:val="22"/>
          <w:szCs w:val="22"/>
        </w:rPr>
      </w:pPr>
    </w:p>
    <w:p w:rsidR="00724799" w:rsidRPr="00453AD3" w:rsidP="00724799" w14:paraId="4D3E7AED" w14:textId="77777777">
      <w:pPr>
        <w:pStyle w:val="Level1"/>
        <w:numPr>
          <w:ilvl w:val="0"/>
          <w:numId w:val="8"/>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9B7F12" w:rsidRPr="001F6816" w:rsidP="009B7F12" w14:paraId="59DACC69" w14:textId="77777777">
      <w:pPr>
        <w:tabs>
          <w:tab w:val="left" w:pos="1080"/>
        </w:tabs>
        <w:rPr>
          <w:rFonts w:asciiTheme="minorHAnsi" w:hAnsiTheme="minorHAnsi" w:cstheme="minorHAnsi"/>
          <w:sz w:val="22"/>
          <w:szCs w:val="22"/>
        </w:rPr>
      </w:pPr>
    </w:p>
    <w:p w:rsidR="00724799" w:rsidRPr="00724799" w:rsidP="00724799" w14:paraId="47D5472B" w14:textId="5C6E1FE0">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We have attempted to eliminate duplication within the agency, wherever possible. Survey questions relate specifically to IRS products and services and do not duplicate what other agencies are doing. This information is generally not available from other sources within the IRS or externally.</w:t>
      </w:r>
    </w:p>
    <w:p w:rsidR="00724799" w:rsidRPr="00724799" w:rsidP="00724799" w14:paraId="5C180C58" w14:textId="77777777">
      <w:pPr>
        <w:widowControl w:val="0"/>
        <w:autoSpaceDE w:val="0"/>
        <w:autoSpaceDN w:val="0"/>
        <w:adjustRightInd w:val="0"/>
        <w:ind w:left="720"/>
        <w:rPr>
          <w:rFonts w:asciiTheme="minorHAnsi" w:hAnsiTheme="minorHAnsi"/>
          <w:sz w:val="22"/>
          <w:szCs w:val="22"/>
        </w:rPr>
      </w:pPr>
    </w:p>
    <w:p w:rsidR="009B7F12" w:rsidRPr="00724799" w:rsidP="00724799" w14:paraId="0C3D9FC9" w14:textId="03D2937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 xml:space="preserve">Review and approval systems within </w:t>
      </w:r>
      <w:r>
        <w:rPr>
          <w:rFonts w:asciiTheme="minorHAnsi" w:hAnsiTheme="minorHAnsi"/>
          <w:sz w:val="22"/>
          <w:szCs w:val="22"/>
        </w:rPr>
        <w:t xml:space="preserve">the </w:t>
      </w:r>
      <w:r w:rsidRPr="00724799">
        <w:rPr>
          <w:rFonts w:asciiTheme="minorHAnsi" w:hAnsiTheme="minorHAnsi"/>
          <w:sz w:val="22"/>
          <w:szCs w:val="22"/>
        </w:rPr>
        <w:t>IRS have been established to ensure the duplication of data gathering within the IRS is eliminated. As potential duplications of data gathering are identified on proposed surveys, it will be required that these efforts be combined or eliminated.</w:t>
      </w:r>
    </w:p>
    <w:p w:rsidR="009B7F12" w:rsidRPr="001F6816" w:rsidP="009B7F12" w14:paraId="33278709" w14:textId="77777777">
      <w:pPr>
        <w:tabs>
          <w:tab w:val="left" w:pos="1080"/>
        </w:tabs>
        <w:ind w:left="1080"/>
        <w:rPr>
          <w:rFonts w:asciiTheme="minorHAnsi" w:hAnsiTheme="minorHAnsi" w:cstheme="minorHAnsi"/>
          <w:sz w:val="22"/>
          <w:szCs w:val="22"/>
        </w:rPr>
      </w:pPr>
    </w:p>
    <w:p w:rsidR="00724799" w:rsidRPr="0031112E" w:rsidP="0031112E" w14:paraId="36EECA31" w14:textId="4167F08D">
      <w:pPr>
        <w:pStyle w:val="Level1"/>
        <w:numPr>
          <w:ilvl w:val="0"/>
          <w:numId w:val="8"/>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9B7F12" w:rsidRPr="001F6816" w:rsidP="009B7F12" w14:paraId="1CAC17D7" w14:textId="77777777">
      <w:pPr>
        <w:tabs>
          <w:tab w:val="left" w:pos="1080"/>
        </w:tabs>
        <w:ind w:left="1080"/>
        <w:rPr>
          <w:rFonts w:asciiTheme="minorHAnsi" w:hAnsiTheme="minorHAnsi" w:cstheme="minorHAnsi"/>
          <w:sz w:val="22"/>
          <w:szCs w:val="22"/>
        </w:rPr>
      </w:pPr>
    </w:p>
    <w:p w:rsidR="009B7F12" w:rsidRPr="00724799" w:rsidP="00724799" w14:paraId="111B662B" w14:textId="0EE9C8F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 xml:space="preserve">Small Businesses may be surveyed relative to issues of concern to them as customers and users of IRS </w:t>
      </w:r>
      <w:r w:rsidRPr="00724799">
        <w:rPr>
          <w:rFonts w:asciiTheme="minorHAnsi" w:hAnsiTheme="minorHAnsi"/>
          <w:sz w:val="22"/>
          <w:szCs w:val="22"/>
        </w:rPr>
        <w:t>products and services; however, all data collection efforts will be voluntary, and no respondents will be required to consult or access business records for detailed</w:t>
      </w:r>
      <w:r w:rsidR="0031112E">
        <w:rPr>
          <w:rFonts w:asciiTheme="minorHAnsi" w:hAnsiTheme="minorHAnsi"/>
          <w:sz w:val="22"/>
          <w:szCs w:val="22"/>
        </w:rPr>
        <w:t>,</w:t>
      </w:r>
      <w:r w:rsidRPr="00724799">
        <w:rPr>
          <w:rFonts w:asciiTheme="minorHAnsi" w:hAnsiTheme="minorHAnsi"/>
          <w:sz w:val="22"/>
          <w:szCs w:val="22"/>
        </w:rPr>
        <w:t xml:space="preserve"> factual information.</w:t>
      </w:r>
    </w:p>
    <w:p w:rsidR="009B7F12" w:rsidRPr="001F6816" w:rsidP="009B7F12" w14:paraId="632B2D4A" w14:textId="77777777">
      <w:pPr>
        <w:tabs>
          <w:tab w:val="left" w:pos="1080"/>
        </w:tabs>
        <w:ind w:left="1080"/>
        <w:rPr>
          <w:rFonts w:asciiTheme="minorHAnsi" w:hAnsiTheme="minorHAnsi" w:cstheme="minorHAnsi"/>
          <w:sz w:val="22"/>
          <w:szCs w:val="22"/>
        </w:rPr>
      </w:pPr>
    </w:p>
    <w:p w:rsidR="009B7F12" w:rsidRPr="0031112E" w:rsidP="0031112E" w14:paraId="0A7551C8" w14:textId="4B322C94">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009B7F12" w:rsidRPr="001F6816" w:rsidP="009B7F12" w14:paraId="51CF1203" w14:textId="77777777">
      <w:pPr>
        <w:tabs>
          <w:tab w:val="left" w:pos="1080"/>
        </w:tabs>
        <w:ind w:left="1080"/>
        <w:rPr>
          <w:rFonts w:asciiTheme="minorHAnsi" w:hAnsiTheme="minorHAnsi" w:cstheme="minorHAnsi"/>
          <w:sz w:val="22"/>
          <w:szCs w:val="22"/>
        </w:rPr>
      </w:pPr>
    </w:p>
    <w:p w:rsidR="009B7F12" w:rsidRPr="0031112E" w:rsidP="0031112E" w14:paraId="0FF2EB50" w14:textId="7EB6C8C5">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This clearance generally involves one-time data collection activities; however, follow-up efforts may be conducted, as necessary, to measure improvement over time.</w:t>
      </w:r>
    </w:p>
    <w:p w:rsidR="009B7F12" w:rsidRPr="001F6816" w:rsidP="009B7F12" w14:paraId="753A16F4" w14:textId="77777777">
      <w:pPr>
        <w:tabs>
          <w:tab w:val="left" w:pos="1080"/>
        </w:tabs>
        <w:ind w:left="1080"/>
        <w:rPr>
          <w:rFonts w:asciiTheme="minorHAnsi" w:hAnsiTheme="minorHAnsi" w:cstheme="minorHAnsi"/>
          <w:sz w:val="22"/>
          <w:szCs w:val="22"/>
        </w:rPr>
      </w:pPr>
    </w:p>
    <w:p w:rsidR="009B7F12" w:rsidRPr="0031112E" w:rsidP="0031112E" w14:paraId="508F8600" w14:textId="10D58098">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 xml:space="preserve">SPECIAL CIRCUMSTANCES REQUIRING DATA COLLECTION TO BE </w:t>
      </w:r>
      <w:r w:rsidRPr="0031112E">
        <w:rPr>
          <w:rFonts w:asciiTheme="minorHAnsi" w:hAnsiTheme="minorHAnsi"/>
          <w:sz w:val="22"/>
          <w:szCs w:val="22"/>
          <w:u w:val="single"/>
        </w:rPr>
        <w:t>INCONSISTENT WITH GUIDELINES IN 5 CFR 1320.5(d)(2)</w:t>
      </w:r>
    </w:p>
    <w:p w:rsidR="009B7F12" w:rsidRPr="001F6816" w:rsidP="009B7F12" w14:paraId="2D14957A" w14:textId="77777777">
      <w:pPr>
        <w:tabs>
          <w:tab w:val="left" w:pos="1080"/>
        </w:tabs>
        <w:ind w:left="1080"/>
        <w:rPr>
          <w:rFonts w:asciiTheme="minorHAnsi" w:hAnsiTheme="minorHAnsi" w:cstheme="minorHAnsi"/>
          <w:sz w:val="22"/>
          <w:szCs w:val="22"/>
        </w:rPr>
      </w:pPr>
    </w:p>
    <w:p w:rsidR="009B7F12" w:rsidRPr="0031112E" w:rsidP="0031112E" w14:paraId="09B73D3E" w14:textId="40F75704">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 xml:space="preserve">The IRS will collect information under this clearance in a manner that complies with 5 </w:t>
      </w:r>
      <w:r w:rsidRPr="0031112E" w:rsidR="00721F37">
        <w:rPr>
          <w:rFonts w:asciiTheme="minorHAnsi" w:hAnsiTheme="minorHAnsi"/>
          <w:sz w:val="22"/>
          <w:szCs w:val="22"/>
        </w:rPr>
        <w:t xml:space="preserve">CFR </w:t>
      </w:r>
      <w:r w:rsidRPr="0031112E">
        <w:rPr>
          <w:rFonts w:asciiTheme="minorHAnsi" w:hAnsiTheme="minorHAnsi"/>
          <w:sz w:val="22"/>
          <w:szCs w:val="22"/>
        </w:rPr>
        <w:t>1320.5(d)(2).</w:t>
      </w:r>
    </w:p>
    <w:p w:rsidR="00E72C71" w:rsidRPr="001F6816" w:rsidP="009B7F12" w14:paraId="55B537C8" w14:textId="77777777">
      <w:pPr>
        <w:tabs>
          <w:tab w:val="left" w:pos="1080"/>
        </w:tabs>
        <w:ind w:left="1080"/>
        <w:rPr>
          <w:rFonts w:asciiTheme="minorHAnsi" w:hAnsiTheme="minorHAnsi" w:cstheme="minorHAnsi"/>
          <w:sz w:val="22"/>
          <w:szCs w:val="22"/>
        </w:rPr>
      </w:pPr>
    </w:p>
    <w:p w:rsidR="00E72C71" w:rsidRPr="001C14AC" w:rsidP="001C14AC" w14:paraId="2429DFB4" w14:textId="06F08E8C">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00B8266F" w:rsidRPr="007C1307" w:rsidP="00022CAF" w14:paraId="7577D361" w14:textId="77777777">
      <w:pPr>
        <w:ind w:left="1080"/>
        <w:rPr>
          <w:rFonts w:asciiTheme="minorHAnsi" w:hAnsiTheme="minorHAnsi" w:cstheme="minorHAnsi"/>
          <w:sz w:val="22"/>
          <w:szCs w:val="22"/>
        </w:rPr>
      </w:pPr>
    </w:p>
    <w:p w:rsidR="007C1307" w:rsidRPr="001C14AC" w:rsidP="001C14AC" w14:paraId="744DFEB3" w14:textId="118BE79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Other agencies - not applicable.</w:t>
      </w:r>
    </w:p>
    <w:p w:rsidR="007C1307" w:rsidRPr="001C14AC" w:rsidP="001C14AC" w14:paraId="6F31122F"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 xml:space="preserve"> </w:t>
      </w:r>
    </w:p>
    <w:p w:rsidR="007C1307" w:rsidRPr="001C14AC" w:rsidP="001C14AC" w14:paraId="48938A56" w14:textId="19F83B02">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 xml:space="preserve">Within the IRS, coordination occurs on each proposed project through other areas of the IRS. Care is taken to ensure that efforts do not duplicate those of </w:t>
      </w:r>
      <w:r w:rsidRPr="001C14AC">
        <w:rPr>
          <w:rFonts w:asciiTheme="minorHAnsi" w:hAnsiTheme="minorHAnsi"/>
          <w:sz w:val="22"/>
          <w:szCs w:val="22"/>
        </w:rPr>
        <w:t>opinion research or surveys conducted by contractors at the request of the IRS subject matter specialists. The individuals responsible for this coordination are:</w:t>
      </w:r>
    </w:p>
    <w:p w:rsidR="007C1307" w:rsidRPr="001C14AC" w:rsidP="001C14AC" w14:paraId="5F2EE96B" w14:textId="77777777">
      <w:pPr>
        <w:widowControl w:val="0"/>
        <w:autoSpaceDE w:val="0"/>
        <w:autoSpaceDN w:val="0"/>
        <w:adjustRightInd w:val="0"/>
        <w:ind w:left="720"/>
        <w:rPr>
          <w:rFonts w:asciiTheme="minorHAnsi" w:hAnsiTheme="minorHAnsi"/>
          <w:sz w:val="22"/>
          <w:szCs w:val="22"/>
        </w:rPr>
      </w:pPr>
    </w:p>
    <w:p w:rsidR="007C1307" w:rsidRPr="001C14AC" w:rsidP="001C14AC" w14:paraId="25BDA87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Timothy S. Castle</w:t>
      </w:r>
    </w:p>
    <w:p w:rsidR="007C1307" w:rsidRPr="001C14AC" w:rsidP="001C14AC" w14:paraId="77F44A4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Internal Revenue Service</w:t>
      </w:r>
    </w:p>
    <w:p w:rsidR="007C1307" w:rsidRPr="001C14AC" w:rsidP="001C14AC" w14:paraId="71D23AFD"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Statistics of Income Division</w:t>
      </w:r>
    </w:p>
    <w:p w:rsidR="007C1307" w:rsidRPr="001C14AC" w:rsidP="001C14AC" w14:paraId="292DFAEA"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77 K Street, NE</w:t>
      </w:r>
    </w:p>
    <w:p w:rsidR="007C1307" w:rsidRPr="001C14AC" w:rsidP="001C14AC" w14:paraId="63FFB859"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Washington, DC 20002</w:t>
      </w:r>
    </w:p>
    <w:p w:rsidR="007C1307" w:rsidRPr="001C14AC" w:rsidP="001C14AC" w14:paraId="64502A43"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(202) 803-9106</w:t>
      </w:r>
    </w:p>
    <w:p w:rsidR="007C1307" w:rsidRPr="001C14AC" w:rsidP="001C14AC" w14:paraId="727236CF" w14:textId="77777777">
      <w:pPr>
        <w:widowControl w:val="0"/>
        <w:autoSpaceDE w:val="0"/>
        <w:autoSpaceDN w:val="0"/>
        <w:adjustRightInd w:val="0"/>
        <w:ind w:left="720"/>
        <w:rPr>
          <w:rFonts w:asciiTheme="minorHAnsi" w:hAnsiTheme="minorHAnsi"/>
          <w:sz w:val="22"/>
          <w:szCs w:val="22"/>
        </w:rPr>
      </w:pPr>
    </w:p>
    <w:p w:rsidR="007C1307" w:rsidRPr="001C14AC" w:rsidP="001C14AC" w14:paraId="22ADA7AD" w14:textId="5717BC5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There are no unresolved problems.</w:t>
      </w:r>
    </w:p>
    <w:p w:rsidR="007C1307" w:rsidRPr="001C14AC" w:rsidP="001C14AC" w14:paraId="7B0650B7" w14:textId="77777777">
      <w:pPr>
        <w:widowControl w:val="0"/>
        <w:autoSpaceDE w:val="0"/>
        <w:autoSpaceDN w:val="0"/>
        <w:adjustRightInd w:val="0"/>
        <w:ind w:left="720"/>
        <w:rPr>
          <w:rFonts w:asciiTheme="minorHAnsi" w:hAnsiTheme="minorHAnsi"/>
          <w:sz w:val="22"/>
          <w:szCs w:val="22"/>
        </w:rPr>
      </w:pPr>
    </w:p>
    <w:p w:rsidR="00B8266F" w:rsidRPr="001C14AC" w:rsidP="001C14AC" w14:paraId="243FD543" w14:textId="62FC68AF">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 xml:space="preserve">No other comments have been received; however, continual feedback from the scientific community is an important aspect of the proposed research. In both laboratory and field </w:t>
      </w:r>
      <w:r w:rsidRPr="001C14AC">
        <w:rPr>
          <w:rFonts w:asciiTheme="minorHAnsi" w:hAnsiTheme="minorHAnsi"/>
          <w:sz w:val="22"/>
          <w:szCs w:val="22"/>
        </w:rPr>
        <w:t>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B8266F" w:rsidRPr="001C14AC" w:rsidP="001C14AC" w14:paraId="3FE5336C"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b/>
      </w:r>
      <w:r w:rsidRPr="001C14AC">
        <w:rPr>
          <w:rFonts w:asciiTheme="minorHAnsi" w:hAnsiTheme="minorHAnsi"/>
          <w:sz w:val="22"/>
          <w:szCs w:val="22"/>
        </w:rPr>
        <w:tab/>
      </w:r>
    </w:p>
    <w:p w:rsidR="00885F2C" w:rsidRPr="001C14AC" w:rsidP="001C14AC" w14:paraId="56F28608" w14:textId="26704B59">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We received no comments during the public comment period in response to the Federal Register notice (</w:t>
      </w:r>
      <w:r w:rsidR="002722FD">
        <w:rPr>
          <w:rFonts w:asciiTheme="minorHAnsi" w:hAnsiTheme="minorHAnsi"/>
          <w:sz w:val="22"/>
          <w:szCs w:val="22"/>
        </w:rPr>
        <w:t>90</w:t>
      </w:r>
      <w:r w:rsidRPr="001C14AC">
        <w:rPr>
          <w:rFonts w:asciiTheme="minorHAnsi" w:hAnsiTheme="minorHAnsi"/>
          <w:sz w:val="22"/>
          <w:szCs w:val="22"/>
        </w:rPr>
        <w:t xml:space="preserve"> FR </w:t>
      </w:r>
      <w:r w:rsidR="002722FD">
        <w:rPr>
          <w:rFonts w:asciiTheme="minorHAnsi" w:hAnsiTheme="minorHAnsi"/>
          <w:sz w:val="22"/>
          <w:szCs w:val="22"/>
        </w:rPr>
        <w:t>24867</w:t>
      </w:r>
      <w:r w:rsidRPr="001C14AC">
        <w:rPr>
          <w:rFonts w:asciiTheme="minorHAnsi" w:hAnsiTheme="minorHAnsi"/>
          <w:sz w:val="22"/>
          <w:szCs w:val="22"/>
        </w:rPr>
        <w:t xml:space="preserve">), dated </w:t>
      </w:r>
      <w:r w:rsidR="002722FD">
        <w:rPr>
          <w:rFonts w:asciiTheme="minorHAnsi" w:hAnsiTheme="minorHAnsi"/>
          <w:sz w:val="22"/>
          <w:szCs w:val="22"/>
        </w:rPr>
        <w:t>June 12</w:t>
      </w:r>
      <w:r w:rsidRPr="001C14AC">
        <w:rPr>
          <w:rFonts w:asciiTheme="minorHAnsi" w:hAnsiTheme="minorHAnsi"/>
          <w:sz w:val="22"/>
          <w:szCs w:val="22"/>
        </w:rPr>
        <w:t>, 202</w:t>
      </w:r>
      <w:r w:rsidR="002722FD">
        <w:rPr>
          <w:rFonts w:asciiTheme="minorHAnsi" w:hAnsiTheme="minorHAnsi"/>
          <w:sz w:val="22"/>
          <w:szCs w:val="22"/>
        </w:rPr>
        <w:t>5</w:t>
      </w:r>
      <w:r w:rsidRPr="001C14AC">
        <w:rPr>
          <w:rFonts w:asciiTheme="minorHAnsi" w:hAnsiTheme="minorHAnsi"/>
          <w:sz w:val="22"/>
          <w:szCs w:val="22"/>
        </w:rPr>
        <w:t>.</w:t>
      </w:r>
    </w:p>
    <w:p w:rsidR="00885F2C" w:rsidRPr="001F6816" w:rsidP="00B8266F" w14:paraId="310CCBE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2"/>
          <w:szCs w:val="22"/>
        </w:rPr>
      </w:pPr>
    </w:p>
    <w:p w:rsidR="009F0ABF" w:rsidRPr="001C14AC" w:rsidP="001C14AC" w14:paraId="52F74571" w14:textId="4BD4C3C1">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009F0ABF" w:rsidRPr="001F6816" w:rsidP="009F0ABF" w14:paraId="732FE8CC" w14:textId="77777777">
      <w:pPr>
        <w:tabs>
          <w:tab w:val="left" w:pos="1080"/>
        </w:tabs>
        <w:ind w:left="1080"/>
        <w:rPr>
          <w:rFonts w:asciiTheme="minorHAnsi" w:hAnsiTheme="minorHAnsi" w:cstheme="minorHAnsi"/>
          <w:sz w:val="22"/>
          <w:szCs w:val="22"/>
        </w:rPr>
      </w:pPr>
    </w:p>
    <w:p w:rsidR="00A659D6" w:rsidRPr="001C14AC" w:rsidP="001C14AC" w14:paraId="1002D7C4" w14:textId="48D54ADD">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At times, incentives are authorized as a thank you for, and to encourage participation in IRS surveys. Currently, respondents may be authorized up to $40 to encourage survey completion. However, it is requested that exemptions and exceptions to this payment amount be considered on a case-by-case basis.</w:t>
      </w:r>
    </w:p>
    <w:p w:rsidR="009F0ABF" w:rsidRPr="001F6816" w:rsidP="009F0ABF" w14:paraId="581C4535" w14:textId="77777777">
      <w:pPr>
        <w:tabs>
          <w:tab w:val="left" w:pos="1080"/>
        </w:tabs>
        <w:ind w:left="1080"/>
        <w:rPr>
          <w:rFonts w:asciiTheme="minorHAnsi" w:hAnsiTheme="minorHAnsi" w:cstheme="minorHAnsi"/>
          <w:sz w:val="22"/>
          <w:szCs w:val="22"/>
        </w:rPr>
      </w:pPr>
    </w:p>
    <w:p w:rsidR="009F0ABF" w:rsidRPr="009F5C0F" w:rsidP="009F5C0F" w14:paraId="4F97D546" w14:textId="0500CA42">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ASSURANCE OF CONFIDENTIALITY OF RESPONSES</w:t>
      </w:r>
    </w:p>
    <w:p w:rsidR="009F0ABF" w:rsidRPr="001F6816" w:rsidP="009F0ABF" w14:paraId="0EDDC22A" w14:textId="77777777">
      <w:pPr>
        <w:tabs>
          <w:tab w:val="left" w:pos="1080"/>
        </w:tabs>
        <w:rPr>
          <w:rFonts w:asciiTheme="minorHAnsi" w:hAnsiTheme="minorHAnsi" w:cstheme="minorHAnsi"/>
          <w:sz w:val="22"/>
          <w:szCs w:val="22"/>
        </w:rPr>
      </w:pPr>
    </w:p>
    <w:p w:rsidR="009F0ABF" w:rsidRPr="009F5C0F" w:rsidP="009F5C0F" w14:paraId="6C6E6FAA" w14:textId="1A1BCF6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 xml:space="preserve">Agency policy dictates non-disclosure of taxpayer information. Survey respondents contacted by </w:t>
      </w:r>
      <w:r w:rsidRPr="009F5C0F">
        <w:rPr>
          <w:rFonts w:asciiTheme="minorHAnsi" w:hAnsiTheme="minorHAnsi"/>
          <w:sz w:val="22"/>
          <w:szCs w:val="22"/>
        </w:rPr>
        <w:t xml:space="preserve">mail, </w:t>
      </w:r>
      <w:r>
        <w:rPr>
          <w:rFonts w:asciiTheme="minorHAnsi" w:hAnsiTheme="minorHAnsi"/>
          <w:sz w:val="22"/>
          <w:szCs w:val="22"/>
        </w:rPr>
        <w:t>i</w:t>
      </w:r>
      <w:r w:rsidRPr="009F5C0F">
        <w:rPr>
          <w:rFonts w:asciiTheme="minorHAnsi" w:hAnsiTheme="minorHAnsi"/>
          <w:sz w:val="22"/>
          <w:szCs w:val="22"/>
        </w:rPr>
        <w:t>nternet, or some other form of written communication will be 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w:t>
      </w:r>
    </w:p>
    <w:p w:rsidR="009F0ABF" w:rsidRPr="001F6816" w:rsidP="009F0ABF" w14:paraId="63BEC59E" w14:textId="77777777">
      <w:pPr>
        <w:tabs>
          <w:tab w:val="left" w:pos="1080"/>
        </w:tabs>
        <w:ind w:left="1080"/>
        <w:rPr>
          <w:rFonts w:asciiTheme="minorHAnsi" w:hAnsiTheme="minorHAnsi" w:cstheme="minorHAnsi"/>
          <w:sz w:val="22"/>
          <w:szCs w:val="22"/>
        </w:rPr>
      </w:pPr>
    </w:p>
    <w:p w:rsidR="009F0ABF" w:rsidRPr="009F5C0F" w:rsidP="009F5C0F" w14:paraId="28B017CA" w14:textId="31C7D439">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009F0ABF" w:rsidRPr="001F6816" w:rsidP="009F0ABF" w14:paraId="068D6E9D" w14:textId="77777777">
      <w:pPr>
        <w:tabs>
          <w:tab w:val="left" w:pos="1080"/>
        </w:tabs>
        <w:ind w:left="1080"/>
        <w:rPr>
          <w:rFonts w:asciiTheme="minorHAnsi" w:hAnsiTheme="minorHAnsi" w:cstheme="minorHAnsi"/>
          <w:sz w:val="22"/>
          <w:szCs w:val="22"/>
        </w:rPr>
      </w:pPr>
    </w:p>
    <w:p w:rsidR="00E72C71" w:rsidRPr="009F5C0F" w:rsidP="009F5C0F" w14:paraId="7AD9226C" w14:textId="5450C27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w:t>
      </w:r>
      <w:r w:rsidRPr="009F5C0F">
        <w:rPr>
          <w:rFonts w:asciiTheme="minorHAnsi" w:hAnsiTheme="minorHAnsi"/>
          <w:sz w:val="22"/>
          <w:szCs w:val="22"/>
        </w:rPr>
        <w:t>r participation is completely voluntary.</w:t>
      </w:r>
    </w:p>
    <w:p w:rsidR="00B40CDF" w:rsidRPr="001F6816" w:rsidP="00EF4136" w14:paraId="770A7B92" w14:textId="77777777">
      <w:pPr>
        <w:tabs>
          <w:tab w:val="left" w:pos="1080"/>
        </w:tabs>
        <w:ind w:left="1080"/>
        <w:rPr>
          <w:rFonts w:asciiTheme="minorHAnsi" w:hAnsiTheme="minorHAnsi" w:cstheme="minorHAnsi"/>
          <w:sz w:val="22"/>
          <w:szCs w:val="22"/>
        </w:rPr>
      </w:pPr>
    </w:p>
    <w:p w:rsidR="00B40CDF" w:rsidRPr="009F5C0F" w:rsidP="009F5C0F" w14:paraId="6833976F" w14:textId="6879CC4A">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00B40CDF" w:rsidRPr="001F6816" w:rsidP="00B40CDF" w14:paraId="1E455FDB" w14:textId="77777777">
      <w:pPr>
        <w:tabs>
          <w:tab w:val="left" w:pos="1080"/>
        </w:tabs>
        <w:ind w:left="1080"/>
        <w:rPr>
          <w:rFonts w:asciiTheme="minorHAnsi" w:hAnsiTheme="minorHAnsi" w:cstheme="minorHAnsi"/>
          <w:sz w:val="22"/>
          <w:szCs w:val="22"/>
        </w:rPr>
      </w:pPr>
    </w:p>
    <w:p w:rsidR="00B40CDF" w:rsidRPr="009F5C0F" w:rsidP="009F5C0F" w14:paraId="667B28ED" w14:textId="32539D11">
      <w:pPr>
        <w:widowControl w:val="0"/>
        <w:autoSpaceDE w:val="0"/>
        <w:autoSpaceDN w:val="0"/>
        <w:adjustRightInd w:val="0"/>
        <w:ind w:left="720"/>
        <w:rPr>
          <w:rFonts w:asciiTheme="minorHAnsi" w:hAnsiTheme="minorHAnsi"/>
          <w:sz w:val="22"/>
          <w:szCs w:val="22"/>
        </w:rPr>
      </w:pPr>
      <w:r w:rsidRPr="000B755F">
        <w:rPr>
          <w:rFonts w:asciiTheme="minorHAnsi" w:hAnsiTheme="minorHAnsi"/>
          <w:sz w:val="22"/>
          <w:szCs w:val="22"/>
        </w:rPr>
        <w:t xml:space="preserve">The IRS </w:t>
      </w:r>
      <w:r>
        <w:rPr>
          <w:rFonts w:asciiTheme="minorHAnsi" w:hAnsiTheme="minorHAnsi"/>
          <w:sz w:val="22"/>
          <w:szCs w:val="22"/>
        </w:rPr>
        <w:t>estimates</w:t>
      </w:r>
      <w:r w:rsidRPr="000B755F">
        <w:rPr>
          <w:rFonts w:asciiTheme="minorHAnsi" w:hAnsiTheme="minorHAnsi"/>
          <w:sz w:val="22"/>
          <w:szCs w:val="22"/>
        </w:rPr>
        <w:t xml:space="preserve"> that there will be approximately </w:t>
      </w:r>
      <w:r>
        <w:rPr>
          <w:rFonts w:asciiTheme="minorHAnsi" w:hAnsiTheme="minorHAnsi"/>
          <w:sz w:val="22"/>
          <w:szCs w:val="22"/>
        </w:rPr>
        <w:t>450,000</w:t>
      </w:r>
      <w:r w:rsidRPr="000B755F">
        <w:rPr>
          <w:rFonts w:asciiTheme="minorHAnsi" w:hAnsiTheme="minorHAnsi"/>
          <w:sz w:val="22"/>
          <w:szCs w:val="22"/>
        </w:rPr>
        <w:t xml:space="preserve"> respondents</w:t>
      </w:r>
      <w:r>
        <w:rPr>
          <w:rFonts w:asciiTheme="minorHAnsi" w:hAnsiTheme="minorHAnsi"/>
          <w:sz w:val="22"/>
          <w:szCs w:val="22"/>
        </w:rPr>
        <w:t xml:space="preserve"> and</w:t>
      </w:r>
      <w:r w:rsidRPr="000B755F">
        <w:rPr>
          <w:rFonts w:asciiTheme="minorHAnsi" w:hAnsiTheme="minorHAnsi"/>
          <w:sz w:val="22"/>
          <w:szCs w:val="22"/>
        </w:rPr>
        <w:t xml:space="preserve"> a total burden of </w:t>
      </w:r>
      <w:r>
        <w:rPr>
          <w:rFonts w:asciiTheme="minorHAnsi" w:hAnsiTheme="minorHAnsi"/>
          <w:sz w:val="22"/>
          <w:szCs w:val="22"/>
        </w:rPr>
        <w:t>45,000 (15,000 annually)</w:t>
      </w:r>
      <w:r w:rsidRPr="000B755F">
        <w:rPr>
          <w:rFonts w:asciiTheme="minorHAnsi" w:hAnsiTheme="minorHAnsi"/>
          <w:sz w:val="22"/>
          <w:szCs w:val="22"/>
        </w:rPr>
        <w:t xml:space="preserve"> hours </w:t>
      </w:r>
      <w:r>
        <w:rPr>
          <w:rFonts w:asciiTheme="minorHAnsi" w:hAnsiTheme="minorHAnsi"/>
          <w:sz w:val="22"/>
          <w:szCs w:val="22"/>
        </w:rPr>
        <w:t>during this three-year approval period</w:t>
      </w:r>
      <w:r w:rsidRPr="000B755F">
        <w:rPr>
          <w:rFonts w:asciiTheme="minorHAnsi" w:hAnsiTheme="minorHAnsi"/>
          <w:sz w:val="22"/>
          <w:szCs w:val="22"/>
        </w:rPr>
        <w:t>.</w:t>
      </w:r>
      <w:r w:rsidRPr="009F5C0F" w:rsidR="009F5C0F">
        <w:rPr>
          <w:rFonts w:asciiTheme="minorHAnsi" w:hAnsiTheme="minorHAnsi"/>
          <w:sz w:val="22"/>
          <w:szCs w:val="22"/>
        </w:rPr>
        <w:t xml:space="preserve"> A variety of questionnaires are expected to be used in IRS data gathering efforts (i.e., surveys</w:t>
      </w:r>
      <w:r w:rsidR="00BC7299">
        <w:rPr>
          <w:rFonts w:asciiTheme="minorHAnsi" w:hAnsiTheme="minorHAnsi"/>
          <w:sz w:val="22"/>
          <w:szCs w:val="22"/>
        </w:rPr>
        <w:t xml:space="preserve"> and other appropriate means</w:t>
      </w:r>
      <w:r w:rsidRPr="009F5C0F" w:rsidR="009F5C0F">
        <w:rPr>
          <w:rFonts w:asciiTheme="minorHAnsi" w:hAnsiTheme="minorHAnsi"/>
          <w:sz w:val="22"/>
          <w:szCs w:val="22"/>
        </w:rPr>
        <w:t>). The exact number of different forms, the length of each form, and the number of respondents per form are unknown at the present time. This estimate is based on our experience from the previous three-year approval period, with additional surveys being consolidated within the IRS to this clearance, as further explained in item 15.</w:t>
      </w:r>
    </w:p>
    <w:p w:rsidR="00F24CC4" w:rsidRPr="001F6816" w:rsidP="00B40CDF" w14:paraId="1DDDFA2B" w14:textId="77777777">
      <w:pPr>
        <w:tabs>
          <w:tab w:val="left" w:pos="1080"/>
        </w:tabs>
        <w:ind w:left="1080"/>
        <w:rPr>
          <w:rFonts w:asciiTheme="minorHAnsi" w:hAnsiTheme="minorHAnsi" w:cstheme="minorHAnsi"/>
          <w:sz w:val="22"/>
          <w:szCs w:val="22"/>
        </w:rPr>
      </w:pPr>
    </w:p>
    <w:p w:rsidR="00B40CDF" w:rsidRPr="004C3618" w:rsidP="004C3618" w14:paraId="67D316F0" w14:textId="5E58572B">
      <w:pPr>
        <w:pStyle w:val="Level1"/>
        <w:numPr>
          <w:ilvl w:val="0"/>
          <w:numId w:val="8"/>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4C3618" w:rsidP="004C3618" w14:paraId="06EA00A6" w14:textId="77777777">
      <w:pPr>
        <w:widowControl w:val="0"/>
        <w:autoSpaceDE w:val="0"/>
        <w:autoSpaceDN w:val="0"/>
        <w:adjustRightInd w:val="0"/>
        <w:ind w:left="720"/>
        <w:rPr>
          <w:rFonts w:asciiTheme="minorHAnsi" w:hAnsiTheme="minorHAnsi"/>
          <w:sz w:val="22"/>
          <w:szCs w:val="22"/>
        </w:rPr>
      </w:pPr>
    </w:p>
    <w:p w:rsidR="00B40CDF" w:rsidRPr="004C3618" w:rsidP="004C3618" w14:paraId="2823F4CB" w14:textId="3EEFC61E">
      <w:pPr>
        <w:widowControl w:val="0"/>
        <w:autoSpaceDE w:val="0"/>
        <w:autoSpaceDN w:val="0"/>
        <w:adjustRightInd w:val="0"/>
        <w:ind w:left="720"/>
        <w:rPr>
          <w:rFonts w:asciiTheme="minorHAnsi" w:hAnsiTheme="minorHAnsi"/>
          <w:sz w:val="22"/>
          <w:szCs w:val="22"/>
        </w:rPr>
      </w:pPr>
      <w:r w:rsidRPr="004C3618">
        <w:rPr>
          <w:rFonts w:asciiTheme="minorHAnsi" w:hAnsiTheme="minorHAnsi"/>
          <w:sz w:val="22"/>
          <w:szCs w:val="22"/>
        </w:rPr>
        <w:t xml:space="preserve">There is no monetary cost to respondents for participating in these data gathering efforts. The vast majority of all costs associated with these efforts are born by the IRS. In a few rare instances that involve interagency data collection efforts, an agency other than </w:t>
      </w:r>
      <w:r>
        <w:rPr>
          <w:rFonts w:asciiTheme="minorHAnsi" w:hAnsiTheme="minorHAnsi"/>
          <w:sz w:val="22"/>
          <w:szCs w:val="22"/>
        </w:rPr>
        <w:t xml:space="preserve">the </w:t>
      </w:r>
      <w:r w:rsidRPr="004C3618">
        <w:rPr>
          <w:rFonts w:asciiTheme="minorHAnsi" w:hAnsiTheme="minorHAnsi"/>
          <w:sz w:val="22"/>
          <w:szCs w:val="22"/>
        </w:rPr>
        <w:t>IRS may bear the survey cost.</w:t>
      </w:r>
    </w:p>
    <w:p w:rsidR="00B40CDF" w:rsidRPr="001F6816" w:rsidP="00B40CDF" w14:paraId="0672D00A" w14:textId="77777777">
      <w:pPr>
        <w:tabs>
          <w:tab w:val="left" w:pos="1080"/>
        </w:tabs>
        <w:rPr>
          <w:rFonts w:asciiTheme="minorHAnsi" w:hAnsiTheme="minorHAnsi" w:cstheme="minorHAnsi"/>
          <w:sz w:val="22"/>
          <w:szCs w:val="22"/>
        </w:rPr>
      </w:pPr>
    </w:p>
    <w:p w:rsidR="00B40CDF" w:rsidRPr="0028169A" w:rsidP="0028169A" w14:paraId="7DA3BD43" w14:textId="7D63F42A">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ESTIMATED ANNUALIZED COST TO THE FEDERAL GOVERNMENT</w:t>
      </w:r>
    </w:p>
    <w:p w:rsidR="00EA1343" w:rsidRPr="001F6816" w:rsidP="00EA1343" w14:paraId="0DA0A4EF" w14:textId="77777777">
      <w:pPr>
        <w:tabs>
          <w:tab w:val="left" w:pos="1080"/>
        </w:tabs>
        <w:rPr>
          <w:rFonts w:asciiTheme="minorHAnsi" w:hAnsiTheme="minorHAnsi" w:cstheme="minorHAnsi"/>
          <w:sz w:val="22"/>
          <w:szCs w:val="22"/>
        </w:rPr>
      </w:pPr>
    </w:p>
    <w:p w:rsidR="00F24CC4" w:rsidRPr="0028169A" w:rsidP="0028169A" w14:paraId="66E42662" w14:textId="76257D80">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 xml:space="preserve">The cost to the government over the </w:t>
      </w:r>
      <w:r w:rsidRPr="0028169A">
        <w:rPr>
          <w:rFonts w:asciiTheme="minorHAnsi" w:hAnsiTheme="minorHAnsi"/>
          <w:sz w:val="22"/>
          <w:szCs w:val="22"/>
        </w:rPr>
        <w:t>three-year period is estimated to be $1,500,000. A Project can range from as little as a few hundred dollars (or even less) for a small local survey conducted in-house by telephone, mail or email, to several hundred thousand dollars (or more) for a large nationwide survey that is contracted-out to a vendor.  The final cost to the government will be directly related to the extent and complexity of research conducted over the three-year period.</w:t>
      </w:r>
      <w:r w:rsidRPr="0028169A" w:rsidR="00FB3901">
        <w:rPr>
          <w:rFonts w:asciiTheme="minorHAnsi" w:hAnsiTheme="minorHAnsi"/>
          <w:sz w:val="22"/>
          <w:szCs w:val="22"/>
        </w:rPr>
        <w:t xml:space="preserve"> </w:t>
      </w:r>
    </w:p>
    <w:p w:rsidR="00F24CC4" w:rsidRPr="001F6816" w:rsidP="00FB3901" w14:paraId="59A17B54" w14:textId="77777777">
      <w:pPr>
        <w:tabs>
          <w:tab w:val="left" w:pos="1080"/>
        </w:tabs>
        <w:ind w:left="1080"/>
        <w:rPr>
          <w:rFonts w:asciiTheme="minorHAnsi" w:hAnsiTheme="minorHAnsi" w:cstheme="minorHAnsi"/>
          <w:sz w:val="22"/>
          <w:szCs w:val="22"/>
        </w:rPr>
      </w:pPr>
    </w:p>
    <w:p w:rsidR="00EA1343" w:rsidRPr="0028169A" w:rsidP="0028169A" w14:paraId="23053DC7" w14:textId="3C48E6B9">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REASONS FOR CHANGE IN BURDEN</w:t>
      </w:r>
    </w:p>
    <w:p w:rsidR="00B04466" w:rsidRPr="001F6816" w:rsidP="00B04466" w14:paraId="1B1FC33A" w14:textId="77777777">
      <w:pPr>
        <w:tabs>
          <w:tab w:val="left" w:pos="1080"/>
        </w:tabs>
        <w:ind w:left="1080"/>
        <w:rPr>
          <w:rFonts w:asciiTheme="minorHAnsi" w:hAnsiTheme="minorHAnsi" w:cstheme="minorHAnsi"/>
          <w:sz w:val="22"/>
          <w:szCs w:val="22"/>
        </w:rPr>
      </w:pPr>
    </w:p>
    <w:p w:rsidR="00B04466" w:rsidRPr="0028169A" w:rsidP="0028169A" w14:paraId="2C9149EF" w14:textId="5D7CBFFE">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 xml:space="preserve">The IRS will be consolidating surveys issued using different clearance numbers to increase internal efficiency and reduce duplication of work. Using the past three-year </w:t>
      </w:r>
      <w:r w:rsidR="00095E71">
        <w:rPr>
          <w:rFonts w:asciiTheme="minorHAnsi" w:hAnsiTheme="minorHAnsi"/>
          <w:sz w:val="22"/>
          <w:szCs w:val="22"/>
        </w:rPr>
        <w:t xml:space="preserve">approval </w:t>
      </w:r>
      <w:r w:rsidRPr="0028169A">
        <w:rPr>
          <w:rFonts w:asciiTheme="minorHAnsi" w:hAnsiTheme="minorHAnsi"/>
          <w:sz w:val="22"/>
          <w:szCs w:val="22"/>
        </w:rPr>
        <w:t>as a baseline, we estimate that 45,000 (15,000 annually) burden hours will be used over the course of the next three years.</w:t>
      </w:r>
    </w:p>
    <w:p w:rsidR="00762F5D" w:rsidRPr="001F6816" w:rsidP="00EF4136" w14:paraId="5CCE22B3" w14:textId="77777777">
      <w:pPr>
        <w:tabs>
          <w:tab w:val="left" w:pos="1080"/>
        </w:tabs>
        <w:ind w:left="1080"/>
        <w:rPr>
          <w:rFonts w:asciiTheme="minorHAnsi" w:hAnsiTheme="minorHAnsi" w:cstheme="minorHAnsi"/>
          <w:sz w:val="22"/>
          <w:szCs w:val="22"/>
        </w:rPr>
      </w:pPr>
    </w:p>
    <w:p w:rsidR="00B04466" w:rsidRPr="00095E71" w:rsidP="00095E71" w14:paraId="6B1614CD" w14:textId="3D93260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00B04466" w:rsidRPr="001F6816" w:rsidP="00B04466" w14:paraId="4928EC44" w14:textId="77777777">
      <w:pPr>
        <w:tabs>
          <w:tab w:val="left" w:pos="1080"/>
        </w:tabs>
        <w:rPr>
          <w:rFonts w:asciiTheme="minorHAnsi" w:hAnsiTheme="minorHAnsi" w:cstheme="minorHAnsi"/>
          <w:sz w:val="22"/>
          <w:szCs w:val="22"/>
        </w:rPr>
      </w:pPr>
    </w:p>
    <w:p w:rsidR="00B04466" w:rsidRPr="00095E71" w:rsidP="00095E71" w14:paraId="41FCC6D8" w14:textId="4ED8D612">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Due to the nature of this clearance, we do not have time schedules for each data collection effort since the information collection proposals under this clearance are unknown at this time. The information collected, however, will be for internal use in most cases. Where appropriate, as in the case of summary data on general satisfaction with IRS performance, some information may be released outside the agency.</w:t>
      </w:r>
    </w:p>
    <w:p w:rsidR="00094ED0" w:rsidRPr="001F6816" w:rsidP="00B04466" w14:paraId="196513A7" w14:textId="77777777">
      <w:pPr>
        <w:tabs>
          <w:tab w:val="left" w:pos="1080"/>
        </w:tabs>
        <w:ind w:left="1080"/>
        <w:rPr>
          <w:rFonts w:asciiTheme="minorHAnsi" w:hAnsiTheme="minorHAnsi" w:cstheme="minorHAnsi"/>
          <w:sz w:val="22"/>
          <w:szCs w:val="22"/>
        </w:rPr>
      </w:pPr>
    </w:p>
    <w:p w:rsidR="001A0CE1" w:rsidRPr="00095E71" w:rsidP="00095E71" w14:paraId="55AFB692" w14:textId="65360F1A">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001A0CE1" w:rsidRPr="001F6816" w:rsidP="001A0CE1" w14:paraId="50FBF520" w14:textId="77777777">
      <w:pPr>
        <w:tabs>
          <w:tab w:val="left" w:pos="1080"/>
        </w:tabs>
        <w:ind w:left="1080"/>
        <w:rPr>
          <w:rFonts w:asciiTheme="minorHAnsi" w:hAnsiTheme="minorHAnsi" w:cstheme="minorHAnsi"/>
          <w:sz w:val="22"/>
          <w:szCs w:val="22"/>
        </w:rPr>
      </w:pPr>
    </w:p>
    <w:p w:rsidR="00D33996" w:rsidRPr="00095E71" w:rsidP="00095E71" w14:paraId="6CF7B0A7" w14:textId="5F3B9985">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 xml:space="preserve">Displaying the expiration date may cause problems with respondents for data collection programs that overlap the three-year authorization periods. Would-be respondents might be </w:t>
      </w:r>
      <w:r w:rsidRPr="00095E71">
        <w:rPr>
          <w:rFonts w:asciiTheme="minorHAnsi" w:hAnsiTheme="minorHAnsi"/>
          <w:sz w:val="22"/>
          <w:szCs w:val="22"/>
        </w:rPr>
        <w:t>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CF4B40" w:rsidRPr="001F6816" w:rsidP="001A0CE1" w14:paraId="7540E350" w14:textId="77777777">
      <w:pPr>
        <w:tabs>
          <w:tab w:val="left" w:pos="1080"/>
        </w:tabs>
        <w:ind w:left="1080"/>
        <w:rPr>
          <w:rFonts w:asciiTheme="minorHAnsi" w:hAnsiTheme="minorHAnsi" w:cstheme="minorHAnsi"/>
          <w:sz w:val="22"/>
          <w:szCs w:val="22"/>
        </w:rPr>
      </w:pPr>
    </w:p>
    <w:p w:rsidR="00CF4B40" w:rsidRPr="00095E71" w:rsidP="00095E71" w14:paraId="555D5C96" w14:textId="713273B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EXCEPTIONS TO THE CERTIFICATION STATEMENT</w:t>
      </w:r>
      <w:r w:rsidRPr="00095E71" w:rsidR="00D7365A">
        <w:rPr>
          <w:rFonts w:asciiTheme="minorHAnsi" w:hAnsiTheme="minorHAnsi"/>
          <w:sz w:val="22"/>
          <w:szCs w:val="22"/>
          <w:u w:val="single"/>
        </w:rPr>
        <w:t xml:space="preserve"> </w:t>
      </w:r>
    </w:p>
    <w:p w:rsidR="00D7365A" w:rsidRPr="001F6816" w:rsidP="00D7365A" w14:paraId="79B5CF50" w14:textId="77777777">
      <w:pPr>
        <w:tabs>
          <w:tab w:val="left" w:pos="1080"/>
        </w:tabs>
        <w:ind w:left="1080"/>
        <w:rPr>
          <w:rFonts w:asciiTheme="minorHAnsi" w:hAnsiTheme="minorHAnsi" w:cstheme="minorHAnsi"/>
          <w:sz w:val="22"/>
          <w:szCs w:val="22"/>
        </w:rPr>
      </w:pPr>
    </w:p>
    <w:p w:rsidR="00095E71" w:rsidRPr="00453AD3" w:rsidP="00095E71" w14:paraId="11389F70" w14:textId="77777777">
      <w:pPr>
        <w:widowControl w:val="0"/>
        <w:autoSpaceDE w:val="0"/>
        <w:autoSpaceDN w:val="0"/>
        <w:adjustRightInd w:val="0"/>
        <w:ind w:left="720"/>
        <w:rPr>
          <w:rFonts w:asciiTheme="minorHAnsi" w:hAnsiTheme="minorHAnsi"/>
          <w:sz w:val="22"/>
          <w:szCs w:val="22"/>
        </w:rPr>
      </w:pPr>
      <w:bookmarkStart w:id="0" w:name="_Hlk95714878"/>
      <w:r w:rsidRPr="00453AD3">
        <w:rPr>
          <w:rFonts w:asciiTheme="minorHAnsi" w:hAnsiTheme="minorHAnsi"/>
          <w:sz w:val="22"/>
          <w:szCs w:val="22"/>
        </w:rPr>
        <w:t>There are no exceptions to the certification statement.</w:t>
      </w:r>
    </w:p>
    <w:p w:rsidR="00095E71" w:rsidRPr="00453AD3" w:rsidP="00095E71" w14:paraId="44493BCB" w14:textId="77777777">
      <w:pPr>
        <w:widowControl w:val="0"/>
        <w:autoSpaceDE w:val="0"/>
        <w:autoSpaceDN w:val="0"/>
        <w:adjustRightInd w:val="0"/>
        <w:ind w:left="720"/>
        <w:rPr>
          <w:rFonts w:asciiTheme="minorHAnsi" w:hAnsiTheme="minorHAnsi"/>
          <w:sz w:val="22"/>
          <w:szCs w:val="22"/>
        </w:rPr>
      </w:pPr>
    </w:p>
    <w:p w:rsidR="00095E71" w:rsidRPr="00453AD3" w:rsidP="00095E71" w14:paraId="4887A5C0" w14:textId="77777777">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095E71" w:rsidRPr="00453AD3" w:rsidP="00095E71" w14:paraId="16EE89C6" w14:textId="77777777">
      <w:pPr>
        <w:widowControl w:val="0"/>
        <w:autoSpaceDE w:val="0"/>
        <w:autoSpaceDN w:val="0"/>
        <w:adjustRightInd w:val="0"/>
        <w:ind w:left="720"/>
        <w:rPr>
          <w:rFonts w:asciiTheme="minorHAnsi" w:hAnsiTheme="minorHAnsi"/>
          <w:sz w:val="22"/>
          <w:szCs w:val="22"/>
        </w:rPr>
      </w:pPr>
    </w:p>
    <w:p w:rsidR="00C43D7E" w:rsidRPr="00095E71" w:rsidP="00095E71" w14:paraId="1878AE2E" w14:textId="58282E4B">
      <w:pPr>
        <w:widowControl w:val="0"/>
        <w:autoSpaceDE w:val="0"/>
        <w:autoSpaceDN w:val="0"/>
        <w:adjustRightInd w:val="0"/>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0"/>
    </w:p>
    <w:p w:rsidR="00CC34F5" w:rsidRPr="001F6816" w:rsidP="00CC34F5" w14:paraId="68BECDCF" w14:textId="77777777">
      <w:pPr>
        <w:rPr>
          <w:rFonts w:asciiTheme="minorHAnsi" w:hAnsiTheme="minorHAnsi" w:cstheme="minorHAnsi"/>
          <w:sz w:val="22"/>
          <w:szCs w:val="22"/>
        </w:rPr>
      </w:pPr>
    </w:p>
    <w:p w:rsidR="00C87F35" w:rsidRPr="001F6816" w:rsidP="00E63133" w14:paraId="7AEA79C1" w14:textId="77777777">
      <w:pPr>
        <w:ind w:firstLine="720"/>
        <w:rPr>
          <w:rFonts w:asciiTheme="minorHAnsi" w:hAnsiTheme="minorHAnsi" w:cstheme="minorHAnsi"/>
          <w:sz w:val="22"/>
          <w:szCs w:val="22"/>
        </w:rPr>
      </w:pPr>
    </w:p>
    <w:p w:rsidR="00833E53" w:rsidRPr="001F6816" w:rsidP="00833E53" w14:paraId="104DC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inorHAnsi" w:hAnsiTheme="minorHAnsi" w:cstheme="minorHAnsi"/>
          <w:sz w:val="22"/>
          <w:szCs w:val="22"/>
        </w:rPr>
      </w:pPr>
    </w:p>
    <w:p w:rsidR="00E66313" w:rsidRPr="001F6816" w:rsidP="00FF57B9" w14:paraId="140F3187" w14:textId="77777777">
      <w:pPr>
        <w:ind w:left="1080"/>
        <w:rPr>
          <w:rFonts w:asciiTheme="minorHAnsi" w:hAnsiTheme="minorHAnsi" w:cstheme="minorHAnsi"/>
          <w:sz w:val="22"/>
          <w:szCs w:val="22"/>
        </w:rPr>
      </w:pPr>
    </w:p>
    <w:sectPr w:rsidSect="00071741">
      <w:headerReference w:type="default" r:id="rId4"/>
      <w:pgSz w:w="12240" w:h="15840"/>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747239"/>
      <w:docPartObj>
        <w:docPartGallery w:val="Page Numbers (Top of Page)"/>
        <w:docPartUnique/>
      </w:docPartObj>
    </w:sdtPr>
    <w:sdtEndPr>
      <w:rPr>
        <w:noProof/>
      </w:rPr>
    </w:sdtEndPr>
    <w:sdtContent>
      <w:p w:rsidR="00071741" w14:paraId="690EB8F9" w14:textId="15EA76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F1FFD" w:rsidRPr="00071741" w:rsidP="00071741" w14:paraId="49B7CAC0" w14:textId="09B2B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25F6F3C"/>
    <w:multiLevelType w:val="hybridMultilevel"/>
    <w:tmpl w:val="866EA7AE"/>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43018A3"/>
    <w:multiLevelType w:val="hybridMultilevel"/>
    <w:tmpl w:val="7E8078F4"/>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C45FE7"/>
    <w:multiLevelType w:val="hybridMultilevel"/>
    <w:tmpl w:val="45343E6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7">
    <w:nsid w:val="45047D4F"/>
    <w:multiLevelType w:val="hybridMultilevel"/>
    <w:tmpl w:val="1E5AB0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3E506A2"/>
    <w:multiLevelType w:val="hybridMultilevel"/>
    <w:tmpl w:val="EE107A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8A001CC"/>
    <w:multiLevelType w:val="hybridMultilevel"/>
    <w:tmpl w:val="52480E6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7B274793"/>
    <w:multiLevelType w:val="hybridMultilevel"/>
    <w:tmpl w:val="0C74286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2020697223">
    <w:abstractNumId w:val="4"/>
  </w:num>
  <w:num w:numId="2" w16cid:durableId="786391280">
    <w:abstractNumId w:val="9"/>
  </w:num>
  <w:num w:numId="3" w16cid:durableId="1588153948">
    <w:abstractNumId w:val="2"/>
  </w:num>
  <w:num w:numId="4" w16cid:durableId="1742482157">
    <w:abstractNumId w:val="6"/>
  </w:num>
  <w:num w:numId="5" w16cid:durableId="2083915541">
    <w:abstractNumId w:val="3"/>
  </w:num>
  <w:num w:numId="6" w16cid:durableId="810293758">
    <w:abstractNumId w:val="5"/>
  </w:num>
  <w:num w:numId="7" w16cid:durableId="1484617214">
    <w:abstractNumId w:val="10"/>
  </w:num>
  <w:num w:numId="8" w16cid:durableId="90665232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70610064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9127552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5120195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3923565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25620419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89077017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700083101">
    <w:abstractNumId w:val="8"/>
  </w:num>
  <w:num w:numId="16" w16cid:durableId="547106271">
    <w:abstractNumId w:val="7"/>
  </w:num>
  <w:num w:numId="17" w16cid:durableId="24053167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9946252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73496094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21235126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26099171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3753952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22337510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38952595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44325943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92268642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2C3C"/>
    <w:rsid w:val="00007011"/>
    <w:rsid w:val="00020C66"/>
    <w:rsid w:val="00022CAF"/>
    <w:rsid w:val="00043708"/>
    <w:rsid w:val="0005346D"/>
    <w:rsid w:val="0005369B"/>
    <w:rsid w:val="00071741"/>
    <w:rsid w:val="00094ED0"/>
    <w:rsid w:val="00095E71"/>
    <w:rsid w:val="000A43B1"/>
    <w:rsid w:val="000A5E02"/>
    <w:rsid w:val="000B3F8C"/>
    <w:rsid w:val="000B755F"/>
    <w:rsid w:val="000C3754"/>
    <w:rsid w:val="000C69B6"/>
    <w:rsid w:val="000D10D3"/>
    <w:rsid w:val="0010047C"/>
    <w:rsid w:val="00104ED7"/>
    <w:rsid w:val="00105CE8"/>
    <w:rsid w:val="001222D7"/>
    <w:rsid w:val="001239DA"/>
    <w:rsid w:val="001273F2"/>
    <w:rsid w:val="00165979"/>
    <w:rsid w:val="001775EF"/>
    <w:rsid w:val="001852A9"/>
    <w:rsid w:val="00194F23"/>
    <w:rsid w:val="001A0CE1"/>
    <w:rsid w:val="001A26A6"/>
    <w:rsid w:val="001A2E8D"/>
    <w:rsid w:val="001C14AC"/>
    <w:rsid w:val="001C43DA"/>
    <w:rsid w:val="001E4AC9"/>
    <w:rsid w:val="001E6897"/>
    <w:rsid w:val="001F6816"/>
    <w:rsid w:val="001F6D05"/>
    <w:rsid w:val="002069D5"/>
    <w:rsid w:val="00221E2A"/>
    <w:rsid w:val="002305C6"/>
    <w:rsid w:val="002471A7"/>
    <w:rsid w:val="00255848"/>
    <w:rsid w:val="002722FD"/>
    <w:rsid w:val="0028169A"/>
    <w:rsid w:val="00283B6E"/>
    <w:rsid w:val="002843E3"/>
    <w:rsid w:val="002944AE"/>
    <w:rsid w:val="00297226"/>
    <w:rsid w:val="002C46DD"/>
    <w:rsid w:val="002C7707"/>
    <w:rsid w:val="002F4C01"/>
    <w:rsid w:val="002F6C5F"/>
    <w:rsid w:val="0031112E"/>
    <w:rsid w:val="00312F28"/>
    <w:rsid w:val="003163AB"/>
    <w:rsid w:val="003337B9"/>
    <w:rsid w:val="003460E4"/>
    <w:rsid w:val="003516EF"/>
    <w:rsid w:val="00362B35"/>
    <w:rsid w:val="003731A7"/>
    <w:rsid w:val="003766E0"/>
    <w:rsid w:val="003A6BE9"/>
    <w:rsid w:val="003B64AF"/>
    <w:rsid w:val="003C2394"/>
    <w:rsid w:val="003D12AD"/>
    <w:rsid w:val="003D1A99"/>
    <w:rsid w:val="003F1FFD"/>
    <w:rsid w:val="003F6856"/>
    <w:rsid w:val="00414C62"/>
    <w:rsid w:val="00447CF1"/>
    <w:rsid w:val="00453AD3"/>
    <w:rsid w:val="00463EC9"/>
    <w:rsid w:val="00491A25"/>
    <w:rsid w:val="00493F9A"/>
    <w:rsid w:val="004C3618"/>
    <w:rsid w:val="004E005D"/>
    <w:rsid w:val="004F0E2F"/>
    <w:rsid w:val="00537424"/>
    <w:rsid w:val="00553DB5"/>
    <w:rsid w:val="00577429"/>
    <w:rsid w:val="005A0F6D"/>
    <w:rsid w:val="005A514A"/>
    <w:rsid w:val="005E0668"/>
    <w:rsid w:val="005E59CF"/>
    <w:rsid w:val="00646F63"/>
    <w:rsid w:val="006675D4"/>
    <w:rsid w:val="00685931"/>
    <w:rsid w:val="00690B66"/>
    <w:rsid w:val="006D15EB"/>
    <w:rsid w:val="006E3D73"/>
    <w:rsid w:val="00707EF9"/>
    <w:rsid w:val="00721F37"/>
    <w:rsid w:val="00724675"/>
    <w:rsid w:val="00724799"/>
    <w:rsid w:val="007608A1"/>
    <w:rsid w:val="00762F5D"/>
    <w:rsid w:val="00777B81"/>
    <w:rsid w:val="007922FC"/>
    <w:rsid w:val="007B3B7A"/>
    <w:rsid w:val="007C1307"/>
    <w:rsid w:val="007D29AF"/>
    <w:rsid w:val="007D79DD"/>
    <w:rsid w:val="00800F7C"/>
    <w:rsid w:val="008101BF"/>
    <w:rsid w:val="00814FCE"/>
    <w:rsid w:val="00833E53"/>
    <w:rsid w:val="00842B26"/>
    <w:rsid w:val="008642B4"/>
    <w:rsid w:val="00872B84"/>
    <w:rsid w:val="008767B5"/>
    <w:rsid w:val="0088346C"/>
    <w:rsid w:val="008854FB"/>
    <w:rsid w:val="00885F2C"/>
    <w:rsid w:val="008B7482"/>
    <w:rsid w:val="008C2332"/>
    <w:rsid w:val="008C6DEC"/>
    <w:rsid w:val="008E2DFD"/>
    <w:rsid w:val="00916FDC"/>
    <w:rsid w:val="00930CDB"/>
    <w:rsid w:val="009327F3"/>
    <w:rsid w:val="009B72D6"/>
    <w:rsid w:val="009B732E"/>
    <w:rsid w:val="009B7F12"/>
    <w:rsid w:val="009D2DE7"/>
    <w:rsid w:val="009E3815"/>
    <w:rsid w:val="009F0ABF"/>
    <w:rsid w:val="009F5C0F"/>
    <w:rsid w:val="00A02C43"/>
    <w:rsid w:val="00A464E0"/>
    <w:rsid w:val="00A56DF2"/>
    <w:rsid w:val="00A659D6"/>
    <w:rsid w:val="00AD6DAD"/>
    <w:rsid w:val="00AF63B0"/>
    <w:rsid w:val="00B00661"/>
    <w:rsid w:val="00B04466"/>
    <w:rsid w:val="00B06E40"/>
    <w:rsid w:val="00B14720"/>
    <w:rsid w:val="00B300B5"/>
    <w:rsid w:val="00B40CDF"/>
    <w:rsid w:val="00B60AE4"/>
    <w:rsid w:val="00B8266F"/>
    <w:rsid w:val="00BB729B"/>
    <w:rsid w:val="00BC7299"/>
    <w:rsid w:val="00BD5629"/>
    <w:rsid w:val="00C10070"/>
    <w:rsid w:val="00C2509F"/>
    <w:rsid w:val="00C43D7E"/>
    <w:rsid w:val="00C61471"/>
    <w:rsid w:val="00C63810"/>
    <w:rsid w:val="00C65D91"/>
    <w:rsid w:val="00C65F7A"/>
    <w:rsid w:val="00C87F35"/>
    <w:rsid w:val="00C9022F"/>
    <w:rsid w:val="00CC34F5"/>
    <w:rsid w:val="00CD78F9"/>
    <w:rsid w:val="00CE0284"/>
    <w:rsid w:val="00CF4B40"/>
    <w:rsid w:val="00D06A8F"/>
    <w:rsid w:val="00D16E2D"/>
    <w:rsid w:val="00D279BA"/>
    <w:rsid w:val="00D33996"/>
    <w:rsid w:val="00D7365A"/>
    <w:rsid w:val="00DA2622"/>
    <w:rsid w:val="00DA5A4D"/>
    <w:rsid w:val="00DD248F"/>
    <w:rsid w:val="00DD4049"/>
    <w:rsid w:val="00DF139D"/>
    <w:rsid w:val="00E00A7B"/>
    <w:rsid w:val="00E04C01"/>
    <w:rsid w:val="00E22DC8"/>
    <w:rsid w:val="00E359D3"/>
    <w:rsid w:val="00E47567"/>
    <w:rsid w:val="00E52B69"/>
    <w:rsid w:val="00E63133"/>
    <w:rsid w:val="00E66313"/>
    <w:rsid w:val="00E72C71"/>
    <w:rsid w:val="00E81C80"/>
    <w:rsid w:val="00E87ED9"/>
    <w:rsid w:val="00E9411B"/>
    <w:rsid w:val="00E94C24"/>
    <w:rsid w:val="00EA1343"/>
    <w:rsid w:val="00EB2F57"/>
    <w:rsid w:val="00EB63D5"/>
    <w:rsid w:val="00EF1A4F"/>
    <w:rsid w:val="00EF213F"/>
    <w:rsid w:val="00EF4136"/>
    <w:rsid w:val="00F24CC4"/>
    <w:rsid w:val="00F2597D"/>
    <w:rsid w:val="00F5778E"/>
    <w:rsid w:val="00F74663"/>
    <w:rsid w:val="00F76A36"/>
    <w:rsid w:val="00F97E7F"/>
    <w:rsid w:val="00FA0B5B"/>
    <w:rsid w:val="00FB3901"/>
    <w:rsid w:val="00FD4926"/>
    <w:rsid w:val="00FE64D8"/>
    <w:rsid w:val="00FF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F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 w:type="paragraph" w:styleId="ListParagraph">
    <w:name w:val="List Paragraph"/>
    <w:basedOn w:val="Normal"/>
    <w:uiPriority w:val="34"/>
    <w:qFormat/>
    <w:rsid w:val="007C1307"/>
    <w:pPr>
      <w:ind w:left="720"/>
      <w:contextualSpacing/>
    </w:pPr>
  </w:style>
  <w:style w:type="paragraph" w:customStyle="1" w:styleId="Level1">
    <w:name w:val="Level 1"/>
    <w:basedOn w:val="Normal"/>
    <w:rsid w:val="007C1307"/>
    <w:pPr>
      <w:widowControl w:val="0"/>
      <w:numPr>
        <w:numId w:val="9"/>
      </w:numPr>
      <w:autoSpaceDE w:val="0"/>
      <w:autoSpaceDN w:val="0"/>
      <w:adjustRightInd w:val="0"/>
      <w:outlineLvl w:val="0"/>
    </w:pPr>
    <w:rPr>
      <w:rFonts w:ascii="Courier" w:hAnsi="Courier"/>
    </w:rPr>
  </w:style>
  <w:style w:type="character" w:customStyle="1" w:styleId="HeaderChar">
    <w:name w:val="Header Char"/>
    <w:basedOn w:val="DefaultParagraphFont"/>
    <w:link w:val="Header"/>
    <w:uiPriority w:val="99"/>
    <w:rsid w:val="00071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2025-10-01T12:22:00Z</dcterms:created>
  <dcterms:modified xsi:type="dcterms:W3CDTF">2025-10-01T12:22:00Z</dcterms:modified>
</cp:coreProperties>
</file>