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EA76605" w14:textId="7590EC3E">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E6A">
        <w:rPr>
          <w:sz w:val="28"/>
        </w:rPr>
        <w:t>1545-1432</w:t>
      </w:r>
      <w:r>
        <w:rPr>
          <w:sz w:val="28"/>
        </w:rPr>
        <w:t>)</w:t>
      </w:r>
    </w:p>
    <w:p w:rsidR="00F113E6" w:rsidRPr="00772946" w:rsidP="00F113E6" w14:paraId="25CBF3A1" w14:textId="008A3774">
      <w:pPr>
        <w:rPr>
          <w:color w:val="000000" w:themeColor="text1"/>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772946" w:rsidR="00772946">
        <w:rPr>
          <w:color w:val="000000" w:themeColor="text1"/>
        </w:rPr>
        <w:t>2024 American Customer Satisfaction Index Survey</w:t>
      </w:r>
    </w:p>
    <w:p w:rsidR="005E714A" w:rsidRPr="00625C60" w14:paraId="425C2E4D" w14:textId="1C4E3B30"/>
    <w:p w:rsidR="00E54877" w:rsidRPr="00625C60" w14:paraId="54BAC351" w14:textId="77777777"/>
    <w:p w:rsidR="001B0AAA" w:rsidRPr="00625C60" w14:paraId="656928B8" w14:textId="77777777">
      <w:r w:rsidRPr="00625C60">
        <w:rPr>
          <w:b/>
        </w:rPr>
        <w:t>PURPOSE:</w:t>
      </w:r>
      <w:r w:rsidRPr="00625C60" w:rsidR="00C14CC4">
        <w:rPr>
          <w:b/>
        </w:rPr>
        <w:t xml:space="preserve">  </w:t>
      </w:r>
    </w:p>
    <w:p w:rsidR="00C8488C" w:rsidRPr="00625C60" w14:paraId="1854B16E" w14:textId="5A158EDE"/>
    <w:p w:rsidR="005775B0" w:rsidP="005775B0" w14:paraId="68A70370" w14:textId="3735EFC5">
      <w:r>
        <w:t xml:space="preserve">Executive Order 12862 requires all government agencies to survey their customers and incorporate customer preferences in their process improvement efforts. </w:t>
      </w:r>
    </w:p>
    <w:p w:rsidR="005775B0" w:rsidP="005775B0" w14:paraId="6A3BC0B8" w14:textId="77777777"/>
    <w:p w:rsidR="00772946" w:rsidRPr="004907EF" w:rsidP="00772946" w14:paraId="14A85C53" w14:textId="65D61C3F">
      <w:pPr>
        <w:spacing w:line="276" w:lineRule="auto"/>
        <w:rPr>
          <w:color w:val="000000"/>
        </w:rPr>
      </w:pPr>
      <w:r>
        <w:rPr>
          <w:snapToGrid w:val="0"/>
          <w:color w:val="000000"/>
        </w:rPr>
        <w:t>The American Customer Satisfaction Index (ACSI)</w:t>
      </w:r>
      <w:r w:rsidRPr="004907EF">
        <w:rPr>
          <w:snapToGrid w:val="0"/>
          <w:color w:val="000000"/>
        </w:rPr>
        <w:t xml:space="preserve"> </w:t>
      </w:r>
      <w:r>
        <w:rPr>
          <w:snapToGrid w:val="0"/>
          <w:color w:val="000000"/>
        </w:rPr>
        <w:t>S</w:t>
      </w:r>
      <w:r w:rsidRPr="004907EF">
        <w:rPr>
          <w:snapToGrid w:val="0"/>
          <w:color w:val="000000"/>
        </w:rPr>
        <w:t xml:space="preserve">urvey </w:t>
      </w:r>
      <w:r w:rsidRPr="004907EF">
        <w:rPr>
          <w:color w:val="000000"/>
        </w:rPr>
        <w:t>provide</w:t>
      </w:r>
      <w:r>
        <w:rPr>
          <w:color w:val="000000"/>
        </w:rPr>
        <w:t>s the Internal Revenue Service (IRS) and its Research, Applied Analytics, and Statistics (</w:t>
      </w:r>
      <w:r w:rsidRPr="004907EF">
        <w:rPr>
          <w:color w:val="000000"/>
        </w:rPr>
        <w:t>RAAS</w:t>
      </w:r>
      <w:r>
        <w:rPr>
          <w:color w:val="000000"/>
        </w:rPr>
        <w:t>) Division</w:t>
      </w:r>
      <w:r w:rsidRPr="004907EF">
        <w:rPr>
          <w:color w:val="000000"/>
        </w:rPr>
        <w:t xml:space="preserve"> a useful taxpayer context to inform efforts to improve the Service’s performance within the IRS’s overall tax filing process</w:t>
      </w:r>
      <w:r>
        <w:rPr>
          <w:color w:val="000000"/>
        </w:rPr>
        <w:t>. The tax filing process is</w:t>
      </w:r>
      <w:r w:rsidRPr="004907EF">
        <w:rPr>
          <w:color w:val="000000"/>
        </w:rPr>
        <w:t xml:space="preserve"> a critical element of the voluntary </w:t>
      </w:r>
      <w:r>
        <w:rPr>
          <w:color w:val="000000"/>
        </w:rPr>
        <w:t xml:space="preserve">tax </w:t>
      </w:r>
      <w:r w:rsidRPr="004907EF">
        <w:rPr>
          <w:color w:val="000000"/>
        </w:rPr>
        <w:t>compliance system that touches most U.S. adults</w:t>
      </w:r>
      <w:r>
        <w:rPr>
          <w:color w:val="000000"/>
        </w:rPr>
        <w:t xml:space="preserve">. ACSI </w:t>
      </w:r>
      <w:r w:rsidRPr="004907EF" w:rsidR="00993028">
        <w:rPr>
          <w:color w:val="000000"/>
        </w:rPr>
        <w:t>also supports</w:t>
      </w:r>
      <w:r>
        <w:rPr>
          <w:color w:val="000000"/>
        </w:rPr>
        <w:t xml:space="preserve"> </w:t>
      </w:r>
      <w:r w:rsidRPr="004907EF">
        <w:rPr>
          <w:color w:val="000000"/>
        </w:rPr>
        <w:t>the Service’s strategic performance</w:t>
      </w:r>
      <w:r>
        <w:rPr>
          <w:color w:val="000000"/>
        </w:rPr>
        <w:t xml:space="preserve"> measures</w:t>
      </w:r>
      <w:r w:rsidRPr="004907EF">
        <w:rPr>
          <w:color w:val="000000"/>
        </w:rPr>
        <w:t xml:space="preserve">. A measure based on </w:t>
      </w:r>
      <w:r>
        <w:rPr>
          <w:color w:val="000000"/>
        </w:rPr>
        <w:t>ACSI individual tax filers</w:t>
      </w:r>
      <w:r w:rsidRPr="004907EF">
        <w:rPr>
          <w:color w:val="000000"/>
        </w:rPr>
        <w:t xml:space="preserve"> results serves as an IRS budget-level measure that’s part of the Congressional Justification, an IRS Integrated Modernization Business Plan measure, and an FY22-26 Strategic Plan measure. The data tracked include measures on satisfaction with the overall tax filing process and elements within this process that impact or are affected by customer satisfaction.  The results of this survey allow the IRS to understand the impact of the tax filing process on public perception and identify which elements of the filing process impact customer satisfaction and to what degree.  </w:t>
      </w:r>
    </w:p>
    <w:p w:rsidR="00F15956" w14:paraId="7D8C7BF0" w14:textId="77777777"/>
    <w:p w:rsidR="00434E33" w:rsidRPr="00434E33" w:rsidP="00434E33" w14:paraId="3B4A58BE" w14:textId="77777777">
      <w:pPr>
        <w:pStyle w:val="Header"/>
        <w:tabs>
          <w:tab w:val="clear" w:pos="4320"/>
          <w:tab w:val="clear" w:pos="8640"/>
        </w:tabs>
        <w:rPr>
          <w:i/>
          <w:snapToGrid/>
        </w:rPr>
      </w:pPr>
      <w:r w:rsidRPr="00434E33">
        <w:rPr>
          <w:b/>
        </w:rPr>
        <w:t>DESCRIPTION OF RESPONDENTS</w:t>
      </w:r>
      <w:r>
        <w:t xml:space="preserve">: </w:t>
      </w:r>
    </w:p>
    <w:p w:rsidR="00F15956" w14:paraId="2E3B3775" w14:textId="77777777"/>
    <w:p w:rsidR="00971EF9" w:rsidRPr="00A07990" w14:paraId="271E7C66" w14:textId="09AF6A35">
      <w:pPr>
        <w:rPr>
          <w:color w:val="FF0000"/>
        </w:rPr>
      </w:pPr>
      <w:r w:rsidRPr="006702F1">
        <w:t xml:space="preserve">Survey </w:t>
      </w:r>
      <w:r w:rsidR="004129F1">
        <w:t xml:space="preserve">respondents are individuals over the age of 18 who have the most interaction with IRS concerning the filing of their individual or corporate </w:t>
      </w:r>
      <w:r w:rsidR="009D2666">
        <w:t xml:space="preserve">income </w:t>
      </w:r>
      <w:r w:rsidR="004129F1">
        <w:t>tax returns.</w:t>
      </w:r>
    </w:p>
    <w:p w:rsidR="00971EF9" w14:paraId="5CCF65CB" w14:textId="77777777">
      <w:pPr>
        <w:rPr>
          <w:highlight w:val="yellow"/>
        </w:rPr>
      </w:pPr>
    </w:p>
    <w:p w:rsidR="00434E33" w14:paraId="49C43566" w14:textId="77777777"/>
    <w:p w:rsidR="00F06866" w:rsidRPr="00F06866" w14:paraId="5AB5F81E" w14:textId="77777777">
      <w:pPr>
        <w:rPr>
          <w:b/>
        </w:rPr>
      </w:pPr>
      <w:r>
        <w:rPr>
          <w:b/>
        </w:rPr>
        <w:t>TYPE OF COLLECTION:</w:t>
      </w:r>
      <w:r w:rsidRPr="00F06866">
        <w:t xml:space="preserve"> (Check one)</w:t>
      </w:r>
    </w:p>
    <w:p w:rsidR="00441434" w:rsidRPr="00434E33" w:rsidP="0096108F" w14:paraId="11FC8DF6" w14:textId="77777777">
      <w:pPr>
        <w:pStyle w:val="BodyTextIndent"/>
        <w:tabs>
          <w:tab w:val="left" w:pos="360"/>
        </w:tabs>
        <w:ind w:left="0"/>
        <w:rPr>
          <w:bCs/>
          <w:sz w:val="16"/>
          <w:szCs w:val="16"/>
        </w:rPr>
      </w:pPr>
    </w:p>
    <w:p w:rsidR="00F06866" w:rsidRPr="00F06866" w:rsidP="0096108F" w14:paraId="20DEE1E6" w14:textId="1ED6276D">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2A52E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8CEBA1" w14:textId="743B7B9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3638465F" w14:textId="7C803EF8">
      <w:pPr>
        <w:pStyle w:val="BodyTextIndent"/>
        <w:tabs>
          <w:tab w:val="left" w:pos="360"/>
        </w:tabs>
        <w:ind w:left="0"/>
        <w:rPr>
          <w:bCs/>
          <w:sz w:val="24"/>
        </w:rPr>
      </w:pPr>
      <w:r>
        <w:rPr>
          <w:bCs/>
          <w:sz w:val="24"/>
        </w:rPr>
        <w:t>[</w:t>
      </w:r>
      <w:r w:rsidR="002A52E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7F07DE9" w14:textId="0D6ED696">
      <w:pPr>
        <w:pStyle w:val="Header"/>
        <w:tabs>
          <w:tab w:val="clear" w:pos="4320"/>
          <w:tab w:val="clear" w:pos="8640"/>
        </w:tabs>
      </w:pPr>
    </w:p>
    <w:p w:rsidR="00060BC4" w14:paraId="702ADF9A" w14:textId="77777777">
      <w:pPr>
        <w:pStyle w:val="Header"/>
        <w:tabs>
          <w:tab w:val="clear" w:pos="4320"/>
          <w:tab w:val="clear" w:pos="8640"/>
        </w:tabs>
      </w:pPr>
    </w:p>
    <w:p w:rsidR="00CA2650" w14:paraId="501B0D7D" w14:textId="77777777">
      <w:pPr>
        <w:rPr>
          <w:b/>
        </w:rPr>
      </w:pPr>
      <w:r>
        <w:rPr>
          <w:b/>
        </w:rPr>
        <w:t>C</w:t>
      </w:r>
      <w:r w:rsidR="009C13B9">
        <w:rPr>
          <w:b/>
        </w:rPr>
        <w:t>ERTIFICATION:</w:t>
      </w:r>
    </w:p>
    <w:p w:rsidR="00441434" w14:paraId="38E156F1" w14:textId="77777777">
      <w:pPr>
        <w:rPr>
          <w:sz w:val="16"/>
          <w:szCs w:val="16"/>
        </w:rPr>
      </w:pPr>
    </w:p>
    <w:p w:rsidR="008101A5" w:rsidRPr="009C13B9" w:rsidP="008101A5" w14:paraId="37D12FEC" w14:textId="77777777">
      <w:r>
        <w:t xml:space="preserve">I certify the following to be true: </w:t>
      </w:r>
    </w:p>
    <w:p w:rsidR="008101A5" w:rsidP="008101A5" w14:paraId="6F283870" w14:textId="77777777">
      <w:pPr>
        <w:pStyle w:val="ListParagraph"/>
        <w:numPr>
          <w:ilvl w:val="0"/>
          <w:numId w:val="14"/>
        </w:numPr>
      </w:pPr>
      <w:r>
        <w:t>The collection is voluntary.</w:t>
      </w:r>
      <w:r w:rsidRPr="00C14CC4">
        <w:t xml:space="preserve"> </w:t>
      </w:r>
    </w:p>
    <w:p w:rsidR="008101A5" w:rsidP="008101A5" w14:paraId="750A1A5E" w14:textId="1AC83390">
      <w:pPr>
        <w:pStyle w:val="ListParagraph"/>
        <w:numPr>
          <w:ilvl w:val="0"/>
          <w:numId w:val="14"/>
        </w:numPr>
      </w:pPr>
      <w:r>
        <w:t>The</w:t>
      </w:r>
      <w:r w:rsidRPr="00C14CC4">
        <w:t xml:space="preserve"> collection </w:t>
      </w:r>
      <w:r>
        <w:t xml:space="preserve">is </w:t>
      </w:r>
      <w:r w:rsidRPr="00C14CC4" w:rsidR="00060BC4">
        <w:t>low burden</w:t>
      </w:r>
      <w:r w:rsidRPr="00C14CC4">
        <w:t xml:space="preserve"> for respondents and low-cost for the Federal Government</w:t>
      </w:r>
      <w:r>
        <w:t>.</w:t>
      </w:r>
    </w:p>
    <w:p w:rsidR="008101A5" w:rsidP="008101A5" w14:paraId="1FA287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3EB77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6119E4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CF21D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F676B6D" w14:textId="77777777"/>
    <w:p w:rsidR="009C13B9" w:rsidP="009C13B9" w14:paraId="4D910871" w14:textId="3A958E5E">
      <w:r>
        <w:t xml:space="preserve">Name: </w:t>
      </w:r>
      <w:r w:rsidRPr="00CE19FD" w:rsidR="00125CE9">
        <w:rPr>
          <w:color w:val="000000" w:themeColor="text1"/>
          <w:u w:val="single"/>
        </w:rPr>
        <w:t>Donna Baldwin</w:t>
      </w:r>
      <w:r w:rsidR="00CE19FD">
        <w:rPr>
          <w:color w:val="000000" w:themeColor="text1"/>
          <w:u w:val="single"/>
        </w:rPr>
        <w:t>, Senior Program Evaluation &amp; Risk Analyst</w:t>
      </w:r>
    </w:p>
    <w:p w:rsidR="009C13B9" w:rsidP="009C13B9" w14:paraId="4FFDBAB4" w14:textId="77777777">
      <w:pPr>
        <w:pStyle w:val="ListParagraph"/>
        <w:ind w:left="360"/>
      </w:pPr>
    </w:p>
    <w:p w:rsidR="004C0CB0" w:rsidP="009C13B9" w14:paraId="46D090F5" w14:textId="77777777"/>
    <w:p w:rsidR="009C13B9" w:rsidP="009C13B9" w14:paraId="53F07B8F" w14:textId="77777777">
      <w:r>
        <w:t>To assist review, please provide answers to the following question:</w:t>
      </w:r>
    </w:p>
    <w:p w:rsidR="009C13B9" w:rsidP="009C13B9" w14:paraId="4BC0F391" w14:textId="77777777">
      <w:pPr>
        <w:pStyle w:val="ListParagraph"/>
        <w:ind w:left="360"/>
      </w:pPr>
    </w:p>
    <w:p w:rsidR="009C13B9" w:rsidRPr="00C86E91" w:rsidP="00C86E91" w14:paraId="444CDA9E" w14:textId="77777777">
      <w:pPr>
        <w:rPr>
          <w:b/>
        </w:rPr>
      </w:pPr>
      <w:bookmarkStart w:id="0" w:name="_Hlk161729664"/>
      <w:r w:rsidRPr="00C86E91">
        <w:rPr>
          <w:b/>
        </w:rPr>
        <w:t>Personally Identifiable Information:</w:t>
      </w:r>
    </w:p>
    <w:p w:rsidR="00C86E91" w:rsidRPr="005C78DC" w:rsidP="00C86E91" w14:paraId="536BAA2D" w14:textId="4A9C1F45">
      <w:pPr>
        <w:pStyle w:val="ListParagraph"/>
        <w:numPr>
          <w:ilvl w:val="0"/>
          <w:numId w:val="18"/>
        </w:numPr>
      </w:pPr>
      <w:r w:rsidRPr="005C78DC">
        <w:t>Is</w:t>
      </w:r>
      <w:r w:rsidRPr="005C78DC" w:rsidR="00237B48">
        <w:t xml:space="preserve"> personally identifiable information (PII) collected</w:t>
      </w:r>
      <w:r w:rsidRPr="005C78DC">
        <w:t xml:space="preserve">?  </w:t>
      </w:r>
      <w:r w:rsidRPr="005C78DC" w:rsidR="009239AA">
        <w:t>[</w:t>
      </w:r>
      <w:r w:rsidRPr="005C78DC" w:rsidR="005775B0">
        <w:t xml:space="preserve"> </w:t>
      </w:r>
      <w:r w:rsidRPr="005C78DC" w:rsidR="009239AA">
        <w:t>] Yes  [</w:t>
      </w:r>
      <w:r w:rsidRPr="00CE19FD" w:rsidR="00125CE9">
        <w:rPr>
          <w:color w:val="000000" w:themeColor="text1"/>
        </w:rPr>
        <w:t>X</w:t>
      </w:r>
      <w:r w:rsidRPr="005C78DC" w:rsidR="009239AA">
        <w:t xml:space="preserve">]  No </w:t>
      </w:r>
    </w:p>
    <w:p w:rsidR="00C86E91" w:rsidRPr="005C78DC" w:rsidP="00C86E91" w14:paraId="646C64D3" w14:textId="10DE9C2F">
      <w:pPr>
        <w:pStyle w:val="ListParagraph"/>
        <w:numPr>
          <w:ilvl w:val="0"/>
          <w:numId w:val="18"/>
        </w:numPr>
      </w:pPr>
      <w:r w:rsidRPr="005C78DC">
        <w:t xml:space="preserve">If </w:t>
      </w:r>
      <w:r w:rsidRPr="005C78DC" w:rsidR="009239AA">
        <w:t>Yes,</w:t>
      </w:r>
      <w:r w:rsidRPr="005C78DC">
        <w:t xml:space="preserve"> </w:t>
      </w:r>
      <w:r w:rsidRPr="005C78DC" w:rsidR="009239AA">
        <w:t>is the information that will be collected included in records that are subject to the Privacy Act of 1974?   [</w:t>
      </w:r>
      <w:r w:rsidRPr="005C78DC" w:rsidR="005775B0">
        <w:t xml:space="preserve"> </w:t>
      </w:r>
      <w:r w:rsidRPr="005C78DC" w:rsidR="009239AA">
        <w:t>] Yes [</w:t>
      </w:r>
      <w:r w:rsidRPr="005C78DC" w:rsidR="006702F1">
        <w:t xml:space="preserve"> </w:t>
      </w:r>
      <w:r w:rsidRPr="005C78DC" w:rsidR="009239AA">
        <w:t>] No</w:t>
      </w:r>
      <w:r w:rsidRPr="005C78DC">
        <w:t xml:space="preserve">   </w:t>
      </w:r>
    </w:p>
    <w:p w:rsidR="00C86E91" w:rsidRPr="005C78DC" w:rsidP="00C86E91" w14:paraId="2D64E2BF" w14:textId="7DC41A51">
      <w:pPr>
        <w:pStyle w:val="ListParagraph"/>
        <w:numPr>
          <w:ilvl w:val="0"/>
          <w:numId w:val="18"/>
        </w:numPr>
      </w:pPr>
      <w:r w:rsidRPr="005C78DC">
        <w:t>If Applicable, has a System or Records Notice been published?  [</w:t>
      </w:r>
      <w:r w:rsidRPr="005C78DC" w:rsidR="005775B0">
        <w:t xml:space="preserve"> </w:t>
      </w:r>
      <w:r w:rsidRPr="005C78DC">
        <w:t>] Yes  [</w:t>
      </w:r>
      <w:r w:rsidR="00CE19FD">
        <w:rPr>
          <w:color w:val="000000" w:themeColor="text1"/>
        </w:rPr>
        <w:t>X</w:t>
      </w:r>
      <w:r w:rsidRPr="005C78DC">
        <w:t>] No</w:t>
      </w:r>
    </w:p>
    <w:bookmarkEnd w:id="0"/>
    <w:p w:rsidR="004C0CB0" w:rsidRPr="00625C60" w:rsidP="00C86E91" w14:paraId="5D547C7B" w14:textId="77777777">
      <w:pPr>
        <w:pStyle w:val="ListParagraph"/>
        <w:ind w:left="0"/>
        <w:rPr>
          <w:b/>
        </w:rPr>
      </w:pPr>
    </w:p>
    <w:p w:rsidR="00C86E91" w:rsidRPr="00C86E91" w:rsidP="00C86E91" w14:paraId="125B890A" w14:textId="4A55EC3B">
      <w:pPr>
        <w:pStyle w:val="ListParagraph"/>
        <w:ind w:left="0"/>
        <w:rPr>
          <w:b/>
        </w:rPr>
      </w:pPr>
      <w:r w:rsidRPr="00625C60">
        <w:rPr>
          <w:b/>
        </w:rPr>
        <w:t>Gifts or Payments</w:t>
      </w:r>
      <w:r w:rsidRPr="00625C60">
        <w:rPr>
          <w:b/>
        </w:rPr>
        <w:t>:</w:t>
      </w:r>
    </w:p>
    <w:p w:rsidR="00D86E6D" w:rsidP="00C86E91" w14:paraId="3CF663C3" w14:textId="77777777">
      <w:r>
        <w:t>Is an incentive (e.g., money or reimbursement of expenses, token of appreciation) provided to participants?  [</w:t>
      </w:r>
      <w:r w:rsidR="00F4331A">
        <w:t>X</w:t>
      </w:r>
      <w:r>
        <w:t>] Yes [</w:t>
      </w:r>
      <w:r w:rsidR="00F4331A">
        <w:t xml:space="preserve">  </w:t>
      </w:r>
      <w:r>
        <w:t xml:space="preserve">] No  </w:t>
      </w:r>
    </w:p>
    <w:p w:rsidR="00D86E6D" w:rsidP="00C86E91" w14:paraId="56C08B3F" w14:textId="77777777"/>
    <w:p w:rsidR="00C86E91" w:rsidP="00C86E91" w14:paraId="5CA4FB54" w14:textId="0C41AA35">
      <w:r>
        <w:t xml:space="preserve">CFI’s survey vendor </w:t>
      </w:r>
      <w:r>
        <w:rPr>
          <w:rFonts w:cstheme="minorBidi"/>
        </w:rPr>
        <w:t>D</w:t>
      </w:r>
      <w:r>
        <w:rPr>
          <w:bCs/>
          <w:snapToGrid w:val="0"/>
        </w:rPr>
        <w:t xml:space="preserve">ynata provides incentives to panelists for their participation, which can include </w:t>
      </w:r>
      <w:r w:rsidR="00D86E6D">
        <w:rPr>
          <w:bCs/>
          <w:snapToGrid w:val="0"/>
        </w:rPr>
        <w:t>items such as</w:t>
      </w:r>
      <w:r>
        <w:rPr>
          <w:bCs/>
          <w:snapToGrid w:val="0"/>
        </w:rPr>
        <w:t xml:space="preserve"> a points-based system providing miles </w:t>
      </w:r>
      <w:r w:rsidR="00D86E6D">
        <w:rPr>
          <w:bCs/>
          <w:snapToGrid w:val="0"/>
        </w:rPr>
        <w:t xml:space="preserve">to panelists </w:t>
      </w:r>
      <w:r>
        <w:rPr>
          <w:bCs/>
          <w:snapToGrid w:val="0"/>
        </w:rPr>
        <w:t>or panelists can receive points towards earning a store gift card. The value can vary according</w:t>
      </w:r>
      <w:r w:rsidR="00D86E6D">
        <w:rPr>
          <w:bCs/>
          <w:snapToGrid w:val="0"/>
        </w:rPr>
        <w:t xml:space="preserve"> to</w:t>
      </w:r>
      <w:r>
        <w:rPr>
          <w:bCs/>
          <w:snapToGrid w:val="0"/>
        </w:rPr>
        <w:t xml:space="preserve"> issues like how difficult a targeted population may be to reach and the length of panelists’ required participation.</w:t>
      </w:r>
    </w:p>
    <w:p w:rsidR="00C86E91" w14:paraId="715A4E6C" w14:textId="77777777">
      <w:pPr>
        <w:rPr>
          <w:b/>
        </w:rPr>
      </w:pPr>
    </w:p>
    <w:p w:rsidR="005E714A" w:rsidP="00C86E91" w14:paraId="307F73E8" w14:textId="23B3676A">
      <w:r>
        <w:rPr>
          <w:b/>
        </w:rPr>
        <w:t>BURDEN HOUR</w:t>
      </w:r>
      <w:r w:rsidR="00441434">
        <w:rPr>
          <w:b/>
        </w:rPr>
        <w:t>S</w:t>
      </w:r>
      <w:r>
        <w:t xml:space="preserve"> </w:t>
      </w:r>
    </w:p>
    <w:p w:rsidR="006832D9" w:rsidRPr="006832D9" w:rsidP="00F3170F" w14:paraId="248E49B3" w14:textId="77777777">
      <w:pPr>
        <w:keepNext/>
        <w:keepLines/>
        <w:rPr>
          <w:b/>
        </w:rPr>
      </w:pPr>
    </w:p>
    <w:tbl>
      <w:tblPr>
        <w:tblStyle w:val="TableGrid"/>
        <w:tblW w:w="9661" w:type="dxa"/>
        <w:tblLayout w:type="fixed"/>
        <w:tblLook w:val="01E0"/>
      </w:tblPr>
      <w:tblGrid>
        <w:gridCol w:w="2695"/>
        <w:gridCol w:w="2340"/>
        <w:gridCol w:w="2250"/>
        <w:gridCol w:w="2376"/>
      </w:tblGrid>
      <w:tr w14:paraId="62C3273E" w14:textId="77777777" w:rsidTr="005775B0">
        <w:tblPrEx>
          <w:tblW w:w="9661" w:type="dxa"/>
          <w:tblLayout w:type="fixed"/>
          <w:tblLook w:val="01E0"/>
        </w:tblPrEx>
        <w:trPr>
          <w:trHeight w:val="274"/>
        </w:trPr>
        <w:tc>
          <w:tcPr>
            <w:tcW w:w="2695" w:type="dxa"/>
          </w:tcPr>
          <w:p w:rsidR="006832D9" w:rsidRPr="00F6240A" w:rsidP="00C8488C" w14:paraId="01AE1745" w14:textId="77777777">
            <w:pPr>
              <w:rPr>
                <w:b/>
              </w:rPr>
            </w:pPr>
            <w:r>
              <w:rPr>
                <w:b/>
              </w:rPr>
              <w:t>Category of Respondent</w:t>
            </w:r>
            <w:r w:rsidR="00EF2095">
              <w:rPr>
                <w:b/>
              </w:rPr>
              <w:t xml:space="preserve"> </w:t>
            </w:r>
          </w:p>
        </w:tc>
        <w:tc>
          <w:tcPr>
            <w:tcW w:w="2340" w:type="dxa"/>
          </w:tcPr>
          <w:p w:rsidR="006832D9" w:rsidRPr="00F6240A" w:rsidP="00843796" w14:paraId="0EBF713C" w14:textId="77777777">
            <w:pPr>
              <w:rPr>
                <w:b/>
              </w:rPr>
            </w:pPr>
            <w:r w:rsidRPr="00F6240A">
              <w:rPr>
                <w:b/>
              </w:rPr>
              <w:t>N</w:t>
            </w:r>
            <w:r w:rsidR="009F5923">
              <w:rPr>
                <w:b/>
              </w:rPr>
              <w:t>o.</w:t>
            </w:r>
            <w:r w:rsidRPr="00F6240A">
              <w:rPr>
                <w:b/>
              </w:rPr>
              <w:t xml:space="preserve"> of Respondents</w:t>
            </w:r>
          </w:p>
        </w:tc>
        <w:tc>
          <w:tcPr>
            <w:tcW w:w="2250" w:type="dxa"/>
          </w:tcPr>
          <w:p w:rsidR="006832D9" w:rsidRPr="00F6240A" w:rsidP="00843796" w14:paraId="6167C2FE" w14:textId="77777777">
            <w:pPr>
              <w:rPr>
                <w:b/>
              </w:rPr>
            </w:pPr>
            <w:r w:rsidRPr="00F6240A">
              <w:rPr>
                <w:b/>
              </w:rPr>
              <w:t>Participation Time</w:t>
            </w:r>
          </w:p>
        </w:tc>
        <w:tc>
          <w:tcPr>
            <w:tcW w:w="2376" w:type="dxa"/>
          </w:tcPr>
          <w:p w:rsidR="006832D9" w:rsidRPr="00F6240A" w:rsidP="002E17EC" w14:paraId="64B083F4" w14:textId="42A98114">
            <w:pPr>
              <w:jc w:val="right"/>
              <w:rPr>
                <w:b/>
              </w:rPr>
            </w:pPr>
            <w:r w:rsidRPr="00F6240A">
              <w:rPr>
                <w:b/>
              </w:rPr>
              <w:t>Burden</w:t>
            </w:r>
            <w:r w:rsidR="00C522F0">
              <w:rPr>
                <w:b/>
              </w:rPr>
              <w:t xml:space="preserve"> Hours</w:t>
            </w:r>
          </w:p>
        </w:tc>
      </w:tr>
      <w:tr w14:paraId="3531AA7C" w14:textId="77777777" w:rsidTr="002E17EC">
        <w:tblPrEx>
          <w:tblW w:w="9661" w:type="dxa"/>
          <w:tblLayout w:type="fixed"/>
          <w:tblLook w:val="01E0"/>
        </w:tblPrEx>
        <w:trPr>
          <w:trHeight w:val="274"/>
        </w:trPr>
        <w:tc>
          <w:tcPr>
            <w:tcW w:w="2695" w:type="dxa"/>
            <w:tcBorders>
              <w:top w:val="single" w:sz="6" w:space="0" w:color="000000"/>
              <w:left w:val="single" w:sz="6" w:space="0" w:color="000000"/>
              <w:bottom w:val="single" w:sz="6" w:space="0" w:color="000000"/>
              <w:right w:val="single" w:sz="6" w:space="0" w:color="FFFFFF"/>
            </w:tcBorders>
          </w:tcPr>
          <w:p w:rsidR="005775B0" w:rsidRPr="00D86E6D" w:rsidP="005775B0" w14:paraId="378DB4EB" w14:textId="77777777"/>
          <w:p w:rsidR="005775B0" w:rsidRPr="00D86E6D" w:rsidP="005775B0" w14:paraId="73C55C2C" w14:textId="52627848">
            <w:r w:rsidRPr="00D86E6D">
              <w:t>Non-respondent</w:t>
            </w:r>
          </w:p>
        </w:tc>
        <w:tc>
          <w:tcPr>
            <w:tcW w:w="2340" w:type="dxa"/>
            <w:tcBorders>
              <w:top w:val="single" w:sz="6" w:space="0" w:color="000000"/>
              <w:left w:val="single" w:sz="6" w:space="0" w:color="000000"/>
              <w:bottom w:val="single" w:sz="6" w:space="0" w:color="000000"/>
              <w:right w:val="single" w:sz="6" w:space="0" w:color="FFFFFF"/>
            </w:tcBorders>
            <w:vAlign w:val="bottom"/>
          </w:tcPr>
          <w:p w:rsidR="005775B0" w:rsidRPr="00D86E6D" w:rsidP="005775B0" w14:paraId="756DFE57" w14:textId="3DF82671">
            <w:pPr>
              <w:rPr>
                <w:color w:val="000000" w:themeColor="text1"/>
              </w:rPr>
            </w:pPr>
            <w:r w:rsidRPr="00D86E6D">
              <w:rPr>
                <w:color w:val="000000" w:themeColor="text1"/>
              </w:rPr>
              <w:t>4,403</w:t>
            </w:r>
          </w:p>
        </w:tc>
        <w:tc>
          <w:tcPr>
            <w:tcW w:w="2250" w:type="dxa"/>
            <w:tcBorders>
              <w:top w:val="single" w:sz="6" w:space="0" w:color="000000"/>
              <w:left w:val="single" w:sz="6" w:space="0" w:color="000000"/>
              <w:bottom w:val="single" w:sz="6" w:space="0" w:color="000000"/>
              <w:right w:val="single" w:sz="6" w:space="0" w:color="FFFFFF"/>
            </w:tcBorders>
          </w:tcPr>
          <w:p w:rsidR="005775B0" w:rsidRPr="00D86E6D" w:rsidP="005775B0" w14:paraId="69AAD729" w14:textId="77777777"/>
          <w:p w:rsidR="005775B0" w:rsidRPr="00D86E6D" w:rsidP="005775B0" w14:paraId="17C34146" w14:textId="5A0D20DA">
            <w:r w:rsidRPr="00D86E6D">
              <w:t>0.5 minutes</w:t>
            </w:r>
          </w:p>
        </w:tc>
        <w:tc>
          <w:tcPr>
            <w:tcW w:w="2376" w:type="dxa"/>
            <w:tcBorders>
              <w:top w:val="single" w:sz="6" w:space="0" w:color="000000"/>
              <w:left w:val="single" w:sz="6" w:space="0" w:color="000000"/>
              <w:bottom w:val="single" w:sz="6" w:space="0" w:color="000000"/>
              <w:right w:val="single" w:sz="6" w:space="0" w:color="000000"/>
            </w:tcBorders>
            <w:vAlign w:val="bottom"/>
          </w:tcPr>
          <w:p w:rsidR="005775B0" w:rsidRPr="00D86E6D" w:rsidP="002E17EC" w14:paraId="38ABE309" w14:textId="411EDEF5">
            <w:pPr>
              <w:jc w:val="right"/>
              <w:rPr>
                <w:color w:val="000000" w:themeColor="text1"/>
              </w:rPr>
            </w:pPr>
            <w:r w:rsidRPr="00D86E6D">
              <w:rPr>
                <w:color w:val="000000" w:themeColor="text1"/>
              </w:rPr>
              <w:t>3</w:t>
            </w:r>
            <w:r w:rsidR="00BC1194">
              <w:rPr>
                <w:color w:val="000000" w:themeColor="text1"/>
              </w:rPr>
              <w:t>6</w:t>
            </w:r>
            <w:r w:rsidRPr="00D86E6D">
              <w:rPr>
                <w:color w:val="000000" w:themeColor="text1"/>
              </w:rPr>
              <w:t>.</w:t>
            </w:r>
            <w:r w:rsidR="00BC1194">
              <w:rPr>
                <w:color w:val="000000" w:themeColor="text1"/>
              </w:rPr>
              <w:t>7</w:t>
            </w:r>
          </w:p>
        </w:tc>
      </w:tr>
      <w:tr w14:paraId="3A4A4F76" w14:textId="77777777" w:rsidTr="005775B0">
        <w:tblPrEx>
          <w:tblW w:w="9661" w:type="dxa"/>
          <w:tblLayout w:type="fixed"/>
          <w:tblLook w:val="01E0"/>
        </w:tblPrEx>
        <w:trPr>
          <w:trHeight w:val="274"/>
        </w:trPr>
        <w:tc>
          <w:tcPr>
            <w:tcW w:w="2695" w:type="dxa"/>
            <w:tcBorders>
              <w:top w:val="single" w:sz="6" w:space="0" w:color="000000"/>
              <w:left w:val="single" w:sz="6" w:space="0" w:color="000000"/>
              <w:bottom w:val="single" w:sz="6" w:space="0" w:color="000000"/>
              <w:right w:val="single" w:sz="6" w:space="0" w:color="FFFFFF"/>
            </w:tcBorders>
          </w:tcPr>
          <w:p w:rsidR="005775B0" w:rsidRPr="00D86E6D" w:rsidP="005775B0" w14:paraId="13CF5F8A" w14:textId="77777777"/>
          <w:p w:rsidR="005775B0" w:rsidRPr="00D86E6D" w:rsidP="005775B0" w14:paraId="4D662532" w14:textId="1590E13E">
            <w:r w:rsidRPr="00D86E6D">
              <w:t>Expected respondent</w:t>
            </w:r>
          </w:p>
        </w:tc>
        <w:tc>
          <w:tcPr>
            <w:tcW w:w="2340" w:type="dxa"/>
            <w:tcBorders>
              <w:top w:val="single" w:sz="6" w:space="0" w:color="000000"/>
              <w:left w:val="single" w:sz="6" w:space="0" w:color="000000"/>
              <w:bottom w:val="single" w:sz="6" w:space="0" w:color="000000"/>
              <w:right w:val="single" w:sz="6" w:space="0" w:color="FFFFFF"/>
            </w:tcBorders>
          </w:tcPr>
          <w:p w:rsidR="005775B0" w:rsidRPr="00D86E6D" w:rsidP="005775B0" w14:paraId="721DB7AA" w14:textId="77777777">
            <w:pPr>
              <w:jc w:val="center"/>
              <w:rPr>
                <w:color w:val="000000" w:themeColor="text1"/>
              </w:rPr>
            </w:pPr>
          </w:p>
          <w:p w:rsidR="005775B0" w:rsidRPr="00D86E6D" w:rsidP="005775B0" w14:paraId="62ADDA4F" w14:textId="3926E5E4">
            <w:pPr>
              <w:rPr>
                <w:color w:val="000000" w:themeColor="text1"/>
              </w:rPr>
            </w:pPr>
            <w:r w:rsidRPr="00D86E6D">
              <w:rPr>
                <w:color w:val="000000" w:themeColor="text1"/>
              </w:rPr>
              <w:t>2,125</w:t>
            </w:r>
          </w:p>
        </w:tc>
        <w:tc>
          <w:tcPr>
            <w:tcW w:w="2250" w:type="dxa"/>
            <w:tcBorders>
              <w:top w:val="single" w:sz="6" w:space="0" w:color="000000"/>
              <w:left w:val="single" w:sz="6" w:space="0" w:color="000000"/>
              <w:bottom w:val="single" w:sz="6" w:space="0" w:color="000000"/>
              <w:right w:val="single" w:sz="6" w:space="0" w:color="FFFFFF"/>
            </w:tcBorders>
          </w:tcPr>
          <w:p w:rsidR="005775B0" w:rsidRPr="00D86E6D" w:rsidP="005775B0" w14:paraId="3BFDF7C7" w14:textId="77777777"/>
          <w:p w:rsidR="005775B0" w:rsidRPr="00D86E6D" w:rsidP="005775B0" w14:paraId="429CFF29" w14:textId="1ACD0E7D">
            <w:r>
              <w:t>10</w:t>
            </w:r>
            <w:r w:rsidRPr="00D86E6D" w:rsidR="002E17EC">
              <w:t xml:space="preserve"> </w:t>
            </w:r>
            <w:r w:rsidRPr="00D86E6D">
              <w:t>minutes</w:t>
            </w:r>
          </w:p>
        </w:tc>
        <w:tc>
          <w:tcPr>
            <w:tcW w:w="2376" w:type="dxa"/>
            <w:tcBorders>
              <w:top w:val="single" w:sz="6" w:space="0" w:color="000000"/>
              <w:left w:val="single" w:sz="6" w:space="0" w:color="000000"/>
              <w:bottom w:val="single" w:sz="6" w:space="0" w:color="000000"/>
              <w:right w:val="single" w:sz="6" w:space="0" w:color="000000"/>
            </w:tcBorders>
            <w:vAlign w:val="bottom"/>
          </w:tcPr>
          <w:p w:rsidR="005775B0" w:rsidRPr="00D86E6D" w:rsidP="002E17EC" w14:paraId="1BF5A868" w14:textId="52F0F87C">
            <w:pPr>
              <w:jc w:val="right"/>
              <w:rPr>
                <w:color w:val="000000" w:themeColor="text1"/>
              </w:rPr>
            </w:pPr>
            <w:r w:rsidRPr="00D86E6D">
              <w:rPr>
                <w:color w:val="000000" w:themeColor="text1"/>
              </w:rPr>
              <w:t xml:space="preserve">  </w:t>
            </w:r>
            <w:r w:rsidR="000825B4">
              <w:rPr>
                <w:color w:val="000000" w:themeColor="text1"/>
              </w:rPr>
              <w:t>354.2</w:t>
            </w:r>
          </w:p>
        </w:tc>
      </w:tr>
      <w:tr w14:paraId="60B27E1B" w14:textId="77777777" w:rsidTr="005775B0">
        <w:tblPrEx>
          <w:tblW w:w="9661" w:type="dxa"/>
          <w:tblLayout w:type="fixed"/>
          <w:tblLook w:val="01E0"/>
        </w:tblPrEx>
        <w:trPr>
          <w:trHeight w:val="274"/>
        </w:trPr>
        <w:tc>
          <w:tcPr>
            <w:tcW w:w="2695" w:type="dxa"/>
            <w:tcBorders>
              <w:top w:val="single" w:sz="6" w:space="0" w:color="000000"/>
              <w:left w:val="single" w:sz="6" w:space="0" w:color="000000"/>
              <w:bottom w:val="single" w:sz="6" w:space="0" w:color="000000"/>
              <w:right w:val="single" w:sz="6" w:space="0" w:color="FFFFFF"/>
            </w:tcBorders>
          </w:tcPr>
          <w:p w:rsidR="005775B0" w:rsidRPr="00D86E6D" w:rsidP="005775B0" w14:paraId="412BA042" w14:textId="77777777">
            <w:pPr>
              <w:rPr>
                <w:b/>
              </w:rPr>
            </w:pPr>
          </w:p>
          <w:p w:rsidR="005775B0" w:rsidRPr="00D86E6D" w:rsidP="005775B0" w14:paraId="7F53847C" w14:textId="41AFEE26">
            <w:pPr>
              <w:rPr>
                <w:b/>
              </w:rPr>
            </w:pPr>
            <w:r w:rsidRPr="00D86E6D">
              <w:rPr>
                <w:b/>
              </w:rPr>
              <w:t>Totals</w:t>
            </w:r>
          </w:p>
        </w:tc>
        <w:tc>
          <w:tcPr>
            <w:tcW w:w="2340" w:type="dxa"/>
            <w:tcBorders>
              <w:top w:val="single" w:sz="6" w:space="0" w:color="000000"/>
              <w:left w:val="single" w:sz="6" w:space="0" w:color="000000"/>
              <w:bottom w:val="single" w:sz="6" w:space="0" w:color="000000"/>
              <w:right w:val="single" w:sz="6" w:space="0" w:color="FFFFFF"/>
            </w:tcBorders>
          </w:tcPr>
          <w:p w:rsidR="005775B0" w:rsidRPr="00D86E6D" w:rsidP="005775B0" w14:paraId="3B922F23" w14:textId="77777777">
            <w:pPr>
              <w:jc w:val="center"/>
              <w:rPr>
                <w:b/>
                <w:color w:val="000000" w:themeColor="text1"/>
              </w:rPr>
            </w:pPr>
          </w:p>
          <w:p w:rsidR="005775B0" w:rsidRPr="00D86E6D" w:rsidP="005775B0" w14:paraId="420E8AD3" w14:textId="6F8F16C8">
            <w:pPr>
              <w:rPr>
                <w:b/>
                <w:color w:val="000000" w:themeColor="text1"/>
              </w:rPr>
            </w:pPr>
            <w:r w:rsidRPr="00D86E6D">
              <w:rPr>
                <w:b/>
                <w:color w:val="000000" w:themeColor="text1"/>
              </w:rPr>
              <w:t>6,528</w:t>
            </w:r>
          </w:p>
        </w:tc>
        <w:tc>
          <w:tcPr>
            <w:tcW w:w="2250" w:type="dxa"/>
            <w:tcBorders>
              <w:top w:val="single" w:sz="6" w:space="0" w:color="000000"/>
              <w:left w:val="single" w:sz="6" w:space="0" w:color="000000"/>
              <w:bottom w:val="single" w:sz="6" w:space="0" w:color="000000"/>
              <w:right w:val="single" w:sz="6" w:space="0" w:color="FFFFFF"/>
            </w:tcBorders>
          </w:tcPr>
          <w:p w:rsidR="005775B0" w:rsidRPr="00D86E6D" w:rsidP="005775B0" w14:paraId="62BEE3C4" w14:textId="77777777">
            <w:pPr>
              <w:rPr>
                <w:b/>
              </w:rPr>
            </w:pPr>
          </w:p>
          <w:p w:rsidR="005775B0" w:rsidRPr="00D86E6D" w:rsidP="005775B0" w14:paraId="42F08B35" w14:textId="77777777"/>
        </w:tc>
        <w:tc>
          <w:tcPr>
            <w:tcW w:w="2376" w:type="dxa"/>
            <w:tcBorders>
              <w:top w:val="single" w:sz="6" w:space="0" w:color="000000"/>
              <w:left w:val="single" w:sz="6" w:space="0" w:color="000000"/>
              <w:bottom w:val="single" w:sz="6" w:space="0" w:color="000000"/>
              <w:right w:val="single" w:sz="6" w:space="0" w:color="000000"/>
            </w:tcBorders>
            <w:vAlign w:val="bottom"/>
          </w:tcPr>
          <w:p w:rsidR="005775B0" w:rsidRPr="00D86E6D" w:rsidP="002E17EC" w14:paraId="137D0333" w14:textId="77777777">
            <w:pPr>
              <w:tabs>
                <w:tab w:val="left" w:pos="-1080"/>
                <w:tab w:val="left" w:pos="-720"/>
                <w:tab w:val="left" w:pos="0"/>
                <w:tab w:val="left" w:pos="450"/>
                <w:tab w:val="left" w:pos="720"/>
                <w:tab w:val="left" w:pos="2160"/>
              </w:tabs>
              <w:jc w:val="right"/>
              <w:rPr>
                <w:b/>
                <w:color w:val="000000" w:themeColor="text1"/>
              </w:rPr>
            </w:pPr>
          </w:p>
          <w:p w:rsidR="005775B0" w:rsidRPr="00D86E6D" w:rsidP="002E17EC" w14:paraId="21193FD4" w14:textId="7607617E">
            <w:pPr>
              <w:jc w:val="right"/>
              <w:rPr>
                <w:b/>
                <w:bCs/>
                <w:color w:val="000000" w:themeColor="text1"/>
              </w:rPr>
            </w:pPr>
            <w:r>
              <w:rPr>
                <w:b/>
                <w:color w:val="000000" w:themeColor="text1"/>
              </w:rPr>
              <w:t>390.9</w:t>
            </w:r>
          </w:p>
        </w:tc>
      </w:tr>
    </w:tbl>
    <w:p w:rsidR="00217B90" w:rsidP="00E533E3" w14:paraId="44B3092B" w14:textId="77777777">
      <w:pPr>
        <w:rPr>
          <w:rFonts w:asciiTheme="minorHAnsi" w:hAnsiTheme="minorHAnsi" w:cstheme="minorHAnsi"/>
          <w:b/>
          <w:sz w:val="22"/>
          <w:szCs w:val="22"/>
          <w:u w:val="single"/>
        </w:rPr>
      </w:pPr>
    </w:p>
    <w:p w:rsidR="00E533E3" w:rsidRPr="00F14030" w:rsidP="00E533E3" w14:paraId="37503D02" w14:textId="6988EB2D">
      <w:pPr>
        <w:rPr>
          <w:b/>
          <w:u w:val="single"/>
        </w:rPr>
      </w:pPr>
      <w:r w:rsidRPr="00F14030">
        <w:rPr>
          <w:b/>
          <w:u w:val="single"/>
        </w:rPr>
        <w:t>Estimated Response Rate:</w:t>
      </w:r>
      <w:r w:rsidRPr="00F14030">
        <w:rPr>
          <w:b/>
        </w:rPr>
        <w:t xml:space="preserve"> </w:t>
      </w:r>
      <w:r w:rsidRPr="00F14030" w:rsidR="00217B90">
        <w:rPr>
          <w:b/>
        </w:rPr>
        <w:t>3</w:t>
      </w:r>
      <w:r w:rsidRPr="00F14030" w:rsidR="00217B90">
        <w:rPr>
          <w:b/>
          <w:color w:val="000000" w:themeColor="text1"/>
        </w:rPr>
        <w:t>2.</w:t>
      </w:r>
      <w:r w:rsidRPr="00F14030" w:rsidR="005775B0">
        <w:rPr>
          <w:b/>
          <w:color w:val="000000" w:themeColor="text1"/>
        </w:rPr>
        <w:t>5%</w:t>
      </w:r>
    </w:p>
    <w:p w:rsidR="00E533E3" w:rsidRPr="00F14030" w:rsidP="00E533E3" w14:paraId="1C414BF9" w14:textId="77777777">
      <w:pPr>
        <w:rPr>
          <w:b/>
          <w:u w:val="single"/>
        </w:rPr>
      </w:pPr>
    </w:p>
    <w:p w:rsidR="00E533E3" w:rsidRPr="00F14030" w:rsidP="00E533E3" w14:paraId="100C458F" w14:textId="070A5847">
      <w:pPr>
        <w:rPr>
          <w:b/>
          <w:u w:val="single"/>
        </w:rPr>
      </w:pPr>
      <w:r w:rsidRPr="00F14030">
        <w:rPr>
          <w:b/>
          <w:u w:val="single"/>
        </w:rPr>
        <w:t>Total Burden Estimate</w:t>
      </w:r>
      <w:r w:rsidRPr="00F14030" w:rsidR="004C0CB0">
        <w:rPr>
          <w:b/>
          <w:u w:val="single"/>
        </w:rPr>
        <w:t>:</w:t>
      </w:r>
      <w:r w:rsidRPr="00F14030">
        <w:rPr>
          <w:b/>
        </w:rPr>
        <w:t xml:space="preserve"> </w:t>
      </w:r>
      <w:r w:rsidR="000825B4">
        <w:rPr>
          <w:b/>
          <w:color w:val="000000" w:themeColor="text1"/>
        </w:rPr>
        <w:t>390.9</w:t>
      </w:r>
      <w:r w:rsidRPr="00F14030" w:rsidR="007A7BA0">
        <w:rPr>
          <w:b/>
          <w:color w:val="000000" w:themeColor="text1"/>
        </w:rPr>
        <w:t xml:space="preserve"> </w:t>
      </w:r>
      <w:r w:rsidRPr="00F14030" w:rsidR="005775B0">
        <w:rPr>
          <w:b/>
          <w:color w:val="000000" w:themeColor="text1"/>
        </w:rPr>
        <w:t>hours</w:t>
      </w:r>
    </w:p>
    <w:p w:rsidR="00441434" w:rsidRPr="00625C60" w:rsidP="00F3170F" w14:paraId="3AA9BF68" w14:textId="77777777"/>
    <w:p w:rsidR="00613A8C" w:rsidRPr="00625C60" w14:paraId="462A4CDE" w14:textId="674D4F08">
      <w:r w:rsidRPr="00625C60">
        <w:rPr>
          <w:b/>
        </w:rPr>
        <w:t xml:space="preserve">FEDERAL </w:t>
      </w:r>
      <w:r w:rsidRPr="00625C60" w:rsidR="009F5923">
        <w:rPr>
          <w:b/>
        </w:rPr>
        <w:t>COST</w:t>
      </w:r>
      <w:r w:rsidRPr="00625C60" w:rsidR="00F06866">
        <w:rPr>
          <w:b/>
        </w:rPr>
        <w:t>:</w:t>
      </w:r>
      <w:r w:rsidRPr="00625C60" w:rsidR="00C9790E">
        <w:rPr>
          <w:rFonts w:asciiTheme="minorHAnsi" w:hAnsiTheme="minorHAnsi" w:cstheme="minorHAnsi"/>
        </w:rPr>
        <w:t xml:space="preserve"> </w:t>
      </w:r>
      <w:r w:rsidRPr="00D86E6D" w:rsidR="00D86E6D">
        <w:rPr>
          <w:b/>
          <w:bCs/>
          <w:color w:val="000000" w:themeColor="text1"/>
        </w:rPr>
        <w:t>$303,550</w:t>
      </w:r>
    </w:p>
    <w:p w:rsidR="006F3C93" w14:paraId="02E8B968" w14:textId="77777777">
      <w:pPr>
        <w:rPr>
          <w:b/>
          <w:bCs/>
          <w:u w:val="single"/>
        </w:rPr>
      </w:pPr>
    </w:p>
    <w:p w:rsidR="00F14030" w14:paraId="68C9530F" w14:textId="77777777">
      <w:pPr>
        <w:rPr>
          <w:b/>
          <w:bCs/>
          <w:u w:val="single"/>
        </w:rPr>
      </w:pPr>
      <w:r>
        <w:rPr>
          <w:b/>
          <w:bCs/>
          <w:u w:val="single"/>
        </w:rPr>
        <w:br w:type="page"/>
      </w:r>
    </w:p>
    <w:p w:rsidR="004246CB" w14:paraId="1754854A" w14:textId="7A85598C">
      <w:pPr>
        <w:rPr>
          <w:b/>
          <w:bCs/>
          <w:u w:val="single"/>
        </w:rPr>
      </w:pPr>
      <w:r>
        <w:rPr>
          <w:b/>
          <w:bCs/>
          <w:u w:val="single"/>
        </w:rPr>
        <w:t xml:space="preserve">STATISTICAL METHOD: </w:t>
      </w:r>
    </w:p>
    <w:p w:rsidR="004246CB" w14:paraId="36370FD1" w14:textId="77777777">
      <w:pPr>
        <w:rPr>
          <w:b/>
          <w:bCs/>
          <w:u w:val="single"/>
        </w:rPr>
      </w:pPr>
    </w:p>
    <w:p w:rsidR="0069403B" w:rsidP="00F06866" w14:paraId="1DE19B80"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73173E16" w14:textId="77777777">
      <w:pPr>
        <w:rPr>
          <w:b/>
        </w:rPr>
      </w:pPr>
    </w:p>
    <w:p w:rsidR="00F06866" w:rsidP="00F06866" w14:paraId="5DB5C1DC" w14:textId="77777777">
      <w:pPr>
        <w:rPr>
          <w:b/>
        </w:rPr>
      </w:pPr>
      <w:r>
        <w:rPr>
          <w:b/>
        </w:rPr>
        <w:t>The</w:t>
      </w:r>
      <w:r w:rsidR="0069403B">
        <w:rPr>
          <w:b/>
        </w:rPr>
        <w:t xml:space="preserve"> select</w:t>
      </w:r>
      <w:r>
        <w:rPr>
          <w:b/>
        </w:rPr>
        <w:t>ion of your targeted respondents</w:t>
      </w:r>
    </w:p>
    <w:p w:rsidR="0069403B" w:rsidP="0069403B" w14:paraId="20DAF61B" w14:textId="06A326FC">
      <w:pPr>
        <w:pStyle w:val="ListParagraph"/>
        <w:numPr>
          <w:ilvl w:val="0"/>
          <w:numId w:val="15"/>
        </w:numPr>
      </w:pPr>
      <w:bookmarkStart w:id="1" w:name="_Hlk161729591"/>
      <w:r>
        <w:t xml:space="preserve">Do you have a customer list or something similar that defines the universe of potential </w:t>
      </w:r>
      <w:r w:rsidR="00993028">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5775B0">
        <w:t xml:space="preserve"> </w:t>
      </w:r>
      <w:r>
        <w:t>] Yes</w:t>
      </w:r>
      <w:r>
        <w:tab/>
        <w:t>[</w:t>
      </w:r>
      <w:r w:rsidRPr="00F14030" w:rsidR="005775B0">
        <w:rPr>
          <w:color w:val="000000" w:themeColor="text1"/>
        </w:rPr>
        <w:t>X</w:t>
      </w:r>
      <w:r w:rsidRPr="00F14030">
        <w:rPr>
          <w:color w:val="000000" w:themeColor="text1"/>
        </w:rPr>
        <w:t>]</w:t>
      </w:r>
      <w:r>
        <w:t xml:space="preserve"> No</w:t>
      </w:r>
    </w:p>
    <w:p w:rsidR="00636621" w:rsidP="00636621" w14:paraId="0B2033D7" w14:textId="77777777">
      <w:pPr>
        <w:pStyle w:val="ListParagraph"/>
      </w:pPr>
    </w:p>
    <w:p w:rsidR="00636621" w:rsidRPr="00125CE9" w:rsidP="001B0AAA" w14:paraId="6D718443" w14:textId="578E0ECB">
      <w:pPr>
        <w:rPr>
          <w:b/>
          <w:bCs/>
        </w:rPr>
      </w:pPr>
      <w:r w:rsidRPr="00636621">
        <w:t xml:space="preserve">If the answer is yes, </w:t>
      </w:r>
      <w:r>
        <w:t>please provide a description of both below</w:t>
      </w:r>
      <w:r w:rsidR="00A403BB">
        <w:t xml:space="preserve"> (or attach the sampling plan)</w:t>
      </w:r>
      <w:r>
        <w:t xml:space="preserve">?  </w:t>
      </w:r>
      <w:r w:rsidRPr="00636621">
        <w:t xml:space="preserve"> </w:t>
      </w:r>
      <w:r w:rsidRPr="00125CE9">
        <w:rPr>
          <w:b/>
          <w:bCs/>
        </w:rPr>
        <w:t>If the answer is no, please provide a description of how you plan to identify your potential group of respondents</w:t>
      </w:r>
      <w:r w:rsidRPr="00125CE9" w:rsidR="001B0AAA">
        <w:rPr>
          <w:b/>
          <w:bCs/>
        </w:rPr>
        <w:t xml:space="preserve"> and how you will select them</w:t>
      </w:r>
      <w:r w:rsidRPr="00125CE9">
        <w:rPr>
          <w:b/>
          <w:bCs/>
        </w:rPr>
        <w:t>?</w:t>
      </w:r>
    </w:p>
    <w:bookmarkEnd w:id="1"/>
    <w:p w:rsidR="00BF6AF4" w:rsidRPr="00BF6AF4" w:rsidP="00BF6AF4" w14:paraId="267F6F1E" w14:textId="77777777">
      <w:pPr>
        <w:rPr>
          <w:color w:val="00B0F0"/>
        </w:rPr>
      </w:pPr>
    </w:p>
    <w:p w:rsidR="00BF6AF4" w:rsidRPr="00F14030" w:rsidP="00BF6AF4" w14:paraId="01D6A320" w14:textId="5A9C91CE">
      <w:pPr>
        <w:rPr>
          <w:color w:val="000000" w:themeColor="text1"/>
        </w:rPr>
      </w:pPr>
      <w:r w:rsidRPr="00F14030">
        <w:rPr>
          <w:color w:val="000000" w:themeColor="text1"/>
        </w:rPr>
        <w:t>IRS’ vendor C</w:t>
      </w:r>
      <w:r w:rsidRPr="00F14030">
        <w:rPr>
          <w:color w:val="000000" w:themeColor="text1"/>
        </w:rPr>
        <w:t>FI Group works with software company Dynata</w:t>
      </w:r>
      <w:r w:rsidRPr="00F14030">
        <w:rPr>
          <w:color w:val="000000" w:themeColor="text1"/>
        </w:rPr>
        <w:t>,</w:t>
      </w:r>
      <w:r w:rsidRPr="00F14030">
        <w:rPr>
          <w:color w:val="000000" w:themeColor="text1"/>
        </w:rPr>
        <w:t xml:space="preserve"> who provides the sample for the potential respondents. Dynata uses online panels that they segment into different categories of respondents using various demographics (age, income, race, gender etc.). That</w:t>
      </w:r>
      <w:r w:rsidRPr="00F14030" w:rsidR="00F14030">
        <w:rPr>
          <w:color w:val="000000" w:themeColor="text1"/>
        </w:rPr>
        <w:t>, i</w:t>
      </w:r>
      <w:r w:rsidRPr="00F14030">
        <w:rPr>
          <w:color w:val="000000" w:themeColor="text1"/>
        </w:rPr>
        <w:t>n addition to screening questions</w:t>
      </w:r>
      <w:r w:rsidRPr="00F14030" w:rsidR="00F14030">
        <w:rPr>
          <w:color w:val="000000" w:themeColor="text1"/>
        </w:rPr>
        <w:t xml:space="preserve">, </w:t>
      </w:r>
      <w:r w:rsidRPr="00F14030">
        <w:rPr>
          <w:color w:val="000000" w:themeColor="text1"/>
        </w:rPr>
        <w:t>provides</w:t>
      </w:r>
      <w:r w:rsidRPr="00F14030">
        <w:rPr>
          <w:color w:val="000000" w:themeColor="text1"/>
        </w:rPr>
        <w:t xml:space="preserve"> a good base of potential respondents. Dynata </w:t>
      </w:r>
      <w:r w:rsidRPr="00F14030">
        <w:rPr>
          <w:color w:val="000000" w:themeColor="text1"/>
        </w:rPr>
        <w:t>sends</w:t>
      </w:r>
      <w:r w:rsidRPr="00F14030">
        <w:rPr>
          <w:color w:val="000000" w:themeColor="text1"/>
        </w:rPr>
        <w:t xml:space="preserve"> an alert to all eligible respondents (over the age of 18) and uses buckets to target specific demographics. </w:t>
      </w:r>
      <w:r w:rsidRPr="00F14030">
        <w:rPr>
          <w:color w:val="000000" w:themeColor="text1"/>
        </w:rPr>
        <w:t>T</w:t>
      </w:r>
      <w:r w:rsidRPr="00F14030">
        <w:rPr>
          <w:color w:val="000000" w:themeColor="text1"/>
        </w:rPr>
        <w:t>o be more inclusive and ensure that we are fairly assessing the satisfaction of the representative population, we set targets for specific demographics like Spanish speaking respondents, rural respondents, and low-income respondents, among others. Respondents are selected as they opt</w:t>
      </w:r>
      <w:r w:rsidRPr="00F14030">
        <w:rPr>
          <w:color w:val="000000" w:themeColor="text1"/>
        </w:rPr>
        <w:t>-</w:t>
      </w:r>
      <w:r w:rsidRPr="00F14030">
        <w:rPr>
          <w:color w:val="000000" w:themeColor="text1"/>
        </w:rPr>
        <w:t xml:space="preserve">in to the survey and pass the screener questions. </w:t>
      </w:r>
    </w:p>
    <w:p w:rsidR="00A403BB" w:rsidP="00A403BB" w14:paraId="2D002C35" w14:textId="77777777"/>
    <w:p w:rsidR="00A403BB" w:rsidP="00A403BB" w14:paraId="47AEC499" w14:textId="77777777">
      <w:pPr>
        <w:rPr>
          <w:b/>
        </w:rPr>
      </w:pPr>
      <w:r>
        <w:rPr>
          <w:b/>
        </w:rPr>
        <w:t>Administration of the Instrument</w:t>
      </w:r>
    </w:p>
    <w:p w:rsidR="00A403BB" w:rsidP="00A403BB" w14:paraId="16B9035E" w14:textId="77777777">
      <w:pPr>
        <w:pStyle w:val="ListParagraph"/>
        <w:numPr>
          <w:ilvl w:val="0"/>
          <w:numId w:val="17"/>
        </w:numPr>
      </w:pPr>
      <w:r>
        <w:t>H</w:t>
      </w:r>
      <w:r>
        <w:t>ow will you collect the information? (Check all that apply)</w:t>
      </w:r>
    </w:p>
    <w:p w:rsidR="001B0AAA" w:rsidP="001B0AAA" w14:paraId="52C2E232" w14:textId="37450022">
      <w:pPr>
        <w:ind w:left="720"/>
      </w:pPr>
      <w:r>
        <w:t>[</w:t>
      </w:r>
      <w:r w:rsidR="00B8453A">
        <w:t>X</w:t>
      </w:r>
      <w:r>
        <w:t>] Web-based</w:t>
      </w:r>
      <w:r>
        <w:t xml:space="preserve"> or other forms of Social Media </w:t>
      </w:r>
    </w:p>
    <w:p w:rsidR="001B0AAA" w:rsidP="001B0AAA" w14:paraId="196C8915" w14:textId="5F46BACF">
      <w:pPr>
        <w:ind w:left="720"/>
      </w:pPr>
      <w:r>
        <w:t>[</w:t>
      </w:r>
      <w:r w:rsidR="00B8453A">
        <w:rPr>
          <w:color w:val="FF0000"/>
        </w:rPr>
        <w:t xml:space="preserve">  </w:t>
      </w:r>
      <w:r>
        <w:t>] Telephone</w:t>
      </w:r>
      <w:r>
        <w:tab/>
      </w:r>
    </w:p>
    <w:p w:rsidR="001B0AAA" w:rsidP="001B0AAA" w14:paraId="73D3BA33" w14:textId="77777777">
      <w:pPr>
        <w:ind w:left="720"/>
      </w:pPr>
      <w:r>
        <w:t>[</w:t>
      </w:r>
      <w:r>
        <w:t xml:space="preserve"> </w:t>
      </w:r>
      <w:r>
        <w:t xml:space="preserve"> ] In-person</w:t>
      </w:r>
      <w:r>
        <w:tab/>
      </w:r>
    </w:p>
    <w:p w:rsidR="001B0AAA" w:rsidP="001B0AAA" w14:paraId="1C9B32FC" w14:textId="2B0C031D">
      <w:pPr>
        <w:ind w:left="720"/>
      </w:pPr>
      <w:r>
        <w:t>[</w:t>
      </w:r>
      <w:r w:rsidR="00E74B94">
        <w:t xml:space="preserve">  </w:t>
      </w:r>
      <w:r>
        <w:t>] Mail</w:t>
      </w:r>
      <w:r>
        <w:t xml:space="preserve"> </w:t>
      </w:r>
    </w:p>
    <w:p w:rsidR="001B0AAA" w:rsidP="001B0AAA" w14:paraId="08FFBC26" w14:textId="37798784">
      <w:pPr>
        <w:ind w:left="720"/>
      </w:pPr>
      <w:r>
        <w:t xml:space="preserve">[ </w:t>
      </w:r>
      <w:r>
        <w:t xml:space="preserve"> </w:t>
      </w:r>
      <w:r>
        <w:t>] Other, Explain</w:t>
      </w:r>
      <w:r w:rsidR="00E07184">
        <w:t xml:space="preserve"> </w:t>
      </w:r>
    </w:p>
    <w:p w:rsidR="00F24CFC" w:rsidP="00F24CFC" w14:paraId="55E1C609" w14:textId="76FCA69C">
      <w:pPr>
        <w:pStyle w:val="ListParagraph"/>
        <w:numPr>
          <w:ilvl w:val="0"/>
          <w:numId w:val="17"/>
        </w:numPr>
      </w:pPr>
      <w:r>
        <w:t>Will interviewers or facilitators be used?  [  ] Yes [</w:t>
      </w:r>
      <w:r w:rsidR="006B03D2">
        <w:t>X</w:t>
      </w:r>
      <w:r>
        <w:t xml:space="preserve"> ] No</w:t>
      </w:r>
    </w:p>
    <w:p w:rsidR="00F24CFC" w:rsidP="00F24CFC" w14:paraId="51772501" w14:textId="77777777">
      <w:pPr>
        <w:pStyle w:val="ListParagraph"/>
        <w:ind w:left="360"/>
      </w:pPr>
      <w:r>
        <w:t xml:space="preserve"> </w:t>
      </w:r>
    </w:p>
    <w:p w:rsidR="0024521E" w:rsidRPr="00470A4C" w:rsidP="0024521E" w14:paraId="62D37A1E" w14:textId="67554A1E">
      <w:pPr>
        <w:rPr>
          <w:bCs/>
          <w:color w:val="000000" w:themeColor="text1"/>
        </w:rPr>
      </w:pPr>
      <w:r w:rsidRPr="00F24CFC">
        <w:rPr>
          <w:b/>
        </w:rPr>
        <w:t>Please make sure that all instruments, instructions, and scripts are submitted with the request.</w:t>
      </w:r>
      <w:r w:rsidR="00B8453A">
        <w:rPr>
          <w:b/>
        </w:rPr>
        <w:t xml:space="preserve"> </w:t>
      </w:r>
      <w:r w:rsidRPr="00470A4C" w:rsidR="00B8453A">
        <w:rPr>
          <w:bCs/>
          <w:color w:val="000000" w:themeColor="text1"/>
        </w:rPr>
        <w:t>Attached</w:t>
      </w:r>
    </w:p>
    <w:p w:rsidR="004C0CB0" w:rsidP="0024521E" w14:paraId="483B0B10" w14:textId="1C2443F9">
      <w:pPr>
        <w:rPr>
          <w:b/>
        </w:rPr>
      </w:pPr>
    </w:p>
    <w:p w:rsidR="004C0CB0" w:rsidP="0024521E" w14:paraId="36507529" w14:textId="47AB673B">
      <w:pPr>
        <w:rPr>
          <w:b/>
        </w:rPr>
      </w:pPr>
    </w:p>
    <w:p w:rsidR="004C0CB0" w:rsidP="0024521E" w14:paraId="10007B24" w14:textId="7D80D63D">
      <w:pPr>
        <w:rPr>
          <w:b/>
        </w:rPr>
      </w:pPr>
    </w:p>
    <w:p w:rsidR="004C0CB0" w:rsidP="0024521E" w14:paraId="52A7CAE9" w14:textId="0A202417">
      <w:pPr>
        <w:rPr>
          <w:b/>
        </w:rPr>
      </w:pPr>
    </w:p>
    <w:p w:rsidR="00125CE9" w:rsidP="0024521E" w14:paraId="72B13B2C" w14:textId="77777777">
      <w:pPr>
        <w:rPr>
          <w:b/>
        </w:rPr>
      </w:pPr>
    </w:p>
    <w:p w:rsidR="00125CE9" w:rsidP="0024521E" w14:paraId="43D7956D" w14:textId="77777777">
      <w:pPr>
        <w:rPr>
          <w:b/>
        </w:rPr>
      </w:pPr>
    </w:p>
    <w:p w:rsidR="00125CE9" w:rsidP="0024521E" w14:paraId="6307BE12" w14:textId="77777777">
      <w:pPr>
        <w:rPr>
          <w:b/>
        </w:rPr>
      </w:pPr>
    </w:p>
    <w:p w:rsidR="00125CE9" w:rsidP="0024521E" w14:paraId="7D64110C" w14:textId="77777777">
      <w:pPr>
        <w:rPr>
          <w:b/>
        </w:rPr>
      </w:pPr>
    </w:p>
    <w:p w:rsidR="00125CE9" w:rsidP="0024521E" w14:paraId="246780F5" w14:textId="77777777">
      <w:pPr>
        <w:rPr>
          <w:b/>
        </w:rPr>
      </w:pPr>
    </w:p>
    <w:p w:rsidR="004C0CB0" w:rsidP="0024521E" w14:paraId="0E1538DC" w14:textId="5F3313BB">
      <w:pPr>
        <w:rPr>
          <w:b/>
        </w:rPr>
      </w:pPr>
    </w:p>
    <w:p w:rsidR="004C0CB0" w:rsidP="0024521E" w14:paraId="4588D589" w14:textId="2D74B220">
      <w:pPr>
        <w:rPr>
          <w:b/>
        </w:rPr>
      </w:pPr>
    </w:p>
    <w:p w:rsidR="00F24CFC" w:rsidP="00F24CFC" w14:paraId="6600BA2C"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44F30BB1" w14:textId="77777777">
      <w:pPr>
        <w:rPr>
          <w:b/>
        </w:rPr>
      </w:pPr>
    </w:p>
    <w:p w:rsidR="00F24CFC" w:rsidP="00F24CFC" w14:paraId="3B1459BF" w14:textId="101CAD0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16C3C310"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P="00F24CFC" w14:paraId="6F1F0C02" w14:textId="77777777"/>
    <w:p w:rsidR="00F24CFC" w:rsidRPr="008F50D4" w:rsidP="00F24CFC" w14:paraId="151CA8B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780E486" w14:textId="77777777">
      <w:pPr>
        <w:pStyle w:val="Header"/>
        <w:tabs>
          <w:tab w:val="clear" w:pos="4320"/>
          <w:tab w:val="clear" w:pos="8640"/>
        </w:tabs>
        <w:rPr>
          <w:b/>
        </w:rPr>
      </w:pPr>
    </w:p>
    <w:p w:rsidR="00F24CFC" w:rsidRPr="008F50D4" w:rsidP="00F24CFC" w14:paraId="76CBA81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7DFB87A3" w14:textId="77777777">
      <w:pPr>
        <w:rPr>
          <w:b/>
        </w:rPr>
      </w:pPr>
    </w:p>
    <w:p w:rsidR="00F24CFC" w:rsidRPr="008F50D4" w:rsidP="00F24CFC" w14:paraId="358F74F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5B873891" w14:textId="77777777">
      <w:pPr>
        <w:pStyle w:val="BodyTextIndent"/>
        <w:tabs>
          <w:tab w:val="left" w:pos="360"/>
        </w:tabs>
        <w:ind w:left="0"/>
        <w:rPr>
          <w:bCs/>
          <w:sz w:val="24"/>
          <w:szCs w:val="24"/>
        </w:rPr>
      </w:pPr>
    </w:p>
    <w:p w:rsidR="00F24CFC" w:rsidRPr="008F50D4" w:rsidP="00F24CFC" w14:paraId="6D91F0C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2CF2E42" w14:textId="77777777">
      <w:pPr>
        <w:rPr>
          <w:sz w:val="16"/>
          <w:szCs w:val="16"/>
        </w:rPr>
      </w:pPr>
    </w:p>
    <w:p w:rsidR="00F24CFC" w:rsidP="00F24CFC" w14:paraId="312E485C"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579AB59B" w14:textId="77777777"/>
    <w:p w:rsidR="00F24CFC" w:rsidRPr="008F50D4" w:rsidP="008F50D4" w14:paraId="6535E063"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5EEE1113" w14:textId="77777777">
      <w:pPr>
        <w:rPr>
          <w:b/>
        </w:rPr>
      </w:pPr>
    </w:p>
    <w:p w:rsidR="008F50D4" w:rsidP="00F24CFC" w14:paraId="6E12014F" w14:textId="561C613C">
      <w:pPr>
        <w:rPr>
          <w:b/>
        </w:rPr>
      </w:pPr>
      <w:r>
        <w:rPr>
          <w:b/>
        </w:rPr>
        <w:t>BURDEN HOURS</w:t>
      </w:r>
      <w:r>
        <w:rPr>
          <w:b/>
        </w:rPr>
        <w:t>:</w:t>
      </w:r>
    </w:p>
    <w:p w:rsidR="008F50D4" w:rsidP="00F24CFC" w14:paraId="43C913C2"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1407CE39"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A7F24E5" w14:textId="7885CF18">
      <w:r>
        <w:rPr>
          <w:b/>
        </w:rPr>
        <w:t xml:space="preserve">Participation Time:  </w:t>
      </w:r>
      <w:r>
        <w:t>Provide an estimate of the amount of time required for a respondent to participate (</w:t>
      </w:r>
      <w:r w:rsidR="004C0CB0">
        <w:t>e.g.,</w:t>
      </w:r>
      <w:r>
        <w:t xml:space="preserve"> fill out a survey or participate in a focus group)</w:t>
      </w:r>
    </w:p>
    <w:p w:rsidR="00F24CFC" w:rsidRPr="008F50D4" w:rsidP="00F24CFC" w14:paraId="4AB723E8"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EE95664" w14:textId="77777777">
      <w:pPr>
        <w:keepNext/>
        <w:keepLines/>
        <w:rPr>
          <w:b/>
        </w:rPr>
      </w:pPr>
    </w:p>
    <w:p w:rsidR="00F24CFC" w:rsidP="00F24CFC" w14:paraId="08A435BD"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1EAE4D6F" w14:textId="77777777">
      <w:pPr>
        <w:rPr>
          <w:b/>
          <w:bCs/>
          <w:u w:val="single"/>
        </w:rPr>
      </w:pPr>
    </w:p>
    <w:p w:rsidR="00F24CFC" w:rsidP="00F24CFC" w14:paraId="1FDD5087" w14:textId="77777777">
      <w:pPr>
        <w:rPr>
          <w:b/>
        </w:rPr>
      </w:pPr>
      <w:r>
        <w:rPr>
          <w:b/>
          <w:bCs/>
          <w:u w:val="single"/>
        </w:rPr>
        <w:t>If you are conducting a focus group, survey, or plan to employ statistical methods, please  provide answers to the following questions:</w:t>
      </w:r>
    </w:p>
    <w:p w:rsidR="00F24CFC" w:rsidP="00F24CFC" w14:paraId="0866FD2C" w14:textId="77777777">
      <w:pPr>
        <w:rPr>
          <w:b/>
        </w:rPr>
      </w:pPr>
    </w:p>
    <w:p w:rsidR="00F24CFC" w:rsidP="00F24CFC" w14:paraId="720B485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35E22245" w14:textId="77777777">
      <w:pPr>
        <w:rPr>
          <w:b/>
        </w:rPr>
      </w:pPr>
    </w:p>
    <w:p w:rsidR="00F24CFC" w:rsidRPr="003F1C5B" w:rsidP="00F24CFC" w14:paraId="3F4978A0" w14:textId="590803E2">
      <w:r>
        <w:rPr>
          <w:b/>
        </w:rPr>
        <w:t>Administration of the Instrument</w:t>
      </w:r>
      <w:r w:rsidR="003F1C5B">
        <w:rPr>
          <w:b/>
        </w:rPr>
        <w:t xml:space="preserve">:  </w:t>
      </w:r>
      <w:r w:rsidR="003F1C5B">
        <w:t>Identify how the information will be collected.  More than one box may be checked.  Indicate whether there will be interviewers (</w:t>
      </w:r>
      <w:r w:rsidR="004C0CB0">
        <w:t>e.g.,</w:t>
      </w:r>
      <w:r w:rsidR="003F1C5B">
        <w:t xml:space="preserve"> for surveys) or facilitators (e.g., for focus groups) used.</w:t>
      </w:r>
    </w:p>
    <w:p w:rsidR="00F24CFC" w:rsidP="00F24CFC" w14:paraId="00A55783" w14:textId="77777777">
      <w:pPr>
        <w:pStyle w:val="ListParagraph"/>
        <w:ind w:left="360"/>
      </w:pPr>
    </w:p>
    <w:p w:rsidR="005E714A" w:rsidP="00F24CFC" w14:paraId="3F9DC0A8" w14:textId="77777777">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86443F1"/>
    <w:multiLevelType w:val="hybridMultilevel"/>
    <w:tmpl w:val="888830DC"/>
    <w:lvl w:ilvl="0">
      <w:start w:val="1"/>
      <w:numFmt w:val="decimal"/>
      <w:lvlText w:val="%1."/>
      <w:lvlJc w:val="left"/>
      <w:pPr>
        <w:ind w:left="720" w:hanging="360"/>
      </w:pPr>
      <w:rPr>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2"/>
  </w:num>
  <w:num w:numId="2" w16cid:durableId="712340262">
    <w:abstractNumId w:val="19"/>
  </w:num>
  <w:num w:numId="3" w16cid:durableId="1619992195">
    <w:abstractNumId w:val="18"/>
  </w:num>
  <w:num w:numId="4" w16cid:durableId="1204831893">
    <w:abstractNumId w:val="20"/>
  </w:num>
  <w:num w:numId="5" w16cid:durableId="1923297363">
    <w:abstractNumId w:val="4"/>
  </w:num>
  <w:num w:numId="6" w16cid:durableId="764884660">
    <w:abstractNumId w:val="1"/>
  </w:num>
  <w:num w:numId="7" w16cid:durableId="778724063">
    <w:abstractNumId w:val="10"/>
  </w:num>
  <w:num w:numId="8" w16cid:durableId="758058739">
    <w:abstractNumId w:val="15"/>
  </w:num>
  <w:num w:numId="9" w16cid:durableId="48456860">
    <w:abstractNumId w:val="11"/>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6"/>
  </w:num>
  <w:num w:numId="15" w16cid:durableId="1088695362">
    <w:abstractNumId w:val="14"/>
  </w:num>
  <w:num w:numId="16" w16cid:durableId="1674457944">
    <w:abstractNumId w:val="13"/>
  </w:num>
  <w:num w:numId="17" w16cid:durableId="118426472">
    <w:abstractNumId w:val="5"/>
  </w:num>
  <w:num w:numId="18" w16cid:durableId="1721055916">
    <w:abstractNumId w:val="6"/>
  </w:num>
  <w:num w:numId="19" w16cid:durableId="1501772156">
    <w:abstractNumId w:val="17"/>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4160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3F3"/>
    <w:rsid w:val="000109A5"/>
    <w:rsid w:val="00023A57"/>
    <w:rsid w:val="00047A64"/>
    <w:rsid w:val="00060BC4"/>
    <w:rsid w:val="00067329"/>
    <w:rsid w:val="000825B4"/>
    <w:rsid w:val="000939C3"/>
    <w:rsid w:val="00095C82"/>
    <w:rsid w:val="00095D81"/>
    <w:rsid w:val="000A283E"/>
    <w:rsid w:val="000B2838"/>
    <w:rsid w:val="000C742F"/>
    <w:rsid w:val="000D0F60"/>
    <w:rsid w:val="000D44CA"/>
    <w:rsid w:val="000E200B"/>
    <w:rsid w:val="000E4491"/>
    <w:rsid w:val="000F68BE"/>
    <w:rsid w:val="000F6F5A"/>
    <w:rsid w:val="0011359D"/>
    <w:rsid w:val="001171F2"/>
    <w:rsid w:val="00125CE9"/>
    <w:rsid w:val="0012605F"/>
    <w:rsid w:val="0013420E"/>
    <w:rsid w:val="00134E26"/>
    <w:rsid w:val="00137D6A"/>
    <w:rsid w:val="0014541B"/>
    <w:rsid w:val="001632FA"/>
    <w:rsid w:val="001747E0"/>
    <w:rsid w:val="001927A4"/>
    <w:rsid w:val="00194AC6"/>
    <w:rsid w:val="001A23B0"/>
    <w:rsid w:val="001A25CC"/>
    <w:rsid w:val="001B0AAA"/>
    <w:rsid w:val="001B4316"/>
    <w:rsid w:val="001C39F7"/>
    <w:rsid w:val="001C6DE0"/>
    <w:rsid w:val="001D1445"/>
    <w:rsid w:val="001D5477"/>
    <w:rsid w:val="00217B90"/>
    <w:rsid w:val="00224B75"/>
    <w:rsid w:val="002251DD"/>
    <w:rsid w:val="002277C1"/>
    <w:rsid w:val="00237B48"/>
    <w:rsid w:val="0024521E"/>
    <w:rsid w:val="00252032"/>
    <w:rsid w:val="00263C3D"/>
    <w:rsid w:val="0027322E"/>
    <w:rsid w:val="00274D0B"/>
    <w:rsid w:val="002A52ED"/>
    <w:rsid w:val="002A7029"/>
    <w:rsid w:val="002B0906"/>
    <w:rsid w:val="002B3C95"/>
    <w:rsid w:val="002D0B92"/>
    <w:rsid w:val="002D212C"/>
    <w:rsid w:val="002E0375"/>
    <w:rsid w:val="002E17EC"/>
    <w:rsid w:val="00313A13"/>
    <w:rsid w:val="003C0B19"/>
    <w:rsid w:val="003D3073"/>
    <w:rsid w:val="003D5BBE"/>
    <w:rsid w:val="003E3C61"/>
    <w:rsid w:val="003F1C5B"/>
    <w:rsid w:val="003F3988"/>
    <w:rsid w:val="003F7EF8"/>
    <w:rsid w:val="00404604"/>
    <w:rsid w:val="00410AED"/>
    <w:rsid w:val="004129F1"/>
    <w:rsid w:val="00421EDC"/>
    <w:rsid w:val="004246CB"/>
    <w:rsid w:val="00432CB0"/>
    <w:rsid w:val="00434E33"/>
    <w:rsid w:val="00435DDC"/>
    <w:rsid w:val="00441434"/>
    <w:rsid w:val="0045177B"/>
    <w:rsid w:val="0045264C"/>
    <w:rsid w:val="00470A4C"/>
    <w:rsid w:val="00473D0C"/>
    <w:rsid w:val="004876EC"/>
    <w:rsid w:val="004907EF"/>
    <w:rsid w:val="004C0CB0"/>
    <w:rsid w:val="004D6E14"/>
    <w:rsid w:val="00500547"/>
    <w:rsid w:val="005009B0"/>
    <w:rsid w:val="00501154"/>
    <w:rsid w:val="00510757"/>
    <w:rsid w:val="00511914"/>
    <w:rsid w:val="005430D8"/>
    <w:rsid w:val="00560845"/>
    <w:rsid w:val="00564FA9"/>
    <w:rsid w:val="005674FD"/>
    <w:rsid w:val="005775B0"/>
    <w:rsid w:val="0058651D"/>
    <w:rsid w:val="005911A9"/>
    <w:rsid w:val="00591794"/>
    <w:rsid w:val="0059484D"/>
    <w:rsid w:val="005A0728"/>
    <w:rsid w:val="005A1006"/>
    <w:rsid w:val="005A5FCB"/>
    <w:rsid w:val="005C0235"/>
    <w:rsid w:val="005C1C6D"/>
    <w:rsid w:val="005C6063"/>
    <w:rsid w:val="005C78DC"/>
    <w:rsid w:val="005E714A"/>
    <w:rsid w:val="005F0F68"/>
    <w:rsid w:val="00613A8C"/>
    <w:rsid w:val="006140A0"/>
    <w:rsid w:val="00625C60"/>
    <w:rsid w:val="00636621"/>
    <w:rsid w:val="006410EE"/>
    <w:rsid w:val="00642B49"/>
    <w:rsid w:val="00647508"/>
    <w:rsid w:val="006546B0"/>
    <w:rsid w:val="00661CF6"/>
    <w:rsid w:val="00667DC9"/>
    <w:rsid w:val="006702F1"/>
    <w:rsid w:val="00673660"/>
    <w:rsid w:val="006832D9"/>
    <w:rsid w:val="0069403B"/>
    <w:rsid w:val="006B03D2"/>
    <w:rsid w:val="006C0BFB"/>
    <w:rsid w:val="006F3C93"/>
    <w:rsid w:val="006F3DDE"/>
    <w:rsid w:val="00704678"/>
    <w:rsid w:val="007066A4"/>
    <w:rsid w:val="007425E7"/>
    <w:rsid w:val="00754369"/>
    <w:rsid w:val="00754B33"/>
    <w:rsid w:val="0075632F"/>
    <w:rsid w:val="00764EAB"/>
    <w:rsid w:val="00772946"/>
    <w:rsid w:val="007771F6"/>
    <w:rsid w:val="007A7BA0"/>
    <w:rsid w:val="007C0198"/>
    <w:rsid w:val="007D1688"/>
    <w:rsid w:val="007E369A"/>
    <w:rsid w:val="00802607"/>
    <w:rsid w:val="008054EA"/>
    <w:rsid w:val="00807509"/>
    <w:rsid w:val="008101A5"/>
    <w:rsid w:val="00816784"/>
    <w:rsid w:val="00822664"/>
    <w:rsid w:val="00843796"/>
    <w:rsid w:val="00854E97"/>
    <w:rsid w:val="00895229"/>
    <w:rsid w:val="008A32FA"/>
    <w:rsid w:val="008D1EED"/>
    <w:rsid w:val="008E0D7D"/>
    <w:rsid w:val="008E17C5"/>
    <w:rsid w:val="008E6156"/>
    <w:rsid w:val="008E6D88"/>
    <w:rsid w:val="008F0203"/>
    <w:rsid w:val="008F50D4"/>
    <w:rsid w:val="009239AA"/>
    <w:rsid w:val="00935ADA"/>
    <w:rsid w:val="009447E0"/>
    <w:rsid w:val="00946B6C"/>
    <w:rsid w:val="00950EA4"/>
    <w:rsid w:val="00951846"/>
    <w:rsid w:val="00955A71"/>
    <w:rsid w:val="0096108F"/>
    <w:rsid w:val="00971EF9"/>
    <w:rsid w:val="00993028"/>
    <w:rsid w:val="00993443"/>
    <w:rsid w:val="009A5EFA"/>
    <w:rsid w:val="009C13B9"/>
    <w:rsid w:val="009D01A2"/>
    <w:rsid w:val="009D2666"/>
    <w:rsid w:val="009D544F"/>
    <w:rsid w:val="009E2D58"/>
    <w:rsid w:val="009E47CC"/>
    <w:rsid w:val="009F5923"/>
    <w:rsid w:val="00A07990"/>
    <w:rsid w:val="00A11E6A"/>
    <w:rsid w:val="00A21E51"/>
    <w:rsid w:val="00A31E91"/>
    <w:rsid w:val="00A403BB"/>
    <w:rsid w:val="00A674DF"/>
    <w:rsid w:val="00A806E9"/>
    <w:rsid w:val="00A83AA6"/>
    <w:rsid w:val="00AB09D9"/>
    <w:rsid w:val="00AE1809"/>
    <w:rsid w:val="00B212C1"/>
    <w:rsid w:val="00B47230"/>
    <w:rsid w:val="00B774A5"/>
    <w:rsid w:val="00B80D76"/>
    <w:rsid w:val="00B8453A"/>
    <w:rsid w:val="00BA2105"/>
    <w:rsid w:val="00BA7E06"/>
    <w:rsid w:val="00BB43B5"/>
    <w:rsid w:val="00BB6219"/>
    <w:rsid w:val="00BC1194"/>
    <w:rsid w:val="00BC41C2"/>
    <w:rsid w:val="00BD290F"/>
    <w:rsid w:val="00BE6FD0"/>
    <w:rsid w:val="00BF6AF4"/>
    <w:rsid w:val="00C11ABE"/>
    <w:rsid w:val="00C14CC4"/>
    <w:rsid w:val="00C16976"/>
    <w:rsid w:val="00C21F07"/>
    <w:rsid w:val="00C33C52"/>
    <w:rsid w:val="00C40D8B"/>
    <w:rsid w:val="00C4364A"/>
    <w:rsid w:val="00C519F4"/>
    <w:rsid w:val="00C522F0"/>
    <w:rsid w:val="00C6535B"/>
    <w:rsid w:val="00C769C0"/>
    <w:rsid w:val="00C8407A"/>
    <w:rsid w:val="00C8488C"/>
    <w:rsid w:val="00C86E91"/>
    <w:rsid w:val="00C96EF0"/>
    <w:rsid w:val="00C9790E"/>
    <w:rsid w:val="00CA2650"/>
    <w:rsid w:val="00CB1078"/>
    <w:rsid w:val="00CB7856"/>
    <w:rsid w:val="00CC204B"/>
    <w:rsid w:val="00CC3125"/>
    <w:rsid w:val="00CC6FAF"/>
    <w:rsid w:val="00CD4905"/>
    <w:rsid w:val="00CD6B4C"/>
    <w:rsid w:val="00CE19FD"/>
    <w:rsid w:val="00CE3D7F"/>
    <w:rsid w:val="00CE771B"/>
    <w:rsid w:val="00D128B1"/>
    <w:rsid w:val="00D14F80"/>
    <w:rsid w:val="00D24698"/>
    <w:rsid w:val="00D25371"/>
    <w:rsid w:val="00D443E3"/>
    <w:rsid w:val="00D61F3A"/>
    <w:rsid w:val="00D63174"/>
    <w:rsid w:val="00D6383F"/>
    <w:rsid w:val="00D86E6D"/>
    <w:rsid w:val="00DB37BC"/>
    <w:rsid w:val="00DB59D0"/>
    <w:rsid w:val="00DC33D3"/>
    <w:rsid w:val="00DC734C"/>
    <w:rsid w:val="00DE70CF"/>
    <w:rsid w:val="00DF7C8F"/>
    <w:rsid w:val="00E07184"/>
    <w:rsid w:val="00E14415"/>
    <w:rsid w:val="00E26329"/>
    <w:rsid w:val="00E40B50"/>
    <w:rsid w:val="00E50293"/>
    <w:rsid w:val="00E533E3"/>
    <w:rsid w:val="00E54877"/>
    <w:rsid w:val="00E65FFC"/>
    <w:rsid w:val="00E74B94"/>
    <w:rsid w:val="00E80951"/>
    <w:rsid w:val="00E841CA"/>
    <w:rsid w:val="00E854FE"/>
    <w:rsid w:val="00E86168"/>
    <w:rsid w:val="00E86CC6"/>
    <w:rsid w:val="00EA22C3"/>
    <w:rsid w:val="00EB56B3"/>
    <w:rsid w:val="00EB6D32"/>
    <w:rsid w:val="00EC41FF"/>
    <w:rsid w:val="00ED6492"/>
    <w:rsid w:val="00ED782E"/>
    <w:rsid w:val="00EE2847"/>
    <w:rsid w:val="00EF2095"/>
    <w:rsid w:val="00F06866"/>
    <w:rsid w:val="00F113E6"/>
    <w:rsid w:val="00F14030"/>
    <w:rsid w:val="00F1465E"/>
    <w:rsid w:val="00F15956"/>
    <w:rsid w:val="00F24CFC"/>
    <w:rsid w:val="00F3170F"/>
    <w:rsid w:val="00F33541"/>
    <w:rsid w:val="00F35B2E"/>
    <w:rsid w:val="00F4331A"/>
    <w:rsid w:val="00F6240A"/>
    <w:rsid w:val="00F91EC0"/>
    <w:rsid w:val="00F92BDF"/>
    <w:rsid w:val="00F953B8"/>
    <w:rsid w:val="00F976B0"/>
    <w:rsid w:val="00FA6DE7"/>
    <w:rsid w:val="00FB6992"/>
    <w:rsid w:val="00FC0A8E"/>
    <w:rsid w:val="00FC29EC"/>
    <w:rsid w:val="00FC44BD"/>
    <w:rsid w:val="00FE2FA6"/>
    <w:rsid w:val="00FE3DF2"/>
  </w:rsids>
  <w:docVars>
    <w:docVar w:name="dgnword-docGUID" w:val="{975DB16F-B55C-4517-BAC1-8F6A85B3695B}"/>
    <w:docVar w:name="dgnword-eventsink" w:val="382209896"/>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1254</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3</cp:revision>
  <cp:lastPrinted>2024-03-25T13:51:00Z</cp:lastPrinted>
  <dcterms:created xsi:type="dcterms:W3CDTF">2024-04-05T20:24:00Z</dcterms:created>
  <dcterms:modified xsi:type="dcterms:W3CDTF">2024-04-08T17:33:00Z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