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5178"/>
        <w:gridCol w:w="2398"/>
      </w:tblGrid>
      <w:tr w14:paraId="278F7D72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223F73" w:rsidP="00DF2F04" w14:paraId="278F7D6E" w14:textId="77777777">
            <w:pPr>
              <w:spacing w:before="120" w:after="120"/>
              <w:rPr>
                <w:rFonts w:ascii="Arial" w:hAnsi="Arial" w:cs="Arial"/>
              </w:rPr>
            </w:pPr>
            <w:r w:rsidRPr="00223F73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5366D" w:rsidRPr="00F33C7E" w:rsidP="00DF2F04" w14:paraId="278F7D6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3C7E">
              <w:rPr>
                <w:rFonts w:ascii="Arial" w:hAnsi="Arial" w:cs="Arial"/>
              </w:rPr>
              <w:t>Cargo Securing Manuals</w:t>
            </w:r>
          </w:p>
        </w:tc>
        <w:tc>
          <w:tcPr>
            <w:tcW w:w="2430" w:type="dxa"/>
          </w:tcPr>
          <w:p w:rsidR="00C73C58" w:rsidRPr="00F33C7E" w:rsidP="00C73C58" w14:paraId="278F7D7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3C7E">
              <w:rPr>
                <w:rFonts w:ascii="Arial" w:hAnsi="Arial" w:cs="Arial"/>
              </w:rPr>
              <w:t xml:space="preserve">OMB No. </w:t>
            </w:r>
            <w:r w:rsidR="00F33C7E">
              <w:rPr>
                <w:rFonts w:ascii="Arial" w:hAnsi="Arial" w:cs="Arial"/>
              </w:rPr>
              <w:t>1625-</w:t>
            </w:r>
            <w:r w:rsidR="004B0CA4">
              <w:rPr>
                <w:rFonts w:ascii="Arial" w:hAnsi="Arial" w:cs="Arial"/>
              </w:rPr>
              <w:t>0122</w:t>
            </w:r>
          </w:p>
          <w:p w:rsidR="0025366D" w:rsidRPr="00F33C7E" w:rsidP="00B10381" w14:paraId="278F7D71" w14:textId="4FCC5E3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01666">
              <w:rPr>
                <w:rFonts w:ascii="Arial" w:hAnsi="Arial" w:cs="Arial"/>
              </w:rPr>
              <w:t>0</w:t>
            </w:r>
            <w:r w:rsidR="00FC40FC">
              <w:rPr>
                <w:rFonts w:ascii="Arial" w:hAnsi="Arial" w:cs="Arial"/>
              </w:rPr>
              <w:t>1</w:t>
            </w:r>
            <w:r w:rsidR="00401666">
              <w:rPr>
                <w:rFonts w:ascii="Arial" w:hAnsi="Arial" w:cs="Arial"/>
              </w:rPr>
              <w:t>/</w:t>
            </w:r>
            <w:r w:rsidR="00FC40FC">
              <w:rPr>
                <w:rFonts w:ascii="Arial" w:hAnsi="Arial" w:cs="Arial"/>
              </w:rPr>
              <w:t>31</w:t>
            </w:r>
            <w:r w:rsidR="00401666">
              <w:rPr>
                <w:rFonts w:ascii="Arial" w:hAnsi="Arial" w:cs="Arial"/>
              </w:rPr>
              <w:t>/</w:t>
            </w:r>
            <w:r w:rsidR="00FC40FC">
              <w:rPr>
                <w:rFonts w:ascii="Arial" w:hAnsi="Arial" w:cs="Arial"/>
              </w:rPr>
              <w:t>2026</w:t>
            </w:r>
          </w:p>
        </w:tc>
      </w:tr>
    </w:tbl>
    <w:p w:rsidR="00FE4C8A" w:rsidRPr="00305742" w:rsidP="007A543D" w14:paraId="278F7D73" w14:textId="77777777">
      <w:pPr>
        <w:rPr>
          <w:rFonts w:ascii="Arial" w:hAnsi="Arial" w:cs="Arial"/>
          <w:sz w:val="16"/>
          <w:szCs w:val="16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537"/>
      </w:tblGrid>
      <w:tr w14:paraId="278F7D76" w14:textId="77777777" w:rsidTr="00305742">
        <w:tblPrEx>
          <w:tblW w:w="107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8F7D7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="00043525" w:rsidRPr="00305742" w:rsidP="00A05A07" w14:paraId="278F7D75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>Owners or operators of U.S. flag vessels that</w:t>
            </w:r>
            <w:r w:rsidRPr="00305742" w:rsidR="00A05A07">
              <w:rPr>
                <w:rFonts w:ascii="Arial" w:hAnsi="Arial" w:cs="Arial"/>
                <w:sz w:val="20"/>
                <w:szCs w:val="20"/>
              </w:rPr>
              <w:t xml:space="preserve">:  1) are 500 </w:t>
            </w:r>
            <w:r w:rsidRPr="00305742" w:rsidR="00F33C7E">
              <w:rPr>
                <w:rFonts w:ascii="Arial" w:hAnsi="Arial" w:cs="Arial"/>
                <w:sz w:val="20"/>
                <w:szCs w:val="20"/>
              </w:rPr>
              <w:t>gross tons or more, and 2) carry</w:t>
            </w:r>
            <w:r w:rsidRPr="00305742" w:rsidR="00A05A07">
              <w:rPr>
                <w:rFonts w:ascii="Arial" w:hAnsi="Arial" w:cs="Arial"/>
                <w:sz w:val="20"/>
                <w:szCs w:val="20"/>
              </w:rPr>
              <w:t xml:space="preserve"> cargo other than liquid or solid bulk cargo.</w:t>
            </w:r>
            <w:r w:rsidRPr="00305742" w:rsidR="00B103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278F7D79" w14:textId="77777777" w:rsidTr="00305742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8F7D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="00043525" w:rsidRPr="00305742" w:rsidP="00F631E3" w14:paraId="278F7D78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 xml:space="preserve">This information is used by the </w:t>
            </w:r>
            <w:r w:rsidRPr="00305742" w:rsidR="00444845">
              <w:rPr>
                <w:rFonts w:ascii="Arial" w:hAnsi="Arial" w:cs="Arial"/>
                <w:sz w:val="20"/>
                <w:szCs w:val="20"/>
              </w:rPr>
              <w:t>Coast Guard</w:t>
            </w:r>
            <w:r w:rsidRPr="00305742" w:rsidR="007310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742" w:rsidR="00782FE0">
              <w:rPr>
                <w:rFonts w:ascii="Arial" w:hAnsi="Arial" w:cs="Arial"/>
                <w:sz w:val="20"/>
                <w:szCs w:val="20"/>
              </w:rPr>
              <w:t xml:space="preserve">(CG) </w:t>
            </w:r>
            <w:r w:rsidRPr="0030574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05742" w:rsidR="00F0573B">
              <w:rPr>
                <w:rFonts w:ascii="Arial" w:hAnsi="Arial" w:cs="Arial"/>
                <w:sz w:val="20"/>
                <w:szCs w:val="20"/>
              </w:rPr>
              <w:t xml:space="preserve">1) authorize recognized classification societies to approve cargo securing manuals (CSM) on its behalf; </w:t>
            </w:r>
            <w:r w:rsidRPr="00305742" w:rsidR="00F631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305742" w:rsidR="00F0573B">
              <w:rPr>
                <w:rFonts w:ascii="Arial" w:hAnsi="Arial" w:cs="Arial"/>
                <w:sz w:val="20"/>
                <w:szCs w:val="20"/>
              </w:rPr>
              <w:t>2</w:t>
            </w:r>
            <w:r w:rsidRPr="00305742" w:rsidR="002853C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05742" w:rsidR="00F0573B">
              <w:rPr>
                <w:rFonts w:ascii="Arial" w:hAnsi="Arial" w:cs="Arial"/>
                <w:sz w:val="20"/>
                <w:szCs w:val="20"/>
              </w:rPr>
              <w:t>p</w:t>
            </w:r>
            <w:r w:rsidRPr="00305742" w:rsidR="002853CA">
              <w:rPr>
                <w:rFonts w:ascii="Arial" w:hAnsi="Arial" w:cs="Arial"/>
                <w:sz w:val="20"/>
                <w:szCs w:val="20"/>
              </w:rPr>
              <w:t xml:space="preserve">rocess applications for </w:t>
            </w:r>
            <w:r w:rsidRPr="00305742" w:rsidR="00F33C7E">
              <w:rPr>
                <w:rFonts w:ascii="Arial" w:hAnsi="Arial" w:cs="Arial"/>
                <w:sz w:val="20"/>
                <w:szCs w:val="20"/>
              </w:rPr>
              <w:t>new cargo securing manuals (CSM)</w:t>
            </w:r>
            <w:r w:rsidRPr="00305742" w:rsidR="002853CA">
              <w:rPr>
                <w:rFonts w:ascii="Arial" w:hAnsi="Arial" w:cs="Arial"/>
                <w:sz w:val="20"/>
                <w:szCs w:val="20"/>
              </w:rPr>
              <w:t xml:space="preserve"> or revisions to an existing CSM</w:t>
            </w:r>
            <w:r w:rsidRPr="00305742" w:rsidR="005453B9">
              <w:rPr>
                <w:rFonts w:ascii="Arial" w:hAnsi="Arial" w:cs="Arial"/>
                <w:sz w:val="20"/>
                <w:szCs w:val="20"/>
              </w:rPr>
              <w:t>.</w:t>
            </w:r>
            <w:r w:rsidRPr="00305742" w:rsidR="00B103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278F7D7E" w14:textId="77777777" w:rsidTr="00305742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8F7D7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="00F0573B" w:rsidRPr="00305742" w:rsidP="00A13C05" w14:paraId="278F7D7B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05742" w:rsidR="000A476A">
              <w:rPr>
                <w:rFonts w:ascii="Arial" w:hAnsi="Arial" w:cs="Arial"/>
                <w:sz w:val="20"/>
                <w:szCs w:val="20"/>
              </w:rPr>
              <w:t>A</w:t>
            </w:r>
            <w:r w:rsidRPr="00305742">
              <w:rPr>
                <w:rFonts w:ascii="Arial" w:hAnsi="Arial" w:cs="Arial"/>
                <w:sz w:val="20"/>
                <w:szCs w:val="20"/>
              </w:rPr>
              <w:t xml:space="preserve">pproval </w:t>
            </w:r>
            <w:r w:rsidRPr="00305742" w:rsidR="00082C42">
              <w:rPr>
                <w:rFonts w:ascii="Arial" w:hAnsi="Arial" w:cs="Arial"/>
                <w:sz w:val="20"/>
                <w:szCs w:val="20"/>
              </w:rPr>
              <w:t>authorities</w:t>
            </w:r>
            <w:r w:rsidRPr="00305742">
              <w:rPr>
                <w:rFonts w:ascii="Arial" w:hAnsi="Arial" w:cs="Arial"/>
                <w:sz w:val="20"/>
                <w:szCs w:val="20"/>
              </w:rPr>
              <w:t>:  Title 33 Part 97 also authorizes recognized classification societies to review and approve CSMs on behalf of the CG.  Part 97</w:t>
            </w:r>
            <w:r w:rsidRPr="00305742" w:rsidR="00375622">
              <w:rPr>
                <w:rFonts w:ascii="Arial" w:hAnsi="Arial" w:cs="Arial"/>
                <w:sz w:val="20"/>
                <w:szCs w:val="20"/>
              </w:rPr>
              <w:t>.305</w:t>
            </w:r>
            <w:r w:rsidRPr="003057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742" w:rsidR="00375622">
              <w:rPr>
                <w:rFonts w:ascii="Arial" w:hAnsi="Arial" w:cs="Arial"/>
                <w:sz w:val="20"/>
                <w:szCs w:val="20"/>
              </w:rPr>
              <w:t>lists</w:t>
            </w:r>
            <w:r w:rsidRPr="00305742" w:rsidR="00082C42">
              <w:rPr>
                <w:rFonts w:ascii="Arial" w:hAnsi="Arial" w:cs="Arial"/>
                <w:sz w:val="20"/>
                <w:szCs w:val="20"/>
              </w:rPr>
              <w:t xml:space="preserve"> the information that must be included in an application to the CG from an organization requesting authorization to serve as an approval authority. </w:t>
            </w:r>
            <w:r w:rsidRPr="00305742" w:rsidR="00B103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73B" w:rsidRPr="00305742" w:rsidP="00A13C05" w14:paraId="278F7D7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>2</w:t>
            </w:r>
            <w:r w:rsidRPr="00305742" w:rsidR="002853CA">
              <w:rPr>
                <w:rFonts w:ascii="Arial" w:hAnsi="Arial" w:cs="Arial"/>
                <w:sz w:val="20"/>
                <w:szCs w:val="20"/>
              </w:rPr>
              <w:t xml:space="preserve">) CSM:  Title 33 CFR Part 97 </w:t>
            </w:r>
            <w:r w:rsidRPr="00305742" w:rsidR="00B55973">
              <w:rPr>
                <w:rFonts w:ascii="Arial" w:hAnsi="Arial" w:cs="Arial"/>
                <w:sz w:val="20"/>
                <w:szCs w:val="20"/>
              </w:rPr>
              <w:t>contains the requirements for a CSM and the criteria for when a CSM must be revised.  These provisions are cross-referenced in the bulk solid regulations found at</w:t>
            </w:r>
            <w:r w:rsidRPr="00305742" w:rsidR="00F33C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742" w:rsidR="00B55973">
              <w:rPr>
                <w:rFonts w:ascii="Arial" w:hAnsi="Arial" w:cs="Arial"/>
                <w:sz w:val="20"/>
                <w:szCs w:val="20"/>
              </w:rPr>
              <w:t>Title</w:t>
            </w:r>
            <w:r w:rsidRPr="00305742" w:rsidR="002853CA">
              <w:rPr>
                <w:rFonts w:ascii="Arial" w:hAnsi="Arial" w:cs="Arial"/>
                <w:sz w:val="20"/>
                <w:szCs w:val="20"/>
              </w:rPr>
              <w:t>46 CFR Part 97</w:t>
            </w:r>
            <w:r w:rsidRPr="00305742" w:rsidR="00B55973">
              <w:rPr>
                <w:rFonts w:ascii="Arial" w:hAnsi="Arial" w:cs="Arial"/>
                <w:sz w:val="20"/>
                <w:szCs w:val="20"/>
              </w:rPr>
              <w:t>.</w:t>
            </w:r>
            <w:r w:rsidRPr="00305742">
              <w:rPr>
                <w:rFonts w:ascii="Arial" w:hAnsi="Arial" w:cs="Arial"/>
                <w:sz w:val="20"/>
                <w:szCs w:val="20"/>
              </w:rPr>
              <w:t>12.</w:t>
            </w:r>
            <w:r w:rsidRPr="00305742" w:rsidR="00B103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853CA" w:rsidRPr="00305742" w:rsidP="004B0CA4" w14:paraId="278F7D7D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>All referenced Parts are available on-line a</w:t>
            </w:r>
            <w:r w:rsidRPr="00305742" w:rsidR="00B10381">
              <w:rPr>
                <w:rFonts w:ascii="Arial" w:hAnsi="Arial" w:cs="Arial"/>
                <w:sz w:val="20"/>
                <w:szCs w:val="20"/>
              </w:rPr>
              <w:t>t</w:t>
            </w:r>
            <w:r w:rsidRPr="0030574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305742" w:rsidR="0040166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305742">
              <w:rPr>
                <w:rFonts w:ascii="Arial" w:hAnsi="Arial" w:cs="Arial"/>
                <w:sz w:val="20"/>
                <w:szCs w:val="20"/>
              </w:rPr>
              <w:t xml:space="preserve">.  Select either TITLE 33 – Navigation and Navigable Waters, or TITLE 46, Shipping, and follow the directory to the respective parts.  </w:t>
            </w:r>
          </w:p>
        </w:tc>
      </w:tr>
      <w:tr w14:paraId="278F7D82" w14:textId="77777777" w:rsidTr="00305742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8F7D7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="000A476A" w:rsidRPr="00305742" w:rsidP="00782FE0" w14:paraId="278F7D8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 xml:space="preserve">1) Approval </w:t>
            </w:r>
            <w:r w:rsidRPr="00305742" w:rsidR="00082C42">
              <w:rPr>
                <w:rFonts w:ascii="Arial" w:hAnsi="Arial" w:cs="Arial"/>
                <w:sz w:val="20"/>
                <w:szCs w:val="20"/>
              </w:rPr>
              <w:t>authorities</w:t>
            </w:r>
            <w:r w:rsidRPr="00305742">
              <w:rPr>
                <w:rFonts w:ascii="Arial" w:hAnsi="Arial" w:cs="Arial"/>
                <w:sz w:val="20"/>
                <w:szCs w:val="20"/>
              </w:rPr>
              <w:t>:</w:t>
            </w:r>
            <w:r w:rsidRPr="00305742" w:rsidR="00082C42">
              <w:rPr>
                <w:rFonts w:ascii="Arial" w:hAnsi="Arial" w:cs="Arial"/>
                <w:sz w:val="20"/>
                <w:szCs w:val="20"/>
              </w:rPr>
              <w:t xml:space="preserve">  An application is submitted at the discretion of a classification society.</w:t>
            </w:r>
            <w:r w:rsidR="003268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43525" w:rsidRPr="00305742" w14:paraId="278F7D81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 xml:space="preserve">2) CSM:  </w:t>
            </w:r>
            <w:r w:rsidRPr="00305742" w:rsidR="00640230">
              <w:rPr>
                <w:rFonts w:ascii="Arial" w:hAnsi="Arial" w:cs="Arial"/>
                <w:sz w:val="20"/>
                <w:szCs w:val="20"/>
              </w:rPr>
              <w:t xml:space="preserve">The timing of the submission of a CSM is at the discretion of the vessel owner or operator. </w:t>
            </w:r>
            <w:r w:rsidR="003268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278F7D85" w14:textId="77777777" w:rsidTr="00305742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8F7D8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="00CA2732" w:rsidRPr="00305742" w14:paraId="278F7D84" w14:textId="7777777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>Applications for new CSM or revisions to existing CSM are e-mailed to the involved approval organization.</w:t>
            </w:r>
            <w:r w:rsidRPr="00305742" w:rsidR="00B103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278F7D89" w14:textId="77777777" w:rsidTr="00305742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78F7D8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="00640230" w:rsidRPr="00305742" w:rsidP="005C727E" w14:paraId="278F7D87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 xml:space="preserve">1) Approval authorities:  The CG will evaluate the request and respond with a written agreement that specifications of the authorization or </w:t>
            </w:r>
            <w:r w:rsidRPr="00305742" w:rsidR="005B274D">
              <w:rPr>
                <w:rFonts w:ascii="Arial" w:hAnsi="Arial" w:cs="Arial"/>
                <w:sz w:val="20"/>
                <w:szCs w:val="20"/>
              </w:rPr>
              <w:t>give the organization a written explanation for why it was not approved.  The organization may correct its deficiencies and resubmit its request.</w:t>
            </w:r>
            <w:r w:rsidR="003268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821C9" w:rsidRPr="00305742" w14:paraId="278F7D88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5742">
              <w:rPr>
                <w:rFonts w:ascii="Arial" w:hAnsi="Arial" w:cs="Arial"/>
                <w:sz w:val="20"/>
                <w:szCs w:val="20"/>
              </w:rPr>
              <w:t>2</w:t>
            </w:r>
            <w:r w:rsidRPr="00305742" w:rsidR="00924287">
              <w:rPr>
                <w:rFonts w:ascii="Arial" w:hAnsi="Arial" w:cs="Arial"/>
                <w:sz w:val="20"/>
                <w:szCs w:val="20"/>
              </w:rPr>
              <w:t xml:space="preserve">) CSM:  The approval </w:t>
            </w:r>
            <w:r w:rsidRPr="00305742" w:rsidR="0094281B">
              <w:rPr>
                <w:rFonts w:ascii="Arial" w:hAnsi="Arial" w:cs="Arial"/>
                <w:sz w:val="20"/>
                <w:szCs w:val="20"/>
              </w:rPr>
              <w:t>authority</w:t>
            </w:r>
            <w:r w:rsidRPr="00305742" w:rsidR="00924287">
              <w:rPr>
                <w:rFonts w:ascii="Arial" w:hAnsi="Arial" w:cs="Arial"/>
                <w:sz w:val="20"/>
                <w:szCs w:val="20"/>
              </w:rPr>
              <w:t xml:space="preserve"> review</w:t>
            </w:r>
            <w:r w:rsidRPr="00305742" w:rsidR="0094281B">
              <w:rPr>
                <w:rFonts w:ascii="Arial" w:hAnsi="Arial" w:cs="Arial"/>
                <w:sz w:val="20"/>
                <w:szCs w:val="20"/>
              </w:rPr>
              <w:t>s</w:t>
            </w:r>
            <w:r w:rsidRPr="00305742" w:rsidR="0092428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305742" w:rsidR="0094281B">
              <w:rPr>
                <w:rFonts w:ascii="Arial" w:hAnsi="Arial" w:cs="Arial"/>
                <w:sz w:val="20"/>
                <w:szCs w:val="20"/>
              </w:rPr>
              <w:t>submitted CSM</w:t>
            </w:r>
            <w:r w:rsidRPr="00305742" w:rsidR="0092428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05742" w:rsidR="0094281B">
              <w:rPr>
                <w:rFonts w:ascii="Arial" w:hAnsi="Arial" w:cs="Arial"/>
                <w:sz w:val="20"/>
                <w:szCs w:val="20"/>
              </w:rPr>
              <w:t xml:space="preserve">if it approves will provide a CSM approval letter.  If the CSM is not approved the authority will transmit a letter to the submitter containing an explanation of the why the CSM was disapproved and corrective actions.  After correcting the </w:t>
            </w:r>
            <w:r w:rsidRPr="00305742" w:rsidR="00F631E3">
              <w:rPr>
                <w:rFonts w:ascii="Arial" w:hAnsi="Arial" w:cs="Arial"/>
                <w:sz w:val="20"/>
                <w:szCs w:val="20"/>
              </w:rPr>
              <w:t>deficiencies,</w:t>
            </w:r>
            <w:r w:rsidRPr="00305742" w:rsidR="0094281B">
              <w:rPr>
                <w:rFonts w:ascii="Arial" w:hAnsi="Arial" w:cs="Arial"/>
                <w:sz w:val="20"/>
                <w:szCs w:val="20"/>
              </w:rPr>
              <w:t xml:space="preserve"> the submitter may resubmit a revised CSM.</w:t>
            </w:r>
            <w:r w:rsidRPr="00305742" w:rsidR="00F6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8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278F7D93" w14:textId="77777777" w:rsidTr="00305742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8F7D8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="007922C5" w:rsidRPr="00305742" w:rsidP="00305742" w14:paraId="278F7D8B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42">
              <w:rPr>
                <w:rFonts w:ascii="Arial" w:hAnsi="Arial" w:cs="Arial"/>
                <w:color w:val="000000"/>
                <w:sz w:val="20"/>
                <w:szCs w:val="20"/>
              </w:rPr>
              <w:t>The CG at—</w:t>
            </w:r>
          </w:p>
          <w:p w:rsidR="007922C5" w:rsidRPr="00305742" w:rsidP="007922C5" w14:paraId="278F7D8C" w14:textId="77777777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 xml:space="preserve">Commandant </w:t>
            </w: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>(CG-</w:t>
            </w:r>
            <w:r w:rsidRPr="00305742" w:rsidR="00A13C05">
              <w:rPr>
                <w:rFonts w:ascii="Arial" w:hAnsi="Arial" w:cs="Arial"/>
                <w:color w:val="000000"/>
                <w:sz w:val="18"/>
                <w:szCs w:val="18"/>
              </w:rPr>
              <w:t>OES-2</w:t>
            </w: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B66BF7" w:rsidRPr="00305742" w:rsidP="007922C5" w14:paraId="278F7D8D" w14:textId="77777777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 xml:space="preserve">Attn:  </w:t>
            </w:r>
            <w:r w:rsidRPr="00305742" w:rsidR="00A13C05">
              <w:rPr>
                <w:rFonts w:ascii="Arial" w:hAnsi="Arial" w:cs="Arial"/>
                <w:color w:val="000000"/>
                <w:sz w:val="18"/>
                <w:szCs w:val="18"/>
              </w:rPr>
              <w:t xml:space="preserve">Vessel and Facility Operating Standards </w:t>
            </w: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>Division</w:t>
            </w:r>
          </w:p>
          <w:p w:rsidR="004B0CA4" w:rsidRPr="00305742" w:rsidP="004B0CA4" w14:paraId="278F7D8E" w14:textId="77777777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 xml:space="preserve">U.S. Coast Guard Stop 7509 </w:t>
            </w:r>
          </w:p>
          <w:p w:rsidR="004B0CA4" w:rsidRPr="00305742" w:rsidP="004B0CA4" w14:paraId="278F7D8F" w14:textId="77777777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 xml:space="preserve">2703 Martin Luther King Jr Ave SE </w:t>
            </w:r>
          </w:p>
          <w:p w:rsidR="004B0CA4" w:rsidRPr="00305742" w:rsidP="004B0CA4" w14:paraId="278F7D90" w14:textId="77777777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>Washington, DC 20593-7509</w:t>
            </w:r>
          </w:p>
          <w:p w:rsidR="007922C5" w:rsidRPr="00305742" w:rsidP="007922C5" w14:paraId="278F7D91" w14:textId="325CBA3D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ACEP@uscg.mil</w:t>
              </w:r>
            </w:hyperlink>
            <w:r w:rsidRPr="0030574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32252" w:rsidRPr="00305742" w:rsidP="00B10381" w14:paraId="278F7D92" w14:textId="7777777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42">
              <w:rPr>
                <w:rFonts w:ascii="Arial" w:hAnsi="Arial" w:cs="Arial"/>
                <w:color w:val="000000"/>
                <w:sz w:val="20"/>
                <w:szCs w:val="20"/>
              </w:rPr>
              <w:t>Or visit</w:t>
            </w:r>
            <w:r w:rsidRPr="00305742" w:rsidR="00401666">
              <w:rPr>
                <w:rFonts w:ascii="Arial" w:hAnsi="Arial" w:cs="Arial"/>
                <w:color w:val="000000"/>
                <w:sz w:val="20"/>
                <w:szCs w:val="20"/>
              </w:rPr>
              <w:t xml:space="preserve"> this </w:t>
            </w:r>
            <w:hyperlink r:id="rId11" w:history="1">
              <w:r w:rsidRPr="00305742" w:rsidR="00401666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305742" w:rsidR="00401666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="00043525" w:rsidRPr="00305742" w14:paraId="278F7D94" w14:textId="77777777">
      <w:pPr>
        <w:rPr>
          <w:sz w:val="16"/>
          <w:szCs w:val="16"/>
        </w:rPr>
      </w:pPr>
    </w:p>
    <w:sectPr w:rsidSect="00F33C7E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C7E" w:rsidP="00620414" w14:paraId="278F7D99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33C7E" w:rsidP="00620414" w14:paraId="278F7D9A" w14:textId="77777777">
    <w:pPr>
      <w:pStyle w:val="Footer"/>
    </w:pPr>
    <w:r w:rsidRPr="00F33C7E">
      <w:rPr>
        <w:rFonts w:ascii="Arial" w:hAnsi="Arial" w:cs="Arial"/>
        <w:sz w:val="20"/>
        <w:szCs w:val="16"/>
      </w:rPr>
      <w:t xml:space="preserve">The Coast Guard estimates that the average burden for this report varies per information collection—about </w:t>
    </w:r>
    <w:r>
      <w:rPr>
        <w:rFonts w:ascii="Arial" w:hAnsi="Arial" w:cs="Arial"/>
        <w:sz w:val="20"/>
        <w:szCs w:val="16"/>
      </w:rPr>
      <w:t xml:space="preserve">20 </w:t>
    </w:r>
    <w:r w:rsidR="000056AA">
      <w:rPr>
        <w:rFonts w:ascii="Arial" w:hAnsi="Arial" w:cs="Arial"/>
        <w:sz w:val="20"/>
        <w:szCs w:val="16"/>
      </w:rPr>
      <w:t>h</w:t>
    </w:r>
    <w:r>
      <w:rPr>
        <w:rFonts w:ascii="Arial" w:hAnsi="Arial" w:cs="Arial"/>
        <w:sz w:val="20"/>
        <w:szCs w:val="16"/>
      </w:rPr>
      <w:t>ours per CSM revision</w:t>
    </w:r>
    <w:r w:rsidRPr="00F33C7E">
      <w:rPr>
        <w:rFonts w:ascii="Arial" w:hAnsi="Arial" w:cs="Arial"/>
        <w:sz w:val="20"/>
        <w:szCs w:val="16"/>
      </w:rPr>
      <w:t xml:space="preserve"> and up to </w:t>
    </w:r>
    <w:r w:rsidR="000056AA">
      <w:rPr>
        <w:rFonts w:ascii="Arial" w:hAnsi="Arial" w:cs="Arial"/>
        <w:sz w:val="20"/>
        <w:szCs w:val="16"/>
      </w:rPr>
      <w:t>48</w:t>
    </w:r>
    <w:r w:rsidRPr="00F33C7E">
      <w:rPr>
        <w:rFonts w:ascii="Arial" w:hAnsi="Arial" w:cs="Arial"/>
        <w:sz w:val="20"/>
        <w:szCs w:val="16"/>
      </w:rPr>
      <w:t xml:space="preserve"> hours </w:t>
    </w:r>
    <w:r w:rsidR="000056AA">
      <w:rPr>
        <w:rFonts w:ascii="Arial" w:hAnsi="Arial" w:cs="Arial"/>
        <w:sz w:val="20"/>
        <w:szCs w:val="16"/>
      </w:rPr>
      <w:t>for developing a new CSM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Pr="004B0CA4" w:rsidR="004B0CA4">
      <w:rPr>
        <w:rFonts w:ascii="Arial" w:hAnsi="Arial" w:cs="Arial"/>
        <w:sz w:val="20"/>
        <w:szCs w:val="16"/>
      </w:rPr>
      <w:t>Commandant (CG-OES), 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4B0CA4">
      <w:rPr>
        <w:rFonts w:ascii="Arial" w:hAnsi="Arial" w:cs="Arial"/>
        <w:sz w:val="20"/>
        <w:szCs w:val="16"/>
      </w:rPr>
      <w:t>0122</w:t>
    </w:r>
    <w:r>
      <w:rPr>
        <w:rFonts w:ascii="Arial" w:hAnsi="Arial" w:cs="Arial"/>
        <w:sz w:val="20"/>
        <w:szCs w:val="16"/>
      </w:rPr>
      <w:t>), Washington, DC 20503.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31E3" w:rsidP="00F631E3" w14:paraId="278F7D9B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631E3" w14:paraId="278F7D9C" w14:textId="77777777">
    <w:pPr>
      <w:pStyle w:val="Footer"/>
    </w:pPr>
    <w:r w:rsidRPr="00F33C7E">
      <w:rPr>
        <w:rFonts w:ascii="Arial" w:hAnsi="Arial" w:cs="Arial"/>
        <w:sz w:val="20"/>
        <w:szCs w:val="16"/>
      </w:rPr>
      <w:t xml:space="preserve">The Coast Guard estimates that the average burden for this report varies per information collection—about </w:t>
    </w:r>
    <w:r>
      <w:rPr>
        <w:rFonts w:ascii="Arial" w:hAnsi="Arial" w:cs="Arial"/>
        <w:sz w:val="20"/>
        <w:szCs w:val="16"/>
      </w:rPr>
      <w:t>20 hours per CSM revision</w:t>
    </w:r>
    <w:r w:rsidRPr="00F33C7E">
      <w:rPr>
        <w:rFonts w:ascii="Arial" w:hAnsi="Arial" w:cs="Arial"/>
        <w:sz w:val="20"/>
        <w:szCs w:val="16"/>
      </w:rPr>
      <w:t xml:space="preserve"> and up to </w:t>
    </w:r>
    <w:r>
      <w:rPr>
        <w:rFonts w:ascii="Arial" w:hAnsi="Arial" w:cs="Arial"/>
        <w:sz w:val="20"/>
        <w:szCs w:val="16"/>
      </w:rPr>
      <w:t>48</w:t>
    </w:r>
    <w:r w:rsidRPr="00F33C7E">
      <w:rPr>
        <w:rFonts w:ascii="Arial" w:hAnsi="Arial" w:cs="Arial"/>
        <w:sz w:val="20"/>
        <w:szCs w:val="16"/>
      </w:rPr>
      <w:t xml:space="preserve"> hours </w:t>
    </w:r>
    <w:r>
      <w:rPr>
        <w:rFonts w:ascii="Arial" w:hAnsi="Arial" w:cs="Arial"/>
        <w:sz w:val="20"/>
        <w:szCs w:val="16"/>
      </w:rPr>
      <w:t xml:space="preserve">for developing a new CSM.  You may submit any comments concerning the accuracy of this burden estimate or any suggestions for reducing the burden to: </w:t>
    </w:r>
    <w:r w:rsidRPr="004B0CA4">
      <w:rPr>
        <w:rFonts w:ascii="Arial" w:hAnsi="Arial" w:cs="Arial"/>
        <w:sz w:val="20"/>
        <w:szCs w:val="16"/>
      </w:rPr>
      <w:t>Commandant (CG-OES), 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(1625-0122), Washington, DC 20503.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8538">
    <w:abstractNumId w:val="3"/>
  </w:num>
  <w:num w:numId="2" w16cid:durableId="997031250">
    <w:abstractNumId w:val="2"/>
  </w:num>
  <w:num w:numId="3" w16cid:durableId="515458551">
    <w:abstractNumId w:val="4"/>
  </w:num>
  <w:num w:numId="4" w16cid:durableId="1238900807">
    <w:abstractNumId w:val="1"/>
  </w:num>
  <w:num w:numId="5" w16cid:durableId="111321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6AA"/>
    <w:rsid w:val="00007FCB"/>
    <w:rsid w:val="00025034"/>
    <w:rsid w:val="00043525"/>
    <w:rsid w:val="0006326F"/>
    <w:rsid w:val="000763D5"/>
    <w:rsid w:val="00082C42"/>
    <w:rsid w:val="000A2B28"/>
    <w:rsid w:val="000A4474"/>
    <w:rsid w:val="000A476A"/>
    <w:rsid w:val="000F094C"/>
    <w:rsid w:val="000F6596"/>
    <w:rsid w:val="00132A77"/>
    <w:rsid w:val="00151833"/>
    <w:rsid w:val="00165FEB"/>
    <w:rsid w:val="00174557"/>
    <w:rsid w:val="001D2976"/>
    <w:rsid w:val="001D750D"/>
    <w:rsid w:val="001E389E"/>
    <w:rsid w:val="00223F73"/>
    <w:rsid w:val="00232252"/>
    <w:rsid w:val="00234918"/>
    <w:rsid w:val="00252EBE"/>
    <w:rsid w:val="0025366D"/>
    <w:rsid w:val="0028484A"/>
    <w:rsid w:val="002853CA"/>
    <w:rsid w:val="002901ED"/>
    <w:rsid w:val="00292874"/>
    <w:rsid w:val="002A08DB"/>
    <w:rsid w:val="002A4247"/>
    <w:rsid w:val="002D19CB"/>
    <w:rsid w:val="002F7B9A"/>
    <w:rsid w:val="00304007"/>
    <w:rsid w:val="00305742"/>
    <w:rsid w:val="003139BB"/>
    <w:rsid w:val="003268D8"/>
    <w:rsid w:val="003273E9"/>
    <w:rsid w:val="00337C48"/>
    <w:rsid w:val="00350ACA"/>
    <w:rsid w:val="00375622"/>
    <w:rsid w:val="00375CB7"/>
    <w:rsid w:val="0038171B"/>
    <w:rsid w:val="00385F11"/>
    <w:rsid w:val="003948EF"/>
    <w:rsid w:val="003C3FEA"/>
    <w:rsid w:val="003C5B3B"/>
    <w:rsid w:val="003D0F54"/>
    <w:rsid w:val="003D51DE"/>
    <w:rsid w:val="003F2E0C"/>
    <w:rsid w:val="00401666"/>
    <w:rsid w:val="00410ED1"/>
    <w:rsid w:val="00411BC3"/>
    <w:rsid w:val="0041717A"/>
    <w:rsid w:val="00444845"/>
    <w:rsid w:val="00446FB2"/>
    <w:rsid w:val="00476940"/>
    <w:rsid w:val="0049246F"/>
    <w:rsid w:val="004B0CA4"/>
    <w:rsid w:val="004D7CE8"/>
    <w:rsid w:val="004F278A"/>
    <w:rsid w:val="005453B9"/>
    <w:rsid w:val="00546BC2"/>
    <w:rsid w:val="0057628B"/>
    <w:rsid w:val="0058448C"/>
    <w:rsid w:val="00584658"/>
    <w:rsid w:val="005B274D"/>
    <w:rsid w:val="005C14F7"/>
    <w:rsid w:val="005C727E"/>
    <w:rsid w:val="005E6739"/>
    <w:rsid w:val="0061338A"/>
    <w:rsid w:val="006148BD"/>
    <w:rsid w:val="0061697A"/>
    <w:rsid w:val="00620414"/>
    <w:rsid w:val="0062680F"/>
    <w:rsid w:val="00632C34"/>
    <w:rsid w:val="00640230"/>
    <w:rsid w:val="006413EB"/>
    <w:rsid w:val="006473A2"/>
    <w:rsid w:val="00647507"/>
    <w:rsid w:val="00657C3E"/>
    <w:rsid w:val="00675B0F"/>
    <w:rsid w:val="006779B3"/>
    <w:rsid w:val="006821C9"/>
    <w:rsid w:val="00683838"/>
    <w:rsid w:val="00697167"/>
    <w:rsid w:val="006B2511"/>
    <w:rsid w:val="006C74A2"/>
    <w:rsid w:val="006D1F25"/>
    <w:rsid w:val="006D66B7"/>
    <w:rsid w:val="00731014"/>
    <w:rsid w:val="00760CC8"/>
    <w:rsid w:val="00770276"/>
    <w:rsid w:val="00782FE0"/>
    <w:rsid w:val="007922C5"/>
    <w:rsid w:val="00795228"/>
    <w:rsid w:val="007960DB"/>
    <w:rsid w:val="007A207A"/>
    <w:rsid w:val="007A543D"/>
    <w:rsid w:val="008022BC"/>
    <w:rsid w:val="00815A63"/>
    <w:rsid w:val="00816C44"/>
    <w:rsid w:val="00822567"/>
    <w:rsid w:val="00822AEA"/>
    <w:rsid w:val="00855595"/>
    <w:rsid w:val="00862E84"/>
    <w:rsid w:val="008631BD"/>
    <w:rsid w:val="00865369"/>
    <w:rsid w:val="00871AB0"/>
    <w:rsid w:val="00884460"/>
    <w:rsid w:val="008A6141"/>
    <w:rsid w:val="008B3956"/>
    <w:rsid w:val="008B7EAA"/>
    <w:rsid w:val="008C0AD9"/>
    <w:rsid w:val="008C7986"/>
    <w:rsid w:val="008D385E"/>
    <w:rsid w:val="008F6479"/>
    <w:rsid w:val="00910E2C"/>
    <w:rsid w:val="00924287"/>
    <w:rsid w:val="00927CE3"/>
    <w:rsid w:val="00935599"/>
    <w:rsid w:val="0094281B"/>
    <w:rsid w:val="00991813"/>
    <w:rsid w:val="009A06C7"/>
    <w:rsid w:val="009B255E"/>
    <w:rsid w:val="009B6763"/>
    <w:rsid w:val="009D77BA"/>
    <w:rsid w:val="009E160F"/>
    <w:rsid w:val="009E1F6F"/>
    <w:rsid w:val="009E3822"/>
    <w:rsid w:val="009F0E55"/>
    <w:rsid w:val="009F3BDD"/>
    <w:rsid w:val="00A05A07"/>
    <w:rsid w:val="00A13C05"/>
    <w:rsid w:val="00A17D7E"/>
    <w:rsid w:val="00A3451A"/>
    <w:rsid w:val="00A35CAB"/>
    <w:rsid w:val="00A41A8C"/>
    <w:rsid w:val="00A77D0E"/>
    <w:rsid w:val="00AC6FA5"/>
    <w:rsid w:val="00B10381"/>
    <w:rsid w:val="00B46299"/>
    <w:rsid w:val="00B55973"/>
    <w:rsid w:val="00B66BF7"/>
    <w:rsid w:val="00B86CEE"/>
    <w:rsid w:val="00B94B97"/>
    <w:rsid w:val="00BA15D7"/>
    <w:rsid w:val="00BF23F3"/>
    <w:rsid w:val="00BF6CA7"/>
    <w:rsid w:val="00C04594"/>
    <w:rsid w:val="00C22CA0"/>
    <w:rsid w:val="00C26229"/>
    <w:rsid w:val="00C51EC8"/>
    <w:rsid w:val="00C73C58"/>
    <w:rsid w:val="00CA069F"/>
    <w:rsid w:val="00CA0DC1"/>
    <w:rsid w:val="00CA2732"/>
    <w:rsid w:val="00CB4C5F"/>
    <w:rsid w:val="00CE0304"/>
    <w:rsid w:val="00D3306A"/>
    <w:rsid w:val="00D45B75"/>
    <w:rsid w:val="00D75179"/>
    <w:rsid w:val="00DE1691"/>
    <w:rsid w:val="00DF2F04"/>
    <w:rsid w:val="00E1078B"/>
    <w:rsid w:val="00E205C3"/>
    <w:rsid w:val="00E224F3"/>
    <w:rsid w:val="00E2309F"/>
    <w:rsid w:val="00E25653"/>
    <w:rsid w:val="00E26E1B"/>
    <w:rsid w:val="00E35576"/>
    <w:rsid w:val="00E37110"/>
    <w:rsid w:val="00E439E3"/>
    <w:rsid w:val="00E92AAA"/>
    <w:rsid w:val="00EF703C"/>
    <w:rsid w:val="00F0573B"/>
    <w:rsid w:val="00F33C7E"/>
    <w:rsid w:val="00F631E3"/>
    <w:rsid w:val="00F65572"/>
    <w:rsid w:val="00F7205E"/>
    <w:rsid w:val="00F811BA"/>
    <w:rsid w:val="00FC40FC"/>
    <w:rsid w:val="00FC6D04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8F7D6E"/>
  <w15:chartTrackingRefBased/>
  <w15:docId w15:val="{831E5431-116D-4316-B145-2A94A71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link w:val="CommentSubject"/>
    <w:rsid w:val="008A6141"/>
    <w:rPr>
      <w:b/>
      <w:bCs/>
    </w:rPr>
  </w:style>
  <w:style w:type="paragraph" w:styleId="Revision">
    <w:name w:val="Revision"/>
    <w:hidden/>
    <w:uiPriority w:val="99"/>
    <w:semiHidden/>
    <w:rsid w:val="00FC40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ACEP@uscg.mil" TargetMode="External" /><Relationship Id="rId11" Type="http://schemas.openxmlformats.org/officeDocument/2006/relationships/hyperlink" Target="https://www.dco.uscg.mil/Our-Organization/Assistant-Commandant-for-Prevention-Policy-CG-5P/Commercial-Regulations-standards-CG-5PS/Office-of-Operating-and-Environmental-Standards/vfos/ACEP/" TargetMode="Externa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6NRRV4S2CX6Q-40217824-30408</_dlc_DocId>
    <_dlc_DocIdUrl xmlns="7ea9c0cb-aa7e-47c6-8965-59e0e5c30e95">
      <Url>https://uscg.sharepoint-mil.us/sites/PWA-DCO-5P/_layouts/15/DocIdRedir.aspx?ID=6NRRV4S2CX6Q-40217824-30408</Url>
      <Description>6NRRV4S2CX6Q-40217824-30408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Props1.xml><?xml version="1.0" encoding="utf-8"?>
<ds:datastoreItem xmlns:ds="http://schemas.openxmlformats.org/officeDocument/2006/customXml" ds:itemID="{7C3815C1-3877-41D3-96F2-ABD70A67C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2409E-AE3C-44E9-A7C6-5098566A6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07838-BEFF-4E22-8F60-799B4FF77E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96616E-78E8-4080-88F9-60D04E81A7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1DA922-EE59-4D41-A615-B4F3CA08DB05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7ea9c0cb-aa7e-47c6-8965-59e0e5c30e95"/>
    <ds:schemaRef ds:uri="http://schemas.microsoft.com/office/2006/documentManagement/types"/>
    <ds:schemaRef ds:uri="http://schemas.openxmlformats.org/package/2006/metadata/core-properties"/>
    <ds:schemaRef ds:uri="7a403446-a256-4776-8e1c-7d9c78efe7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2025-10-02T14:21:00Z</dcterms:created>
  <dcterms:modified xsi:type="dcterms:W3CDTF">2025-10-02T14:21:00Z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215da86e-f254-4da4-a32b-73c40a07b0f1</vt:lpwstr>
  </property>
</Properties>
</file>