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54CF" w:rsidRPr="004F0F3D" w:rsidP="00C025C7" w14:paraId="7095B785" w14:textId="77777777">
      <w:pPr>
        <w:widowControl w:val="0"/>
        <w:jc w:val="center"/>
        <w:outlineLvl w:val="0"/>
        <w:rPr>
          <w:rFonts w:ascii="Arial" w:hAnsi="Arial" w:cs="Arial"/>
          <w:b/>
          <w:sz w:val="24"/>
          <w:szCs w:val="24"/>
        </w:rPr>
      </w:pPr>
      <w:r w:rsidRPr="004F0F3D">
        <w:rPr>
          <w:rFonts w:ascii="Arial" w:hAnsi="Arial" w:cs="Arial"/>
          <w:b/>
          <w:sz w:val="24"/>
          <w:szCs w:val="24"/>
        </w:rPr>
        <w:t>Supporting Statement</w:t>
      </w:r>
    </w:p>
    <w:p w:rsidR="009054CF" w:rsidRPr="004F0F3D" w:rsidP="00C025C7" w14:paraId="3AAE66AC" w14:textId="77777777">
      <w:pPr>
        <w:widowControl w:val="0"/>
        <w:jc w:val="center"/>
        <w:rPr>
          <w:rFonts w:ascii="Arial" w:hAnsi="Arial" w:cs="Arial"/>
          <w:b/>
          <w:sz w:val="24"/>
          <w:szCs w:val="24"/>
        </w:rPr>
      </w:pPr>
      <w:r w:rsidRPr="004F0F3D">
        <w:rPr>
          <w:rFonts w:ascii="Arial" w:hAnsi="Arial" w:cs="Arial"/>
          <w:b/>
          <w:sz w:val="24"/>
          <w:szCs w:val="24"/>
        </w:rPr>
        <w:t>for</w:t>
      </w:r>
    </w:p>
    <w:p w:rsidR="009054CF" w:rsidRPr="004F0F3D" w:rsidP="00C025C7" w14:paraId="4FA5A9FA" w14:textId="77777777">
      <w:pPr>
        <w:widowControl w:val="0"/>
        <w:jc w:val="center"/>
        <w:outlineLvl w:val="0"/>
        <w:rPr>
          <w:rFonts w:ascii="Arial" w:hAnsi="Arial" w:cs="Arial"/>
          <w:b/>
          <w:sz w:val="24"/>
          <w:szCs w:val="24"/>
        </w:rPr>
      </w:pPr>
      <w:r w:rsidRPr="004F0F3D">
        <w:rPr>
          <w:rFonts w:ascii="Arial" w:hAnsi="Arial" w:cs="Arial"/>
          <w:b/>
          <w:sz w:val="24"/>
          <w:szCs w:val="24"/>
        </w:rPr>
        <w:t>Marine Occupational Health and Safety Standards</w:t>
      </w:r>
    </w:p>
    <w:p w:rsidR="009054CF" w:rsidRPr="004F0F3D" w:rsidP="00C025C7" w14:paraId="2176BF54" w14:textId="77777777">
      <w:pPr>
        <w:widowControl w:val="0"/>
        <w:jc w:val="center"/>
        <w:outlineLvl w:val="0"/>
        <w:rPr>
          <w:rFonts w:ascii="Arial" w:hAnsi="Arial" w:cs="Arial"/>
          <w:b/>
          <w:sz w:val="24"/>
          <w:szCs w:val="24"/>
        </w:rPr>
      </w:pPr>
      <w:r w:rsidRPr="004F0F3D">
        <w:rPr>
          <w:rFonts w:ascii="Arial" w:hAnsi="Arial" w:cs="Arial"/>
          <w:b/>
          <w:sz w:val="24"/>
          <w:szCs w:val="24"/>
        </w:rPr>
        <w:t>for Benzene – 46 CFR 197 Subpart C</w:t>
      </w:r>
      <w:r w:rsidR="00735855">
        <w:rPr>
          <w:rFonts w:ascii="Arial" w:hAnsi="Arial" w:cs="Arial"/>
          <w:b/>
          <w:sz w:val="24"/>
          <w:szCs w:val="24"/>
        </w:rPr>
        <w:t xml:space="preserve">  </w:t>
      </w:r>
    </w:p>
    <w:p w:rsidR="004F0F3D" w:rsidRPr="00C025C7" w:rsidP="00C025C7" w14:paraId="6396B562" w14:textId="77777777">
      <w:pPr>
        <w:widowControl w:val="0"/>
        <w:jc w:val="center"/>
        <w:outlineLvl w:val="0"/>
        <w:rPr>
          <w:rFonts w:ascii="Arial" w:hAnsi="Arial" w:cs="Arial"/>
          <w:sz w:val="16"/>
          <w:szCs w:val="16"/>
        </w:rPr>
      </w:pPr>
    </w:p>
    <w:p w:rsidR="00592E21" w:rsidRPr="00C025C7" w:rsidP="00C025C7" w14:paraId="27B94F76" w14:textId="7248B26E">
      <w:pPr>
        <w:widowControl w:val="0"/>
        <w:jc w:val="center"/>
        <w:rPr>
          <w:rFonts w:ascii="Arial" w:hAnsi="Arial" w:cs="Arial"/>
        </w:rPr>
      </w:pPr>
      <w:r w:rsidRPr="00C025C7">
        <w:rPr>
          <w:rFonts w:ascii="Arial" w:hAnsi="Arial" w:cs="Arial"/>
        </w:rPr>
        <w:t>OMB No.</w:t>
      </w:r>
      <w:r>
        <w:rPr>
          <w:rFonts w:ascii="Arial" w:hAnsi="Arial" w:cs="Arial"/>
        </w:rPr>
        <w:t xml:space="preserve">: </w:t>
      </w:r>
      <w:r w:rsidRPr="00C025C7">
        <w:rPr>
          <w:rFonts w:ascii="Arial" w:hAnsi="Arial" w:cs="Arial"/>
        </w:rPr>
        <w:t>1625-0063</w:t>
      </w:r>
      <w:r w:rsidR="00735855">
        <w:rPr>
          <w:rFonts w:ascii="Arial" w:hAnsi="Arial" w:cs="Arial"/>
        </w:rPr>
        <w:t xml:space="preserve">  </w:t>
      </w:r>
    </w:p>
    <w:p w:rsidR="00592E21" w:rsidP="00C025C7" w14:paraId="0B2A3A10" w14:textId="69F21BF9">
      <w:pPr>
        <w:widowControl w:val="0"/>
        <w:jc w:val="center"/>
        <w:rPr>
          <w:rFonts w:ascii="Arial" w:hAnsi="Arial" w:cs="Arial"/>
        </w:rPr>
      </w:pPr>
      <w:r w:rsidRPr="00C025C7">
        <w:rPr>
          <w:rFonts w:ascii="Arial" w:hAnsi="Arial" w:cs="Arial"/>
        </w:rPr>
        <w:t>COLLECTION INSTRUMENTS:</w:t>
      </w:r>
      <w:r w:rsidRPr="00C025C7">
        <w:rPr>
          <w:rFonts w:ascii="Arial" w:hAnsi="Arial" w:cs="Arial"/>
        </w:rPr>
        <w:t xml:space="preserve"> Instruction</w:t>
      </w:r>
      <w:r w:rsidR="009F69C7">
        <w:rPr>
          <w:rFonts w:ascii="Arial" w:hAnsi="Arial" w:cs="Arial"/>
        </w:rPr>
        <w:t xml:space="preserve">  </w:t>
      </w:r>
    </w:p>
    <w:p w:rsidR="009F69C7" w:rsidRPr="00DE6653" w:rsidP="00C025C7" w14:paraId="6E022345" w14:textId="77777777">
      <w:pPr>
        <w:widowControl w:val="0"/>
        <w:jc w:val="center"/>
        <w:rPr>
          <w:rFonts w:ascii="Arial" w:hAnsi="Arial" w:cs="Arial"/>
          <w:sz w:val="16"/>
          <w:szCs w:val="16"/>
        </w:rPr>
      </w:pPr>
    </w:p>
    <w:p w:rsidR="009054CF" w:rsidRPr="004F0F3D" w:rsidP="00C025C7" w14:paraId="630FF564" w14:textId="77777777">
      <w:pPr>
        <w:widowControl w:val="0"/>
        <w:outlineLvl w:val="0"/>
        <w:rPr>
          <w:rFonts w:ascii="Arial" w:hAnsi="Arial" w:cs="Arial"/>
          <w:b/>
        </w:rPr>
      </w:pPr>
      <w:r w:rsidRPr="004F0F3D">
        <w:rPr>
          <w:rFonts w:ascii="Arial" w:hAnsi="Arial" w:cs="Arial"/>
          <w:b/>
        </w:rPr>
        <w:t>A.  Justification</w:t>
      </w:r>
      <w:r w:rsidRPr="004F0F3D" w:rsidR="004F0F3D">
        <w:rPr>
          <w:rFonts w:ascii="Arial" w:hAnsi="Arial" w:cs="Arial"/>
          <w:b/>
          <w:u w:val="single"/>
        </w:rPr>
        <w:t xml:space="preserve">  </w:t>
      </w:r>
    </w:p>
    <w:p w:rsidR="009054CF" w:rsidRPr="004F0F3D" w:rsidP="00C025C7" w14:paraId="7645E9BF" w14:textId="77777777">
      <w:pPr>
        <w:widowControl w:val="0"/>
        <w:rPr>
          <w:rFonts w:ascii="Arial" w:hAnsi="Arial" w:cs="Arial"/>
        </w:rPr>
      </w:pPr>
    </w:p>
    <w:p w:rsidR="009054CF" w:rsidRPr="004F0F3D" w:rsidP="00C025C7" w14:paraId="73253E38" w14:textId="0827FC99">
      <w:pPr>
        <w:widowControl w:val="0"/>
        <w:outlineLvl w:val="0"/>
        <w:rPr>
          <w:rFonts w:ascii="Arial" w:hAnsi="Arial" w:cs="Arial"/>
        </w:rPr>
      </w:pPr>
      <w:r w:rsidRPr="004F0F3D">
        <w:rPr>
          <w:rFonts w:ascii="Arial" w:hAnsi="Arial" w:cs="Arial"/>
        </w:rPr>
        <w:t xml:space="preserve">1. </w:t>
      </w:r>
      <w:r w:rsidRPr="004F0F3D">
        <w:rPr>
          <w:rFonts w:ascii="Arial" w:hAnsi="Arial" w:cs="Arial"/>
          <w:u w:val="single"/>
        </w:rPr>
        <w:t>Circumstances that make the collection necessary</w:t>
      </w:r>
      <w:r w:rsidRPr="004F0F3D">
        <w:rPr>
          <w:rFonts w:ascii="Arial" w:hAnsi="Arial" w:cs="Arial"/>
        </w:rPr>
        <w:t>.</w:t>
      </w:r>
      <w:r w:rsidR="004F0F3D">
        <w:rPr>
          <w:rFonts w:ascii="Arial" w:hAnsi="Arial" w:cs="Arial"/>
          <w:u w:val="single"/>
        </w:rPr>
        <w:t xml:space="preserve">  </w:t>
      </w:r>
    </w:p>
    <w:p w:rsidR="009054CF" w:rsidRPr="004F0F3D" w:rsidP="00C025C7" w14:paraId="76D0D1AB" w14:textId="77777777">
      <w:pPr>
        <w:widowControl w:val="0"/>
        <w:rPr>
          <w:rFonts w:ascii="Arial" w:hAnsi="Arial" w:cs="Arial"/>
        </w:rPr>
      </w:pPr>
    </w:p>
    <w:p w:rsidR="009054CF" w:rsidRPr="004F0F3D" w:rsidP="00C025C7" w14:paraId="4408798B" w14:textId="77777777">
      <w:pPr>
        <w:widowControl w:val="0"/>
        <w:rPr>
          <w:rFonts w:ascii="Arial" w:hAnsi="Arial" w:cs="Arial"/>
        </w:rPr>
      </w:pPr>
      <w:r w:rsidRPr="004F0F3D">
        <w:rPr>
          <w:rFonts w:ascii="Arial" w:hAnsi="Arial" w:cs="Arial"/>
        </w:rPr>
        <w:t xml:space="preserve">Benzene is a highly dangerous chemical that is commonly carried by ship and </w:t>
      </w:r>
      <w:r w:rsidRPr="004F0F3D" w:rsidR="00F91655">
        <w:rPr>
          <w:rFonts w:ascii="Arial" w:hAnsi="Arial" w:cs="Arial"/>
        </w:rPr>
        <w:t xml:space="preserve">or </w:t>
      </w:r>
      <w:r w:rsidRPr="004F0F3D">
        <w:rPr>
          <w:rFonts w:ascii="Arial" w:hAnsi="Arial" w:cs="Arial"/>
        </w:rPr>
        <w:t xml:space="preserve">barge in bulk, both by itself and in hydrocarbon mixtures.  Benzene has </w:t>
      </w:r>
      <w:r w:rsidRPr="004F0F3D" w:rsidR="00F91655">
        <w:rPr>
          <w:rFonts w:ascii="Arial" w:hAnsi="Arial" w:cs="Arial"/>
        </w:rPr>
        <w:t xml:space="preserve">long </w:t>
      </w:r>
      <w:r w:rsidRPr="004F0F3D">
        <w:rPr>
          <w:rFonts w:ascii="Arial" w:hAnsi="Arial" w:cs="Arial"/>
        </w:rPr>
        <w:t>been known for its short</w:t>
      </w:r>
      <w:r w:rsidRPr="004F0F3D" w:rsidR="00F91655">
        <w:rPr>
          <w:rFonts w:ascii="Arial" w:hAnsi="Arial" w:cs="Arial"/>
        </w:rPr>
        <w:t>-</w:t>
      </w:r>
      <w:r w:rsidRPr="004F0F3D">
        <w:rPr>
          <w:rFonts w:ascii="Arial" w:hAnsi="Arial" w:cs="Arial"/>
        </w:rPr>
        <w:t xml:space="preserve">term health effects, and its cancer-causing nature was suspected for many years.  Since exposure to even low concentrations of Benzene vapor </w:t>
      </w:r>
      <w:r w:rsidRPr="004F0F3D" w:rsidR="007273CF">
        <w:rPr>
          <w:rFonts w:ascii="Arial" w:hAnsi="Arial" w:cs="Arial"/>
        </w:rPr>
        <w:t>is</w:t>
      </w:r>
      <w:r w:rsidRPr="004F0F3D">
        <w:rPr>
          <w:rFonts w:ascii="Arial" w:hAnsi="Arial" w:cs="Arial"/>
        </w:rPr>
        <w:t xml:space="preserve"> dangerous, the Coast Guard issued rules to help to reduce the levels to which marine workers are exposed.  Title 46 U</w:t>
      </w:r>
      <w:r w:rsidR="00FD2539">
        <w:rPr>
          <w:rFonts w:ascii="Arial" w:hAnsi="Arial" w:cs="Arial"/>
        </w:rPr>
        <w:t>.</w:t>
      </w:r>
      <w:r w:rsidRPr="004F0F3D">
        <w:rPr>
          <w:rFonts w:ascii="Arial" w:hAnsi="Arial" w:cs="Arial"/>
        </w:rPr>
        <w:t>S</w:t>
      </w:r>
      <w:r w:rsidR="00FD2539">
        <w:rPr>
          <w:rFonts w:ascii="Arial" w:hAnsi="Arial" w:cs="Arial"/>
        </w:rPr>
        <w:t xml:space="preserve">. </w:t>
      </w:r>
      <w:r w:rsidRPr="004F0F3D">
        <w:rPr>
          <w:rFonts w:ascii="Arial" w:hAnsi="Arial" w:cs="Arial"/>
        </w:rPr>
        <w:t>C</w:t>
      </w:r>
      <w:r w:rsidR="00FD2539">
        <w:rPr>
          <w:rFonts w:ascii="Arial" w:hAnsi="Arial" w:cs="Arial"/>
        </w:rPr>
        <w:t>ode (U.S.C.)</w:t>
      </w:r>
      <w:r w:rsidRPr="004F0F3D" w:rsidR="00F91655">
        <w:rPr>
          <w:rFonts w:ascii="Arial" w:hAnsi="Arial" w:cs="Arial"/>
        </w:rPr>
        <w:t xml:space="preserve"> 3703 and 49 CFR 1.46 authorize</w:t>
      </w:r>
      <w:r w:rsidRPr="004F0F3D">
        <w:rPr>
          <w:rFonts w:ascii="Arial" w:hAnsi="Arial" w:cs="Arial"/>
        </w:rPr>
        <w:t xml:space="preserve"> the Coast Guard to issue regulations dealing with handling and storage of cargo and the protectio</w:t>
      </w:r>
      <w:r w:rsidRPr="004F0F3D">
        <w:rPr>
          <w:rFonts w:ascii="Arial" w:hAnsi="Arial" w:cs="Arial"/>
        </w:rPr>
        <w:t xml:space="preserve">n of life and property in the marine area.  </w:t>
      </w:r>
    </w:p>
    <w:p w:rsidR="009054CF" w:rsidRPr="004F0F3D" w:rsidP="00C025C7" w14:paraId="142B9D0B" w14:textId="77777777">
      <w:pPr>
        <w:widowControl w:val="0"/>
        <w:rPr>
          <w:rFonts w:ascii="Arial" w:hAnsi="Arial" w:cs="Arial"/>
        </w:rPr>
      </w:pPr>
    </w:p>
    <w:p w:rsidR="007273CF" w:rsidRPr="004F0F3D" w:rsidP="00C025C7" w14:paraId="683476C6" w14:textId="77777777">
      <w:pPr>
        <w:widowControl w:val="0"/>
        <w:rPr>
          <w:rFonts w:ascii="Arial" w:hAnsi="Arial" w:cs="Arial"/>
        </w:rPr>
      </w:pPr>
      <w:r w:rsidRPr="004F0F3D">
        <w:rPr>
          <w:rFonts w:ascii="Arial" w:hAnsi="Arial" w:cs="Arial"/>
        </w:rPr>
        <w:t>Ti</w:t>
      </w:r>
      <w:r w:rsidRPr="004F0F3D" w:rsidR="00210D10">
        <w:rPr>
          <w:rFonts w:ascii="Arial" w:hAnsi="Arial" w:cs="Arial"/>
        </w:rPr>
        <w:t>tl</w:t>
      </w:r>
      <w:r w:rsidRPr="004F0F3D">
        <w:rPr>
          <w:rFonts w:ascii="Arial" w:hAnsi="Arial" w:cs="Arial"/>
        </w:rPr>
        <w:t xml:space="preserve">e </w:t>
      </w:r>
      <w:r w:rsidRPr="004F0F3D" w:rsidR="009054CF">
        <w:rPr>
          <w:rFonts w:ascii="Arial" w:hAnsi="Arial" w:cs="Arial"/>
        </w:rPr>
        <w:t xml:space="preserve">46 CFR 197 </w:t>
      </w:r>
      <w:r w:rsidRPr="004F0F3D" w:rsidR="00F91655">
        <w:rPr>
          <w:rFonts w:ascii="Arial" w:hAnsi="Arial" w:cs="Arial"/>
        </w:rPr>
        <w:t>s</w:t>
      </w:r>
      <w:r w:rsidRPr="004F0F3D" w:rsidR="009054CF">
        <w:rPr>
          <w:rFonts w:ascii="Arial" w:hAnsi="Arial" w:cs="Arial"/>
        </w:rPr>
        <w:t xml:space="preserve">ubpart C requires certain companies to perform </w:t>
      </w:r>
      <w:r w:rsidRPr="004F0F3D">
        <w:rPr>
          <w:rFonts w:ascii="Arial" w:hAnsi="Arial" w:cs="Arial"/>
        </w:rPr>
        <w:t xml:space="preserve">Benzene </w:t>
      </w:r>
      <w:r w:rsidRPr="004F0F3D" w:rsidR="009054CF">
        <w:rPr>
          <w:rFonts w:ascii="Arial" w:hAnsi="Arial" w:cs="Arial"/>
        </w:rPr>
        <w:t>testing and monitoring.  This includes testing all U.S.</w:t>
      </w:r>
      <w:r w:rsidRPr="004F0F3D" w:rsidR="00F91655">
        <w:rPr>
          <w:rFonts w:ascii="Arial" w:hAnsi="Arial" w:cs="Arial"/>
        </w:rPr>
        <w:t>-</w:t>
      </w:r>
      <w:r w:rsidRPr="004F0F3D" w:rsidR="009054CF">
        <w:rPr>
          <w:rFonts w:ascii="Arial" w:hAnsi="Arial" w:cs="Arial"/>
        </w:rPr>
        <w:t xml:space="preserve">flag Coast Guard inspected vessels for the Benzene vapor concentration while carrying or transferring any cargo containing 0.5% or more Benzene by volume.  Also, this involves providing medical surveillance, training, and other protective measures for those employees exposed to Benzene vapor </w:t>
      </w:r>
      <w:r w:rsidRPr="004F0F3D" w:rsidR="009054CF">
        <w:rPr>
          <w:rFonts w:ascii="Arial" w:hAnsi="Arial" w:cs="Arial"/>
        </w:rPr>
        <w:t>in excess of</w:t>
      </w:r>
      <w:r w:rsidRPr="004F0F3D" w:rsidR="009054CF">
        <w:rPr>
          <w:rFonts w:ascii="Arial" w:hAnsi="Arial" w:cs="Arial"/>
        </w:rPr>
        <w:t xml:space="preserve"> the action level of 0.5 </w:t>
      </w:r>
      <w:r w:rsidRPr="004F0F3D" w:rsidR="00210D10">
        <w:rPr>
          <w:rFonts w:ascii="Arial" w:hAnsi="Arial" w:cs="Arial"/>
        </w:rPr>
        <w:t>parts per million (</w:t>
      </w:r>
      <w:r w:rsidRPr="004F0F3D" w:rsidR="009054CF">
        <w:rPr>
          <w:rFonts w:ascii="Arial" w:hAnsi="Arial" w:cs="Arial"/>
        </w:rPr>
        <w:t>ppm</w:t>
      </w:r>
      <w:r w:rsidRPr="004F0F3D" w:rsidR="00210D10">
        <w:rPr>
          <w:rFonts w:ascii="Arial" w:hAnsi="Arial" w:cs="Arial"/>
        </w:rPr>
        <w:t>)</w:t>
      </w:r>
      <w:r w:rsidRPr="004F0F3D" w:rsidR="009054CF">
        <w:rPr>
          <w:rFonts w:ascii="Arial" w:hAnsi="Arial" w:cs="Arial"/>
        </w:rPr>
        <w:t>.</w:t>
      </w:r>
      <w:r>
        <w:rPr>
          <w:rStyle w:val="FootnoteReference"/>
          <w:rFonts w:ascii="Arial" w:hAnsi="Arial" w:cs="Arial"/>
        </w:rPr>
        <w:footnoteReference w:id="2"/>
      </w:r>
      <w:r w:rsidRPr="004F0F3D" w:rsidR="009054CF">
        <w:rPr>
          <w:rFonts w:ascii="Arial" w:hAnsi="Arial" w:cs="Arial"/>
        </w:rPr>
        <w:t xml:space="preserve">  </w:t>
      </w:r>
      <w:r w:rsidRPr="004F0F3D">
        <w:rPr>
          <w:rFonts w:ascii="Arial" w:hAnsi="Arial" w:cs="Arial"/>
        </w:rPr>
        <w:t xml:space="preserve">Vessel operators must gather and keep records that are subject to Coast Guard inspection.  Records are required for all vessels carrying bulk liquid cargoes that have Benzene concentration of 0.5% or more.  </w:t>
      </w:r>
      <w:r w:rsidRPr="004F0F3D" w:rsidR="000742A4">
        <w:rPr>
          <w:rFonts w:ascii="Arial" w:hAnsi="Arial" w:cs="Arial"/>
        </w:rPr>
        <w:t xml:space="preserve">Recordkeeping topics </w:t>
      </w:r>
      <w:r w:rsidRPr="004F0F3D">
        <w:rPr>
          <w:rFonts w:ascii="Arial" w:hAnsi="Arial" w:cs="Arial"/>
        </w:rPr>
        <w:t>include—</w:t>
      </w:r>
    </w:p>
    <w:p w:rsidR="007273CF" w:rsidRPr="004F0F3D" w:rsidP="00C025C7" w14:paraId="1FA596EA" w14:textId="77777777">
      <w:pPr>
        <w:widowControl w:val="0"/>
        <w:numPr>
          <w:ilvl w:val="0"/>
          <w:numId w:val="36"/>
        </w:numPr>
        <w:rPr>
          <w:rFonts w:ascii="Arial" w:hAnsi="Arial" w:cs="Arial"/>
        </w:rPr>
      </w:pPr>
      <w:r w:rsidRPr="004F0F3D">
        <w:rPr>
          <w:rFonts w:ascii="Arial" w:hAnsi="Arial" w:cs="Arial"/>
        </w:rPr>
        <w:t>Exposure monitoring – determination of personal exposure</w:t>
      </w:r>
    </w:p>
    <w:p w:rsidR="007273CF" w:rsidRPr="004F0F3D" w:rsidP="00C025C7" w14:paraId="2E9B5F7B" w14:textId="77777777">
      <w:pPr>
        <w:widowControl w:val="0"/>
        <w:numPr>
          <w:ilvl w:val="0"/>
          <w:numId w:val="36"/>
        </w:numPr>
        <w:rPr>
          <w:rFonts w:ascii="Arial" w:hAnsi="Arial" w:cs="Arial"/>
        </w:rPr>
      </w:pPr>
      <w:r w:rsidRPr="004F0F3D">
        <w:rPr>
          <w:rFonts w:ascii="Arial" w:hAnsi="Arial" w:cs="Arial"/>
        </w:rPr>
        <w:t>Program to reduce personal exposure</w:t>
      </w:r>
    </w:p>
    <w:p w:rsidR="007273CF" w:rsidRPr="004F0F3D" w:rsidP="00C025C7" w14:paraId="19AACEAC" w14:textId="77777777">
      <w:pPr>
        <w:widowControl w:val="0"/>
        <w:numPr>
          <w:ilvl w:val="0"/>
          <w:numId w:val="36"/>
        </w:numPr>
        <w:rPr>
          <w:rFonts w:ascii="Arial" w:hAnsi="Arial" w:cs="Arial"/>
        </w:rPr>
      </w:pPr>
      <w:r w:rsidRPr="004F0F3D">
        <w:rPr>
          <w:rFonts w:ascii="Arial" w:hAnsi="Arial" w:cs="Arial"/>
        </w:rPr>
        <w:t>Respiratory protection – fit testing</w:t>
      </w:r>
    </w:p>
    <w:p w:rsidR="007273CF" w:rsidRPr="004F0F3D" w:rsidP="00C025C7" w14:paraId="48C75FEB" w14:textId="77777777">
      <w:pPr>
        <w:widowControl w:val="0"/>
        <w:numPr>
          <w:ilvl w:val="0"/>
          <w:numId w:val="36"/>
        </w:numPr>
        <w:rPr>
          <w:rFonts w:ascii="Arial" w:hAnsi="Arial" w:cs="Arial"/>
        </w:rPr>
      </w:pPr>
      <w:r w:rsidRPr="004F0F3D">
        <w:rPr>
          <w:rFonts w:ascii="Arial" w:hAnsi="Arial" w:cs="Arial"/>
        </w:rPr>
        <w:t>Medical surveillance – medical records</w:t>
      </w:r>
    </w:p>
    <w:p w:rsidR="007273CF" w:rsidRPr="004F0F3D" w:rsidP="00C025C7" w14:paraId="23B7A67F" w14:textId="77777777">
      <w:pPr>
        <w:widowControl w:val="0"/>
        <w:numPr>
          <w:ilvl w:val="0"/>
          <w:numId w:val="36"/>
        </w:numPr>
        <w:rPr>
          <w:rFonts w:ascii="Arial" w:hAnsi="Arial" w:cs="Arial"/>
        </w:rPr>
      </w:pPr>
      <w:r w:rsidRPr="004F0F3D">
        <w:rPr>
          <w:rFonts w:ascii="Arial" w:hAnsi="Arial" w:cs="Arial"/>
        </w:rPr>
        <w:t>Provision of a Benzene Materials Safety Data Sheet</w:t>
      </w:r>
    </w:p>
    <w:p w:rsidR="007273CF" w:rsidRPr="004F0F3D" w:rsidP="00C025C7" w14:paraId="577B0DBB" w14:textId="77777777">
      <w:pPr>
        <w:widowControl w:val="0"/>
        <w:rPr>
          <w:rFonts w:ascii="Arial" w:hAnsi="Arial" w:cs="Arial"/>
        </w:rPr>
      </w:pPr>
    </w:p>
    <w:p w:rsidR="009054CF" w:rsidP="00C025C7" w14:paraId="26CAB699" w14:textId="77777777">
      <w:pPr>
        <w:widowControl w:val="0"/>
        <w:rPr>
          <w:rFonts w:ascii="Arial" w:hAnsi="Arial" w:cs="Arial"/>
        </w:rPr>
      </w:pPr>
      <w:r w:rsidRPr="004F0F3D">
        <w:rPr>
          <w:rFonts w:ascii="Arial" w:hAnsi="Arial" w:cs="Arial"/>
        </w:rPr>
        <w:t xml:space="preserve">Since it is not practical for Coast Guard personnel to monitor each company’s compliance with these requirements, the regulations require each company to keep records showing that they </w:t>
      </w:r>
      <w:r w:rsidRPr="004F0F3D" w:rsidR="00F91655">
        <w:rPr>
          <w:rFonts w:ascii="Arial" w:hAnsi="Arial" w:cs="Arial"/>
        </w:rPr>
        <w:t>meet</w:t>
      </w:r>
      <w:r w:rsidRPr="004F0F3D">
        <w:rPr>
          <w:rFonts w:ascii="Arial" w:hAnsi="Arial" w:cs="Arial"/>
        </w:rPr>
        <w:t xml:space="preserve"> each requirement.  Periodically</w:t>
      </w:r>
      <w:r w:rsidRPr="004F0F3D" w:rsidR="00F91655">
        <w:rPr>
          <w:rFonts w:ascii="Arial" w:hAnsi="Arial" w:cs="Arial"/>
        </w:rPr>
        <w:t>,</w:t>
      </w:r>
      <w:r w:rsidRPr="004F0F3D">
        <w:rPr>
          <w:rFonts w:ascii="Arial" w:hAnsi="Arial" w:cs="Arial"/>
        </w:rPr>
        <w:t xml:space="preserve"> Coast Guard personnel review these records to determine compliance.  These companies will not send records to the Coast Guard.</w:t>
      </w:r>
      <w:r w:rsidR="009F69C7">
        <w:rPr>
          <w:rFonts w:ascii="Arial" w:hAnsi="Arial" w:cs="Arial"/>
        </w:rPr>
        <w:t xml:space="preserve">  </w:t>
      </w:r>
    </w:p>
    <w:p w:rsidR="009F69C7" w:rsidP="00C025C7" w14:paraId="49CBC221" w14:textId="77777777">
      <w:pPr>
        <w:widowControl w:val="0"/>
        <w:rPr>
          <w:rFonts w:ascii="Arial" w:hAnsi="Arial" w:cs="Arial"/>
        </w:rPr>
      </w:pPr>
    </w:p>
    <w:p w:rsidR="009F69C7" w:rsidRPr="004F0F3D" w:rsidP="00C025C7" w14:paraId="28E34ED2" w14:textId="77777777">
      <w:pPr>
        <w:widowControl w:val="0"/>
        <w:rPr>
          <w:rFonts w:ascii="Arial" w:hAnsi="Arial" w:cs="Arial"/>
        </w:rPr>
      </w:pPr>
      <w:r>
        <w:rPr>
          <w:rFonts w:ascii="Arial" w:hAnsi="Arial" w:cs="Arial"/>
        </w:rPr>
        <w:t xml:space="preserve">The statutory authority is 46 U.S.C. 3703.  </w:t>
      </w:r>
      <w:r w:rsidRPr="00B054DB" w:rsidR="00B054DB">
        <w:rPr>
          <w:rFonts w:ascii="Arial" w:hAnsi="Arial" w:cs="Arial"/>
        </w:rPr>
        <w:t>This authority is delegated by the Secretary to the Coast Guard via the Department of Homeland Security Delegation No. 0170.1, Revision No. 01.2. (II)(92)(b).</w:t>
      </w:r>
      <w:r w:rsidR="00B11B65">
        <w:rPr>
          <w:rFonts w:ascii="Arial" w:hAnsi="Arial" w:cs="Arial"/>
        </w:rPr>
        <w:t xml:space="preserve">  </w:t>
      </w:r>
    </w:p>
    <w:p w:rsidR="009054CF" w:rsidRPr="004F0F3D" w:rsidP="00C025C7" w14:paraId="3353982B" w14:textId="77777777">
      <w:pPr>
        <w:widowControl w:val="0"/>
        <w:rPr>
          <w:rFonts w:ascii="Arial" w:hAnsi="Arial" w:cs="Arial"/>
        </w:rPr>
      </w:pPr>
    </w:p>
    <w:p w:rsidR="009054CF" w:rsidRPr="004F0F3D" w:rsidP="00C025C7" w14:paraId="29018735" w14:textId="01122498">
      <w:pPr>
        <w:widowControl w:val="0"/>
        <w:outlineLvl w:val="0"/>
        <w:rPr>
          <w:rFonts w:ascii="Arial" w:hAnsi="Arial" w:cs="Arial"/>
        </w:rPr>
      </w:pPr>
      <w:r w:rsidRPr="004F0F3D">
        <w:rPr>
          <w:rFonts w:ascii="Arial" w:hAnsi="Arial" w:cs="Arial"/>
        </w:rPr>
        <w:t xml:space="preserve">2. </w:t>
      </w:r>
      <w:r w:rsidRPr="004F0F3D">
        <w:rPr>
          <w:rFonts w:ascii="Arial" w:hAnsi="Arial" w:cs="Arial"/>
          <w:u w:val="single"/>
        </w:rPr>
        <w:t xml:space="preserve">Purpose of </w:t>
      </w:r>
      <w:r w:rsidRPr="004F0F3D">
        <w:rPr>
          <w:rFonts w:ascii="Arial" w:hAnsi="Arial" w:cs="Arial"/>
          <w:u w:val="single"/>
        </w:rPr>
        <w:t xml:space="preserve">the </w:t>
      </w:r>
      <w:r w:rsidR="00F750DF">
        <w:rPr>
          <w:rFonts w:ascii="Arial" w:hAnsi="Arial" w:cs="Arial"/>
          <w:u w:val="single"/>
        </w:rPr>
        <w:t>i</w:t>
      </w:r>
      <w:r w:rsidRPr="004F0F3D" w:rsidR="00F750DF">
        <w:rPr>
          <w:rFonts w:ascii="Arial" w:hAnsi="Arial" w:cs="Arial"/>
          <w:u w:val="single"/>
        </w:rPr>
        <w:t>nformation</w:t>
      </w:r>
      <w:r w:rsidRPr="004F0F3D" w:rsidR="00F750DF">
        <w:rPr>
          <w:rFonts w:ascii="Arial" w:hAnsi="Arial" w:cs="Arial"/>
          <w:u w:val="single"/>
        </w:rPr>
        <w:t xml:space="preserve"> </w:t>
      </w:r>
      <w:r w:rsidR="00F750DF">
        <w:rPr>
          <w:rFonts w:ascii="Arial" w:hAnsi="Arial" w:cs="Arial"/>
          <w:u w:val="single"/>
        </w:rPr>
        <w:t>c</w:t>
      </w:r>
      <w:r w:rsidRPr="004F0F3D" w:rsidR="00F750DF">
        <w:rPr>
          <w:rFonts w:ascii="Arial" w:hAnsi="Arial" w:cs="Arial"/>
          <w:u w:val="single"/>
        </w:rPr>
        <w:t>ollection</w:t>
      </w:r>
      <w:r w:rsidRPr="00C025C7">
        <w:rPr>
          <w:rFonts w:ascii="Arial" w:hAnsi="Arial" w:cs="Arial"/>
        </w:rPr>
        <w:t>.</w:t>
      </w:r>
      <w:r w:rsidR="00F750DF">
        <w:rPr>
          <w:rFonts w:ascii="Arial" w:hAnsi="Arial" w:cs="Arial"/>
          <w:u w:val="single"/>
        </w:rPr>
        <w:t xml:space="preserve">  </w:t>
      </w:r>
    </w:p>
    <w:p w:rsidR="009054CF" w:rsidRPr="004F0F3D" w:rsidP="00C025C7" w14:paraId="3AACD113" w14:textId="77777777">
      <w:pPr>
        <w:widowControl w:val="0"/>
        <w:rPr>
          <w:rFonts w:ascii="Arial" w:hAnsi="Arial" w:cs="Arial"/>
        </w:rPr>
      </w:pPr>
    </w:p>
    <w:p w:rsidR="009054CF" w:rsidRPr="004F0F3D" w:rsidP="00C025C7" w14:paraId="12DD910F" w14:textId="77777777">
      <w:pPr>
        <w:widowControl w:val="0"/>
        <w:rPr>
          <w:rFonts w:ascii="Arial" w:hAnsi="Arial" w:cs="Arial"/>
        </w:rPr>
      </w:pPr>
      <w:r w:rsidRPr="004F0F3D">
        <w:rPr>
          <w:rFonts w:ascii="Arial" w:hAnsi="Arial" w:cs="Arial"/>
        </w:rPr>
        <w:t xml:space="preserve">The regulations require each vessel owner, charterer, managing operator, or agent (referred to as “company”) to collect information on Benzene vapor concentrations, on the health of its employees, and on the effectiveness of its exposure reduction programs.  This information will not </w:t>
      </w:r>
      <w:r w:rsidRPr="004F0F3D" w:rsidR="00756577">
        <w:rPr>
          <w:rFonts w:ascii="Arial" w:hAnsi="Arial" w:cs="Arial"/>
        </w:rPr>
        <w:t xml:space="preserve">be </w:t>
      </w:r>
      <w:r w:rsidRPr="004F0F3D">
        <w:rPr>
          <w:rFonts w:ascii="Arial" w:hAnsi="Arial" w:cs="Arial"/>
        </w:rPr>
        <w:t xml:space="preserve">routinely transmitted to the Coast </w:t>
      </w:r>
      <w:r w:rsidRPr="004F0F3D">
        <w:rPr>
          <w:rFonts w:ascii="Arial" w:hAnsi="Arial" w:cs="Arial"/>
        </w:rPr>
        <w:t>Guard, but</w:t>
      </w:r>
      <w:r w:rsidRPr="004F0F3D">
        <w:rPr>
          <w:rFonts w:ascii="Arial" w:hAnsi="Arial" w:cs="Arial"/>
        </w:rPr>
        <w:t xml:space="preserve"> will be available for inspection by Coast Guard personnel, who will then be able to determine whether there is effective compliance with the regulations.  Additionally, operators will inform those personnel whose exposures exceed allowable limits.  Operators will give personnel copies of their health records and provide them with safety and health data so </w:t>
      </w:r>
      <w:r w:rsidRPr="004F0F3D" w:rsidR="00756577">
        <w:rPr>
          <w:rFonts w:ascii="Arial" w:hAnsi="Arial" w:cs="Arial"/>
        </w:rPr>
        <w:t xml:space="preserve">that </w:t>
      </w:r>
      <w:r w:rsidRPr="004F0F3D">
        <w:rPr>
          <w:rFonts w:ascii="Arial" w:hAnsi="Arial" w:cs="Arial"/>
        </w:rPr>
        <w:t>they are aware of the potential hazards in the workplace.</w:t>
      </w:r>
      <w:r w:rsidR="00B11B65">
        <w:rPr>
          <w:rFonts w:ascii="Arial" w:hAnsi="Arial" w:cs="Arial"/>
        </w:rPr>
        <w:t xml:space="preserve">  </w:t>
      </w:r>
    </w:p>
    <w:p w:rsidR="009054CF" w:rsidRPr="004F0F3D" w:rsidP="00C025C7" w14:paraId="5912A70B" w14:textId="77777777">
      <w:pPr>
        <w:widowControl w:val="0"/>
        <w:rPr>
          <w:rFonts w:ascii="Arial" w:hAnsi="Arial" w:cs="Arial"/>
        </w:rPr>
      </w:pPr>
    </w:p>
    <w:p w:rsidR="009054CF" w:rsidRPr="004F0F3D" w:rsidP="00C025C7" w14:paraId="3B9F2C7C" w14:textId="77777777">
      <w:pPr>
        <w:widowControl w:val="0"/>
        <w:rPr>
          <w:rFonts w:ascii="Arial" w:hAnsi="Arial" w:cs="Arial"/>
        </w:rPr>
      </w:pPr>
      <w:r w:rsidRPr="004F0F3D">
        <w:rPr>
          <w:rFonts w:ascii="Arial" w:hAnsi="Arial" w:cs="Arial"/>
        </w:rPr>
        <w:t xml:space="preserve">The purpose of these information collection requirements is to ensure compliance with the Benzene regulations.  If this information is not collected, there will be no way for the Coast Guard to determine whether the company </w:t>
      </w:r>
      <w:r w:rsidRPr="004F0F3D" w:rsidR="00756577">
        <w:rPr>
          <w:rFonts w:ascii="Arial" w:hAnsi="Arial" w:cs="Arial"/>
        </w:rPr>
        <w:t>i</w:t>
      </w:r>
      <w:r w:rsidRPr="004F0F3D">
        <w:rPr>
          <w:rFonts w:ascii="Arial" w:hAnsi="Arial" w:cs="Arial"/>
        </w:rPr>
        <w:t>s compl</w:t>
      </w:r>
      <w:r w:rsidRPr="004F0F3D" w:rsidR="00756577">
        <w:rPr>
          <w:rFonts w:ascii="Arial" w:hAnsi="Arial" w:cs="Arial"/>
        </w:rPr>
        <w:t>ying</w:t>
      </w:r>
      <w:r w:rsidRPr="004F0F3D">
        <w:rPr>
          <w:rFonts w:ascii="Arial" w:hAnsi="Arial" w:cs="Arial"/>
        </w:rPr>
        <w:t xml:space="preserve"> with the requirements.  Also, personnel will not have the information required for informed consent, and the company will not be able to effectively carry out their Benzene reduction/control program.  Since the Coast Guard inspects each vessel at least annually, the records review is at least annually.  Additionally, if the Coast Guard has reason to believe that a company is in violation of the rules, the Coast Guard will review the facility records.</w:t>
      </w:r>
      <w:r w:rsidR="00B11B65">
        <w:rPr>
          <w:rFonts w:ascii="Arial" w:hAnsi="Arial" w:cs="Arial"/>
        </w:rPr>
        <w:t xml:space="preserve">  </w:t>
      </w:r>
    </w:p>
    <w:p w:rsidR="009054CF" w:rsidRPr="004F0F3D" w:rsidP="00C025C7" w14:paraId="647A6291" w14:textId="77777777">
      <w:pPr>
        <w:widowControl w:val="0"/>
        <w:rPr>
          <w:rFonts w:ascii="Arial" w:hAnsi="Arial" w:cs="Arial"/>
        </w:rPr>
      </w:pPr>
    </w:p>
    <w:p w:rsidR="009054CF" w:rsidRPr="004F0F3D" w:rsidP="00C025C7" w14:paraId="4624467E" w14:textId="77777777">
      <w:pPr>
        <w:widowControl w:val="0"/>
        <w:rPr>
          <w:rFonts w:ascii="Arial" w:hAnsi="Arial" w:cs="Arial"/>
        </w:rPr>
      </w:pPr>
      <w:r w:rsidRPr="004F0F3D">
        <w:rPr>
          <w:rFonts w:ascii="Arial" w:hAnsi="Arial" w:cs="Arial"/>
        </w:rPr>
        <w:t>The Coast Guard use</w:t>
      </w:r>
      <w:r w:rsidR="00FD2539">
        <w:rPr>
          <w:rFonts w:ascii="Arial" w:hAnsi="Arial" w:cs="Arial"/>
        </w:rPr>
        <w:t>s</w:t>
      </w:r>
      <w:r w:rsidRPr="004F0F3D">
        <w:rPr>
          <w:rFonts w:ascii="Arial" w:hAnsi="Arial" w:cs="Arial"/>
        </w:rPr>
        <w:t xml:space="preserve"> the information collected to determine compliance with the Benzene regulations.  </w:t>
      </w:r>
    </w:p>
    <w:p w:rsidR="009054CF" w:rsidRPr="004F0F3D" w:rsidP="00C025C7" w14:paraId="78B1263D" w14:textId="77777777">
      <w:pPr>
        <w:widowControl w:val="0"/>
        <w:rPr>
          <w:rFonts w:ascii="Arial" w:hAnsi="Arial" w:cs="Arial"/>
        </w:rPr>
      </w:pPr>
    </w:p>
    <w:p w:rsidR="009054CF" w:rsidRPr="004F0F3D" w:rsidP="00C025C7" w14:paraId="3F14E387" w14:textId="301298BC">
      <w:pPr>
        <w:widowControl w:val="0"/>
        <w:outlineLvl w:val="0"/>
        <w:rPr>
          <w:rFonts w:ascii="Arial" w:hAnsi="Arial" w:cs="Arial"/>
        </w:rPr>
      </w:pPr>
      <w:r w:rsidRPr="004F0F3D">
        <w:rPr>
          <w:rFonts w:ascii="Arial" w:hAnsi="Arial" w:cs="Arial"/>
        </w:rPr>
        <w:t>3.</w:t>
      </w:r>
      <w:r w:rsidRPr="004F0F3D">
        <w:rPr>
          <w:rFonts w:ascii="Arial" w:hAnsi="Arial" w:cs="Arial"/>
        </w:rPr>
        <w:t xml:space="preserve"> </w:t>
      </w:r>
      <w:r w:rsidRPr="004F0F3D">
        <w:rPr>
          <w:rFonts w:ascii="Arial" w:hAnsi="Arial" w:cs="Arial"/>
          <w:u w:val="single"/>
        </w:rPr>
        <w:t>Consideration of information technology to reduce burden</w:t>
      </w:r>
      <w:r w:rsidRPr="00C025C7">
        <w:rPr>
          <w:rFonts w:ascii="Arial" w:hAnsi="Arial" w:cs="Arial"/>
        </w:rPr>
        <w:t>.</w:t>
      </w:r>
      <w:r w:rsidR="00F750DF">
        <w:rPr>
          <w:rFonts w:ascii="Arial" w:hAnsi="Arial" w:cs="Arial"/>
        </w:rPr>
        <w:t xml:space="preserve">  </w:t>
      </w:r>
    </w:p>
    <w:p w:rsidR="009054CF" w:rsidRPr="004F0F3D" w:rsidP="00C025C7" w14:paraId="1F698524" w14:textId="77777777">
      <w:pPr>
        <w:widowControl w:val="0"/>
        <w:rPr>
          <w:rFonts w:ascii="Arial" w:hAnsi="Arial" w:cs="Arial"/>
        </w:rPr>
      </w:pPr>
    </w:p>
    <w:p w:rsidR="009054CF" w:rsidRPr="004F0F3D" w:rsidP="00C025C7" w14:paraId="2E257A6A" w14:textId="77777777">
      <w:pPr>
        <w:widowControl w:val="0"/>
        <w:rPr>
          <w:rFonts w:ascii="Arial" w:hAnsi="Arial" w:cs="Arial"/>
        </w:rPr>
      </w:pPr>
      <w:r w:rsidRPr="004F0F3D">
        <w:rPr>
          <w:rFonts w:ascii="Arial" w:hAnsi="Arial" w:cs="Arial"/>
        </w:rPr>
        <w:t xml:space="preserve">We have made the burden as small as possible.  The </w:t>
      </w:r>
      <w:r w:rsidRPr="004F0F3D" w:rsidR="00756577">
        <w:rPr>
          <w:rFonts w:ascii="Arial" w:hAnsi="Arial" w:cs="Arial"/>
        </w:rPr>
        <w:t xml:space="preserve">required </w:t>
      </w:r>
      <w:r w:rsidRPr="004F0F3D">
        <w:rPr>
          <w:rFonts w:ascii="Arial" w:hAnsi="Arial" w:cs="Arial"/>
        </w:rPr>
        <w:t xml:space="preserve">information is the minimum necessary for determining Benzene exposure levels, planning for reducing human exposure to within safe limits, ensuring effectiveness of respirators, monitoring personnel health, and providing health and safety information to personnel.  </w:t>
      </w:r>
      <w:r w:rsidRPr="004F0F3D" w:rsidR="00B44C2A">
        <w:rPr>
          <w:rFonts w:ascii="Arial" w:hAnsi="Arial" w:cs="Arial"/>
        </w:rPr>
        <w:t>For example—The fit test report ensures that the fit test was performed successfully, and Coast Guard personnel ask for the report to check that the test was performed successfully.  In general, t</w:t>
      </w:r>
      <w:r w:rsidRPr="004F0F3D">
        <w:rPr>
          <w:rFonts w:ascii="Arial" w:hAnsi="Arial" w:cs="Arial"/>
        </w:rPr>
        <w:t xml:space="preserve">hese information requirements are </w:t>
      </w:r>
      <w:r w:rsidRPr="004F0F3D">
        <w:rPr>
          <w:rFonts w:ascii="Arial" w:hAnsi="Arial" w:cs="Arial"/>
        </w:rPr>
        <w:t xml:space="preserve">similar </w:t>
      </w:r>
      <w:r w:rsidRPr="004F0F3D">
        <w:rPr>
          <w:rFonts w:ascii="Arial" w:hAnsi="Arial" w:cs="Arial"/>
        </w:rPr>
        <w:t>to</w:t>
      </w:r>
      <w:r w:rsidRPr="004F0F3D">
        <w:rPr>
          <w:rFonts w:ascii="Arial" w:hAnsi="Arial" w:cs="Arial"/>
        </w:rPr>
        <w:t xml:space="preserve"> those that companies </w:t>
      </w:r>
      <w:r w:rsidRPr="004F0F3D" w:rsidR="00756577">
        <w:rPr>
          <w:rFonts w:ascii="Arial" w:hAnsi="Arial" w:cs="Arial"/>
        </w:rPr>
        <w:t xml:space="preserve">already voluntarily use to </w:t>
      </w:r>
      <w:r w:rsidRPr="004F0F3D" w:rsidR="00C04E10">
        <w:rPr>
          <w:rFonts w:ascii="Arial" w:hAnsi="Arial" w:cs="Arial"/>
        </w:rPr>
        <w:t>implement</w:t>
      </w:r>
      <w:r w:rsidRPr="004F0F3D">
        <w:rPr>
          <w:rFonts w:ascii="Arial" w:hAnsi="Arial" w:cs="Arial"/>
        </w:rPr>
        <w:t xml:space="preserve"> these safety and health measures.  Without records of these measures, neither the companies nor the Coast Guard can be certain that the regulations are being carried out.  Furthermore, without such requirements, personnel would not know </w:t>
      </w:r>
      <w:r w:rsidRPr="004F0F3D" w:rsidR="000B7A1E">
        <w:rPr>
          <w:rFonts w:ascii="Arial" w:hAnsi="Arial" w:cs="Arial"/>
        </w:rPr>
        <w:t>if</w:t>
      </w:r>
      <w:r w:rsidRPr="004F0F3D">
        <w:rPr>
          <w:rFonts w:ascii="Arial" w:hAnsi="Arial" w:cs="Arial"/>
        </w:rPr>
        <w:t xml:space="preserve"> their health </w:t>
      </w:r>
      <w:r w:rsidRPr="004F0F3D" w:rsidR="000B7A1E">
        <w:rPr>
          <w:rFonts w:ascii="Arial" w:hAnsi="Arial" w:cs="Arial"/>
        </w:rPr>
        <w:t>is</w:t>
      </w:r>
      <w:r w:rsidRPr="004F0F3D" w:rsidR="000B7A1E">
        <w:rPr>
          <w:rFonts w:ascii="Arial" w:hAnsi="Arial" w:cs="Arial"/>
        </w:rPr>
        <w:t xml:space="preserve"> at risk </w:t>
      </w:r>
      <w:r w:rsidRPr="004F0F3D">
        <w:rPr>
          <w:rFonts w:ascii="Arial" w:hAnsi="Arial" w:cs="Arial"/>
        </w:rPr>
        <w:t>and would not have the safety and health information available they need for informed consent.</w:t>
      </w:r>
      <w:r w:rsidR="00B11B65">
        <w:rPr>
          <w:rFonts w:ascii="Arial" w:hAnsi="Arial" w:cs="Arial"/>
        </w:rPr>
        <w:t xml:space="preserve">  </w:t>
      </w:r>
    </w:p>
    <w:p w:rsidR="009054CF" w:rsidRPr="004F0F3D" w:rsidP="00C025C7" w14:paraId="6ED60128" w14:textId="77777777">
      <w:pPr>
        <w:widowControl w:val="0"/>
        <w:rPr>
          <w:rFonts w:ascii="Arial" w:hAnsi="Arial" w:cs="Arial"/>
        </w:rPr>
      </w:pPr>
    </w:p>
    <w:p w:rsidR="009054CF" w:rsidRPr="004F0F3D" w:rsidP="00C025C7" w14:paraId="22F754C4" w14:textId="77777777">
      <w:pPr>
        <w:widowControl w:val="0"/>
        <w:rPr>
          <w:rFonts w:ascii="Arial" w:hAnsi="Arial" w:cs="Arial"/>
        </w:rPr>
      </w:pPr>
      <w:r w:rsidRPr="004F0F3D">
        <w:rPr>
          <w:rFonts w:ascii="Arial" w:hAnsi="Arial" w:cs="Arial"/>
        </w:rPr>
        <w:t xml:space="preserve">Since companies do not transfer information to the Coast Guard, the form of information collection is </w:t>
      </w:r>
      <w:r w:rsidRPr="004F0F3D" w:rsidR="000B7A1E">
        <w:rPr>
          <w:rFonts w:ascii="Arial" w:hAnsi="Arial" w:cs="Arial"/>
        </w:rPr>
        <w:t>each</w:t>
      </w:r>
      <w:r w:rsidRPr="004F0F3D">
        <w:rPr>
          <w:rFonts w:ascii="Arial" w:hAnsi="Arial" w:cs="Arial"/>
        </w:rPr>
        <w:t xml:space="preserve"> compan</w:t>
      </w:r>
      <w:r w:rsidRPr="004F0F3D" w:rsidR="000B7A1E">
        <w:rPr>
          <w:rFonts w:ascii="Arial" w:hAnsi="Arial" w:cs="Arial"/>
        </w:rPr>
        <w:t>y’</w:t>
      </w:r>
      <w:r w:rsidRPr="004F0F3D">
        <w:rPr>
          <w:rFonts w:ascii="Arial" w:hAnsi="Arial" w:cs="Arial"/>
        </w:rPr>
        <w:t>s</w:t>
      </w:r>
      <w:r w:rsidRPr="004F0F3D" w:rsidR="000B7A1E">
        <w:rPr>
          <w:rFonts w:ascii="Arial" w:hAnsi="Arial" w:cs="Arial"/>
        </w:rPr>
        <w:t xml:space="preserve"> responsibility</w:t>
      </w:r>
      <w:r w:rsidRPr="004F0F3D">
        <w:rPr>
          <w:rFonts w:ascii="Arial" w:hAnsi="Arial" w:cs="Arial"/>
        </w:rPr>
        <w:t xml:space="preserve">.  </w:t>
      </w:r>
      <w:r w:rsidRPr="004F0F3D" w:rsidR="00210D10">
        <w:rPr>
          <w:rFonts w:ascii="Arial" w:hAnsi="Arial" w:cs="Arial"/>
        </w:rPr>
        <w:t xml:space="preserve">Records may be maintained in paper or electronic format.  </w:t>
      </w:r>
      <w:r w:rsidRPr="004F0F3D">
        <w:rPr>
          <w:rFonts w:ascii="Arial" w:hAnsi="Arial" w:cs="Arial"/>
        </w:rPr>
        <w:t xml:space="preserve">Each company determines what type of </w:t>
      </w:r>
      <w:r w:rsidRPr="004F0F3D" w:rsidR="00210D10">
        <w:rPr>
          <w:rFonts w:ascii="Arial" w:hAnsi="Arial" w:cs="Arial"/>
        </w:rPr>
        <w:t>recordkeeping</w:t>
      </w:r>
      <w:r w:rsidRPr="004F0F3D">
        <w:rPr>
          <w:rFonts w:ascii="Arial" w:hAnsi="Arial" w:cs="Arial"/>
        </w:rPr>
        <w:t xml:space="preserve"> is best for that company.  We estimate that 100</w:t>
      </w:r>
      <w:r w:rsidRPr="004F0F3D" w:rsidR="001B2939">
        <w:rPr>
          <w:rFonts w:ascii="Arial" w:hAnsi="Arial" w:cs="Arial"/>
        </w:rPr>
        <w:t xml:space="preserve"> percent</w:t>
      </w:r>
      <w:r w:rsidRPr="004F0F3D">
        <w:rPr>
          <w:rFonts w:ascii="Arial" w:hAnsi="Arial" w:cs="Arial"/>
        </w:rPr>
        <w:t xml:space="preserve"> of the recordkeeping requirements can be done electronically.  </w:t>
      </w:r>
      <w:r w:rsidRPr="00BB520F">
        <w:rPr>
          <w:rFonts w:ascii="Arial" w:hAnsi="Arial" w:cs="Arial"/>
        </w:rPr>
        <w:t>At this time</w:t>
      </w:r>
      <w:r w:rsidRPr="00BB520F">
        <w:rPr>
          <w:rFonts w:ascii="Arial" w:hAnsi="Arial" w:cs="Arial"/>
        </w:rPr>
        <w:t xml:space="preserve">, we estimate that </w:t>
      </w:r>
      <w:r w:rsidRPr="00BB520F" w:rsidR="003A2D46">
        <w:rPr>
          <w:rFonts w:ascii="Arial" w:hAnsi="Arial" w:cs="Arial"/>
        </w:rPr>
        <w:t xml:space="preserve">60 </w:t>
      </w:r>
      <w:r w:rsidRPr="00BB520F" w:rsidR="001B2939">
        <w:rPr>
          <w:rFonts w:ascii="Arial" w:hAnsi="Arial" w:cs="Arial"/>
        </w:rPr>
        <w:t>percent</w:t>
      </w:r>
      <w:r w:rsidRPr="00BB520F">
        <w:rPr>
          <w:rFonts w:ascii="Arial" w:hAnsi="Arial" w:cs="Arial"/>
        </w:rPr>
        <w:t xml:space="preserve"> of the responses are collected electronically.</w:t>
      </w:r>
      <w:r w:rsidR="003C3A2A">
        <w:rPr>
          <w:rFonts w:ascii="Arial" w:hAnsi="Arial" w:cs="Arial"/>
        </w:rPr>
        <w:t xml:space="preserve">  </w:t>
      </w:r>
    </w:p>
    <w:p w:rsidR="009054CF" w:rsidRPr="004F0F3D" w:rsidP="00C025C7" w14:paraId="057BB926" w14:textId="77777777">
      <w:pPr>
        <w:widowControl w:val="0"/>
        <w:rPr>
          <w:rFonts w:ascii="Arial" w:hAnsi="Arial" w:cs="Arial"/>
        </w:rPr>
      </w:pPr>
    </w:p>
    <w:p w:rsidR="009054CF" w:rsidRPr="004F0F3D" w:rsidP="00C025C7" w14:paraId="767AA764" w14:textId="547A4302">
      <w:pPr>
        <w:widowControl w:val="0"/>
        <w:outlineLvl w:val="0"/>
        <w:rPr>
          <w:rFonts w:ascii="Arial" w:hAnsi="Arial" w:cs="Arial"/>
        </w:rPr>
      </w:pPr>
      <w:r w:rsidRPr="004F0F3D">
        <w:rPr>
          <w:rFonts w:ascii="Arial" w:hAnsi="Arial" w:cs="Arial"/>
        </w:rPr>
        <w:t xml:space="preserve">4. </w:t>
      </w:r>
      <w:r w:rsidRPr="004F0F3D">
        <w:rPr>
          <w:rFonts w:ascii="Arial" w:hAnsi="Arial" w:cs="Arial"/>
          <w:u w:val="single"/>
        </w:rPr>
        <w:t>Efforts to identify duplication</w:t>
      </w:r>
      <w:r w:rsidRPr="00C025C7">
        <w:rPr>
          <w:rFonts w:ascii="Arial" w:hAnsi="Arial" w:cs="Arial"/>
        </w:rPr>
        <w:t>.</w:t>
      </w:r>
      <w:r w:rsidR="00F750DF">
        <w:rPr>
          <w:rFonts w:ascii="Arial" w:hAnsi="Arial" w:cs="Arial"/>
          <w:u w:val="single"/>
        </w:rPr>
        <w:t xml:space="preserve">  </w:t>
      </w:r>
    </w:p>
    <w:p w:rsidR="009054CF" w:rsidRPr="004F0F3D" w:rsidP="00C025C7" w14:paraId="5A749732" w14:textId="77777777">
      <w:pPr>
        <w:widowControl w:val="0"/>
        <w:rPr>
          <w:rFonts w:ascii="Arial" w:hAnsi="Arial" w:cs="Arial"/>
        </w:rPr>
      </w:pPr>
    </w:p>
    <w:p w:rsidR="009054CF" w:rsidRPr="004F0F3D" w:rsidP="00C025C7" w14:paraId="45D93A59" w14:textId="77777777">
      <w:pPr>
        <w:widowControl w:val="0"/>
        <w:rPr>
          <w:rFonts w:ascii="Arial" w:hAnsi="Arial" w:cs="Arial"/>
        </w:rPr>
      </w:pPr>
      <w:r w:rsidRPr="004F0F3D">
        <w:rPr>
          <w:rFonts w:ascii="Arial" w:hAnsi="Arial" w:cs="Arial"/>
        </w:rPr>
        <w:t xml:space="preserve">Among its many responsibilities, the Coast Guard is charged with ensuring the health and safety of marine workers aboard inspected </w:t>
      </w:r>
      <w:r w:rsidRPr="004F0F3D">
        <w:rPr>
          <w:rFonts w:ascii="Arial" w:hAnsi="Arial" w:cs="Arial"/>
        </w:rPr>
        <w:t>vessels, and</w:t>
      </w:r>
      <w:r w:rsidRPr="004F0F3D">
        <w:rPr>
          <w:rFonts w:ascii="Arial" w:hAnsi="Arial" w:cs="Arial"/>
        </w:rPr>
        <w:t xml:space="preserve"> is the only Federal </w:t>
      </w:r>
      <w:r w:rsidRPr="004F0F3D" w:rsidR="0041631B">
        <w:rPr>
          <w:rFonts w:ascii="Arial" w:hAnsi="Arial" w:cs="Arial"/>
        </w:rPr>
        <w:t>a</w:t>
      </w:r>
      <w:r w:rsidRPr="004F0F3D">
        <w:rPr>
          <w:rFonts w:ascii="Arial" w:hAnsi="Arial" w:cs="Arial"/>
        </w:rPr>
        <w:t>gency charged with this responsibility, so the Coast Guard’s recordkeeping requirements do not duplicate those of any other Federal agency.  Some companies already perform many of the proposed safety and health measures, and most of these prepare written records</w:t>
      </w:r>
      <w:r w:rsidRPr="004F0F3D" w:rsidR="0041631B">
        <w:rPr>
          <w:rFonts w:ascii="Arial" w:hAnsi="Arial" w:cs="Arial"/>
        </w:rPr>
        <w:t xml:space="preserve"> as</w:t>
      </w:r>
      <w:r w:rsidRPr="004F0F3D">
        <w:rPr>
          <w:rFonts w:ascii="Arial" w:hAnsi="Arial" w:cs="Arial"/>
        </w:rPr>
        <w:t xml:space="preserve"> any Benzene exposure reduction program requires extensive recordkeeping.  To the extent that these company records exist, they will satisfy the Benzene recordkeeping requirement.  Since the Coast Guard does not s</w:t>
      </w:r>
      <w:r w:rsidRPr="004F0F3D">
        <w:rPr>
          <w:rFonts w:ascii="Arial" w:hAnsi="Arial" w:cs="Arial"/>
        </w:rPr>
        <w:t>pecify the form of the required recordkeeping, any records a company maintains containing the required information will satisfy the Coast Guard’s requirements.  In effect, due to the way the regulations are drafted, information collection duplication is impossible.</w:t>
      </w:r>
      <w:r w:rsidR="00F750DF">
        <w:rPr>
          <w:rFonts w:ascii="Arial" w:hAnsi="Arial" w:cs="Arial"/>
        </w:rPr>
        <w:t xml:space="preserve">  </w:t>
      </w:r>
    </w:p>
    <w:p w:rsidR="009054CF" w:rsidRPr="004F0F3D" w:rsidP="00C025C7" w14:paraId="39A0325D" w14:textId="77777777">
      <w:pPr>
        <w:widowControl w:val="0"/>
        <w:rPr>
          <w:rFonts w:ascii="Arial" w:hAnsi="Arial" w:cs="Arial"/>
        </w:rPr>
      </w:pPr>
    </w:p>
    <w:p w:rsidR="009054CF" w:rsidRPr="004F0F3D" w:rsidP="00C025C7" w14:paraId="51B8DEF1" w14:textId="7169797B">
      <w:pPr>
        <w:widowControl w:val="0"/>
        <w:outlineLvl w:val="0"/>
        <w:rPr>
          <w:rFonts w:ascii="Arial" w:hAnsi="Arial" w:cs="Arial"/>
        </w:rPr>
      </w:pPr>
      <w:r w:rsidRPr="004F0F3D">
        <w:rPr>
          <w:rFonts w:ascii="Arial" w:hAnsi="Arial" w:cs="Arial"/>
        </w:rPr>
        <w:t xml:space="preserve">5. </w:t>
      </w:r>
      <w:r w:rsidRPr="004F0F3D">
        <w:rPr>
          <w:rFonts w:ascii="Arial" w:hAnsi="Arial" w:cs="Arial"/>
          <w:u w:val="single"/>
        </w:rPr>
        <w:t>Methods used to minimize burden to small business if involved</w:t>
      </w:r>
      <w:r w:rsidRPr="00C025C7">
        <w:rPr>
          <w:rFonts w:ascii="Arial" w:hAnsi="Arial" w:cs="Arial"/>
        </w:rPr>
        <w:t>.</w:t>
      </w:r>
      <w:r w:rsidR="00F750DF">
        <w:rPr>
          <w:rFonts w:ascii="Arial" w:hAnsi="Arial" w:cs="Arial"/>
        </w:rPr>
        <w:t xml:space="preserve">  </w:t>
      </w:r>
    </w:p>
    <w:p w:rsidR="009054CF" w:rsidRPr="004F0F3D" w:rsidP="00C025C7" w14:paraId="3C4DB67E" w14:textId="77777777">
      <w:pPr>
        <w:widowControl w:val="0"/>
        <w:rPr>
          <w:rFonts w:ascii="Arial" w:hAnsi="Arial" w:cs="Arial"/>
        </w:rPr>
      </w:pPr>
    </w:p>
    <w:p w:rsidR="009054CF" w:rsidRPr="004F0F3D" w:rsidP="00C025C7" w14:paraId="0C5ECBAE" w14:textId="77777777">
      <w:pPr>
        <w:widowControl w:val="0"/>
        <w:rPr>
          <w:rFonts w:ascii="Arial" w:hAnsi="Arial" w:cs="Arial"/>
        </w:rPr>
      </w:pPr>
      <w:r w:rsidRPr="004F0F3D">
        <w:rPr>
          <w:rFonts w:ascii="Arial" w:hAnsi="Arial" w:cs="Arial"/>
        </w:rPr>
        <w:t xml:space="preserve">The information requirements are the minimum necessary to ensure a healthy marine environment.  </w:t>
      </w:r>
      <w:r w:rsidRPr="004F0F3D">
        <w:rPr>
          <w:rFonts w:ascii="Arial" w:hAnsi="Arial" w:cs="Arial"/>
        </w:rPr>
        <w:t>To a great extent,</w:t>
      </w:r>
      <w:r w:rsidRPr="004F0F3D">
        <w:rPr>
          <w:rFonts w:ascii="Arial" w:hAnsi="Arial" w:cs="Arial"/>
        </w:rPr>
        <w:t xml:space="preserve"> without these recordkeeping measures, the company would find it difficult or even impossible to implement a Benzene reduction program.  The Coast Guard periodically reviews these requirements to be certain that they are neither insufficient nor excessive.</w:t>
      </w:r>
      <w:r w:rsidR="00B11B65">
        <w:rPr>
          <w:rFonts w:ascii="Arial" w:hAnsi="Arial" w:cs="Arial"/>
        </w:rPr>
        <w:t xml:space="preserve">  </w:t>
      </w:r>
    </w:p>
    <w:p w:rsidR="009054CF" w:rsidRPr="004F0F3D" w:rsidP="00C025C7" w14:paraId="2BB885C3" w14:textId="77777777">
      <w:pPr>
        <w:widowControl w:val="0"/>
        <w:rPr>
          <w:rFonts w:ascii="Arial" w:hAnsi="Arial" w:cs="Arial"/>
        </w:rPr>
      </w:pPr>
    </w:p>
    <w:p w:rsidR="009054CF" w:rsidRPr="004F0F3D" w:rsidP="00C025C7" w14:paraId="60F0627A" w14:textId="77777777">
      <w:pPr>
        <w:widowControl w:val="0"/>
        <w:rPr>
          <w:rFonts w:ascii="Arial" w:hAnsi="Arial" w:cs="Arial"/>
        </w:rPr>
      </w:pPr>
      <w:r w:rsidRPr="004F0F3D">
        <w:rPr>
          <w:rFonts w:ascii="Arial" w:hAnsi="Arial" w:cs="Arial"/>
        </w:rPr>
        <w:t>The Coast Guard has minimized the burden on small as well as large entities by the following:</w:t>
      </w:r>
      <w:r w:rsidR="00B11B65">
        <w:rPr>
          <w:rFonts w:ascii="Arial" w:hAnsi="Arial" w:cs="Arial"/>
        </w:rPr>
        <w:t xml:space="preserve">  </w:t>
      </w:r>
    </w:p>
    <w:p w:rsidR="009054CF" w:rsidRPr="004F0F3D" w:rsidP="00C025C7" w14:paraId="00FEDDF5" w14:textId="77777777">
      <w:pPr>
        <w:widowControl w:val="0"/>
        <w:ind w:left="540"/>
        <w:rPr>
          <w:rFonts w:ascii="Arial" w:hAnsi="Arial" w:cs="Arial"/>
        </w:rPr>
      </w:pPr>
      <w:r w:rsidRPr="004F0F3D">
        <w:rPr>
          <w:rFonts w:ascii="Arial" w:hAnsi="Arial" w:cs="Arial"/>
        </w:rPr>
        <w:t xml:space="preserve">a.  Keeping the required recordkeeping to the absolute minimum to ensure </w:t>
      </w:r>
      <w:r w:rsidRPr="004F0F3D">
        <w:rPr>
          <w:rFonts w:ascii="Arial" w:hAnsi="Arial" w:cs="Arial"/>
        </w:rPr>
        <w:t>compliance</w:t>
      </w:r>
      <w:r w:rsidRPr="004F0F3D" w:rsidR="0041631B">
        <w:rPr>
          <w:rFonts w:ascii="Arial" w:hAnsi="Arial" w:cs="Arial"/>
        </w:rPr>
        <w:t>;</w:t>
      </w:r>
      <w:r w:rsidR="00B11B65">
        <w:rPr>
          <w:rFonts w:ascii="Arial" w:hAnsi="Arial" w:cs="Arial"/>
        </w:rPr>
        <w:t xml:space="preserve">  </w:t>
      </w:r>
    </w:p>
    <w:p w:rsidR="009054CF" w:rsidRPr="004F0F3D" w:rsidP="00C025C7" w14:paraId="4C95A83D" w14:textId="77777777">
      <w:pPr>
        <w:widowControl w:val="0"/>
        <w:ind w:left="540"/>
        <w:rPr>
          <w:rFonts w:ascii="Arial" w:hAnsi="Arial" w:cs="Arial"/>
        </w:rPr>
      </w:pPr>
      <w:r w:rsidRPr="004F0F3D">
        <w:rPr>
          <w:rFonts w:ascii="Arial" w:hAnsi="Arial" w:cs="Arial"/>
        </w:rPr>
        <w:t>b.</w:t>
      </w:r>
      <w:r w:rsidRPr="004F0F3D" w:rsidR="00306D7B">
        <w:rPr>
          <w:rFonts w:ascii="Arial" w:hAnsi="Arial" w:cs="Arial"/>
        </w:rPr>
        <w:t xml:space="preserve">  </w:t>
      </w:r>
      <w:r w:rsidRPr="004F0F3D">
        <w:rPr>
          <w:rFonts w:ascii="Arial" w:hAnsi="Arial" w:cs="Arial"/>
        </w:rPr>
        <w:t>Not requiring record submission to the Coast Guard</w:t>
      </w:r>
      <w:r w:rsidRPr="004F0F3D" w:rsidR="0041631B">
        <w:rPr>
          <w:rFonts w:ascii="Arial" w:hAnsi="Arial" w:cs="Arial"/>
        </w:rPr>
        <w:t>; and</w:t>
      </w:r>
      <w:r w:rsidR="00B11B65">
        <w:rPr>
          <w:rFonts w:ascii="Arial" w:hAnsi="Arial" w:cs="Arial"/>
        </w:rPr>
        <w:t xml:space="preserve">  </w:t>
      </w:r>
    </w:p>
    <w:p w:rsidR="009054CF" w:rsidRPr="004F0F3D" w:rsidP="00C025C7" w14:paraId="24641AC2" w14:textId="77777777">
      <w:pPr>
        <w:widowControl w:val="0"/>
        <w:ind w:left="540"/>
        <w:rPr>
          <w:rFonts w:ascii="Arial" w:hAnsi="Arial" w:cs="Arial"/>
        </w:rPr>
      </w:pPr>
      <w:r w:rsidRPr="004F0F3D">
        <w:rPr>
          <w:rFonts w:ascii="Arial" w:hAnsi="Arial" w:cs="Arial"/>
        </w:rPr>
        <w:t>c.</w:t>
      </w:r>
      <w:r w:rsidRPr="004F0F3D" w:rsidR="00306D7B">
        <w:rPr>
          <w:rFonts w:ascii="Arial" w:hAnsi="Arial" w:cs="Arial"/>
        </w:rPr>
        <w:t xml:space="preserve">  </w:t>
      </w:r>
      <w:r w:rsidRPr="004F0F3D">
        <w:rPr>
          <w:rFonts w:ascii="Arial" w:hAnsi="Arial" w:cs="Arial"/>
        </w:rPr>
        <w:t>Not specifying the form or format of the recordkeeping.</w:t>
      </w:r>
      <w:r w:rsidR="00B11B65">
        <w:rPr>
          <w:rFonts w:ascii="Arial" w:hAnsi="Arial" w:cs="Arial"/>
        </w:rPr>
        <w:t xml:space="preserve">  </w:t>
      </w:r>
    </w:p>
    <w:p w:rsidR="009054CF" w:rsidRPr="004F0F3D" w:rsidP="00C025C7" w14:paraId="2F634750" w14:textId="77777777">
      <w:pPr>
        <w:widowControl w:val="0"/>
        <w:rPr>
          <w:rFonts w:ascii="Arial" w:hAnsi="Arial" w:cs="Arial"/>
        </w:rPr>
      </w:pPr>
    </w:p>
    <w:p w:rsidR="009054CF" w:rsidRPr="004F0F3D" w:rsidP="00C025C7" w14:paraId="0EB3A2CE" w14:textId="77777777">
      <w:pPr>
        <w:widowControl w:val="0"/>
        <w:outlineLvl w:val="0"/>
        <w:rPr>
          <w:rFonts w:ascii="Arial" w:hAnsi="Arial" w:cs="Arial"/>
        </w:rPr>
      </w:pPr>
      <w:r w:rsidRPr="004F0F3D">
        <w:rPr>
          <w:rFonts w:ascii="Arial" w:hAnsi="Arial" w:cs="Arial"/>
        </w:rPr>
        <w:t xml:space="preserve">6.  </w:t>
      </w:r>
      <w:r w:rsidRPr="004F0F3D">
        <w:rPr>
          <w:rFonts w:ascii="Arial" w:hAnsi="Arial" w:cs="Arial"/>
          <w:u w:val="single"/>
        </w:rPr>
        <w:t>Consequences to Federal program if the collection were conducted less frequently</w:t>
      </w:r>
      <w:r w:rsidRPr="00C025C7">
        <w:rPr>
          <w:rFonts w:ascii="Arial" w:hAnsi="Arial" w:cs="Arial"/>
        </w:rPr>
        <w:t>.</w:t>
      </w:r>
      <w:r w:rsidR="00F750DF">
        <w:rPr>
          <w:rFonts w:ascii="Arial" w:hAnsi="Arial" w:cs="Arial"/>
        </w:rPr>
        <w:t xml:space="preserve">  </w:t>
      </w:r>
    </w:p>
    <w:p w:rsidR="009054CF" w:rsidRPr="004F0F3D" w:rsidP="00C025C7" w14:paraId="1C796B0A" w14:textId="77777777">
      <w:pPr>
        <w:widowControl w:val="0"/>
        <w:rPr>
          <w:rFonts w:ascii="Arial" w:hAnsi="Arial" w:cs="Arial"/>
        </w:rPr>
      </w:pPr>
    </w:p>
    <w:p w:rsidR="009054CF" w:rsidRPr="004F0F3D" w:rsidP="00C025C7" w14:paraId="790C2CEE" w14:textId="77777777">
      <w:pPr>
        <w:widowControl w:val="0"/>
        <w:rPr>
          <w:rFonts w:ascii="Arial" w:hAnsi="Arial" w:cs="Arial"/>
        </w:rPr>
      </w:pPr>
      <w:r w:rsidRPr="004F0F3D">
        <w:rPr>
          <w:rFonts w:ascii="Arial" w:hAnsi="Arial" w:cs="Arial"/>
        </w:rPr>
        <w:t xml:space="preserve">With less frequent data collection, the program will not accomplish its goal of protecting health.  Through </w:t>
      </w:r>
      <w:r w:rsidRPr="004F0F3D">
        <w:rPr>
          <w:rFonts w:ascii="Arial" w:hAnsi="Arial" w:cs="Arial"/>
        </w:rPr>
        <w:t xml:space="preserve">our work with industry, other agencies, and our trial implementation of the rules, we determined that it is not possible to collect the required information less frequently and still determine whether companies are in compliance with the regulations; without the ability to determine compliance, the Coast Guard will not be able to protect the safety and health of marine terminal and vessel personnel.  In particular, the recordkeeping intervals are tied to the testing intervals, so reducing </w:t>
      </w:r>
      <w:r w:rsidRPr="004F0F3D" w:rsidR="00C00D94">
        <w:rPr>
          <w:rFonts w:ascii="Arial" w:hAnsi="Arial" w:cs="Arial"/>
        </w:rPr>
        <w:t xml:space="preserve">the </w:t>
      </w:r>
      <w:r w:rsidRPr="004F0F3D">
        <w:rPr>
          <w:rFonts w:ascii="Arial" w:hAnsi="Arial" w:cs="Arial"/>
        </w:rPr>
        <w:t>collection fre</w:t>
      </w:r>
      <w:r w:rsidRPr="004F0F3D">
        <w:rPr>
          <w:rFonts w:ascii="Arial" w:hAnsi="Arial" w:cs="Arial"/>
        </w:rPr>
        <w:t xml:space="preserve">quency will prevent personnel from determining whether a company </w:t>
      </w:r>
      <w:r w:rsidRPr="004F0F3D">
        <w:rPr>
          <w:rFonts w:ascii="Arial" w:hAnsi="Arial" w:cs="Arial"/>
        </w:rPr>
        <w:t>is in compliance with</w:t>
      </w:r>
      <w:r w:rsidRPr="004F0F3D">
        <w:rPr>
          <w:rFonts w:ascii="Arial" w:hAnsi="Arial" w:cs="Arial"/>
        </w:rPr>
        <w:t xml:space="preserve"> the requirements.  We will periodically review these requirements to be certain that the information collection requirements are neither insufficient nor excessive.</w:t>
      </w:r>
    </w:p>
    <w:p w:rsidR="009054CF" w:rsidRPr="004F0F3D" w:rsidP="00C025C7" w14:paraId="63249F8B" w14:textId="77777777">
      <w:pPr>
        <w:widowControl w:val="0"/>
        <w:rPr>
          <w:rFonts w:ascii="Arial" w:hAnsi="Arial" w:cs="Arial"/>
        </w:rPr>
      </w:pPr>
    </w:p>
    <w:p w:rsidR="009054CF" w:rsidRPr="004F0F3D" w:rsidP="00C025C7" w14:paraId="0F0985B8" w14:textId="77777777">
      <w:pPr>
        <w:widowControl w:val="0"/>
        <w:rPr>
          <w:rFonts w:ascii="Arial" w:hAnsi="Arial" w:cs="Arial"/>
        </w:rPr>
      </w:pPr>
      <w:r w:rsidRPr="004F0F3D">
        <w:rPr>
          <w:rFonts w:ascii="Arial" w:hAnsi="Arial" w:cs="Arial"/>
        </w:rPr>
        <w:t>Clearly, without information collection the Coast Guard will not be able to determine compliance at all.  Furthermore, companies need to keep records to efficiently operate their Benzene exposure reduction programs.</w:t>
      </w:r>
    </w:p>
    <w:p w:rsidR="009054CF" w:rsidRPr="004F0F3D" w:rsidP="00C025C7" w14:paraId="7B5B9EBC" w14:textId="77777777">
      <w:pPr>
        <w:widowControl w:val="0"/>
        <w:rPr>
          <w:rFonts w:ascii="Arial" w:hAnsi="Arial" w:cs="Arial"/>
        </w:rPr>
      </w:pPr>
    </w:p>
    <w:p w:rsidR="009054CF" w:rsidRPr="004F0F3D" w:rsidP="00C025C7" w14:paraId="04E589A9" w14:textId="76664C6E">
      <w:pPr>
        <w:widowControl w:val="0"/>
        <w:outlineLvl w:val="0"/>
        <w:rPr>
          <w:rFonts w:ascii="Arial" w:hAnsi="Arial" w:cs="Arial"/>
        </w:rPr>
      </w:pPr>
      <w:r w:rsidRPr="004F0F3D">
        <w:rPr>
          <w:rFonts w:ascii="Arial" w:hAnsi="Arial" w:cs="Arial"/>
        </w:rPr>
        <w:t xml:space="preserve">7. </w:t>
      </w:r>
      <w:r w:rsidRPr="004F0F3D">
        <w:rPr>
          <w:rFonts w:ascii="Arial" w:hAnsi="Arial" w:cs="Arial"/>
          <w:u w:val="single"/>
        </w:rPr>
        <w:t>Special circumstances that require collection to be conducted in an inconsistent manner</w:t>
      </w:r>
      <w:r w:rsidRPr="00C025C7">
        <w:rPr>
          <w:rFonts w:ascii="Arial" w:hAnsi="Arial" w:cs="Arial"/>
        </w:rPr>
        <w:t>.</w:t>
      </w:r>
      <w:r w:rsidR="00F750DF">
        <w:rPr>
          <w:rFonts w:ascii="Arial" w:hAnsi="Arial" w:cs="Arial"/>
          <w:u w:val="single"/>
        </w:rPr>
        <w:t xml:space="preserve">  </w:t>
      </w:r>
    </w:p>
    <w:p w:rsidR="009054CF" w:rsidRPr="004F0F3D" w:rsidP="00C025C7" w14:paraId="74DED981" w14:textId="77777777">
      <w:pPr>
        <w:widowControl w:val="0"/>
        <w:rPr>
          <w:rFonts w:ascii="Arial" w:hAnsi="Arial" w:cs="Arial"/>
        </w:rPr>
      </w:pPr>
    </w:p>
    <w:p w:rsidR="0024783F" w:rsidRPr="004F0F3D" w:rsidP="00C025C7" w14:paraId="244B2426" w14:textId="77777777">
      <w:pPr>
        <w:pStyle w:val="BodyTextIndent"/>
        <w:widowControl w:val="0"/>
        <w:ind w:left="0"/>
        <w:rPr>
          <w:rFonts w:ascii="Arial" w:hAnsi="Arial" w:cs="Arial"/>
        </w:rPr>
      </w:pPr>
      <w:r w:rsidRPr="004F0F3D">
        <w:rPr>
          <w:rFonts w:ascii="Arial" w:hAnsi="Arial" w:cs="Arial"/>
        </w:rPr>
        <w:t xml:space="preserve">This information collection is conducted in manner consistent with the guidelines in 5 CFR 1320.5(d)(2).  </w:t>
      </w:r>
    </w:p>
    <w:p w:rsidR="009054CF" w:rsidRPr="004F0F3D" w:rsidP="00C025C7" w14:paraId="71B68A10" w14:textId="77777777">
      <w:pPr>
        <w:widowControl w:val="0"/>
        <w:rPr>
          <w:rFonts w:ascii="Arial" w:hAnsi="Arial" w:cs="Arial"/>
        </w:rPr>
      </w:pPr>
    </w:p>
    <w:p w:rsidR="009054CF" w:rsidRPr="004F0F3D" w:rsidP="00C025C7" w14:paraId="02DB73DD" w14:textId="77777777">
      <w:pPr>
        <w:widowControl w:val="0"/>
        <w:outlineLvl w:val="0"/>
        <w:rPr>
          <w:rFonts w:ascii="Arial" w:hAnsi="Arial" w:cs="Arial"/>
        </w:rPr>
      </w:pPr>
      <w:r w:rsidRPr="004F0F3D">
        <w:rPr>
          <w:rFonts w:ascii="Arial" w:hAnsi="Arial" w:cs="Arial"/>
        </w:rPr>
        <w:t>8</w:t>
      </w:r>
      <w:r w:rsidRPr="004F0F3D">
        <w:rPr>
          <w:rFonts w:ascii="Arial" w:hAnsi="Arial" w:cs="Arial"/>
        </w:rPr>
        <w:t xml:space="preserve">.  </w:t>
      </w:r>
      <w:r w:rsidRPr="004F0F3D">
        <w:rPr>
          <w:rFonts w:ascii="Arial" w:hAnsi="Arial" w:cs="Arial"/>
          <w:u w:val="single"/>
        </w:rPr>
        <w:t>Consultation</w:t>
      </w:r>
      <w:r w:rsidRPr="00C025C7">
        <w:rPr>
          <w:rFonts w:ascii="Arial" w:hAnsi="Arial" w:cs="Arial"/>
        </w:rPr>
        <w:t>.</w:t>
      </w:r>
      <w:r w:rsidR="00F750DF">
        <w:rPr>
          <w:rFonts w:ascii="Arial" w:hAnsi="Arial" w:cs="Arial"/>
        </w:rPr>
        <w:t xml:space="preserve">  </w:t>
      </w:r>
    </w:p>
    <w:p w:rsidR="009054CF" w:rsidRPr="004F0F3D" w:rsidP="00C025C7" w14:paraId="37F89610" w14:textId="77777777">
      <w:pPr>
        <w:widowControl w:val="0"/>
        <w:rPr>
          <w:rFonts w:ascii="Arial" w:hAnsi="Arial" w:cs="Arial"/>
        </w:rPr>
      </w:pPr>
    </w:p>
    <w:p w:rsidR="0024783F" w:rsidRPr="004F0F3D" w:rsidP="00C025C7" w14:paraId="56A1C72B" w14:textId="7BB7BCE7">
      <w:pPr>
        <w:widowControl w:val="0"/>
        <w:rPr>
          <w:rFonts w:ascii="Arial" w:hAnsi="Arial" w:cs="Arial"/>
        </w:rPr>
      </w:pPr>
      <w:r w:rsidRPr="007D5C50">
        <w:rPr>
          <w:rFonts w:ascii="Arial" w:hAnsi="Arial" w:cs="Arial"/>
        </w:rPr>
        <w:t>A 60-day Notice was published in the Federal Register to obtain public comment on this collection (See [USCG-2025-0</w:t>
      </w:r>
      <w:r>
        <w:rPr>
          <w:rFonts w:ascii="Arial" w:hAnsi="Arial" w:cs="Arial"/>
        </w:rPr>
        <w:t>247</w:t>
      </w:r>
      <w:r w:rsidRPr="007D5C50">
        <w:rPr>
          <w:rFonts w:ascii="Arial" w:hAnsi="Arial" w:cs="Arial"/>
        </w:rPr>
        <w:t>]; August 2</w:t>
      </w:r>
      <w:r>
        <w:rPr>
          <w:rFonts w:ascii="Arial" w:hAnsi="Arial" w:cs="Arial"/>
        </w:rPr>
        <w:t>2</w:t>
      </w:r>
      <w:r w:rsidRPr="007D5C50">
        <w:rPr>
          <w:rFonts w:ascii="Arial" w:hAnsi="Arial" w:cs="Arial"/>
        </w:rPr>
        <w:t>, 2025, 90 FR 4109</w:t>
      </w:r>
      <w:r>
        <w:rPr>
          <w:rFonts w:ascii="Arial" w:hAnsi="Arial" w:cs="Arial"/>
        </w:rPr>
        <w:t>2</w:t>
      </w:r>
      <w:r w:rsidRPr="007D5C50">
        <w:rPr>
          <w:rFonts w:ascii="Arial" w:hAnsi="Arial" w:cs="Arial"/>
        </w:rPr>
        <w:t xml:space="preserve">) and 30-Day Notice </w:t>
      </w:r>
      <w:r w:rsidRPr="00513AA3">
        <w:rPr>
          <w:rFonts w:ascii="Arial" w:hAnsi="Arial" w:cs="Arial"/>
        </w:rPr>
        <w:t>(</w:t>
      </w:r>
      <w:r w:rsidRPr="00513AA3">
        <w:rPr>
          <w:rFonts w:ascii="Arial" w:hAnsi="Arial" w:cs="Arial"/>
        </w:rPr>
        <w:t>November</w:t>
      </w:r>
      <w:r w:rsidR="00513AA3">
        <w:rPr>
          <w:rFonts w:ascii="Arial" w:hAnsi="Arial" w:cs="Arial"/>
        </w:rPr>
        <w:t xml:space="preserve"> 28</w:t>
      </w:r>
      <w:r w:rsidR="00B06181">
        <w:rPr>
          <w:rFonts w:ascii="Arial" w:hAnsi="Arial" w:cs="Arial"/>
        </w:rPr>
        <w:t>,</w:t>
      </w:r>
      <w:r w:rsidRPr="00513AA3">
        <w:rPr>
          <w:rFonts w:ascii="Arial" w:hAnsi="Arial" w:cs="Arial"/>
        </w:rPr>
        <w:t xml:space="preserve"> 2025, 90 FR </w:t>
      </w:r>
      <w:r w:rsidR="00B06181">
        <w:rPr>
          <w:rFonts w:ascii="Arial" w:hAnsi="Arial" w:cs="Arial"/>
        </w:rPr>
        <w:t>54726</w:t>
      </w:r>
      <w:r w:rsidRPr="00513AA3">
        <w:rPr>
          <w:rFonts w:ascii="Arial" w:hAnsi="Arial" w:cs="Arial"/>
        </w:rPr>
        <w:t>)</w:t>
      </w:r>
      <w:r w:rsidRPr="007D5C50">
        <w:rPr>
          <w:rFonts w:ascii="Arial" w:hAnsi="Arial" w:cs="Arial"/>
        </w:rPr>
        <w:t xml:space="preserve"> were published in the Federal Register to obtain public comment on this collection.  The Coast Guard has not received any comments on this information collection</w:t>
      </w:r>
    </w:p>
    <w:p w:rsidR="009054CF" w:rsidRPr="004F0F3D" w:rsidP="00C025C7" w14:paraId="1762A7EC" w14:textId="77777777">
      <w:pPr>
        <w:widowControl w:val="0"/>
        <w:rPr>
          <w:rFonts w:ascii="Arial" w:hAnsi="Arial" w:cs="Arial"/>
        </w:rPr>
      </w:pPr>
    </w:p>
    <w:p w:rsidR="009054CF" w:rsidRPr="004F0F3D" w:rsidP="00C025C7" w14:paraId="3ED0C068" w14:textId="4D8F15C4">
      <w:pPr>
        <w:widowControl w:val="0"/>
        <w:outlineLvl w:val="0"/>
        <w:rPr>
          <w:rFonts w:ascii="Arial" w:hAnsi="Arial" w:cs="Arial"/>
        </w:rPr>
      </w:pPr>
      <w:r w:rsidRPr="004F0F3D">
        <w:rPr>
          <w:rFonts w:ascii="Arial" w:hAnsi="Arial" w:cs="Arial"/>
        </w:rPr>
        <w:t>9.</w:t>
      </w:r>
      <w:r w:rsidRPr="004F0F3D">
        <w:rPr>
          <w:rFonts w:ascii="Arial" w:hAnsi="Arial" w:cs="Arial"/>
        </w:rPr>
        <w:t xml:space="preserve"> </w:t>
      </w:r>
      <w:r w:rsidRPr="004F0F3D">
        <w:rPr>
          <w:rFonts w:ascii="Arial" w:hAnsi="Arial" w:cs="Arial"/>
          <w:u w:val="single"/>
        </w:rPr>
        <w:t>Provide any payment or gift to respondents</w:t>
      </w:r>
      <w:r w:rsidRPr="00C025C7">
        <w:rPr>
          <w:rFonts w:ascii="Arial" w:hAnsi="Arial" w:cs="Arial"/>
        </w:rPr>
        <w:t>.</w:t>
      </w:r>
      <w:r w:rsidR="00F750DF">
        <w:rPr>
          <w:rFonts w:ascii="Arial" w:hAnsi="Arial" w:cs="Arial"/>
        </w:rPr>
        <w:t xml:space="preserve">  </w:t>
      </w:r>
    </w:p>
    <w:p w:rsidR="009054CF" w:rsidRPr="004F0F3D" w:rsidP="00C025C7" w14:paraId="69722E0B" w14:textId="77777777">
      <w:pPr>
        <w:widowControl w:val="0"/>
        <w:rPr>
          <w:rFonts w:ascii="Arial" w:hAnsi="Arial" w:cs="Arial"/>
        </w:rPr>
      </w:pPr>
    </w:p>
    <w:p w:rsidR="0024783F" w:rsidRPr="004F0F3D" w:rsidP="00C025C7" w14:paraId="5C5D5B26" w14:textId="77777777">
      <w:pPr>
        <w:pStyle w:val="BodyText2"/>
        <w:widowControl w:val="0"/>
        <w:tabs>
          <w:tab w:val="left" w:pos="360"/>
          <w:tab w:val="left" w:pos="540"/>
        </w:tabs>
        <w:outlineLvl w:val="0"/>
        <w:rPr>
          <w:rFonts w:cs="Arial"/>
          <w:sz w:val="20"/>
        </w:rPr>
      </w:pPr>
      <w:r w:rsidRPr="004F0F3D">
        <w:rPr>
          <w:rFonts w:cs="Arial"/>
          <w:sz w:val="20"/>
        </w:rPr>
        <w:t xml:space="preserve">There is no offer of monetary or material value for this information collection.  </w:t>
      </w:r>
    </w:p>
    <w:p w:rsidR="009054CF" w:rsidRPr="004F0F3D" w:rsidP="00C025C7" w14:paraId="047EA404" w14:textId="77777777">
      <w:pPr>
        <w:widowControl w:val="0"/>
        <w:rPr>
          <w:rFonts w:ascii="Arial" w:hAnsi="Arial" w:cs="Arial"/>
        </w:rPr>
      </w:pPr>
    </w:p>
    <w:p w:rsidR="009054CF" w:rsidRPr="004F0F3D" w:rsidP="00C025C7" w14:paraId="0966CD73" w14:textId="0542D926">
      <w:pPr>
        <w:widowControl w:val="0"/>
        <w:outlineLvl w:val="0"/>
        <w:rPr>
          <w:rFonts w:ascii="Arial" w:hAnsi="Arial" w:cs="Arial"/>
        </w:rPr>
      </w:pPr>
      <w:r w:rsidRPr="004F0F3D">
        <w:rPr>
          <w:rFonts w:ascii="Arial" w:hAnsi="Arial" w:cs="Arial"/>
        </w:rPr>
        <w:t xml:space="preserve">10. </w:t>
      </w:r>
      <w:r w:rsidRPr="004F0F3D">
        <w:rPr>
          <w:rFonts w:ascii="Arial" w:hAnsi="Arial" w:cs="Arial"/>
          <w:u w:val="single"/>
        </w:rPr>
        <w:t>Assurances of confidentiality provided to respondents</w:t>
      </w:r>
      <w:r w:rsidRPr="00C025C7">
        <w:rPr>
          <w:rFonts w:ascii="Arial" w:hAnsi="Arial" w:cs="Arial"/>
        </w:rPr>
        <w:t>.</w:t>
      </w:r>
      <w:r w:rsidR="00F750DF">
        <w:rPr>
          <w:rFonts w:ascii="Arial" w:hAnsi="Arial" w:cs="Arial"/>
          <w:u w:val="single"/>
        </w:rPr>
        <w:t xml:space="preserve">  </w:t>
      </w:r>
    </w:p>
    <w:p w:rsidR="009054CF" w:rsidRPr="004F0F3D" w:rsidP="00C025C7" w14:paraId="47E47DC2" w14:textId="77777777">
      <w:pPr>
        <w:widowControl w:val="0"/>
        <w:rPr>
          <w:rFonts w:ascii="Arial" w:hAnsi="Arial" w:cs="Arial"/>
        </w:rPr>
      </w:pPr>
    </w:p>
    <w:p w:rsidR="009427B4" w:rsidRPr="009427B4" w:rsidP="009427B4" w14:paraId="23B9522C" w14:textId="7B48CC3F">
      <w:pPr>
        <w:widowControl w:val="0"/>
        <w:rPr>
          <w:rFonts w:ascii="Arial" w:hAnsi="Arial" w:cs="Arial"/>
        </w:rPr>
      </w:pPr>
      <w:r w:rsidRPr="004F0F3D">
        <w:rPr>
          <w:rFonts w:ascii="Arial" w:hAnsi="Arial" w:cs="Arial"/>
        </w:rPr>
        <w:t>There are no assurances of confidentiality provided to the respondents for this information collection.</w:t>
      </w:r>
      <w:r w:rsidR="00BF20A4">
        <w:rPr>
          <w:rFonts w:ascii="Arial" w:hAnsi="Arial" w:cs="Arial"/>
        </w:rPr>
        <w:t xml:space="preserve">  </w:t>
      </w:r>
      <w:r w:rsidRPr="009427B4">
        <w:rPr>
          <w:rFonts w:ascii="Arial" w:hAnsi="Arial" w:cs="Arial"/>
        </w:rPr>
        <w:t xml:space="preserve">This information collection request is covered by the Marine Information for Safety and Law Enforcement (MISLE) Privacy Impact Assessment (PIA). </w:t>
      </w:r>
      <w:r w:rsidR="007A2836">
        <w:rPr>
          <w:rFonts w:ascii="Arial" w:hAnsi="Arial" w:cs="Arial"/>
        </w:rPr>
        <w:t>The link</w:t>
      </w:r>
      <w:r w:rsidRPr="009427B4">
        <w:rPr>
          <w:rFonts w:ascii="Arial" w:hAnsi="Arial" w:cs="Arial"/>
        </w:rPr>
        <w:t xml:space="preserve"> to the MISLE PIA </w:t>
      </w:r>
      <w:r w:rsidR="007A2836">
        <w:rPr>
          <w:rFonts w:ascii="Arial" w:hAnsi="Arial" w:cs="Arial"/>
        </w:rPr>
        <w:t xml:space="preserve">is </w:t>
      </w:r>
      <w:r w:rsidRPr="009427B4">
        <w:rPr>
          <w:rFonts w:ascii="Arial" w:hAnsi="Arial" w:cs="Arial"/>
        </w:rPr>
        <w:t>provided below:</w:t>
      </w:r>
    </w:p>
    <w:p w:rsidR="009427B4" w:rsidRPr="009427B4" w:rsidP="00C025C7" w14:paraId="17921B88" w14:textId="77777777">
      <w:pPr>
        <w:widowControl w:val="0"/>
        <w:numPr>
          <w:ilvl w:val="0"/>
          <w:numId w:val="40"/>
        </w:numPr>
        <w:rPr>
          <w:rFonts w:ascii="Arial" w:hAnsi="Arial" w:cs="Arial"/>
        </w:rPr>
      </w:pPr>
      <w:hyperlink r:id="rId10" w:history="1">
        <w:r w:rsidRPr="00BE158C">
          <w:rPr>
            <w:rStyle w:val="Hyperlink"/>
            <w:rFonts w:ascii="Arial" w:hAnsi="Arial" w:cs="Arial"/>
          </w:rPr>
          <w:t>https://www.dhs.gov/sites/default/files/publications/privacy_pia_uscg_misle.pdf</w:t>
        </w:r>
      </w:hyperlink>
      <w:r w:rsidR="00C9379D">
        <w:rPr>
          <w:rFonts w:ascii="Arial" w:hAnsi="Arial" w:cs="Arial"/>
        </w:rPr>
        <w:t xml:space="preserve"> </w:t>
      </w:r>
      <w:r w:rsidRPr="009427B4" w:rsidR="00C9379D">
        <w:rPr>
          <w:rFonts w:ascii="Arial" w:hAnsi="Arial" w:cs="Arial"/>
        </w:rPr>
        <w:t xml:space="preserve"> </w:t>
      </w:r>
    </w:p>
    <w:p w:rsidR="009427B4" w:rsidP="007D5C50" w14:paraId="5B36F710" w14:textId="604AE33D">
      <w:pPr>
        <w:widowControl w:val="0"/>
        <w:ind w:left="720"/>
        <w:rPr>
          <w:rFonts w:ascii="Arial" w:hAnsi="Arial" w:cs="Arial"/>
        </w:rPr>
      </w:pPr>
    </w:p>
    <w:p w:rsidR="009427B4" w:rsidRPr="004F0F3D" w:rsidP="00C025C7" w14:paraId="66B105AA" w14:textId="77777777">
      <w:pPr>
        <w:widowControl w:val="0"/>
        <w:rPr>
          <w:rFonts w:ascii="Arial" w:hAnsi="Arial" w:cs="Arial"/>
        </w:rPr>
      </w:pPr>
    </w:p>
    <w:p w:rsidR="009054CF" w:rsidRPr="004F0F3D" w:rsidP="00C025C7" w14:paraId="30333755" w14:textId="77777777">
      <w:pPr>
        <w:widowControl w:val="0"/>
        <w:outlineLvl w:val="0"/>
        <w:rPr>
          <w:rFonts w:ascii="Arial" w:hAnsi="Arial" w:cs="Arial"/>
        </w:rPr>
      </w:pPr>
      <w:r w:rsidRPr="004F0F3D">
        <w:rPr>
          <w:rFonts w:ascii="Arial" w:hAnsi="Arial" w:cs="Arial"/>
        </w:rPr>
        <w:t>11</w:t>
      </w:r>
      <w:r w:rsidRPr="004F0F3D">
        <w:rPr>
          <w:rFonts w:ascii="Arial" w:hAnsi="Arial" w:cs="Arial"/>
        </w:rPr>
        <w:t xml:space="preserve">.  </w:t>
      </w:r>
      <w:r w:rsidRPr="004F0F3D">
        <w:rPr>
          <w:rFonts w:ascii="Arial" w:hAnsi="Arial" w:cs="Arial"/>
          <w:u w:val="single"/>
        </w:rPr>
        <w:t>Additional</w:t>
      </w:r>
      <w:r w:rsidRPr="004F0F3D">
        <w:rPr>
          <w:rFonts w:ascii="Arial" w:hAnsi="Arial" w:cs="Arial"/>
          <w:u w:val="single"/>
        </w:rPr>
        <w:t xml:space="preserve"> justification for questions of a sensitive nature</w:t>
      </w:r>
      <w:r w:rsidRPr="00C025C7">
        <w:rPr>
          <w:rFonts w:ascii="Arial" w:hAnsi="Arial" w:cs="Arial"/>
        </w:rPr>
        <w:t>.</w:t>
      </w:r>
      <w:r w:rsidR="00F750DF">
        <w:rPr>
          <w:rFonts w:ascii="Arial" w:hAnsi="Arial" w:cs="Arial"/>
        </w:rPr>
        <w:t xml:space="preserve">  </w:t>
      </w:r>
    </w:p>
    <w:p w:rsidR="009054CF" w:rsidRPr="004F0F3D" w:rsidP="00C025C7" w14:paraId="37DE72EC" w14:textId="77777777">
      <w:pPr>
        <w:widowControl w:val="0"/>
        <w:rPr>
          <w:rFonts w:ascii="Arial" w:hAnsi="Arial" w:cs="Arial"/>
        </w:rPr>
      </w:pPr>
    </w:p>
    <w:p w:rsidR="0024783F" w:rsidRPr="004F0F3D" w:rsidP="00C025C7" w14:paraId="6BEBA6AB" w14:textId="77777777">
      <w:pPr>
        <w:pStyle w:val="BodyText2"/>
        <w:widowControl w:val="0"/>
        <w:tabs>
          <w:tab w:val="left" w:pos="540"/>
        </w:tabs>
        <w:outlineLvl w:val="0"/>
        <w:rPr>
          <w:rFonts w:cs="Arial"/>
          <w:sz w:val="20"/>
        </w:rPr>
      </w:pPr>
      <w:r w:rsidRPr="004F0F3D">
        <w:rPr>
          <w:rFonts w:cs="Arial"/>
          <w:sz w:val="20"/>
        </w:rPr>
        <w:t xml:space="preserve">There are no questions </w:t>
      </w:r>
      <w:r w:rsidRPr="004F0F3D">
        <w:rPr>
          <w:rFonts w:cs="Arial"/>
          <w:sz w:val="20"/>
        </w:rPr>
        <w:t>of</w:t>
      </w:r>
      <w:r w:rsidRPr="004F0F3D">
        <w:rPr>
          <w:rFonts w:cs="Arial"/>
          <w:sz w:val="20"/>
        </w:rPr>
        <w:t xml:space="preserve"> sensitive language.</w:t>
      </w:r>
      <w:r w:rsidR="00B11B65">
        <w:rPr>
          <w:rFonts w:cs="Arial"/>
          <w:sz w:val="20"/>
        </w:rPr>
        <w:t xml:space="preserve">  </w:t>
      </w:r>
    </w:p>
    <w:p w:rsidR="009054CF" w:rsidRPr="004F0F3D" w:rsidP="00C025C7" w14:paraId="4A65CD48" w14:textId="77777777">
      <w:pPr>
        <w:widowControl w:val="0"/>
        <w:rPr>
          <w:rFonts w:ascii="Arial" w:hAnsi="Arial" w:cs="Arial"/>
        </w:rPr>
      </w:pPr>
    </w:p>
    <w:p w:rsidR="009054CF" w:rsidRPr="004F0F3D" w:rsidP="00C025C7" w14:paraId="3E811102" w14:textId="70912B38">
      <w:pPr>
        <w:widowControl w:val="0"/>
        <w:outlineLvl w:val="0"/>
        <w:rPr>
          <w:rFonts w:ascii="Arial" w:hAnsi="Arial" w:cs="Arial"/>
        </w:rPr>
      </w:pPr>
      <w:r w:rsidRPr="004F0F3D">
        <w:rPr>
          <w:rFonts w:ascii="Arial" w:hAnsi="Arial" w:cs="Arial"/>
        </w:rPr>
        <w:t xml:space="preserve">12. </w:t>
      </w:r>
      <w:r w:rsidRPr="004F0F3D">
        <w:rPr>
          <w:rFonts w:ascii="Arial" w:hAnsi="Arial" w:cs="Arial"/>
          <w:u w:val="single"/>
        </w:rPr>
        <w:t>Estimated hour and cost burden</w:t>
      </w:r>
      <w:r w:rsidRPr="00C025C7">
        <w:rPr>
          <w:rFonts w:ascii="Arial" w:hAnsi="Arial" w:cs="Arial"/>
        </w:rPr>
        <w:t>.</w:t>
      </w:r>
      <w:r w:rsidR="00F750DF">
        <w:rPr>
          <w:rFonts w:ascii="Arial" w:hAnsi="Arial" w:cs="Arial"/>
        </w:rPr>
        <w:t xml:space="preserve">  </w:t>
      </w:r>
    </w:p>
    <w:p w:rsidR="009054CF" w:rsidRPr="004F0F3D" w:rsidP="00C025C7" w14:paraId="787648FF" w14:textId="77777777">
      <w:pPr>
        <w:widowControl w:val="0"/>
        <w:rPr>
          <w:rFonts w:ascii="Arial" w:hAnsi="Arial" w:cs="Arial"/>
        </w:rPr>
      </w:pPr>
    </w:p>
    <w:p w:rsidR="009054CF" w:rsidRPr="004F0F3D" w:rsidP="00C025C7" w14:paraId="6CDB6595" w14:textId="77777777">
      <w:pPr>
        <w:widowControl w:val="0"/>
        <w:numPr>
          <w:ilvl w:val="0"/>
          <w:numId w:val="33"/>
        </w:numPr>
        <w:rPr>
          <w:rFonts w:ascii="Arial" w:hAnsi="Arial" w:cs="Arial"/>
        </w:rPr>
      </w:pPr>
      <w:r w:rsidRPr="004F0F3D">
        <w:rPr>
          <w:rFonts w:ascii="Arial" w:hAnsi="Arial" w:cs="Arial"/>
        </w:rPr>
        <w:t>The estimated number of respondents is 200.</w:t>
      </w:r>
      <w:r w:rsidR="00B11B65">
        <w:rPr>
          <w:rFonts w:ascii="Arial" w:hAnsi="Arial" w:cs="Arial"/>
        </w:rPr>
        <w:t xml:space="preserve">  </w:t>
      </w:r>
    </w:p>
    <w:p w:rsidR="009054CF" w:rsidRPr="004F0F3D" w:rsidP="00C025C7" w14:paraId="37D4E437" w14:textId="77777777">
      <w:pPr>
        <w:widowControl w:val="0"/>
        <w:numPr>
          <w:ilvl w:val="0"/>
          <w:numId w:val="33"/>
        </w:numPr>
        <w:rPr>
          <w:rFonts w:ascii="Arial" w:hAnsi="Arial" w:cs="Arial"/>
        </w:rPr>
      </w:pPr>
      <w:r w:rsidRPr="004F0F3D">
        <w:rPr>
          <w:rFonts w:ascii="Arial" w:hAnsi="Arial" w:cs="Arial"/>
        </w:rPr>
        <w:t>The estimated number of annual responses is 2</w:t>
      </w:r>
      <w:r w:rsidRPr="004F0F3D" w:rsidR="00F82297">
        <w:rPr>
          <w:rFonts w:ascii="Arial" w:hAnsi="Arial" w:cs="Arial"/>
        </w:rPr>
        <w:t>8,017</w:t>
      </w:r>
      <w:r w:rsidRPr="004F0F3D">
        <w:rPr>
          <w:rFonts w:ascii="Arial" w:hAnsi="Arial" w:cs="Arial"/>
        </w:rPr>
        <w:t>.</w:t>
      </w:r>
      <w:r w:rsidR="00B11B65">
        <w:rPr>
          <w:rFonts w:ascii="Arial" w:hAnsi="Arial" w:cs="Arial"/>
        </w:rPr>
        <w:t xml:space="preserve">  </w:t>
      </w:r>
    </w:p>
    <w:p w:rsidR="009054CF" w:rsidRPr="004F0F3D" w:rsidP="00C025C7" w14:paraId="7D43D8C9" w14:textId="77777777">
      <w:pPr>
        <w:widowControl w:val="0"/>
        <w:numPr>
          <w:ilvl w:val="0"/>
          <w:numId w:val="33"/>
        </w:numPr>
        <w:rPr>
          <w:rFonts w:ascii="Arial" w:hAnsi="Arial" w:cs="Arial"/>
        </w:rPr>
      </w:pPr>
      <w:r w:rsidRPr="004F0F3D">
        <w:rPr>
          <w:rFonts w:ascii="Arial" w:hAnsi="Arial" w:cs="Arial"/>
        </w:rPr>
        <w:t xml:space="preserve">The estimated annual hour burden is </w:t>
      </w:r>
      <w:r w:rsidRPr="004F0F3D" w:rsidR="003A2D46">
        <w:rPr>
          <w:rFonts w:ascii="Arial" w:hAnsi="Arial" w:cs="Arial"/>
        </w:rPr>
        <w:t>38,165</w:t>
      </w:r>
      <w:r w:rsidRPr="004F0F3D">
        <w:rPr>
          <w:rFonts w:ascii="Arial" w:hAnsi="Arial" w:cs="Arial"/>
        </w:rPr>
        <w:t xml:space="preserve"> hours.</w:t>
      </w:r>
      <w:r w:rsidR="00B11B65">
        <w:rPr>
          <w:rFonts w:ascii="Arial" w:hAnsi="Arial" w:cs="Arial"/>
        </w:rPr>
        <w:t xml:space="preserve">  </w:t>
      </w:r>
    </w:p>
    <w:p w:rsidR="009054CF" w:rsidRPr="004F0F3D" w:rsidP="00C025C7" w14:paraId="2EE089D0" w14:textId="6A2A87AD">
      <w:pPr>
        <w:widowControl w:val="0"/>
        <w:numPr>
          <w:ilvl w:val="0"/>
          <w:numId w:val="33"/>
        </w:numPr>
        <w:rPr>
          <w:rFonts w:ascii="Arial" w:hAnsi="Arial" w:cs="Arial"/>
        </w:rPr>
      </w:pPr>
      <w:r w:rsidRPr="004F0F3D">
        <w:rPr>
          <w:rFonts w:ascii="Arial" w:hAnsi="Arial" w:cs="Arial"/>
        </w:rPr>
        <w:t>The estimated annual cost burden is $</w:t>
      </w:r>
      <w:r w:rsidR="0071438D">
        <w:rPr>
          <w:rFonts w:ascii="Arial" w:hAnsi="Arial" w:cs="Arial"/>
        </w:rPr>
        <w:t>4,042,195</w:t>
      </w:r>
      <w:r w:rsidRPr="004F0F3D">
        <w:rPr>
          <w:rFonts w:ascii="Arial" w:hAnsi="Arial" w:cs="Arial"/>
        </w:rPr>
        <w:t xml:space="preserve">. </w:t>
      </w:r>
      <w:r w:rsidR="00B11B65">
        <w:rPr>
          <w:rFonts w:ascii="Arial" w:hAnsi="Arial" w:cs="Arial"/>
        </w:rPr>
        <w:t xml:space="preserve"> </w:t>
      </w:r>
    </w:p>
    <w:p w:rsidR="009054CF" w:rsidRPr="004F0F3D" w:rsidP="00C025C7" w14:paraId="7713AE86" w14:textId="77777777">
      <w:pPr>
        <w:widowControl w:val="0"/>
        <w:rPr>
          <w:rFonts w:ascii="Arial" w:hAnsi="Arial" w:cs="Arial"/>
        </w:rPr>
      </w:pPr>
    </w:p>
    <w:p w:rsidR="009054CF" w:rsidRPr="004F0F3D" w:rsidP="00C025C7" w14:paraId="491B5333" w14:textId="77777777">
      <w:pPr>
        <w:widowControl w:val="0"/>
        <w:rPr>
          <w:rFonts w:ascii="Arial" w:hAnsi="Arial" w:cs="Arial"/>
        </w:rPr>
      </w:pPr>
      <w:r w:rsidRPr="004F0F3D">
        <w:rPr>
          <w:rFonts w:ascii="Arial" w:hAnsi="Arial" w:cs="Arial"/>
        </w:rPr>
        <w:t>The hour burden and costs to industry are based in part on experience from trial implementation of the South</w:t>
      </w:r>
      <w:r w:rsidRPr="004F0F3D" w:rsidR="00C01D18">
        <w:rPr>
          <w:rFonts w:ascii="Arial" w:hAnsi="Arial" w:cs="Arial"/>
        </w:rPr>
        <w:t>W</w:t>
      </w:r>
      <w:r w:rsidRPr="004F0F3D">
        <w:rPr>
          <w:rFonts w:ascii="Arial" w:hAnsi="Arial" w:cs="Arial"/>
        </w:rPr>
        <w:t>est Research chemical exposure program.</w:t>
      </w:r>
      <w:r w:rsidR="00B11B65">
        <w:rPr>
          <w:rFonts w:ascii="Arial" w:hAnsi="Arial" w:cs="Arial"/>
        </w:rPr>
        <w:t xml:space="preserve">  </w:t>
      </w:r>
      <w:r w:rsidRPr="004F0F3D" w:rsidR="00B11B65">
        <w:rPr>
          <w:rFonts w:ascii="Arial" w:hAnsi="Arial" w:cs="Arial"/>
        </w:rPr>
        <w:t>For the estimated annual hour and cost burden, see Appendix A</w:t>
      </w:r>
      <w:r w:rsidR="00B11B65">
        <w:rPr>
          <w:rFonts w:ascii="Arial" w:hAnsi="Arial" w:cs="Arial"/>
        </w:rPr>
        <w:t xml:space="preserve"> and B</w:t>
      </w:r>
      <w:r w:rsidRPr="004F0F3D" w:rsidR="00B11B65">
        <w:rPr>
          <w:rFonts w:ascii="Arial" w:hAnsi="Arial" w:cs="Arial"/>
        </w:rPr>
        <w:t xml:space="preserve">.  </w:t>
      </w:r>
    </w:p>
    <w:p w:rsidR="009054CF" w:rsidRPr="004F0F3D" w:rsidP="00C025C7" w14:paraId="3853A392" w14:textId="77777777">
      <w:pPr>
        <w:widowControl w:val="0"/>
        <w:rPr>
          <w:rFonts w:ascii="Arial" w:hAnsi="Arial" w:cs="Arial"/>
        </w:rPr>
      </w:pPr>
    </w:p>
    <w:p w:rsidR="009054CF" w:rsidRPr="004F0F3D" w:rsidP="00C025C7" w14:paraId="7BB6DBEC" w14:textId="77777777">
      <w:pPr>
        <w:widowControl w:val="0"/>
        <w:outlineLvl w:val="0"/>
        <w:rPr>
          <w:rFonts w:ascii="Arial" w:hAnsi="Arial" w:cs="Arial"/>
          <w:b/>
        </w:rPr>
      </w:pPr>
      <w:r w:rsidRPr="004F0F3D">
        <w:rPr>
          <w:rFonts w:ascii="Arial" w:hAnsi="Arial" w:cs="Arial"/>
          <w:b/>
        </w:rPr>
        <w:t>Estimated hour burden</w:t>
      </w:r>
    </w:p>
    <w:p w:rsidR="009054CF" w:rsidRPr="004F0F3D" w:rsidP="00C025C7" w14:paraId="311FDC4E" w14:textId="77777777">
      <w:pPr>
        <w:widowControl w:val="0"/>
        <w:rPr>
          <w:rFonts w:ascii="Arial" w:hAnsi="Arial" w:cs="Arial"/>
        </w:rPr>
      </w:pPr>
    </w:p>
    <w:p w:rsidR="00FD47BD" w:rsidRPr="004F0F3D" w:rsidP="00C025C7" w14:paraId="2E5361A5" w14:textId="0C33E7D3">
      <w:pPr>
        <w:widowControl w:val="0"/>
        <w:ind w:firstLine="720"/>
        <w:rPr>
          <w:rFonts w:ascii="Arial" w:hAnsi="Arial" w:cs="Arial"/>
        </w:rPr>
      </w:pPr>
      <w:r w:rsidRPr="004F0F3D">
        <w:rPr>
          <w:rFonts w:ascii="Arial" w:hAnsi="Arial" w:cs="Arial"/>
        </w:rPr>
        <w:t>a.</w:t>
      </w:r>
      <w:r w:rsidRPr="004F0F3D" w:rsidR="009054CF">
        <w:rPr>
          <w:rFonts w:ascii="Arial" w:hAnsi="Arial" w:cs="Arial"/>
        </w:rPr>
        <w:t xml:space="preserve">  </w:t>
      </w:r>
      <w:r w:rsidRPr="004F0F3D" w:rsidR="009054CF">
        <w:rPr>
          <w:rFonts w:ascii="Arial" w:hAnsi="Arial" w:cs="Arial"/>
          <w:u w:val="single"/>
        </w:rPr>
        <w:t>Initial exposure monitoring</w:t>
      </w:r>
      <w:r w:rsidRPr="00C025C7" w:rsidR="009054CF">
        <w:rPr>
          <w:rFonts w:ascii="Arial" w:hAnsi="Arial" w:cs="Arial"/>
        </w:rPr>
        <w:t>:</w:t>
      </w:r>
      <w:r w:rsidRPr="004F0F3D" w:rsidR="009054CF">
        <w:rPr>
          <w:rFonts w:ascii="Arial" w:hAnsi="Arial" w:cs="Arial"/>
        </w:rPr>
        <w:t xml:space="preserve"> Each company must determine whether the Benzene exposure level is sufficiently high to require reduction/control measures for each Coast Guard inspected vessel </w:t>
      </w:r>
      <w:r w:rsidRPr="004F0F3D" w:rsidR="009054CF">
        <w:rPr>
          <w:rFonts w:ascii="Arial" w:hAnsi="Arial" w:cs="Arial"/>
        </w:rPr>
        <w:t>involved in the carriage of Benzene or Benzene</w:t>
      </w:r>
      <w:r w:rsidRPr="004F0F3D" w:rsidR="0008437D">
        <w:rPr>
          <w:rFonts w:ascii="Arial" w:hAnsi="Arial" w:cs="Arial"/>
        </w:rPr>
        <w:t>-</w:t>
      </w:r>
      <w:r w:rsidRPr="004F0F3D" w:rsidR="009054CF">
        <w:rPr>
          <w:rFonts w:ascii="Arial" w:hAnsi="Arial" w:cs="Arial"/>
        </w:rPr>
        <w:t>containing bulk cargoes.  This assessment must be performed initially and whenever there is a major change in vessel design or operation.  We estimate that</w:t>
      </w:r>
      <w:r w:rsidRPr="004F0F3D">
        <w:rPr>
          <w:rFonts w:ascii="Arial" w:hAnsi="Arial" w:cs="Arial"/>
        </w:rPr>
        <w:t>—</w:t>
      </w:r>
    </w:p>
    <w:p w:rsidR="00FD47BD" w:rsidRPr="004F0F3D" w:rsidP="00C025C7" w14:paraId="4FD5D174" w14:textId="77777777">
      <w:pPr>
        <w:widowControl w:val="0"/>
        <w:numPr>
          <w:ilvl w:val="0"/>
          <w:numId w:val="37"/>
        </w:numPr>
        <w:rPr>
          <w:rFonts w:ascii="Arial" w:hAnsi="Arial" w:cs="Arial"/>
        </w:rPr>
      </w:pPr>
      <w:r w:rsidRPr="004F0F3D">
        <w:rPr>
          <w:rFonts w:ascii="Arial" w:hAnsi="Arial" w:cs="Arial"/>
        </w:rPr>
        <w:t>an</w:t>
      </w:r>
      <w:r w:rsidRPr="004F0F3D">
        <w:rPr>
          <w:rFonts w:ascii="Arial" w:hAnsi="Arial" w:cs="Arial"/>
        </w:rPr>
        <w:t xml:space="preserve"> assessment will be valid for ten years.  </w:t>
      </w:r>
      <w:r w:rsidRPr="004F0F3D">
        <w:rPr>
          <w:rFonts w:ascii="Arial" w:hAnsi="Arial" w:cs="Arial"/>
        </w:rPr>
        <w:t xml:space="preserve">Companies will not have to assess exposures on each </w:t>
      </w:r>
      <w:r w:rsidRPr="004F0F3D">
        <w:rPr>
          <w:rFonts w:ascii="Arial" w:hAnsi="Arial" w:cs="Arial"/>
        </w:rPr>
        <w:t>vessel, but</w:t>
      </w:r>
      <w:r w:rsidRPr="004F0F3D">
        <w:rPr>
          <w:rFonts w:ascii="Arial" w:hAnsi="Arial" w:cs="Arial"/>
        </w:rPr>
        <w:t xml:space="preserve"> rather will assess typical ones they use.  </w:t>
      </w:r>
    </w:p>
    <w:p w:rsidR="00FD47BD" w:rsidRPr="004F0F3D" w:rsidP="00C025C7" w14:paraId="58D1392A" w14:textId="77777777">
      <w:pPr>
        <w:widowControl w:val="0"/>
        <w:numPr>
          <w:ilvl w:val="0"/>
          <w:numId w:val="37"/>
        </w:numPr>
        <w:rPr>
          <w:rFonts w:ascii="Arial" w:hAnsi="Arial" w:cs="Arial"/>
        </w:rPr>
      </w:pPr>
      <w:r w:rsidRPr="004F0F3D">
        <w:rPr>
          <w:rFonts w:ascii="Arial" w:hAnsi="Arial" w:cs="Arial"/>
        </w:rPr>
        <w:t xml:space="preserve">200 companies will have to perform the assessment, and </w:t>
      </w:r>
    </w:p>
    <w:p w:rsidR="00FD47BD" w:rsidRPr="004F0F3D" w:rsidP="00C025C7" w14:paraId="6D8ADAEB" w14:textId="77777777">
      <w:pPr>
        <w:widowControl w:val="0"/>
        <w:numPr>
          <w:ilvl w:val="0"/>
          <w:numId w:val="37"/>
        </w:numPr>
        <w:rPr>
          <w:rFonts w:ascii="Arial" w:hAnsi="Arial" w:cs="Arial"/>
        </w:rPr>
      </w:pPr>
      <w:r w:rsidRPr="004F0F3D">
        <w:rPr>
          <w:rFonts w:ascii="Arial" w:hAnsi="Arial" w:cs="Arial"/>
        </w:rPr>
        <w:t>each</w:t>
      </w:r>
      <w:r w:rsidRPr="004F0F3D">
        <w:rPr>
          <w:rFonts w:ascii="Arial" w:hAnsi="Arial" w:cs="Arial"/>
        </w:rPr>
        <w:t xml:space="preserve"> assessment will require three weeks (120 hours) for an </w:t>
      </w:r>
      <w:r w:rsidR="001054A7">
        <w:rPr>
          <w:rFonts w:ascii="Arial" w:hAnsi="Arial" w:cs="Arial"/>
        </w:rPr>
        <w:t>I</w:t>
      </w:r>
      <w:r w:rsidRPr="004F0F3D">
        <w:rPr>
          <w:rFonts w:ascii="Arial" w:hAnsi="Arial" w:cs="Arial"/>
        </w:rPr>
        <w:t xml:space="preserve">ndustrial </w:t>
      </w:r>
      <w:r w:rsidR="001054A7">
        <w:rPr>
          <w:rFonts w:ascii="Arial" w:hAnsi="Arial" w:cs="Arial"/>
        </w:rPr>
        <w:t>H</w:t>
      </w:r>
      <w:r w:rsidRPr="004F0F3D">
        <w:rPr>
          <w:rFonts w:ascii="Arial" w:hAnsi="Arial" w:cs="Arial"/>
        </w:rPr>
        <w:t xml:space="preserve">ygienist to perform.  This assessment includes time for </w:t>
      </w:r>
      <w:r w:rsidR="001054A7">
        <w:rPr>
          <w:rFonts w:ascii="Arial" w:hAnsi="Arial" w:cs="Arial"/>
        </w:rPr>
        <w:t>I</w:t>
      </w:r>
      <w:r w:rsidRPr="004F0F3D">
        <w:rPr>
          <w:rFonts w:ascii="Arial" w:hAnsi="Arial" w:cs="Arial"/>
        </w:rPr>
        <w:t xml:space="preserve">ndustrial </w:t>
      </w:r>
      <w:r w:rsidR="001054A7">
        <w:rPr>
          <w:rFonts w:ascii="Arial" w:hAnsi="Arial" w:cs="Arial"/>
        </w:rPr>
        <w:t>H</w:t>
      </w:r>
      <w:r w:rsidRPr="004F0F3D">
        <w:rPr>
          <w:rFonts w:ascii="Arial" w:hAnsi="Arial" w:cs="Arial"/>
        </w:rPr>
        <w:t>ygienists to purchase, test, and calibrate equipment; time to familiarize themselves with the marine environment</w:t>
      </w:r>
      <w:r w:rsidRPr="004F0F3D" w:rsidR="0008437D">
        <w:rPr>
          <w:rFonts w:ascii="Arial" w:hAnsi="Arial" w:cs="Arial"/>
        </w:rPr>
        <w:t>,</w:t>
      </w:r>
      <w:r w:rsidRPr="004F0F3D">
        <w:rPr>
          <w:rFonts w:ascii="Arial" w:hAnsi="Arial" w:cs="Arial"/>
        </w:rPr>
        <w:t xml:space="preserve"> equipment, and operations; time to take </w:t>
      </w:r>
      <w:r w:rsidRPr="004F0F3D" w:rsidR="0008437D">
        <w:rPr>
          <w:rFonts w:ascii="Arial" w:hAnsi="Arial" w:cs="Arial"/>
        </w:rPr>
        <w:t xml:space="preserve">a </w:t>
      </w:r>
      <w:r w:rsidRPr="004F0F3D">
        <w:rPr>
          <w:rFonts w:ascii="Arial" w:hAnsi="Arial" w:cs="Arial"/>
        </w:rPr>
        <w:t>statistically valid series of Benzene</w:t>
      </w:r>
      <w:r w:rsidRPr="004F0F3D" w:rsidR="0008437D">
        <w:rPr>
          <w:rFonts w:ascii="Arial" w:hAnsi="Arial" w:cs="Arial"/>
        </w:rPr>
        <w:t>-</w:t>
      </w:r>
      <w:r w:rsidRPr="004F0F3D">
        <w:rPr>
          <w:rFonts w:ascii="Arial" w:hAnsi="Arial" w:cs="Arial"/>
        </w:rPr>
        <w:t xml:space="preserve">vapor concentration measurements and analyze the measurements; and time to prepare the report.  </w:t>
      </w:r>
    </w:p>
    <w:p w:rsidR="009054CF" w:rsidRPr="004F0F3D" w:rsidP="00C025C7" w14:paraId="02FD6156" w14:textId="25BC0FBA">
      <w:pPr>
        <w:widowControl w:val="0"/>
        <w:numPr>
          <w:ilvl w:val="0"/>
          <w:numId w:val="37"/>
        </w:numPr>
        <w:rPr>
          <w:rFonts w:ascii="Arial" w:hAnsi="Arial" w:cs="Arial"/>
        </w:rPr>
      </w:pPr>
      <w:r>
        <w:rPr>
          <w:rFonts w:ascii="Arial" w:hAnsi="Arial" w:cs="Arial"/>
        </w:rPr>
        <w:t xml:space="preserve">for </w:t>
      </w:r>
      <w:r w:rsidR="000723F3">
        <w:rPr>
          <w:rFonts w:ascii="Arial" w:hAnsi="Arial" w:cs="Arial"/>
        </w:rPr>
        <w:t>the</w:t>
      </w:r>
      <w:r w:rsidRPr="004F0F3D" w:rsidR="00FD47BD">
        <w:rPr>
          <w:rFonts w:ascii="Arial" w:hAnsi="Arial" w:cs="Arial"/>
        </w:rPr>
        <w:t xml:space="preserve"> </w:t>
      </w:r>
      <w:r>
        <w:rPr>
          <w:rFonts w:ascii="Arial" w:hAnsi="Arial" w:cs="Arial"/>
        </w:rPr>
        <w:t>I</w:t>
      </w:r>
      <w:r w:rsidRPr="004F0F3D">
        <w:rPr>
          <w:rFonts w:ascii="Arial" w:hAnsi="Arial" w:cs="Arial"/>
        </w:rPr>
        <w:t xml:space="preserve">ndustrial </w:t>
      </w:r>
      <w:r>
        <w:rPr>
          <w:rFonts w:ascii="Arial" w:hAnsi="Arial" w:cs="Arial"/>
        </w:rPr>
        <w:t>H</w:t>
      </w:r>
      <w:r w:rsidRPr="004F0F3D">
        <w:rPr>
          <w:rFonts w:ascii="Arial" w:hAnsi="Arial" w:cs="Arial"/>
        </w:rPr>
        <w:t xml:space="preserve">ygienist </w:t>
      </w:r>
      <w:r w:rsidRPr="004F0F3D" w:rsidR="00FD47BD">
        <w:rPr>
          <w:rFonts w:ascii="Arial" w:hAnsi="Arial" w:cs="Arial"/>
        </w:rPr>
        <w:t>wage rate</w:t>
      </w:r>
      <w:r>
        <w:rPr>
          <w:rFonts w:ascii="Arial" w:hAnsi="Arial" w:cs="Arial"/>
        </w:rPr>
        <w:t>,</w:t>
      </w:r>
      <w:r w:rsidRPr="004F0F3D" w:rsidR="00FD47BD">
        <w:rPr>
          <w:rFonts w:ascii="Arial" w:hAnsi="Arial" w:cs="Arial"/>
        </w:rPr>
        <w:t xml:space="preserve"> </w:t>
      </w:r>
      <w:r>
        <w:rPr>
          <w:rFonts w:ascii="Arial" w:hAnsi="Arial" w:cs="Arial"/>
        </w:rPr>
        <w:t>we used t</w:t>
      </w:r>
      <w:r w:rsidRPr="0016532A">
        <w:rPr>
          <w:rFonts w:ascii="Arial" w:hAnsi="Arial" w:cs="Arial"/>
        </w:rPr>
        <w:t xml:space="preserve">he Bureau of Labor Statistics (BLS) wage rate for </w:t>
      </w:r>
      <w:r>
        <w:rPr>
          <w:rFonts w:ascii="Arial" w:hAnsi="Arial" w:cs="Arial"/>
        </w:rPr>
        <w:t xml:space="preserve">Occupational Health and Safety </w:t>
      </w:r>
      <w:r w:rsidRPr="00DE6653">
        <w:rPr>
          <w:rFonts w:ascii="Arial" w:hAnsi="Arial" w:cs="Arial"/>
        </w:rPr>
        <w:t>Specialists (19-5011)</w:t>
      </w:r>
      <w:r w:rsidRPr="006C2F83">
        <w:rPr>
          <w:rFonts w:ascii="Arial" w:hAnsi="Arial" w:cs="Arial"/>
        </w:rPr>
        <w:t xml:space="preserve"> [May</w:t>
      </w:r>
      <w:r w:rsidRPr="0016532A">
        <w:rPr>
          <w:rFonts w:ascii="Arial" w:hAnsi="Arial" w:cs="Arial"/>
        </w:rPr>
        <w:t xml:space="preserve"> </w:t>
      </w:r>
      <w:r w:rsidRPr="0016532A" w:rsidR="005E28E1">
        <w:rPr>
          <w:rFonts w:ascii="Arial" w:hAnsi="Arial" w:cs="Arial"/>
        </w:rPr>
        <w:t>20</w:t>
      </w:r>
      <w:r w:rsidR="005E28E1">
        <w:rPr>
          <w:rFonts w:ascii="Arial" w:hAnsi="Arial" w:cs="Arial"/>
        </w:rPr>
        <w:t>24</w:t>
      </w:r>
      <w:r w:rsidRPr="0016532A">
        <w:rPr>
          <w:rFonts w:ascii="Arial" w:hAnsi="Arial" w:cs="Arial"/>
        </w:rPr>
        <w:t>, mean hourly wage, load</w:t>
      </w:r>
      <w:r w:rsidR="005E28E1">
        <w:rPr>
          <w:rFonts w:ascii="Arial" w:hAnsi="Arial" w:cs="Arial"/>
        </w:rPr>
        <w:t xml:space="preserve"> factor 2.0</w:t>
      </w:r>
      <w:r w:rsidRPr="0016532A">
        <w:rPr>
          <w:rFonts w:ascii="Arial" w:hAnsi="Arial" w:cs="Arial"/>
        </w:rPr>
        <w:t xml:space="preserve">, and </w:t>
      </w:r>
      <w:r w:rsidRPr="00BB520F">
        <w:rPr>
          <w:rFonts w:ascii="Arial" w:hAnsi="Arial" w:cs="Arial"/>
        </w:rPr>
        <w:t>rounded].</w:t>
      </w:r>
      <w:r>
        <w:rPr>
          <w:rStyle w:val="FootnoteReference"/>
          <w:rFonts w:ascii="Arial" w:hAnsi="Arial" w:cs="Arial"/>
        </w:rPr>
        <w:footnoteReference w:id="3"/>
      </w:r>
      <w:r w:rsidRPr="0016532A">
        <w:rPr>
          <w:rFonts w:ascii="Arial" w:hAnsi="Arial" w:cs="Arial"/>
        </w:rPr>
        <w:t xml:space="preserve"> </w:t>
      </w:r>
      <w:r>
        <w:rPr>
          <w:rFonts w:ascii="Arial" w:hAnsi="Arial" w:cs="Arial"/>
        </w:rPr>
        <w:t xml:space="preserve"> </w:t>
      </w:r>
      <w:r w:rsidRPr="004F0F3D" w:rsidR="00FD47BD">
        <w:rPr>
          <w:rFonts w:ascii="Arial" w:hAnsi="Arial" w:cs="Arial"/>
        </w:rPr>
        <w:t xml:space="preserve"> </w:t>
      </w:r>
    </w:p>
    <w:p w:rsidR="00AB38AF" w:rsidRPr="004F0F3D" w:rsidP="00C025C7" w14:paraId="072C5832" w14:textId="77777777">
      <w:pPr>
        <w:widowControl w:val="0"/>
        <w:rPr>
          <w:rFonts w:ascii="Arial" w:hAnsi="Arial" w:cs="Arial"/>
        </w:rPr>
      </w:pPr>
    </w:p>
    <w:p w:rsidR="009054CF" w:rsidRPr="004F0F3D" w:rsidP="00C025C7" w14:paraId="4B402E0F" w14:textId="43E1307D">
      <w:pPr>
        <w:widowControl w:val="0"/>
        <w:ind w:firstLine="720"/>
        <w:rPr>
          <w:rFonts w:ascii="Arial" w:hAnsi="Arial" w:cs="Arial"/>
        </w:rPr>
      </w:pPr>
      <w:r w:rsidRPr="004F0F3D">
        <w:rPr>
          <w:rFonts w:ascii="Arial" w:hAnsi="Arial" w:cs="Arial"/>
        </w:rPr>
        <w:t xml:space="preserve">b.  </w:t>
      </w:r>
      <w:r w:rsidRPr="004F0F3D">
        <w:rPr>
          <w:rFonts w:ascii="Arial" w:hAnsi="Arial" w:cs="Arial"/>
          <w:u w:val="single"/>
        </w:rPr>
        <w:t>Periodic exposure monitoring</w:t>
      </w:r>
      <w:r w:rsidRPr="00C025C7">
        <w:rPr>
          <w:rFonts w:ascii="Arial" w:hAnsi="Arial" w:cs="Arial"/>
        </w:rPr>
        <w:t>:</w:t>
      </w:r>
      <w:r w:rsidRPr="004F0F3D">
        <w:rPr>
          <w:rFonts w:ascii="Arial" w:hAnsi="Arial" w:cs="Arial"/>
        </w:rPr>
        <w:t xml:space="preserve">  After</w:t>
      </w:r>
      <w:r w:rsidRPr="004F0F3D">
        <w:rPr>
          <w:rFonts w:ascii="Arial" w:hAnsi="Arial" w:cs="Arial"/>
        </w:rPr>
        <w:t xml:space="preserve"> the initial assessment, each company </w:t>
      </w:r>
      <w:r w:rsidRPr="004F0F3D" w:rsidR="0008437D">
        <w:rPr>
          <w:rFonts w:ascii="Arial" w:hAnsi="Arial" w:cs="Arial"/>
        </w:rPr>
        <w:t>must</w:t>
      </w:r>
      <w:r w:rsidRPr="004F0F3D">
        <w:rPr>
          <w:rFonts w:ascii="Arial" w:hAnsi="Arial" w:cs="Arial"/>
        </w:rPr>
        <w:t xml:space="preserve"> monitor Benzene exposures annually on each vessel where initial exposure monitoring has indicated exposure above limits.  </w:t>
      </w:r>
      <w:r w:rsidRPr="004F0F3D" w:rsidR="00B44C2A">
        <w:rPr>
          <w:rFonts w:ascii="Arial" w:hAnsi="Arial" w:cs="Arial"/>
        </w:rPr>
        <w:t xml:space="preserve">The initial exposure monitoring determines whether there is danger from Benzene vapors.  Industry uses this data, if above the PELs, to formulate their personal exposure reduction plan.  The periodic exposure monitoring is necessary to determine if there have been any changes in the worker exposure over time.  If so, the personal exposure reduction plan may have to be changed to reflect the change in personal exposure.  An exposure greater than the PELs Benzene triggers the preparation of a personal exposure reduction plan.  </w:t>
      </w:r>
      <w:r w:rsidRPr="004F0F3D">
        <w:rPr>
          <w:rFonts w:ascii="Arial" w:hAnsi="Arial" w:cs="Arial"/>
        </w:rPr>
        <w:t xml:space="preserve">We estimate that 100 companies will initially find vapor concentrations to be above allowable limits, and that an </w:t>
      </w:r>
      <w:r w:rsidR="000723F3">
        <w:rPr>
          <w:rFonts w:ascii="Arial" w:hAnsi="Arial" w:cs="Arial"/>
        </w:rPr>
        <w:t xml:space="preserve">Industrial </w:t>
      </w:r>
      <w:r w:rsidR="00B736B8">
        <w:rPr>
          <w:rFonts w:ascii="Arial" w:hAnsi="Arial" w:cs="Arial"/>
        </w:rPr>
        <w:t>Hygienist</w:t>
      </w:r>
      <w:r w:rsidRPr="004F0F3D">
        <w:rPr>
          <w:rFonts w:ascii="Arial" w:hAnsi="Arial" w:cs="Arial"/>
        </w:rPr>
        <w:t xml:space="preserve"> will require one week (40 hours) to perform each annual assessment and prepare a short report.  This time estimate is </w:t>
      </w:r>
      <w:r w:rsidRPr="004F0F3D">
        <w:rPr>
          <w:rFonts w:ascii="Arial" w:hAnsi="Arial" w:cs="Arial"/>
        </w:rPr>
        <w:t>based on the fact that</w:t>
      </w:r>
      <w:r w:rsidRPr="004F0F3D">
        <w:rPr>
          <w:rFonts w:ascii="Arial" w:hAnsi="Arial" w:cs="Arial"/>
        </w:rPr>
        <w:t xml:space="preserve"> the </w:t>
      </w:r>
      <w:r w:rsidR="000723F3">
        <w:rPr>
          <w:rFonts w:ascii="Arial" w:hAnsi="Arial" w:cs="Arial"/>
        </w:rPr>
        <w:t>Industrial Hygienist</w:t>
      </w:r>
      <w:r w:rsidRPr="004F0F3D">
        <w:rPr>
          <w:rFonts w:ascii="Arial" w:hAnsi="Arial" w:cs="Arial"/>
        </w:rPr>
        <w:t xml:space="preserve"> will be familiar with the marine environment and with the Benzene</w:t>
      </w:r>
      <w:r w:rsidRPr="004F0F3D" w:rsidR="0008437D">
        <w:rPr>
          <w:rFonts w:ascii="Arial" w:hAnsi="Arial" w:cs="Arial"/>
        </w:rPr>
        <w:t>-</w:t>
      </w:r>
      <w:r w:rsidRPr="004F0F3D">
        <w:rPr>
          <w:rFonts w:ascii="Arial" w:hAnsi="Arial" w:cs="Arial"/>
        </w:rPr>
        <w:t xml:space="preserve">measurement equipment.  Furthermore, the company will need to take only a limited number of measurements rather than the large number needed for the initial assessment.  </w:t>
      </w:r>
    </w:p>
    <w:p w:rsidR="009054CF" w:rsidRPr="004F0F3D" w:rsidP="00C025C7" w14:paraId="7833E29E" w14:textId="77777777">
      <w:pPr>
        <w:widowControl w:val="0"/>
        <w:rPr>
          <w:rFonts w:ascii="Arial" w:hAnsi="Arial" w:cs="Arial"/>
        </w:rPr>
      </w:pPr>
    </w:p>
    <w:p w:rsidR="009054CF" w:rsidRPr="004F0F3D" w:rsidP="00C025C7" w14:paraId="7989BA2F" w14:textId="77777777">
      <w:pPr>
        <w:widowControl w:val="0"/>
        <w:ind w:firstLine="720"/>
        <w:rPr>
          <w:rFonts w:ascii="Arial" w:hAnsi="Arial" w:cs="Arial"/>
        </w:rPr>
      </w:pPr>
      <w:r w:rsidRPr="004F0F3D">
        <w:rPr>
          <w:rFonts w:ascii="Arial" w:hAnsi="Arial" w:cs="Arial"/>
        </w:rPr>
        <w:t xml:space="preserve">c.  </w:t>
      </w:r>
      <w:r w:rsidRPr="004F0F3D">
        <w:rPr>
          <w:rFonts w:ascii="Arial" w:hAnsi="Arial" w:cs="Arial"/>
          <w:u w:val="single"/>
        </w:rPr>
        <w:t>Additional exposure monitoring</w:t>
      </w:r>
      <w:r w:rsidRPr="00C025C7">
        <w:rPr>
          <w:rFonts w:ascii="Arial" w:hAnsi="Arial" w:cs="Arial"/>
        </w:rPr>
        <w:t>:</w:t>
      </w:r>
      <w:r w:rsidRPr="004F0F3D">
        <w:rPr>
          <w:rFonts w:ascii="Arial" w:hAnsi="Arial" w:cs="Arial"/>
        </w:rPr>
        <w:t xml:space="preserve">  After</w:t>
      </w:r>
      <w:r w:rsidRPr="004F0F3D">
        <w:rPr>
          <w:rFonts w:ascii="Arial" w:hAnsi="Arial" w:cs="Arial"/>
        </w:rPr>
        <w:t xml:space="preserve"> the initial assessment, each company must evaluate the personnel exposures to Benzene whenever there is a change in vessel operations, to determine whether the exposure has increased or decreased.  This covers non-major changes such as changes in the cargo transfer rate or use of different barges, as opposed to the major changes that require entirely new initial assessments (see item </w:t>
      </w:r>
      <w:r w:rsidRPr="004F0F3D" w:rsidR="00160EDE">
        <w:rPr>
          <w:rFonts w:ascii="Arial" w:hAnsi="Arial" w:cs="Arial"/>
        </w:rPr>
        <w:t>a</w:t>
      </w:r>
      <w:r w:rsidRPr="004F0F3D">
        <w:rPr>
          <w:rFonts w:ascii="Arial" w:hAnsi="Arial" w:cs="Arial"/>
        </w:rPr>
        <w:t>), such as installation of a vapor recovery system.  We estimate that on average</w:t>
      </w:r>
      <w:r w:rsidRPr="004F0F3D" w:rsidR="00160EDE">
        <w:rPr>
          <w:rFonts w:ascii="Arial" w:hAnsi="Arial" w:cs="Arial"/>
        </w:rPr>
        <w:t xml:space="preserve"> </w:t>
      </w:r>
      <w:r w:rsidRPr="004F0F3D">
        <w:rPr>
          <w:rFonts w:ascii="Arial" w:hAnsi="Arial" w:cs="Arial"/>
        </w:rPr>
        <w:t>20 companies will change their oper</w:t>
      </w:r>
      <w:r w:rsidRPr="004F0F3D">
        <w:rPr>
          <w:rFonts w:ascii="Arial" w:hAnsi="Arial" w:cs="Arial"/>
        </w:rPr>
        <w:t xml:space="preserve">ations each year and will have to monitor their exposures and prepare a short report.  We further estimate that an </w:t>
      </w:r>
      <w:r w:rsidR="000723F3">
        <w:rPr>
          <w:rFonts w:ascii="Arial" w:hAnsi="Arial" w:cs="Arial"/>
        </w:rPr>
        <w:t>Industrial Hygienist</w:t>
      </w:r>
      <w:r w:rsidRPr="004F0F3D">
        <w:rPr>
          <w:rFonts w:ascii="Arial" w:hAnsi="Arial" w:cs="Arial"/>
        </w:rPr>
        <w:t xml:space="preserve"> will require one week (40 hours) to perform each assessment.  This time estimate is </w:t>
      </w:r>
      <w:r w:rsidRPr="004F0F3D">
        <w:rPr>
          <w:rFonts w:ascii="Arial" w:hAnsi="Arial" w:cs="Arial"/>
        </w:rPr>
        <w:t>based on the fact that</w:t>
      </w:r>
      <w:r w:rsidRPr="004F0F3D">
        <w:rPr>
          <w:rFonts w:ascii="Arial" w:hAnsi="Arial" w:cs="Arial"/>
        </w:rPr>
        <w:t xml:space="preserve"> the company will need to take only a limited number of measurements rather than the large number needed for the initial assessment.  </w:t>
      </w:r>
    </w:p>
    <w:p w:rsidR="00160EDE" w:rsidRPr="004F0F3D" w:rsidP="00C025C7" w14:paraId="33B8A7C4" w14:textId="77777777">
      <w:pPr>
        <w:widowControl w:val="0"/>
        <w:rPr>
          <w:rFonts w:ascii="Arial" w:hAnsi="Arial" w:cs="Arial"/>
        </w:rPr>
      </w:pPr>
    </w:p>
    <w:p w:rsidR="009054CF" w:rsidRPr="004F0F3D" w:rsidP="00C025C7" w14:paraId="4E08EC6F" w14:textId="54469C85">
      <w:pPr>
        <w:widowControl w:val="0"/>
        <w:ind w:firstLine="720"/>
        <w:rPr>
          <w:rFonts w:ascii="Arial" w:hAnsi="Arial" w:cs="Arial"/>
        </w:rPr>
      </w:pPr>
      <w:r w:rsidRPr="004F0F3D">
        <w:rPr>
          <w:rFonts w:ascii="Arial" w:hAnsi="Arial" w:cs="Arial"/>
        </w:rPr>
        <w:t xml:space="preserve">d.  </w:t>
      </w:r>
      <w:r w:rsidRPr="004F0F3D">
        <w:rPr>
          <w:rFonts w:ascii="Arial" w:hAnsi="Arial" w:cs="Arial"/>
          <w:u w:val="single"/>
        </w:rPr>
        <w:t>Notification of exposure monitoring</w:t>
      </w:r>
      <w:r w:rsidRPr="00C025C7">
        <w:rPr>
          <w:rFonts w:ascii="Arial" w:hAnsi="Arial" w:cs="Arial"/>
        </w:rPr>
        <w:t>:</w:t>
      </w:r>
      <w:r w:rsidRPr="004F0F3D">
        <w:rPr>
          <w:rFonts w:ascii="Arial" w:hAnsi="Arial" w:cs="Arial"/>
        </w:rPr>
        <w:t xml:space="preserve">  After</w:t>
      </w:r>
      <w:r w:rsidRPr="004F0F3D">
        <w:rPr>
          <w:rFonts w:ascii="Arial" w:hAnsi="Arial" w:cs="Arial"/>
        </w:rPr>
        <w:t xml:space="preserve"> the initial assessment, each company for which the initial exposure monitoring showed above limit exposures </w:t>
      </w:r>
      <w:r w:rsidRPr="004F0F3D" w:rsidR="00436503">
        <w:rPr>
          <w:rFonts w:ascii="Arial" w:hAnsi="Arial" w:cs="Arial"/>
        </w:rPr>
        <w:t>must</w:t>
      </w:r>
      <w:r w:rsidRPr="004F0F3D">
        <w:rPr>
          <w:rFonts w:ascii="Arial" w:hAnsi="Arial" w:cs="Arial"/>
        </w:rPr>
        <w:t xml:space="preserve"> notify affected personnel annually.  </w:t>
      </w:r>
      <w:r w:rsidRPr="004F0F3D" w:rsidR="003442D6">
        <w:rPr>
          <w:rFonts w:ascii="Arial" w:hAnsi="Arial" w:cs="Arial"/>
        </w:rPr>
        <w:t>Notification is required for all Benzene monitoring.  If the PEL are exceeded</w:t>
      </w:r>
      <w:r w:rsidRPr="004F0F3D" w:rsidR="00E07A99">
        <w:rPr>
          <w:rFonts w:ascii="Arial" w:hAnsi="Arial" w:cs="Arial"/>
        </w:rPr>
        <w:t>,</w:t>
      </w:r>
      <w:r w:rsidRPr="004F0F3D" w:rsidR="003442D6">
        <w:rPr>
          <w:rFonts w:ascii="Arial" w:hAnsi="Arial" w:cs="Arial"/>
        </w:rPr>
        <w:t xml:space="preserve"> the notification must contain a description of the measures taken to protect the worker.  </w:t>
      </w:r>
      <w:r w:rsidRPr="004F0F3D">
        <w:rPr>
          <w:rFonts w:ascii="Arial" w:hAnsi="Arial" w:cs="Arial"/>
        </w:rPr>
        <w:t>We estimate that 100 companies will initially find Benzene</w:t>
      </w:r>
      <w:r w:rsidRPr="004F0F3D" w:rsidR="00EA2581">
        <w:rPr>
          <w:rFonts w:ascii="Arial" w:hAnsi="Arial" w:cs="Arial"/>
        </w:rPr>
        <w:t>-</w:t>
      </w:r>
      <w:r w:rsidRPr="004F0F3D">
        <w:rPr>
          <w:rFonts w:ascii="Arial" w:hAnsi="Arial" w:cs="Arial"/>
        </w:rPr>
        <w:t xml:space="preserve">vapor exposures above the </w:t>
      </w:r>
      <w:r w:rsidRPr="004F0F3D" w:rsidR="00EA2581">
        <w:rPr>
          <w:rFonts w:ascii="Arial" w:hAnsi="Arial" w:cs="Arial"/>
        </w:rPr>
        <w:t>PELs</w:t>
      </w:r>
      <w:r w:rsidRPr="004F0F3D">
        <w:rPr>
          <w:rFonts w:ascii="Arial" w:hAnsi="Arial" w:cs="Arial"/>
        </w:rPr>
        <w:t xml:space="preserve"> and so must notify their </w:t>
      </w:r>
      <w:r w:rsidR="00B736B8">
        <w:rPr>
          <w:rFonts w:ascii="Arial" w:hAnsi="Arial" w:cs="Arial"/>
        </w:rPr>
        <w:t>E</w:t>
      </w:r>
      <w:r w:rsidRPr="004F0F3D">
        <w:rPr>
          <w:rFonts w:ascii="Arial" w:hAnsi="Arial" w:cs="Arial"/>
        </w:rPr>
        <w:t>mployees.  We estimate that for e</w:t>
      </w:r>
      <w:r w:rsidRPr="004F0F3D">
        <w:rPr>
          <w:rFonts w:ascii="Arial" w:hAnsi="Arial" w:cs="Arial"/>
        </w:rPr>
        <w:t xml:space="preserve">ach company, an </w:t>
      </w:r>
      <w:r w:rsidR="000723F3">
        <w:rPr>
          <w:rFonts w:ascii="Arial" w:hAnsi="Arial" w:cs="Arial"/>
        </w:rPr>
        <w:t>Industrial Hygienist</w:t>
      </w:r>
      <w:r w:rsidRPr="004F0F3D">
        <w:rPr>
          <w:rFonts w:ascii="Arial" w:hAnsi="Arial" w:cs="Arial"/>
        </w:rPr>
        <w:t xml:space="preserve"> will require one hour to prepare a written notification (the same notification to each employee) to </w:t>
      </w:r>
      <w:r w:rsidRPr="004F0F3D">
        <w:rPr>
          <w:rFonts w:ascii="Arial" w:hAnsi="Arial" w:cs="Arial"/>
        </w:rPr>
        <w:t>all of</w:t>
      </w:r>
      <w:r w:rsidRPr="004F0F3D">
        <w:rPr>
          <w:rFonts w:ascii="Arial" w:hAnsi="Arial" w:cs="Arial"/>
        </w:rPr>
        <w:t xml:space="preserve"> that company’s affected workers, and </w:t>
      </w:r>
      <w:r w:rsidR="000723F3">
        <w:rPr>
          <w:rFonts w:ascii="Arial" w:hAnsi="Arial" w:cs="Arial"/>
        </w:rPr>
        <w:t>C</w:t>
      </w:r>
      <w:r w:rsidRPr="004F0F3D">
        <w:rPr>
          <w:rFonts w:ascii="Arial" w:hAnsi="Arial" w:cs="Arial"/>
        </w:rPr>
        <w:t xml:space="preserve">lerical </w:t>
      </w:r>
      <w:r w:rsidR="000723F3">
        <w:rPr>
          <w:rFonts w:ascii="Arial" w:hAnsi="Arial" w:cs="Arial"/>
        </w:rPr>
        <w:t>W</w:t>
      </w:r>
      <w:r w:rsidRPr="004F0F3D">
        <w:rPr>
          <w:rFonts w:ascii="Arial" w:hAnsi="Arial" w:cs="Arial"/>
        </w:rPr>
        <w:t xml:space="preserve">orkers will require three hours to prepare, copy, and distribute the written notifications.  </w:t>
      </w:r>
      <w:r w:rsidR="00FD2539">
        <w:rPr>
          <w:rFonts w:ascii="Arial" w:hAnsi="Arial" w:cs="Arial"/>
        </w:rPr>
        <w:t xml:space="preserve">For the </w:t>
      </w:r>
      <w:r w:rsidR="004D01F7">
        <w:rPr>
          <w:rFonts w:ascii="Arial" w:hAnsi="Arial" w:cs="Arial"/>
        </w:rPr>
        <w:t xml:space="preserve">Clerical Worker </w:t>
      </w:r>
      <w:r w:rsidR="00FD2539">
        <w:rPr>
          <w:rFonts w:ascii="Arial" w:hAnsi="Arial" w:cs="Arial"/>
        </w:rPr>
        <w:t>wage rate, we used t</w:t>
      </w:r>
      <w:r w:rsidRPr="0016532A" w:rsidR="00FD2539">
        <w:rPr>
          <w:rFonts w:ascii="Arial" w:hAnsi="Arial" w:cs="Arial"/>
        </w:rPr>
        <w:t xml:space="preserve">he BLS wage rate for </w:t>
      </w:r>
      <w:r w:rsidRPr="004D01F7" w:rsidR="004D01F7">
        <w:rPr>
          <w:rFonts w:ascii="Arial" w:hAnsi="Arial" w:cs="Arial"/>
        </w:rPr>
        <w:t>Information and Records Clerks, All Other</w:t>
      </w:r>
      <w:r w:rsidR="004D01F7">
        <w:rPr>
          <w:rFonts w:ascii="Arial" w:hAnsi="Arial" w:cs="Arial"/>
        </w:rPr>
        <w:t xml:space="preserve"> (43-4199</w:t>
      </w:r>
      <w:r w:rsidRPr="006C2F83" w:rsidR="00FD2539">
        <w:rPr>
          <w:rFonts w:ascii="Arial" w:hAnsi="Arial" w:cs="Arial"/>
        </w:rPr>
        <w:t>) [May</w:t>
      </w:r>
      <w:r w:rsidRPr="0016532A" w:rsidR="00FD2539">
        <w:rPr>
          <w:rFonts w:ascii="Arial" w:hAnsi="Arial" w:cs="Arial"/>
        </w:rPr>
        <w:t xml:space="preserve"> 20</w:t>
      </w:r>
      <w:r w:rsidR="00FD2539">
        <w:rPr>
          <w:rFonts w:ascii="Arial" w:hAnsi="Arial" w:cs="Arial"/>
        </w:rPr>
        <w:t>2</w:t>
      </w:r>
      <w:r w:rsidR="00112864">
        <w:rPr>
          <w:rFonts w:ascii="Arial" w:hAnsi="Arial" w:cs="Arial"/>
        </w:rPr>
        <w:t>4</w:t>
      </w:r>
      <w:r w:rsidRPr="0016532A" w:rsidR="00FD2539">
        <w:rPr>
          <w:rFonts w:ascii="Arial" w:hAnsi="Arial" w:cs="Arial"/>
        </w:rPr>
        <w:t>, mean hourly wage, load</w:t>
      </w:r>
      <w:r w:rsidR="00112864">
        <w:rPr>
          <w:rFonts w:ascii="Arial" w:hAnsi="Arial" w:cs="Arial"/>
        </w:rPr>
        <w:t xml:space="preserve"> factor 2.0</w:t>
      </w:r>
      <w:r w:rsidRPr="0016532A" w:rsidR="00FD2539">
        <w:rPr>
          <w:rFonts w:ascii="Arial" w:hAnsi="Arial" w:cs="Arial"/>
        </w:rPr>
        <w:t xml:space="preserve">, and </w:t>
      </w:r>
      <w:r w:rsidRPr="00BB520F" w:rsidR="00FD2539">
        <w:rPr>
          <w:rFonts w:ascii="Arial" w:hAnsi="Arial" w:cs="Arial"/>
        </w:rPr>
        <w:t>rounded</w:t>
      </w:r>
      <w:r w:rsidRPr="00BB520F" w:rsidR="00D777DC">
        <w:rPr>
          <w:rFonts w:ascii="Arial" w:hAnsi="Arial" w:cs="Arial"/>
        </w:rPr>
        <w:t>].</w:t>
      </w:r>
      <w:r w:rsidRPr="00430DCD" w:rsidR="00D777DC">
        <w:rPr>
          <w:rFonts w:ascii="Arial" w:hAnsi="Arial" w:cs="Arial"/>
          <w:vertAlign w:val="superscript"/>
        </w:rPr>
        <w:t>2</w:t>
      </w:r>
      <w:r w:rsidR="00D777DC">
        <w:rPr>
          <w:rStyle w:val="FootnoteReference"/>
          <w:rFonts w:ascii="Arial" w:hAnsi="Arial" w:cs="Arial"/>
        </w:rPr>
        <w:t xml:space="preserve"> </w:t>
      </w:r>
      <w:r w:rsidR="00D777DC">
        <w:rPr>
          <w:rFonts w:ascii="Arial" w:hAnsi="Arial" w:cs="Arial"/>
        </w:rPr>
        <w:t xml:space="preserve"> </w:t>
      </w:r>
    </w:p>
    <w:p w:rsidR="009054CF" w:rsidRPr="004F0F3D" w:rsidP="00C025C7" w14:paraId="452F0C44" w14:textId="77777777">
      <w:pPr>
        <w:widowControl w:val="0"/>
        <w:rPr>
          <w:rFonts w:ascii="Arial" w:hAnsi="Arial" w:cs="Arial"/>
        </w:rPr>
      </w:pPr>
    </w:p>
    <w:p w:rsidR="009054CF" w:rsidRPr="004F0F3D" w:rsidP="00C025C7" w14:paraId="38F65E87" w14:textId="77777777">
      <w:pPr>
        <w:widowControl w:val="0"/>
        <w:ind w:firstLine="720"/>
        <w:rPr>
          <w:rFonts w:ascii="Arial" w:hAnsi="Arial" w:cs="Arial"/>
        </w:rPr>
      </w:pPr>
      <w:r w:rsidRPr="004F0F3D">
        <w:rPr>
          <w:rFonts w:ascii="Arial" w:hAnsi="Arial" w:cs="Arial"/>
        </w:rPr>
        <w:t xml:space="preserve">e.  </w:t>
      </w:r>
      <w:r w:rsidRPr="004F0F3D">
        <w:rPr>
          <w:rFonts w:ascii="Arial" w:hAnsi="Arial" w:cs="Arial"/>
          <w:u w:val="single"/>
        </w:rPr>
        <w:t>Written exposure reduction programs</w:t>
      </w:r>
      <w:r w:rsidRPr="00C025C7">
        <w:rPr>
          <w:rFonts w:ascii="Arial" w:hAnsi="Arial" w:cs="Arial"/>
        </w:rPr>
        <w:t>:</w:t>
      </w:r>
      <w:r w:rsidRPr="004F0F3D">
        <w:rPr>
          <w:rFonts w:ascii="Arial" w:hAnsi="Arial" w:cs="Arial"/>
        </w:rPr>
        <w:t xml:space="preserve">  After</w:t>
      </w:r>
      <w:r w:rsidRPr="004F0F3D">
        <w:rPr>
          <w:rFonts w:ascii="Arial" w:hAnsi="Arial" w:cs="Arial"/>
        </w:rPr>
        <w:t xml:space="preserve"> the initial assessment, each company for which the initial exposure monitoring showed Benzene</w:t>
      </w:r>
      <w:r w:rsidRPr="004F0F3D" w:rsidR="00EA2581">
        <w:rPr>
          <w:rFonts w:ascii="Arial" w:hAnsi="Arial" w:cs="Arial"/>
        </w:rPr>
        <w:t>-</w:t>
      </w:r>
      <w:r w:rsidRPr="004F0F3D">
        <w:rPr>
          <w:rFonts w:ascii="Arial" w:hAnsi="Arial" w:cs="Arial"/>
        </w:rPr>
        <w:t xml:space="preserve">vapor exposures above the </w:t>
      </w:r>
      <w:r w:rsidRPr="004F0F3D" w:rsidR="00EA2581">
        <w:rPr>
          <w:rFonts w:ascii="Arial" w:hAnsi="Arial" w:cs="Arial"/>
        </w:rPr>
        <w:t>PELs</w:t>
      </w:r>
      <w:r w:rsidRPr="004F0F3D">
        <w:rPr>
          <w:rFonts w:ascii="Arial" w:hAnsi="Arial" w:cs="Arial"/>
        </w:rPr>
        <w:t xml:space="preserve"> </w:t>
      </w:r>
      <w:r w:rsidRPr="004F0F3D" w:rsidR="00EA2581">
        <w:rPr>
          <w:rFonts w:ascii="Arial" w:hAnsi="Arial" w:cs="Arial"/>
        </w:rPr>
        <w:t>must</w:t>
      </w:r>
      <w:r w:rsidRPr="004F0F3D">
        <w:rPr>
          <w:rFonts w:ascii="Arial" w:hAnsi="Arial" w:cs="Arial"/>
        </w:rPr>
        <w:t xml:space="preserve"> prepare a written program to reduce/control exposures.  We estimate that 100 companies will initially find exposures above the </w:t>
      </w:r>
      <w:r w:rsidRPr="004F0F3D" w:rsidR="00EA2581">
        <w:rPr>
          <w:rFonts w:ascii="Arial" w:hAnsi="Arial" w:cs="Arial"/>
        </w:rPr>
        <w:t>PELs</w:t>
      </w:r>
      <w:r w:rsidRPr="004F0F3D">
        <w:rPr>
          <w:rFonts w:ascii="Arial" w:hAnsi="Arial" w:cs="Arial"/>
        </w:rPr>
        <w:t xml:space="preserve"> and </w:t>
      </w:r>
      <w:r w:rsidRPr="004F0F3D" w:rsidR="00EA2581">
        <w:rPr>
          <w:rFonts w:ascii="Arial" w:hAnsi="Arial" w:cs="Arial"/>
        </w:rPr>
        <w:t>will need to</w:t>
      </w:r>
      <w:r w:rsidRPr="004F0F3D">
        <w:rPr>
          <w:rFonts w:ascii="Arial" w:hAnsi="Arial" w:cs="Arial"/>
        </w:rPr>
        <w:t xml:space="preserve"> prepare a program, and that on average each program will be valid for five </w:t>
      </w:r>
      <w:r w:rsidRPr="004F0F3D">
        <w:rPr>
          <w:rFonts w:ascii="Arial" w:hAnsi="Arial" w:cs="Arial"/>
        </w:rPr>
        <w:t xml:space="preserve">years.  This program should be only a few pages in length.  We estimate that for each company, an </w:t>
      </w:r>
      <w:r w:rsidR="000723F3">
        <w:rPr>
          <w:rFonts w:ascii="Arial" w:hAnsi="Arial" w:cs="Arial"/>
        </w:rPr>
        <w:t>Industrial Hygienist</w:t>
      </w:r>
      <w:r w:rsidRPr="004F0F3D">
        <w:rPr>
          <w:rFonts w:ascii="Arial" w:hAnsi="Arial" w:cs="Arial"/>
        </w:rPr>
        <w:t xml:space="preserve"> will require one week (40 hours) to prepare a written program, and </w:t>
      </w:r>
      <w:r w:rsidR="004D01F7">
        <w:rPr>
          <w:rFonts w:ascii="Arial" w:hAnsi="Arial" w:cs="Arial"/>
        </w:rPr>
        <w:t>C</w:t>
      </w:r>
      <w:r w:rsidRPr="004F0F3D">
        <w:rPr>
          <w:rFonts w:ascii="Arial" w:hAnsi="Arial" w:cs="Arial"/>
        </w:rPr>
        <w:t xml:space="preserve">lerical </w:t>
      </w:r>
      <w:r w:rsidR="004D01F7">
        <w:rPr>
          <w:rFonts w:ascii="Arial" w:hAnsi="Arial" w:cs="Arial"/>
        </w:rPr>
        <w:t>W</w:t>
      </w:r>
      <w:r w:rsidRPr="004F0F3D">
        <w:rPr>
          <w:rFonts w:ascii="Arial" w:hAnsi="Arial" w:cs="Arial"/>
        </w:rPr>
        <w:t xml:space="preserve">orkers will require two hours to type </w:t>
      </w:r>
      <w:r w:rsidRPr="004F0F3D" w:rsidR="00EA2581">
        <w:rPr>
          <w:rFonts w:ascii="Arial" w:hAnsi="Arial" w:cs="Arial"/>
        </w:rPr>
        <w:t xml:space="preserve">up </w:t>
      </w:r>
      <w:r w:rsidRPr="004F0F3D">
        <w:rPr>
          <w:rFonts w:ascii="Arial" w:hAnsi="Arial" w:cs="Arial"/>
        </w:rPr>
        <w:t xml:space="preserve">the program.  </w:t>
      </w:r>
    </w:p>
    <w:p w:rsidR="00AB38AF" w:rsidRPr="004F0F3D" w:rsidP="00C025C7" w14:paraId="5E952201" w14:textId="77777777">
      <w:pPr>
        <w:widowControl w:val="0"/>
        <w:rPr>
          <w:rFonts w:ascii="Arial" w:hAnsi="Arial" w:cs="Arial"/>
        </w:rPr>
      </w:pPr>
    </w:p>
    <w:p w:rsidR="004B0E17" w:rsidRPr="004F0F3D" w:rsidP="00C025C7" w14:paraId="1A466CB6" w14:textId="77777777">
      <w:pPr>
        <w:widowControl w:val="0"/>
        <w:ind w:firstLine="720"/>
        <w:rPr>
          <w:rFonts w:ascii="Arial" w:hAnsi="Arial" w:cs="Arial"/>
        </w:rPr>
      </w:pPr>
      <w:r w:rsidRPr="004F0F3D">
        <w:rPr>
          <w:rFonts w:ascii="Arial" w:hAnsi="Arial" w:cs="Arial"/>
        </w:rPr>
        <w:t>f.</w:t>
      </w:r>
      <w:r w:rsidRPr="004F0F3D" w:rsidR="009054CF">
        <w:rPr>
          <w:rFonts w:ascii="Arial" w:hAnsi="Arial" w:cs="Arial"/>
        </w:rPr>
        <w:t xml:space="preserve">  </w:t>
      </w:r>
      <w:r w:rsidRPr="004F0F3D" w:rsidR="009054CF">
        <w:rPr>
          <w:rFonts w:ascii="Arial" w:hAnsi="Arial" w:cs="Arial"/>
          <w:u w:val="single"/>
        </w:rPr>
        <w:t>Written respiratory protection programs</w:t>
      </w:r>
      <w:r w:rsidRPr="00C025C7" w:rsidR="009054CF">
        <w:rPr>
          <w:rFonts w:ascii="Arial" w:hAnsi="Arial" w:cs="Arial"/>
        </w:rPr>
        <w:t>:</w:t>
      </w:r>
      <w:r w:rsidRPr="004F0F3D" w:rsidR="009054CF">
        <w:rPr>
          <w:rFonts w:ascii="Arial" w:hAnsi="Arial" w:cs="Arial"/>
        </w:rPr>
        <w:t xml:space="preserve">  In</w:t>
      </w:r>
      <w:r w:rsidRPr="004F0F3D" w:rsidR="009054CF">
        <w:rPr>
          <w:rFonts w:ascii="Arial" w:hAnsi="Arial" w:cs="Arial"/>
        </w:rPr>
        <w:t xml:space="preserve"> addition to the written exposure reduction program (see item </w:t>
      </w:r>
      <w:r w:rsidRPr="004F0F3D" w:rsidR="004E4133">
        <w:rPr>
          <w:rFonts w:ascii="Arial" w:hAnsi="Arial" w:cs="Arial"/>
        </w:rPr>
        <w:t>e</w:t>
      </w:r>
      <w:r w:rsidRPr="004F0F3D" w:rsidR="009054CF">
        <w:rPr>
          <w:rFonts w:ascii="Arial" w:hAnsi="Arial" w:cs="Arial"/>
        </w:rPr>
        <w:t xml:space="preserve">), most companies will choose to reduce personnel exposures by requiring respiratory protection be worn.  Those companies that choose this option will be required to prepare a written program.  Of the estimated 100 companies with above limit exposures, we estimate that 90 will prepare a respiratory protection program, and that on average each program will be valid for five years.  This program should be only a few pages in </w:t>
      </w:r>
      <w:r w:rsidRPr="004F0F3D" w:rsidR="009054CF">
        <w:rPr>
          <w:rFonts w:ascii="Arial" w:hAnsi="Arial" w:cs="Arial"/>
        </w:rPr>
        <w:t>length, and</w:t>
      </w:r>
      <w:r w:rsidRPr="004F0F3D" w:rsidR="009054CF">
        <w:rPr>
          <w:rFonts w:ascii="Arial" w:hAnsi="Arial" w:cs="Arial"/>
        </w:rPr>
        <w:t xml:space="preserve"> should vary little from company to company.  We estimate that for each company, an </w:t>
      </w:r>
      <w:r w:rsidR="000723F3">
        <w:rPr>
          <w:rFonts w:ascii="Arial" w:hAnsi="Arial" w:cs="Arial"/>
        </w:rPr>
        <w:t>Industrial Hygienist</w:t>
      </w:r>
      <w:r w:rsidRPr="004F0F3D" w:rsidR="009054CF">
        <w:rPr>
          <w:rFonts w:ascii="Arial" w:hAnsi="Arial" w:cs="Arial"/>
        </w:rPr>
        <w:t xml:space="preserve"> will require 24 hours to prepare a written program, and </w:t>
      </w:r>
      <w:r w:rsidR="004D01F7">
        <w:rPr>
          <w:rFonts w:ascii="Arial" w:hAnsi="Arial" w:cs="Arial"/>
        </w:rPr>
        <w:t>C</w:t>
      </w:r>
      <w:r w:rsidRPr="004F0F3D" w:rsidR="009054CF">
        <w:rPr>
          <w:rFonts w:ascii="Arial" w:hAnsi="Arial" w:cs="Arial"/>
        </w:rPr>
        <w:t xml:space="preserve">lerical </w:t>
      </w:r>
      <w:r w:rsidR="004D01F7">
        <w:rPr>
          <w:rFonts w:ascii="Arial" w:hAnsi="Arial" w:cs="Arial"/>
        </w:rPr>
        <w:t>W</w:t>
      </w:r>
      <w:r w:rsidRPr="004F0F3D" w:rsidR="009054CF">
        <w:rPr>
          <w:rFonts w:ascii="Arial" w:hAnsi="Arial" w:cs="Arial"/>
        </w:rPr>
        <w:t xml:space="preserve">orkers will take two hours to type </w:t>
      </w:r>
      <w:r w:rsidRPr="004F0F3D" w:rsidR="004E4133">
        <w:rPr>
          <w:rFonts w:ascii="Arial" w:hAnsi="Arial" w:cs="Arial"/>
        </w:rPr>
        <w:t xml:space="preserve">up </w:t>
      </w:r>
      <w:r w:rsidRPr="004F0F3D" w:rsidR="009054CF">
        <w:rPr>
          <w:rFonts w:ascii="Arial" w:hAnsi="Arial" w:cs="Arial"/>
        </w:rPr>
        <w:t xml:space="preserve">the program. </w:t>
      </w:r>
      <w:r w:rsidRPr="004F0F3D">
        <w:rPr>
          <w:rFonts w:ascii="Arial" w:hAnsi="Arial" w:cs="Arial"/>
        </w:rPr>
        <w:t xml:space="preserve"> </w:t>
      </w:r>
    </w:p>
    <w:p w:rsidR="009054CF" w:rsidRPr="004F0F3D" w:rsidP="00C025C7" w14:paraId="1AC54E9F" w14:textId="77777777">
      <w:pPr>
        <w:widowControl w:val="0"/>
        <w:rPr>
          <w:rFonts w:ascii="Arial" w:hAnsi="Arial" w:cs="Arial"/>
        </w:rPr>
      </w:pPr>
    </w:p>
    <w:p w:rsidR="009054CF" w:rsidRPr="004F0F3D" w:rsidP="00C025C7" w14:paraId="1E65EEB3" w14:textId="4BBC9636">
      <w:pPr>
        <w:widowControl w:val="0"/>
        <w:ind w:firstLine="720"/>
        <w:rPr>
          <w:rFonts w:ascii="Arial" w:hAnsi="Arial" w:cs="Arial"/>
        </w:rPr>
      </w:pPr>
      <w:r w:rsidRPr="004F0F3D">
        <w:rPr>
          <w:rFonts w:ascii="Arial" w:hAnsi="Arial" w:cs="Arial"/>
        </w:rPr>
        <w:t xml:space="preserve">g.  </w:t>
      </w:r>
      <w:r w:rsidRPr="004F0F3D">
        <w:rPr>
          <w:rFonts w:ascii="Arial" w:hAnsi="Arial" w:cs="Arial"/>
          <w:u w:val="single"/>
        </w:rPr>
        <w:t>Fit to wear respirator</w:t>
      </w:r>
      <w:r w:rsidRPr="00C025C7">
        <w:rPr>
          <w:rFonts w:ascii="Arial" w:hAnsi="Arial" w:cs="Arial"/>
        </w:rPr>
        <w:t>:</w:t>
      </w:r>
      <w:r w:rsidRPr="004F0F3D">
        <w:rPr>
          <w:rFonts w:ascii="Arial" w:hAnsi="Arial" w:cs="Arial"/>
        </w:rPr>
        <w:t xml:space="preserve">  Prior</w:t>
      </w:r>
      <w:r w:rsidRPr="004F0F3D">
        <w:rPr>
          <w:rFonts w:ascii="Arial" w:hAnsi="Arial" w:cs="Arial"/>
        </w:rPr>
        <w:t xml:space="preserve"> to issuing a respirator to an employee, each company must have a </w:t>
      </w:r>
      <w:r w:rsidR="004D01F7">
        <w:rPr>
          <w:rFonts w:ascii="Arial" w:hAnsi="Arial" w:cs="Arial"/>
        </w:rPr>
        <w:t>P</w:t>
      </w:r>
      <w:r w:rsidRPr="004F0F3D">
        <w:rPr>
          <w:rFonts w:ascii="Arial" w:hAnsi="Arial" w:cs="Arial"/>
        </w:rPr>
        <w:t xml:space="preserve">hysician determine that the </w:t>
      </w:r>
      <w:r w:rsidR="004D01F7">
        <w:rPr>
          <w:rFonts w:ascii="Arial" w:hAnsi="Arial" w:cs="Arial"/>
        </w:rPr>
        <w:t>E</w:t>
      </w:r>
      <w:r w:rsidRPr="004F0F3D">
        <w:rPr>
          <w:rFonts w:ascii="Arial" w:hAnsi="Arial" w:cs="Arial"/>
        </w:rPr>
        <w:t xml:space="preserve">mployee can safely wear a respirator.  This determination will probably be made during the </w:t>
      </w:r>
      <w:r w:rsidR="004D01F7">
        <w:rPr>
          <w:rFonts w:ascii="Arial" w:hAnsi="Arial" w:cs="Arial"/>
        </w:rPr>
        <w:t>E</w:t>
      </w:r>
      <w:r w:rsidRPr="004F0F3D">
        <w:rPr>
          <w:rFonts w:ascii="Arial" w:hAnsi="Arial" w:cs="Arial"/>
        </w:rPr>
        <w:t xml:space="preserve">mployee’s first (baseline) annual medical </w:t>
      </w:r>
      <w:r w:rsidRPr="004F0F3D">
        <w:rPr>
          <w:rFonts w:ascii="Arial" w:hAnsi="Arial" w:cs="Arial"/>
        </w:rPr>
        <w:t>monitoring, and</w:t>
      </w:r>
      <w:r w:rsidRPr="004F0F3D">
        <w:rPr>
          <w:rFonts w:ascii="Arial" w:hAnsi="Arial" w:cs="Arial"/>
        </w:rPr>
        <w:t xml:space="preserve"> should require thirty minutes of the </w:t>
      </w:r>
      <w:r w:rsidR="004D01F7">
        <w:rPr>
          <w:rFonts w:ascii="Arial" w:hAnsi="Arial" w:cs="Arial"/>
        </w:rPr>
        <w:t>P</w:t>
      </w:r>
      <w:r w:rsidRPr="004F0F3D">
        <w:rPr>
          <w:rFonts w:ascii="Arial" w:hAnsi="Arial" w:cs="Arial"/>
        </w:rPr>
        <w:t xml:space="preserve">hysician’s time and thirty minutes </w:t>
      </w:r>
      <w:r w:rsidRPr="004F0F3D" w:rsidR="001B2939">
        <w:rPr>
          <w:rFonts w:ascii="Arial" w:hAnsi="Arial" w:cs="Arial"/>
        </w:rPr>
        <w:t xml:space="preserve">(0.5 </w:t>
      </w:r>
      <w:r w:rsidRPr="004F0F3D" w:rsidR="001B2939">
        <w:rPr>
          <w:rFonts w:ascii="Arial" w:hAnsi="Arial" w:cs="Arial"/>
        </w:rPr>
        <w:t>hour</w:t>
      </w:r>
      <w:r w:rsidRPr="004F0F3D" w:rsidR="001B2939">
        <w:rPr>
          <w:rFonts w:ascii="Arial" w:hAnsi="Arial" w:cs="Arial"/>
        </w:rPr>
        <w:t xml:space="preserve">) </w:t>
      </w:r>
      <w:r w:rsidRPr="004F0F3D">
        <w:rPr>
          <w:rFonts w:ascii="Arial" w:hAnsi="Arial" w:cs="Arial"/>
        </w:rPr>
        <w:t xml:space="preserve">of the </w:t>
      </w:r>
      <w:r w:rsidR="00B736B8">
        <w:rPr>
          <w:rFonts w:ascii="Arial" w:hAnsi="Arial" w:cs="Arial"/>
        </w:rPr>
        <w:t>E</w:t>
      </w:r>
      <w:r w:rsidRPr="004F0F3D">
        <w:rPr>
          <w:rFonts w:ascii="Arial" w:hAnsi="Arial" w:cs="Arial"/>
        </w:rPr>
        <w:t>mp</w:t>
      </w:r>
      <w:r w:rsidRPr="004F0F3D" w:rsidR="004E4133">
        <w:rPr>
          <w:rFonts w:ascii="Arial" w:hAnsi="Arial" w:cs="Arial"/>
        </w:rPr>
        <w:t>loyee’s time.  We estimate that on average</w:t>
      </w:r>
      <w:r w:rsidRPr="004F0F3D">
        <w:rPr>
          <w:rFonts w:ascii="Arial" w:hAnsi="Arial" w:cs="Arial"/>
        </w:rPr>
        <w:t xml:space="preserve"> an </w:t>
      </w:r>
      <w:r w:rsidR="004D01F7">
        <w:rPr>
          <w:rFonts w:ascii="Arial" w:hAnsi="Arial" w:cs="Arial"/>
        </w:rPr>
        <w:t>E</w:t>
      </w:r>
      <w:r w:rsidRPr="004F0F3D">
        <w:rPr>
          <w:rFonts w:ascii="Arial" w:hAnsi="Arial" w:cs="Arial"/>
        </w:rPr>
        <w:t>mployee will work for the same company for about five years, meaning that about 20</w:t>
      </w:r>
      <w:r w:rsidRPr="004F0F3D" w:rsidR="001B2939">
        <w:rPr>
          <w:rFonts w:ascii="Arial" w:hAnsi="Arial" w:cs="Arial"/>
        </w:rPr>
        <w:t xml:space="preserve"> percent</w:t>
      </w:r>
      <w:r w:rsidRPr="004F0F3D">
        <w:rPr>
          <w:rFonts w:ascii="Arial" w:hAnsi="Arial" w:cs="Arial"/>
        </w:rPr>
        <w:t xml:space="preserve"> </w:t>
      </w:r>
      <w:r w:rsidRPr="004F0F3D">
        <w:rPr>
          <w:rFonts w:ascii="Arial" w:hAnsi="Arial" w:cs="Arial"/>
        </w:rPr>
        <w:t>must be</w:t>
      </w:r>
      <w:r w:rsidRPr="004F0F3D">
        <w:rPr>
          <w:rFonts w:ascii="Arial" w:hAnsi="Arial" w:cs="Arial"/>
        </w:rPr>
        <w:t xml:space="preserve"> </w:t>
      </w:r>
      <w:r w:rsidRPr="004F0F3D">
        <w:rPr>
          <w:rFonts w:ascii="Arial" w:hAnsi="Arial" w:cs="Arial"/>
        </w:rPr>
        <w:t>undergo</w:t>
      </w:r>
      <w:r w:rsidRPr="004F0F3D">
        <w:rPr>
          <w:rFonts w:ascii="Arial" w:hAnsi="Arial" w:cs="Arial"/>
        </w:rPr>
        <w:t xml:space="preserve"> the respiratory fit test each year.  </w:t>
      </w:r>
      <w:r w:rsidR="004D01F7">
        <w:rPr>
          <w:rFonts w:ascii="Arial" w:hAnsi="Arial" w:cs="Arial"/>
        </w:rPr>
        <w:t>For the Physician wage rate, we used t</w:t>
      </w:r>
      <w:r w:rsidRPr="0016532A" w:rsidR="004D01F7">
        <w:rPr>
          <w:rFonts w:ascii="Arial" w:hAnsi="Arial" w:cs="Arial"/>
        </w:rPr>
        <w:t xml:space="preserve">he BLS wage rate for </w:t>
      </w:r>
      <w:r w:rsidRPr="004D01F7" w:rsidR="004D01F7">
        <w:rPr>
          <w:rFonts w:ascii="Arial" w:hAnsi="Arial" w:cs="Arial"/>
        </w:rPr>
        <w:t xml:space="preserve">General Internal Medicine Physicians </w:t>
      </w:r>
      <w:r w:rsidR="004D01F7">
        <w:rPr>
          <w:rFonts w:ascii="Arial" w:hAnsi="Arial" w:cs="Arial"/>
        </w:rPr>
        <w:t>(</w:t>
      </w:r>
      <w:r w:rsidRPr="004D01F7" w:rsidR="004D01F7">
        <w:rPr>
          <w:rFonts w:ascii="Arial" w:hAnsi="Arial" w:cs="Arial"/>
        </w:rPr>
        <w:t>29-1216</w:t>
      </w:r>
      <w:r w:rsidRPr="006C2F83" w:rsidR="004D01F7">
        <w:rPr>
          <w:rFonts w:ascii="Arial" w:hAnsi="Arial" w:cs="Arial"/>
        </w:rPr>
        <w:t>) [May</w:t>
      </w:r>
      <w:r w:rsidRPr="0016532A" w:rsidR="004D01F7">
        <w:rPr>
          <w:rFonts w:ascii="Arial" w:hAnsi="Arial" w:cs="Arial"/>
        </w:rPr>
        <w:t xml:space="preserve"> 20</w:t>
      </w:r>
      <w:r w:rsidR="004D01F7">
        <w:rPr>
          <w:rFonts w:ascii="Arial" w:hAnsi="Arial" w:cs="Arial"/>
        </w:rPr>
        <w:t>2</w:t>
      </w:r>
      <w:r w:rsidR="00112864">
        <w:rPr>
          <w:rFonts w:ascii="Arial" w:hAnsi="Arial" w:cs="Arial"/>
        </w:rPr>
        <w:t>4</w:t>
      </w:r>
      <w:r w:rsidRPr="0016532A" w:rsidR="004D01F7">
        <w:rPr>
          <w:rFonts w:ascii="Arial" w:hAnsi="Arial" w:cs="Arial"/>
        </w:rPr>
        <w:t>, mean hourly wage, load</w:t>
      </w:r>
      <w:r w:rsidR="00112864">
        <w:rPr>
          <w:rFonts w:ascii="Arial" w:hAnsi="Arial" w:cs="Arial"/>
        </w:rPr>
        <w:t xml:space="preserve"> factor 2.0</w:t>
      </w:r>
      <w:r w:rsidRPr="0016532A" w:rsidR="004D01F7">
        <w:rPr>
          <w:rFonts w:ascii="Arial" w:hAnsi="Arial" w:cs="Arial"/>
        </w:rPr>
        <w:t xml:space="preserve">, and </w:t>
      </w:r>
      <w:r w:rsidRPr="00F62BC5" w:rsidR="004D01F7">
        <w:rPr>
          <w:rFonts w:ascii="Arial" w:hAnsi="Arial" w:cs="Arial"/>
        </w:rPr>
        <w:t>rounded].</w:t>
      </w:r>
      <w:r>
        <w:rPr>
          <w:rStyle w:val="FootnoteReference"/>
          <w:rFonts w:ascii="Arial" w:hAnsi="Arial" w:cs="Arial"/>
        </w:rPr>
        <w:footnoteReference w:id="4"/>
      </w:r>
      <w:r w:rsidRPr="0016532A" w:rsidR="004D01F7">
        <w:rPr>
          <w:rFonts w:ascii="Arial" w:hAnsi="Arial" w:cs="Arial"/>
        </w:rPr>
        <w:t xml:space="preserve"> </w:t>
      </w:r>
      <w:r w:rsidR="004D01F7">
        <w:rPr>
          <w:rFonts w:ascii="Arial" w:hAnsi="Arial" w:cs="Arial"/>
        </w:rPr>
        <w:t xml:space="preserve"> For the Employee wage rate, we used t</w:t>
      </w:r>
      <w:r w:rsidRPr="0016532A" w:rsidR="004D01F7">
        <w:rPr>
          <w:rFonts w:ascii="Arial" w:hAnsi="Arial" w:cs="Arial"/>
        </w:rPr>
        <w:t xml:space="preserve">he BLS wage rate for </w:t>
      </w:r>
      <w:r w:rsidRPr="004D01F7" w:rsidR="004D01F7">
        <w:rPr>
          <w:rFonts w:ascii="Arial" w:hAnsi="Arial" w:cs="Arial"/>
        </w:rPr>
        <w:t>Captains, Mates, and Pilots of Water Vessels</w:t>
      </w:r>
      <w:r w:rsidR="004D01F7">
        <w:rPr>
          <w:rFonts w:ascii="Arial" w:hAnsi="Arial" w:cs="Arial"/>
        </w:rPr>
        <w:t xml:space="preserve"> (</w:t>
      </w:r>
      <w:r w:rsidRPr="004D01F7" w:rsidR="004D01F7">
        <w:rPr>
          <w:rFonts w:ascii="Arial" w:hAnsi="Arial" w:cs="Arial"/>
        </w:rPr>
        <w:t>53-5021</w:t>
      </w:r>
      <w:r w:rsidRPr="006C2F83" w:rsidR="004D01F7">
        <w:rPr>
          <w:rFonts w:ascii="Arial" w:hAnsi="Arial" w:cs="Arial"/>
        </w:rPr>
        <w:t>) [May</w:t>
      </w:r>
      <w:r w:rsidRPr="0016532A" w:rsidR="004D01F7">
        <w:rPr>
          <w:rFonts w:ascii="Arial" w:hAnsi="Arial" w:cs="Arial"/>
        </w:rPr>
        <w:t xml:space="preserve"> 20</w:t>
      </w:r>
      <w:r w:rsidR="004D01F7">
        <w:rPr>
          <w:rFonts w:ascii="Arial" w:hAnsi="Arial" w:cs="Arial"/>
        </w:rPr>
        <w:t>2</w:t>
      </w:r>
      <w:r w:rsidR="00112864">
        <w:rPr>
          <w:rFonts w:ascii="Arial" w:hAnsi="Arial" w:cs="Arial"/>
        </w:rPr>
        <w:t>4</w:t>
      </w:r>
      <w:r w:rsidRPr="0016532A" w:rsidR="004D01F7">
        <w:rPr>
          <w:rFonts w:ascii="Arial" w:hAnsi="Arial" w:cs="Arial"/>
        </w:rPr>
        <w:t>, mean hourly wage, load</w:t>
      </w:r>
      <w:r w:rsidR="00112864">
        <w:rPr>
          <w:rFonts w:ascii="Arial" w:hAnsi="Arial" w:cs="Arial"/>
        </w:rPr>
        <w:t xml:space="preserve"> factor 2.0</w:t>
      </w:r>
      <w:r w:rsidRPr="0016532A" w:rsidR="004D01F7">
        <w:rPr>
          <w:rFonts w:ascii="Arial" w:hAnsi="Arial" w:cs="Arial"/>
        </w:rPr>
        <w:t xml:space="preserve">, and </w:t>
      </w:r>
      <w:r w:rsidRPr="00F62BC5" w:rsidR="004D01F7">
        <w:rPr>
          <w:rFonts w:ascii="Arial" w:hAnsi="Arial" w:cs="Arial"/>
        </w:rPr>
        <w:t>rounded].</w:t>
      </w:r>
      <w:r w:rsidRPr="00430DCD" w:rsidR="003E3353">
        <w:rPr>
          <w:rFonts w:ascii="Arial" w:hAnsi="Arial" w:cs="Arial"/>
          <w:vertAlign w:val="superscript"/>
        </w:rPr>
        <w:t>3</w:t>
      </w:r>
      <w:r w:rsidRPr="0016532A" w:rsidR="004D01F7">
        <w:rPr>
          <w:rFonts w:ascii="Arial" w:hAnsi="Arial" w:cs="Arial"/>
        </w:rPr>
        <w:t xml:space="preserve"> </w:t>
      </w:r>
      <w:r w:rsidR="004D01F7">
        <w:rPr>
          <w:rFonts w:ascii="Arial" w:hAnsi="Arial" w:cs="Arial"/>
        </w:rPr>
        <w:t xml:space="preserve"> </w:t>
      </w:r>
    </w:p>
    <w:p w:rsidR="009054CF" w:rsidRPr="004F0F3D" w:rsidP="00C025C7" w14:paraId="38BE3509" w14:textId="77777777">
      <w:pPr>
        <w:widowControl w:val="0"/>
        <w:rPr>
          <w:rFonts w:ascii="Arial" w:hAnsi="Arial" w:cs="Arial"/>
        </w:rPr>
      </w:pPr>
    </w:p>
    <w:p w:rsidR="009054CF" w:rsidRPr="004F0F3D" w:rsidP="00C025C7" w14:paraId="74057D79" w14:textId="153912F0">
      <w:pPr>
        <w:widowControl w:val="0"/>
        <w:ind w:firstLine="720"/>
        <w:rPr>
          <w:rFonts w:ascii="Arial" w:hAnsi="Arial" w:cs="Arial"/>
        </w:rPr>
      </w:pPr>
      <w:r w:rsidRPr="004F0F3D">
        <w:rPr>
          <w:rFonts w:ascii="Arial" w:hAnsi="Arial" w:cs="Arial"/>
        </w:rPr>
        <w:t xml:space="preserve">h.  </w:t>
      </w:r>
      <w:r w:rsidRPr="004F0F3D">
        <w:rPr>
          <w:rFonts w:ascii="Arial" w:hAnsi="Arial" w:cs="Arial"/>
          <w:u w:val="single"/>
        </w:rPr>
        <w:t>Respirator fit testing records</w:t>
      </w:r>
      <w:r w:rsidRPr="00C025C7">
        <w:rPr>
          <w:rFonts w:ascii="Arial" w:hAnsi="Arial" w:cs="Arial"/>
        </w:rPr>
        <w:t>:</w:t>
      </w:r>
      <w:r w:rsidRPr="004F0F3D">
        <w:rPr>
          <w:rFonts w:ascii="Arial" w:hAnsi="Arial" w:cs="Arial"/>
        </w:rPr>
        <w:t xml:space="preserve">  </w:t>
      </w:r>
      <w:r w:rsidRPr="004F0F3D" w:rsidR="00DC166B">
        <w:rPr>
          <w:rFonts w:ascii="Arial" w:hAnsi="Arial" w:cs="Arial"/>
        </w:rPr>
        <w:t>In</w:t>
      </w:r>
      <w:r w:rsidRPr="004F0F3D" w:rsidR="00DC166B">
        <w:rPr>
          <w:rFonts w:ascii="Arial" w:hAnsi="Arial" w:cs="Arial"/>
        </w:rPr>
        <w:t xml:space="preserve"> addition to a written respiratory protection program, e</w:t>
      </w:r>
      <w:r w:rsidRPr="004F0F3D">
        <w:rPr>
          <w:rFonts w:ascii="Arial" w:hAnsi="Arial" w:cs="Arial"/>
        </w:rPr>
        <w:t xml:space="preserve">ach company using negative pressure respiration protection for compliance must test the respirator fit annually for each </w:t>
      </w:r>
      <w:r w:rsidR="00CE7C0A">
        <w:rPr>
          <w:rFonts w:ascii="Arial" w:hAnsi="Arial" w:cs="Arial"/>
        </w:rPr>
        <w:t>E</w:t>
      </w:r>
      <w:r w:rsidRPr="004F0F3D">
        <w:rPr>
          <w:rFonts w:ascii="Arial" w:hAnsi="Arial" w:cs="Arial"/>
        </w:rPr>
        <w:t xml:space="preserve">mployee and maintain a written record.  We estimate a </w:t>
      </w:r>
      <w:r w:rsidR="005911B6">
        <w:rPr>
          <w:rFonts w:ascii="Arial" w:hAnsi="Arial" w:cs="Arial"/>
        </w:rPr>
        <w:t>S</w:t>
      </w:r>
      <w:r w:rsidRPr="004F0F3D">
        <w:rPr>
          <w:rFonts w:ascii="Arial" w:hAnsi="Arial" w:cs="Arial"/>
        </w:rPr>
        <w:t xml:space="preserve">afety and </w:t>
      </w:r>
      <w:r w:rsidR="005911B6">
        <w:rPr>
          <w:rFonts w:ascii="Arial" w:hAnsi="Arial" w:cs="Arial"/>
        </w:rPr>
        <w:t>H</w:t>
      </w:r>
      <w:r w:rsidRPr="004F0F3D">
        <w:rPr>
          <w:rFonts w:ascii="Arial" w:hAnsi="Arial" w:cs="Arial"/>
        </w:rPr>
        <w:t xml:space="preserve">ealth </w:t>
      </w:r>
      <w:r w:rsidR="005911B6">
        <w:rPr>
          <w:rFonts w:ascii="Arial" w:hAnsi="Arial" w:cs="Arial"/>
        </w:rPr>
        <w:t>T</w:t>
      </w:r>
      <w:r w:rsidRPr="004F0F3D">
        <w:rPr>
          <w:rFonts w:ascii="Arial" w:hAnsi="Arial" w:cs="Arial"/>
        </w:rPr>
        <w:t xml:space="preserve">echnician will require twenty minutes </w:t>
      </w:r>
      <w:bookmarkStart w:id="0" w:name="OLE_LINK3"/>
      <w:bookmarkStart w:id="1" w:name="OLE_LINK4"/>
      <w:r w:rsidRPr="004F0F3D" w:rsidR="000F2B63">
        <w:rPr>
          <w:rFonts w:ascii="Arial" w:hAnsi="Arial" w:cs="Arial"/>
        </w:rPr>
        <w:t xml:space="preserve">(0.33 hour) </w:t>
      </w:r>
      <w:bookmarkEnd w:id="0"/>
      <w:bookmarkEnd w:id="1"/>
      <w:r w:rsidRPr="004F0F3D">
        <w:rPr>
          <w:rFonts w:ascii="Arial" w:hAnsi="Arial" w:cs="Arial"/>
        </w:rPr>
        <w:t xml:space="preserve">for test preparation for each </w:t>
      </w:r>
      <w:r w:rsidR="005911B6">
        <w:rPr>
          <w:rFonts w:ascii="Arial" w:hAnsi="Arial" w:cs="Arial"/>
        </w:rPr>
        <w:t>E</w:t>
      </w:r>
      <w:r w:rsidRPr="004F0F3D">
        <w:rPr>
          <w:rFonts w:ascii="Arial" w:hAnsi="Arial" w:cs="Arial"/>
        </w:rPr>
        <w:t xml:space="preserve">mployee, two hours for each fit test, and twenty minutes </w:t>
      </w:r>
      <w:r w:rsidRPr="004F0F3D" w:rsidR="000F2B63">
        <w:rPr>
          <w:rFonts w:ascii="Arial" w:hAnsi="Arial" w:cs="Arial"/>
        </w:rPr>
        <w:t xml:space="preserve">(0.33 hour) </w:t>
      </w:r>
      <w:r w:rsidRPr="004F0F3D">
        <w:rPr>
          <w:rFonts w:ascii="Arial" w:hAnsi="Arial" w:cs="Arial"/>
        </w:rPr>
        <w:t xml:space="preserve">for each test record preparation.  Furthermore, each </w:t>
      </w:r>
      <w:r w:rsidR="005911B6">
        <w:rPr>
          <w:rFonts w:ascii="Arial" w:hAnsi="Arial" w:cs="Arial"/>
        </w:rPr>
        <w:t>E</w:t>
      </w:r>
      <w:r w:rsidRPr="004F0F3D">
        <w:rPr>
          <w:rFonts w:ascii="Arial" w:hAnsi="Arial" w:cs="Arial"/>
        </w:rPr>
        <w:t>mployee will spend abo</w:t>
      </w:r>
      <w:r w:rsidRPr="004F0F3D">
        <w:rPr>
          <w:rFonts w:ascii="Arial" w:hAnsi="Arial" w:cs="Arial"/>
        </w:rPr>
        <w:t xml:space="preserve">ut two hours in the fit test, with about 2,000 </w:t>
      </w:r>
      <w:r w:rsidR="00B736B8">
        <w:rPr>
          <w:rFonts w:ascii="Arial" w:hAnsi="Arial" w:cs="Arial"/>
        </w:rPr>
        <w:t>E</w:t>
      </w:r>
      <w:r w:rsidRPr="004F0F3D">
        <w:rPr>
          <w:rFonts w:ascii="Arial" w:hAnsi="Arial" w:cs="Arial"/>
        </w:rPr>
        <w:t xml:space="preserve">mployees being tested annually.  </w:t>
      </w:r>
      <w:r w:rsidR="005911B6">
        <w:rPr>
          <w:rFonts w:ascii="Arial" w:hAnsi="Arial" w:cs="Arial"/>
        </w:rPr>
        <w:t>For the Safety and Health Technician wage rate, we used t</w:t>
      </w:r>
      <w:r w:rsidRPr="0016532A" w:rsidR="005911B6">
        <w:rPr>
          <w:rFonts w:ascii="Arial" w:hAnsi="Arial" w:cs="Arial"/>
        </w:rPr>
        <w:t xml:space="preserve">he BLS wage rate for </w:t>
      </w:r>
      <w:r w:rsidR="005911B6">
        <w:rPr>
          <w:rFonts w:ascii="Arial" w:hAnsi="Arial" w:cs="Arial"/>
        </w:rPr>
        <w:t>Occupational Health and Safety Technicians (19-5012</w:t>
      </w:r>
      <w:r w:rsidRPr="006C2F83" w:rsidR="005911B6">
        <w:rPr>
          <w:rFonts w:ascii="Arial" w:hAnsi="Arial" w:cs="Arial"/>
        </w:rPr>
        <w:t>) [May</w:t>
      </w:r>
      <w:r w:rsidRPr="0016532A" w:rsidR="005911B6">
        <w:rPr>
          <w:rFonts w:ascii="Arial" w:hAnsi="Arial" w:cs="Arial"/>
        </w:rPr>
        <w:t xml:space="preserve"> 20</w:t>
      </w:r>
      <w:r w:rsidR="005911B6">
        <w:rPr>
          <w:rFonts w:ascii="Arial" w:hAnsi="Arial" w:cs="Arial"/>
        </w:rPr>
        <w:t>2</w:t>
      </w:r>
      <w:r w:rsidR="00112864">
        <w:rPr>
          <w:rFonts w:ascii="Arial" w:hAnsi="Arial" w:cs="Arial"/>
        </w:rPr>
        <w:t>4</w:t>
      </w:r>
      <w:r w:rsidRPr="0016532A" w:rsidR="005911B6">
        <w:rPr>
          <w:rFonts w:ascii="Arial" w:hAnsi="Arial" w:cs="Arial"/>
        </w:rPr>
        <w:t>, mean hourly wage, load</w:t>
      </w:r>
      <w:r w:rsidR="00112864">
        <w:rPr>
          <w:rFonts w:ascii="Arial" w:hAnsi="Arial" w:cs="Arial"/>
        </w:rPr>
        <w:t xml:space="preserve"> factor 2.0</w:t>
      </w:r>
      <w:r w:rsidRPr="0016532A" w:rsidR="005911B6">
        <w:rPr>
          <w:rFonts w:ascii="Arial" w:hAnsi="Arial" w:cs="Arial"/>
        </w:rPr>
        <w:t xml:space="preserve">, and </w:t>
      </w:r>
      <w:r w:rsidRPr="00F62BC5" w:rsidR="005911B6">
        <w:rPr>
          <w:rFonts w:ascii="Arial" w:hAnsi="Arial" w:cs="Arial"/>
        </w:rPr>
        <w:t>rounded].</w:t>
      </w:r>
      <w:r w:rsidRPr="00430DCD" w:rsidR="003E3353">
        <w:rPr>
          <w:rFonts w:ascii="Arial" w:hAnsi="Arial" w:cs="Arial"/>
          <w:vertAlign w:val="superscript"/>
        </w:rPr>
        <w:t>3</w:t>
      </w:r>
      <w:r w:rsidR="00DF3E91">
        <w:rPr>
          <w:rFonts w:ascii="Arial" w:hAnsi="Arial" w:cs="Arial"/>
        </w:rPr>
        <w:t xml:space="preserve"> </w:t>
      </w:r>
      <w:r w:rsidR="005911B6">
        <w:rPr>
          <w:rFonts w:ascii="Arial" w:hAnsi="Arial" w:cs="Arial"/>
        </w:rPr>
        <w:t xml:space="preserve"> </w:t>
      </w:r>
    </w:p>
    <w:p w:rsidR="00AB38AF" w:rsidRPr="004F0F3D" w:rsidP="00C025C7" w14:paraId="7A1B1743" w14:textId="77777777">
      <w:pPr>
        <w:widowControl w:val="0"/>
        <w:rPr>
          <w:rFonts w:ascii="Arial" w:hAnsi="Arial" w:cs="Arial"/>
        </w:rPr>
      </w:pPr>
    </w:p>
    <w:p w:rsidR="009054CF" w:rsidRPr="004F0F3D" w:rsidP="00C025C7" w14:paraId="7C58695C" w14:textId="49984BE4">
      <w:pPr>
        <w:widowControl w:val="0"/>
        <w:ind w:firstLine="720"/>
        <w:rPr>
          <w:rFonts w:ascii="Arial" w:hAnsi="Arial" w:cs="Arial"/>
        </w:rPr>
      </w:pPr>
      <w:r w:rsidRPr="004F0F3D">
        <w:rPr>
          <w:rFonts w:ascii="Arial" w:hAnsi="Arial" w:cs="Arial"/>
        </w:rPr>
        <w:t xml:space="preserve">i.  </w:t>
      </w:r>
      <w:r w:rsidRPr="004F0F3D">
        <w:rPr>
          <w:rFonts w:ascii="Arial" w:hAnsi="Arial" w:cs="Arial"/>
          <w:u w:val="single"/>
        </w:rPr>
        <w:t>Medical Monitoring</w:t>
      </w:r>
      <w:r w:rsidRPr="00C025C7">
        <w:rPr>
          <w:rFonts w:ascii="Arial" w:hAnsi="Arial" w:cs="Arial"/>
        </w:rPr>
        <w:t>:</w:t>
      </w:r>
      <w:r w:rsidRPr="004F0F3D">
        <w:rPr>
          <w:rFonts w:ascii="Arial" w:hAnsi="Arial" w:cs="Arial"/>
        </w:rPr>
        <w:t xml:space="preserve">  If the initial exposure assessment demonstrates that the Benzene</w:t>
      </w:r>
      <w:r w:rsidRPr="004F0F3D" w:rsidR="00BA515B">
        <w:rPr>
          <w:rFonts w:ascii="Arial" w:hAnsi="Arial" w:cs="Arial"/>
        </w:rPr>
        <w:t>-</w:t>
      </w:r>
      <w:r w:rsidRPr="004F0F3D">
        <w:rPr>
          <w:rFonts w:ascii="Arial" w:hAnsi="Arial" w:cs="Arial"/>
        </w:rPr>
        <w:t xml:space="preserve">vapor level exceeds certain levels, each company will have to provide annual medical examinations </w:t>
      </w:r>
      <w:r w:rsidRPr="004F0F3D" w:rsidR="00F12C5D">
        <w:rPr>
          <w:rFonts w:ascii="Arial" w:hAnsi="Arial" w:cs="Arial"/>
        </w:rPr>
        <w:t xml:space="preserve">(i.e., medical surveillance) </w:t>
      </w:r>
      <w:r w:rsidRPr="004F0F3D">
        <w:rPr>
          <w:rFonts w:ascii="Arial" w:hAnsi="Arial" w:cs="Arial"/>
        </w:rPr>
        <w:t xml:space="preserve">for each exposed </w:t>
      </w:r>
      <w:r w:rsidR="005911B6">
        <w:rPr>
          <w:rFonts w:ascii="Arial" w:hAnsi="Arial" w:cs="Arial"/>
        </w:rPr>
        <w:t>E</w:t>
      </w:r>
      <w:r w:rsidRPr="004F0F3D">
        <w:rPr>
          <w:rFonts w:ascii="Arial" w:hAnsi="Arial" w:cs="Arial"/>
        </w:rPr>
        <w:t xml:space="preserve">mployee.  </w:t>
      </w:r>
      <w:r w:rsidRPr="004F0F3D" w:rsidR="00E07A99">
        <w:rPr>
          <w:rFonts w:ascii="Arial" w:hAnsi="Arial" w:cs="Arial"/>
        </w:rPr>
        <w:t xml:space="preserve">For example—All </w:t>
      </w:r>
      <w:r w:rsidR="005911B6">
        <w:rPr>
          <w:rFonts w:ascii="Arial" w:hAnsi="Arial" w:cs="Arial"/>
        </w:rPr>
        <w:t>E</w:t>
      </w:r>
      <w:r w:rsidRPr="004F0F3D" w:rsidR="00E07A99">
        <w:rPr>
          <w:rFonts w:ascii="Arial" w:hAnsi="Arial" w:cs="Arial"/>
        </w:rPr>
        <w:t xml:space="preserve">mployees exposed to Benzene vapor at a concentration of greater than or equal to the Action Level ppm on at least 30 calendar days or at a level above the </w:t>
      </w:r>
      <w:r w:rsidRPr="004F0F3D" w:rsidR="002C12B2">
        <w:rPr>
          <w:rFonts w:ascii="Arial" w:hAnsi="Arial" w:cs="Arial"/>
        </w:rPr>
        <w:t>PELs</w:t>
      </w:r>
      <w:r w:rsidRPr="004F0F3D" w:rsidR="00E07A99">
        <w:rPr>
          <w:rFonts w:ascii="Arial" w:hAnsi="Arial" w:cs="Arial"/>
        </w:rPr>
        <w:t xml:space="preserve"> on at least 10 calendar days during the coming year.  </w:t>
      </w:r>
      <w:r w:rsidRPr="004F0F3D" w:rsidR="00F12C5D">
        <w:rPr>
          <w:rFonts w:ascii="Arial" w:hAnsi="Arial" w:cs="Arial"/>
        </w:rPr>
        <w:t xml:space="preserve"> Even if </w:t>
      </w:r>
      <w:r w:rsidR="005911B6">
        <w:rPr>
          <w:rFonts w:ascii="Arial" w:hAnsi="Arial" w:cs="Arial"/>
        </w:rPr>
        <w:t>E</w:t>
      </w:r>
      <w:r w:rsidRPr="004F0F3D" w:rsidR="00F12C5D">
        <w:rPr>
          <w:rFonts w:ascii="Arial" w:hAnsi="Arial" w:cs="Arial"/>
        </w:rPr>
        <w:t xml:space="preserve">mployees wear respiratory protection, they will still need to have a medical exam.  The medical exam determines whether the worker has been injured despite the personal exposure reduction plan.  The medical exams look for changes in blood and the liver that are precursors to leukemia.  The regulations require that </w:t>
      </w:r>
      <w:r w:rsidRPr="004F0F3D" w:rsidR="00F12C5D">
        <w:rPr>
          <w:rFonts w:ascii="Arial" w:hAnsi="Arial" w:cs="Arial"/>
        </w:rPr>
        <w:t>the all</w:t>
      </w:r>
      <w:r w:rsidRPr="004F0F3D" w:rsidR="00F12C5D">
        <w:rPr>
          <w:rFonts w:ascii="Arial" w:hAnsi="Arial" w:cs="Arial"/>
        </w:rPr>
        <w:t xml:space="preserve"> results of the medical tests be provided to the </w:t>
      </w:r>
      <w:r w:rsidR="005911B6">
        <w:rPr>
          <w:rFonts w:ascii="Arial" w:hAnsi="Arial" w:cs="Arial"/>
        </w:rPr>
        <w:t>E</w:t>
      </w:r>
      <w:r w:rsidRPr="004F0F3D" w:rsidR="00F12C5D">
        <w:rPr>
          <w:rFonts w:ascii="Arial" w:hAnsi="Arial" w:cs="Arial"/>
        </w:rPr>
        <w:t xml:space="preserve">mployee.  Benzene is unusual in that the damage it does to the blood and liver at the beginning can be found in routine medical tests, before the onset of cancerous Leukemia.  </w:t>
      </w:r>
      <w:r w:rsidRPr="004F0F3D" w:rsidR="00F12C5D">
        <w:rPr>
          <w:rFonts w:ascii="Arial" w:hAnsi="Arial" w:cs="Arial"/>
        </w:rPr>
        <w:t>And also</w:t>
      </w:r>
      <w:r w:rsidRPr="004F0F3D" w:rsidR="00F12C5D">
        <w:rPr>
          <w:rFonts w:ascii="Arial" w:hAnsi="Arial" w:cs="Arial"/>
        </w:rPr>
        <w:t xml:space="preserve"> unusual is the fact that if the medical tests prove positive for these noncancerous precursors of Leukemia, removal from further exposure to Benzene results in the elimination of these blood and liver changes, and no onset of leukemia.  For that </w:t>
      </w:r>
      <w:r w:rsidRPr="004F0F3D" w:rsidR="00F12C5D">
        <w:rPr>
          <w:rFonts w:ascii="Arial" w:hAnsi="Arial" w:cs="Arial"/>
        </w:rPr>
        <w:t>reason</w:t>
      </w:r>
      <w:r w:rsidRPr="004F0F3D" w:rsidR="00F12C5D">
        <w:rPr>
          <w:rFonts w:ascii="Arial" w:hAnsi="Arial" w:cs="Arial"/>
        </w:rPr>
        <w:t xml:space="preserve"> medical tests are imperative.  </w:t>
      </w:r>
      <w:r w:rsidRPr="004F0F3D">
        <w:rPr>
          <w:rFonts w:ascii="Arial" w:hAnsi="Arial" w:cs="Arial"/>
        </w:rPr>
        <w:t xml:space="preserve">Since the medical examination </w:t>
      </w:r>
      <w:r w:rsidRPr="004F0F3D" w:rsidR="00BA515B">
        <w:rPr>
          <w:rFonts w:ascii="Arial" w:hAnsi="Arial" w:cs="Arial"/>
        </w:rPr>
        <w:t xml:space="preserve">level for </w:t>
      </w:r>
      <w:r w:rsidRPr="004F0F3D">
        <w:rPr>
          <w:rFonts w:ascii="Arial" w:hAnsi="Arial" w:cs="Arial"/>
        </w:rPr>
        <w:t xml:space="preserve">Benzene exposure is below the reduction/control level, we estimate 150 companies (2,500 affected </w:t>
      </w:r>
      <w:r w:rsidR="005911B6">
        <w:rPr>
          <w:rFonts w:ascii="Arial" w:hAnsi="Arial" w:cs="Arial"/>
        </w:rPr>
        <w:t>E</w:t>
      </w:r>
      <w:r w:rsidRPr="004F0F3D">
        <w:rPr>
          <w:rFonts w:ascii="Arial" w:hAnsi="Arial" w:cs="Arial"/>
        </w:rPr>
        <w:t xml:space="preserve">mployees) will have to provide medical </w:t>
      </w:r>
      <w:r w:rsidRPr="004F0F3D">
        <w:rPr>
          <w:rFonts w:ascii="Arial" w:hAnsi="Arial" w:cs="Arial"/>
        </w:rPr>
        <w:t>examinations, and</w:t>
      </w:r>
      <w:r w:rsidRPr="004F0F3D">
        <w:rPr>
          <w:rFonts w:ascii="Arial" w:hAnsi="Arial" w:cs="Arial"/>
        </w:rPr>
        <w:t xml:space="preserve"> must prepare an examination report for each </w:t>
      </w:r>
      <w:r w:rsidR="005911B6">
        <w:rPr>
          <w:rFonts w:ascii="Arial" w:hAnsi="Arial" w:cs="Arial"/>
        </w:rPr>
        <w:t>E</w:t>
      </w:r>
      <w:r w:rsidRPr="004F0F3D">
        <w:rPr>
          <w:rFonts w:ascii="Arial" w:hAnsi="Arial" w:cs="Arial"/>
        </w:rPr>
        <w:t xml:space="preserve">mployee.  Each </w:t>
      </w:r>
      <w:r w:rsidR="005911B6">
        <w:rPr>
          <w:rFonts w:ascii="Arial" w:hAnsi="Arial" w:cs="Arial"/>
        </w:rPr>
        <w:t>E</w:t>
      </w:r>
      <w:r w:rsidRPr="004F0F3D">
        <w:rPr>
          <w:rFonts w:ascii="Arial" w:hAnsi="Arial" w:cs="Arial"/>
        </w:rPr>
        <w:t>mployee spends time in the examination roo</w:t>
      </w:r>
      <w:r w:rsidRPr="004F0F3D">
        <w:rPr>
          <w:rFonts w:ascii="Arial" w:hAnsi="Arial" w:cs="Arial"/>
        </w:rPr>
        <w:t>m, waiting room (both waiting and filling</w:t>
      </w:r>
      <w:r w:rsidRPr="004F0F3D" w:rsidR="00BA515B">
        <w:rPr>
          <w:rFonts w:ascii="Arial" w:hAnsi="Arial" w:cs="Arial"/>
        </w:rPr>
        <w:t>-</w:t>
      </w:r>
      <w:r w:rsidRPr="004F0F3D">
        <w:rPr>
          <w:rFonts w:ascii="Arial" w:hAnsi="Arial" w:cs="Arial"/>
        </w:rPr>
        <w:t xml:space="preserve">out forms), and blood lab.  Finally, a </w:t>
      </w:r>
      <w:r w:rsidR="005911B6">
        <w:rPr>
          <w:rFonts w:ascii="Arial" w:hAnsi="Arial" w:cs="Arial"/>
        </w:rPr>
        <w:t>S</w:t>
      </w:r>
      <w:r w:rsidRPr="004F0F3D">
        <w:rPr>
          <w:rFonts w:ascii="Arial" w:hAnsi="Arial" w:cs="Arial"/>
        </w:rPr>
        <w:t xml:space="preserve">afety and </w:t>
      </w:r>
      <w:r w:rsidR="005911B6">
        <w:rPr>
          <w:rFonts w:ascii="Arial" w:hAnsi="Arial" w:cs="Arial"/>
        </w:rPr>
        <w:t>H</w:t>
      </w:r>
      <w:r w:rsidRPr="004F0F3D">
        <w:rPr>
          <w:rFonts w:ascii="Arial" w:hAnsi="Arial" w:cs="Arial"/>
        </w:rPr>
        <w:t xml:space="preserve">ealth </w:t>
      </w:r>
      <w:r w:rsidR="005911B6">
        <w:rPr>
          <w:rFonts w:ascii="Arial" w:hAnsi="Arial" w:cs="Arial"/>
        </w:rPr>
        <w:t>T</w:t>
      </w:r>
      <w:r w:rsidRPr="004F0F3D">
        <w:rPr>
          <w:rFonts w:ascii="Arial" w:hAnsi="Arial" w:cs="Arial"/>
        </w:rPr>
        <w:t xml:space="preserve">echnician </w:t>
      </w:r>
      <w:r w:rsidRPr="004F0F3D">
        <w:rPr>
          <w:rFonts w:ascii="Arial" w:hAnsi="Arial" w:cs="Arial"/>
        </w:rPr>
        <w:t>spends</w:t>
      </w:r>
      <w:r w:rsidRPr="004F0F3D">
        <w:rPr>
          <w:rFonts w:ascii="Arial" w:hAnsi="Arial" w:cs="Arial"/>
        </w:rPr>
        <w:t xml:space="preserve"> time scheduling, </w:t>
      </w:r>
      <w:r w:rsidRPr="004F0F3D">
        <w:rPr>
          <w:rFonts w:ascii="Arial" w:hAnsi="Arial" w:cs="Arial"/>
        </w:rPr>
        <w:t>filling</w:t>
      </w:r>
      <w:r w:rsidRPr="004F0F3D" w:rsidR="00BA515B">
        <w:rPr>
          <w:rFonts w:ascii="Arial" w:hAnsi="Arial" w:cs="Arial"/>
        </w:rPr>
        <w:t>-</w:t>
      </w:r>
      <w:r w:rsidRPr="004F0F3D">
        <w:rPr>
          <w:rFonts w:ascii="Arial" w:hAnsi="Arial" w:cs="Arial"/>
        </w:rPr>
        <w:t>out</w:t>
      </w:r>
      <w:r w:rsidRPr="004F0F3D">
        <w:rPr>
          <w:rFonts w:ascii="Arial" w:hAnsi="Arial" w:cs="Arial"/>
        </w:rPr>
        <w:t xml:space="preserve"> forms, and assisting </w:t>
      </w:r>
      <w:r w:rsidR="005911B6">
        <w:rPr>
          <w:rFonts w:ascii="Arial" w:hAnsi="Arial" w:cs="Arial"/>
        </w:rPr>
        <w:t>E</w:t>
      </w:r>
      <w:r w:rsidRPr="004F0F3D">
        <w:rPr>
          <w:rFonts w:ascii="Arial" w:hAnsi="Arial" w:cs="Arial"/>
        </w:rPr>
        <w:t xml:space="preserve">mployees in </w:t>
      </w:r>
      <w:r w:rsidRPr="004F0F3D">
        <w:rPr>
          <w:rFonts w:ascii="Arial" w:hAnsi="Arial" w:cs="Arial"/>
        </w:rPr>
        <w:t>filling</w:t>
      </w:r>
      <w:r w:rsidRPr="004F0F3D" w:rsidR="00BA515B">
        <w:rPr>
          <w:rFonts w:ascii="Arial" w:hAnsi="Arial" w:cs="Arial"/>
        </w:rPr>
        <w:t>-</w:t>
      </w:r>
      <w:r w:rsidRPr="004F0F3D">
        <w:rPr>
          <w:rFonts w:ascii="Arial" w:hAnsi="Arial" w:cs="Arial"/>
        </w:rPr>
        <w:t>out</w:t>
      </w:r>
      <w:r w:rsidRPr="004F0F3D">
        <w:rPr>
          <w:rFonts w:ascii="Arial" w:hAnsi="Arial" w:cs="Arial"/>
        </w:rPr>
        <w:t xml:space="preserve"> forms.  </w:t>
      </w:r>
      <w:r w:rsidR="005911B6">
        <w:rPr>
          <w:rFonts w:ascii="Arial" w:hAnsi="Arial" w:cs="Arial"/>
        </w:rPr>
        <w:t xml:space="preserve">We assume that </w:t>
      </w:r>
      <w:r w:rsidRPr="004F0F3D">
        <w:rPr>
          <w:rFonts w:ascii="Arial" w:hAnsi="Arial" w:cs="Arial"/>
        </w:rPr>
        <w:t xml:space="preserve">companies do not normally provide annual physical examinations.  We estimate </w:t>
      </w:r>
      <w:r w:rsidRPr="004F0F3D" w:rsidR="00BA515B">
        <w:rPr>
          <w:rFonts w:ascii="Arial" w:hAnsi="Arial" w:cs="Arial"/>
        </w:rPr>
        <w:t xml:space="preserve">that </w:t>
      </w:r>
      <w:r w:rsidRPr="004F0F3D">
        <w:rPr>
          <w:rFonts w:ascii="Arial" w:hAnsi="Arial" w:cs="Arial"/>
        </w:rPr>
        <w:t xml:space="preserve">each physical, including </w:t>
      </w:r>
      <w:r w:rsidR="005911B6">
        <w:rPr>
          <w:rFonts w:ascii="Arial" w:hAnsi="Arial" w:cs="Arial"/>
        </w:rPr>
        <w:t>P</w:t>
      </w:r>
      <w:r w:rsidRPr="004F0F3D">
        <w:rPr>
          <w:rFonts w:ascii="Arial" w:hAnsi="Arial" w:cs="Arial"/>
        </w:rPr>
        <w:t xml:space="preserve">hysician’s time to review the medical history, examine the </w:t>
      </w:r>
      <w:r w:rsidR="005911B6">
        <w:rPr>
          <w:rFonts w:ascii="Arial" w:hAnsi="Arial" w:cs="Arial"/>
        </w:rPr>
        <w:t>E</w:t>
      </w:r>
      <w:r w:rsidRPr="004F0F3D">
        <w:rPr>
          <w:rFonts w:ascii="Arial" w:hAnsi="Arial" w:cs="Arial"/>
        </w:rPr>
        <w:t xml:space="preserve">mployee, interpret test results, and write the report, will require one hour. </w:t>
      </w:r>
      <w:r w:rsidR="00B736B8">
        <w:rPr>
          <w:rFonts w:ascii="Arial" w:hAnsi="Arial" w:cs="Arial"/>
        </w:rPr>
        <w:t xml:space="preserve"> </w:t>
      </w:r>
      <w:r w:rsidRPr="004F0F3D">
        <w:rPr>
          <w:rFonts w:ascii="Arial" w:hAnsi="Arial" w:cs="Arial"/>
        </w:rPr>
        <w:t xml:space="preserve">Each </w:t>
      </w:r>
      <w:r w:rsidR="005911B6">
        <w:rPr>
          <w:rFonts w:ascii="Arial" w:hAnsi="Arial" w:cs="Arial"/>
        </w:rPr>
        <w:t>E</w:t>
      </w:r>
      <w:r w:rsidRPr="004F0F3D">
        <w:rPr>
          <w:rFonts w:ascii="Arial" w:hAnsi="Arial" w:cs="Arial"/>
        </w:rPr>
        <w:t xml:space="preserve">mployee will spend about four hours in the process, and a </w:t>
      </w:r>
      <w:r w:rsidR="005911B6">
        <w:rPr>
          <w:rFonts w:ascii="Arial" w:hAnsi="Arial" w:cs="Arial"/>
        </w:rPr>
        <w:t>S</w:t>
      </w:r>
      <w:r w:rsidRPr="004F0F3D">
        <w:rPr>
          <w:rFonts w:ascii="Arial" w:hAnsi="Arial" w:cs="Arial"/>
        </w:rPr>
        <w:t xml:space="preserve">afety and </w:t>
      </w:r>
      <w:r w:rsidR="005911B6">
        <w:rPr>
          <w:rFonts w:ascii="Arial" w:hAnsi="Arial" w:cs="Arial"/>
        </w:rPr>
        <w:t>H</w:t>
      </w:r>
      <w:r w:rsidRPr="004F0F3D">
        <w:rPr>
          <w:rFonts w:ascii="Arial" w:hAnsi="Arial" w:cs="Arial"/>
        </w:rPr>
        <w:t xml:space="preserve">ealth </w:t>
      </w:r>
      <w:r w:rsidR="005911B6">
        <w:rPr>
          <w:rFonts w:ascii="Arial" w:hAnsi="Arial" w:cs="Arial"/>
        </w:rPr>
        <w:t>T</w:t>
      </w:r>
      <w:r w:rsidRPr="004F0F3D">
        <w:rPr>
          <w:rFonts w:ascii="Arial" w:hAnsi="Arial" w:cs="Arial"/>
        </w:rPr>
        <w:t xml:space="preserve">echnician will spend about one hour per employee tested.  Additionally, each test will </w:t>
      </w:r>
      <w:r w:rsidRPr="004F0F3D">
        <w:rPr>
          <w:rFonts w:ascii="Arial" w:hAnsi="Arial" w:cs="Arial"/>
        </w:rPr>
        <w:t>involve sending blood samples to an outside laboratory.  We estimate that this will cost $</w:t>
      </w:r>
      <w:r w:rsidRPr="004F0F3D" w:rsidR="004E4133">
        <w:rPr>
          <w:rFonts w:ascii="Arial" w:hAnsi="Arial" w:cs="Arial"/>
        </w:rPr>
        <w:t>220</w:t>
      </w:r>
      <w:r w:rsidRPr="004F0F3D">
        <w:rPr>
          <w:rFonts w:ascii="Arial" w:hAnsi="Arial" w:cs="Arial"/>
        </w:rPr>
        <w:t xml:space="preserve"> p</w:t>
      </w:r>
      <w:r w:rsidRPr="004F0F3D">
        <w:rPr>
          <w:rFonts w:ascii="Arial" w:hAnsi="Arial" w:cs="Arial"/>
        </w:rPr>
        <w:t xml:space="preserve">er employee.  </w:t>
      </w:r>
    </w:p>
    <w:p w:rsidR="009054CF" w:rsidRPr="004F0F3D" w:rsidP="00C025C7" w14:paraId="66CEF0B8" w14:textId="77777777">
      <w:pPr>
        <w:widowControl w:val="0"/>
        <w:rPr>
          <w:rFonts w:ascii="Arial" w:hAnsi="Arial" w:cs="Arial"/>
        </w:rPr>
      </w:pPr>
    </w:p>
    <w:p w:rsidR="009054CF" w:rsidRPr="004F0F3D" w:rsidP="00C025C7" w14:paraId="2BF5BE41" w14:textId="77777777">
      <w:pPr>
        <w:widowControl w:val="0"/>
        <w:ind w:firstLine="720"/>
        <w:rPr>
          <w:rFonts w:ascii="Arial" w:hAnsi="Arial" w:cs="Arial"/>
        </w:rPr>
      </w:pPr>
      <w:r w:rsidRPr="004F0F3D">
        <w:rPr>
          <w:rFonts w:ascii="Arial" w:hAnsi="Arial" w:cs="Arial"/>
        </w:rPr>
        <w:t>j</w:t>
      </w:r>
      <w:r w:rsidRPr="004F0F3D" w:rsidR="005C67D0">
        <w:rPr>
          <w:rFonts w:ascii="Arial" w:hAnsi="Arial" w:cs="Arial"/>
        </w:rPr>
        <w:t>.</w:t>
      </w:r>
      <w:r w:rsidRPr="004F0F3D">
        <w:rPr>
          <w:rFonts w:ascii="Arial" w:hAnsi="Arial" w:cs="Arial"/>
        </w:rPr>
        <w:t xml:space="preserve">  </w:t>
      </w:r>
      <w:r w:rsidRPr="004F0F3D">
        <w:rPr>
          <w:rFonts w:ascii="Arial" w:hAnsi="Arial" w:cs="Arial"/>
          <w:u w:val="single"/>
        </w:rPr>
        <w:t xml:space="preserve">Information for </w:t>
      </w:r>
      <w:r w:rsidR="005911B6">
        <w:rPr>
          <w:rFonts w:ascii="Arial" w:hAnsi="Arial" w:cs="Arial"/>
          <w:u w:val="single"/>
        </w:rPr>
        <w:t>P</w:t>
      </w:r>
      <w:r w:rsidRPr="004F0F3D">
        <w:rPr>
          <w:rFonts w:ascii="Arial" w:hAnsi="Arial" w:cs="Arial"/>
          <w:u w:val="single"/>
        </w:rPr>
        <w:t>hysicians</w:t>
      </w:r>
      <w:r w:rsidRPr="00C025C7">
        <w:rPr>
          <w:rFonts w:ascii="Arial" w:hAnsi="Arial" w:cs="Arial"/>
        </w:rPr>
        <w:t>:</w:t>
      </w:r>
      <w:r w:rsidRPr="004F0F3D">
        <w:rPr>
          <w:rFonts w:ascii="Arial" w:hAnsi="Arial" w:cs="Arial"/>
        </w:rPr>
        <w:t xml:space="preserve">  Prior</w:t>
      </w:r>
      <w:r w:rsidRPr="004F0F3D">
        <w:rPr>
          <w:rFonts w:ascii="Arial" w:hAnsi="Arial" w:cs="Arial"/>
        </w:rPr>
        <w:t xml:space="preserve"> to each medical examination, each </w:t>
      </w:r>
      <w:r w:rsidRPr="004F0F3D">
        <w:rPr>
          <w:rFonts w:ascii="Arial" w:hAnsi="Arial" w:cs="Arial"/>
        </w:rPr>
        <w:t>company</w:t>
      </w:r>
      <w:r w:rsidRPr="004F0F3D">
        <w:rPr>
          <w:rFonts w:ascii="Arial" w:hAnsi="Arial" w:cs="Arial"/>
        </w:rPr>
        <w:t xml:space="preserve"> must provide the </w:t>
      </w:r>
      <w:r w:rsidR="005911B6">
        <w:rPr>
          <w:rFonts w:ascii="Arial" w:hAnsi="Arial" w:cs="Arial"/>
        </w:rPr>
        <w:t>P</w:t>
      </w:r>
      <w:r w:rsidRPr="004F0F3D">
        <w:rPr>
          <w:rFonts w:ascii="Arial" w:hAnsi="Arial" w:cs="Arial"/>
        </w:rPr>
        <w:t xml:space="preserve">hysician with occupational exposure and medical information for each </w:t>
      </w:r>
      <w:r w:rsidR="005911B6">
        <w:rPr>
          <w:rFonts w:ascii="Arial" w:hAnsi="Arial" w:cs="Arial"/>
        </w:rPr>
        <w:t>E</w:t>
      </w:r>
      <w:r w:rsidRPr="004F0F3D">
        <w:rPr>
          <w:rFonts w:ascii="Arial" w:hAnsi="Arial" w:cs="Arial"/>
        </w:rPr>
        <w:t xml:space="preserve">mployee.  We estimate that a </w:t>
      </w:r>
      <w:r w:rsidR="005911B6">
        <w:rPr>
          <w:rFonts w:ascii="Arial" w:hAnsi="Arial" w:cs="Arial"/>
        </w:rPr>
        <w:t>S</w:t>
      </w:r>
      <w:r w:rsidRPr="004F0F3D">
        <w:rPr>
          <w:rFonts w:ascii="Arial" w:hAnsi="Arial" w:cs="Arial"/>
        </w:rPr>
        <w:t xml:space="preserve">afety and </w:t>
      </w:r>
      <w:r w:rsidR="005911B6">
        <w:rPr>
          <w:rFonts w:ascii="Arial" w:hAnsi="Arial" w:cs="Arial"/>
        </w:rPr>
        <w:t>H</w:t>
      </w:r>
      <w:r w:rsidRPr="004F0F3D">
        <w:rPr>
          <w:rFonts w:ascii="Arial" w:hAnsi="Arial" w:cs="Arial"/>
        </w:rPr>
        <w:t xml:space="preserve">ealth </w:t>
      </w:r>
      <w:r w:rsidR="005911B6">
        <w:rPr>
          <w:rFonts w:ascii="Arial" w:hAnsi="Arial" w:cs="Arial"/>
        </w:rPr>
        <w:t>T</w:t>
      </w:r>
      <w:r w:rsidRPr="004F0F3D">
        <w:rPr>
          <w:rFonts w:ascii="Arial" w:hAnsi="Arial" w:cs="Arial"/>
        </w:rPr>
        <w:t xml:space="preserve">echnician will spend one hour preparing data for each </w:t>
      </w:r>
      <w:r w:rsidR="005911B6">
        <w:rPr>
          <w:rFonts w:ascii="Arial" w:hAnsi="Arial" w:cs="Arial"/>
        </w:rPr>
        <w:t>E</w:t>
      </w:r>
      <w:r w:rsidRPr="004F0F3D">
        <w:rPr>
          <w:rFonts w:ascii="Arial" w:hAnsi="Arial" w:cs="Arial"/>
        </w:rPr>
        <w:t xml:space="preserve">mployee, and that 2,500 </w:t>
      </w:r>
      <w:r w:rsidR="005911B6">
        <w:rPr>
          <w:rFonts w:ascii="Arial" w:hAnsi="Arial" w:cs="Arial"/>
        </w:rPr>
        <w:t>E</w:t>
      </w:r>
      <w:r w:rsidRPr="004F0F3D">
        <w:rPr>
          <w:rFonts w:ascii="Arial" w:hAnsi="Arial" w:cs="Arial"/>
        </w:rPr>
        <w:t xml:space="preserve">mployees will be affected.  </w:t>
      </w:r>
    </w:p>
    <w:p w:rsidR="00AB38AF" w:rsidRPr="004F0F3D" w:rsidP="00C025C7" w14:paraId="0D907D50" w14:textId="77777777">
      <w:pPr>
        <w:widowControl w:val="0"/>
        <w:rPr>
          <w:rFonts w:ascii="Arial" w:hAnsi="Arial" w:cs="Arial"/>
        </w:rPr>
      </w:pPr>
    </w:p>
    <w:p w:rsidR="009054CF" w:rsidRPr="004F0F3D" w:rsidP="00C025C7" w14:paraId="7B24144A" w14:textId="77777777">
      <w:pPr>
        <w:widowControl w:val="0"/>
        <w:ind w:firstLine="720"/>
        <w:rPr>
          <w:rFonts w:ascii="Arial" w:hAnsi="Arial" w:cs="Arial"/>
        </w:rPr>
      </w:pPr>
      <w:r w:rsidRPr="004F0F3D">
        <w:rPr>
          <w:rFonts w:ascii="Arial" w:hAnsi="Arial" w:cs="Arial"/>
        </w:rPr>
        <w:t xml:space="preserve">k.  </w:t>
      </w:r>
      <w:r w:rsidRPr="004F0F3D">
        <w:rPr>
          <w:rFonts w:ascii="Arial" w:hAnsi="Arial" w:cs="Arial"/>
          <w:u w:val="single"/>
        </w:rPr>
        <w:t xml:space="preserve">Material </w:t>
      </w:r>
      <w:r w:rsidRPr="004F0F3D" w:rsidR="00BA515B">
        <w:rPr>
          <w:rFonts w:ascii="Arial" w:hAnsi="Arial" w:cs="Arial"/>
          <w:u w:val="single"/>
        </w:rPr>
        <w:t>s</w:t>
      </w:r>
      <w:r w:rsidRPr="004F0F3D">
        <w:rPr>
          <w:rFonts w:ascii="Arial" w:hAnsi="Arial" w:cs="Arial"/>
          <w:u w:val="single"/>
        </w:rPr>
        <w:t xml:space="preserve">afety </w:t>
      </w:r>
      <w:r w:rsidRPr="004F0F3D" w:rsidR="00BA515B">
        <w:rPr>
          <w:rFonts w:ascii="Arial" w:hAnsi="Arial" w:cs="Arial"/>
          <w:u w:val="single"/>
        </w:rPr>
        <w:t>d</w:t>
      </w:r>
      <w:r w:rsidRPr="004F0F3D">
        <w:rPr>
          <w:rFonts w:ascii="Arial" w:hAnsi="Arial" w:cs="Arial"/>
          <w:u w:val="single"/>
        </w:rPr>
        <w:t xml:space="preserve">ata </w:t>
      </w:r>
      <w:r w:rsidRPr="004F0F3D" w:rsidR="00BA515B">
        <w:rPr>
          <w:rFonts w:ascii="Arial" w:hAnsi="Arial" w:cs="Arial"/>
          <w:u w:val="single"/>
        </w:rPr>
        <w:t>s</w:t>
      </w:r>
      <w:r w:rsidRPr="004F0F3D">
        <w:rPr>
          <w:rFonts w:ascii="Arial" w:hAnsi="Arial" w:cs="Arial"/>
          <w:u w:val="single"/>
        </w:rPr>
        <w:t>heets</w:t>
      </w:r>
      <w:r w:rsidRPr="00C025C7">
        <w:rPr>
          <w:rFonts w:ascii="Arial" w:hAnsi="Arial" w:cs="Arial"/>
        </w:rPr>
        <w:t>:</w:t>
      </w:r>
      <w:r w:rsidRPr="004F0F3D">
        <w:rPr>
          <w:rFonts w:ascii="Arial" w:hAnsi="Arial" w:cs="Arial"/>
        </w:rPr>
        <w:t xml:space="preserve">  Each</w:t>
      </w:r>
      <w:r w:rsidRPr="004F0F3D">
        <w:rPr>
          <w:rFonts w:ascii="Arial" w:hAnsi="Arial" w:cs="Arial"/>
        </w:rPr>
        <w:t xml:space="preserve"> company must provide personnel with information on the hazards of the </w:t>
      </w:r>
      <w:r w:rsidRPr="004F0F3D">
        <w:rPr>
          <w:rFonts w:ascii="Arial" w:hAnsi="Arial" w:cs="Arial"/>
        </w:rPr>
        <w:t>cargoes</w:t>
      </w:r>
      <w:r w:rsidRPr="004F0F3D">
        <w:rPr>
          <w:rFonts w:ascii="Arial" w:hAnsi="Arial" w:cs="Arial"/>
        </w:rPr>
        <w:t xml:space="preserve"> carried and the Benzene contained in the cargo.  This must be placed on the vessel for the crew’s use.  This information consists of data sheets prepared from information supplied by companies producing the cargoes; alternatively, for pure Benzene, the company can use the information </w:t>
      </w:r>
      <w:r w:rsidRPr="004F0F3D" w:rsidR="00BA515B">
        <w:rPr>
          <w:rFonts w:ascii="Arial" w:hAnsi="Arial" w:cs="Arial"/>
        </w:rPr>
        <w:t>provided</w:t>
      </w:r>
      <w:r w:rsidRPr="004F0F3D">
        <w:rPr>
          <w:rFonts w:ascii="Arial" w:hAnsi="Arial" w:cs="Arial"/>
        </w:rPr>
        <w:t xml:space="preserve"> in 46 CFR 197 Appendices A and B.  Once this information is prepared, the only burden is selecting, duplicating, and supplying them t</w:t>
      </w:r>
      <w:r w:rsidRPr="004F0F3D">
        <w:rPr>
          <w:rFonts w:ascii="Arial" w:hAnsi="Arial" w:cs="Arial"/>
        </w:rPr>
        <w:t xml:space="preserve">o each tank ship and tow boat as needed.  We estimate that a </w:t>
      </w:r>
      <w:r w:rsidR="005911B6">
        <w:rPr>
          <w:rFonts w:ascii="Arial" w:hAnsi="Arial" w:cs="Arial"/>
        </w:rPr>
        <w:t>C</w:t>
      </w:r>
      <w:r w:rsidRPr="004F0F3D">
        <w:rPr>
          <w:rFonts w:ascii="Arial" w:hAnsi="Arial" w:cs="Arial"/>
        </w:rPr>
        <w:t>ler</w:t>
      </w:r>
      <w:r w:rsidR="005911B6">
        <w:rPr>
          <w:rFonts w:ascii="Arial" w:hAnsi="Arial" w:cs="Arial"/>
        </w:rPr>
        <w:t>ical Worker</w:t>
      </w:r>
      <w:r w:rsidRPr="004F0F3D">
        <w:rPr>
          <w:rFonts w:ascii="Arial" w:hAnsi="Arial" w:cs="Arial"/>
        </w:rPr>
        <w:t xml:space="preserve"> will require about 15 minutes</w:t>
      </w:r>
      <w:r w:rsidRPr="004F0F3D" w:rsidR="00DA6AF5">
        <w:rPr>
          <w:rFonts w:ascii="Arial" w:hAnsi="Arial" w:cs="Arial"/>
        </w:rPr>
        <w:t xml:space="preserve"> (0.25 </w:t>
      </w:r>
      <w:r w:rsidRPr="004F0F3D" w:rsidR="00DA6AF5">
        <w:rPr>
          <w:rFonts w:ascii="Arial" w:hAnsi="Arial" w:cs="Arial"/>
        </w:rPr>
        <w:t>hour</w:t>
      </w:r>
      <w:r w:rsidRPr="004F0F3D" w:rsidR="00DA6AF5">
        <w:rPr>
          <w:rFonts w:ascii="Arial" w:hAnsi="Arial" w:cs="Arial"/>
        </w:rPr>
        <w:t>)</w:t>
      </w:r>
      <w:r w:rsidRPr="004F0F3D">
        <w:rPr>
          <w:rFonts w:ascii="Arial" w:hAnsi="Arial" w:cs="Arial"/>
        </w:rPr>
        <w:t xml:space="preserve"> to select, copy, and locate the appropriate information sheet on each tank ship or tow boat.  (It is not necessary to post the data sheets on each vessel, only that they be available to the crew).  Furthermore, we estimate that on an annual basis there are 700 vessels that carry 10 different cargoes of interest for a total of 7,000 listings each year.  </w:t>
      </w:r>
    </w:p>
    <w:p w:rsidR="00AB38AF" w:rsidRPr="004F0F3D" w:rsidP="00C025C7" w14:paraId="322B5DDC" w14:textId="77777777">
      <w:pPr>
        <w:widowControl w:val="0"/>
        <w:rPr>
          <w:rFonts w:ascii="Arial" w:hAnsi="Arial" w:cs="Arial"/>
        </w:rPr>
      </w:pPr>
    </w:p>
    <w:p w:rsidR="009054CF" w:rsidRPr="004F0F3D" w:rsidP="00C025C7" w14:paraId="44BC87E1" w14:textId="77777777">
      <w:pPr>
        <w:widowControl w:val="0"/>
        <w:ind w:firstLine="720"/>
        <w:rPr>
          <w:rFonts w:ascii="Arial" w:hAnsi="Arial" w:cs="Arial"/>
        </w:rPr>
      </w:pPr>
      <w:r w:rsidRPr="004F0F3D">
        <w:rPr>
          <w:rFonts w:ascii="Arial" w:hAnsi="Arial" w:cs="Arial"/>
        </w:rPr>
        <w:t xml:space="preserve">l.  </w:t>
      </w:r>
      <w:r w:rsidRPr="004F0F3D">
        <w:rPr>
          <w:rFonts w:ascii="Arial" w:hAnsi="Arial" w:cs="Arial"/>
          <w:u w:val="single"/>
        </w:rPr>
        <w:t>Employee training</w:t>
      </w:r>
      <w:r w:rsidRPr="00C025C7">
        <w:rPr>
          <w:rFonts w:ascii="Arial" w:hAnsi="Arial" w:cs="Arial"/>
        </w:rPr>
        <w:t>:</w:t>
      </w:r>
      <w:r w:rsidRPr="004F0F3D">
        <w:rPr>
          <w:rFonts w:ascii="Arial" w:hAnsi="Arial" w:cs="Arial"/>
        </w:rPr>
        <w:t xml:space="preserve">  Each</w:t>
      </w:r>
      <w:r w:rsidRPr="004F0F3D">
        <w:rPr>
          <w:rFonts w:ascii="Arial" w:hAnsi="Arial" w:cs="Arial"/>
        </w:rPr>
        <w:t xml:space="preserve"> company must annually train all </w:t>
      </w:r>
      <w:r w:rsidR="005911B6">
        <w:rPr>
          <w:rFonts w:ascii="Arial" w:hAnsi="Arial" w:cs="Arial"/>
        </w:rPr>
        <w:t>E</w:t>
      </w:r>
      <w:r w:rsidRPr="004F0F3D">
        <w:rPr>
          <w:rFonts w:ascii="Arial" w:hAnsi="Arial" w:cs="Arial"/>
        </w:rPr>
        <w:t xml:space="preserve">mployees that may be exposed to Benzene or </w:t>
      </w:r>
      <w:r w:rsidRPr="004F0F3D">
        <w:rPr>
          <w:rFonts w:ascii="Arial" w:hAnsi="Arial" w:cs="Arial"/>
        </w:rPr>
        <w:t>Benzene</w:t>
      </w:r>
      <w:r w:rsidRPr="004F0F3D" w:rsidR="00EE5A2B">
        <w:rPr>
          <w:rFonts w:ascii="Arial" w:hAnsi="Arial" w:cs="Arial"/>
        </w:rPr>
        <w:t>-</w:t>
      </w:r>
      <w:r w:rsidRPr="004F0F3D">
        <w:rPr>
          <w:rFonts w:ascii="Arial" w:hAnsi="Arial" w:cs="Arial"/>
        </w:rPr>
        <w:t>containing</w:t>
      </w:r>
      <w:r w:rsidRPr="004F0F3D">
        <w:rPr>
          <w:rFonts w:ascii="Arial" w:hAnsi="Arial" w:cs="Arial"/>
        </w:rPr>
        <w:t xml:space="preserve"> vapors, in the hazards associated with Benzene and the need for safety measures and health monitoring.  </w:t>
      </w:r>
      <w:r w:rsidRPr="004F0F3D">
        <w:rPr>
          <w:rFonts w:ascii="Arial" w:hAnsi="Arial" w:cs="Arial"/>
        </w:rPr>
        <w:t>In order to</w:t>
      </w:r>
      <w:r w:rsidRPr="004F0F3D">
        <w:rPr>
          <w:rFonts w:ascii="Arial" w:hAnsi="Arial" w:cs="Arial"/>
        </w:rPr>
        <w:t xml:space="preserve"> document that they have trained their workers, they must record the fact that they have done so.  We estimate 3,300 </w:t>
      </w:r>
      <w:r w:rsidR="005911B6">
        <w:rPr>
          <w:rFonts w:ascii="Arial" w:hAnsi="Arial" w:cs="Arial"/>
        </w:rPr>
        <w:t>E</w:t>
      </w:r>
      <w:r w:rsidRPr="004F0F3D">
        <w:rPr>
          <w:rFonts w:ascii="Arial" w:hAnsi="Arial" w:cs="Arial"/>
        </w:rPr>
        <w:t xml:space="preserve">mployees will be trained annually, and that recording their names will require five minutes </w:t>
      </w:r>
      <w:r w:rsidRPr="004F0F3D" w:rsidR="00DA6AF5">
        <w:rPr>
          <w:rFonts w:ascii="Arial" w:hAnsi="Arial" w:cs="Arial"/>
        </w:rPr>
        <w:t>(0.083 hour)</w:t>
      </w:r>
      <w:r w:rsidRPr="004F0F3D" w:rsidR="004469DA">
        <w:rPr>
          <w:rFonts w:ascii="Arial" w:hAnsi="Arial" w:cs="Arial"/>
        </w:rPr>
        <w:t xml:space="preserve"> </w:t>
      </w:r>
      <w:r w:rsidRPr="004F0F3D">
        <w:rPr>
          <w:rFonts w:ascii="Arial" w:hAnsi="Arial" w:cs="Arial"/>
        </w:rPr>
        <w:t xml:space="preserve">of a </w:t>
      </w:r>
      <w:r w:rsidR="005911B6">
        <w:rPr>
          <w:rFonts w:ascii="Arial" w:hAnsi="Arial" w:cs="Arial"/>
        </w:rPr>
        <w:t>Safety and Health T</w:t>
      </w:r>
      <w:r w:rsidRPr="004F0F3D">
        <w:rPr>
          <w:rFonts w:ascii="Arial" w:hAnsi="Arial" w:cs="Arial"/>
        </w:rPr>
        <w:t xml:space="preserve">echnician’s time per </w:t>
      </w:r>
      <w:r w:rsidR="005911B6">
        <w:rPr>
          <w:rFonts w:ascii="Arial" w:hAnsi="Arial" w:cs="Arial"/>
        </w:rPr>
        <w:t>E</w:t>
      </w:r>
      <w:r w:rsidRPr="004F0F3D">
        <w:rPr>
          <w:rFonts w:ascii="Arial" w:hAnsi="Arial" w:cs="Arial"/>
        </w:rPr>
        <w:t>mployee.</w:t>
      </w:r>
      <w:r w:rsidRPr="004F0F3D">
        <w:rPr>
          <w:rFonts w:ascii="Arial" w:hAnsi="Arial" w:cs="Arial"/>
        </w:rPr>
        <w:t xml:space="preserve">  </w:t>
      </w:r>
    </w:p>
    <w:p w:rsidR="00AB38AF" w:rsidRPr="004F0F3D" w:rsidP="00C025C7" w14:paraId="0FB59D1B" w14:textId="77777777">
      <w:pPr>
        <w:widowControl w:val="0"/>
        <w:rPr>
          <w:rFonts w:ascii="Arial" w:hAnsi="Arial" w:cs="Arial"/>
        </w:rPr>
      </w:pPr>
    </w:p>
    <w:p w:rsidR="00230DDA" w:rsidRPr="004F0F3D" w:rsidP="00C025C7" w14:paraId="4558CA88" w14:textId="77777777">
      <w:pPr>
        <w:widowControl w:val="0"/>
        <w:rPr>
          <w:rFonts w:ascii="Arial" w:hAnsi="Arial" w:cs="Arial"/>
        </w:rPr>
      </w:pPr>
      <w:r w:rsidRPr="00DE6653">
        <w:rPr>
          <w:rFonts w:ascii="Arial" w:hAnsi="Arial" w:cs="Arial"/>
        </w:rPr>
        <w:t xml:space="preserve">Estimate of hour </w:t>
      </w:r>
      <w:r w:rsidRPr="00DE6653" w:rsidR="003A2D46">
        <w:rPr>
          <w:rFonts w:ascii="Arial" w:hAnsi="Arial" w:cs="Arial"/>
        </w:rPr>
        <w:t xml:space="preserve">and cost </w:t>
      </w:r>
      <w:r w:rsidRPr="00DE6653">
        <w:rPr>
          <w:rFonts w:ascii="Arial" w:hAnsi="Arial" w:cs="Arial"/>
        </w:rPr>
        <w:t>burden--Summary</w:t>
      </w:r>
      <w:r w:rsidRPr="00DE6653">
        <w:rPr>
          <w:rFonts w:ascii="Arial" w:hAnsi="Arial" w:cs="Arial"/>
        </w:rPr>
        <w:t>:</w:t>
      </w:r>
      <w:r w:rsidRPr="004F0F3D">
        <w:rPr>
          <w:rFonts w:ascii="Arial" w:hAnsi="Arial" w:cs="Arial"/>
        </w:rPr>
        <w:t xml:space="preserve">  The</w:t>
      </w:r>
      <w:r w:rsidRPr="004F0F3D">
        <w:rPr>
          <w:rFonts w:ascii="Arial" w:hAnsi="Arial" w:cs="Arial"/>
        </w:rPr>
        <w:t xml:space="preserve"> total </w:t>
      </w:r>
      <w:r w:rsidR="00B11B65">
        <w:rPr>
          <w:rFonts w:ascii="Arial" w:hAnsi="Arial" w:cs="Arial"/>
        </w:rPr>
        <w:t>estimated</w:t>
      </w:r>
      <w:r w:rsidRPr="004F0F3D" w:rsidR="00B11B65">
        <w:rPr>
          <w:rFonts w:ascii="Arial" w:hAnsi="Arial" w:cs="Arial"/>
        </w:rPr>
        <w:t xml:space="preserve"> </w:t>
      </w:r>
      <w:r w:rsidRPr="004F0F3D">
        <w:rPr>
          <w:rFonts w:ascii="Arial" w:hAnsi="Arial" w:cs="Arial"/>
        </w:rPr>
        <w:t xml:space="preserve">annual </w:t>
      </w:r>
      <w:r w:rsidRPr="004F0F3D" w:rsidR="003A2D46">
        <w:rPr>
          <w:rFonts w:ascii="Arial" w:hAnsi="Arial" w:cs="Arial"/>
        </w:rPr>
        <w:t>hour</w:t>
      </w:r>
      <w:r w:rsidRPr="004F0F3D" w:rsidR="003A2D46">
        <w:rPr>
          <w:rFonts w:ascii="Arial" w:hAnsi="Arial" w:cs="Arial"/>
        </w:rPr>
        <w:t xml:space="preserve"> and cost </w:t>
      </w:r>
      <w:r w:rsidRPr="004F0F3D">
        <w:rPr>
          <w:rFonts w:ascii="Arial" w:hAnsi="Arial" w:cs="Arial"/>
        </w:rPr>
        <w:t xml:space="preserve">burden </w:t>
      </w:r>
      <w:r w:rsidRPr="004F0F3D" w:rsidR="003A2D46">
        <w:rPr>
          <w:rFonts w:ascii="Arial" w:hAnsi="Arial" w:cs="Arial"/>
        </w:rPr>
        <w:t>are</w:t>
      </w:r>
      <w:r w:rsidRPr="004F0F3D">
        <w:rPr>
          <w:rFonts w:ascii="Arial" w:hAnsi="Arial" w:cs="Arial"/>
        </w:rPr>
        <w:t xml:space="preserve"> </w:t>
      </w:r>
      <w:r w:rsidRPr="004F0F3D" w:rsidR="00724F78">
        <w:rPr>
          <w:rFonts w:ascii="Arial" w:hAnsi="Arial" w:cs="Arial"/>
        </w:rPr>
        <w:t>presented by category in Appendix B.</w:t>
      </w:r>
    </w:p>
    <w:p w:rsidR="009054CF" w:rsidRPr="004F0F3D" w:rsidP="00C025C7" w14:paraId="7A5EA64F" w14:textId="77777777">
      <w:pPr>
        <w:widowControl w:val="0"/>
        <w:rPr>
          <w:rFonts w:ascii="Arial" w:hAnsi="Arial" w:cs="Arial"/>
        </w:rPr>
      </w:pPr>
    </w:p>
    <w:p w:rsidR="009054CF" w:rsidRPr="004F0F3D" w:rsidP="00C025C7" w14:paraId="1C1F1BEA" w14:textId="341A319A">
      <w:pPr>
        <w:widowControl w:val="0"/>
        <w:outlineLvl w:val="0"/>
        <w:rPr>
          <w:rFonts w:ascii="Arial" w:hAnsi="Arial" w:cs="Arial"/>
        </w:rPr>
      </w:pPr>
      <w:r w:rsidRPr="004F0F3D">
        <w:rPr>
          <w:rFonts w:ascii="Arial" w:hAnsi="Arial" w:cs="Arial"/>
        </w:rPr>
        <w:t xml:space="preserve">13. </w:t>
      </w:r>
      <w:r w:rsidRPr="004F0F3D">
        <w:rPr>
          <w:rFonts w:ascii="Arial" w:hAnsi="Arial" w:cs="Arial"/>
          <w:u w:val="single"/>
        </w:rPr>
        <w:t>Annual estimate</w:t>
      </w:r>
      <w:r w:rsidRPr="004F0F3D" w:rsidR="009F4DAE">
        <w:rPr>
          <w:rFonts w:ascii="Arial" w:hAnsi="Arial" w:cs="Arial"/>
          <w:u w:val="single"/>
        </w:rPr>
        <w:t xml:space="preserve"> of capital and startup cost </w:t>
      </w:r>
      <w:r w:rsidRPr="004F0F3D">
        <w:rPr>
          <w:rFonts w:ascii="Arial" w:hAnsi="Arial" w:cs="Arial"/>
          <w:u w:val="single"/>
        </w:rPr>
        <w:t>to respondents</w:t>
      </w:r>
      <w:r w:rsidRPr="00C025C7">
        <w:rPr>
          <w:rFonts w:ascii="Arial" w:hAnsi="Arial" w:cs="Arial"/>
        </w:rPr>
        <w:t>.</w:t>
      </w:r>
      <w:r w:rsidR="0034559C">
        <w:rPr>
          <w:rFonts w:ascii="Arial" w:hAnsi="Arial" w:cs="Arial"/>
        </w:rPr>
        <w:t xml:space="preserve">  </w:t>
      </w:r>
    </w:p>
    <w:p w:rsidR="009054CF" w:rsidRPr="004F0F3D" w:rsidP="00C025C7" w14:paraId="707E932E" w14:textId="77777777">
      <w:pPr>
        <w:widowControl w:val="0"/>
        <w:rPr>
          <w:rFonts w:ascii="Arial" w:hAnsi="Arial" w:cs="Arial"/>
        </w:rPr>
      </w:pPr>
    </w:p>
    <w:p w:rsidR="0024783F" w:rsidRPr="004F0F3D" w:rsidP="00C025C7" w14:paraId="42E14E3C" w14:textId="77777777">
      <w:pPr>
        <w:widowControl w:val="0"/>
        <w:outlineLvl w:val="0"/>
        <w:rPr>
          <w:rFonts w:ascii="Arial" w:hAnsi="Arial" w:cs="Arial"/>
        </w:rPr>
      </w:pPr>
      <w:r w:rsidRPr="004F0F3D">
        <w:rPr>
          <w:rFonts w:ascii="Arial" w:hAnsi="Arial" w:cs="Arial"/>
        </w:rPr>
        <w:t>There are no capital, start-up or maintenance costs associated with this information collection.</w:t>
      </w:r>
      <w:r w:rsidR="00B11B65">
        <w:rPr>
          <w:rFonts w:ascii="Arial" w:hAnsi="Arial" w:cs="Arial"/>
        </w:rPr>
        <w:t xml:space="preserve">   </w:t>
      </w:r>
    </w:p>
    <w:p w:rsidR="009054CF" w:rsidRPr="004F0F3D" w:rsidP="00C025C7" w14:paraId="58833DD2" w14:textId="77777777">
      <w:pPr>
        <w:widowControl w:val="0"/>
        <w:rPr>
          <w:rFonts w:ascii="Arial" w:hAnsi="Arial" w:cs="Arial"/>
        </w:rPr>
      </w:pPr>
    </w:p>
    <w:p w:rsidR="009054CF" w:rsidRPr="004F0F3D" w:rsidP="00C025C7" w14:paraId="3DE77BF4" w14:textId="4A8D91AB">
      <w:pPr>
        <w:widowControl w:val="0"/>
        <w:outlineLvl w:val="0"/>
        <w:rPr>
          <w:rFonts w:ascii="Arial" w:hAnsi="Arial" w:cs="Arial"/>
        </w:rPr>
      </w:pPr>
      <w:r w:rsidRPr="004F0F3D">
        <w:rPr>
          <w:rFonts w:ascii="Arial" w:hAnsi="Arial" w:cs="Arial"/>
        </w:rPr>
        <w:t xml:space="preserve">14. </w:t>
      </w:r>
      <w:r w:rsidRPr="004F0F3D">
        <w:rPr>
          <w:rFonts w:ascii="Arial" w:hAnsi="Arial" w:cs="Arial"/>
          <w:u w:val="single"/>
        </w:rPr>
        <w:t>Estimates of annualized cost to the Federal Government</w:t>
      </w:r>
      <w:r w:rsidRPr="00C025C7">
        <w:rPr>
          <w:rFonts w:ascii="Arial" w:hAnsi="Arial" w:cs="Arial"/>
        </w:rPr>
        <w:t>.</w:t>
      </w:r>
      <w:r w:rsidR="0034559C">
        <w:rPr>
          <w:rFonts w:ascii="Arial" w:hAnsi="Arial" w:cs="Arial"/>
        </w:rPr>
        <w:t xml:space="preserve">  </w:t>
      </w:r>
    </w:p>
    <w:p w:rsidR="009054CF" w:rsidRPr="004F0F3D" w:rsidP="00C025C7" w14:paraId="748B113C" w14:textId="77777777">
      <w:pPr>
        <w:widowControl w:val="0"/>
        <w:rPr>
          <w:rFonts w:ascii="Arial" w:hAnsi="Arial" w:cs="Arial"/>
        </w:rPr>
      </w:pPr>
    </w:p>
    <w:p w:rsidR="003A0805" w:rsidRPr="004F0F3D" w:rsidP="00C025C7" w14:paraId="16212396" w14:textId="72A44756">
      <w:pPr>
        <w:widowControl w:val="0"/>
        <w:rPr>
          <w:rFonts w:ascii="Arial" w:hAnsi="Arial" w:cs="Arial"/>
        </w:rPr>
      </w:pPr>
      <w:r w:rsidRPr="00840A6F">
        <w:rPr>
          <w:rFonts w:ascii="Arial" w:hAnsi="Arial" w:cs="Arial"/>
        </w:rPr>
        <w:t>The annualized Federal Government cost estimate is $</w:t>
      </w:r>
      <w:r w:rsidR="00B11B65">
        <w:rPr>
          <w:rFonts w:ascii="Arial" w:hAnsi="Arial" w:cs="Arial"/>
        </w:rPr>
        <w:t>7,</w:t>
      </w:r>
      <w:r w:rsidR="00251A81">
        <w:rPr>
          <w:rFonts w:ascii="Arial" w:hAnsi="Arial" w:cs="Arial"/>
        </w:rPr>
        <w:t>476</w:t>
      </w:r>
      <w:r w:rsidRPr="00840A6F">
        <w:rPr>
          <w:rFonts w:ascii="Arial" w:hAnsi="Arial" w:cs="Arial"/>
        </w:rPr>
        <w:t xml:space="preserve"> (see Appendix C).  The cost is based on Coast Guard personnel review of the </w:t>
      </w:r>
      <w:r>
        <w:rPr>
          <w:rFonts w:ascii="Arial" w:hAnsi="Arial" w:cs="Arial"/>
        </w:rPr>
        <w:t>benzene records</w:t>
      </w:r>
      <w:r w:rsidRPr="00840A6F">
        <w:rPr>
          <w:rFonts w:ascii="Arial" w:hAnsi="Arial" w:cs="Arial"/>
        </w:rPr>
        <w:t xml:space="preserve"> during periodic inspections, random boardings, and post-casualty investigations.  We estimate that there will be approximately 1,000 </w:t>
      </w:r>
      <w:r>
        <w:rPr>
          <w:rFonts w:ascii="Arial" w:hAnsi="Arial" w:cs="Arial"/>
        </w:rPr>
        <w:t>benzene record</w:t>
      </w:r>
      <w:r w:rsidRPr="00840A6F">
        <w:rPr>
          <w:rFonts w:ascii="Arial" w:hAnsi="Arial" w:cs="Arial"/>
        </w:rPr>
        <w:t xml:space="preserve"> reviews per year and that a review will be conducted by a CG Lieutenant (O-3) taking about 5 minutes (0.08333 hours) per review.  The wage rate shown is in accordance with the current edition of COMDTINST 7310.1(series) for “In-Government” personnel.  </w:t>
      </w:r>
    </w:p>
    <w:p w:rsidR="009054CF" w:rsidRPr="004F0F3D" w:rsidP="00C025C7" w14:paraId="105EDD7A" w14:textId="77777777">
      <w:pPr>
        <w:widowControl w:val="0"/>
        <w:rPr>
          <w:rFonts w:ascii="Arial" w:hAnsi="Arial" w:cs="Arial"/>
        </w:rPr>
      </w:pPr>
    </w:p>
    <w:p w:rsidR="009054CF" w:rsidRPr="004F0F3D" w:rsidP="00C025C7" w14:paraId="22635CB3" w14:textId="77777777">
      <w:pPr>
        <w:widowControl w:val="0"/>
        <w:outlineLvl w:val="0"/>
        <w:rPr>
          <w:rFonts w:ascii="Arial" w:hAnsi="Arial" w:cs="Arial"/>
        </w:rPr>
      </w:pPr>
      <w:r w:rsidRPr="004F0F3D">
        <w:rPr>
          <w:rFonts w:ascii="Arial" w:hAnsi="Arial" w:cs="Arial"/>
        </w:rPr>
        <w:t>15</w:t>
      </w:r>
      <w:r w:rsidRPr="004F0F3D">
        <w:rPr>
          <w:rFonts w:ascii="Arial" w:hAnsi="Arial" w:cs="Arial"/>
        </w:rPr>
        <w:t xml:space="preserve">.  </w:t>
      </w:r>
      <w:r w:rsidRPr="004F0F3D">
        <w:rPr>
          <w:rFonts w:ascii="Arial" w:hAnsi="Arial" w:cs="Arial"/>
          <w:u w:val="single"/>
        </w:rPr>
        <w:t>Reasons</w:t>
      </w:r>
      <w:r w:rsidRPr="004F0F3D">
        <w:rPr>
          <w:rFonts w:ascii="Arial" w:hAnsi="Arial" w:cs="Arial"/>
          <w:u w:val="single"/>
        </w:rPr>
        <w:t xml:space="preserve"> for change in the burden</w:t>
      </w:r>
      <w:r w:rsidRPr="00C025C7">
        <w:rPr>
          <w:rFonts w:ascii="Arial" w:hAnsi="Arial" w:cs="Arial"/>
        </w:rPr>
        <w:t>.</w:t>
      </w:r>
      <w:r w:rsidR="00ED7DA7">
        <w:rPr>
          <w:rFonts w:ascii="Arial" w:hAnsi="Arial" w:cs="Arial"/>
        </w:rPr>
        <w:t xml:space="preserve">  </w:t>
      </w:r>
    </w:p>
    <w:p w:rsidR="009054CF" w:rsidRPr="004F0F3D" w:rsidP="00C025C7" w14:paraId="58E80E86" w14:textId="77777777">
      <w:pPr>
        <w:widowControl w:val="0"/>
        <w:rPr>
          <w:rFonts w:ascii="Arial" w:hAnsi="Arial" w:cs="Arial"/>
        </w:rPr>
      </w:pPr>
    </w:p>
    <w:p w:rsidR="003A0805" w:rsidRPr="004F0F3D" w:rsidP="00C025C7" w14:paraId="5982202A" w14:textId="77777777">
      <w:pPr>
        <w:widowControl w:val="0"/>
        <w:rPr>
          <w:rFonts w:ascii="Arial" w:hAnsi="Arial" w:cs="Arial"/>
        </w:rPr>
      </w:pPr>
      <w:r w:rsidRPr="004F0F3D">
        <w:rPr>
          <w:rFonts w:ascii="Arial" w:hAnsi="Arial" w:cs="Arial"/>
        </w:rPr>
        <w:t>The</w:t>
      </w:r>
      <w:r w:rsidR="00840A6F">
        <w:rPr>
          <w:rFonts w:ascii="Arial" w:hAnsi="Arial" w:cs="Arial"/>
        </w:rPr>
        <w:t>re is no change in burden.</w:t>
      </w:r>
      <w:r w:rsidRPr="004F0F3D">
        <w:rPr>
          <w:rFonts w:ascii="Arial" w:hAnsi="Arial" w:cs="Arial"/>
        </w:rPr>
        <w:t xml:space="preserve">  </w:t>
      </w:r>
      <w:r w:rsidRPr="009427B4" w:rsidR="009427B4">
        <w:rPr>
          <w:rFonts w:ascii="Arial" w:hAnsi="Arial" w:cs="Arial"/>
        </w:rPr>
        <w:t xml:space="preserve">There is no proposed change to the recordkeeping requirements of this collection.  The recordkeeping requirements, and the methodology for calculating burden, remain unchanged.   </w:t>
      </w:r>
    </w:p>
    <w:p w:rsidR="003A0805" w:rsidRPr="004F0F3D" w:rsidP="00C025C7" w14:paraId="7018E444" w14:textId="77777777">
      <w:pPr>
        <w:widowControl w:val="0"/>
        <w:rPr>
          <w:rFonts w:ascii="Arial" w:hAnsi="Arial" w:cs="Arial"/>
        </w:rPr>
      </w:pPr>
    </w:p>
    <w:p w:rsidR="009054CF" w:rsidRPr="004F0F3D" w:rsidP="00C025C7" w14:paraId="05F9EBF5" w14:textId="5C552C33">
      <w:pPr>
        <w:widowControl w:val="0"/>
        <w:outlineLvl w:val="0"/>
        <w:rPr>
          <w:rFonts w:ascii="Arial" w:hAnsi="Arial" w:cs="Arial"/>
        </w:rPr>
      </w:pPr>
      <w:r w:rsidRPr="004F0F3D">
        <w:rPr>
          <w:rFonts w:ascii="Arial" w:hAnsi="Arial" w:cs="Arial"/>
        </w:rPr>
        <w:t>16.</w:t>
      </w:r>
      <w:r w:rsidRPr="004F0F3D">
        <w:rPr>
          <w:rFonts w:ascii="Arial" w:hAnsi="Arial" w:cs="Arial"/>
        </w:rPr>
        <w:t xml:space="preserve"> </w:t>
      </w:r>
      <w:r w:rsidRPr="004F0F3D">
        <w:rPr>
          <w:rFonts w:ascii="Arial" w:hAnsi="Arial" w:cs="Arial"/>
          <w:u w:val="single"/>
        </w:rPr>
        <w:t>Plans for tabulation, statistical analysis and publication</w:t>
      </w:r>
      <w:r w:rsidRPr="00C025C7">
        <w:rPr>
          <w:rFonts w:ascii="Arial" w:hAnsi="Arial" w:cs="Arial"/>
        </w:rPr>
        <w:t>.</w:t>
      </w:r>
      <w:r w:rsidR="00ED7DA7">
        <w:rPr>
          <w:rFonts w:ascii="Arial" w:hAnsi="Arial" w:cs="Arial"/>
        </w:rPr>
        <w:t xml:space="preserve">  </w:t>
      </w:r>
    </w:p>
    <w:p w:rsidR="009054CF" w:rsidRPr="004F0F3D" w:rsidP="00C025C7" w14:paraId="5FDDD52B" w14:textId="77777777">
      <w:pPr>
        <w:widowControl w:val="0"/>
        <w:rPr>
          <w:rFonts w:ascii="Arial" w:hAnsi="Arial" w:cs="Arial"/>
        </w:rPr>
      </w:pPr>
    </w:p>
    <w:p w:rsidR="0024783F" w:rsidRPr="004F0F3D" w:rsidP="00C025C7" w14:paraId="5C47B12E" w14:textId="77777777">
      <w:pPr>
        <w:widowControl w:val="0"/>
        <w:rPr>
          <w:rFonts w:ascii="Arial" w:hAnsi="Arial" w:cs="Arial"/>
        </w:rPr>
      </w:pPr>
      <w:r w:rsidRPr="004F0F3D">
        <w:rPr>
          <w:rFonts w:ascii="Arial" w:hAnsi="Arial" w:cs="Arial"/>
        </w:rPr>
        <w:t xml:space="preserve">This information collection will not be published for statistical purposes.  </w:t>
      </w:r>
    </w:p>
    <w:p w:rsidR="009054CF" w:rsidRPr="004F0F3D" w:rsidP="00C025C7" w14:paraId="45651464" w14:textId="77777777">
      <w:pPr>
        <w:widowControl w:val="0"/>
        <w:rPr>
          <w:rFonts w:ascii="Arial" w:hAnsi="Arial" w:cs="Arial"/>
        </w:rPr>
      </w:pPr>
    </w:p>
    <w:p w:rsidR="009054CF" w:rsidRPr="004F0F3D" w:rsidP="00C025C7" w14:paraId="51CC22A2" w14:textId="50FB861F">
      <w:pPr>
        <w:widowControl w:val="0"/>
        <w:outlineLvl w:val="0"/>
        <w:rPr>
          <w:rFonts w:ascii="Arial" w:hAnsi="Arial" w:cs="Arial"/>
        </w:rPr>
      </w:pPr>
      <w:r w:rsidRPr="004F0F3D">
        <w:rPr>
          <w:rFonts w:ascii="Arial" w:hAnsi="Arial" w:cs="Arial"/>
        </w:rPr>
        <w:t>17.</w:t>
      </w:r>
      <w:r w:rsidRPr="004F0F3D">
        <w:rPr>
          <w:rFonts w:ascii="Arial" w:hAnsi="Arial" w:cs="Arial"/>
        </w:rPr>
        <w:t xml:space="preserve"> </w:t>
      </w:r>
      <w:r w:rsidRPr="004F0F3D">
        <w:rPr>
          <w:rFonts w:ascii="Arial" w:hAnsi="Arial" w:cs="Arial"/>
          <w:u w:val="single"/>
        </w:rPr>
        <w:t xml:space="preserve">Approval </w:t>
      </w:r>
      <w:r w:rsidRPr="004F0F3D" w:rsidR="00782133">
        <w:rPr>
          <w:rFonts w:ascii="Arial" w:hAnsi="Arial" w:cs="Arial"/>
          <w:u w:val="single"/>
        </w:rPr>
        <w:t>to</w:t>
      </w:r>
      <w:r w:rsidRPr="004F0F3D">
        <w:rPr>
          <w:rFonts w:ascii="Arial" w:hAnsi="Arial" w:cs="Arial"/>
          <w:u w:val="single"/>
        </w:rPr>
        <w:t xml:space="preserve"> not </w:t>
      </w:r>
      <w:r w:rsidRPr="004F0F3D" w:rsidR="00782133">
        <w:rPr>
          <w:rFonts w:ascii="Arial" w:hAnsi="Arial" w:cs="Arial"/>
          <w:u w:val="single"/>
        </w:rPr>
        <w:t>display</w:t>
      </w:r>
      <w:r w:rsidRPr="004F0F3D">
        <w:rPr>
          <w:rFonts w:ascii="Arial" w:hAnsi="Arial" w:cs="Arial"/>
          <w:u w:val="single"/>
        </w:rPr>
        <w:t xml:space="preserve"> the expiration date</w:t>
      </w:r>
      <w:r w:rsidRPr="00C025C7">
        <w:rPr>
          <w:rFonts w:ascii="Arial" w:hAnsi="Arial" w:cs="Arial"/>
        </w:rPr>
        <w:t>.</w:t>
      </w:r>
      <w:r w:rsidR="00ED7DA7">
        <w:rPr>
          <w:rFonts w:ascii="Arial" w:hAnsi="Arial" w:cs="Arial"/>
        </w:rPr>
        <w:t xml:space="preserve">  </w:t>
      </w:r>
    </w:p>
    <w:p w:rsidR="009054CF" w:rsidRPr="004F0F3D" w:rsidP="00C025C7" w14:paraId="1F5986AE" w14:textId="77777777">
      <w:pPr>
        <w:widowControl w:val="0"/>
        <w:rPr>
          <w:rFonts w:ascii="Arial" w:hAnsi="Arial" w:cs="Arial"/>
        </w:rPr>
      </w:pPr>
    </w:p>
    <w:p w:rsidR="009054CF" w:rsidRPr="004F0F3D" w:rsidP="00C025C7" w14:paraId="48909548" w14:textId="77777777">
      <w:pPr>
        <w:widowControl w:val="0"/>
        <w:rPr>
          <w:rFonts w:ascii="Arial" w:hAnsi="Arial" w:cs="Arial"/>
        </w:rPr>
      </w:pPr>
      <w:r w:rsidRPr="004F0F3D">
        <w:rPr>
          <w:rFonts w:ascii="Arial" w:hAnsi="Arial" w:cs="Arial"/>
        </w:rPr>
        <w:t xml:space="preserve">The Coast Guard will display the expiration date for OMB approval of this information collection.  </w:t>
      </w:r>
    </w:p>
    <w:p w:rsidR="009054CF" w:rsidRPr="004F0F3D" w:rsidP="00C025C7" w14:paraId="6DBBBD5A" w14:textId="77777777">
      <w:pPr>
        <w:widowControl w:val="0"/>
        <w:rPr>
          <w:rFonts w:ascii="Arial" w:hAnsi="Arial" w:cs="Arial"/>
        </w:rPr>
      </w:pPr>
    </w:p>
    <w:p w:rsidR="009054CF" w:rsidRPr="004F0F3D" w:rsidP="00C025C7" w14:paraId="565C0980" w14:textId="3E515375">
      <w:pPr>
        <w:widowControl w:val="0"/>
        <w:outlineLvl w:val="0"/>
        <w:rPr>
          <w:rFonts w:ascii="Arial" w:hAnsi="Arial" w:cs="Arial"/>
        </w:rPr>
      </w:pPr>
      <w:r w:rsidRPr="004F0F3D">
        <w:rPr>
          <w:rFonts w:ascii="Arial" w:hAnsi="Arial" w:cs="Arial"/>
        </w:rPr>
        <w:t xml:space="preserve">18. </w:t>
      </w:r>
      <w:r w:rsidRPr="004F0F3D" w:rsidR="0012553C">
        <w:rPr>
          <w:rFonts w:ascii="Arial" w:hAnsi="Arial" w:cs="Arial"/>
          <w:u w:val="single"/>
        </w:rPr>
        <w:t>Explain each exception</w:t>
      </w:r>
      <w:r w:rsidRPr="004F0F3D">
        <w:rPr>
          <w:rFonts w:ascii="Arial" w:hAnsi="Arial" w:cs="Arial"/>
          <w:u w:val="single"/>
        </w:rPr>
        <w:t xml:space="preserve"> to the certification statement</w:t>
      </w:r>
      <w:r w:rsidRPr="00C025C7">
        <w:rPr>
          <w:rFonts w:ascii="Arial" w:hAnsi="Arial" w:cs="Arial"/>
        </w:rPr>
        <w:t>.</w:t>
      </w:r>
      <w:r w:rsidRPr="004F0F3D">
        <w:rPr>
          <w:rFonts w:ascii="Arial" w:hAnsi="Arial" w:cs="Arial"/>
        </w:rPr>
        <w:t xml:space="preserve"> </w:t>
      </w:r>
      <w:r w:rsidR="00ED7DA7">
        <w:rPr>
          <w:rFonts w:ascii="Arial" w:hAnsi="Arial" w:cs="Arial"/>
        </w:rPr>
        <w:t xml:space="preserve"> </w:t>
      </w:r>
    </w:p>
    <w:p w:rsidR="009054CF" w:rsidRPr="004F0F3D" w:rsidP="00C025C7" w14:paraId="23E54B3E" w14:textId="77777777">
      <w:pPr>
        <w:widowControl w:val="0"/>
        <w:rPr>
          <w:rFonts w:ascii="Arial" w:hAnsi="Arial" w:cs="Arial"/>
        </w:rPr>
      </w:pPr>
    </w:p>
    <w:p w:rsidR="00306D7B" w:rsidRPr="004F0F3D" w:rsidP="00C025C7" w14:paraId="2E8457E6" w14:textId="77777777">
      <w:pPr>
        <w:widowControl w:val="0"/>
        <w:outlineLvl w:val="0"/>
        <w:rPr>
          <w:rFonts w:ascii="Arial" w:hAnsi="Arial" w:cs="Arial"/>
        </w:rPr>
      </w:pPr>
      <w:r w:rsidRPr="004F0F3D">
        <w:rPr>
          <w:rFonts w:ascii="Arial" w:hAnsi="Arial" w:cs="Arial"/>
        </w:rPr>
        <w:t xml:space="preserve">The Coast Guard does not request an exception to the certification of this information collection.  </w:t>
      </w:r>
    </w:p>
    <w:p w:rsidR="00782133" w:rsidRPr="004F0F3D" w:rsidP="00C025C7" w14:paraId="262CEC3F" w14:textId="77777777">
      <w:pPr>
        <w:widowControl w:val="0"/>
        <w:rPr>
          <w:rFonts w:ascii="Arial" w:hAnsi="Arial" w:cs="Arial"/>
        </w:rPr>
      </w:pPr>
    </w:p>
    <w:p w:rsidR="00AD7CD4" w:rsidRPr="004F0F3D" w:rsidP="00C025C7" w14:paraId="246FF0A0" w14:textId="77777777">
      <w:pPr>
        <w:widowControl w:val="0"/>
        <w:rPr>
          <w:rFonts w:ascii="Arial" w:hAnsi="Arial" w:cs="Arial"/>
        </w:rPr>
      </w:pPr>
    </w:p>
    <w:p w:rsidR="00782133" w:rsidRPr="004F0F3D" w:rsidP="00C025C7" w14:paraId="756EE564" w14:textId="77777777">
      <w:pPr>
        <w:widowControl w:val="0"/>
        <w:outlineLvl w:val="0"/>
        <w:rPr>
          <w:rFonts w:ascii="Arial" w:hAnsi="Arial" w:cs="Arial"/>
        </w:rPr>
      </w:pPr>
      <w:r w:rsidRPr="004F0F3D">
        <w:rPr>
          <w:rFonts w:ascii="Arial" w:hAnsi="Arial" w:cs="Arial"/>
          <w:b/>
        </w:rPr>
        <w:t>B.  Collection of Information Employing Statistical Methods</w:t>
      </w:r>
      <w:r w:rsidR="004F0F3D">
        <w:rPr>
          <w:rFonts w:ascii="Arial" w:hAnsi="Arial" w:cs="Arial"/>
          <w:b/>
        </w:rPr>
        <w:t xml:space="preserve">  </w:t>
      </w:r>
    </w:p>
    <w:p w:rsidR="00782133" w:rsidRPr="004F0F3D" w:rsidP="00C025C7" w14:paraId="3A63212B" w14:textId="77777777">
      <w:pPr>
        <w:widowControl w:val="0"/>
        <w:rPr>
          <w:rFonts w:ascii="Arial" w:hAnsi="Arial" w:cs="Arial"/>
        </w:rPr>
      </w:pPr>
    </w:p>
    <w:p w:rsidR="00877279" w:rsidP="00C025C7" w14:paraId="07FC4192" w14:textId="77777777">
      <w:pPr>
        <w:widowControl w:val="0"/>
        <w:tabs>
          <w:tab w:val="left" w:pos="5103"/>
        </w:tabs>
        <w:rPr>
          <w:rFonts w:ascii="Arial" w:hAnsi="Arial" w:cs="Arial"/>
        </w:rPr>
      </w:pPr>
      <w:r w:rsidRPr="004F0F3D">
        <w:rPr>
          <w:rFonts w:ascii="Arial" w:hAnsi="Arial" w:cs="Arial"/>
        </w:rPr>
        <w:t>This information collection does not employ statistical methods.</w:t>
      </w:r>
      <w:r w:rsidR="00ED7DA7">
        <w:rPr>
          <w:rFonts w:ascii="Arial" w:hAnsi="Arial" w:cs="Arial"/>
        </w:rPr>
        <w:t xml:space="preserve">  </w:t>
      </w:r>
    </w:p>
    <w:p w:rsidR="004F0F3D" w:rsidRPr="004F0F3D" w:rsidP="00C025C7" w14:paraId="736C346F" w14:textId="77777777">
      <w:pPr>
        <w:widowControl w:val="0"/>
        <w:tabs>
          <w:tab w:val="left" w:pos="5103"/>
        </w:tabs>
        <w:rPr>
          <w:rFonts w:ascii="Arial" w:hAnsi="Arial" w:cs="Arial"/>
        </w:rPr>
      </w:pPr>
    </w:p>
    <w:sectPr w:rsidSect="00C03028">
      <w:headerReference w:type="default" r:id="rId11"/>
      <w:footerReference w:type="default" r:id="rId12"/>
      <w:type w:val="continuous"/>
      <w:pgSz w:w="12240" w:h="15840" w:code="1"/>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805" w:rsidRPr="003A0805" w:rsidP="003A0805" w14:paraId="26DC10BF" w14:textId="77777777">
    <w:pPr>
      <w:pStyle w:val="Footer"/>
      <w:jc w:val="center"/>
      <w:rPr>
        <w:rFonts w:ascii="Arial" w:hAnsi="Arial" w:cs="Arial"/>
      </w:rPr>
    </w:pPr>
  </w:p>
  <w:p w:rsidR="003A0805" w:rsidRPr="00EB330E" w:rsidP="003A0805" w14:paraId="637B3DC3" w14:textId="77777777">
    <w:pPr>
      <w:pStyle w:val="Footer"/>
      <w:jc w:val="center"/>
      <w:rPr>
        <w:rFonts w:ascii="Arial" w:hAnsi="Arial" w:cs="Arial"/>
      </w:rPr>
    </w:pPr>
    <w:r w:rsidRPr="00EB330E">
      <w:rPr>
        <w:rFonts w:ascii="Arial" w:hAnsi="Arial" w:cs="Arial"/>
      </w:rPr>
      <w:fldChar w:fldCharType="begin"/>
    </w:r>
    <w:r w:rsidRPr="00EB330E">
      <w:rPr>
        <w:rFonts w:ascii="Arial" w:hAnsi="Arial" w:cs="Arial"/>
      </w:rPr>
      <w:instrText xml:space="preserve"> PAGE </w:instrText>
    </w:r>
    <w:r w:rsidRPr="00EB330E">
      <w:rPr>
        <w:rFonts w:ascii="Arial" w:hAnsi="Arial" w:cs="Arial"/>
      </w:rPr>
      <w:fldChar w:fldCharType="separate"/>
    </w:r>
    <w:r w:rsidR="00DE6653">
      <w:rPr>
        <w:rFonts w:ascii="Arial" w:hAnsi="Arial" w:cs="Arial"/>
        <w:noProof/>
      </w:rPr>
      <w:t>1</w:t>
    </w:r>
    <w:r w:rsidRPr="00EB330E">
      <w:rPr>
        <w:rFonts w:ascii="Arial" w:hAnsi="Arial" w:cs="Arial"/>
      </w:rPr>
      <w:fldChar w:fldCharType="end"/>
    </w:r>
    <w:r w:rsidRPr="00EB330E">
      <w:rPr>
        <w:rFonts w:ascii="Arial" w:hAnsi="Arial" w:cs="Arial"/>
      </w:rPr>
      <w:t xml:space="preserve"> of </w:t>
    </w:r>
    <w:r w:rsidRPr="00EB330E">
      <w:rPr>
        <w:rFonts w:ascii="Arial" w:hAnsi="Arial" w:cs="Arial"/>
      </w:rPr>
      <w:fldChar w:fldCharType="begin"/>
    </w:r>
    <w:r w:rsidRPr="00EB330E">
      <w:rPr>
        <w:rFonts w:ascii="Arial" w:hAnsi="Arial" w:cs="Arial"/>
      </w:rPr>
      <w:instrText xml:space="preserve"> NUMPAGES  </w:instrText>
    </w:r>
    <w:r w:rsidRPr="00EB330E">
      <w:rPr>
        <w:rFonts w:ascii="Arial" w:hAnsi="Arial" w:cs="Arial"/>
      </w:rPr>
      <w:fldChar w:fldCharType="separate"/>
    </w:r>
    <w:r w:rsidR="00DE6653">
      <w:rPr>
        <w:rFonts w:ascii="Arial" w:hAnsi="Arial" w:cs="Arial"/>
        <w:noProof/>
      </w:rPr>
      <w:t>7</w:t>
    </w:r>
    <w:r w:rsidRPr="00EB330E">
      <w:rPr>
        <w:rFonts w:ascii="Arial" w:hAnsi="Arial" w:cs="Arial"/>
      </w:rPr>
      <w:fldChar w:fldCharType="end"/>
    </w:r>
  </w:p>
  <w:p w:rsidR="00756E22" w:rsidRPr="003A0805" w:rsidP="003A0805" w14:paraId="09FD3B88" w14:textId="77777777">
    <w:pPr>
      <w:pStyle w:val="TxBrt19"/>
      <w:tabs>
        <w:tab w:val="decimal" w:pos="1627"/>
      </w:tabs>
      <w:spacing w:line="240" w:lineRule="exact"/>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F3924" w14:paraId="6634CC4B" w14:textId="77777777">
      <w:r>
        <w:separator/>
      </w:r>
    </w:p>
  </w:footnote>
  <w:footnote w:type="continuationSeparator" w:id="1">
    <w:p w:rsidR="00DF3924" w14:paraId="7863D575" w14:textId="77777777">
      <w:r>
        <w:continuationSeparator/>
      </w:r>
    </w:p>
  </w:footnote>
  <w:footnote w:id="2">
    <w:p w:rsidR="00756E22" w:rsidRPr="004F0F3D" w14:paraId="3090B598" w14:textId="2351A275">
      <w:pPr>
        <w:pStyle w:val="FootnoteText"/>
        <w:rPr>
          <w:rFonts w:ascii="Arial" w:hAnsi="Arial" w:cs="Arial"/>
          <w:sz w:val="16"/>
          <w:szCs w:val="16"/>
        </w:rPr>
      </w:pPr>
      <w:r w:rsidRPr="004F0F3D">
        <w:rPr>
          <w:rStyle w:val="FootnoteReference"/>
          <w:rFonts w:ascii="Arial" w:hAnsi="Arial" w:cs="Arial"/>
          <w:sz w:val="16"/>
          <w:szCs w:val="16"/>
        </w:rPr>
        <w:footnoteRef/>
      </w:r>
      <w:r w:rsidRPr="004F0F3D">
        <w:rPr>
          <w:rFonts w:ascii="Arial" w:hAnsi="Arial" w:cs="Arial"/>
          <w:sz w:val="16"/>
          <w:szCs w:val="16"/>
        </w:rPr>
        <w:t xml:space="preserve">  Permissible exposure limits (PEL) –Time weighted average: 1 ppm; PEL – Short Term Exposure Limit: 5 ppm.  </w:t>
      </w:r>
    </w:p>
  </w:footnote>
  <w:footnote w:id="3">
    <w:p w:rsidR="001054A7" w:rsidP="001054A7" w14:paraId="3A935B04" w14:textId="0DD231DB">
      <w:pPr>
        <w:pStyle w:val="FootnoteText"/>
      </w:pPr>
      <w:r>
        <w:rPr>
          <w:rStyle w:val="FootnoteReference"/>
        </w:rPr>
        <w:footnoteRef/>
      </w:r>
      <w:r>
        <w:t xml:space="preserve">  </w:t>
      </w:r>
      <w:hyperlink r:id="rId1" w:anchor="/industry/000000" w:history="1">
        <w:r w:rsidRPr="00125EAF" w:rsidR="00125EAF">
          <w:rPr>
            <w:rStyle w:val="Hyperlink"/>
            <w:rFonts w:ascii="Arial" w:hAnsi="Arial" w:cs="Arial"/>
            <w:sz w:val="18"/>
            <w:szCs w:val="18"/>
          </w:rPr>
          <w:t>https://data.bls.gov/oes/#/industry/000000</w:t>
        </w:r>
      </w:hyperlink>
      <w:r w:rsidRPr="00430DCD" w:rsidR="00125EAF">
        <w:rPr>
          <w:rStyle w:val="Hyperlink"/>
          <w:rFonts w:ascii="Arial" w:hAnsi="Arial" w:cs="Arial"/>
          <w:sz w:val="18"/>
          <w:szCs w:val="18"/>
          <w:u w:val="none"/>
        </w:rPr>
        <w:t xml:space="preserve"> </w:t>
      </w:r>
      <w:r w:rsidRPr="00430DCD" w:rsidR="00125EAF">
        <w:rPr>
          <w:rStyle w:val="Hyperlink"/>
          <w:rFonts w:ascii="Arial" w:hAnsi="Arial" w:cs="Arial"/>
          <w:color w:val="000000" w:themeColor="text1"/>
          <w:sz w:val="18"/>
          <w:szCs w:val="18"/>
          <w:u w:val="none"/>
        </w:rPr>
        <w:t>(accessed 6/26/2025).</w:t>
      </w:r>
      <w:r>
        <w:rPr>
          <w:rStyle w:val="Hyperlink"/>
          <w:rFonts w:ascii="Arial" w:hAnsi="Arial" w:cs="Arial"/>
          <w:sz w:val="18"/>
          <w:szCs w:val="18"/>
        </w:rPr>
        <w:t xml:space="preserve">  </w:t>
      </w:r>
    </w:p>
  </w:footnote>
  <w:footnote w:id="4">
    <w:p w:rsidR="004D01F7" w:rsidP="004D01F7" w14:paraId="1947BBEE" w14:textId="5598FD46">
      <w:pPr>
        <w:pStyle w:val="FootnoteText"/>
      </w:pPr>
      <w:r>
        <w:rPr>
          <w:rStyle w:val="FootnoteReference"/>
        </w:rPr>
        <w:footnoteRef/>
      </w:r>
      <w:r>
        <w:t xml:space="preserve">  </w:t>
      </w:r>
      <w:hyperlink r:id="rId1" w:anchor="/industry/000000" w:history="1">
        <w:r w:rsidRPr="00125EAF" w:rsidR="00EA79E0">
          <w:rPr>
            <w:rStyle w:val="Hyperlink"/>
            <w:rFonts w:ascii="Arial" w:hAnsi="Arial" w:cs="Arial"/>
            <w:sz w:val="18"/>
            <w:szCs w:val="18"/>
          </w:rPr>
          <w:t>https://data.bls.gov/oes/#/industry/000000</w:t>
        </w:r>
      </w:hyperlink>
      <w:r w:rsidRPr="00066B92" w:rsidR="00EA79E0">
        <w:rPr>
          <w:rStyle w:val="Hyperlink"/>
          <w:rFonts w:ascii="Arial" w:hAnsi="Arial" w:cs="Arial"/>
          <w:sz w:val="18"/>
          <w:szCs w:val="18"/>
          <w:u w:val="none"/>
        </w:rPr>
        <w:t xml:space="preserve"> </w:t>
      </w:r>
      <w:r w:rsidRPr="00066B92" w:rsidR="00EA79E0">
        <w:rPr>
          <w:rStyle w:val="Hyperlink"/>
          <w:rFonts w:ascii="Arial" w:hAnsi="Arial" w:cs="Arial"/>
          <w:color w:val="000000" w:themeColor="text1"/>
          <w:sz w:val="18"/>
          <w:szCs w:val="18"/>
          <w:u w:val="none"/>
        </w:rPr>
        <w:t>(accessed 6/26/2025).</w:t>
      </w:r>
      <w:r w:rsidR="00EA79E0">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805" w:rsidRPr="003A0805" w14:paraId="288C0354" w14:textId="77777777">
    <w:pPr>
      <w:pStyle w:val="Header"/>
      <w:rPr>
        <w:rFonts w:ascii="Arial" w:hAnsi="Arial" w:cs="Arial"/>
      </w:rPr>
    </w:pPr>
    <w:r>
      <w:rPr>
        <w:rFonts w:ascii="Arial" w:hAnsi="Arial" w:cs="Arial"/>
      </w:rPr>
      <w:t>1625-0063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A5216"/>
    <w:multiLevelType w:val="hybridMultilevel"/>
    <w:tmpl w:val="C4603D2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4B54A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0300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8E14F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BC12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FDC2B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0BD5562"/>
    <w:multiLevelType w:val="hybridMultilevel"/>
    <w:tmpl w:val="A238E3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8F4C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F570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FAE1C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43671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AF25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B8B2A22"/>
    <w:multiLevelType w:val="hybridMultilevel"/>
    <w:tmpl w:val="17B24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3119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4C774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AFF7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F715CE"/>
    <w:multiLevelType w:val="hybridMultilevel"/>
    <w:tmpl w:val="F5B4BC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5435F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71F3368"/>
    <w:multiLevelType w:val="hybridMultilevel"/>
    <w:tmpl w:val="C20AAD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87325B6"/>
    <w:multiLevelType w:val="hybridMultilevel"/>
    <w:tmpl w:val="0694AC5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4FAA6A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18361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42608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6EB30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91F4A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AD736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7A97E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9860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99B3A4D"/>
    <w:multiLevelType w:val="hybridMultilevel"/>
    <w:tmpl w:val="7D4C74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6C1D72F9"/>
    <w:multiLevelType w:val="hybridMultilevel"/>
    <w:tmpl w:val="11486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CBB1F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E5A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3B237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6B01E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B8034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CB879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CDF4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EE15D3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2842309">
    <w:abstractNumId w:val="16"/>
  </w:num>
  <w:num w:numId="2" w16cid:durableId="824320233">
    <w:abstractNumId w:val="24"/>
  </w:num>
  <w:num w:numId="3" w16cid:durableId="1079644097">
    <w:abstractNumId w:val="38"/>
  </w:num>
  <w:num w:numId="4" w16cid:durableId="146436556">
    <w:abstractNumId w:val="36"/>
  </w:num>
  <w:num w:numId="5" w16cid:durableId="595018626">
    <w:abstractNumId w:val="33"/>
  </w:num>
  <w:num w:numId="6" w16cid:durableId="1323242421">
    <w:abstractNumId w:val="34"/>
  </w:num>
  <w:num w:numId="7" w16cid:durableId="839387984">
    <w:abstractNumId w:val="27"/>
  </w:num>
  <w:num w:numId="8" w16cid:durableId="327246401">
    <w:abstractNumId w:val="11"/>
  </w:num>
  <w:num w:numId="9" w16cid:durableId="1496260537">
    <w:abstractNumId w:val="35"/>
  </w:num>
  <w:num w:numId="10" w16cid:durableId="1892839416">
    <w:abstractNumId w:val="12"/>
  </w:num>
  <w:num w:numId="11" w16cid:durableId="722099194">
    <w:abstractNumId w:val="37"/>
  </w:num>
  <w:num w:numId="12" w16cid:durableId="2126339015">
    <w:abstractNumId w:val="26"/>
  </w:num>
  <w:num w:numId="13" w16cid:durableId="1977221504">
    <w:abstractNumId w:val="10"/>
  </w:num>
  <w:num w:numId="14" w16cid:durableId="781077650">
    <w:abstractNumId w:val="9"/>
  </w:num>
  <w:num w:numId="15" w16cid:durableId="859126895">
    <w:abstractNumId w:val="1"/>
  </w:num>
  <w:num w:numId="16" w16cid:durableId="1857695565">
    <w:abstractNumId w:val="29"/>
  </w:num>
  <w:num w:numId="17" w16cid:durableId="2067071573">
    <w:abstractNumId w:val="3"/>
  </w:num>
  <w:num w:numId="18" w16cid:durableId="150022346">
    <w:abstractNumId w:val="32"/>
  </w:num>
  <w:num w:numId="19" w16cid:durableId="1881547581">
    <w:abstractNumId w:val="5"/>
  </w:num>
  <w:num w:numId="20" w16cid:durableId="1811745400">
    <w:abstractNumId w:val="39"/>
  </w:num>
  <w:num w:numId="21" w16cid:durableId="1571500381">
    <w:abstractNumId w:val="4"/>
  </w:num>
  <w:num w:numId="22" w16cid:durableId="1765223812">
    <w:abstractNumId w:val="7"/>
  </w:num>
  <w:num w:numId="23" w16cid:durableId="1562592378">
    <w:abstractNumId w:val="21"/>
  </w:num>
  <w:num w:numId="24" w16cid:durableId="561213159">
    <w:abstractNumId w:val="22"/>
  </w:num>
  <w:num w:numId="25" w16cid:durableId="329020121">
    <w:abstractNumId w:val="8"/>
  </w:num>
  <w:num w:numId="26" w16cid:durableId="194736858">
    <w:abstractNumId w:val="15"/>
  </w:num>
  <w:num w:numId="27" w16cid:durableId="135882539">
    <w:abstractNumId w:val="18"/>
  </w:num>
  <w:num w:numId="28" w16cid:durableId="806240472">
    <w:abstractNumId w:val="28"/>
  </w:num>
  <w:num w:numId="29" w16cid:durableId="556475414">
    <w:abstractNumId w:val="2"/>
  </w:num>
  <w:num w:numId="30" w16cid:durableId="1745448805">
    <w:abstractNumId w:val="14"/>
  </w:num>
  <w:num w:numId="31" w16cid:durableId="7559987">
    <w:abstractNumId w:val="23"/>
  </w:num>
  <w:num w:numId="32" w16cid:durableId="830946813">
    <w:abstractNumId w:val="25"/>
  </w:num>
  <w:num w:numId="33" w16cid:durableId="1291940128">
    <w:abstractNumId w:val="30"/>
  </w:num>
  <w:num w:numId="34" w16cid:durableId="1754081895">
    <w:abstractNumId w:val="20"/>
  </w:num>
  <w:num w:numId="35" w16cid:durableId="1873221253">
    <w:abstractNumId w:val="0"/>
  </w:num>
  <w:num w:numId="36" w16cid:durableId="1812674107">
    <w:abstractNumId w:val="19"/>
  </w:num>
  <w:num w:numId="37" w16cid:durableId="248925767">
    <w:abstractNumId w:val="31"/>
  </w:num>
  <w:num w:numId="38" w16cid:durableId="1261646198">
    <w:abstractNumId w:val="13"/>
  </w:num>
  <w:num w:numId="39" w16cid:durableId="929043522">
    <w:abstractNumId w:val="17"/>
  </w:num>
  <w:num w:numId="40" w16cid:durableId="1570267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71D"/>
    <w:rsid w:val="00013479"/>
    <w:rsid w:val="000162A8"/>
    <w:rsid w:val="00024124"/>
    <w:rsid w:val="0004579F"/>
    <w:rsid w:val="00061182"/>
    <w:rsid w:val="00064AD1"/>
    <w:rsid w:val="00066B92"/>
    <w:rsid w:val="000723F3"/>
    <w:rsid w:val="00072EC3"/>
    <w:rsid w:val="000738B0"/>
    <w:rsid w:val="000742A4"/>
    <w:rsid w:val="00076DD5"/>
    <w:rsid w:val="0008324A"/>
    <w:rsid w:val="0008437D"/>
    <w:rsid w:val="000A4474"/>
    <w:rsid w:val="000A6C7E"/>
    <w:rsid w:val="000A6DFD"/>
    <w:rsid w:val="000B109A"/>
    <w:rsid w:val="000B7A1E"/>
    <w:rsid w:val="000E2E11"/>
    <w:rsid w:val="000F2B63"/>
    <w:rsid w:val="00100452"/>
    <w:rsid w:val="001054A7"/>
    <w:rsid w:val="00112864"/>
    <w:rsid w:val="00113C70"/>
    <w:rsid w:val="00116679"/>
    <w:rsid w:val="00117ABF"/>
    <w:rsid w:val="0012553C"/>
    <w:rsid w:val="00125EAF"/>
    <w:rsid w:val="00131AD7"/>
    <w:rsid w:val="00137E4E"/>
    <w:rsid w:val="00160EDE"/>
    <w:rsid w:val="00163B25"/>
    <w:rsid w:val="0016532A"/>
    <w:rsid w:val="00165D72"/>
    <w:rsid w:val="00172814"/>
    <w:rsid w:val="001758BD"/>
    <w:rsid w:val="001B1E99"/>
    <w:rsid w:val="001B2939"/>
    <w:rsid w:val="001C45B8"/>
    <w:rsid w:val="001C51CD"/>
    <w:rsid w:val="002003E2"/>
    <w:rsid w:val="00202861"/>
    <w:rsid w:val="00210D10"/>
    <w:rsid w:val="00211958"/>
    <w:rsid w:val="00222459"/>
    <w:rsid w:val="00230DDA"/>
    <w:rsid w:val="00243140"/>
    <w:rsid w:val="0024783F"/>
    <w:rsid w:val="00251A81"/>
    <w:rsid w:val="00285C8F"/>
    <w:rsid w:val="002A66DF"/>
    <w:rsid w:val="002C12B2"/>
    <w:rsid w:val="002F3868"/>
    <w:rsid w:val="00306D7B"/>
    <w:rsid w:val="00341DEA"/>
    <w:rsid w:val="003442D6"/>
    <w:rsid w:val="0034559C"/>
    <w:rsid w:val="00353D0E"/>
    <w:rsid w:val="00370B36"/>
    <w:rsid w:val="00372A87"/>
    <w:rsid w:val="00375CB7"/>
    <w:rsid w:val="00376F91"/>
    <w:rsid w:val="00377564"/>
    <w:rsid w:val="00390C38"/>
    <w:rsid w:val="00394B2B"/>
    <w:rsid w:val="003A0805"/>
    <w:rsid w:val="003A2D46"/>
    <w:rsid w:val="003A4305"/>
    <w:rsid w:val="003C3A2A"/>
    <w:rsid w:val="003C50D1"/>
    <w:rsid w:val="003C788E"/>
    <w:rsid w:val="003D2518"/>
    <w:rsid w:val="003E2470"/>
    <w:rsid w:val="003E3353"/>
    <w:rsid w:val="003F4BDB"/>
    <w:rsid w:val="00404769"/>
    <w:rsid w:val="0041631B"/>
    <w:rsid w:val="00416AEB"/>
    <w:rsid w:val="0043003E"/>
    <w:rsid w:val="00430DCD"/>
    <w:rsid w:val="00436503"/>
    <w:rsid w:val="004469DA"/>
    <w:rsid w:val="004513CB"/>
    <w:rsid w:val="004709FE"/>
    <w:rsid w:val="004724DF"/>
    <w:rsid w:val="00476757"/>
    <w:rsid w:val="00476822"/>
    <w:rsid w:val="00482276"/>
    <w:rsid w:val="0049698A"/>
    <w:rsid w:val="004B0E17"/>
    <w:rsid w:val="004B1BE7"/>
    <w:rsid w:val="004B2870"/>
    <w:rsid w:val="004B3AC7"/>
    <w:rsid w:val="004C08F3"/>
    <w:rsid w:val="004D01F7"/>
    <w:rsid w:val="004D1A98"/>
    <w:rsid w:val="004D7D39"/>
    <w:rsid w:val="004E4133"/>
    <w:rsid w:val="004F0A5D"/>
    <w:rsid w:val="004F0F3D"/>
    <w:rsid w:val="0050029D"/>
    <w:rsid w:val="00512F15"/>
    <w:rsid w:val="00513AA3"/>
    <w:rsid w:val="005142E2"/>
    <w:rsid w:val="00517501"/>
    <w:rsid w:val="00525BA6"/>
    <w:rsid w:val="00560B7E"/>
    <w:rsid w:val="00566E36"/>
    <w:rsid w:val="00567B50"/>
    <w:rsid w:val="00577A47"/>
    <w:rsid w:val="00584D7E"/>
    <w:rsid w:val="005911B6"/>
    <w:rsid w:val="00592E21"/>
    <w:rsid w:val="0059796C"/>
    <w:rsid w:val="005A615B"/>
    <w:rsid w:val="005B52CC"/>
    <w:rsid w:val="005B6BBC"/>
    <w:rsid w:val="005C1806"/>
    <w:rsid w:val="005C67D0"/>
    <w:rsid w:val="005E28E1"/>
    <w:rsid w:val="005E6757"/>
    <w:rsid w:val="005F5853"/>
    <w:rsid w:val="00613AD2"/>
    <w:rsid w:val="00617C9F"/>
    <w:rsid w:val="0062443A"/>
    <w:rsid w:val="0064110B"/>
    <w:rsid w:val="006773BB"/>
    <w:rsid w:val="00680C77"/>
    <w:rsid w:val="006B72E0"/>
    <w:rsid w:val="006C2F83"/>
    <w:rsid w:val="006D1D43"/>
    <w:rsid w:val="006F48CC"/>
    <w:rsid w:val="00713A4A"/>
    <w:rsid w:val="0071438D"/>
    <w:rsid w:val="00724F78"/>
    <w:rsid w:val="007273CF"/>
    <w:rsid w:val="00735855"/>
    <w:rsid w:val="00737151"/>
    <w:rsid w:val="00751D46"/>
    <w:rsid w:val="00754DB8"/>
    <w:rsid w:val="00756577"/>
    <w:rsid w:val="00756E22"/>
    <w:rsid w:val="00757A13"/>
    <w:rsid w:val="00766910"/>
    <w:rsid w:val="00772ABA"/>
    <w:rsid w:val="0077654B"/>
    <w:rsid w:val="007774DC"/>
    <w:rsid w:val="00782133"/>
    <w:rsid w:val="00785EFE"/>
    <w:rsid w:val="007959A7"/>
    <w:rsid w:val="007A2836"/>
    <w:rsid w:val="007D1ADE"/>
    <w:rsid w:val="007D5C50"/>
    <w:rsid w:val="007E260A"/>
    <w:rsid w:val="007E36BB"/>
    <w:rsid w:val="00807814"/>
    <w:rsid w:val="0081007E"/>
    <w:rsid w:val="00811719"/>
    <w:rsid w:val="00811D85"/>
    <w:rsid w:val="0081696D"/>
    <w:rsid w:val="00822A8F"/>
    <w:rsid w:val="00840A6F"/>
    <w:rsid w:val="00850160"/>
    <w:rsid w:val="00850B72"/>
    <w:rsid w:val="0085767A"/>
    <w:rsid w:val="00877279"/>
    <w:rsid w:val="00894F1F"/>
    <w:rsid w:val="008B47EB"/>
    <w:rsid w:val="008D6AB7"/>
    <w:rsid w:val="008E580B"/>
    <w:rsid w:val="009054CF"/>
    <w:rsid w:val="00933721"/>
    <w:rsid w:val="00940C18"/>
    <w:rsid w:val="009427B4"/>
    <w:rsid w:val="0097596E"/>
    <w:rsid w:val="00991ED2"/>
    <w:rsid w:val="009D3ADF"/>
    <w:rsid w:val="009F4DAE"/>
    <w:rsid w:val="009F5834"/>
    <w:rsid w:val="009F5F2A"/>
    <w:rsid w:val="009F69C7"/>
    <w:rsid w:val="00A04F14"/>
    <w:rsid w:val="00A06C9A"/>
    <w:rsid w:val="00A11082"/>
    <w:rsid w:val="00A14229"/>
    <w:rsid w:val="00A218C4"/>
    <w:rsid w:val="00A23A8E"/>
    <w:rsid w:val="00A30BE2"/>
    <w:rsid w:val="00A600C5"/>
    <w:rsid w:val="00A8318F"/>
    <w:rsid w:val="00AB134C"/>
    <w:rsid w:val="00AB38AF"/>
    <w:rsid w:val="00AC6D16"/>
    <w:rsid w:val="00AD5369"/>
    <w:rsid w:val="00AD7CD4"/>
    <w:rsid w:val="00B030F4"/>
    <w:rsid w:val="00B054DB"/>
    <w:rsid w:val="00B06181"/>
    <w:rsid w:val="00B11B65"/>
    <w:rsid w:val="00B12273"/>
    <w:rsid w:val="00B22BF4"/>
    <w:rsid w:val="00B44C2A"/>
    <w:rsid w:val="00B61445"/>
    <w:rsid w:val="00B700CC"/>
    <w:rsid w:val="00B70943"/>
    <w:rsid w:val="00B736B8"/>
    <w:rsid w:val="00B80B16"/>
    <w:rsid w:val="00BA515B"/>
    <w:rsid w:val="00BB1A58"/>
    <w:rsid w:val="00BB520F"/>
    <w:rsid w:val="00BE06C2"/>
    <w:rsid w:val="00BE158C"/>
    <w:rsid w:val="00BE1F97"/>
    <w:rsid w:val="00BF20A4"/>
    <w:rsid w:val="00BF32FA"/>
    <w:rsid w:val="00C00D94"/>
    <w:rsid w:val="00C01D18"/>
    <w:rsid w:val="00C025C7"/>
    <w:rsid w:val="00C03028"/>
    <w:rsid w:val="00C04E10"/>
    <w:rsid w:val="00C05B19"/>
    <w:rsid w:val="00C06DE2"/>
    <w:rsid w:val="00C2146D"/>
    <w:rsid w:val="00C34326"/>
    <w:rsid w:val="00C34FD8"/>
    <w:rsid w:val="00C36265"/>
    <w:rsid w:val="00C37DE0"/>
    <w:rsid w:val="00C56C44"/>
    <w:rsid w:val="00C673A2"/>
    <w:rsid w:val="00C83B49"/>
    <w:rsid w:val="00C9379D"/>
    <w:rsid w:val="00CB6664"/>
    <w:rsid w:val="00CB6FA2"/>
    <w:rsid w:val="00CC0AFB"/>
    <w:rsid w:val="00CD231C"/>
    <w:rsid w:val="00CD4A33"/>
    <w:rsid w:val="00CE7C0A"/>
    <w:rsid w:val="00CF52F2"/>
    <w:rsid w:val="00D2558D"/>
    <w:rsid w:val="00D337E8"/>
    <w:rsid w:val="00D350DB"/>
    <w:rsid w:val="00D3673C"/>
    <w:rsid w:val="00D42D5F"/>
    <w:rsid w:val="00D42E3E"/>
    <w:rsid w:val="00D777DC"/>
    <w:rsid w:val="00D91D5D"/>
    <w:rsid w:val="00DA571D"/>
    <w:rsid w:val="00DA6AF5"/>
    <w:rsid w:val="00DC166B"/>
    <w:rsid w:val="00DE6653"/>
    <w:rsid w:val="00DE7BE0"/>
    <w:rsid w:val="00DF14B8"/>
    <w:rsid w:val="00DF3924"/>
    <w:rsid w:val="00DF398F"/>
    <w:rsid w:val="00DF3E91"/>
    <w:rsid w:val="00E05261"/>
    <w:rsid w:val="00E06122"/>
    <w:rsid w:val="00E07A99"/>
    <w:rsid w:val="00E13524"/>
    <w:rsid w:val="00E15CA7"/>
    <w:rsid w:val="00E22614"/>
    <w:rsid w:val="00E31561"/>
    <w:rsid w:val="00E31585"/>
    <w:rsid w:val="00E64418"/>
    <w:rsid w:val="00E83F50"/>
    <w:rsid w:val="00EA2581"/>
    <w:rsid w:val="00EA33B1"/>
    <w:rsid w:val="00EA3F36"/>
    <w:rsid w:val="00EA79E0"/>
    <w:rsid w:val="00EB330E"/>
    <w:rsid w:val="00ED7DA7"/>
    <w:rsid w:val="00EE4736"/>
    <w:rsid w:val="00EE5A2B"/>
    <w:rsid w:val="00EF4826"/>
    <w:rsid w:val="00F018F7"/>
    <w:rsid w:val="00F031B1"/>
    <w:rsid w:val="00F1090B"/>
    <w:rsid w:val="00F11E07"/>
    <w:rsid w:val="00F12C5D"/>
    <w:rsid w:val="00F26C50"/>
    <w:rsid w:val="00F32CAE"/>
    <w:rsid w:val="00F62BC5"/>
    <w:rsid w:val="00F750DF"/>
    <w:rsid w:val="00F82297"/>
    <w:rsid w:val="00F91655"/>
    <w:rsid w:val="00F93B3A"/>
    <w:rsid w:val="00FC2EB4"/>
    <w:rsid w:val="00FD2539"/>
    <w:rsid w:val="00FD47BD"/>
    <w:rsid w:val="00FF73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8A5F4A"/>
  <w15:chartTrackingRefBased/>
  <w15:docId w15:val="{D876B635-0EEB-4A15-B9F7-A8E3ED2A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ind w:left="360"/>
      <w:outlineLvl w:val="0"/>
    </w:pPr>
    <w:rPr>
      <w:sz w:val="24"/>
    </w:rPr>
  </w:style>
  <w:style w:type="paragraph" w:styleId="Heading2">
    <w:name w:val="heading 2"/>
    <w:basedOn w:val="Normal"/>
    <w:next w:val="Normal"/>
    <w:qFormat/>
    <w:pPr>
      <w:keepNext/>
      <w:tabs>
        <w:tab w:val="left" w:pos="204"/>
      </w:tabs>
      <w:spacing w:line="283" w:lineRule="exact"/>
      <w:outlineLvl w:val="1"/>
    </w:pPr>
    <w:rPr>
      <w:b/>
      <w:bCs/>
      <w:sz w:val="24"/>
    </w:rPr>
  </w:style>
  <w:style w:type="paragraph" w:styleId="Heading3">
    <w:name w:val="heading 3"/>
    <w:basedOn w:val="Normal"/>
    <w:next w:val="Normal"/>
    <w:qFormat/>
    <w:pPr>
      <w:keepNext/>
      <w:ind w:left="720"/>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2">
    <w:name w:val="TxBr_p2"/>
    <w:basedOn w:val="Normal"/>
    <w:pPr>
      <w:tabs>
        <w:tab w:val="left" w:pos="385"/>
      </w:tabs>
      <w:spacing w:line="283" w:lineRule="atLeast"/>
    </w:pPr>
    <w:rPr>
      <w:snapToGrid w:val="0"/>
      <w:sz w:val="24"/>
    </w:rPr>
  </w:style>
  <w:style w:type="paragraph" w:customStyle="1" w:styleId="TxBrp3">
    <w:name w:val="TxBr_p3"/>
    <w:basedOn w:val="Normal"/>
    <w:pPr>
      <w:tabs>
        <w:tab w:val="left" w:pos="742"/>
      </w:tabs>
      <w:spacing w:line="283" w:lineRule="atLeast"/>
      <w:ind w:firstLine="742"/>
    </w:pPr>
    <w:rPr>
      <w:snapToGrid w:val="0"/>
      <w:sz w:val="24"/>
    </w:rPr>
  </w:style>
  <w:style w:type="paragraph" w:customStyle="1" w:styleId="TxBrp4">
    <w:name w:val="TxBr_p4"/>
    <w:basedOn w:val="Normal"/>
    <w:pPr>
      <w:tabs>
        <w:tab w:val="left" w:pos="204"/>
      </w:tabs>
      <w:spacing w:line="283" w:lineRule="atLeast"/>
    </w:pPr>
    <w:rPr>
      <w:snapToGrid w:val="0"/>
      <w:sz w:val="24"/>
    </w:rPr>
  </w:style>
  <w:style w:type="paragraph" w:customStyle="1" w:styleId="TxBrp5">
    <w:name w:val="TxBr_p5"/>
    <w:basedOn w:val="Normal"/>
    <w:pPr>
      <w:tabs>
        <w:tab w:val="left" w:pos="742"/>
        <w:tab w:val="left" w:pos="1048"/>
      </w:tabs>
      <w:spacing w:line="283" w:lineRule="atLeast"/>
      <w:ind w:firstLine="742"/>
    </w:pPr>
    <w:rPr>
      <w:snapToGrid w:val="0"/>
      <w:sz w:val="24"/>
    </w:rPr>
  </w:style>
  <w:style w:type="paragraph" w:customStyle="1" w:styleId="TxBrp6">
    <w:name w:val="TxBr_p6"/>
    <w:basedOn w:val="Normal"/>
    <w:pPr>
      <w:tabs>
        <w:tab w:val="left" w:pos="1474"/>
        <w:tab w:val="left" w:pos="1899"/>
      </w:tabs>
      <w:spacing w:line="283" w:lineRule="atLeast"/>
      <w:ind w:firstLine="1474"/>
    </w:pPr>
    <w:rPr>
      <w:snapToGrid w:val="0"/>
      <w:sz w:val="24"/>
    </w:rPr>
  </w:style>
  <w:style w:type="paragraph" w:customStyle="1" w:styleId="TxBrp7">
    <w:name w:val="TxBr_p7"/>
    <w:basedOn w:val="Normal"/>
    <w:pPr>
      <w:tabs>
        <w:tab w:val="left" w:pos="1048"/>
      </w:tabs>
      <w:spacing w:line="240" w:lineRule="atLeast"/>
      <w:ind w:left="334" w:hanging="1048"/>
    </w:pPr>
    <w:rPr>
      <w:snapToGrid w:val="0"/>
      <w:sz w:val="24"/>
    </w:rPr>
  </w:style>
  <w:style w:type="paragraph" w:customStyle="1" w:styleId="TxBrp12">
    <w:name w:val="TxBr_p12"/>
    <w:basedOn w:val="Normal"/>
    <w:pPr>
      <w:tabs>
        <w:tab w:val="left" w:pos="1474"/>
      </w:tabs>
      <w:spacing w:line="283" w:lineRule="atLeast"/>
      <w:ind w:firstLine="1474"/>
    </w:pPr>
    <w:rPr>
      <w:snapToGrid w:val="0"/>
      <w:sz w:val="24"/>
    </w:rPr>
  </w:style>
  <w:style w:type="paragraph" w:customStyle="1" w:styleId="TxBrt9">
    <w:name w:val="TxBr_t9"/>
    <w:basedOn w:val="Normal"/>
    <w:pPr>
      <w:spacing w:line="561" w:lineRule="atLeast"/>
    </w:pPr>
    <w:rPr>
      <w:snapToGrid w:val="0"/>
      <w:sz w:val="24"/>
    </w:rPr>
  </w:style>
  <w:style w:type="paragraph" w:customStyle="1" w:styleId="TxBrt10">
    <w:name w:val="TxBr_t10"/>
    <w:basedOn w:val="Normal"/>
    <w:pPr>
      <w:spacing w:line="240" w:lineRule="atLeast"/>
    </w:pPr>
    <w:rPr>
      <w:snapToGrid w:val="0"/>
      <w:sz w:val="24"/>
    </w:rPr>
  </w:style>
  <w:style w:type="paragraph" w:customStyle="1" w:styleId="TxBrt11">
    <w:name w:val="TxBr_t11"/>
    <w:basedOn w:val="Normal"/>
    <w:pPr>
      <w:spacing w:line="240" w:lineRule="atLeast"/>
    </w:pPr>
    <w:rPr>
      <w:snapToGrid w:val="0"/>
      <w:sz w:val="24"/>
    </w:rPr>
  </w:style>
  <w:style w:type="paragraph" w:customStyle="1" w:styleId="TxBrt13">
    <w:name w:val="TxBr_t13"/>
    <w:basedOn w:val="Normal"/>
    <w:pPr>
      <w:spacing w:line="544" w:lineRule="atLeast"/>
    </w:pPr>
    <w:rPr>
      <w:snapToGrid w:val="0"/>
      <w:sz w:val="24"/>
    </w:rPr>
  </w:style>
  <w:style w:type="paragraph" w:customStyle="1" w:styleId="TxBrt15">
    <w:name w:val="TxBr_t15"/>
    <w:basedOn w:val="Normal"/>
    <w:pPr>
      <w:spacing w:line="240" w:lineRule="atLeast"/>
    </w:pPr>
    <w:rPr>
      <w:snapToGrid w:val="0"/>
      <w:sz w:val="24"/>
    </w:rPr>
  </w:style>
  <w:style w:type="paragraph" w:customStyle="1" w:styleId="TxBrt16">
    <w:name w:val="TxBr_t16"/>
    <w:basedOn w:val="Normal"/>
    <w:pPr>
      <w:spacing w:line="561" w:lineRule="atLeast"/>
    </w:pPr>
    <w:rPr>
      <w:snapToGrid w:val="0"/>
      <w:sz w:val="24"/>
    </w:rPr>
  </w:style>
  <w:style w:type="paragraph" w:customStyle="1" w:styleId="TxBrt17">
    <w:name w:val="TxBr_t17"/>
    <w:basedOn w:val="Normal"/>
    <w:pPr>
      <w:spacing w:line="240" w:lineRule="atLeast"/>
    </w:pPr>
    <w:rPr>
      <w:snapToGrid w:val="0"/>
      <w:sz w:val="24"/>
    </w:rPr>
  </w:style>
  <w:style w:type="paragraph" w:customStyle="1" w:styleId="TxBrt18">
    <w:name w:val="TxBr_t18"/>
    <w:basedOn w:val="Normal"/>
    <w:pPr>
      <w:spacing w:line="283" w:lineRule="atLeast"/>
    </w:pPr>
    <w:rPr>
      <w:snapToGrid w:val="0"/>
      <w:sz w:val="24"/>
    </w:rPr>
  </w:style>
  <w:style w:type="paragraph" w:customStyle="1" w:styleId="TxBrt19">
    <w:name w:val="TxBr_t19"/>
    <w:basedOn w:val="Normal"/>
    <w:pPr>
      <w:spacing w:line="283" w:lineRule="atLeast"/>
    </w:pPr>
    <w:rPr>
      <w:snapToGrid w:val="0"/>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4394"/>
      </w:tabs>
      <w:jc w:val="center"/>
    </w:pPr>
    <w:rPr>
      <w:b/>
    </w:rPr>
  </w:style>
  <w:style w:type="paragraph" w:styleId="BodyText2">
    <w:name w:val="Body Text 2"/>
    <w:basedOn w:val="Normal"/>
    <w:rPr>
      <w:rFonts w:ascii="Arial" w:hAnsi="Arial"/>
      <w:sz w:val="24"/>
    </w:rPr>
  </w:style>
  <w:style w:type="paragraph" w:styleId="BalloonText">
    <w:name w:val="Balloon Text"/>
    <w:basedOn w:val="Normal"/>
    <w:semiHidden/>
    <w:rsid w:val="00DF14B8"/>
    <w:rPr>
      <w:rFonts w:ascii="Tahoma" w:hAnsi="Tahoma" w:cs="Tahoma"/>
      <w:sz w:val="16"/>
      <w:szCs w:val="16"/>
    </w:rPr>
  </w:style>
  <w:style w:type="paragraph" w:styleId="FootnoteText">
    <w:name w:val="footnote text"/>
    <w:basedOn w:val="Normal"/>
    <w:link w:val="FootnoteTextChar"/>
    <w:rsid w:val="0008437D"/>
  </w:style>
  <w:style w:type="character" w:styleId="FootnoteReference">
    <w:name w:val="footnote reference"/>
    <w:rsid w:val="0008437D"/>
    <w:rPr>
      <w:vertAlign w:val="superscript"/>
    </w:rPr>
  </w:style>
  <w:style w:type="paragraph" w:styleId="BodyTextIndent">
    <w:name w:val="Body Text Indent"/>
    <w:basedOn w:val="Normal"/>
    <w:rsid w:val="0024783F"/>
    <w:pPr>
      <w:spacing w:after="120"/>
      <w:ind w:left="360"/>
    </w:pPr>
  </w:style>
  <w:style w:type="character" w:styleId="CommentReference">
    <w:name w:val="annotation reference"/>
    <w:rsid w:val="00B44C2A"/>
    <w:rPr>
      <w:sz w:val="16"/>
      <w:szCs w:val="16"/>
    </w:rPr>
  </w:style>
  <w:style w:type="paragraph" w:styleId="CommentText">
    <w:name w:val="annotation text"/>
    <w:basedOn w:val="Normal"/>
    <w:link w:val="CommentTextChar"/>
    <w:rsid w:val="00B44C2A"/>
  </w:style>
  <w:style w:type="character" w:customStyle="1" w:styleId="CommentTextChar">
    <w:name w:val="Comment Text Char"/>
    <w:basedOn w:val="DefaultParagraphFont"/>
    <w:link w:val="CommentText"/>
    <w:rsid w:val="00B44C2A"/>
  </w:style>
  <w:style w:type="paragraph" w:styleId="CommentSubject">
    <w:name w:val="annotation subject"/>
    <w:basedOn w:val="CommentText"/>
    <w:next w:val="CommentText"/>
    <w:link w:val="CommentSubjectChar"/>
    <w:rsid w:val="00B44C2A"/>
    <w:rPr>
      <w:b/>
      <w:bCs/>
      <w:lang w:val="x-none" w:eastAsia="x-none"/>
    </w:rPr>
  </w:style>
  <w:style w:type="character" w:customStyle="1" w:styleId="CommentSubjectChar">
    <w:name w:val="Comment Subject Char"/>
    <w:link w:val="CommentSubject"/>
    <w:rsid w:val="00B44C2A"/>
    <w:rPr>
      <w:b/>
      <w:bCs/>
    </w:rPr>
  </w:style>
  <w:style w:type="paragraph" w:styleId="DocumentMap">
    <w:name w:val="Document Map"/>
    <w:basedOn w:val="Normal"/>
    <w:link w:val="DocumentMapChar"/>
    <w:rsid w:val="00811D85"/>
    <w:rPr>
      <w:rFonts w:ascii="Tahoma" w:hAnsi="Tahoma"/>
      <w:sz w:val="16"/>
      <w:szCs w:val="16"/>
      <w:lang w:val="x-none" w:eastAsia="x-none"/>
    </w:rPr>
  </w:style>
  <w:style w:type="character" w:customStyle="1" w:styleId="DocumentMapChar">
    <w:name w:val="Document Map Char"/>
    <w:link w:val="DocumentMap"/>
    <w:rsid w:val="00811D85"/>
    <w:rPr>
      <w:rFonts w:ascii="Tahoma" w:hAnsi="Tahoma" w:cs="Tahoma"/>
      <w:sz w:val="16"/>
      <w:szCs w:val="16"/>
    </w:rPr>
  </w:style>
  <w:style w:type="character" w:customStyle="1" w:styleId="FooterChar">
    <w:name w:val="Footer Char"/>
    <w:basedOn w:val="DefaultParagraphFont"/>
    <w:link w:val="Footer"/>
    <w:uiPriority w:val="99"/>
    <w:rsid w:val="003A0805"/>
  </w:style>
  <w:style w:type="character" w:styleId="Hyperlink">
    <w:name w:val="Hyperlink"/>
    <w:rsid w:val="00BF20A4"/>
    <w:rPr>
      <w:color w:val="0000FF"/>
      <w:u w:val="single"/>
    </w:rPr>
  </w:style>
  <w:style w:type="paragraph" w:styleId="Revision">
    <w:name w:val="Revision"/>
    <w:hidden/>
    <w:uiPriority w:val="99"/>
    <w:semiHidden/>
    <w:rsid w:val="00C83B49"/>
  </w:style>
  <w:style w:type="character" w:styleId="FollowedHyperlink">
    <w:name w:val="FollowedHyperlink"/>
    <w:basedOn w:val="DefaultParagraphFont"/>
    <w:rsid w:val="00B11B65"/>
    <w:rPr>
      <w:color w:val="954F72" w:themeColor="followedHyperlink"/>
      <w:u w:val="single"/>
    </w:rPr>
  </w:style>
  <w:style w:type="character" w:customStyle="1" w:styleId="FootnoteTextChar">
    <w:name w:val="Footnote Text Char"/>
    <w:link w:val="FootnoteText"/>
    <w:rsid w:val="00FD2539"/>
  </w:style>
  <w:style w:type="character" w:styleId="UnresolvedMention">
    <w:name w:val="Unresolved Mention"/>
    <w:basedOn w:val="DefaultParagraphFont"/>
    <w:uiPriority w:val="99"/>
    <w:semiHidden/>
    <w:unhideWhenUsed/>
    <w:rsid w:val="00125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sites/default/files/publications/privacy_pia_uscg_misle.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ea9c0cb-aa7e-47c6-8965-59e0e5c30e95">6NRRV4S2CX6Q-40217824-30384</_dlc_DocId>
    <_dlc_DocIdUrl xmlns="7ea9c0cb-aa7e-47c6-8965-59e0e5c30e95">
      <Url>https://uscg.sharepoint-mil.us/sites/PWA-DCO-5P/_layouts/15/DocIdRedir.aspx?ID=6NRRV4S2CX6Q-40217824-30384</Url>
      <Description>6NRRV4S2CX6Q-40217824-30384</Description>
    </_dlc_DocIdUrl>
    <TaxCatchAll xmlns="7ea9c0cb-aa7e-47c6-8965-59e0e5c30e95" xsi:nil="true"/>
    <Tagged xmlns="7a403446-a256-4776-8e1c-7d9c78efe7d3" xsi:nil="true"/>
    <TypeofCollection xmlns="7a403446-a256-4776-8e1c-7d9c78efe7d3" xsi:nil="true"/>
    <Tag xmlns="7a403446-a256-4776-8e1c-7d9c78efe7d3" xsi:nil="true"/>
    <TitleofCollection xmlns="7a403446-a256-4776-8e1c-7d9c78efe7d3" xsi:nil="true"/>
    <FileName xmlns="7a403446-a256-4776-8e1c-7d9c78efe7d3" xsi:nil="true"/>
    <SORN xmlns="7a403446-a256-4776-8e1c-7d9c78efe7d3" xsi:nil="true"/>
    <ICRExpirationDate xmlns="7a403446-a256-4776-8e1c-7d9c78efe7d3" xsi:nil="true"/>
    <OMB_x0023_ xmlns="7a403446-a256-4776-8e1c-7d9c78efe7d3" xsi:nil="true"/>
    <ApplicableFormNumber xmlns="7a403446-a256-4776-8e1c-7d9c78efe7d3" xsi:nil="true"/>
    <TaxKeywordTaxHTField xmlns="7ea9c0cb-aa7e-47c6-8965-59e0e5c30e95">
      <Terms xmlns="http://schemas.microsoft.com/office/infopath/2007/PartnerControls"/>
    </TaxKeywordTaxHTField>
    <h8cb8c7df2c045d6af44936538394265 xmlns="7a403446-a256-4776-8e1c-7d9c78efe7d3">
      <Terms xmlns="http://schemas.microsoft.com/office/infopath/2007/PartnerControls"/>
    </h8cb8c7df2c045d6af44936538394265>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9C6606FC87FF744A10B17E88F9A0AF6" ma:contentTypeVersion="17" ma:contentTypeDescription="Create a new document." ma:contentTypeScope="" ma:versionID="7fa1083fa5c73497fc7378cae032406f">
  <xsd:schema xmlns:xsd="http://www.w3.org/2001/XMLSchema" xmlns:xs="http://www.w3.org/2001/XMLSchema" xmlns:p="http://schemas.microsoft.com/office/2006/metadata/properties" xmlns:ns2="7ea9c0cb-aa7e-47c6-8965-59e0e5c30e95" xmlns:ns3="7a403446-a256-4776-8e1c-7d9c78efe7d3" targetNamespace="http://schemas.microsoft.com/office/2006/metadata/properties" ma:root="true" ma:fieldsID="4886f2eb8c5a12328e117fc85669f7a5" ns2:_="" ns3:_="">
    <xsd:import namespace="7ea9c0cb-aa7e-47c6-8965-59e0e5c30e95"/>
    <xsd:import namespace="7a403446-a256-4776-8e1c-7d9c78efe7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Tag" minOccurs="0"/>
                <xsd:element ref="ns3:TitleofCollection" minOccurs="0"/>
                <xsd:element ref="ns3:FileName" minOccurs="0"/>
                <xsd:element ref="ns3:OMB_x0023_" minOccurs="0"/>
                <xsd:element ref="ns3:ICRExpirationDate" minOccurs="0"/>
                <xsd:element ref="ns3:Tagged" minOccurs="0"/>
                <xsd:element ref="ns3:ApplicableFormNumber" minOccurs="0"/>
                <xsd:element ref="ns3:TypeofCollection" minOccurs="0"/>
                <xsd:element ref="ns3:SORN" minOccurs="0"/>
                <xsd:element ref="ns3:h8cb8c7df2c045d6af44936538394265"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60711c0e-4245-4ab7-b236-62d0b6835c8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03446-a256-4776-8e1c-7d9c78efe7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ag" ma:index="14" nillable="true" ma:displayName="Tag" ma:description="Tag each file with appropriate tag. If no tag matches what it is, create a new tag for the list. For Calc sheets, only tag Excel files." ma:format="Dropdown" ma:internalName="Tag">
      <xsd:simpleType>
        <xsd:union memberTypes="dms:Text">
          <xsd:simpleType>
            <xsd:restriction base="dms:Choice">
              <xsd:enumeration value="Calc Sheets - Excel only"/>
              <xsd:enumeration value="Data Call"/>
              <xsd:enumeration value="NOA: Notice of Action"/>
              <xsd:enumeration value="SS: Supporting Statement"/>
              <xsd:enumeration value="Full Pckg (all in one PDF)"/>
              <xsd:enumeration value="PTA: Privacy Threshold Assessment"/>
              <xsd:enumeration value="Doesn't Open"/>
              <xsd:enumeration value="Blank File"/>
              <xsd:enumeration value="Forms Report Request"/>
              <xsd:enumeration value="Informational, not a record"/>
            </xsd:restriction>
          </xsd:simpleType>
        </xsd:union>
      </xsd:simpleType>
    </xsd:element>
    <xsd:element name="TitleofCollection" ma:index="15" nillable="true" ma:displayName="Title of Collection" ma:format="Dropdown" ma:internalName="TitleofCollection">
      <xsd:simpleType>
        <xsd:restriction base="dms:Text">
          <xsd:maxLength value="255"/>
        </xsd:restriction>
      </xsd:simpleType>
    </xsd:element>
    <xsd:element name="FileName" ma:index="16" nillable="true" ma:displayName="File Name" ma:format="Dropdown" ma:internalName="FileName">
      <xsd:simpleType>
        <xsd:restriction base="dms:Text">
          <xsd:maxLength value="255"/>
        </xsd:restriction>
      </xsd:simpleType>
    </xsd:element>
    <xsd:element name="OMB_x0023_" ma:index="17" nillable="true" ma:displayName="OMB#" ma:format="Dropdown" ma:internalName="OMB_x0023_">
      <xsd:simpleType>
        <xsd:restriction base="dms:Text">
          <xsd:maxLength value="255"/>
        </xsd:restriction>
      </xsd:simpleType>
    </xsd:element>
    <xsd:element name="ICRExpirationDate" ma:index="18" nillable="true" ma:displayName="ICR Expiration Date" ma:format="DateOnly" ma:internalName="ICRExpirationDate">
      <xsd:simpleType>
        <xsd:restriction base="dms:DateTime"/>
      </xsd:simpleType>
    </xsd:element>
    <xsd:element name="Tagged" ma:index="19" nillable="true" ma:displayName="Tagged" ma:format="Dropdown" ma:internalName="Tagged">
      <xsd:simpleType>
        <xsd:restriction base="dms:Choice">
          <xsd:enumeration value="Calc Sheets (Excel Only)"/>
          <xsd:enumeration value="Data Call"/>
          <xsd:enumeration value="NOA: Notice of Action"/>
          <xsd:enumeration value="SS: Supporting Statement"/>
          <xsd:enumeration value="Full Pkg. (PDF only)"/>
          <xsd:enumeration value="PTA: Privacy Threshold Assessment"/>
          <xsd:enumeration value="Informational, not a record"/>
          <xsd:enumeration value="Doesn't Open"/>
          <xsd:enumeration value="Blank File"/>
        </xsd:restriction>
      </xsd:simpleType>
    </xsd:element>
    <xsd:element name="ApplicableFormNumber" ma:index="20" nillable="true" ma:displayName="Applicable Form Number" ma:format="Dropdown" ma:internalName="ApplicableFormNumber">
      <xsd:simpleType>
        <xsd:restriction base="dms:Text">
          <xsd:maxLength value="255"/>
        </xsd:restriction>
      </xsd:simpleType>
    </xsd:element>
    <xsd:element name="TypeofCollection" ma:index="21" nillable="true" ma:displayName="Type of Collection" ma:format="Dropdown" ma:internalName="TypeofCollection">
      <xsd:simpleType>
        <xsd:restriction base="dms:Choice">
          <xsd:enumeration value="Rulemaking"/>
          <xsd:enumeration value="CIO Renewal"/>
          <xsd:enumeration value="Special Project"/>
          <xsd:enumeration value="Other"/>
        </xsd:restriction>
      </xsd:simpleType>
    </xsd:element>
    <xsd:element name="SORN" ma:index="22" nillable="true" ma:displayName="SORN" ma:format="Dropdown" ma:internalName="SORN">
      <xsd:simpleType>
        <xsd:restriction base="dms:Text">
          <xsd:maxLength value="255"/>
        </xsd:restriction>
      </xsd:simpleType>
    </xsd:element>
    <xsd:element name="h8cb8c7df2c045d6af44936538394265" ma:index="24" nillable="true" ma:taxonomy="true" ma:internalName="h8cb8c7df2c045d6af44936538394265" ma:taxonomyFieldName="Test_x0020_1" ma:displayName="Test 1" ma:default="" ma:fieldId="{18cb8c7d-f2c0-45d6-af44-936538394265}" ma:taxonomyMulti="true" ma:sspId="60711c0e-4245-4ab7-b236-62d0b6835c85" ma:termSetId="4d2fc959-ba97-4dff-b9a5-3ec671770484" ma:anchorId="03761eaf-4fcf-42f5-bbac-5f007370df52"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467BC-B963-4469-818A-FC74B0A39384}">
  <ds:schemaRefs>
    <ds:schemaRef ds:uri="http://schemas.microsoft.com/sharepoint/events"/>
  </ds:schemaRefs>
</ds:datastoreItem>
</file>

<file path=customXml/itemProps2.xml><?xml version="1.0" encoding="utf-8"?>
<ds:datastoreItem xmlns:ds="http://schemas.openxmlformats.org/officeDocument/2006/customXml" ds:itemID="{CA88F212-B8EC-4AA3-B45C-EC4AC14EF639}">
  <ds:schemaRefs>
    <ds:schemaRef ds:uri="http://schemas.openxmlformats.org/officeDocument/2006/bibliography"/>
  </ds:schemaRefs>
</ds:datastoreItem>
</file>

<file path=customXml/itemProps3.xml><?xml version="1.0" encoding="utf-8"?>
<ds:datastoreItem xmlns:ds="http://schemas.openxmlformats.org/officeDocument/2006/customXml" ds:itemID="{6F77A87E-A228-4256-81AD-7CEC8BE91C23}">
  <ds:schemaRefs>
    <ds:schemaRef ds:uri="http://schemas.microsoft.com/sharepoint/v3/contenttype/forms"/>
  </ds:schemaRefs>
</ds:datastoreItem>
</file>

<file path=customXml/itemProps4.xml><?xml version="1.0" encoding="utf-8"?>
<ds:datastoreItem xmlns:ds="http://schemas.openxmlformats.org/officeDocument/2006/customXml" ds:itemID="{A50E59E0-C7D5-4B77-8808-7C63F94807C2}">
  <ds:schemaRefs>
    <ds:schemaRef ds:uri="http://schemas.microsoft.com/office/2006/documentManagement/types"/>
    <ds:schemaRef ds:uri="http://schemas.openxmlformats.org/package/2006/metadata/core-properties"/>
    <ds:schemaRef ds:uri="7ea9c0cb-aa7e-47c6-8965-59e0e5c30e95"/>
    <ds:schemaRef ds:uri="http://purl.org/dc/terms/"/>
    <ds:schemaRef ds:uri="7a403446-a256-4776-8e1c-7d9c78efe7d3"/>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06C0CE56-541B-4859-92C7-593DA7B4B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7a403446-a256-4776-8e1c-7d9c78efe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3574</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1</vt:lpstr>
    </vt:vector>
  </TitlesOfParts>
  <Company>USCG</Company>
  <LinksUpToDate>false</LinksUpToDate>
  <CharactersWithSpaces>23757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Minerva</dc:creator>
  <cp:lastModifiedBy>Craig, Albert L CIV USCG COMDT (USA)</cp:lastModifiedBy>
  <cp:revision>7</cp:revision>
  <cp:lastPrinted>2025-07-15T15:40:00Z</cp:lastPrinted>
  <dcterms:created xsi:type="dcterms:W3CDTF">2025-10-06T14:09:00Z</dcterms:created>
  <dcterms:modified xsi:type="dcterms:W3CDTF">2025-12-03T12:26:00Z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0x01010059C6606FC87FF744A10B17E88F9A0AF6</vt:lpwstr>
  </property>
  <property fmtid="{D5CDD505-2E9C-101B-9397-08002B2CF9AE}" pid="3" name="MediaServiceImageTags">
    <vt:lpwstr/>
  </property>
  <property fmtid="{D5CDD505-2E9C-101B-9397-08002B2CF9AE}" pid="4" name="TaxKeyword">
    <vt:lpwstr/>
  </property>
  <property fmtid="{D5CDD505-2E9C-101B-9397-08002B2CF9AE}" pid="5" name="Test 1">
    <vt:lpwstr/>
  </property>
  <property fmtid="{D5CDD505-2E9C-101B-9397-08002B2CF9AE}" pid="6" name="Test_x0020_1">
    <vt:lpwstr/>
  </property>
  <property fmtid="{D5CDD505-2E9C-101B-9397-08002B2CF9AE}" pid="7" name="_dlc_DocIdItemGuid">
    <vt:lpwstr>d01fb287-6f12-4c8d-a289-d484634e640f</vt:lpwstr>
  </property>
</Properties>
</file>