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663F33" w:rsidP="005E0A0F" w14:paraId="440332E6" w14:textId="77777777">
      <w:pPr>
        <w:pStyle w:val="NormalWeb"/>
        <w:spacing w:line="288" w:lineRule="atLeast"/>
        <w:ind w:firstLine="480"/>
        <w:jc w:val="center"/>
        <w:rPr>
          <w:u w:val="single"/>
        </w:rPr>
      </w:pPr>
      <w:bookmarkStart w:id="0" w:name="cs31d"/>
      <w:r w:rsidRPr="00663F33">
        <w:rPr>
          <w:u w:val="single"/>
        </w:rPr>
        <w:t>SUPPORTING STATEMENT</w:t>
      </w:r>
      <w:r w:rsidRPr="00663F33" w:rsidR="006F3F40">
        <w:rPr>
          <w:u w:val="single"/>
        </w:rPr>
        <w:t xml:space="preserve"> – PART B</w:t>
      </w:r>
    </w:p>
    <w:p w:rsidR="00A05425" w:rsidRPr="00A05425" w:rsidP="00A05425" w14:paraId="58379AEC" w14:textId="77777777">
      <w:pPr>
        <w:pStyle w:val="NormalWeb"/>
        <w:jc w:val="both"/>
      </w:pPr>
      <w:bookmarkStart w:id="1" w:name="cs32"/>
      <w:bookmarkEnd w:id="0"/>
      <w:r w:rsidRPr="00A05425">
        <w:t>Title of Collection: Climate Transformation Task Force (CTTF) Evaluation at the Military Service Academies</w:t>
      </w:r>
    </w:p>
    <w:p w:rsidR="00A05425" w:rsidRPr="00A05425" w:rsidP="00A05425" w14:paraId="683F2646" w14:textId="0C1C61C4">
      <w:pPr>
        <w:pStyle w:val="NormalWeb"/>
        <w:jc w:val="both"/>
      </w:pPr>
      <w:r w:rsidRPr="00A05425">
        <w:t>Expected Fielding Dates: 02 September 2025 – 3</w:t>
      </w:r>
      <w:r w:rsidRPr="00663F33">
        <w:t>1</w:t>
      </w:r>
      <w:r w:rsidRPr="00A05425">
        <w:t xml:space="preserve"> </w:t>
      </w:r>
      <w:r w:rsidRPr="00663F33">
        <w:t>October</w:t>
      </w:r>
      <w:r w:rsidRPr="00A05425">
        <w:t xml:space="preserve"> 202</w:t>
      </w:r>
      <w:r w:rsidRPr="00663F33">
        <w:t>6</w:t>
      </w:r>
    </w:p>
    <w:p w:rsidR="005E0A0F" w:rsidRPr="00663F33" w:rsidP="00A05425" w14:paraId="49C47540" w14:textId="2CC71BC2">
      <w:pPr>
        <w:pStyle w:val="NormalWeb"/>
        <w:spacing w:line="288" w:lineRule="atLeast"/>
        <w:jc w:val="both"/>
      </w:pPr>
      <w:r w:rsidRPr="00663F33">
        <w:t xml:space="preserve">B.  </w:t>
      </w:r>
      <w:r w:rsidRPr="00663F33">
        <w:rPr>
          <w:u w:val="single"/>
        </w:rPr>
        <w:t>COLLECTIONS OF INFORMATION EMPLOYING STATISTICAL METHODS</w:t>
      </w:r>
    </w:p>
    <w:bookmarkEnd w:id="1"/>
    <w:p w:rsidR="005E0A0F" w:rsidRPr="00663F33" w:rsidP="0025237A" w14:paraId="2937DBF3" w14:textId="77777777">
      <w:pPr>
        <w:pStyle w:val="NormalWeb"/>
        <w:spacing w:line="288" w:lineRule="atLeast"/>
        <w:ind w:firstLine="900"/>
      </w:pPr>
      <w:r w:rsidRPr="00663F33">
        <w:t xml:space="preserve">1.  </w:t>
      </w:r>
      <w:r w:rsidRPr="00663F33">
        <w:rPr>
          <w:u w:val="single"/>
        </w:rPr>
        <w:t>Description of the Activity</w:t>
      </w:r>
    </w:p>
    <w:p w:rsidR="006028F8" w:rsidRPr="00663F33" w:rsidP="00B13E0B" w14:paraId="6A0CC109" w14:textId="1D53C900">
      <w:pPr>
        <w:pStyle w:val="NormalWeb"/>
      </w:pPr>
      <w:r w:rsidRPr="00663F33">
        <w:t xml:space="preserve">The Department of Defense contracted </w:t>
      </w:r>
      <w:r w:rsidRPr="00663F33">
        <w:t>NORC at the University of Chicago (NORC) t</w:t>
      </w:r>
      <w:r w:rsidRPr="00663F33" w:rsidR="00CF0B53">
        <w:t xml:space="preserve">o conduct </w:t>
      </w:r>
      <w:r w:rsidRPr="00663F33" w:rsidR="00634C50">
        <w:t xml:space="preserve">a cross-site </w:t>
      </w:r>
      <w:r w:rsidRPr="00663F33" w:rsidR="00CF0B53">
        <w:t>evaluation of the Climate Transformation Task Force (CTTF) activities at the United States Military Academy (USMA), United States Naval Academy (USNA)</w:t>
      </w:r>
      <w:r w:rsidRPr="00663F33">
        <w:t>,</w:t>
      </w:r>
      <w:r w:rsidRPr="00663F33" w:rsidR="00CF0B53">
        <w:t xml:space="preserve"> and United States Air Force Academy (USAFA).</w:t>
      </w:r>
      <w:r w:rsidRPr="00663F33" w:rsidR="004E38AD">
        <w:t xml:space="preserve"> For this </w:t>
      </w:r>
      <w:r w:rsidRPr="00663F33" w:rsidR="00001765">
        <w:t>evaluation</w:t>
      </w:r>
      <w:r w:rsidRPr="00663F33" w:rsidR="004E38AD">
        <w:t xml:space="preserve">, NORC will conduct </w:t>
      </w:r>
      <w:r w:rsidRPr="00663F33" w:rsidR="00001765">
        <w:t xml:space="preserve">(1) </w:t>
      </w:r>
      <w:r w:rsidRPr="00663F33" w:rsidR="004E38AD">
        <w:t xml:space="preserve">two cross-sectional surveys with Company/Squadron commanders </w:t>
      </w:r>
      <w:r w:rsidRPr="00663F33" w:rsidR="00001765">
        <w:t xml:space="preserve">(“Survey”) </w:t>
      </w:r>
      <w:r w:rsidRPr="00663F33" w:rsidR="004E38AD">
        <w:t xml:space="preserve">and </w:t>
      </w:r>
      <w:r w:rsidRPr="00663F33" w:rsidR="00001765">
        <w:t xml:space="preserve">(2) </w:t>
      </w:r>
      <w:r w:rsidRPr="00663F33" w:rsidR="00634C50">
        <w:t xml:space="preserve">up to 36 </w:t>
      </w:r>
      <w:r w:rsidRPr="00663F33" w:rsidR="004E38AD">
        <w:t xml:space="preserve">focus groups </w:t>
      </w:r>
      <w:r w:rsidRPr="00663F33" w:rsidR="00634C50">
        <w:t xml:space="preserve">with faculty, staff, alumni, and parents across the </w:t>
      </w:r>
      <w:r w:rsidRPr="00663F33" w:rsidR="004E38AD">
        <w:t>MSAs</w:t>
      </w:r>
      <w:r w:rsidRPr="00663F33" w:rsidR="00001765">
        <w:t xml:space="preserve"> (“Focus Groups”)</w:t>
      </w:r>
      <w:r w:rsidRPr="00663F33" w:rsidR="004E38AD">
        <w:t>.</w:t>
      </w:r>
    </w:p>
    <w:p w:rsidR="00001765" w:rsidRPr="00663F33" w:rsidP="00B13E0B" w14:paraId="1942F224" w14:textId="4157A756">
      <w:pPr>
        <w:pStyle w:val="NormalWeb"/>
      </w:pPr>
      <w:r w:rsidRPr="00663F33">
        <w:t>The respondent</w:t>
      </w:r>
      <w:r w:rsidRPr="00663F33" w:rsidR="00AE2499">
        <w:t xml:space="preserve"> universe</w:t>
      </w:r>
      <w:r w:rsidRPr="00663F33">
        <w:t xml:space="preserve"> </w:t>
      </w:r>
      <w:r w:rsidRPr="00663F33">
        <w:t xml:space="preserve">for the cross-sectional Surveys includes </w:t>
      </w:r>
      <w:r w:rsidRPr="00663F33">
        <w:t xml:space="preserve">company and squadron commanders from the United States Military Academy (USMA), United States Navy Academy (USNA), and United States Air Force Academy (USAFA). This is a new data collection and evaluation effort. Eligible participants for </w:t>
      </w:r>
      <w:r w:rsidRPr="00663F33">
        <w:t>the Surveys</w:t>
      </w:r>
      <w:r w:rsidRPr="00663F33">
        <w:t xml:space="preserve"> include all </w:t>
      </w:r>
      <w:r w:rsidRPr="00663F33" w:rsidR="00D57E97">
        <w:t>(TACs/TACs NCOs, COs/SELs, and AOCs/AMTs)</w:t>
      </w:r>
      <w:r w:rsidRPr="00663F33">
        <w:t xml:space="preserve"> during the </w:t>
      </w:r>
      <w:r w:rsidRPr="00663F33" w:rsidR="008C3A1B">
        <w:t xml:space="preserve">time of </w:t>
      </w:r>
      <w:r w:rsidRPr="00663F33">
        <w:t>survey</w:t>
      </w:r>
      <w:r w:rsidRPr="00663F33" w:rsidR="008C3A1B">
        <w:t xml:space="preserve"> fielding</w:t>
      </w:r>
      <w:r w:rsidRPr="00663F33">
        <w:t xml:space="preserve">. </w:t>
      </w:r>
      <w:r w:rsidRPr="00663F33">
        <w:t>NORC will enroll up to 504 company and squadron commanders through the two cross-sectional implementations of the survey.</w:t>
      </w:r>
    </w:p>
    <w:p w:rsidR="00AE2499" w:rsidRPr="00663F33" w:rsidP="00B13E0B" w14:paraId="7C5F0872" w14:textId="70B21DF8">
      <w:pPr>
        <w:pStyle w:val="NormalWeb"/>
      </w:pPr>
      <w:r w:rsidRPr="00663F33">
        <w:t>The respondent universe for the Focus Groups includes</w:t>
      </w:r>
      <w:r w:rsidRPr="00663F33">
        <w:t xml:space="preserve"> faculty</w:t>
      </w:r>
      <w:r w:rsidRPr="00663F33" w:rsidR="00634C50">
        <w:t>,</w:t>
      </w:r>
      <w:r w:rsidRPr="00663F33">
        <w:t xml:space="preserve"> staff</w:t>
      </w:r>
      <w:r w:rsidRPr="00663F33" w:rsidR="00634C50">
        <w:t xml:space="preserve">, </w:t>
      </w:r>
      <w:r w:rsidRPr="00663F33">
        <w:t>parents</w:t>
      </w:r>
      <w:r w:rsidRPr="00663F33">
        <w:t xml:space="preserve"> of current MSA students</w:t>
      </w:r>
      <w:r w:rsidRPr="00663F33" w:rsidR="00634C50">
        <w:t>,</w:t>
      </w:r>
      <w:r w:rsidRPr="00663F33">
        <w:t xml:space="preserve"> and </w:t>
      </w:r>
      <w:r w:rsidRPr="00663F33">
        <w:t xml:space="preserve">MSA </w:t>
      </w:r>
      <w:r w:rsidRPr="00663F33">
        <w:t>alumn</w:t>
      </w:r>
      <w:r w:rsidRPr="00663F33" w:rsidR="00634C50">
        <w:t>i</w:t>
      </w:r>
      <w:r w:rsidRPr="00663F33">
        <w:t xml:space="preserve">. This is a new data collection effort for </w:t>
      </w:r>
      <w:r w:rsidRPr="00663F33" w:rsidR="00634C50">
        <w:t>these groups</w:t>
      </w:r>
      <w:r w:rsidRPr="00663F33">
        <w:t xml:space="preserve">. </w:t>
      </w:r>
    </w:p>
    <w:p w:rsidR="00D108DC" w:rsidRPr="00663F33" w:rsidP="00B13E0B" w14:paraId="52691C5F" w14:textId="6F587967">
      <w:pPr>
        <w:pStyle w:val="NormalWeb"/>
      </w:pPr>
      <w:r w:rsidRPr="00663F33">
        <w:t xml:space="preserve">NORC will enroll up to </w:t>
      </w:r>
      <w:r w:rsidRPr="00663F33" w:rsidR="00D53159">
        <w:t>432</w:t>
      </w:r>
      <w:r w:rsidRPr="00663F33" w:rsidR="00600096">
        <w:t xml:space="preserve"> </w:t>
      </w:r>
      <w:r w:rsidRPr="00663F33" w:rsidR="00001765">
        <w:t>participants in the</w:t>
      </w:r>
      <w:r w:rsidRPr="00663F33" w:rsidR="00600096">
        <w:t xml:space="preserve"> </w:t>
      </w:r>
      <w:r w:rsidRPr="00663F33" w:rsidR="009D342C">
        <w:t xml:space="preserve">focus </w:t>
      </w:r>
      <w:r w:rsidRPr="00663F33">
        <w:t>group</w:t>
      </w:r>
      <w:r w:rsidRPr="00663F33" w:rsidR="008C3A1B">
        <w:t>s</w:t>
      </w:r>
      <w:r w:rsidRPr="00663F33">
        <w:t xml:space="preserve">. </w:t>
      </w:r>
    </w:p>
    <w:p w:rsidR="00B13E0B" w:rsidRPr="00663F33" w:rsidP="00B13E0B" w14:paraId="2D89B012" w14:textId="70486E81">
      <w:pPr>
        <w:pStyle w:val="NormalWeb"/>
      </w:pPr>
      <w:r w:rsidRPr="00663F33">
        <w:t xml:space="preserve">Table 1. Data Collection by Evaluation Group with recruitment ranges </w:t>
      </w:r>
    </w:p>
    <w:tbl>
      <w:tblPr>
        <w:tblStyle w:val="TableGrid"/>
        <w:tblW w:w="9625" w:type="dxa"/>
        <w:tblLook w:val="04A0"/>
      </w:tblPr>
      <w:tblGrid>
        <w:gridCol w:w="2515"/>
        <w:gridCol w:w="3417"/>
        <w:gridCol w:w="3693"/>
      </w:tblGrid>
      <w:tr w14:paraId="7220E9DA" w14:textId="77777777" w:rsidTr="00A04DA9">
        <w:tblPrEx>
          <w:tblW w:w="9625" w:type="dxa"/>
          <w:tblLook w:val="04A0"/>
        </w:tblPrEx>
        <w:tc>
          <w:tcPr>
            <w:tcW w:w="2515" w:type="dxa"/>
          </w:tcPr>
          <w:p w:rsidR="00B13E0B" w:rsidRPr="00663F33" w:rsidP="00B13E0B" w14:paraId="4027EA19" w14:textId="62F0756D">
            <w:pPr>
              <w:pStyle w:val="NormalWeb"/>
            </w:pPr>
            <w:r w:rsidRPr="00663F33">
              <w:t>Groups</w:t>
            </w:r>
          </w:p>
        </w:tc>
        <w:tc>
          <w:tcPr>
            <w:tcW w:w="3417" w:type="dxa"/>
          </w:tcPr>
          <w:p w:rsidR="00B13E0B" w:rsidRPr="00663F33" w:rsidP="00B13E0B" w14:paraId="564C9706" w14:textId="0653AB59">
            <w:pPr>
              <w:pStyle w:val="NormalWeb"/>
            </w:pPr>
            <w:r w:rsidRPr="00663F33">
              <w:t xml:space="preserve">Data Collection component </w:t>
            </w:r>
          </w:p>
        </w:tc>
        <w:tc>
          <w:tcPr>
            <w:tcW w:w="3693" w:type="dxa"/>
          </w:tcPr>
          <w:p w:rsidR="00B13E0B" w:rsidRPr="00663F33" w:rsidP="00B13E0B" w14:paraId="534AA821" w14:textId="7B9F0EE7">
            <w:pPr>
              <w:pStyle w:val="NormalWeb"/>
            </w:pPr>
            <w:r w:rsidRPr="00663F33">
              <w:t>Recruitment range for data collection components.</w:t>
            </w:r>
          </w:p>
        </w:tc>
      </w:tr>
      <w:tr w14:paraId="6395C122" w14:textId="77777777" w:rsidTr="00A04DA9">
        <w:tblPrEx>
          <w:tblW w:w="9625" w:type="dxa"/>
          <w:tblLook w:val="04A0"/>
        </w:tblPrEx>
        <w:tc>
          <w:tcPr>
            <w:tcW w:w="2515" w:type="dxa"/>
          </w:tcPr>
          <w:p w:rsidR="00B13E0B" w:rsidRPr="00663F33" w:rsidP="00B13E0B" w14:paraId="73B857AA" w14:textId="20E29F63">
            <w:pPr>
              <w:pStyle w:val="NormalWeb"/>
            </w:pPr>
            <w:r w:rsidRPr="00663F33">
              <w:t>Company and Squadron Commander</w:t>
            </w:r>
            <w:r w:rsidRPr="00663F33" w:rsidR="00001765">
              <w:t>s</w:t>
            </w:r>
          </w:p>
        </w:tc>
        <w:tc>
          <w:tcPr>
            <w:tcW w:w="3417" w:type="dxa"/>
          </w:tcPr>
          <w:p w:rsidR="00B13E0B" w:rsidRPr="00663F33" w:rsidP="00953224" w14:paraId="41340643" w14:textId="146E41A0">
            <w:pPr>
              <w:pStyle w:val="NormalWeb"/>
            </w:pPr>
            <w:r w:rsidRPr="00663F33">
              <w:t>1</w:t>
            </w:r>
            <w:r w:rsidRPr="00663F33">
              <w:rPr>
                <w:vertAlign w:val="superscript"/>
              </w:rPr>
              <w:t>st</w:t>
            </w:r>
            <w:r w:rsidRPr="00663F33">
              <w:t xml:space="preserve"> cross-sectional survey</w:t>
            </w:r>
          </w:p>
          <w:p w:rsidR="004A23FC" w:rsidRPr="00663F33" w:rsidP="00953224" w14:paraId="0207FE30" w14:textId="355C2442">
            <w:pPr>
              <w:pStyle w:val="NormalWeb"/>
            </w:pPr>
            <w:r w:rsidRPr="00663F33">
              <w:t>2</w:t>
            </w:r>
            <w:r w:rsidRPr="00663F33">
              <w:rPr>
                <w:vertAlign w:val="superscript"/>
              </w:rPr>
              <w:t>nd</w:t>
            </w:r>
            <w:r w:rsidRPr="00663F33">
              <w:t xml:space="preserve"> cross-sectional survey </w:t>
            </w:r>
          </w:p>
        </w:tc>
        <w:tc>
          <w:tcPr>
            <w:tcW w:w="3693" w:type="dxa"/>
          </w:tcPr>
          <w:p w:rsidR="00B13E0B" w:rsidRPr="00663F33" w:rsidP="00953224" w14:paraId="0EAB74B3" w14:textId="409DB951">
            <w:pPr>
              <w:pStyle w:val="NormalWeb"/>
              <w:ind w:left="-20"/>
            </w:pPr>
            <w:r w:rsidRPr="00663F33">
              <w:t>1</w:t>
            </w:r>
            <w:r w:rsidRPr="00663F33">
              <w:rPr>
                <w:vertAlign w:val="superscript"/>
              </w:rPr>
              <w:t>st</w:t>
            </w:r>
            <w:r w:rsidRPr="00663F33">
              <w:t xml:space="preserve"> cross-sectional: n</w:t>
            </w:r>
            <w:r w:rsidRPr="00663F33" w:rsidR="004B1536">
              <w:t>= 252</w:t>
            </w:r>
          </w:p>
          <w:p w:rsidR="004A23FC" w:rsidRPr="00663F33" w:rsidP="00953224" w14:paraId="07AF1A6F" w14:textId="763C15C6">
            <w:pPr>
              <w:pStyle w:val="NormalWeb"/>
              <w:ind w:left="-20"/>
            </w:pPr>
            <w:r w:rsidRPr="00663F33">
              <w:t>2</w:t>
            </w:r>
            <w:r w:rsidRPr="00663F33">
              <w:rPr>
                <w:vertAlign w:val="superscript"/>
              </w:rPr>
              <w:t>nd</w:t>
            </w:r>
            <w:r w:rsidRPr="00663F33">
              <w:t xml:space="preserve"> cross-sectional: n</w:t>
            </w:r>
            <w:r w:rsidRPr="00663F33" w:rsidR="004B1536">
              <w:t>=252</w:t>
            </w:r>
          </w:p>
        </w:tc>
      </w:tr>
      <w:tr w14:paraId="1F27AADE" w14:textId="77777777" w:rsidTr="004B1536">
        <w:tblPrEx>
          <w:tblW w:w="9625" w:type="dxa"/>
          <w:tblLook w:val="04A0"/>
        </w:tblPrEx>
        <w:tc>
          <w:tcPr>
            <w:tcW w:w="2515" w:type="dxa"/>
          </w:tcPr>
          <w:p w:rsidR="00D108DC" w:rsidRPr="00663F33" w:rsidP="00B13E0B" w14:paraId="13622130" w14:textId="59F87366">
            <w:pPr>
              <w:pStyle w:val="NormalWeb"/>
            </w:pPr>
            <w:r w:rsidRPr="00663F33">
              <w:t>Faculty, staff, alumni, and parents</w:t>
            </w:r>
          </w:p>
        </w:tc>
        <w:tc>
          <w:tcPr>
            <w:tcW w:w="3417" w:type="dxa"/>
          </w:tcPr>
          <w:p w:rsidR="00D108DC" w:rsidRPr="00663F33" w:rsidP="00953224" w14:paraId="369FFB17" w14:textId="0F82AD39">
            <w:pPr>
              <w:pStyle w:val="NormalWeb"/>
            </w:pPr>
            <w:r w:rsidRPr="00663F33">
              <w:t>36</w:t>
            </w:r>
            <w:r w:rsidRPr="00663F33">
              <w:t xml:space="preserve"> Focus groups </w:t>
            </w:r>
          </w:p>
        </w:tc>
        <w:tc>
          <w:tcPr>
            <w:tcW w:w="3693" w:type="dxa"/>
          </w:tcPr>
          <w:p w:rsidR="00D108DC" w:rsidRPr="00663F33" w:rsidP="00953224" w14:paraId="3270743A" w14:textId="6D16514C">
            <w:pPr>
              <w:pStyle w:val="NormalWeb"/>
              <w:ind w:left="-20"/>
            </w:pPr>
            <w:r w:rsidRPr="00663F33">
              <w:t xml:space="preserve">432 </w:t>
            </w:r>
            <w:r w:rsidRPr="00663F33">
              <w:t xml:space="preserve">respondents </w:t>
            </w:r>
          </w:p>
        </w:tc>
      </w:tr>
    </w:tbl>
    <w:p w:rsidR="00B13E0B" w:rsidRPr="00663F33" w:rsidP="005E0A0F" w14:paraId="3D5D8EB9" w14:textId="77777777">
      <w:pPr>
        <w:pStyle w:val="NormalWeb"/>
        <w:spacing w:line="288" w:lineRule="atLeast"/>
        <w:ind w:firstLine="1260"/>
      </w:pPr>
    </w:p>
    <w:p w:rsidR="005E0A0F" w:rsidRPr="00663F33" w:rsidP="00470316" w14:paraId="45C4EF2E" w14:textId="77777777">
      <w:pPr>
        <w:pStyle w:val="NormalWeb"/>
        <w:spacing w:line="288" w:lineRule="atLeast"/>
        <w:rPr>
          <w:u w:val="single"/>
        </w:rPr>
      </w:pPr>
      <w:r w:rsidRPr="00663F33">
        <w:t xml:space="preserve">2.  </w:t>
      </w:r>
      <w:r w:rsidRPr="00663F33">
        <w:rPr>
          <w:u w:val="single"/>
        </w:rPr>
        <w:t>Procedures for the Collection of Information</w:t>
      </w:r>
    </w:p>
    <w:p w:rsidR="00CF0B53" w:rsidRPr="00663F33" w:rsidP="00470316" w14:paraId="707AA312" w14:textId="0614755A">
      <w:pPr>
        <w:pStyle w:val="NormalWeb"/>
        <w:spacing w:line="288" w:lineRule="atLeast"/>
      </w:pPr>
      <w:r w:rsidRPr="00663F33">
        <w:t xml:space="preserve">To answer the guiding </w:t>
      </w:r>
      <w:r w:rsidRPr="00663F33" w:rsidR="008C3A1B">
        <w:t xml:space="preserve">evaluation </w:t>
      </w:r>
      <w:r w:rsidRPr="00663F33">
        <w:t xml:space="preserve">questions, this CTTF evaluation will employ multiple methods and phases which are described below. </w:t>
      </w:r>
    </w:p>
    <w:p w:rsidR="00CF0B53" w:rsidRPr="00663F33" w:rsidP="00470316" w14:paraId="7374C71A" w14:textId="63641901">
      <w:pPr>
        <w:pStyle w:val="NormalWeb"/>
        <w:spacing w:line="288" w:lineRule="atLeast"/>
      </w:pPr>
      <w:r w:rsidRPr="00663F33">
        <w:rPr>
          <w:b/>
          <w:bCs/>
        </w:rPr>
        <w:t>Company/Squadron Commander Surveys</w:t>
      </w:r>
      <w:r w:rsidRPr="00663F33">
        <w:t xml:space="preserve">: </w:t>
      </w:r>
      <w:r w:rsidRPr="00663F33">
        <w:t>NORC will conduct</w:t>
      </w:r>
      <w:r w:rsidRPr="00663F33" w:rsidR="00001765">
        <w:t xml:space="preserve"> a</w:t>
      </w:r>
      <w:r w:rsidRPr="00663F33">
        <w:t xml:space="preserve"> </w:t>
      </w:r>
      <w:r w:rsidRPr="00663F33" w:rsidR="00DF47AF">
        <w:t>cross-sectional</w:t>
      </w:r>
      <w:r w:rsidRPr="00663F33">
        <w:t xml:space="preserve"> survey</w:t>
      </w:r>
      <w:r w:rsidRPr="00663F33" w:rsidR="00001765">
        <w:t xml:space="preserve"> at two time point</w:t>
      </w:r>
      <w:r w:rsidRPr="00663F33">
        <w:t xml:space="preserve">s </w:t>
      </w:r>
      <w:r w:rsidRPr="00663F33" w:rsidR="00001765">
        <w:t xml:space="preserve">with </w:t>
      </w:r>
      <w:r w:rsidRPr="00663F33">
        <w:t>Company/Squadron Commanders. NORC develop</w:t>
      </w:r>
      <w:r w:rsidRPr="00663F33" w:rsidR="008C3A1B">
        <w:t>ed</w:t>
      </w:r>
      <w:r w:rsidRPr="00663F33">
        <w:t xml:space="preserve"> </w:t>
      </w:r>
      <w:r w:rsidRPr="00663F33" w:rsidR="00001765">
        <w:t xml:space="preserve">the </w:t>
      </w:r>
      <w:r w:rsidRPr="00663F33">
        <w:t xml:space="preserve">survey based on standardized learning objectives and outcomes </w:t>
      </w:r>
      <w:r w:rsidRPr="00663F33" w:rsidR="00482D09">
        <w:t>expected to be associated with the</w:t>
      </w:r>
      <w:r w:rsidRPr="00663F33">
        <w:t xml:space="preserve"> Company/Squadron </w:t>
      </w:r>
      <w:r w:rsidRPr="00663F33" w:rsidR="00482D09">
        <w:t xml:space="preserve">Commanders’ </w:t>
      </w:r>
      <w:r w:rsidRPr="00663F33">
        <w:t xml:space="preserve">trainings. Once the survey instrument </w:t>
      </w:r>
      <w:r w:rsidRPr="00663F33" w:rsidR="008C3A1B">
        <w:t xml:space="preserve">was </w:t>
      </w:r>
      <w:r w:rsidRPr="00663F33">
        <w:t>drafted, NORC conduct</w:t>
      </w:r>
      <w:r w:rsidRPr="00663F33" w:rsidR="008C3A1B">
        <w:t>ed</w:t>
      </w:r>
      <w:r w:rsidRPr="00663F33">
        <w:t xml:space="preserve"> </w:t>
      </w:r>
      <w:r w:rsidRPr="00663F33" w:rsidR="00953224">
        <w:t>three</w:t>
      </w:r>
      <w:r w:rsidRPr="00663F33" w:rsidR="004E4ED6">
        <w:t xml:space="preserve"> </w:t>
      </w:r>
      <w:r w:rsidRPr="00663F33">
        <w:t xml:space="preserve">interviews </w:t>
      </w:r>
      <w:r w:rsidRPr="00663F33" w:rsidR="00393326">
        <w:t xml:space="preserve">with members of the eligible participant population </w:t>
      </w:r>
      <w:r w:rsidRPr="00663F33">
        <w:t xml:space="preserve">to assess the appropriateness and relevancy of the draft </w:t>
      </w:r>
      <w:r w:rsidRPr="00663F33" w:rsidR="008C3A1B">
        <w:t xml:space="preserve">language in the </w:t>
      </w:r>
      <w:r w:rsidRPr="00663F33">
        <w:t xml:space="preserve">instrument before submitting it through the </w:t>
      </w:r>
      <w:r w:rsidRPr="00663F33" w:rsidR="00345C15">
        <w:t xml:space="preserve">MSA </w:t>
      </w:r>
      <w:r w:rsidRPr="00663F33">
        <w:t xml:space="preserve">clearance process. </w:t>
      </w:r>
      <w:r w:rsidRPr="00663F33" w:rsidR="00482D09">
        <w:t>Pending approvals and reflecting MSA feedback on the best point in each Academy calendar, t</w:t>
      </w:r>
      <w:r w:rsidRPr="00663F33" w:rsidR="002A627A">
        <w:t>he survey will be fielded in fall 2025 and readministered in fall</w:t>
      </w:r>
      <w:r w:rsidRPr="00663F33">
        <w:t xml:space="preserve"> 2026.</w:t>
      </w:r>
    </w:p>
    <w:p w:rsidR="00330C6B" w:rsidRPr="00663F33" w:rsidP="00470316" w14:paraId="4C3C8024" w14:textId="44BE0F8E">
      <w:pPr>
        <w:pStyle w:val="NormalWeb"/>
        <w:spacing w:line="288" w:lineRule="atLeast"/>
      </w:pPr>
      <w:r w:rsidRPr="00663F33">
        <w:t xml:space="preserve">The purpose of the Company/Squadron Commander Surveys is to </w:t>
      </w:r>
      <w:r w:rsidRPr="00663F33" w:rsidR="00393326">
        <w:t>track participant progress (in the aggregate, not at an individual level, given staff re-assignments) regarding</w:t>
      </w:r>
      <w:r w:rsidRPr="00663F33" w:rsidR="002D02E5">
        <w:t xml:space="preserve"> the following learning objectives</w:t>
      </w:r>
      <w:r w:rsidRPr="00663F33" w:rsidR="00393326">
        <w:t>:</w:t>
      </w:r>
    </w:p>
    <w:p w:rsidR="00330C6B" w:rsidRPr="00663F33" w:rsidP="00330C6B" w14:paraId="195DCD8B" w14:textId="6ECB2FF2">
      <w:pPr>
        <w:pStyle w:val="NormalWeb"/>
        <w:numPr>
          <w:ilvl w:val="0"/>
          <w:numId w:val="10"/>
        </w:numPr>
        <w:spacing w:line="288" w:lineRule="atLeast"/>
      </w:pPr>
      <w:r w:rsidRPr="00663F33">
        <w:t xml:space="preserve">How </w:t>
      </w:r>
      <w:r w:rsidRPr="00663F33">
        <w:t>Company/Squadron Commander apply key principles of primary prevention in a leadership role</w:t>
      </w:r>
      <w:r w:rsidRPr="00663F33">
        <w:t xml:space="preserve">. </w:t>
      </w:r>
    </w:p>
    <w:p w:rsidR="00330C6B" w:rsidRPr="00663F33" w:rsidP="00330C6B" w14:paraId="46DA4B91" w14:textId="41AE7B7C">
      <w:pPr>
        <w:pStyle w:val="NormalWeb"/>
        <w:numPr>
          <w:ilvl w:val="0"/>
          <w:numId w:val="10"/>
        </w:numPr>
        <w:spacing w:line="288" w:lineRule="atLeast"/>
      </w:pPr>
      <w:r w:rsidRPr="00663F33">
        <w:t xml:space="preserve">How </w:t>
      </w:r>
      <w:r w:rsidRPr="00663F33">
        <w:t>Company/Squadron Commander analyze the environment and apply measures to prevent harmful behaviors and create a professional unit climate.</w:t>
      </w:r>
    </w:p>
    <w:p w:rsidR="00330C6B" w:rsidRPr="00663F33" w:rsidP="00A972BE" w14:paraId="71E8EB24" w14:textId="5D9B963C">
      <w:pPr>
        <w:pStyle w:val="NormalWeb"/>
        <w:numPr>
          <w:ilvl w:val="0"/>
          <w:numId w:val="10"/>
        </w:numPr>
        <w:spacing w:line="288" w:lineRule="atLeast"/>
      </w:pPr>
      <w:r w:rsidRPr="00663F33">
        <w:t xml:space="preserve">How </w:t>
      </w:r>
      <w:r w:rsidRPr="00663F33">
        <w:t xml:space="preserve">Company/Squadron Commander apply procedures and leverage resources to respond appropriately when cadets/midshipmen experience or engage in harmful behaviors. </w:t>
      </w:r>
    </w:p>
    <w:p w:rsidR="005D2B02" w:rsidRPr="00663F33" w:rsidP="00470316" w14:paraId="5FA04970" w14:textId="09D5571B">
      <w:pPr>
        <w:pStyle w:val="NormalWeb"/>
        <w:spacing w:line="288" w:lineRule="atLeast"/>
      </w:pPr>
      <w:r w:rsidRPr="00663F33">
        <w:rPr>
          <w:b/>
          <w:bCs/>
        </w:rPr>
        <w:t>MSA Focus Groups:</w:t>
      </w:r>
      <w:r w:rsidRPr="00663F33">
        <w:t xml:space="preserve"> </w:t>
      </w:r>
      <w:r w:rsidRPr="00663F33" w:rsidR="00CF0B53">
        <w:t xml:space="preserve">NORC will </w:t>
      </w:r>
      <w:r w:rsidRPr="00663F33">
        <w:t xml:space="preserve">conduct </w:t>
      </w:r>
      <w:r w:rsidRPr="00663F33" w:rsidR="00634C50">
        <w:t xml:space="preserve">up to </w:t>
      </w:r>
      <w:r w:rsidRPr="00663F33" w:rsidR="00B22520">
        <w:t>36</w:t>
      </w:r>
      <w:r w:rsidRPr="00663F33" w:rsidR="00CF0B53">
        <w:t xml:space="preserve"> focus group</w:t>
      </w:r>
      <w:r w:rsidRPr="00663F33" w:rsidR="008C3A1B">
        <w:t>s</w:t>
      </w:r>
      <w:r w:rsidRPr="00663F33" w:rsidR="00CF0B53">
        <w:t xml:space="preserve"> </w:t>
      </w:r>
      <w:r w:rsidRPr="00663F33" w:rsidR="00634C50">
        <w:t>with faculty, staff, alumni, and parents</w:t>
      </w:r>
      <w:r w:rsidRPr="00663F33" w:rsidR="00345C15">
        <w:t xml:space="preserve"> (of current cadets/mi</w:t>
      </w:r>
      <w:r w:rsidR="00C270A6">
        <w:t>d</w:t>
      </w:r>
      <w:r w:rsidRPr="00663F33" w:rsidR="00345C15">
        <w:t>shipmen)</w:t>
      </w:r>
      <w:r w:rsidRPr="00663F33" w:rsidR="00CF0B53">
        <w:t xml:space="preserve">. </w:t>
      </w:r>
      <w:r w:rsidRPr="00663F33">
        <w:t xml:space="preserve">Each </w:t>
      </w:r>
      <w:r w:rsidRPr="00663F33" w:rsidR="002A627A">
        <w:t xml:space="preserve">focus group will have 10-12 participants and last up to 90 minutes. The goal is to conduct focus groups with faculty and staff in person on campus and virtual focus groups with off-site populations of interest (i.e., </w:t>
      </w:r>
      <w:r w:rsidRPr="00663F33" w:rsidR="00482D09">
        <w:t xml:space="preserve">current </w:t>
      </w:r>
      <w:r w:rsidRPr="00663F33" w:rsidR="002A627A">
        <w:t>parents</w:t>
      </w:r>
      <w:r w:rsidRPr="00663F33">
        <w:t xml:space="preserve"> </w:t>
      </w:r>
      <w:r w:rsidRPr="00663F33" w:rsidR="00634C50">
        <w:t xml:space="preserve">and </w:t>
      </w:r>
      <w:r w:rsidRPr="00663F33" w:rsidR="00482D09">
        <w:t xml:space="preserve">MSA </w:t>
      </w:r>
      <w:r w:rsidRPr="00663F33">
        <w:t xml:space="preserve">alumni). </w:t>
      </w:r>
      <w:r w:rsidRPr="00663F33">
        <w:t xml:space="preserve">NORC </w:t>
      </w:r>
      <w:r w:rsidRPr="00663F33" w:rsidR="00E94531">
        <w:t xml:space="preserve">will work with the MSAs to find an appropriate time to conduct focus groups in 2026 through early 2027. </w:t>
      </w:r>
    </w:p>
    <w:p w:rsidR="00CF0B53" w:rsidRPr="00663F33" w:rsidP="00470316" w14:paraId="4849C8FB" w14:textId="244E000F">
      <w:pPr>
        <w:pStyle w:val="NormalWeb"/>
        <w:spacing w:line="288" w:lineRule="atLeast"/>
      </w:pPr>
      <w:r w:rsidRPr="00663F33">
        <w:t xml:space="preserve">The purpose of the focus groups is to </w:t>
      </w:r>
      <w:r w:rsidRPr="00663F33" w:rsidR="00DF47AF">
        <w:t>answer</w:t>
      </w:r>
      <w:r w:rsidRPr="00663F33">
        <w:t xml:space="preserve"> the following two questions:</w:t>
      </w:r>
    </w:p>
    <w:p w:rsidR="0015074D" w:rsidRPr="00663F33" w:rsidP="0015074D" w14:paraId="73E26902" w14:textId="0D7F22BE">
      <w:pPr>
        <w:numPr>
          <w:ilvl w:val="0"/>
          <w:numId w:val="7"/>
        </w:numPr>
        <w:spacing w:after="180" w:line="264" w:lineRule="auto"/>
      </w:pPr>
      <w:r w:rsidRPr="00663F33">
        <w:t xml:space="preserve">How do </w:t>
      </w:r>
      <w:r w:rsidRPr="00663F33" w:rsidR="004E4ED6">
        <w:t xml:space="preserve">faculty, staff, alumni, and parents </w:t>
      </w:r>
      <w:r w:rsidRPr="00663F33">
        <w:t>serve as facilitators and/or barriers within the MSA social ecology to implementing CTTF activities at the MSAs?</w:t>
      </w:r>
    </w:p>
    <w:p w:rsidR="0015074D" w:rsidRPr="00663F33" w:rsidP="00E71636" w14:paraId="63D37863" w14:textId="4E6876D5">
      <w:pPr>
        <w:numPr>
          <w:ilvl w:val="0"/>
          <w:numId w:val="7"/>
        </w:numPr>
        <w:spacing w:after="180" w:line="264" w:lineRule="auto"/>
      </w:pPr>
      <w:r w:rsidRPr="00663F33">
        <w:t xml:space="preserve">How can </w:t>
      </w:r>
      <w:r w:rsidRPr="00663F33" w:rsidR="004E4ED6">
        <w:t>faculty, staff, alumni, and parents</w:t>
      </w:r>
      <w:r w:rsidRPr="00663F33" w:rsidR="004E4ED6">
        <w:t xml:space="preserve"> </w:t>
      </w:r>
      <w:r w:rsidRPr="00663F33">
        <w:t>be leveraged to support the goals of the CTTF activities?</w:t>
      </w:r>
    </w:p>
    <w:p w:rsidR="005E0A0F" w:rsidRPr="00663F33" w:rsidP="00AE2499" w14:paraId="5D9D13FF" w14:textId="391829DA">
      <w:pPr>
        <w:pStyle w:val="NormalWeb"/>
        <w:numPr>
          <w:ilvl w:val="0"/>
          <w:numId w:val="9"/>
        </w:numPr>
        <w:spacing w:line="288" w:lineRule="atLeast"/>
        <w:rPr>
          <w:i/>
          <w:iCs/>
        </w:rPr>
      </w:pPr>
      <w:r w:rsidRPr="00663F33">
        <w:rPr>
          <w:i/>
          <w:iCs/>
        </w:rPr>
        <w:t>Statistical methodologies for stratification and sample selection</w:t>
      </w:r>
      <w:r w:rsidRPr="00663F33" w:rsidR="008C3A1B">
        <w:rPr>
          <w:i/>
          <w:iCs/>
        </w:rPr>
        <w:t>:</w:t>
      </w:r>
    </w:p>
    <w:p w:rsidR="0065213D" w:rsidRPr="00663F33" w:rsidP="0065213D" w14:paraId="138F6F0E" w14:textId="07394CA3">
      <w:pPr>
        <w:pStyle w:val="NormalWeb"/>
        <w:spacing w:line="288" w:lineRule="atLeast"/>
      </w:pPr>
      <w:r w:rsidRPr="00663F33">
        <w:t xml:space="preserve">The CTTF evaluation </w:t>
      </w:r>
      <w:r w:rsidRPr="00663F33" w:rsidR="00470316">
        <w:t xml:space="preserve">involves the identification of Company/Squadron commanders at the </w:t>
      </w:r>
      <w:r w:rsidRPr="00663F33" w:rsidR="008C3A1B">
        <w:t>MSAs</w:t>
      </w:r>
      <w:r w:rsidRPr="00663F33" w:rsidR="00470316">
        <w:t xml:space="preserve">. </w:t>
      </w:r>
      <w:r w:rsidRPr="00663F33" w:rsidR="00E71636">
        <w:t xml:space="preserve">NORC expects to collect 252 surveys </w:t>
      </w:r>
      <w:r w:rsidRPr="00663F33" w:rsidR="00881A72">
        <w:t>from current Company/Squadron Command</w:t>
      </w:r>
      <w:r w:rsidRPr="00663F33" w:rsidR="008C3A1B">
        <w:t xml:space="preserve"> Team members</w:t>
      </w:r>
      <w:r w:rsidRPr="00663F33" w:rsidR="00881A72">
        <w:t xml:space="preserve"> </w:t>
      </w:r>
      <w:r w:rsidRPr="00663F33" w:rsidR="00482D09">
        <w:t>at each cross-sectional implementation</w:t>
      </w:r>
      <w:r w:rsidRPr="00663F33" w:rsidR="00E71636">
        <w:t>.</w:t>
      </w:r>
      <w:bookmarkStart w:id="2" w:name="OLE_LINK42"/>
      <w:bookmarkStart w:id="3" w:name="OLE_LINK45"/>
      <w:r w:rsidRPr="00663F33" w:rsidR="00E71636">
        <w:t xml:space="preserve"> Participants will be invited to complete the </w:t>
      </w:r>
      <w:r w:rsidRPr="00663F33" w:rsidR="00E71636">
        <w:t>survey via an email invitation to their military email address with a link to the survey questionnaire</w:t>
      </w:r>
      <w:bookmarkEnd w:id="2"/>
      <w:r w:rsidRPr="00663F33" w:rsidR="00E71636">
        <w:t xml:space="preserve">. </w:t>
      </w:r>
      <w:bookmarkEnd w:id="3"/>
      <w:r w:rsidRPr="00663F33" w:rsidR="00881A72">
        <w:t xml:space="preserve">NORC will host the </w:t>
      </w:r>
      <w:r w:rsidRPr="00663F33" w:rsidR="00350580">
        <w:t>survey,</w:t>
      </w:r>
      <w:r w:rsidRPr="00663F33" w:rsidR="00E71636">
        <w:t xml:space="preserve"> and </w:t>
      </w:r>
      <w:r w:rsidRPr="00663F33" w:rsidR="008C3A1B">
        <w:t xml:space="preserve">the survey </w:t>
      </w:r>
      <w:r w:rsidRPr="00663F33" w:rsidR="00E71636">
        <w:t xml:space="preserve">will be accessible via a mobile or laptop device with an internet connection. The survey will be anonymous. Participants will navigate through </w:t>
      </w:r>
      <w:r w:rsidRPr="00663F33" w:rsidR="00881A72">
        <w:t xml:space="preserve">the survey </w:t>
      </w:r>
      <w:r w:rsidRPr="00663F33" w:rsidR="00E71636">
        <w:t xml:space="preserve">and indicate their answer choices on the survey questionnaire. </w:t>
      </w:r>
      <w:r w:rsidRPr="00663F33">
        <w:t xml:space="preserve">Participants may skip any question they do not wish to answer. </w:t>
      </w:r>
      <w:r w:rsidRPr="00663F33" w:rsidR="00EC14F5">
        <w:t xml:space="preserve">To maintain anonymity, </w:t>
      </w:r>
      <w:r w:rsidRPr="00663F33">
        <w:t>NORC will conduct a disclosure risk assessment review to identify steps needed to limit re-identification and attribution risk</w:t>
      </w:r>
      <w:r w:rsidRPr="00663F33" w:rsidR="00EC14F5">
        <w:t xml:space="preserve"> prior to delivery of the data to DoD</w:t>
      </w:r>
      <w:r w:rsidRPr="00663F33">
        <w:t>. Any results generated from the data presented in reports will meet minimum-cell suppression requirements to protect against participant identification.</w:t>
      </w:r>
    </w:p>
    <w:p w:rsidR="004E4ED6" w:rsidRPr="00663F33" w:rsidP="004E4ED6" w14:paraId="1AF4938A" w14:textId="0E2D6801">
      <w:pPr>
        <w:pStyle w:val="NormalWeb"/>
        <w:spacing w:line="288" w:lineRule="atLeast"/>
      </w:pPr>
      <w:r w:rsidRPr="00663F33">
        <w:t>Focus groups</w:t>
      </w:r>
      <w:r w:rsidRPr="00663F33" w:rsidR="00470316">
        <w:t xml:space="preserve"> will be conducted by </w:t>
      </w:r>
      <w:r w:rsidRPr="00663F33" w:rsidR="00296AAE">
        <w:t xml:space="preserve">a </w:t>
      </w:r>
      <w:r w:rsidRPr="00663F33">
        <w:t xml:space="preserve">convenience </w:t>
      </w:r>
      <w:r w:rsidRPr="00663F33" w:rsidR="00296AAE">
        <w:t xml:space="preserve">sample </w:t>
      </w:r>
      <w:r w:rsidRPr="00663F33" w:rsidR="00470316">
        <w:t xml:space="preserve">of </w:t>
      </w:r>
      <w:r w:rsidRPr="00663F33">
        <w:t xml:space="preserve">faculty, staff, alumni, and parents </w:t>
      </w:r>
      <w:r w:rsidRPr="00663F33" w:rsidR="000C6DF1">
        <w:t xml:space="preserve">who </w:t>
      </w:r>
      <w:r w:rsidRPr="00663F33">
        <w:t xml:space="preserve">volunteer to participate. </w:t>
      </w:r>
      <w:r w:rsidRPr="00663F33" w:rsidR="006041A0">
        <w:t xml:space="preserve">NORC expects to conduct </w:t>
      </w:r>
      <w:r w:rsidRPr="00663F33">
        <w:t xml:space="preserve">up to </w:t>
      </w:r>
      <w:r w:rsidRPr="00663F33" w:rsidR="006041A0">
        <w:t xml:space="preserve">36 focus groups across USMA, USNA, and USAFA. </w:t>
      </w:r>
      <w:r w:rsidRPr="00663F33" w:rsidR="00B32640">
        <w:t>NORC will</w:t>
      </w:r>
      <w:r w:rsidRPr="00663F33" w:rsidR="00DA017F">
        <w:t xml:space="preserve"> travel to each MSA to conduct in-person focus groups</w:t>
      </w:r>
      <w:r w:rsidRPr="00663F33">
        <w:t xml:space="preserve"> with faculty and staff</w:t>
      </w:r>
      <w:r w:rsidRPr="00663F33" w:rsidR="00DA017F">
        <w:t>. Additionally, NORC will</w:t>
      </w:r>
      <w:r w:rsidRPr="00663F33" w:rsidR="00B32640">
        <w:t xml:space="preserve"> work with the </w:t>
      </w:r>
      <w:r w:rsidRPr="00663F33" w:rsidR="00345C15">
        <w:t>Evaluation Working Group (</w:t>
      </w:r>
      <w:r w:rsidRPr="00663F33">
        <w:t>EWG</w:t>
      </w:r>
      <w:r w:rsidRPr="00663F33" w:rsidR="00345C15">
        <w:t>)</w:t>
      </w:r>
      <w:r w:rsidRPr="00663F33" w:rsidR="00B32640">
        <w:t xml:space="preserve"> to identify</w:t>
      </w:r>
      <w:r w:rsidRPr="00663F33" w:rsidR="00383715">
        <w:t xml:space="preserve"> strategies </w:t>
      </w:r>
      <w:r w:rsidRPr="00663F33" w:rsidR="00482D09">
        <w:t>(</w:t>
      </w:r>
      <w:r w:rsidRPr="00663F33" w:rsidR="00383715">
        <w:t>such as collaborating with the MSA alumni offices, placing ads in MSA magazines</w:t>
      </w:r>
      <w:r w:rsidRPr="00663F33" w:rsidR="00345C15">
        <w:t xml:space="preserve"> and/or</w:t>
      </w:r>
      <w:r w:rsidRPr="00663F33" w:rsidR="00383715">
        <w:t xml:space="preserve"> MSA newsletter, social media, and identifying key partners</w:t>
      </w:r>
      <w:r w:rsidRPr="00663F33" w:rsidR="00482D09">
        <w:t>)</w:t>
      </w:r>
      <w:r w:rsidRPr="00663F33" w:rsidR="00383715">
        <w:t xml:space="preserve"> to help recruit </w:t>
      </w:r>
      <w:r w:rsidRPr="00663F33">
        <w:t xml:space="preserve">alumni and parent </w:t>
      </w:r>
      <w:r w:rsidRPr="00663F33" w:rsidR="00383715">
        <w:t xml:space="preserve">focus group participants. </w:t>
      </w:r>
      <w:r w:rsidRPr="00663F33" w:rsidR="00B32640">
        <w:t>Participants will be recruited via email and referrals. Emails and other recruitment materials will include a summary of the purpose of the focus group and NORC contact information.</w:t>
      </w:r>
      <w:r w:rsidRPr="00663F33" w:rsidR="00470316">
        <w:t xml:space="preserve"> </w:t>
      </w:r>
      <w:r w:rsidRPr="00663F33">
        <w:t xml:space="preserve">NORC will work with the MSAs to </w:t>
      </w:r>
      <w:r w:rsidRPr="00663F33" w:rsidR="00482D09">
        <w:t>schedule the</w:t>
      </w:r>
      <w:r w:rsidRPr="00663F33">
        <w:t xml:space="preserve"> focus groups in </w:t>
      </w:r>
      <w:r w:rsidRPr="00663F33" w:rsidR="00482D09">
        <w:t xml:space="preserve">late </w:t>
      </w:r>
      <w:r w:rsidRPr="00663F33">
        <w:t xml:space="preserve">2026 through early 2027. </w:t>
      </w:r>
      <w:r w:rsidRPr="00663F33" w:rsidR="003F13F5">
        <w:t>Focus groups will be confidential, no audio or video recordings will take place. Participants will also be asked to keep names of participants confidential, i.e., not disclose names to those who did not participate in their focus group. Notes and analytic files will be saved in the project folder on NORC’s secure servers, which is only accessible to those who have signed a non-disclosure agreement for this project. Any files shared with the DoD will be de-identified and shared via a secure platform (e.g., DoD SAFE)</w:t>
      </w:r>
    </w:p>
    <w:p w:rsidR="005E0A0F" w:rsidRPr="00663F33" w:rsidP="0025237A" w14:paraId="6E14FB85" w14:textId="7BECB012">
      <w:pPr>
        <w:pStyle w:val="NormalWeb"/>
        <w:numPr>
          <w:ilvl w:val="0"/>
          <w:numId w:val="9"/>
        </w:numPr>
        <w:spacing w:line="288" w:lineRule="atLeast"/>
        <w:rPr>
          <w:i/>
          <w:iCs/>
        </w:rPr>
      </w:pPr>
      <w:r w:rsidRPr="00663F33">
        <w:rPr>
          <w:i/>
          <w:iCs/>
        </w:rPr>
        <w:t>Estimation procedures</w:t>
      </w:r>
    </w:p>
    <w:p w:rsidR="00D57E97" w:rsidRPr="00663F33" w:rsidP="00AE2499" w14:paraId="74977C42" w14:textId="72E2AC8C">
      <w:pPr>
        <w:pStyle w:val="NormalWeb"/>
        <w:spacing w:line="288" w:lineRule="atLeast"/>
        <w:ind w:firstLine="720"/>
      </w:pPr>
      <w:r w:rsidRPr="00663F33">
        <w:t>Not applicable.</w:t>
      </w:r>
    </w:p>
    <w:p w:rsidR="005E0A0F" w:rsidRPr="00663F33" w:rsidP="00AE2499" w14:paraId="36020E02" w14:textId="3AEEF2FD">
      <w:pPr>
        <w:pStyle w:val="NormalWeb"/>
        <w:numPr>
          <w:ilvl w:val="0"/>
          <w:numId w:val="9"/>
        </w:numPr>
        <w:spacing w:line="288" w:lineRule="atLeast"/>
        <w:rPr>
          <w:i/>
          <w:iCs/>
        </w:rPr>
      </w:pPr>
      <w:r w:rsidRPr="00663F33">
        <w:rPr>
          <w:i/>
          <w:iCs/>
        </w:rPr>
        <w:t>Degree of accuracy needed for the Purpose discussed in the justification</w:t>
      </w:r>
    </w:p>
    <w:p w:rsidR="00D57E97" w:rsidRPr="00663F33" w:rsidP="00470316" w14:paraId="1671E079" w14:textId="081A4785">
      <w:pPr>
        <w:pStyle w:val="NormalWeb"/>
        <w:spacing w:line="288" w:lineRule="atLeast"/>
      </w:pPr>
      <w:r w:rsidRPr="00663F33">
        <w:t xml:space="preserve">To ensure the credibility of the evaluation findings, NORC has conducted statistical power calculations to determine the credibility of detecting significant effects at specific sample sizes. </w:t>
      </w:r>
    </w:p>
    <w:p w:rsidR="00E209EB" w:rsidRPr="00663F33" w:rsidP="00E209EB" w14:paraId="79AF66F4" w14:textId="6EB82699">
      <w:pPr>
        <w:pStyle w:val="NormalWeb"/>
        <w:spacing w:line="288" w:lineRule="atLeast"/>
      </w:pPr>
      <w:r w:rsidRPr="00663F33">
        <w:t>We will recruit all Company/Squadron commanders aiming for 252 responses to each of the two cross-sectional surveys.</w:t>
      </w:r>
      <w:r w:rsidRPr="00663F33" w:rsidR="00B238A5">
        <w:t xml:space="preserve"> Response rates and data quality will be monitored throughout the data collection period to ensure the target sample size</w:t>
      </w:r>
      <w:r w:rsidRPr="00663F33" w:rsidR="0090114A">
        <w:t xml:space="preserve"> is reached</w:t>
      </w:r>
      <w:r w:rsidRPr="00663F33" w:rsidR="00DE2E78">
        <w:t xml:space="preserve">. </w:t>
      </w:r>
      <w:r w:rsidRPr="00663F33" w:rsidR="0086253F">
        <w:t xml:space="preserve">With a 50% response rate at each wave, we could detect a </w:t>
      </w:r>
      <w:r w:rsidRPr="00663F33" w:rsidR="0090114A">
        <w:t xml:space="preserve">significant </w:t>
      </w:r>
      <w:r w:rsidRPr="00663F33" w:rsidR="0086253F">
        <w:t>difference of d=0.35 between subgroups (small effect size)</w:t>
      </w:r>
      <w:r w:rsidRPr="00663F33" w:rsidR="001C2C42">
        <w:t>. NORC will work closely with DoD, USMA, USNA, and USAFA to encourage Company/Squadron commanders to participate in the survey.</w:t>
      </w:r>
      <w:r w:rsidRPr="00663F33">
        <w:t xml:space="preserve"> Participation rates and data quality will be monitored throughout the data collection period to ensure the collection meets the target sample size. </w:t>
      </w:r>
    </w:p>
    <w:p w:rsidR="005D2B02" w:rsidRPr="00663F33" w:rsidP="00AE2499" w14:paraId="05EFF851" w14:textId="77C4F8DD">
      <w:pPr>
        <w:pStyle w:val="NormalWeb"/>
        <w:spacing w:line="288" w:lineRule="atLeast"/>
      </w:pPr>
      <w:r w:rsidRPr="00663F33">
        <w:t xml:space="preserve">We will attempt to enroll </w:t>
      </w:r>
      <w:r w:rsidRPr="00663F33" w:rsidR="005167CE">
        <w:t>432</w:t>
      </w:r>
      <w:r w:rsidRPr="00663F33">
        <w:t xml:space="preserve"> </w:t>
      </w:r>
      <w:r w:rsidRPr="00663F33" w:rsidR="00EE7C8D">
        <w:t xml:space="preserve">faculty, staff, alumni, and parents </w:t>
      </w:r>
      <w:r w:rsidRPr="00663F33">
        <w:t>in the evaluation</w:t>
      </w:r>
      <w:r w:rsidRPr="00663F33" w:rsidR="00E209EB">
        <w:t xml:space="preserve"> focus groups</w:t>
      </w:r>
      <w:r w:rsidRPr="00663F33">
        <w:t xml:space="preserve">. </w:t>
      </w:r>
      <w:r w:rsidRPr="00663F33" w:rsidR="00E209EB">
        <w:t>The goal is to</w:t>
      </w:r>
      <w:r w:rsidRPr="00663F33" w:rsidR="00DA017F">
        <w:t xml:space="preserve"> collect enough data from the focus group</w:t>
      </w:r>
      <w:r w:rsidRPr="00663F33" w:rsidR="00E209EB">
        <w:t>s</w:t>
      </w:r>
      <w:r w:rsidRPr="00663F33" w:rsidR="00DA017F">
        <w:t xml:space="preserve"> to reach “saturation,” meaning no new themes or insights from additional participants</w:t>
      </w:r>
      <w:r w:rsidRPr="00663F33" w:rsidR="00DA596E">
        <w:t xml:space="preserve"> </w:t>
      </w:r>
      <w:r w:rsidRPr="00663F33" w:rsidR="00A972BE">
        <w:t>emerge, indicating a sufficient understanding of the evaluation topics</w:t>
      </w:r>
      <w:r>
        <w:rPr>
          <w:rStyle w:val="FootnoteReference"/>
        </w:rPr>
        <w:footnoteReference w:id="2"/>
      </w:r>
      <w:r w:rsidRPr="00663F33" w:rsidR="00ED591D">
        <w:t>.</w:t>
      </w:r>
      <w:r w:rsidRPr="00663F33" w:rsidR="00DA017F">
        <w:t xml:space="preserve"> </w:t>
      </w:r>
      <w:r w:rsidRPr="00663F33" w:rsidR="00E209EB">
        <w:t>D</w:t>
      </w:r>
      <w:r w:rsidRPr="00663F33">
        <w:t xml:space="preserve">ata quality will be monitored throughout the data collection period to ensure the collection meets </w:t>
      </w:r>
      <w:r w:rsidRPr="00663F33" w:rsidR="00E209EB">
        <w:t xml:space="preserve">saturation on the </w:t>
      </w:r>
      <w:r w:rsidRPr="00663F33" w:rsidR="00365A2E">
        <w:t>topics covered through the moderation guides</w:t>
      </w:r>
      <w:r w:rsidRPr="00663F33">
        <w:t xml:space="preserve">. </w:t>
      </w:r>
    </w:p>
    <w:p w:rsidR="005E0A0F" w:rsidRPr="00663F33" w:rsidP="00AE2499" w14:paraId="07E043C3" w14:textId="07403A10">
      <w:pPr>
        <w:pStyle w:val="NormalWeb"/>
        <w:numPr>
          <w:ilvl w:val="0"/>
          <w:numId w:val="9"/>
        </w:numPr>
        <w:spacing w:line="288" w:lineRule="atLeast"/>
        <w:rPr>
          <w:i/>
          <w:iCs/>
        </w:rPr>
      </w:pPr>
      <w:r w:rsidRPr="00663F33">
        <w:rPr>
          <w:i/>
          <w:iCs/>
        </w:rPr>
        <w:t>Unusual problems requiring specialized sampling procedures</w:t>
      </w:r>
    </w:p>
    <w:p w:rsidR="00DB4DB6" w:rsidRPr="00663F33" w:rsidP="00881A72" w14:paraId="5E46685A" w14:textId="1A7B05D1">
      <w:pPr>
        <w:pStyle w:val="NormalWeb"/>
        <w:spacing w:line="288" w:lineRule="atLeast"/>
      </w:pPr>
      <w:r w:rsidRPr="00663F33">
        <w:t>We do not anticipate a need for specialized sampling procedures given the study design.</w:t>
      </w:r>
    </w:p>
    <w:p w:rsidR="006028F8" w:rsidRPr="00663F33" w:rsidP="00AE2499" w14:paraId="617F03A6" w14:textId="2FCDA0A4">
      <w:pPr>
        <w:pStyle w:val="NormalWeb"/>
        <w:numPr>
          <w:ilvl w:val="0"/>
          <w:numId w:val="9"/>
        </w:numPr>
        <w:spacing w:line="288" w:lineRule="atLeast"/>
        <w:rPr>
          <w:i/>
          <w:iCs/>
        </w:rPr>
      </w:pPr>
      <w:r w:rsidRPr="00663F33">
        <w:rPr>
          <w:i/>
          <w:iCs/>
        </w:rPr>
        <w:t>Use</w:t>
      </w:r>
      <w:r w:rsidRPr="00663F33" w:rsidR="005E0A0F">
        <w:rPr>
          <w:i/>
          <w:iCs/>
        </w:rPr>
        <w:t xml:space="preserve"> of periodic or cyclical data collections to reduce respondent burden.</w:t>
      </w:r>
    </w:p>
    <w:p w:rsidR="006028F8" w:rsidRPr="00663F33" w:rsidP="00470316" w14:paraId="0A3305B6" w14:textId="6AF94354">
      <w:pPr>
        <w:pStyle w:val="NormalWeb"/>
        <w:spacing w:line="288" w:lineRule="atLeast"/>
        <w:ind w:left="180"/>
      </w:pPr>
      <w:r w:rsidRPr="00663F33">
        <w:t xml:space="preserve">The administration of the cross-sectional survey to Company/Squadron Command team members at two </w:t>
      </w:r>
      <w:r w:rsidRPr="00663F33" w:rsidR="00B238A5">
        <w:t xml:space="preserve">data points </w:t>
      </w:r>
      <w:r w:rsidRPr="00663F33">
        <w:t>is</w:t>
      </w:r>
      <w:r w:rsidRPr="00663F33" w:rsidR="00B238A5">
        <w:t xml:space="preserve"> necessary </w:t>
      </w:r>
      <w:r w:rsidRPr="00663F33">
        <w:t>to assess change in at the aggregate response in this population at each MSA, accommodating the reality of staff reassignments/new team members</w:t>
      </w:r>
      <w:r w:rsidRPr="00663F33" w:rsidR="00B238A5">
        <w:t xml:space="preserve">. Surveys will be administered </w:t>
      </w:r>
      <w:r w:rsidRPr="00663F33" w:rsidR="00EF5F4A">
        <w:t xml:space="preserve">Fall </w:t>
      </w:r>
      <w:r w:rsidRPr="00663F33" w:rsidR="00B238A5">
        <w:t xml:space="preserve">2025 and </w:t>
      </w:r>
      <w:r w:rsidRPr="00663F33" w:rsidR="00EF5F4A">
        <w:t xml:space="preserve">Fall </w:t>
      </w:r>
      <w:r w:rsidRPr="00663F33" w:rsidR="00B238A5">
        <w:t xml:space="preserve">2026. Given the need to identify change over time, </w:t>
      </w:r>
      <w:r w:rsidRPr="00663F33" w:rsidR="004A5AB2">
        <w:t>at least two surveys are</w:t>
      </w:r>
      <w:r w:rsidRPr="00663F33" w:rsidR="00B238A5">
        <w:t xml:space="preserve"> required.</w:t>
      </w:r>
    </w:p>
    <w:p w:rsidR="00B238A5" w:rsidRPr="00663F33" w:rsidP="00470316" w14:paraId="137AD419" w14:textId="5F700498">
      <w:pPr>
        <w:pStyle w:val="NormalWeb"/>
        <w:spacing w:line="288" w:lineRule="atLeast"/>
        <w:ind w:left="180"/>
      </w:pPr>
      <w:r w:rsidRPr="00663F33">
        <w:t>According to the MSAs' scheduling requests, the focus groups will be administered at one-time point and scheduled to collect input from faculty, staff, alumni, and parents from summer 2026 to early 2027</w:t>
      </w:r>
      <w:r w:rsidRPr="00663F33" w:rsidR="003F3FD1">
        <w:t>.</w:t>
      </w:r>
    </w:p>
    <w:p w:rsidR="005E0A0F" w:rsidRPr="00663F33" w:rsidP="00470316" w14:paraId="7131DD39" w14:textId="77777777">
      <w:pPr>
        <w:pStyle w:val="NormalWeb"/>
        <w:spacing w:line="288" w:lineRule="atLeast"/>
      </w:pPr>
      <w:r w:rsidRPr="00663F33">
        <w:t xml:space="preserve">3.  </w:t>
      </w:r>
      <w:r w:rsidRPr="00663F33">
        <w:rPr>
          <w:u w:val="single"/>
        </w:rPr>
        <w:t>Maximization of Response Rates, Non-response, and Reliability</w:t>
      </w:r>
    </w:p>
    <w:p w:rsidR="00905ABB" w:rsidRPr="00663F33" w:rsidP="00891B1D" w14:paraId="7A77FD3A" w14:textId="639F3D35">
      <w:pPr>
        <w:pStyle w:val="NormalWeb"/>
        <w:spacing w:line="288" w:lineRule="atLeast"/>
      </w:pPr>
      <w:r w:rsidRPr="00663F33">
        <w:t>There are several components of the CTTF evaluation design that will contribute to a strong response rate for this data collection. NORC has worked in collaboration with an Evaluation Working Group (EWG) that consists of evaluation and program experts from the USMA, USNA, USAFA, and</w:t>
      </w:r>
      <w:r w:rsidRPr="00663F33" w:rsidR="0086253F">
        <w:t xml:space="preserve"> the Department of Defense</w:t>
      </w:r>
      <w:r w:rsidRPr="00663F33">
        <w:t xml:space="preserve">. </w:t>
      </w:r>
      <w:r w:rsidRPr="00663F33" w:rsidR="00BC64BB">
        <w:t xml:space="preserve"> </w:t>
      </w:r>
    </w:p>
    <w:p w:rsidR="004A5AB2" w:rsidRPr="00663F33" w:rsidP="00891B1D" w14:paraId="36A80E0E" w14:textId="287E6124">
      <w:pPr>
        <w:pStyle w:val="NormalWeb"/>
        <w:spacing w:line="288" w:lineRule="atLeast"/>
      </w:pPr>
      <w:r w:rsidRPr="00663F33">
        <w:t xml:space="preserve">Addressing low response rates proactively will ensure that NORC </w:t>
      </w:r>
      <w:r w:rsidRPr="00663F33" w:rsidR="00365A2E">
        <w:t xml:space="preserve">produces </w:t>
      </w:r>
      <w:r w:rsidRPr="00663F33" w:rsidR="00A04DA9">
        <w:t xml:space="preserve">a program evaluation that is trustworthy and useful in showing whether the CTTF MSA efforts have </w:t>
      </w:r>
      <w:r w:rsidRPr="00663F33" w:rsidR="00365A2E">
        <w:t xml:space="preserve">had </w:t>
      </w:r>
      <w:r w:rsidRPr="00663F33" w:rsidR="00A04DA9">
        <w:t>their intended impact. NORC, in partnership with the MSAs, will work to encourage survey participation through reminder emails (to a military address)</w:t>
      </w:r>
      <w:r w:rsidRPr="00663F33">
        <w:t xml:space="preserve"> and digital communication encouragement from the MSA. </w:t>
      </w:r>
      <w:r w:rsidRPr="00663F33" w:rsidR="00365A2E">
        <w:t xml:space="preserve">NORC will encourage participation </w:t>
      </w:r>
      <w:r w:rsidRPr="00663F33" w:rsidR="00953224">
        <w:t xml:space="preserve">in the in-person focus groups through advance planning </w:t>
      </w:r>
      <w:r w:rsidRPr="00663F33" w:rsidR="002D02E5">
        <w:t>and</w:t>
      </w:r>
      <w:r w:rsidRPr="00663F33" w:rsidR="00953224">
        <w:t xml:space="preserve"> as needed, scheduling a make-up session for recruited individuals who have</w:t>
      </w:r>
      <w:r w:rsidRPr="00663F33" w:rsidR="00365A2E">
        <w:t xml:space="preserve"> unavoidable conflicts. NORC will provide </w:t>
      </w:r>
      <w:r w:rsidRPr="00663F33" w:rsidR="00EC7077">
        <w:t xml:space="preserve">reminder emails and technical support as needed to ensure adequate participation in the virtual focus groups. </w:t>
      </w:r>
      <w:r w:rsidRPr="00663F33" w:rsidR="00365A2E">
        <w:t>NORC may also use endorsement emails from MSA leadership to encourage participation, an approach that has worked in prior military studies.</w:t>
      </w:r>
    </w:p>
    <w:p w:rsidR="00BC64BB" w:rsidRPr="00663F33" w:rsidP="00891B1D" w14:paraId="33831500" w14:textId="00C2FFE1">
      <w:pPr>
        <w:pStyle w:val="NormalWeb"/>
        <w:spacing w:line="288" w:lineRule="atLeast"/>
      </w:pPr>
      <w:r w:rsidRPr="00663F33">
        <w:t>To address missing data</w:t>
      </w:r>
      <w:r w:rsidRPr="00663F33" w:rsidR="00EC7077">
        <w:t xml:space="preserve"> on survey responses</w:t>
      </w:r>
      <w:r w:rsidRPr="00663F33">
        <w:t>, responders</w:t>
      </w:r>
      <w:r w:rsidRPr="00663F33" w:rsidR="00EF5F4A">
        <w:t xml:space="preserve"> </w:t>
      </w:r>
      <w:r w:rsidRPr="00663F33">
        <w:t xml:space="preserve">will be compared with basic aggregated demographic information available on all eligible personnel </w:t>
      </w:r>
      <w:r w:rsidRPr="00663F33" w:rsidR="004A5AB2">
        <w:t>during</w:t>
      </w:r>
      <w:r w:rsidRPr="00663F33">
        <w:t xml:space="preserve"> the </w:t>
      </w:r>
      <w:r w:rsidRPr="00663F33" w:rsidR="00EF5F4A">
        <w:t>two survey periods</w:t>
      </w:r>
      <w:r w:rsidRPr="00663F33">
        <w:t>.</w:t>
      </w:r>
      <w:r w:rsidRPr="00663F33" w:rsidR="00EF5F4A">
        <w:t xml:space="preserve"> We </w:t>
      </w:r>
      <w:r w:rsidRPr="00663F33" w:rsidR="00EF5F4A">
        <w:t xml:space="preserve">will ask MSAs to provide aggregate demographic </w:t>
      </w:r>
      <w:r w:rsidRPr="00663F33" w:rsidR="003F3FD1">
        <w:t xml:space="preserve">data </w:t>
      </w:r>
      <w:r w:rsidRPr="00663F33" w:rsidR="00EF5F4A">
        <w:t>to compare with respondent aggregated demographic information</w:t>
      </w:r>
      <w:r w:rsidRPr="00663F33" w:rsidR="0086253F">
        <w:t xml:space="preserve">. </w:t>
      </w:r>
      <w:r w:rsidRPr="00663F33">
        <w:t xml:space="preserve">To address item-level missing data (i.e., if respondents skip some questions), NORC will first assess the amount of missing data and whether missingness is random. If there is little missing data (e.g., under 10%), NORC will assess if using listwise deletion of these cases is statistically appropriate. If necessary, NORC will </w:t>
      </w:r>
      <w:r w:rsidRPr="00663F33" w:rsidR="00090335">
        <w:t xml:space="preserve">employ imputation methods to fill in missing values. </w:t>
      </w:r>
    </w:p>
    <w:p w:rsidR="00D949FA" w:rsidRPr="00663F33" w:rsidP="00891B1D" w14:paraId="3C978728" w14:textId="3EF701DF">
      <w:pPr>
        <w:pStyle w:val="NormalWeb"/>
        <w:spacing w:line="288" w:lineRule="atLeast"/>
      </w:pPr>
      <w:r w:rsidRPr="00663F33">
        <w:t xml:space="preserve">To </w:t>
      </w:r>
      <w:r w:rsidRPr="00663F33" w:rsidR="002871DB">
        <w:t xml:space="preserve">minimize </w:t>
      </w:r>
      <w:r w:rsidRPr="00663F33">
        <w:t>missing data</w:t>
      </w:r>
      <w:r w:rsidRPr="00663F33" w:rsidR="00330C6B">
        <w:t xml:space="preserve"> </w:t>
      </w:r>
      <w:r w:rsidRPr="00663F33">
        <w:t xml:space="preserve">for the focus groups, NORC will work with the </w:t>
      </w:r>
      <w:r w:rsidRPr="00663F33" w:rsidR="00E860D3">
        <w:t>MSAs</w:t>
      </w:r>
      <w:r w:rsidRPr="00663F33">
        <w:t xml:space="preserve"> to reschedule groups as needed to ensure representation from key groups of interest for the focus groups. Additionally,</w:t>
      </w:r>
      <w:r w:rsidRPr="00663F33" w:rsidR="00E860D3">
        <w:t xml:space="preserve"> during in-person data collection, NORC will hold a daily open focus group </w:t>
      </w:r>
      <w:r w:rsidRPr="00663F33">
        <w:t xml:space="preserve">to allow individuals who could not make their focus group time to participate in the </w:t>
      </w:r>
      <w:r w:rsidRPr="00663F33" w:rsidR="002871DB">
        <w:t>evaluation</w:t>
      </w:r>
      <w:r w:rsidRPr="00663F33">
        <w:t>.</w:t>
      </w:r>
    </w:p>
    <w:p w:rsidR="005E0A0F" w:rsidRPr="00663F33" w:rsidP="00470316" w14:paraId="4D0BD13C" w14:textId="77777777">
      <w:pPr>
        <w:pStyle w:val="NormalWeb"/>
        <w:spacing w:line="288" w:lineRule="atLeast"/>
      </w:pPr>
      <w:r w:rsidRPr="00663F33">
        <w:t xml:space="preserve">4.  </w:t>
      </w:r>
      <w:r w:rsidRPr="00663F33">
        <w:rPr>
          <w:u w:val="single"/>
        </w:rPr>
        <w:t>Tests of Procedures</w:t>
      </w:r>
    </w:p>
    <w:p w:rsidR="00A93CBF" w:rsidRPr="00663F33" w:rsidP="00891B1D" w14:paraId="556D4014" w14:textId="41A15EC0">
      <w:pPr>
        <w:pStyle w:val="NormalWeb"/>
        <w:spacing w:line="288" w:lineRule="atLeast"/>
      </w:pPr>
      <w:r w:rsidRPr="00663F33">
        <w:t xml:space="preserve">The </w:t>
      </w:r>
      <w:r w:rsidRPr="00663F33" w:rsidR="003F3FD1">
        <w:t xml:space="preserve">EWG and MSA leaders </w:t>
      </w:r>
      <w:r w:rsidRPr="00663F33" w:rsidR="00EC7077">
        <w:t xml:space="preserve">have </w:t>
      </w:r>
      <w:r w:rsidRPr="00663F33" w:rsidR="003F3FD1">
        <w:t xml:space="preserve">reviewed </w:t>
      </w:r>
      <w:r w:rsidRPr="00663F33">
        <w:t xml:space="preserve">survey language </w:t>
      </w:r>
      <w:r w:rsidRPr="00663F33" w:rsidR="003F3FD1">
        <w:t xml:space="preserve">in </w:t>
      </w:r>
      <w:r w:rsidRPr="00663F33" w:rsidR="00953224">
        <w:t xml:space="preserve">addition </w:t>
      </w:r>
      <w:r w:rsidRPr="00663F33" w:rsidR="003F3FD1">
        <w:t xml:space="preserve">to </w:t>
      </w:r>
      <w:r w:rsidRPr="00663F33">
        <w:t>several (n</w:t>
      </w:r>
      <w:r w:rsidRPr="00663F33" w:rsidR="00953224">
        <w:t>=3</w:t>
      </w:r>
      <w:r w:rsidRPr="00663F33">
        <w:t xml:space="preserve">) </w:t>
      </w:r>
      <w:r w:rsidRPr="00663F33" w:rsidR="003F3FD1">
        <w:t xml:space="preserve">current Company and Squadron Commanders via </w:t>
      </w:r>
      <w:r w:rsidRPr="00663F33">
        <w:t>one-on-one discussions</w:t>
      </w:r>
      <w:r w:rsidRPr="00663F33" w:rsidR="003F3FD1">
        <w:t>.</w:t>
      </w:r>
      <w:r w:rsidRPr="00663F33">
        <w:t xml:space="preserve"> The Company and Squadron Commanders provided feedback to ensure the survey language was understandable and acceptable to the target population of Company and Squadron </w:t>
      </w:r>
      <w:r w:rsidRPr="00663F33" w:rsidR="00EF5F4A">
        <w:t xml:space="preserve">Commanders </w:t>
      </w:r>
      <w:r w:rsidRPr="00663F33">
        <w:t xml:space="preserve">at the </w:t>
      </w:r>
      <w:r w:rsidRPr="00663F33" w:rsidR="00EF5F4A">
        <w:t>MSAs</w:t>
      </w:r>
      <w:r w:rsidRPr="00663F33">
        <w:t xml:space="preserve">. </w:t>
      </w:r>
      <w:r w:rsidRPr="00663F33" w:rsidR="00FC6BBB">
        <w:t xml:space="preserve">NORC will also internally beta-test the survey instrument on the online platform Voxco to ensure that all </w:t>
      </w:r>
      <w:r w:rsidRPr="00663F33" w:rsidR="00EC7077">
        <w:t xml:space="preserve">recruited populations at the MSAs </w:t>
      </w:r>
      <w:r w:rsidRPr="00663F33" w:rsidR="00FC6BBB">
        <w:t>can access and complete the survey properly.</w:t>
      </w:r>
    </w:p>
    <w:p w:rsidR="00DB4DB6" w:rsidRPr="00663F33" w:rsidP="00891B1D" w14:paraId="3F72493F" w14:textId="7170A49B">
      <w:pPr>
        <w:pStyle w:val="NormalWeb"/>
        <w:spacing w:line="288" w:lineRule="atLeast"/>
      </w:pPr>
      <w:r w:rsidRPr="00663F33">
        <w:t xml:space="preserve">The </w:t>
      </w:r>
      <w:r w:rsidRPr="00663F33" w:rsidR="003F3FD1">
        <w:t xml:space="preserve">MSA </w:t>
      </w:r>
      <w:r w:rsidRPr="00663F33">
        <w:t xml:space="preserve">CTTF </w:t>
      </w:r>
      <w:r w:rsidRPr="00663F33" w:rsidR="003F3FD1">
        <w:t xml:space="preserve">EWG </w:t>
      </w:r>
      <w:r w:rsidRPr="00663F33">
        <w:t>review</w:t>
      </w:r>
      <w:r w:rsidRPr="00663F33" w:rsidR="003F3FD1">
        <w:t>ed</w:t>
      </w:r>
      <w:r w:rsidRPr="00663F33">
        <w:t xml:space="preserve"> the focus group interview guide</w:t>
      </w:r>
      <w:r w:rsidRPr="00663F33" w:rsidR="003F3FD1">
        <w:t>s</w:t>
      </w:r>
      <w:r w:rsidRPr="00663F33">
        <w:t xml:space="preserve"> to ensure </w:t>
      </w:r>
      <w:r w:rsidRPr="00663F33" w:rsidR="000C6DF1">
        <w:t>they were</w:t>
      </w:r>
      <w:r w:rsidRPr="00663F33">
        <w:t xml:space="preserve"> appropriate for the population.</w:t>
      </w:r>
    </w:p>
    <w:p w:rsidR="005E0A0F" w:rsidRPr="00663F33" w:rsidP="00BA4309" w14:paraId="5B401701" w14:textId="77777777">
      <w:pPr>
        <w:pStyle w:val="NormalWeb"/>
        <w:spacing w:line="288" w:lineRule="atLeast"/>
      </w:pPr>
      <w:r w:rsidRPr="00663F33">
        <w:t xml:space="preserve">5.  </w:t>
      </w:r>
      <w:r w:rsidRPr="00663F33">
        <w:rPr>
          <w:u w:val="single"/>
        </w:rPr>
        <w:t>Statistical Consultation and Information Analysis</w:t>
      </w:r>
    </w:p>
    <w:p w:rsidR="00F434B6" w:rsidRPr="00663F33" w:rsidP="004C506B" w14:paraId="44BF761A" w14:textId="6175B09D">
      <w:pPr>
        <w:pStyle w:val="NormalWeb"/>
        <w:spacing w:line="288" w:lineRule="atLeast"/>
        <w:ind w:firstLine="360"/>
      </w:pPr>
      <w:r w:rsidRPr="00663F33">
        <w:t xml:space="preserve">a. </w:t>
      </w:r>
      <w:r w:rsidRPr="00663F33" w:rsidR="005E0A0F">
        <w:t xml:space="preserve">Provide names and telephone </w:t>
      </w:r>
      <w:r w:rsidRPr="00663F33" w:rsidR="00A91C8F">
        <w:t xml:space="preserve">numbers </w:t>
      </w:r>
      <w:r w:rsidRPr="00663F33" w:rsidR="005E0A0F">
        <w:t>of individual(s) consulted on statistical aspects of the design.</w:t>
      </w:r>
    </w:p>
    <w:p w:rsidR="004A23FC" w:rsidRPr="00663F33" w:rsidP="004A23FC" w14:paraId="153CD3EB" w14:textId="5694E180">
      <w:pPr>
        <w:pStyle w:val="NormalWeb"/>
        <w:numPr>
          <w:ilvl w:val="0"/>
          <w:numId w:val="3"/>
        </w:numPr>
        <w:spacing w:line="288" w:lineRule="atLeast"/>
      </w:pPr>
      <w:r w:rsidRPr="00663F33">
        <w:t>Elizabeth Mumford: 301-634-9435</w:t>
      </w:r>
    </w:p>
    <w:p w:rsidR="004A23FC" w:rsidRPr="00663F33" w:rsidP="009F5945" w14:paraId="63413B5B" w14:textId="55932673">
      <w:pPr>
        <w:pStyle w:val="NormalWeb"/>
        <w:numPr>
          <w:ilvl w:val="0"/>
          <w:numId w:val="3"/>
        </w:numPr>
        <w:spacing w:line="288" w:lineRule="atLeast"/>
      </w:pPr>
      <w:r w:rsidRPr="00663F33">
        <w:t>Cynthia Simko: 312-759-4066</w:t>
      </w:r>
    </w:p>
    <w:p w:rsidR="009D342C" w:rsidRPr="00663F33" w:rsidP="00AA07CC" w14:paraId="018D68EF" w14:textId="5B89E185">
      <w:pPr>
        <w:pStyle w:val="NormalWeb"/>
        <w:numPr>
          <w:ilvl w:val="0"/>
          <w:numId w:val="3"/>
        </w:numPr>
        <w:spacing w:line="288" w:lineRule="atLeast"/>
      </w:pPr>
      <w:r w:rsidRPr="00663F33">
        <w:t xml:space="preserve">Bruce Taylor: </w:t>
      </w:r>
      <w:r w:rsidRPr="00663F33" w:rsidR="00B63552">
        <w:t>301-634-9512</w:t>
      </w:r>
    </w:p>
    <w:p w:rsidR="00F1447C" w:rsidRPr="00663F33" w:rsidP="004C506B" w14:paraId="00229D24" w14:textId="71860FFF">
      <w:pPr>
        <w:pStyle w:val="NormalWeb"/>
        <w:numPr>
          <w:ilvl w:val="0"/>
          <w:numId w:val="11"/>
        </w:numPr>
        <w:spacing w:line="288" w:lineRule="atLeast"/>
      </w:pPr>
      <w:r w:rsidRPr="00663F33">
        <w:t>Provide name and organization of person(s) who will actually collect and analyze the collected information.</w:t>
      </w:r>
    </w:p>
    <w:p w:rsidR="004A23FC" w:rsidRPr="00663F33" w:rsidP="00B63552" w14:paraId="6BB12136" w14:textId="7D4AF899">
      <w:pPr>
        <w:pStyle w:val="NormalWeb"/>
        <w:numPr>
          <w:ilvl w:val="0"/>
          <w:numId w:val="4"/>
        </w:numPr>
        <w:spacing w:line="288" w:lineRule="atLeast"/>
      </w:pPr>
      <w:r w:rsidRPr="00663F33">
        <w:t>Elizabeth Mumford (NORC)</w:t>
      </w:r>
    </w:p>
    <w:p w:rsidR="004A23FC" w:rsidRPr="00663F33" w14:paraId="7A82B9DF" w14:textId="11724849">
      <w:pPr>
        <w:pStyle w:val="NormalWeb"/>
        <w:numPr>
          <w:ilvl w:val="0"/>
          <w:numId w:val="4"/>
        </w:numPr>
        <w:spacing w:line="288" w:lineRule="atLeast"/>
      </w:pPr>
      <w:r w:rsidRPr="00663F33">
        <w:t>Cynthia Simko (NORC)</w:t>
      </w:r>
    </w:p>
    <w:p w:rsidR="005251A9" w:rsidRPr="00663F33" w:rsidP="005D089E" w14:paraId="77161D7D" w14:textId="1C20A6C7">
      <w:pPr>
        <w:pStyle w:val="NormalWeb"/>
        <w:numPr>
          <w:ilvl w:val="0"/>
          <w:numId w:val="4"/>
        </w:numPr>
        <w:spacing w:line="288" w:lineRule="atLeast"/>
      </w:pPr>
      <w:r w:rsidRPr="00663F33">
        <w:t>Bruce Taylor (NORC)</w:t>
      </w:r>
    </w:p>
    <w:sectPr w:rsidSect="00F1447C">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59216834" w14:textId="77777777">
    <w:pPr>
      <w:pStyle w:val="Footer"/>
      <w:jc w:val="center"/>
    </w:pPr>
    <w:r>
      <w:fldChar w:fldCharType="begin"/>
    </w:r>
    <w:r>
      <w:instrText xml:space="preserve"> PAGE   \* MERGEFORMAT </w:instrText>
    </w:r>
    <w:r>
      <w:fldChar w:fldCharType="separate"/>
    </w:r>
    <w:r w:rsidR="0059460D">
      <w:rPr>
        <w:noProof/>
      </w:rPr>
      <w:t>2</w:t>
    </w:r>
    <w:r>
      <w:fldChar w:fldCharType="end"/>
    </w:r>
  </w:p>
  <w:p w:rsidR="00977A74" w14:paraId="71A777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F7E" w:rsidP="00977A74" w14:paraId="690B1C68" w14:textId="77777777">
      <w:r>
        <w:separator/>
      </w:r>
    </w:p>
  </w:footnote>
  <w:footnote w:type="continuationSeparator" w:id="1">
    <w:p w:rsidR="00146F7E" w:rsidP="00977A74" w14:paraId="44654EBA" w14:textId="77777777">
      <w:r>
        <w:continuationSeparator/>
      </w:r>
    </w:p>
  </w:footnote>
  <w:footnote w:id="2">
    <w:p w:rsidR="00A972BE" w14:paraId="275A4D46" w14:textId="4D70D083">
      <w:pPr>
        <w:pStyle w:val="FootnoteText"/>
      </w:pPr>
      <w:r>
        <w:rPr>
          <w:rStyle w:val="FootnoteReference"/>
        </w:rPr>
        <w:footnoteRef/>
      </w:r>
      <w:r>
        <w:t xml:space="preserve"> </w:t>
      </w:r>
      <w:r w:rsidRPr="00A972BE">
        <w:t xml:space="preserve">Hennick M, Kaiser B, Weber M. What Influences Saturation? Estimating Sample Sizes in Focus Group Research. Qual Health Res. Published online 29 2019. </w:t>
      </w:r>
      <w:r w:rsidRPr="00A972BE">
        <w:t>doi</w:t>
      </w:r>
      <w:r w:rsidRPr="00A972BE">
        <w:t>: 10.1177/1049732318821692.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983AE7"/>
    <w:multiLevelType w:val="hybridMultilevel"/>
    <w:tmpl w:val="749CDE6A"/>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B2725EB"/>
    <w:multiLevelType w:val="hybridMultilevel"/>
    <w:tmpl w:val="BE404ACE"/>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
    <w:nsid w:val="2C62755B"/>
    <w:multiLevelType w:val="hybridMultilevel"/>
    <w:tmpl w:val="08BA2D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8C977F7"/>
    <w:multiLevelType w:val="hybridMultilevel"/>
    <w:tmpl w:val="15828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DA186A"/>
    <w:multiLevelType w:val="hybridMultilevel"/>
    <w:tmpl w:val="25302D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FD5B90"/>
    <w:multiLevelType w:val="hybridMultilevel"/>
    <w:tmpl w:val="AA04E8B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26E18B5"/>
    <w:multiLevelType w:val="hybridMultilevel"/>
    <w:tmpl w:val="EBF236A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241FE"/>
    <w:multiLevelType w:val="multilevel"/>
    <w:tmpl w:val="E1FC1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7FE4E65"/>
    <w:multiLevelType w:val="hybridMultilevel"/>
    <w:tmpl w:val="8E70C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BE36C1"/>
    <w:multiLevelType w:val="hybridMultilevel"/>
    <w:tmpl w:val="AA9813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DDF3794"/>
    <w:multiLevelType w:val="hybridMultilevel"/>
    <w:tmpl w:val="46D23E0C"/>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8867608">
    <w:abstractNumId w:val="8"/>
  </w:num>
  <w:num w:numId="2" w16cid:durableId="1728914366">
    <w:abstractNumId w:val="1"/>
  </w:num>
  <w:num w:numId="3" w16cid:durableId="2046829213">
    <w:abstractNumId w:val="2"/>
  </w:num>
  <w:num w:numId="4" w16cid:durableId="1391005405">
    <w:abstractNumId w:val="9"/>
  </w:num>
  <w:num w:numId="5" w16cid:durableId="70155604">
    <w:abstractNumId w:val="3"/>
  </w:num>
  <w:num w:numId="6" w16cid:durableId="1479958410">
    <w:abstractNumId w:val="0"/>
  </w:num>
  <w:num w:numId="7" w16cid:durableId="547642170">
    <w:abstractNumId w:val="5"/>
  </w:num>
  <w:num w:numId="8" w16cid:durableId="1310089149">
    <w:abstractNumId w:val="7"/>
  </w:num>
  <w:num w:numId="9" w16cid:durableId="207498503">
    <w:abstractNumId w:val="10"/>
  </w:num>
  <w:num w:numId="10" w16cid:durableId="1959145348">
    <w:abstractNumId w:val="4"/>
  </w:num>
  <w:num w:numId="11" w16cid:durableId="1048266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1765"/>
    <w:rsid w:val="00023F39"/>
    <w:rsid w:val="00033CF0"/>
    <w:rsid w:val="00034552"/>
    <w:rsid w:val="00041235"/>
    <w:rsid w:val="00042335"/>
    <w:rsid w:val="000632C4"/>
    <w:rsid w:val="00072C1E"/>
    <w:rsid w:val="00090335"/>
    <w:rsid w:val="000C6DF1"/>
    <w:rsid w:val="0011279F"/>
    <w:rsid w:val="00124E59"/>
    <w:rsid w:val="00146F7E"/>
    <w:rsid w:val="0015074D"/>
    <w:rsid w:val="00180683"/>
    <w:rsid w:val="001919EF"/>
    <w:rsid w:val="001B75A9"/>
    <w:rsid w:val="001C2C42"/>
    <w:rsid w:val="001C7DDF"/>
    <w:rsid w:val="001D25AA"/>
    <w:rsid w:val="001E71EC"/>
    <w:rsid w:val="002009BE"/>
    <w:rsid w:val="0025237A"/>
    <w:rsid w:val="002777DE"/>
    <w:rsid w:val="002871DB"/>
    <w:rsid w:val="00296AAE"/>
    <w:rsid w:val="002A627A"/>
    <w:rsid w:val="002D02E5"/>
    <w:rsid w:val="002F0F51"/>
    <w:rsid w:val="0030008B"/>
    <w:rsid w:val="00302A2B"/>
    <w:rsid w:val="003132A4"/>
    <w:rsid w:val="00330C6B"/>
    <w:rsid w:val="00345C15"/>
    <w:rsid w:val="00350580"/>
    <w:rsid w:val="00365A2E"/>
    <w:rsid w:val="00383715"/>
    <w:rsid w:val="0039188B"/>
    <w:rsid w:val="00393326"/>
    <w:rsid w:val="003E411E"/>
    <w:rsid w:val="003F13F5"/>
    <w:rsid w:val="003F3FD1"/>
    <w:rsid w:val="00401017"/>
    <w:rsid w:val="00424520"/>
    <w:rsid w:val="00470316"/>
    <w:rsid w:val="004761F9"/>
    <w:rsid w:val="00482D09"/>
    <w:rsid w:val="004A23FC"/>
    <w:rsid w:val="004A5AB2"/>
    <w:rsid w:val="004B1536"/>
    <w:rsid w:val="004B29AB"/>
    <w:rsid w:val="004C506B"/>
    <w:rsid w:val="004E38AD"/>
    <w:rsid w:val="004E4ED6"/>
    <w:rsid w:val="00512FBA"/>
    <w:rsid w:val="005167CE"/>
    <w:rsid w:val="005251A9"/>
    <w:rsid w:val="005405F6"/>
    <w:rsid w:val="0058747F"/>
    <w:rsid w:val="005874E7"/>
    <w:rsid w:val="00592496"/>
    <w:rsid w:val="0059460D"/>
    <w:rsid w:val="005D089E"/>
    <w:rsid w:val="005D2B02"/>
    <w:rsid w:val="005E0A0F"/>
    <w:rsid w:val="005F0B8F"/>
    <w:rsid w:val="005F51C2"/>
    <w:rsid w:val="00600096"/>
    <w:rsid w:val="006012A2"/>
    <w:rsid w:val="006028F8"/>
    <w:rsid w:val="006041A0"/>
    <w:rsid w:val="006253AC"/>
    <w:rsid w:val="00634C50"/>
    <w:rsid w:val="0064328A"/>
    <w:rsid w:val="006441A9"/>
    <w:rsid w:val="0065213D"/>
    <w:rsid w:val="00663F33"/>
    <w:rsid w:val="006672CD"/>
    <w:rsid w:val="006B2B17"/>
    <w:rsid w:val="006F3F40"/>
    <w:rsid w:val="006F7E21"/>
    <w:rsid w:val="0072569A"/>
    <w:rsid w:val="00743BCD"/>
    <w:rsid w:val="0079685C"/>
    <w:rsid w:val="007E3FDB"/>
    <w:rsid w:val="00817F52"/>
    <w:rsid w:val="0086253F"/>
    <w:rsid w:val="00862C5C"/>
    <w:rsid w:val="008748A5"/>
    <w:rsid w:val="00881A72"/>
    <w:rsid w:val="00887FE3"/>
    <w:rsid w:val="00891B1D"/>
    <w:rsid w:val="008C3A1B"/>
    <w:rsid w:val="008D67DC"/>
    <w:rsid w:val="008E2812"/>
    <w:rsid w:val="0090114A"/>
    <w:rsid w:val="00905ABB"/>
    <w:rsid w:val="0093541A"/>
    <w:rsid w:val="00953224"/>
    <w:rsid w:val="0095557F"/>
    <w:rsid w:val="00977A74"/>
    <w:rsid w:val="009B3575"/>
    <w:rsid w:val="009C6130"/>
    <w:rsid w:val="009D342C"/>
    <w:rsid w:val="009F0B30"/>
    <w:rsid w:val="009F28DB"/>
    <w:rsid w:val="009F5945"/>
    <w:rsid w:val="00A04DA9"/>
    <w:rsid w:val="00A05425"/>
    <w:rsid w:val="00A15D76"/>
    <w:rsid w:val="00A91C8F"/>
    <w:rsid w:val="00A93CBF"/>
    <w:rsid w:val="00A972BE"/>
    <w:rsid w:val="00AA07CC"/>
    <w:rsid w:val="00AC6D05"/>
    <w:rsid w:val="00AE2499"/>
    <w:rsid w:val="00B124D1"/>
    <w:rsid w:val="00B13E0B"/>
    <w:rsid w:val="00B22520"/>
    <w:rsid w:val="00B238A5"/>
    <w:rsid w:val="00B2553D"/>
    <w:rsid w:val="00B26C5C"/>
    <w:rsid w:val="00B32640"/>
    <w:rsid w:val="00B63552"/>
    <w:rsid w:val="00B74856"/>
    <w:rsid w:val="00B96C19"/>
    <w:rsid w:val="00BA4309"/>
    <w:rsid w:val="00BB0568"/>
    <w:rsid w:val="00BB4456"/>
    <w:rsid w:val="00BC64BB"/>
    <w:rsid w:val="00C171D4"/>
    <w:rsid w:val="00C270A6"/>
    <w:rsid w:val="00C34D08"/>
    <w:rsid w:val="00C415A2"/>
    <w:rsid w:val="00C472B5"/>
    <w:rsid w:val="00C53FA6"/>
    <w:rsid w:val="00C66D8C"/>
    <w:rsid w:val="00CA65B5"/>
    <w:rsid w:val="00CF0B53"/>
    <w:rsid w:val="00D108DC"/>
    <w:rsid w:val="00D167B9"/>
    <w:rsid w:val="00D260B1"/>
    <w:rsid w:val="00D46148"/>
    <w:rsid w:val="00D530EF"/>
    <w:rsid w:val="00D53159"/>
    <w:rsid w:val="00D57E97"/>
    <w:rsid w:val="00D63355"/>
    <w:rsid w:val="00D66F4D"/>
    <w:rsid w:val="00D949FA"/>
    <w:rsid w:val="00D97C03"/>
    <w:rsid w:val="00DA017F"/>
    <w:rsid w:val="00DA596E"/>
    <w:rsid w:val="00DB4DB6"/>
    <w:rsid w:val="00DD3EB0"/>
    <w:rsid w:val="00DD5A4D"/>
    <w:rsid w:val="00DE2E78"/>
    <w:rsid w:val="00DF47AF"/>
    <w:rsid w:val="00E209EB"/>
    <w:rsid w:val="00E23B95"/>
    <w:rsid w:val="00E476C3"/>
    <w:rsid w:val="00E71636"/>
    <w:rsid w:val="00E860D3"/>
    <w:rsid w:val="00E94531"/>
    <w:rsid w:val="00EC14F5"/>
    <w:rsid w:val="00EC7077"/>
    <w:rsid w:val="00ED1F32"/>
    <w:rsid w:val="00ED591D"/>
    <w:rsid w:val="00EE7C8D"/>
    <w:rsid w:val="00EF5F4A"/>
    <w:rsid w:val="00EF770A"/>
    <w:rsid w:val="00F0342E"/>
    <w:rsid w:val="00F1447C"/>
    <w:rsid w:val="00F434B6"/>
    <w:rsid w:val="00F755E2"/>
    <w:rsid w:val="00F92085"/>
    <w:rsid w:val="00F92ACC"/>
    <w:rsid w:val="00F96456"/>
    <w:rsid w:val="00FA0492"/>
    <w:rsid w:val="00FA1FE0"/>
    <w:rsid w:val="00FB085E"/>
    <w:rsid w:val="00FC6BBB"/>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752CA6C1"/>
  <w15:chartTrackingRefBased/>
  <w15:docId w15:val="{B77A8273-1528-4986-96DA-A1C63EF7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Revision">
    <w:name w:val="Revision"/>
    <w:hidden/>
    <w:uiPriority w:val="99"/>
    <w:semiHidden/>
    <w:rsid w:val="00B13E0B"/>
    <w:rPr>
      <w:rFonts w:ascii="Times New Roman" w:eastAsia="Times New Roman" w:hAnsi="Times New Roman"/>
      <w:sz w:val="24"/>
      <w:szCs w:val="24"/>
    </w:rPr>
  </w:style>
  <w:style w:type="table" w:styleId="TableGrid">
    <w:name w:val="Table Grid"/>
    <w:basedOn w:val="TableNormal"/>
    <w:uiPriority w:val="59"/>
    <w:rsid w:val="00B13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23FC"/>
    <w:rPr>
      <w:sz w:val="16"/>
      <w:szCs w:val="16"/>
    </w:rPr>
  </w:style>
  <w:style w:type="paragraph" w:styleId="CommentText">
    <w:name w:val="annotation text"/>
    <w:basedOn w:val="Normal"/>
    <w:link w:val="CommentTextChar"/>
    <w:uiPriority w:val="99"/>
    <w:unhideWhenUsed/>
    <w:rsid w:val="004A23FC"/>
    <w:rPr>
      <w:sz w:val="20"/>
      <w:szCs w:val="20"/>
    </w:rPr>
  </w:style>
  <w:style w:type="character" w:customStyle="1" w:styleId="CommentTextChar">
    <w:name w:val="Comment Text Char"/>
    <w:basedOn w:val="DefaultParagraphFont"/>
    <w:link w:val="CommentText"/>
    <w:uiPriority w:val="99"/>
    <w:rsid w:val="004A23F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23FC"/>
    <w:rPr>
      <w:b/>
      <w:bCs/>
    </w:rPr>
  </w:style>
  <w:style w:type="character" w:customStyle="1" w:styleId="CommentSubjectChar">
    <w:name w:val="Comment Subject Char"/>
    <w:basedOn w:val="CommentTextChar"/>
    <w:link w:val="CommentSubject"/>
    <w:uiPriority w:val="99"/>
    <w:semiHidden/>
    <w:rsid w:val="004A23FC"/>
    <w:rPr>
      <w:rFonts w:ascii="Times New Roman" w:eastAsia="Times New Roman" w:hAnsi="Times New Roman"/>
      <w:b/>
      <w:bCs/>
    </w:rPr>
  </w:style>
  <w:style w:type="paragraph" w:styleId="Bibliography">
    <w:name w:val="Bibliography"/>
    <w:basedOn w:val="Normal"/>
    <w:next w:val="Normal"/>
    <w:uiPriority w:val="37"/>
    <w:unhideWhenUsed/>
    <w:rsid w:val="005251A9"/>
    <w:pPr>
      <w:tabs>
        <w:tab w:val="left" w:pos="264"/>
      </w:tabs>
      <w:spacing w:after="240"/>
      <w:ind w:left="264" w:hanging="264"/>
    </w:pPr>
  </w:style>
  <w:style w:type="paragraph" w:styleId="FootnoteText">
    <w:name w:val="footnote text"/>
    <w:basedOn w:val="Normal"/>
    <w:link w:val="FootnoteTextChar"/>
    <w:uiPriority w:val="99"/>
    <w:semiHidden/>
    <w:unhideWhenUsed/>
    <w:rsid w:val="00A972BE"/>
    <w:rPr>
      <w:sz w:val="20"/>
      <w:szCs w:val="20"/>
    </w:rPr>
  </w:style>
  <w:style w:type="character" w:customStyle="1" w:styleId="FootnoteTextChar">
    <w:name w:val="Footnote Text Char"/>
    <w:basedOn w:val="DefaultParagraphFont"/>
    <w:link w:val="FootnoteText"/>
    <w:uiPriority w:val="99"/>
    <w:semiHidden/>
    <w:rsid w:val="00A972BE"/>
    <w:rPr>
      <w:rFonts w:ascii="Times New Roman" w:eastAsia="Times New Roman" w:hAnsi="Times New Roman"/>
    </w:rPr>
  </w:style>
  <w:style w:type="character" w:styleId="FootnoteReference">
    <w:name w:val="footnote reference"/>
    <w:basedOn w:val="DefaultParagraphFont"/>
    <w:uiPriority w:val="99"/>
    <w:semiHidden/>
    <w:unhideWhenUsed/>
    <w:rsid w:val="00A972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KJA2WSAFAAJF-897769117-4223</_dlc_DocId>
    <_dlc_DocIdUrl xmlns="07a98f57-01ad-4688-92dc-401ac765f606">
      <Url>https://flankspeed.sharepoint-mil.us/sites/OPNAV/DNS/DNS1/DNS14/_layouts/15/DocIdRedir.aspx?ID=KJA2WSAFAAJF-897769117-4223</Url>
      <Description>KJA2WSAFAAJF-897769117-4223</Description>
    </_dlc_DocIdUrl>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7D0E8F-4007-42C0-8FD8-6FD4338FE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FC419-090A-46BA-AE30-6A3A51FCDB38}">
  <ds:schemaRefs>
    <ds:schemaRef ds:uri="http://schemas.microsoft.com/sharepoint/v3"/>
    <ds:schemaRef ds:uri="58b58576-1f19-448a-8acd-2ef3245eaddc"/>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c8094b84-b0a1-4141-a88b-0c9af7ab840b"/>
    <ds:schemaRef ds:uri="07a98f57-01ad-4688-92dc-401ac765f60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F9B55D5-B4DD-4037-8752-2F71D06A54B0}">
  <ds:schemaRefs>
    <ds:schemaRef ds:uri="http://schemas.microsoft.com/sharepoint/v3/contenttype/forms"/>
  </ds:schemaRefs>
</ds:datastoreItem>
</file>

<file path=customXml/itemProps4.xml><?xml version="1.0" encoding="utf-8"?>
<ds:datastoreItem xmlns:ds="http://schemas.openxmlformats.org/officeDocument/2006/customXml" ds:itemID="{3702FDF1-629E-4D2E-A959-E305E98DCAA5}">
  <ds:schemaRefs>
    <ds:schemaRef ds:uri="http://schemas.openxmlformats.org/officeDocument/2006/bibliography"/>
  </ds:schemaRefs>
</ds:datastoreItem>
</file>

<file path=customXml/itemProps5.xml><?xml version="1.0" encoding="utf-8"?>
<ds:datastoreItem xmlns:ds="http://schemas.openxmlformats.org/officeDocument/2006/customXml" ds:itemID="{06699AA5-5919-47CD-9D9B-C391CE0AD8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Elizabeth Mumford</cp:lastModifiedBy>
  <cp:revision>4</cp:revision>
  <cp:lastPrinted>2013-01-25T19:13:00Z</cp:lastPrinted>
  <dcterms:created xsi:type="dcterms:W3CDTF">2025-06-12T17:11:00Z</dcterms:created>
  <dcterms:modified xsi:type="dcterms:W3CDTF">2025-06-12T21:29:00Z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GrammarlyDocumentId">
    <vt:lpwstr>920d0f4a666f30661b470f6b646102fea698fe6f4b7b53ff9a7b58276a69f31c</vt:lpwstr>
  </property>
  <property fmtid="{D5CDD505-2E9C-101B-9397-08002B2CF9AE}" pid="4" name="ZOTERO_PREF_1">
    <vt:lpwstr>&lt;data data-version="3" zotero-version="6.0.36"&gt;&lt;session id="97QVpgd4"/&gt;&lt;style id="http://www.zotero.org/styles/american-medical-association" hasBibliography="1" bibliographyStyleHasBeenSet="1"/&gt;&lt;prefs&gt;&lt;pref name="fieldType" value="Field"/&gt;&lt;pref name="auto</vt:lpwstr>
  </property>
  <property fmtid="{D5CDD505-2E9C-101B-9397-08002B2CF9AE}" pid="5" name="ZOTERO_PREF_2">
    <vt:lpwstr>maticJournalAbbreviations" value="true"/&gt;&lt;/prefs&gt;&lt;/data&gt;</vt:lpwstr>
  </property>
  <property fmtid="{D5CDD505-2E9C-101B-9397-08002B2CF9AE}" pid="6" name="_dlc_DocIdItemGuid">
    <vt:lpwstr>6cbe1b59-b551-49f2-a92a-b9fe0b8cef85</vt:lpwstr>
  </property>
</Properties>
</file>