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6585" w:rsidRPr="00D8548C" w:rsidP="00096585" w14:paraId="726FA9F1" w14:textId="77777777">
      <w:pPr>
        <w:jc w:val="center"/>
        <w:rPr>
          <w:rFonts w:asciiTheme="majorHAnsi" w:hAnsiTheme="majorHAnsi"/>
          <w:sz w:val="24"/>
          <w:u w:val="single"/>
        </w:rPr>
      </w:pPr>
      <w:r w:rsidRPr="00D8548C">
        <w:rPr>
          <w:rFonts w:asciiTheme="majorHAnsi" w:hAnsiTheme="majorHAnsi"/>
          <w:sz w:val="24"/>
          <w:u w:val="single"/>
        </w:rPr>
        <w:t>SUPPORTING STATEMENT - PART A</w:t>
      </w:r>
    </w:p>
    <w:p w:rsidR="00F24DEA" w:rsidRPr="00171985" w14:paraId="70617012" w14:textId="77777777">
      <w:pPr>
        <w:spacing w:after="0" w:line="240" w:lineRule="auto"/>
        <w:jc w:val="center"/>
        <w:rPr>
          <w:rFonts w:asciiTheme="majorHAnsi" w:hAnsiTheme="majorHAnsi"/>
          <w:sz w:val="24"/>
          <w:szCs w:val="24"/>
        </w:rPr>
      </w:pPr>
    </w:p>
    <w:p w:rsidR="002F5EB5" w:rsidRPr="00B502C0" w:rsidP="00B502C0" w14:paraId="7D9675A4" w14:textId="7C4927F6">
      <w:pPr>
        <w:spacing w:after="0" w:line="240" w:lineRule="auto"/>
        <w:jc w:val="center"/>
        <w:rPr>
          <w:rFonts w:asciiTheme="majorHAnsi" w:hAnsiTheme="majorHAnsi"/>
          <w:sz w:val="24"/>
          <w:szCs w:val="24"/>
        </w:rPr>
      </w:pPr>
      <w:r w:rsidRPr="00B502C0">
        <w:rPr>
          <w:rFonts w:asciiTheme="majorHAnsi" w:hAnsiTheme="majorHAnsi"/>
          <w:sz w:val="24"/>
          <w:szCs w:val="24"/>
        </w:rPr>
        <w:t>“</w:t>
      </w:r>
      <w:r w:rsidRPr="000E4B56" w:rsidR="000E4B56">
        <w:rPr>
          <w:rFonts w:asciiTheme="majorHAnsi" w:hAnsiTheme="majorHAnsi"/>
          <w:sz w:val="24"/>
          <w:szCs w:val="24"/>
        </w:rPr>
        <w:t>DoD-wide Data Collection and Analysis for the Department of Defense Qualitative and Quantitative Data Collection in Support of the Independent Review Commission on Sexual Assa</w:t>
      </w:r>
      <w:r w:rsidR="000E4B56">
        <w:rPr>
          <w:rFonts w:asciiTheme="majorHAnsi" w:hAnsiTheme="majorHAnsi"/>
          <w:sz w:val="24"/>
          <w:szCs w:val="24"/>
        </w:rPr>
        <w:t>u</w:t>
      </w:r>
      <w:r w:rsidRPr="000E4B56" w:rsidR="000E4B56">
        <w:rPr>
          <w:rFonts w:asciiTheme="majorHAnsi" w:hAnsiTheme="majorHAnsi"/>
          <w:sz w:val="24"/>
          <w:szCs w:val="24"/>
        </w:rPr>
        <w:t>lt Recommendations</w:t>
      </w:r>
      <w:r w:rsidRPr="00B502C0">
        <w:rPr>
          <w:rFonts w:asciiTheme="majorHAnsi" w:hAnsiTheme="majorHAnsi"/>
          <w:sz w:val="24"/>
          <w:szCs w:val="24"/>
        </w:rPr>
        <w:t>” – 0704-</w:t>
      </w:r>
      <w:r w:rsidR="00917786">
        <w:rPr>
          <w:rFonts w:asciiTheme="majorHAnsi" w:hAnsiTheme="majorHAnsi"/>
          <w:sz w:val="24"/>
          <w:szCs w:val="24"/>
        </w:rPr>
        <w:t>0644</w:t>
      </w:r>
    </w:p>
    <w:p w:rsidR="00982095" w:rsidRPr="00B37DE1" w:rsidP="00B37DE1" w14:paraId="2E6A9406" w14:textId="47D546A3">
      <w:pPr>
        <w:spacing w:after="0" w:line="240" w:lineRule="auto"/>
        <w:jc w:val="center"/>
      </w:pPr>
      <w:r w:rsidRPr="00B502C0">
        <w:rPr>
          <w:rFonts w:asciiTheme="majorHAnsi" w:hAnsiTheme="majorHAnsi"/>
          <w:sz w:val="24"/>
          <w:szCs w:val="24"/>
        </w:rPr>
        <w:t>Department of Defense</w:t>
      </w:r>
    </w:p>
    <w:p w:rsidR="00982095" w:rsidRPr="00171985" w14:paraId="49BD77BB" w14:textId="77777777">
      <w:pPr>
        <w:pStyle w:val="ListParagraph"/>
        <w:spacing w:after="0" w:line="240" w:lineRule="auto"/>
        <w:ind w:left="0"/>
        <w:rPr>
          <w:rFonts w:asciiTheme="majorHAnsi" w:hAnsiTheme="majorHAnsi"/>
          <w:sz w:val="24"/>
          <w:szCs w:val="24"/>
        </w:rPr>
      </w:pPr>
    </w:p>
    <w:p w:rsidR="00982095" w:rsidRPr="00171985" w14:paraId="04A71AB4"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Need for the Information Collection</w:t>
      </w:r>
    </w:p>
    <w:p w:rsidR="00982095" w:rsidRPr="00171985" w14:paraId="19B80FBC" w14:textId="77777777">
      <w:pPr>
        <w:pStyle w:val="ListParagraph"/>
        <w:spacing w:after="0" w:line="240" w:lineRule="auto"/>
        <w:ind w:left="0"/>
        <w:rPr>
          <w:rFonts w:asciiTheme="majorHAnsi" w:hAnsiTheme="majorHAnsi"/>
          <w:sz w:val="24"/>
          <w:szCs w:val="24"/>
        </w:rPr>
      </w:pPr>
    </w:p>
    <w:p w:rsidR="00FC6143" w14:paraId="2DD94167" w14:textId="6B4AAA46">
      <w:pPr>
        <w:spacing w:after="0" w:line="240" w:lineRule="auto"/>
        <w:rPr>
          <w:rFonts w:asciiTheme="majorHAnsi" w:hAnsiTheme="majorHAnsi"/>
          <w:sz w:val="24"/>
          <w:szCs w:val="24"/>
        </w:rPr>
      </w:pPr>
      <w:r w:rsidRPr="006313A0">
        <w:rPr>
          <w:rFonts w:asciiTheme="majorHAnsi" w:hAnsiTheme="majorHAnsi"/>
          <w:sz w:val="24"/>
          <w:szCs w:val="24"/>
        </w:rPr>
        <w:t>The Office of the Under</w:t>
      </w:r>
      <w:r w:rsidR="00824187">
        <w:rPr>
          <w:rFonts w:asciiTheme="majorHAnsi" w:hAnsiTheme="majorHAnsi"/>
          <w:sz w:val="24"/>
          <w:szCs w:val="24"/>
        </w:rPr>
        <w:t xml:space="preserve"> S</w:t>
      </w:r>
      <w:r w:rsidRPr="006313A0">
        <w:rPr>
          <w:rFonts w:asciiTheme="majorHAnsi" w:hAnsiTheme="majorHAnsi"/>
          <w:sz w:val="24"/>
          <w:szCs w:val="24"/>
        </w:rPr>
        <w:t>ecretary of Defense</w:t>
      </w:r>
      <w:r w:rsidR="00824187">
        <w:rPr>
          <w:rFonts w:asciiTheme="majorHAnsi" w:hAnsiTheme="majorHAnsi"/>
          <w:sz w:val="24"/>
          <w:szCs w:val="24"/>
        </w:rPr>
        <w:t xml:space="preserve"> for </w:t>
      </w:r>
      <w:r w:rsidRPr="006313A0">
        <w:rPr>
          <w:rFonts w:asciiTheme="majorHAnsi" w:hAnsiTheme="majorHAnsi"/>
          <w:sz w:val="24"/>
          <w:szCs w:val="24"/>
        </w:rPr>
        <w:t>Personnel and Readiness</w:t>
      </w:r>
      <w:r w:rsidR="00B502C0">
        <w:rPr>
          <w:rFonts w:asciiTheme="majorHAnsi" w:hAnsiTheme="majorHAnsi"/>
          <w:sz w:val="24"/>
          <w:szCs w:val="24"/>
        </w:rPr>
        <w:t xml:space="preserve">; </w:t>
      </w:r>
      <w:r w:rsidR="006D1096">
        <w:rPr>
          <w:rFonts w:asciiTheme="majorHAnsi" w:hAnsiTheme="majorHAnsi"/>
          <w:sz w:val="24"/>
          <w:szCs w:val="24"/>
        </w:rPr>
        <w:t>(</w:t>
      </w:r>
      <w:r w:rsidRPr="006313A0">
        <w:rPr>
          <w:rFonts w:asciiTheme="majorHAnsi" w:hAnsiTheme="majorHAnsi"/>
          <w:sz w:val="24"/>
          <w:szCs w:val="24"/>
        </w:rPr>
        <w:t xml:space="preserve">OUSD(P&amp;R)) within the Department of Defense (DoD) </w:t>
      </w:r>
      <w:r w:rsidR="00DD1EAF">
        <w:rPr>
          <w:rFonts w:asciiTheme="majorHAnsi" w:hAnsiTheme="majorHAnsi"/>
          <w:sz w:val="24"/>
          <w:szCs w:val="24"/>
        </w:rPr>
        <w:t xml:space="preserve">is requesting </w:t>
      </w:r>
      <w:r w:rsidRPr="006313A0">
        <w:rPr>
          <w:rFonts w:asciiTheme="majorHAnsi" w:hAnsiTheme="majorHAnsi"/>
          <w:sz w:val="24"/>
          <w:szCs w:val="24"/>
        </w:rPr>
        <w:t>Office of Management and Budget (OMB) clearance for DoD-wide quantitative and qualitative data collection in support of the implementation and evaluation of the Secretary of Defense</w:t>
      </w:r>
      <w:r w:rsidR="00DD1EAF">
        <w:rPr>
          <w:rFonts w:asciiTheme="majorHAnsi" w:hAnsiTheme="majorHAnsi"/>
          <w:sz w:val="24"/>
          <w:szCs w:val="24"/>
        </w:rPr>
        <w:t>-</w:t>
      </w:r>
      <w:r w:rsidRPr="006313A0">
        <w:rPr>
          <w:rFonts w:asciiTheme="majorHAnsi" w:hAnsiTheme="majorHAnsi"/>
          <w:sz w:val="24"/>
          <w:szCs w:val="24"/>
        </w:rPr>
        <w:t>approved Independent Review Commissio</w:t>
      </w:r>
      <w:r>
        <w:rPr>
          <w:rFonts w:asciiTheme="majorHAnsi" w:hAnsiTheme="majorHAnsi"/>
          <w:sz w:val="24"/>
          <w:szCs w:val="24"/>
        </w:rPr>
        <w:t>n on Sexual Assault in the Military’</w:t>
      </w:r>
      <w:r w:rsidRPr="006313A0">
        <w:rPr>
          <w:rFonts w:asciiTheme="majorHAnsi" w:hAnsiTheme="majorHAnsi"/>
          <w:sz w:val="24"/>
          <w:szCs w:val="24"/>
        </w:rPr>
        <w:t>s (IRC) 82 recommendations</w:t>
      </w:r>
      <w:r w:rsidR="00BE4D8D">
        <w:rPr>
          <w:rFonts w:asciiTheme="majorHAnsi" w:hAnsiTheme="majorHAnsi"/>
          <w:sz w:val="24"/>
          <w:szCs w:val="24"/>
        </w:rPr>
        <w:t xml:space="preserve">.  These recommendations are </w:t>
      </w:r>
      <w:r w:rsidR="008F2110">
        <w:rPr>
          <w:rFonts w:asciiTheme="majorHAnsi" w:hAnsiTheme="majorHAnsi"/>
          <w:sz w:val="24"/>
          <w:szCs w:val="24"/>
        </w:rPr>
        <w:t>detailed</w:t>
      </w:r>
      <w:r w:rsidR="00BE4D8D">
        <w:rPr>
          <w:rFonts w:asciiTheme="majorHAnsi" w:hAnsiTheme="majorHAnsi"/>
          <w:sz w:val="24"/>
          <w:szCs w:val="24"/>
        </w:rPr>
        <w:t xml:space="preserve"> </w:t>
      </w:r>
      <w:r w:rsidR="008F2110">
        <w:rPr>
          <w:rFonts w:asciiTheme="majorHAnsi" w:hAnsiTheme="majorHAnsi"/>
          <w:sz w:val="24"/>
          <w:szCs w:val="24"/>
        </w:rPr>
        <w:t>in</w:t>
      </w:r>
      <w:r w:rsidR="00BE4D8D">
        <w:rPr>
          <w:rFonts w:asciiTheme="majorHAnsi" w:hAnsiTheme="majorHAnsi"/>
          <w:sz w:val="24"/>
          <w:szCs w:val="24"/>
        </w:rPr>
        <w:t xml:space="preserve"> the Secretary of Defense Memo “Commencing DoD Actions and Implementation to Address Sexual Assault and Sexual Harassment in the Military” dated 22 September 2021 (including under the supporting documents).</w:t>
      </w:r>
    </w:p>
    <w:p w:rsidR="00FC6143" w14:paraId="068B7447" w14:textId="77777777">
      <w:pPr>
        <w:spacing w:after="0" w:line="240" w:lineRule="auto"/>
        <w:rPr>
          <w:rFonts w:asciiTheme="majorHAnsi" w:hAnsiTheme="majorHAnsi"/>
          <w:sz w:val="24"/>
          <w:szCs w:val="24"/>
        </w:rPr>
      </w:pPr>
    </w:p>
    <w:p w:rsidR="00BE4D8D" w:rsidP="00AB0D4C" w14:paraId="68BEE580" w14:textId="62F0F5F7">
      <w:pPr>
        <w:spacing w:after="0" w:line="240" w:lineRule="auto"/>
        <w:rPr>
          <w:rFonts w:asciiTheme="majorHAnsi" w:hAnsiTheme="majorHAnsi"/>
          <w:sz w:val="24"/>
          <w:szCs w:val="24"/>
        </w:rPr>
      </w:pPr>
      <w:r w:rsidRPr="006313A0">
        <w:rPr>
          <w:rFonts w:asciiTheme="majorHAnsi" w:hAnsiTheme="majorHAnsi"/>
          <w:sz w:val="24"/>
          <w:szCs w:val="24"/>
        </w:rPr>
        <w:t>These information collections will be conducted by the</w:t>
      </w:r>
      <w:r w:rsidR="00ED491E">
        <w:rPr>
          <w:rFonts w:asciiTheme="majorHAnsi" w:hAnsiTheme="majorHAnsi"/>
          <w:sz w:val="24"/>
          <w:szCs w:val="24"/>
        </w:rPr>
        <w:t xml:space="preserve"> </w:t>
      </w:r>
      <w:r w:rsidRPr="00ED491E" w:rsidR="00ED491E">
        <w:rPr>
          <w:rFonts w:asciiTheme="majorHAnsi" w:hAnsiTheme="majorHAnsi"/>
          <w:sz w:val="24"/>
          <w:szCs w:val="24"/>
        </w:rPr>
        <w:t>Office of the Secretary of Defense (OSD) components, </w:t>
      </w:r>
      <w:r w:rsidRPr="00D572BE">
        <w:rPr>
          <w:rFonts w:asciiTheme="majorHAnsi" w:hAnsiTheme="majorHAnsi"/>
          <w:sz w:val="24"/>
          <w:szCs w:val="24"/>
        </w:rPr>
        <w:t>Military Departments, Military Services, and/or National Guard Bureau</w:t>
      </w:r>
      <w:r w:rsidR="00273977">
        <w:rPr>
          <w:rFonts w:asciiTheme="majorHAnsi" w:hAnsiTheme="majorHAnsi"/>
          <w:sz w:val="24"/>
          <w:szCs w:val="24"/>
        </w:rPr>
        <w:t xml:space="preserve"> (NGB)</w:t>
      </w:r>
      <w:r w:rsidRPr="00D572BE">
        <w:rPr>
          <w:rFonts w:asciiTheme="majorHAnsi" w:hAnsiTheme="majorHAnsi"/>
          <w:sz w:val="24"/>
          <w:szCs w:val="24"/>
        </w:rPr>
        <w:t xml:space="preserve"> (hereafter referred to as DoD). DoD will collect quantitative and qualitative data through </w:t>
      </w:r>
      <w:r w:rsidRPr="00CF6F7D" w:rsidR="0057154E">
        <w:rPr>
          <w:rFonts w:asciiTheme="majorHAnsi" w:hAnsiTheme="majorHAnsi"/>
          <w:sz w:val="24"/>
          <w:szCs w:val="24"/>
        </w:rPr>
        <w:t>in-person and</w:t>
      </w:r>
      <w:r w:rsidRPr="00D572BE" w:rsidR="0057154E">
        <w:rPr>
          <w:rFonts w:asciiTheme="majorHAnsi" w:hAnsiTheme="majorHAnsi"/>
          <w:sz w:val="24"/>
          <w:szCs w:val="24"/>
        </w:rPr>
        <w:t xml:space="preserve"> </w:t>
      </w:r>
      <w:r w:rsidRPr="00D572BE" w:rsidR="0051095C">
        <w:rPr>
          <w:rFonts w:asciiTheme="majorHAnsi" w:hAnsiTheme="majorHAnsi"/>
          <w:sz w:val="24"/>
          <w:szCs w:val="24"/>
        </w:rPr>
        <w:t>computer/</w:t>
      </w:r>
      <w:r w:rsidRPr="00D572BE" w:rsidR="00275474">
        <w:rPr>
          <w:rFonts w:asciiTheme="majorHAnsi" w:hAnsiTheme="majorHAnsi"/>
          <w:sz w:val="24"/>
          <w:szCs w:val="24"/>
        </w:rPr>
        <w:t xml:space="preserve">web-based </w:t>
      </w:r>
      <w:r w:rsidRPr="00D572BE">
        <w:rPr>
          <w:rFonts w:asciiTheme="majorHAnsi" w:hAnsiTheme="majorHAnsi"/>
          <w:sz w:val="24"/>
          <w:szCs w:val="24"/>
        </w:rPr>
        <w:t>surveys</w:t>
      </w:r>
      <w:r w:rsidRPr="00D572BE" w:rsidR="0051095C">
        <w:rPr>
          <w:rFonts w:asciiTheme="majorHAnsi" w:hAnsiTheme="majorHAnsi"/>
          <w:sz w:val="24"/>
          <w:szCs w:val="24"/>
        </w:rPr>
        <w:t xml:space="preserve"> and assessments</w:t>
      </w:r>
      <w:r w:rsidRPr="00D572BE">
        <w:rPr>
          <w:rFonts w:asciiTheme="majorHAnsi" w:hAnsiTheme="majorHAnsi"/>
          <w:sz w:val="24"/>
          <w:szCs w:val="24"/>
        </w:rPr>
        <w:t xml:space="preserve">, </w:t>
      </w:r>
      <w:r w:rsidRPr="00D572BE" w:rsidR="00275474">
        <w:rPr>
          <w:rFonts w:asciiTheme="majorHAnsi" w:hAnsiTheme="majorHAnsi"/>
          <w:sz w:val="24"/>
          <w:szCs w:val="24"/>
        </w:rPr>
        <w:t xml:space="preserve">focus groups, </w:t>
      </w:r>
      <w:r w:rsidRPr="00D572BE">
        <w:rPr>
          <w:rFonts w:asciiTheme="majorHAnsi" w:hAnsiTheme="majorHAnsi"/>
          <w:sz w:val="24"/>
          <w:szCs w:val="24"/>
        </w:rPr>
        <w:t>interviews, site visits</w:t>
      </w:r>
      <w:r w:rsidRPr="00D572BE" w:rsidR="002E2D7F">
        <w:rPr>
          <w:rFonts w:asciiTheme="majorHAnsi" w:hAnsiTheme="majorHAnsi"/>
          <w:sz w:val="24"/>
          <w:szCs w:val="24"/>
        </w:rPr>
        <w:t>,</w:t>
      </w:r>
      <w:r w:rsidRPr="00D572BE">
        <w:rPr>
          <w:rFonts w:asciiTheme="majorHAnsi" w:hAnsiTheme="majorHAnsi"/>
          <w:sz w:val="24"/>
          <w:szCs w:val="24"/>
        </w:rPr>
        <w:t xml:space="preserve"> </w:t>
      </w:r>
      <w:r w:rsidRPr="00C93EC1" w:rsidR="00275474">
        <w:rPr>
          <w:rFonts w:asciiTheme="majorHAnsi" w:hAnsiTheme="majorHAnsi"/>
          <w:sz w:val="24"/>
          <w:szCs w:val="24"/>
        </w:rPr>
        <w:t xml:space="preserve">panel discussions, </w:t>
      </w:r>
      <w:r w:rsidRPr="00C93EC1" w:rsidR="001615BA">
        <w:rPr>
          <w:rFonts w:asciiTheme="majorHAnsi" w:hAnsiTheme="majorHAnsi"/>
          <w:sz w:val="24"/>
          <w:szCs w:val="24"/>
        </w:rPr>
        <w:t>use</w:t>
      </w:r>
      <w:r w:rsidRPr="00CF6F7D" w:rsidR="00843B6B">
        <w:rPr>
          <w:rFonts w:asciiTheme="majorHAnsi" w:hAnsiTheme="majorHAnsi"/>
          <w:sz w:val="24"/>
          <w:szCs w:val="24"/>
        </w:rPr>
        <w:t>r-experience testing</w:t>
      </w:r>
      <w:r w:rsidR="00843B6B">
        <w:rPr>
          <w:rFonts w:asciiTheme="majorHAnsi" w:hAnsiTheme="majorHAnsi"/>
          <w:sz w:val="24"/>
          <w:szCs w:val="24"/>
        </w:rPr>
        <w:t>, and message development and testing</w:t>
      </w:r>
      <w:r w:rsidRPr="006313A0">
        <w:rPr>
          <w:rFonts w:asciiTheme="majorHAnsi" w:hAnsiTheme="majorHAnsi"/>
          <w:sz w:val="24"/>
          <w:szCs w:val="24"/>
        </w:rPr>
        <w:t xml:space="preserve">. </w:t>
      </w:r>
    </w:p>
    <w:p w:rsidR="00BE4D8D" w:rsidP="00AB0D4C" w14:paraId="04215D20" w14:textId="77777777">
      <w:pPr>
        <w:spacing w:after="0" w:line="240" w:lineRule="auto"/>
        <w:rPr>
          <w:rFonts w:asciiTheme="majorHAnsi" w:hAnsiTheme="majorHAnsi"/>
          <w:sz w:val="24"/>
          <w:szCs w:val="24"/>
        </w:rPr>
      </w:pPr>
    </w:p>
    <w:p w:rsidR="006A47A7" w:rsidP="00AB0D4C" w14:paraId="083BC1A0" w14:textId="16DE9684">
      <w:pPr>
        <w:spacing w:after="0" w:line="240" w:lineRule="auto"/>
        <w:rPr>
          <w:rFonts w:asciiTheme="majorHAnsi" w:hAnsiTheme="majorHAnsi"/>
          <w:sz w:val="24"/>
          <w:szCs w:val="24"/>
        </w:rPr>
      </w:pPr>
      <w:r w:rsidRPr="006313A0">
        <w:rPr>
          <w:rFonts w:asciiTheme="majorHAnsi" w:hAnsiTheme="majorHAnsi"/>
          <w:sz w:val="24"/>
          <w:szCs w:val="24"/>
        </w:rPr>
        <w:t>Information collection efforts will align to the four IRC Lines of Effort (LOE)</w:t>
      </w:r>
      <w:r w:rsidR="00B77DB8">
        <w:rPr>
          <w:rFonts w:asciiTheme="majorHAnsi" w:hAnsiTheme="majorHAnsi"/>
          <w:sz w:val="24"/>
          <w:szCs w:val="24"/>
        </w:rPr>
        <w:t xml:space="preserve"> that guided the development of the IRC’s recommendations</w:t>
      </w:r>
      <w:r w:rsidRPr="006313A0">
        <w:rPr>
          <w:rFonts w:asciiTheme="majorHAnsi" w:hAnsiTheme="majorHAnsi"/>
          <w:sz w:val="24"/>
          <w:szCs w:val="24"/>
        </w:rPr>
        <w:t xml:space="preserve">: </w:t>
      </w:r>
      <w:r w:rsidRPr="00CB67E5">
        <w:rPr>
          <w:rFonts w:asciiTheme="majorHAnsi" w:hAnsiTheme="majorHAnsi"/>
          <w:sz w:val="24"/>
          <w:szCs w:val="24"/>
        </w:rPr>
        <w:t>LOE 1 – Accountability; LOE 2 – Prevention; LOE 3</w:t>
      </w:r>
      <w:r w:rsidRPr="00CB67E5" w:rsidR="002E2D7F">
        <w:rPr>
          <w:rFonts w:asciiTheme="majorHAnsi" w:hAnsiTheme="majorHAnsi"/>
          <w:sz w:val="24"/>
          <w:szCs w:val="24"/>
        </w:rPr>
        <w:t xml:space="preserve"> – C</w:t>
      </w:r>
      <w:r w:rsidRPr="00CB67E5">
        <w:rPr>
          <w:rFonts w:asciiTheme="majorHAnsi" w:hAnsiTheme="majorHAnsi"/>
          <w:sz w:val="24"/>
          <w:szCs w:val="24"/>
        </w:rPr>
        <w:t xml:space="preserve">limate and Culture; </w:t>
      </w:r>
      <w:r w:rsidRPr="00CB67E5" w:rsidR="00E37D45">
        <w:rPr>
          <w:rFonts w:asciiTheme="majorHAnsi" w:hAnsiTheme="majorHAnsi"/>
          <w:sz w:val="24"/>
          <w:szCs w:val="24"/>
        </w:rPr>
        <w:t>and</w:t>
      </w:r>
      <w:r w:rsidRPr="00CB67E5">
        <w:rPr>
          <w:rFonts w:asciiTheme="majorHAnsi" w:hAnsiTheme="majorHAnsi"/>
          <w:sz w:val="24"/>
          <w:szCs w:val="24"/>
        </w:rPr>
        <w:t xml:space="preserve"> LOE 4</w:t>
      </w:r>
      <w:r w:rsidRPr="00CB67E5" w:rsidR="002E2D7F">
        <w:rPr>
          <w:rFonts w:asciiTheme="majorHAnsi" w:hAnsiTheme="majorHAnsi"/>
          <w:sz w:val="24"/>
          <w:szCs w:val="24"/>
        </w:rPr>
        <w:t xml:space="preserve"> – V</w:t>
      </w:r>
      <w:r w:rsidRPr="00CB67E5">
        <w:rPr>
          <w:rFonts w:asciiTheme="majorHAnsi" w:hAnsiTheme="majorHAnsi"/>
          <w:sz w:val="24"/>
          <w:szCs w:val="24"/>
        </w:rPr>
        <w:t>ictim Care and Support</w:t>
      </w:r>
      <w:r w:rsidRPr="006313A0">
        <w:rPr>
          <w:rFonts w:asciiTheme="majorHAnsi" w:hAnsiTheme="majorHAnsi"/>
          <w:sz w:val="24"/>
          <w:szCs w:val="24"/>
        </w:rPr>
        <w:t>.</w:t>
      </w:r>
      <w:r w:rsidR="00E37D45">
        <w:rPr>
          <w:rFonts w:asciiTheme="majorHAnsi" w:hAnsiTheme="majorHAnsi"/>
          <w:sz w:val="24"/>
          <w:szCs w:val="24"/>
        </w:rPr>
        <w:t xml:space="preserve"> </w:t>
      </w:r>
      <w:r>
        <w:rPr>
          <w:rFonts w:asciiTheme="majorHAnsi" w:hAnsiTheme="majorHAnsi"/>
          <w:sz w:val="24"/>
          <w:szCs w:val="24"/>
        </w:rPr>
        <w:t xml:space="preserve"> </w:t>
      </w:r>
    </w:p>
    <w:p w:rsidR="006A47A7" w:rsidP="00AB0D4C" w14:paraId="596B2A55" w14:textId="77777777">
      <w:pPr>
        <w:spacing w:after="0" w:line="240" w:lineRule="auto"/>
        <w:rPr>
          <w:rFonts w:asciiTheme="majorHAnsi" w:hAnsiTheme="majorHAnsi"/>
          <w:sz w:val="24"/>
          <w:szCs w:val="24"/>
        </w:rPr>
      </w:pPr>
    </w:p>
    <w:p w:rsidR="007156FA" w:rsidP="007156FA" w14:paraId="50946B30" w14:textId="1D1CC082">
      <w:pPr>
        <w:spacing w:after="0" w:line="240" w:lineRule="auto"/>
        <w:rPr>
          <w:rFonts w:asciiTheme="majorHAnsi" w:hAnsiTheme="majorHAnsi"/>
          <w:sz w:val="24"/>
          <w:szCs w:val="24"/>
        </w:rPr>
      </w:pPr>
      <w:r>
        <w:rPr>
          <w:rFonts w:asciiTheme="majorHAnsi" w:hAnsiTheme="majorHAnsi"/>
          <w:sz w:val="24"/>
          <w:szCs w:val="24"/>
        </w:rPr>
        <w:t xml:space="preserve">Although research studies may </w:t>
      </w:r>
      <w:r w:rsidR="00024D43">
        <w:rPr>
          <w:rFonts w:asciiTheme="majorHAnsi" w:hAnsiTheme="majorHAnsi"/>
          <w:sz w:val="24"/>
          <w:szCs w:val="24"/>
        </w:rPr>
        <w:t xml:space="preserve">also address risk factors outside of sexual assault, </w:t>
      </w:r>
      <w:r w:rsidR="00E37D45">
        <w:rPr>
          <w:rFonts w:asciiTheme="majorHAnsi" w:hAnsiTheme="majorHAnsi"/>
          <w:sz w:val="24"/>
          <w:szCs w:val="24"/>
        </w:rPr>
        <w:t>DoD will</w:t>
      </w:r>
      <w:r w:rsidR="00CA001D">
        <w:rPr>
          <w:rFonts w:asciiTheme="majorHAnsi" w:hAnsiTheme="majorHAnsi"/>
          <w:sz w:val="24"/>
          <w:szCs w:val="24"/>
        </w:rPr>
        <w:t xml:space="preserve"> primarily</w:t>
      </w:r>
      <w:r w:rsidR="00E37D45">
        <w:rPr>
          <w:rFonts w:asciiTheme="majorHAnsi" w:hAnsiTheme="majorHAnsi"/>
          <w:sz w:val="24"/>
          <w:szCs w:val="24"/>
        </w:rPr>
        <w:t xml:space="preserve"> use this research to </w:t>
      </w:r>
      <w:r w:rsidR="00802E15">
        <w:rPr>
          <w:rFonts w:asciiTheme="majorHAnsi" w:hAnsiTheme="majorHAnsi"/>
          <w:sz w:val="24"/>
          <w:szCs w:val="24"/>
        </w:rPr>
        <w:t>inform</w:t>
      </w:r>
      <w:r w:rsidR="00275474">
        <w:rPr>
          <w:rFonts w:asciiTheme="majorHAnsi" w:hAnsiTheme="majorHAnsi"/>
          <w:sz w:val="24"/>
          <w:szCs w:val="24"/>
        </w:rPr>
        <w:t xml:space="preserve"> improvements to or the development of</w:t>
      </w:r>
      <w:r w:rsidR="00802E15">
        <w:rPr>
          <w:rFonts w:asciiTheme="majorHAnsi" w:hAnsiTheme="majorHAnsi"/>
          <w:sz w:val="24"/>
          <w:szCs w:val="24"/>
        </w:rPr>
        <w:t xml:space="preserve"> sexual </w:t>
      </w:r>
      <w:r w:rsidR="00AF7185">
        <w:rPr>
          <w:rFonts w:asciiTheme="majorHAnsi" w:hAnsiTheme="majorHAnsi"/>
          <w:sz w:val="24"/>
          <w:szCs w:val="24"/>
        </w:rPr>
        <w:t>assault prevention and response programs, methods, and policies.</w:t>
      </w:r>
      <w:r>
        <w:rPr>
          <w:rFonts w:asciiTheme="majorHAnsi" w:hAnsiTheme="majorHAnsi"/>
          <w:sz w:val="24"/>
          <w:szCs w:val="24"/>
        </w:rPr>
        <w:t xml:space="preserve">  For example, in support of LOE 1, the </w:t>
      </w:r>
      <w:r w:rsidRPr="007156FA">
        <w:rPr>
          <w:rFonts w:asciiTheme="majorHAnsi" w:hAnsiTheme="majorHAnsi"/>
          <w:sz w:val="24"/>
          <w:szCs w:val="24"/>
        </w:rPr>
        <w:t>Joint Service Committee on Military Justice completed a review of the Manual for Courts-Martial</w:t>
      </w:r>
      <w:r>
        <w:rPr>
          <w:rFonts w:asciiTheme="majorHAnsi" w:hAnsiTheme="majorHAnsi"/>
          <w:sz w:val="24"/>
          <w:szCs w:val="24"/>
        </w:rPr>
        <w:t xml:space="preserve">, and </w:t>
      </w:r>
      <w:r w:rsidRPr="007156FA">
        <w:rPr>
          <w:rFonts w:asciiTheme="majorHAnsi" w:hAnsiTheme="majorHAnsi"/>
          <w:sz w:val="24"/>
          <w:szCs w:val="24"/>
        </w:rPr>
        <w:t>recommended revisions were published in the Federal Register on October 19, 2022.</w:t>
      </w:r>
      <w:r>
        <w:rPr>
          <w:rFonts w:asciiTheme="majorHAnsi" w:hAnsiTheme="majorHAnsi"/>
          <w:sz w:val="24"/>
          <w:szCs w:val="24"/>
        </w:rPr>
        <w:t xml:space="preserve"> </w:t>
      </w:r>
      <w:r w:rsidRPr="007156FA">
        <w:rPr>
          <w:rFonts w:asciiTheme="majorHAnsi" w:hAnsiTheme="majorHAnsi"/>
          <w:sz w:val="24"/>
          <w:szCs w:val="24"/>
        </w:rPr>
        <w:t xml:space="preserve"> ​Over the coming months, the Department will continue to implement the remaining NDAA and IRC accountability recommendations.</w:t>
      </w:r>
      <w:r>
        <w:rPr>
          <w:rFonts w:asciiTheme="majorHAnsi" w:hAnsiTheme="majorHAnsi"/>
          <w:sz w:val="24"/>
          <w:szCs w:val="24"/>
        </w:rPr>
        <w:t xml:space="preserve">  DoD also made progress establishing guidance and infrastructure for a dedicated, integrated prevention workforce, and will soon initiate multiple pilot projects for targeted and community-level prevention.  Finally, the Military Services and NGB are evaluating their response workforce structures</w:t>
      </w:r>
      <w:r w:rsidR="00273977">
        <w:rPr>
          <w:rFonts w:asciiTheme="majorHAnsi" w:hAnsiTheme="majorHAnsi"/>
          <w:sz w:val="24"/>
          <w:szCs w:val="24"/>
        </w:rPr>
        <w:t xml:space="preserve">, which will inform DoD’s guidance for a </w:t>
      </w:r>
      <w:r w:rsidRPr="007156FA">
        <w:rPr>
          <w:rFonts w:asciiTheme="majorHAnsi" w:hAnsiTheme="majorHAnsi"/>
          <w:sz w:val="24"/>
          <w:szCs w:val="24"/>
        </w:rPr>
        <w:t>staff</w:t>
      </w:r>
      <w:r w:rsidR="00273977">
        <w:rPr>
          <w:rFonts w:asciiTheme="majorHAnsi" w:hAnsiTheme="majorHAnsi"/>
          <w:sz w:val="24"/>
          <w:szCs w:val="24"/>
        </w:rPr>
        <w:t>ed</w:t>
      </w:r>
      <w:r w:rsidRPr="007156FA">
        <w:rPr>
          <w:rFonts w:asciiTheme="majorHAnsi" w:hAnsiTheme="majorHAnsi"/>
          <w:sz w:val="24"/>
          <w:szCs w:val="24"/>
        </w:rPr>
        <w:t>, resource</w:t>
      </w:r>
      <w:r w:rsidR="00273977">
        <w:rPr>
          <w:rFonts w:asciiTheme="majorHAnsi" w:hAnsiTheme="majorHAnsi"/>
          <w:sz w:val="24"/>
          <w:szCs w:val="24"/>
        </w:rPr>
        <w:t>d</w:t>
      </w:r>
      <w:r w:rsidRPr="007156FA">
        <w:rPr>
          <w:rFonts w:asciiTheme="majorHAnsi" w:hAnsiTheme="majorHAnsi"/>
          <w:sz w:val="24"/>
          <w:szCs w:val="24"/>
        </w:rPr>
        <w:t>, and professional</w:t>
      </w:r>
      <w:r w:rsidR="00273977">
        <w:rPr>
          <w:rFonts w:asciiTheme="majorHAnsi" w:hAnsiTheme="majorHAnsi"/>
          <w:sz w:val="24"/>
          <w:szCs w:val="24"/>
        </w:rPr>
        <w:t xml:space="preserve"> response workforce.</w:t>
      </w:r>
      <w:r>
        <w:rPr>
          <w:rFonts w:asciiTheme="majorHAnsi" w:hAnsiTheme="majorHAnsi"/>
          <w:sz w:val="24"/>
          <w:szCs w:val="24"/>
        </w:rPr>
        <w:t xml:space="preserve"> </w:t>
      </w:r>
    </w:p>
    <w:p w:rsidR="0047121A" w:rsidP="00AB0D4C" w14:paraId="25434254" w14:textId="77777777">
      <w:pPr>
        <w:spacing w:after="0" w:line="240" w:lineRule="auto"/>
        <w:rPr>
          <w:rFonts w:asciiTheme="majorHAnsi" w:hAnsiTheme="majorHAnsi"/>
          <w:sz w:val="24"/>
          <w:szCs w:val="24"/>
        </w:rPr>
      </w:pPr>
    </w:p>
    <w:p w:rsidR="00FC6143" w14:paraId="657ACCDF" w14:textId="4327245A">
      <w:pPr>
        <w:spacing w:after="0" w:line="240" w:lineRule="auto"/>
        <w:rPr>
          <w:rFonts w:asciiTheme="majorHAnsi" w:hAnsiTheme="majorHAnsi"/>
          <w:sz w:val="24"/>
          <w:szCs w:val="24"/>
        </w:rPr>
      </w:pPr>
      <w:r w:rsidRPr="00171985">
        <w:rPr>
          <w:rFonts w:asciiTheme="majorHAnsi" w:hAnsiTheme="majorHAnsi"/>
          <w:sz w:val="24"/>
          <w:szCs w:val="24"/>
        </w:rPr>
        <w:t xml:space="preserve">In order to work continuously </w:t>
      </w:r>
      <w:r w:rsidR="00AF7185">
        <w:rPr>
          <w:rFonts w:asciiTheme="majorHAnsi" w:hAnsiTheme="majorHAnsi"/>
          <w:sz w:val="24"/>
          <w:szCs w:val="24"/>
        </w:rPr>
        <w:t xml:space="preserve">and </w:t>
      </w:r>
      <w:r w:rsidRPr="00171985">
        <w:rPr>
          <w:rFonts w:asciiTheme="majorHAnsi" w:hAnsiTheme="majorHAnsi"/>
          <w:sz w:val="24"/>
          <w:szCs w:val="24"/>
        </w:rPr>
        <w:t xml:space="preserve">ensure </w:t>
      </w:r>
      <w:r>
        <w:rPr>
          <w:rFonts w:asciiTheme="majorHAnsi" w:hAnsiTheme="majorHAnsi"/>
          <w:sz w:val="24"/>
          <w:szCs w:val="24"/>
        </w:rPr>
        <w:t xml:space="preserve">the needs of the </w:t>
      </w:r>
      <w:r w:rsidR="00275474">
        <w:rPr>
          <w:rFonts w:asciiTheme="majorHAnsi" w:hAnsiTheme="majorHAnsi"/>
          <w:sz w:val="24"/>
          <w:szCs w:val="24"/>
        </w:rPr>
        <w:t>DoD community</w:t>
      </w:r>
      <w:r>
        <w:rPr>
          <w:rFonts w:asciiTheme="majorHAnsi" w:hAnsiTheme="majorHAnsi"/>
          <w:sz w:val="24"/>
          <w:szCs w:val="24"/>
        </w:rPr>
        <w:t xml:space="preserve"> are met</w:t>
      </w:r>
      <w:r w:rsidRPr="00171985">
        <w:rPr>
          <w:rFonts w:asciiTheme="majorHAnsi" w:hAnsiTheme="majorHAnsi"/>
          <w:sz w:val="24"/>
          <w:szCs w:val="24"/>
        </w:rPr>
        <w:t xml:space="preserve">, </w:t>
      </w:r>
      <w:r w:rsidR="00275474">
        <w:rPr>
          <w:rFonts w:asciiTheme="majorHAnsi" w:hAnsiTheme="majorHAnsi"/>
          <w:sz w:val="24"/>
          <w:szCs w:val="24"/>
        </w:rPr>
        <w:t xml:space="preserve">OUSD(P&amp;R) </w:t>
      </w:r>
      <w:r w:rsidRPr="00CF6F7D">
        <w:rPr>
          <w:rFonts w:asciiTheme="majorHAnsi" w:hAnsiTheme="majorHAnsi"/>
          <w:sz w:val="24"/>
          <w:szCs w:val="24"/>
        </w:rPr>
        <w:t xml:space="preserve">seeks to obtain OMB approval of a generic clearance to conduct quantitative, qualitative, </w:t>
      </w:r>
      <w:r w:rsidRPr="00CF6F7D" w:rsidR="00B576D2">
        <w:rPr>
          <w:rFonts w:asciiTheme="majorHAnsi" w:hAnsiTheme="majorHAnsi"/>
          <w:sz w:val="24"/>
          <w:szCs w:val="24"/>
        </w:rPr>
        <w:t>and/</w:t>
      </w:r>
      <w:r w:rsidRPr="00CF6F7D">
        <w:rPr>
          <w:rFonts w:asciiTheme="majorHAnsi" w:hAnsiTheme="majorHAnsi"/>
          <w:sz w:val="24"/>
          <w:szCs w:val="24"/>
        </w:rPr>
        <w:t xml:space="preserve">or mixed-methods </w:t>
      </w:r>
      <w:r w:rsidRPr="00CF6F7D" w:rsidR="00275474">
        <w:rPr>
          <w:rFonts w:asciiTheme="majorHAnsi" w:hAnsiTheme="majorHAnsi"/>
          <w:sz w:val="24"/>
          <w:szCs w:val="24"/>
        </w:rPr>
        <w:t>research</w:t>
      </w:r>
      <w:r w:rsidRPr="00CF6F7D">
        <w:rPr>
          <w:rFonts w:asciiTheme="majorHAnsi" w:hAnsiTheme="majorHAnsi"/>
          <w:sz w:val="24"/>
          <w:szCs w:val="24"/>
        </w:rPr>
        <w:t>. Th</w:t>
      </w:r>
      <w:r w:rsidRPr="00CF6F7D" w:rsidR="00275474">
        <w:rPr>
          <w:rFonts w:asciiTheme="majorHAnsi" w:hAnsiTheme="majorHAnsi"/>
          <w:sz w:val="24"/>
          <w:szCs w:val="24"/>
        </w:rPr>
        <w:t>e methods of data collection</w:t>
      </w:r>
      <w:r w:rsidRPr="00CF6F7D">
        <w:rPr>
          <w:rFonts w:asciiTheme="majorHAnsi" w:hAnsiTheme="majorHAnsi"/>
          <w:sz w:val="24"/>
          <w:szCs w:val="24"/>
        </w:rPr>
        <w:t xml:space="preserve"> </w:t>
      </w:r>
      <w:r w:rsidRPr="00CF6F7D" w:rsidR="00B576D2">
        <w:rPr>
          <w:rFonts w:asciiTheme="majorHAnsi" w:hAnsiTheme="majorHAnsi"/>
          <w:sz w:val="24"/>
          <w:szCs w:val="24"/>
        </w:rPr>
        <w:t>may</w:t>
      </w:r>
      <w:r w:rsidRPr="00CF6F7D">
        <w:rPr>
          <w:rFonts w:asciiTheme="majorHAnsi" w:hAnsiTheme="majorHAnsi"/>
          <w:sz w:val="24"/>
          <w:szCs w:val="24"/>
        </w:rPr>
        <w:t xml:space="preserve"> include </w:t>
      </w:r>
      <w:r w:rsidRPr="00CF6F7D" w:rsidR="00593129">
        <w:rPr>
          <w:rFonts w:asciiTheme="majorHAnsi" w:hAnsiTheme="majorHAnsi"/>
          <w:sz w:val="24"/>
          <w:szCs w:val="24"/>
        </w:rPr>
        <w:t xml:space="preserve">standardized assessments or </w:t>
      </w:r>
      <w:r w:rsidRPr="00CF6F7D">
        <w:rPr>
          <w:rFonts w:asciiTheme="majorHAnsi" w:hAnsiTheme="majorHAnsi"/>
          <w:sz w:val="24"/>
          <w:szCs w:val="24"/>
        </w:rPr>
        <w:t xml:space="preserve">surveys that yield quantitative results that </w:t>
      </w:r>
      <w:r w:rsidRPr="00CF6F7D" w:rsidR="00241DC7">
        <w:rPr>
          <w:rFonts w:asciiTheme="majorHAnsi" w:hAnsiTheme="majorHAnsi"/>
          <w:sz w:val="24"/>
          <w:szCs w:val="24"/>
        </w:rPr>
        <w:t>may be generalizable,</w:t>
      </w:r>
      <w:r w:rsidRPr="00CF6F7D" w:rsidR="00916A2F">
        <w:rPr>
          <w:rFonts w:asciiTheme="majorHAnsi" w:hAnsiTheme="majorHAnsi"/>
          <w:sz w:val="24"/>
          <w:szCs w:val="24"/>
        </w:rPr>
        <w:t xml:space="preserve"> </w:t>
      </w:r>
      <w:r w:rsidRPr="00CF6F7D" w:rsidR="00275474">
        <w:rPr>
          <w:rFonts w:asciiTheme="majorHAnsi" w:hAnsiTheme="majorHAnsi"/>
          <w:sz w:val="24"/>
          <w:szCs w:val="24"/>
        </w:rPr>
        <w:t>and</w:t>
      </w:r>
      <w:r w:rsidRPr="00CF6F7D">
        <w:rPr>
          <w:rFonts w:asciiTheme="majorHAnsi" w:hAnsiTheme="majorHAnsi"/>
          <w:sz w:val="24"/>
          <w:szCs w:val="24"/>
        </w:rPr>
        <w:t xml:space="preserve"> qualitative</w:t>
      </w:r>
      <w:r w:rsidRPr="00CF6F7D" w:rsidR="00275474">
        <w:rPr>
          <w:rFonts w:asciiTheme="majorHAnsi" w:hAnsiTheme="majorHAnsi"/>
          <w:sz w:val="24"/>
          <w:szCs w:val="24"/>
        </w:rPr>
        <w:t xml:space="preserve"> approaches such a focus groups or interviews</w:t>
      </w:r>
      <w:r w:rsidR="00275474">
        <w:rPr>
          <w:rFonts w:asciiTheme="majorHAnsi" w:hAnsiTheme="majorHAnsi"/>
          <w:sz w:val="24"/>
          <w:szCs w:val="24"/>
        </w:rPr>
        <w:t xml:space="preserve"> to obtain</w:t>
      </w:r>
      <w:r w:rsidRPr="00171985">
        <w:rPr>
          <w:rFonts w:asciiTheme="majorHAnsi" w:hAnsiTheme="majorHAnsi"/>
          <w:sz w:val="24"/>
          <w:szCs w:val="24"/>
        </w:rPr>
        <w:t xml:space="preserve"> feedback </w:t>
      </w:r>
      <w:r>
        <w:rPr>
          <w:rFonts w:asciiTheme="majorHAnsi" w:hAnsiTheme="majorHAnsi"/>
          <w:sz w:val="24"/>
          <w:szCs w:val="24"/>
        </w:rPr>
        <w:t>and</w:t>
      </w:r>
      <w:r w:rsidRPr="00171985">
        <w:rPr>
          <w:rFonts w:asciiTheme="majorHAnsi" w:hAnsiTheme="majorHAnsi"/>
          <w:sz w:val="24"/>
          <w:szCs w:val="24"/>
        </w:rPr>
        <w:t xml:space="preserve"> information that provides </w:t>
      </w:r>
      <w:r w:rsidR="00275474">
        <w:rPr>
          <w:rFonts w:asciiTheme="majorHAnsi" w:hAnsiTheme="majorHAnsi"/>
          <w:sz w:val="24"/>
          <w:szCs w:val="24"/>
        </w:rPr>
        <w:t xml:space="preserve">more in-depth </w:t>
      </w:r>
      <w:r w:rsidRPr="00171985">
        <w:rPr>
          <w:rFonts w:asciiTheme="majorHAnsi" w:hAnsiTheme="majorHAnsi"/>
          <w:sz w:val="24"/>
          <w:szCs w:val="24"/>
        </w:rPr>
        <w:t>insights on perceptions and opinions</w:t>
      </w:r>
      <w:r w:rsidR="004774CE">
        <w:rPr>
          <w:rFonts w:asciiTheme="majorHAnsi" w:hAnsiTheme="majorHAnsi"/>
          <w:sz w:val="24"/>
          <w:szCs w:val="24"/>
        </w:rPr>
        <w:t>.</w:t>
      </w:r>
    </w:p>
    <w:p w:rsidR="00982095" w:rsidRPr="00171985" w14:paraId="1BAEC581" w14:textId="5AE34C29">
      <w:pPr>
        <w:spacing w:after="0" w:line="240" w:lineRule="auto"/>
        <w:rPr>
          <w:rFonts w:asciiTheme="majorHAnsi" w:hAnsiTheme="majorHAnsi"/>
          <w:sz w:val="24"/>
          <w:szCs w:val="24"/>
        </w:rPr>
      </w:pPr>
    </w:p>
    <w:p w:rsidR="00982095" w:rsidRPr="00171985" w14:paraId="1ADBAC99"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Use of the Information</w:t>
      </w:r>
    </w:p>
    <w:p w:rsidR="00982095" w:rsidRPr="00171985" w14:paraId="78792F0A" w14:textId="77777777">
      <w:pPr>
        <w:spacing w:after="0" w:line="240" w:lineRule="auto"/>
        <w:rPr>
          <w:rFonts w:asciiTheme="majorHAnsi" w:hAnsiTheme="majorHAnsi"/>
          <w:sz w:val="24"/>
          <w:szCs w:val="24"/>
          <w:highlight w:val="yellow"/>
        </w:rPr>
      </w:pPr>
    </w:p>
    <w:p w:rsidR="00BB748D" w14:paraId="1DF14313" w14:textId="360532AD">
      <w:pPr>
        <w:spacing w:after="0" w:line="240" w:lineRule="auto"/>
        <w:rPr>
          <w:rFonts w:asciiTheme="majorHAnsi" w:hAnsiTheme="majorHAnsi"/>
          <w:sz w:val="24"/>
          <w:szCs w:val="24"/>
        </w:rPr>
      </w:pPr>
      <w:r>
        <w:rPr>
          <w:rFonts w:asciiTheme="majorHAnsi" w:hAnsiTheme="majorHAnsi"/>
          <w:sz w:val="24"/>
          <w:szCs w:val="24"/>
        </w:rPr>
        <w:t xml:space="preserve">DoD will </w:t>
      </w:r>
      <w:r w:rsidRPr="00171985" w:rsidR="000C0A7E">
        <w:rPr>
          <w:rFonts w:asciiTheme="majorHAnsi" w:hAnsiTheme="majorHAnsi"/>
          <w:sz w:val="24"/>
          <w:szCs w:val="24"/>
        </w:rPr>
        <w:t xml:space="preserve">collect, analyze, and interpret information gathered through this generic clearance to </w:t>
      </w:r>
      <w:r w:rsidR="00275474">
        <w:rPr>
          <w:rFonts w:asciiTheme="majorHAnsi" w:hAnsiTheme="majorHAnsi"/>
          <w:sz w:val="24"/>
          <w:szCs w:val="24"/>
        </w:rPr>
        <w:t xml:space="preserve">support </w:t>
      </w:r>
      <w:r>
        <w:rPr>
          <w:rFonts w:asciiTheme="majorHAnsi" w:hAnsiTheme="majorHAnsi"/>
          <w:sz w:val="24"/>
          <w:szCs w:val="24"/>
        </w:rPr>
        <w:t xml:space="preserve">implementation of the IRC’s </w:t>
      </w:r>
      <w:r w:rsidRPr="006A47A7">
        <w:rPr>
          <w:rFonts w:asciiTheme="majorHAnsi" w:hAnsiTheme="majorHAnsi"/>
          <w:sz w:val="24"/>
          <w:szCs w:val="24"/>
        </w:rPr>
        <w:t>recommendations</w:t>
      </w:r>
      <w:r w:rsidR="007F5C2E">
        <w:rPr>
          <w:rFonts w:asciiTheme="majorHAnsi" w:hAnsiTheme="majorHAnsi"/>
          <w:sz w:val="24"/>
          <w:szCs w:val="24"/>
        </w:rPr>
        <w:t xml:space="preserve"> approved by the Secretary of Defense</w:t>
      </w:r>
      <w:r>
        <w:rPr>
          <w:rFonts w:asciiTheme="majorHAnsi" w:hAnsiTheme="majorHAnsi"/>
          <w:sz w:val="24"/>
          <w:szCs w:val="24"/>
        </w:rPr>
        <w:t xml:space="preserve"> (by providing additional information or context where needed) and to allow the DoD to determine and report on</w:t>
      </w:r>
      <w:r w:rsidR="007F5C2E">
        <w:rPr>
          <w:rFonts w:asciiTheme="majorHAnsi" w:hAnsiTheme="majorHAnsi"/>
          <w:sz w:val="24"/>
          <w:szCs w:val="24"/>
        </w:rPr>
        <w:t xml:space="preserve"> the</w:t>
      </w:r>
      <w:r>
        <w:rPr>
          <w:rFonts w:asciiTheme="majorHAnsi" w:hAnsiTheme="majorHAnsi"/>
          <w:sz w:val="24"/>
          <w:szCs w:val="24"/>
        </w:rPr>
        <w:t xml:space="preserve"> effectiveness </w:t>
      </w:r>
      <w:r w:rsidR="007F5C2E">
        <w:rPr>
          <w:rFonts w:asciiTheme="majorHAnsi" w:hAnsiTheme="majorHAnsi"/>
          <w:sz w:val="24"/>
          <w:szCs w:val="24"/>
        </w:rPr>
        <w:t xml:space="preserve">of its efforts </w:t>
      </w:r>
      <w:r>
        <w:rPr>
          <w:rFonts w:asciiTheme="majorHAnsi" w:hAnsiTheme="majorHAnsi"/>
          <w:sz w:val="24"/>
          <w:szCs w:val="24"/>
        </w:rPr>
        <w:t xml:space="preserve">using process, outcome, and/or impact evaluations.   </w:t>
      </w:r>
    </w:p>
    <w:p w:rsidR="00BB748D" w14:paraId="6BD9D6EF" w14:textId="77777777">
      <w:pPr>
        <w:spacing w:after="0" w:line="240" w:lineRule="auto"/>
        <w:rPr>
          <w:rFonts w:asciiTheme="majorHAnsi" w:hAnsiTheme="majorHAnsi"/>
          <w:sz w:val="24"/>
          <w:szCs w:val="24"/>
        </w:rPr>
      </w:pPr>
    </w:p>
    <w:p w:rsidR="00EB2D61" w:rsidRPr="00171985" w14:paraId="0E2C754D" w14:textId="2E9D83E6">
      <w:pPr>
        <w:spacing w:after="0" w:line="240" w:lineRule="auto"/>
        <w:rPr>
          <w:rFonts w:asciiTheme="majorHAnsi" w:hAnsiTheme="majorHAnsi"/>
          <w:sz w:val="24"/>
          <w:szCs w:val="24"/>
        </w:rPr>
      </w:pPr>
      <w:r>
        <w:rPr>
          <w:rFonts w:asciiTheme="majorHAnsi" w:hAnsiTheme="majorHAnsi"/>
          <w:sz w:val="24"/>
          <w:szCs w:val="24"/>
        </w:rPr>
        <w:t xml:space="preserve">DoD </w:t>
      </w:r>
      <w:r w:rsidRPr="00171985">
        <w:rPr>
          <w:rFonts w:asciiTheme="majorHAnsi" w:hAnsiTheme="majorHAnsi"/>
          <w:sz w:val="24"/>
          <w:szCs w:val="24"/>
        </w:rPr>
        <w:t>will only submit a collection for approval under this generic clearance if it meets the following conditions:</w:t>
      </w:r>
    </w:p>
    <w:p w:rsidR="00377B51" w:rsidRPr="00171985" w:rsidP="00377B51" w14:paraId="4C7C39D8" w14:textId="207764C0">
      <w:pPr>
        <w:pStyle w:val="ListParagraph"/>
        <w:numPr>
          <w:ilvl w:val="0"/>
          <w:numId w:val="13"/>
        </w:numPr>
        <w:spacing w:after="0" w:line="240" w:lineRule="auto"/>
        <w:rPr>
          <w:rFonts w:asciiTheme="majorHAnsi" w:hAnsiTheme="majorHAnsi"/>
          <w:sz w:val="24"/>
          <w:szCs w:val="24"/>
        </w:rPr>
      </w:pPr>
      <w:r w:rsidRPr="00171985">
        <w:rPr>
          <w:rFonts w:asciiTheme="majorHAnsi" w:hAnsiTheme="majorHAnsi"/>
          <w:sz w:val="24"/>
          <w:szCs w:val="24"/>
        </w:rPr>
        <w:t xml:space="preserve">Information gathered will be used </w:t>
      </w:r>
      <w:r w:rsidR="004D58C3">
        <w:rPr>
          <w:rFonts w:asciiTheme="majorHAnsi" w:hAnsiTheme="majorHAnsi"/>
          <w:sz w:val="24"/>
          <w:szCs w:val="24"/>
        </w:rPr>
        <w:t xml:space="preserve">internally and may be </w:t>
      </w:r>
      <w:r w:rsidR="009B3401">
        <w:rPr>
          <w:rFonts w:asciiTheme="majorHAnsi" w:hAnsiTheme="majorHAnsi"/>
          <w:sz w:val="24"/>
          <w:szCs w:val="24"/>
        </w:rPr>
        <w:t xml:space="preserve">made publicly available </w:t>
      </w:r>
      <w:r w:rsidR="004D58C3">
        <w:rPr>
          <w:rFonts w:asciiTheme="majorHAnsi" w:hAnsiTheme="majorHAnsi"/>
          <w:sz w:val="24"/>
          <w:szCs w:val="24"/>
        </w:rPr>
        <w:t xml:space="preserve">outside of </w:t>
      </w:r>
      <w:r w:rsidR="003851E1">
        <w:rPr>
          <w:rFonts w:asciiTheme="majorHAnsi" w:hAnsiTheme="majorHAnsi"/>
          <w:sz w:val="24"/>
          <w:szCs w:val="24"/>
        </w:rPr>
        <w:t>DoD</w:t>
      </w:r>
      <w:r w:rsidR="00BA4FEC">
        <w:rPr>
          <w:rFonts w:asciiTheme="majorHAnsi" w:hAnsiTheme="majorHAnsi"/>
          <w:sz w:val="24"/>
          <w:szCs w:val="24"/>
        </w:rPr>
        <w:t>;</w:t>
      </w:r>
    </w:p>
    <w:p w:rsidR="00D64405" w:rsidRPr="00CF6F7D" w:rsidP="00377B51" w14:paraId="54C3E284" w14:textId="0075EF31">
      <w:pPr>
        <w:pStyle w:val="ListParagraph"/>
        <w:numPr>
          <w:ilvl w:val="0"/>
          <w:numId w:val="16"/>
        </w:numPr>
        <w:spacing w:after="0" w:line="240" w:lineRule="auto"/>
        <w:rPr>
          <w:rFonts w:asciiTheme="majorHAnsi" w:hAnsiTheme="majorHAnsi"/>
          <w:sz w:val="24"/>
          <w:szCs w:val="24"/>
        </w:rPr>
      </w:pPr>
      <w:r w:rsidRPr="00171985">
        <w:rPr>
          <w:rFonts w:asciiTheme="majorHAnsi" w:hAnsiTheme="majorHAnsi"/>
          <w:sz w:val="24"/>
          <w:szCs w:val="24"/>
        </w:rPr>
        <w:t xml:space="preserve">Information gathered </w:t>
      </w:r>
      <w:r w:rsidR="004D58C3">
        <w:rPr>
          <w:rFonts w:asciiTheme="majorHAnsi" w:hAnsiTheme="majorHAnsi"/>
          <w:sz w:val="24"/>
          <w:szCs w:val="24"/>
        </w:rPr>
        <w:t>may</w:t>
      </w:r>
      <w:r w:rsidRPr="00171985" w:rsidR="004D58C3">
        <w:rPr>
          <w:rFonts w:asciiTheme="majorHAnsi" w:hAnsiTheme="majorHAnsi"/>
          <w:sz w:val="24"/>
          <w:szCs w:val="24"/>
        </w:rPr>
        <w:t xml:space="preserve"> </w:t>
      </w:r>
      <w:r w:rsidRPr="00171985">
        <w:rPr>
          <w:rFonts w:asciiTheme="majorHAnsi" w:hAnsiTheme="majorHAnsi"/>
          <w:sz w:val="24"/>
          <w:szCs w:val="24"/>
        </w:rPr>
        <w:t xml:space="preserve">be used for the purpose of </w:t>
      </w:r>
      <w:r w:rsidRPr="00CF6F7D">
        <w:rPr>
          <w:rFonts w:asciiTheme="majorHAnsi" w:hAnsiTheme="majorHAnsi"/>
          <w:sz w:val="24"/>
          <w:szCs w:val="24"/>
        </w:rPr>
        <w:t>informing</w:t>
      </w:r>
      <w:r w:rsidRPr="00CF6F7D" w:rsidR="00C56C18">
        <w:rPr>
          <w:rFonts w:asciiTheme="majorHAnsi" w:hAnsiTheme="majorHAnsi"/>
          <w:sz w:val="24"/>
          <w:szCs w:val="24"/>
        </w:rPr>
        <w:t xml:space="preserve"> or evaluating</w:t>
      </w:r>
      <w:r w:rsidRPr="00CF6F7D">
        <w:rPr>
          <w:rFonts w:asciiTheme="majorHAnsi" w:hAnsiTheme="majorHAnsi"/>
          <w:sz w:val="24"/>
          <w:szCs w:val="24"/>
        </w:rPr>
        <w:t xml:space="preserve"> </w:t>
      </w:r>
      <w:r w:rsidRPr="00CF6F7D" w:rsidR="00275474">
        <w:rPr>
          <w:rFonts w:asciiTheme="majorHAnsi" w:hAnsiTheme="majorHAnsi"/>
          <w:sz w:val="24"/>
          <w:szCs w:val="24"/>
        </w:rPr>
        <w:t>specific</w:t>
      </w:r>
      <w:r w:rsidRPr="00CF6F7D">
        <w:rPr>
          <w:rFonts w:asciiTheme="majorHAnsi" w:hAnsiTheme="majorHAnsi"/>
          <w:sz w:val="24"/>
          <w:szCs w:val="24"/>
        </w:rPr>
        <w:t xml:space="preserve"> policy </w:t>
      </w:r>
      <w:r w:rsidRPr="00CF6F7D" w:rsidR="00FA0FA0">
        <w:rPr>
          <w:rFonts w:asciiTheme="majorHAnsi" w:hAnsiTheme="majorHAnsi"/>
          <w:sz w:val="24"/>
          <w:szCs w:val="24"/>
        </w:rPr>
        <w:t xml:space="preserve">and programmatic </w:t>
      </w:r>
      <w:r w:rsidRPr="00CF6F7D">
        <w:rPr>
          <w:rFonts w:asciiTheme="majorHAnsi" w:hAnsiTheme="majorHAnsi"/>
          <w:sz w:val="24"/>
          <w:szCs w:val="24"/>
        </w:rPr>
        <w:t>decisions</w:t>
      </w:r>
      <w:r w:rsidRPr="00CF6F7D" w:rsidR="00275474">
        <w:rPr>
          <w:rFonts w:asciiTheme="majorHAnsi" w:hAnsiTheme="majorHAnsi"/>
          <w:sz w:val="24"/>
          <w:szCs w:val="24"/>
        </w:rPr>
        <w:t xml:space="preserve"> related to the IRC’s </w:t>
      </w:r>
      <w:r w:rsidR="00BB748D">
        <w:rPr>
          <w:rFonts w:asciiTheme="majorHAnsi" w:hAnsiTheme="majorHAnsi"/>
          <w:sz w:val="24"/>
          <w:szCs w:val="24"/>
        </w:rPr>
        <w:t>recommendations</w:t>
      </w:r>
      <w:r w:rsidRPr="00CF6F7D" w:rsidR="004D58C3">
        <w:rPr>
          <w:rFonts w:asciiTheme="majorHAnsi" w:hAnsiTheme="majorHAnsi"/>
          <w:sz w:val="24"/>
          <w:szCs w:val="24"/>
        </w:rPr>
        <w:t>;</w:t>
      </w:r>
    </w:p>
    <w:p w:rsidR="004D58C3" w:rsidP="00D30F06" w14:paraId="33A17018" w14:textId="2F35AEE9">
      <w:pPr>
        <w:pStyle w:val="ListParagraph"/>
        <w:numPr>
          <w:ilvl w:val="0"/>
          <w:numId w:val="9"/>
        </w:numPr>
        <w:spacing w:after="0" w:line="240" w:lineRule="auto"/>
        <w:rPr>
          <w:rFonts w:asciiTheme="majorHAnsi" w:hAnsiTheme="majorHAnsi"/>
          <w:sz w:val="24"/>
          <w:szCs w:val="24"/>
        </w:rPr>
      </w:pPr>
      <w:r w:rsidRPr="00CF6F7D">
        <w:rPr>
          <w:rFonts w:asciiTheme="majorHAnsi" w:hAnsiTheme="majorHAnsi"/>
          <w:sz w:val="24"/>
          <w:szCs w:val="24"/>
        </w:rPr>
        <w:t xml:space="preserve">Information </w:t>
      </w:r>
      <w:r w:rsidRPr="00CF6F7D" w:rsidR="0036283A">
        <w:rPr>
          <w:rFonts w:asciiTheme="majorHAnsi" w:hAnsiTheme="majorHAnsi"/>
          <w:sz w:val="24"/>
          <w:szCs w:val="24"/>
        </w:rPr>
        <w:t>gathered will</w:t>
      </w:r>
      <w:r w:rsidRPr="00CF6F7D" w:rsidR="000C0A7E">
        <w:rPr>
          <w:rFonts w:asciiTheme="majorHAnsi" w:hAnsiTheme="majorHAnsi"/>
          <w:sz w:val="24"/>
          <w:szCs w:val="24"/>
        </w:rPr>
        <w:t xml:space="preserve"> yield qualitative</w:t>
      </w:r>
      <w:r w:rsidRPr="00CF6F7D">
        <w:rPr>
          <w:rFonts w:asciiTheme="majorHAnsi" w:hAnsiTheme="majorHAnsi"/>
          <w:sz w:val="24"/>
          <w:szCs w:val="24"/>
        </w:rPr>
        <w:t xml:space="preserve"> and</w:t>
      </w:r>
      <w:r w:rsidRPr="00CF6F7D" w:rsidR="00275474">
        <w:rPr>
          <w:rFonts w:asciiTheme="majorHAnsi" w:hAnsiTheme="majorHAnsi"/>
          <w:sz w:val="24"/>
          <w:szCs w:val="24"/>
        </w:rPr>
        <w:t>/or</w:t>
      </w:r>
      <w:r w:rsidRPr="00CF6F7D">
        <w:rPr>
          <w:rFonts w:asciiTheme="majorHAnsi" w:hAnsiTheme="majorHAnsi"/>
          <w:sz w:val="24"/>
          <w:szCs w:val="24"/>
        </w:rPr>
        <w:t xml:space="preserve"> quantitative</w:t>
      </w:r>
      <w:r w:rsidRPr="00CF6F7D" w:rsidR="000C0A7E">
        <w:rPr>
          <w:rFonts w:asciiTheme="majorHAnsi" w:hAnsiTheme="majorHAnsi"/>
          <w:sz w:val="24"/>
          <w:szCs w:val="24"/>
        </w:rPr>
        <w:t xml:space="preserve"> information</w:t>
      </w:r>
      <w:r w:rsidRPr="00CF6F7D" w:rsidR="00275474">
        <w:rPr>
          <w:rFonts w:asciiTheme="majorHAnsi" w:hAnsiTheme="majorHAnsi"/>
          <w:sz w:val="24"/>
          <w:szCs w:val="24"/>
        </w:rPr>
        <w:t xml:space="preserve"> related</w:t>
      </w:r>
      <w:r w:rsidR="00275474">
        <w:rPr>
          <w:rFonts w:asciiTheme="majorHAnsi" w:hAnsiTheme="majorHAnsi"/>
          <w:sz w:val="24"/>
          <w:szCs w:val="24"/>
        </w:rPr>
        <w:t xml:space="preserve"> to the IRC’s four LOEs</w:t>
      </w:r>
      <w:r w:rsidRPr="00171985" w:rsidR="000C0A7E">
        <w:rPr>
          <w:rFonts w:asciiTheme="majorHAnsi" w:hAnsiTheme="majorHAnsi"/>
          <w:sz w:val="24"/>
          <w:szCs w:val="24"/>
        </w:rPr>
        <w:t xml:space="preserve">; </w:t>
      </w:r>
    </w:p>
    <w:p w:rsidR="00982095" w:rsidRPr="00C02F43" w:rsidP="00C02F43" w14:paraId="27AD8FEE" w14:textId="45E011F1">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 xml:space="preserve">Participation in the information </w:t>
      </w:r>
      <w:r w:rsidRPr="00171985" w:rsidR="000C0A7E">
        <w:rPr>
          <w:rFonts w:asciiTheme="majorHAnsi" w:hAnsiTheme="majorHAnsi"/>
          <w:sz w:val="24"/>
          <w:szCs w:val="24"/>
        </w:rPr>
        <w:t>collection</w:t>
      </w:r>
      <w:r>
        <w:rPr>
          <w:rFonts w:asciiTheme="majorHAnsi" w:hAnsiTheme="majorHAnsi"/>
          <w:sz w:val="24"/>
          <w:szCs w:val="24"/>
        </w:rPr>
        <w:t xml:space="preserve"> by members of the DoD</w:t>
      </w:r>
      <w:r w:rsidRPr="00171985" w:rsidR="000C0A7E">
        <w:rPr>
          <w:rFonts w:asciiTheme="majorHAnsi" w:hAnsiTheme="majorHAnsi"/>
          <w:sz w:val="24"/>
          <w:szCs w:val="24"/>
        </w:rPr>
        <w:t xml:space="preserve"> </w:t>
      </w:r>
      <w:r>
        <w:rPr>
          <w:rFonts w:asciiTheme="majorHAnsi" w:hAnsiTheme="majorHAnsi"/>
          <w:sz w:val="24"/>
          <w:szCs w:val="24"/>
        </w:rPr>
        <w:t>is</w:t>
      </w:r>
      <w:r w:rsidRPr="00171985" w:rsidR="000C0A7E">
        <w:rPr>
          <w:rFonts w:asciiTheme="majorHAnsi" w:hAnsiTheme="majorHAnsi"/>
          <w:sz w:val="24"/>
          <w:szCs w:val="24"/>
        </w:rPr>
        <w:t xml:space="preserve"> voluntary</w:t>
      </w:r>
      <w:r w:rsidR="0051095C">
        <w:rPr>
          <w:rFonts w:asciiTheme="majorHAnsi" w:hAnsiTheme="majorHAnsi"/>
          <w:sz w:val="24"/>
          <w:szCs w:val="24"/>
        </w:rPr>
        <w:t xml:space="preserve"> or part of broader data collection efforts</w:t>
      </w:r>
      <w:r w:rsidRPr="00171985" w:rsidR="000C0A7E">
        <w:rPr>
          <w:rFonts w:asciiTheme="majorHAnsi" w:hAnsiTheme="majorHAnsi"/>
          <w:sz w:val="24"/>
          <w:szCs w:val="24"/>
        </w:rPr>
        <w:t>;</w:t>
      </w:r>
    </w:p>
    <w:p w:rsidR="00982095" w:rsidRPr="00171985" w14:paraId="2970AA6D" w14:textId="4C110BA4">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Pr="00171985" w:rsidR="000C0A7E">
        <w:rPr>
          <w:rFonts w:asciiTheme="majorHAnsi" w:hAnsiTheme="majorHAnsi"/>
          <w:sz w:val="24"/>
          <w:szCs w:val="24"/>
        </w:rPr>
        <w:t xml:space="preserve">ersonally identifiable information (PII) </w:t>
      </w:r>
      <w:r w:rsidR="00FB625D">
        <w:rPr>
          <w:rFonts w:asciiTheme="majorHAnsi" w:hAnsiTheme="majorHAnsi"/>
          <w:sz w:val="24"/>
          <w:szCs w:val="24"/>
        </w:rPr>
        <w:t>may be</w:t>
      </w:r>
      <w:r>
        <w:rPr>
          <w:rFonts w:asciiTheme="majorHAnsi" w:hAnsiTheme="majorHAnsi"/>
          <w:sz w:val="24"/>
          <w:szCs w:val="24"/>
        </w:rPr>
        <w:t xml:space="preserve"> </w:t>
      </w:r>
      <w:r w:rsidRPr="00171985" w:rsidR="000C0A7E">
        <w:rPr>
          <w:rFonts w:asciiTheme="majorHAnsi" w:hAnsiTheme="majorHAnsi"/>
          <w:sz w:val="24"/>
          <w:szCs w:val="24"/>
        </w:rPr>
        <w:t>collected</w:t>
      </w:r>
      <w:r w:rsidR="00FA5831">
        <w:rPr>
          <w:rFonts w:asciiTheme="majorHAnsi" w:hAnsiTheme="majorHAnsi"/>
          <w:sz w:val="24"/>
          <w:szCs w:val="24"/>
        </w:rPr>
        <w:t xml:space="preserve"> if there is a specific and clearly state purpose</w:t>
      </w:r>
      <w:r w:rsidR="00FB625D">
        <w:rPr>
          <w:rFonts w:asciiTheme="majorHAnsi" w:hAnsiTheme="majorHAnsi"/>
          <w:sz w:val="24"/>
          <w:szCs w:val="24"/>
        </w:rPr>
        <w:t xml:space="preserve">, however, </w:t>
      </w:r>
      <w:r>
        <w:rPr>
          <w:rFonts w:asciiTheme="majorHAnsi" w:hAnsiTheme="majorHAnsi"/>
          <w:sz w:val="24"/>
          <w:szCs w:val="24"/>
        </w:rPr>
        <w:t>all information is reported in aggregate</w:t>
      </w:r>
      <w:r w:rsidRPr="00171985" w:rsidR="000C0A7E">
        <w:rPr>
          <w:rFonts w:asciiTheme="majorHAnsi" w:hAnsiTheme="majorHAnsi"/>
          <w:sz w:val="24"/>
          <w:szCs w:val="24"/>
        </w:rPr>
        <w:t xml:space="preserve">. </w:t>
      </w:r>
    </w:p>
    <w:p w:rsidR="00982095" w:rsidRPr="00171985" w14:paraId="6246D470" w14:textId="77777777">
      <w:pPr>
        <w:pStyle w:val="ListParagraph"/>
        <w:spacing w:after="0" w:line="240" w:lineRule="auto"/>
        <w:ind w:left="360"/>
        <w:rPr>
          <w:rFonts w:asciiTheme="majorHAnsi" w:hAnsiTheme="majorHAnsi"/>
          <w:sz w:val="24"/>
          <w:szCs w:val="24"/>
        </w:rPr>
      </w:pPr>
    </w:p>
    <w:p w:rsidR="00982095" w:rsidRPr="00171985" w14:paraId="5250B968" w14:textId="401D2D15">
      <w:pPr>
        <w:spacing w:after="0" w:line="240" w:lineRule="auto"/>
        <w:rPr>
          <w:rFonts w:asciiTheme="majorHAnsi" w:hAnsiTheme="majorHAnsi"/>
          <w:sz w:val="24"/>
          <w:szCs w:val="24"/>
        </w:rPr>
      </w:pPr>
      <w:r w:rsidRPr="00171985">
        <w:rPr>
          <w:rFonts w:asciiTheme="majorHAnsi" w:hAnsiTheme="majorHAnsi"/>
          <w:sz w:val="24"/>
          <w:szCs w:val="24"/>
        </w:rPr>
        <w:t xml:space="preserve">If these conditions are not met, </w:t>
      </w:r>
      <w:r w:rsidR="00BA4FEC">
        <w:rPr>
          <w:rFonts w:asciiTheme="majorHAnsi" w:hAnsiTheme="majorHAnsi"/>
          <w:sz w:val="24"/>
          <w:szCs w:val="24"/>
        </w:rPr>
        <w:t>DoD</w:t>
      </w:r>
      <w:r w:rsidRPr="00171985" w:rsidR="00CC2FDD">
        <w:rPr>
          <w:rFonts w:asciiTheme="majorHAnsi" w:hAnsiTheme="majorHAnsi"/>
          <w:sz w:val="24"/>
          <w:szCs w:val="24"/>
        </w:rPr>
        <w:t xml:space="preserve"> </w:t>
      </w:r>
      <w:r w:rsidRPr="00171985">
        <w:rPr>
          <w:rFonts w:asciiTheme="majorHAnsi" w:hAnsiTheme="majorHAnsi"/>
          <w:sz w:val="24"/>
          <w:szCs w:val="24"/>
        </w:rPr>
        <w:t xml:space="preserve">will submit an information collection request to OMB for approval through the normal </w:t>
      </w:r>
      <w:r w:rsidR="00591FEB">
        <w:rPr>
          <w:rFonts w:asciiTheme="majorHAnsi" w:hAnsiTheme="majorHAnsi"/>
          <w:sz w:val="24"/>
          <w:szCs w:val="24"/>
        </w:rPr>
        <w:t xml:space="preserve">Paperwork Reduction Act (PRA) </w:t>
      </w:r>
      <w:r w:rsidRPr="00171985">
        <w:rPr>
          <w:rFonts w:asciiTheme="majorHAnsi" w:hAnsiTheme="majorHAnsi"/>
          <w:sz w:val="24"/>
          <w:szCs w:val="24"/>
        </w:rPr>
        <w:t>process</w:t>
      </w:r>
      <w:r w:rsidR="00591FEB">
        <w:rPr>
          <w:rFonts w:asciiTheme="majorHAnsi" w:hAnsiTheme="majorHAnsi"/>
          <w:sz w:val="24"/>
          <w:szCs w:val="24"/>
        </w:rPr>
        <w:t xml:space="preserve"> (including the 60- and 30-Day PRA notices)</w:t>
      </w:r>
      <w:r w:rsidRPr="00171985">
        <w:rPr>
          <w:rFonts w:asciiTheme="majorHAnsi" w:hAnsiTheme="majorHAnsi"/>
          <w:sz w:val="24"/>
          <w:szCs w:val="24"/>
        </w:rPr>
        <w:t>.</w:t>
      </w:r>
    </w:p>
    <w:p w:rsidR="00982095" w:rsidRPr="00171985" w14:paraId="7DE5BA1F" w14:textId="77777777">
      <w:pPr>
        <w:spacing w:after="0" w:line="240" w:lineRule="auto"/>
        <w:rPr>
          <w:rFonts w:asciiTheme="majorHAnsi" w:hAnsiTheme="majorHAnsi"/>
          <w:sz w:val="24"/>
          <w:szCs w:val="24"/>
        </w:rPr>
      </w:pPr>
    </w:p>
    <w:p w:rsidR="000673BE" w14:paraId="26261DAF" w14:textId="77777777">
      <w:pPr>
        <w:spacing w:after="0" w:line="240" w:lineRule="auto"/>
        <w:rPr>
          <w:rFonts w:asciiTheme="majorHAnsi" w:hAnsiTheme="majorHAnsi"/>
          <w:sz w:val="24"/>
          <w:szCs w:val="24"/>
        </w:rPr>
      </w:pPr>
      <w:r w:rsidRPr="00116CDF">
        <w:rPr>
          <w:rFonts w:asciiTheme="majorHAnsi" w:hAnsiTheme="majorHAnsi"/>
          <w:sz w:val="24"/>
          <w:szCs w:val="24"/>
        </w:rPr>
        <w:t xml:space="preserve">To obtain approval for a collection that meets the conditions of this generic clearance, standardized </w:t>
      </w:r>
      <w:r w:rsidRPr="00116CDF" w:rsidR="004D58C3">
        <w:rPr>
          <w:rFonts w:asciiTheme="majorHAnsi" w:hAnsiTheme="majorHAnsi"/>
          <w:sz w:val="24"/>
          <w:szCs w:val="24"/>
        </w:rPr>
        <w:t xml:space="preserve">data collection instruments </w:t>
      </w:r>
      <w:r w:rsidRPr="00116CDF">
        <w:rPr>
          <w:rFonts w:asciiTheme="majorHAnsi" w:hAnsiTheme="majorHAnsi"/>
          <w:sz w:val="24"/>
          <w:szCs w:val="24"/>
        </w:rPr>
        <w:t xml:space="preserve">will be submitted to OMB along with supporting </w:t>
      </w:r>
      <w:r w:rsidRPr="00116CDF" w:rsidR="004D58C3">
        <w:rPr>
          <w:rFonts w:asciiTheme="majorHAnsi" w:hAnsiTheme="majorHAnsi"/>
          <w:sz w:val="24"/>
          <w:szCs w:val="24"/>
        </w:rPr>
        <w:t>documentation.</w:t>
      </w:r>
    </w:p>
    <w:p w:rsidR="000673BE" w14:paraId="7B013385" w14:textId="77777777">
      <w:pPr>
        <w:spacing w:after="0" w:line="240" w:lineRule="auto"/>
        <w:rPr>
          <w:rFonts w:asciiTheme="majorHAnsi" w:hAnsiTheme="majorHAnsi"/>
          <w:sz w:val="24"/>
          <w:szCs w:val="24"/>
        </w:rPr>
      </w:pPr>
    </w:p>
    <w:p w:rsidR="00CF7130" w:rsidP="00F136BA" w14:paraId="66A3BF4A" w14:textId="77777777">
      <w:pPr>
        <w:spacing w:after="0" w:line="240" w:lineRule="auto"/>
        <w:rPr>
          <w:rFonts w:asciiTheme="majorHAnsi" w:hAnsiTheme="majorHAnsi"/>
          <w:sz w:val="24"/>
          <w:szCs w:val="24"/>
        </w:rPr>
      </w:pPr>
      <w:r w:rsidRPr="009826C6">
        <w:rPr>
          <w:rFonts w:asciiTheme="majorHAnsi" w:hAnsiTheme="majorHAnsi"/>
          <w:sz w:val="24"/>
          <w:szCs w:val="24"/>
        </w:rPr>
        <w:t xml:space="preserve">Within LOE 1, DoD anticipates </w:t>
      </w:r>
      <w:r w:rsidR="00256423">
        <w:rPr>
          <w:rFonts w:asciiTheme="majorHAnsi" w:hAnsiTheme="majorHAnsi"/>
          <w:sz w:val="24"/>
          <w:szCs w:val="24"/>
        </w:rPr>
        <w:t>reviewing policy</w:t>
      </w:r>
      <w:r w:rsidR="009E7128">
        <w:rPr>
          <w:rFonts w:asciiTheme="majorHAnsi" w:hAnsiTheme="majorHAnsi"/>
          <w:sz w:val="24"/>
          <w:szCs w:val="24"/>
        </w:rPr>
        <w:t xml:space="preserve"> of </w:t>
      </w:r>
      <w:r w:rsidRPr="009E7128" w:rsidR="009E7128">
        <w:rPr>
          <w:rFonts w:asciiTheme="majorHAnsi" w:hAnsiTheme="majorHAnsi"/>
          <w:sz w:val="24"/>
          <w:szCs w:val="24"/>
        </w:rPr>
        <w:t xml:space="preserve">judge-ordered Military Protective Orders for victims of sexual assault and related </w:t>
      </w:r>
      <w:r w:rsidRPr="009E7128" w:rsidR="00471067">
        <w:rPr>
          <w:rFonts w:asciiTheme="majorHAnsi" w:hAnsiTheme="majorHAnsi"/>
          <w:sz w:val="24"/>
          <w:szCs w:val="24"/>
        </w:rPr>
        <w:t>offenses</w:t>
      </w:r>
      <w:r w:rsidR="00471067">
        <w:rPr>
          <w:rFonts w:asciiTheme="majorHAnsi" w:hAnsiTheme="majorHAnsi"/>
          <w:sz w:val="24"/>
          <w:szCs w:val="24"/>
        </w:rPr>
        <w:t xml:space="preserve"> and</w:t>
      </w:r>
      <w:r w:rsidR="009E7128">
        <w:rPr>
          <w:rFonts w:asciiTheme="majorHAnsi" w:hAnsiTheme="majorHAnsi"/>
          <w:sz w:val="24"/>
          <w:szCs w:val="24"/>
        </w:rPr>
        <w:t xml:space="preserve"> </w:t>
      </w:r>
      <w:r w:rsidR="00471067">
        <w:rPr>
          <w:rFonts w:asciiTheme="majorHAnsi" w:hAnsiTheme="majorHAnsi"/>
          <w:sz w:val="24"/>
          <w:szCs w:val="24"/>
        </w:rPr>
        <w:t>studying c</w:t>
      </w:r>
      <w:r w:rsidRPr="009E7128" w:rsidR="009E7128">
        <w:rPr>
          <w:rFonts w:asciiTheme="majorHAnsi" w:hAnsiTheme="majorHAnsi"/>
          <w:sz w:val="24"/>
          <w:szCs w:val="24"/>
        </w:rPr>
        <w:t>aseloads to attain the optimum timeline for the military justice process.</w:t>
      </w:r>
      <w:r w:rsidR="00471067">
        <w:rPr>
          <w:rFonts w:asciiTheme="majorHAnsi" w:hAnsiTheme="majorHAnsi"/>
          <w:sz w:val="24"/>
          <w:szCs w:val="24"/>
        </w:rPr>
        <w:t xml:space="preserve">  </w:t>
      </w:r>
      <w:r w:rsidR="003B61C3">
        <w:rPr>
          <w:rFonts w:asciiTheme="majorHAnsi" w:hAnsiTheme="majorHAnsi"/>
          <w:sz w:val="24"/>
          <w:szCs w:val="24"/>
        </w:rPr>
        <w:t xml:space="preserve">In support of LOE 2 initiatives, </w:t>
      </w:r>
      <w:r w:rsidR="008E3D89">
        <w:rPr>
          <w:rFonts w:asciiTheme="majorHAnsi" w:hAnsiTheme="majorHAnsi"/>
          <w:sz w:val="24"/>
          <w:szCs w:val="24"/>
        </w:rPr>
        <w:t xml:space="preserve">DoD </w:t>
      </w:r>
      <w:r w:rsidR="00EA7244">
        <w:rPr>
          <w:rFonts w:asciiTheme="majorHAnsi" w:hAnsiTheme="majorHAnsi"/>
          <w:sz w:val="24"/>
          <w:szCs w:val="24"/>
        </w:rPr>
        <w:t xml:space="preserve">plans to conduct </w:t>
      </w:r>
      <w:r w:rsidR="003B61C3">
        <w:rPr>
          <w:rFonts w:asciiTheme="majorHAnsi" w:hAnsiTheme="majorHAnsi"/>
          <w:sz w:val="24"/>
          <w:szCs w:val="24"/>
        </w:rPr>
        <w:t xml:space="preserve">several </w:t>
      </w:r>
      <w:r w:rsidR="00EA7244">
        <w:rPr>
          <w:rFonts w:asciiTheme="majorHAnsi" w:hAnsiTheme="majorHAnsi"/>
          <w:sz w:val="24"/>
          <w:szCs w:val="24"/>
        </w:rPr>
        <w:t>needs assessment</w:t>
      </w:r>
      <w:r w:rsidR="003B61C3">
        <w:rPr>
          <w:rFonts w:asciiTheme="majorHAnsi" w:hAnsiTheme="majorHAnsi"/>
          <w:sz w:val="24"/>
          <w:szCs w:val="24"/>
        </w:rPr>
        <w:t>s</w:t>
      </w:r>
      <w:r w:rsidR="00EA7244">
        <w:rPr>
          <w:rFonts w:asciiTheme="majorHAnsi" w:hAnsiTheme="majorHAnsi"/>
          <w:sz w:val="24"/>
          <w:szCs w:val="24"/>
        </w:rPr>
        <w:t xml:space="preserve"> and gap analyses</w:t>
      </w:r>
      <w:r w:rsidR="003B61C3">
        <w:rPr>
          <w:rFonts w:asciiTheme="majorHAnsi" w:hAnsiTheme="majorHAnsi"/>
          <w:sz w:val="24"/>
          <w:szCs w:val="24"/>
        </w:rPr>
        <w:t xml:space="preserve">, and pilot studies </w:t>
      </w:r>
      <w:r w:rsidR="000A571A">
        <w:rPr>
          <w:rFonts w:asciiTheme="majorHAnsi" w:hAnsiTheme="majorHAnsi"/>
          <w:sz w:val="24"/>
          <w:szCs w:val="24"/>
        </w:rPr>
        <w:t xml:space="preserve">to link Service members with resources and support. </w:t>
      </w:r>
      <w:r w:rsidR="00FF2E45">
        <w:rPr>
          <w:rFonts w:asciiTheme="majorHAnsi" w:hAnsiTheme="majorHAnsi"/>
          <w:sz w:val="24"/>
          <w:szCs w:val="24"/>
        </w:rPr>
        <w:t xml:space="preserve"> </w:t>
      </w:r>
      <w:r w:rsidR="00256423">
        <w:rPr>
          <w:rFonts w:asciiTheme="majorHAnsi" w:hAnsiTheme="majorHAnsi"/>
          <w:sz w:val="24"/>
          <w:szCs w:val="24"/>
        </w:rPr>
        <w:t>For</w:t>
      </w:r>
      <w:r w:rsidR="00FF2E45">
        <w:rPr>
          <w:rFonts w:asciiTheme="majorHAnsi" w:hAnsiTheme="majorHAnsi"/>
          <w:sz w:val="24"/>
          <w:szCs w:val="24"/>
        </w:rPr>
        <w:t xml:space="preserve"> LOE 3, DoD anticipates</w:t>
      </w:r>
      <w:r w:rsidR="00F65546">
        <w:rPr>
          <w:rFonts w:asciiTheme="majorHAnsi" w:hAnsiTheme="majorHAnsi"/>
          <w:sz w:val="24"/>
          <w:szCs w:val="24"/>
        </w:rPr>
        <w:t xml:space="preserve"> </w:t>
      </w:r>
      <w:r>
        <w:rPr>
          <w:rFonts w:asciiTheme="majorHAnsi" w:hAnsiTheme="majorHAnsi"/>
          <w:sz w:val="24"/>
          <w:szCs w:val="24"/>
        </w:rPr>
        <w:t xml:space="preserve">several needs assessments and gap analyses, and </w:t>
      </w:r>
      <w:r w:rsidR="0094115F">
        <w:rPr>
          <w:rFonts w:asciiTheme="majorHAnsi" w:hAnsiTheme="majorHAnsi"/>
          <w:sz w:val="24"/>
          <w:szCs w:val="24"/>
        </w:rPr>
        <w:t xml:space="preserve">a pilot study to develop </w:t>
      </w:r>
      <w:r>
        <w:rPr>
          <w:rFonts w:asciiTheme="majorHAnsi" w:hAnsiTheme="majorHAnsi"/>
          <w:sz w:val="24"/>
          <w:szCs w:val="24"/>
        </w:rPr>
        <w:t xml:space="preserve">a </w:t>
      </w:r>
      <w:r w:rsidR="0094115F">
        <w:rPr>
          <w:rFonts w:asciiTheme="majorHAnsi" w:hAnsiTheme="majorHAnsi"/>
          <w:sz w:val="24"/>
          <w:szCs w:val="24"/>
        </w:rPr>
        <w:t>standardized “pulse survey” tool</w:t>
      </w:r>
      <w:r>
        <w:rPr>
          <w:rFonts w:asciiTheme="majorHAnsi" w:hAnsiTheme="majorHAnsi"/>
          <w:sz w:val="24"/>
          <w:szCs w:val="24"/>
        </w:rPr>
        <w:t xml:space="preserve"> enabling </w:t>
      </w:r>
      <w:r w:rsidRPr="0094115F" w:rsidR="0094115F">
        <w:rPr>
          <w:rFonts w:asciiTheme="majorHAnsi" w:hAnsiTheme="majorHAnsi"/>
          <w:sz w:val="24"/>
          <w:szCs w:val="24"/>
        </w:rPr>
        <w:t>unit-level commanders to collect real-time climate data on sexual harassment and sexual assault from Service members in their units</w:t>
      </w:r>
      <w:r>
        <w:rPr>
          <w:rFonts w:asciiTheme="majorHAnsi" w:hAnsiTheme="majorHAnsi"/>
          <w:sz w:val="24"/>
          <w:szCs w:val="24"/>
        </w:rPr>
        <w:t xml:space="preserve">. </w:t>
      </w:r>
      <w:r w:rsidR="00E36070">
        <w:rPr>
          <w:rFonts w:asciiTheme="majorHAnsi" w:hAnsiTheme="majorHAnsi"/>
          <w:sz w:val="24"/>
          <w:szCs w:val="24"/>
        </w:rPr>
        <w:t xml:space="preserve"> </w:t>
      </w:r>
      <w:r w:rsidR="00784216">
        <w:rPr>
          <w:rFonts w:asciiTheme="majorHAnsi" w:hAnsiTheme="majorHAnsi"/>
          <w:sz w:val="24"/>
          <w:szCs w:val="24"/>
        </w:rPr>
        <w:t>Within</w:t>
      </w:r>
      <w:r w:rsidR="008051E7">
        <w:rPr>
          <w:rFonts w:asciiTheme="majorHAnsi" w:hAnsiTheme="majorHAnsi"/>
          <w:sz w:val="24"/>
          <w:szCs w:val="24"/>
        </w:rPr>
        <w:t xml:space="preserve"> LOE 4, DoD </w:t>
      </w:r>
      <w:r w:rsidR="00784216">
        <w:rPr>
          <w:rFonts w:asciiTheme="majorHAnsi" w:hAnsiTheme="majorHAnsi"/>
          <w:sz w:val="24"/>
          <w:szCs w:val="24"/>
        </w:rPr>
        <w:t>plans to</w:t>
      </w:r>
      <w:r w:rsidR="008051E7">
        <w:rPr>
          <w:rFonts w:asciiTheme="majorHAnsi" w:hAnsiTheme="majorHAnsi"/>
          <w:sz w:val="24"/>
          <w:szCs w:val="24"/>
        </w:rPr>
        <w:t xml:space="preserve"> </w:t>
      </w:r>
      <w:r w:rsidR="002F490A">
        <w:rPr>
          <w:rFonts w:asciiTheme="majorHAnsi" w:hAnsiTheme="majorHAnsi"/>
          <w:sz w:val="24"/>
          <w:szCs w:val="24"/>
        </w:rPr>
        <w:t xml:space="preserve">conduct a pilot study, needs assessments and gap analyses, and </w:t>
      </w:r>
      <w:r w:rsidR="00237DAE">
        <w:rPr>
          <w:rFonts w:asciiTheme="majorHAnsi" w:hAnsiTheme="majorHAnsi"/>
          <w:sz w:val="24"/>
          <w:szCs w:val="24"/>
        </w:rPr>
        <w:t>program evaluation</w:t>
      </w:r>
      <w:r w:rsidR="002F490A">
        <w:rPr>
          <w:rFonts w:asciiTheme="majorHAnsi" w:hAnsiTheme="majorHAnsi"/>
          <w:sz w:val="24"/>
          <w:szCs w:val="24"/>
        </w:rPr>
        <w:t xml:space="preserve"> to </w:t>
      </w:r>
      <w:r w:rsidR="00C55D60">
        <w:rPr>
          <w:rFonts w:asciiTheme="majorHAnsi" w:hAnsiTheme="majorHAnsi"/>
          <w:sz w:val="24"/>
          <w:szCs w:val="24"/>
        </w:rPr>
        <w:t>improve the coordination</w:t>
      </w:r>
      <w:r w:rsidR="00824386">
        <w:rPr>
          <w:rFonts w:asciiTheme="majorHAnsi" w:hAnsiTheme="majorHAnsi"/>
          <w:sz w:val="24"/>
          <w:szCs w:val="24"/>
        </w:rPr>
        <w:t xml:space="preserve"> of sexual assault response providers</w:t>
      </w:r>
      <w:r w:rsidR="00237DAE">
        <w:rPr>
          <w:rFonts w:asciiTheme="majorHAnsi" w:hAnsiTheme="majorHAnsi"/>
          <w:sz w:val="24"/>
          <w:szCs w:val="24"/>
        </w:rPr>
        <w:t xml:space="preserve">, and </w:t>
      </w:r>
      <w:r w:rsidR="00824386">
        <w:rPr>
          <w:rFonts w:asciiTheme="majorHAnsi" w:hAnsiTheme="majorHAnsi"/>
          <w:sz w:val="24"/>
          <w:szCs w:val="24"/>
        </w:rPr>
        <w:t xml:space="preserve">the </w:t>
      </w:r>
      <w:r w:rsidR="00784216">
        <w:rPr>
          <w:rFonts w:asciiTheme="majorHAnsi" w:hAnsiTheme="majorHAnsi"/>
          <w:sz w:val="24"/>
          <w:szCs w:val="24"/>
        </w:rPr>
        <w:t xml:space="preserve">quality and </w:t>
      </w:r>
      <w:r w:rsidR="00237DAE">
        <w:rPr>
          <w:rFonts w:asciiTheme="majorHAnsi" w:hAnsiTheme="majorHAnsi"/>
          <w:sz w:val="24"/>
          <w:szCs w:val="24"/>
        </w:rPr>
        <w:t>availability of victim support resources</w:t>
      </w:r>
      <w:r w:rsidR="00C62365">
        <w:rPr>
          <w:rFonts w:asciiTheme="majorHAnsi" w:hAnsiTheme="majorHAnsi"/>
          <w:sz w:val="24"/>
          <w:szCs w:val="24"/>
        </w:rPr>
        <w:t xml:space="preserve">.  Finally, in support of </w:t>
      </w:r>
      <w:r w:rsidR="009A2449">
        <w:rPr>
          <w:rFonts w:asciiTheme="majorHAnsi" w:hAnsiTheme="majorHAnsi"/>
          <w:sz w:val="24"/>
          <w:szCs w:val="24"/>
        </w:rPr>
        <w:t xml:space="preserve">the cross cutting </w:t>
      </w:r>
      <w:r w:rsidR="009A2449">
        <w:rPr>
          <w:rFonts w:asciiTheme="majorHAnsi" w:hAnsiTheme="majorHAnsi"/>
          <w:sz w:val="24"/>
          <w:szCs w:val="24"/>
        </w:rPr>
        <w:t xml:space="preserve">recommendations, DoD plans to conduct needs assessments and gap analyses to evaluate ways to better conduct data on the role of demographic factors on the experience of sexual harassment and racial/ethnic harassment and discrimination in the military. </w:t>
      </w:r>
    </w:p>
    <w:p w:rsidR="009E7128" w:rsidP="005832F6" w14:paraId="00DCFA88" w14:textId="77777777">
      <w:pPr>
        <w:spacing w:after="0" w:line="240" w:lineRule="auto"/>
        <w:rPr>
          <w:rFonts w:asciiTheme="majorHAnsi" w:hAnsiTheme="majorHAnsi"/>
          <w:sz w:val="24"/>
          <w:szCs w:val="24"/>
        </w:rPr>
      </w:pPr>
    </w:p>
    <w:p w:rsidR="00CA634E" w:rsidRPr="005D04BF" w:rsidP="005832F6" w14:paraId="16DA0EDB" w14:textId="32EE73CB">
      <w:pPr>
        <w:spacing w:after="0" w:line="240" w:lineRule="auto"/>
        <w:rPr>
          <w:rFonts w:asciiTheme="majorHAnsi" w:hAnsiTheme="majorHAnsi"/>
          <w:sz w:val="24"/>
          <w:szCs w:val="24"/>
        </w:rPr>
      </w:pPr>
      <w:r w:rsidRPr="001A3076">
        <w:rPr>
          <w:rFonts w:asciiTheme="majorHAnsi" w:hAnsiTheme="majorHAnsi"/>
          <w:sz w:val="24"/>
          <w:szCs w:val="24"/>
        </w:rPr>
        <w:t xml:space="preserve">More specifically, the types of </w:t>
      </w:r>
      <w:r w:rsidRPr="005D04BF" w:rsidR="000C0A7E">
        <w:rPr>
          <w:rFonts w:asciiTheme="majorHAnsi" w:hAnsiTheme="majorHAnsi"/>
          <w:sz w:val="24"/>
          <w:szCs w:val="24"/>
        </w:rPr>
        <w:t>collections that this generic clearance covers include, but are not limited to</w:t>
      </w:r>
      <w:r w:rsidRPr="005D04BF" w:rsidR="00BB748D">
        <w:rPr>
          <w:rFonts w:asciiTheme="majorHAnsi" w:hAnsiTheme="majorHAnsi"/>
          <w:sz w:val="24"/>
          <w:szCs w:val="24"/>
        </w:rPr>
        <w:t xml:space="preserve"> the following</w:t>
      </w:r>
      <w:r w:rsidRPr="005D04BF" w:rsidR="000C0A7E">
        <w:rPr>
          <w:rFonts w:asciiTheme="majorHAnsi" w:hAnsiTheme="majorHAnsi"/>
          <w:sz w:val="24"/>
          <w:szCs w:val="24"/>
        </w:rPr>
        <w:t>:</w:t>
      </w:r>
    </w:p>
    <w:p w:rsidR="004D58C3" w:rsidRPr="005D04BF" w:rsidP="00CA634E" w14:paraId="0E8D2C4E" w14:textId="42EEBED9">
      <w:pPr>
        <w:pStyle w:val="ListParagraph"/>
        <w:numPr>
          <w:ilvl w:val="0"/>
          <w:numId w:val="13"/>
        </w:numPr>
        <w:spacing w:after="0" w:line="240" w:lineRule="auto"/>
        <w:rPr>
          <w:rFonts w:asciiTheme="majorHAnsi" w:hAnsiTheme="majorHAnsi"/>
          <w:sz w:val="24"/>
          <w:szCs w:val="24"/>
        </w:rPr>
      </w:pPr>
      <w:r w:rsidRPr="005D04BF">
        <w:rPr>
          <w:rFonts w:asciiTheme="majorHAnsi" w:hAnsiTheme="majorHAnsi"/>
          <w:sz w:val="24"/>
          <w:szCs w:val="24"/>
        </w:rPr>
        <w:t xml:space="preserve">Structured </w:t>
      </w:r>
      <w:r w:rsidRPr="005D04BF" w:rsidR="00BB748D">
        <w:rPr>
          <w:rFonts w:asciiTheme="majorHAnsi" w:hAnsiTheme="majorHAnsi"/>
          <w:sz w:val="24"/>
          <w:szCs w:val="24"/>
        </w:rPr>
        <w:t xml:space="preserve">(i.e., standardized set of questions) </w:t>
      </w:r>
      <w:r w:rsidRPr="005D04BF">
        <w:rPr>
          <w:rFonts w:asciiTheme="majorHAnsi" w:hAnsiTheme="majorHAnsi"/>
          <w:sz w:val="24"/>
          <w:szCs w:val="24"/>
        </w:rPr>
        <w:t>or unstructured</w:t>
      </w:r>
      <w:r w:rsidRPr="005D04BF" w:rsidR="00FA5831">
        <w:rPr>
          <w:rFonts w:asciiTheme="majorHAnsi" w:hAnsiTheme="majorHAnsi"/>
          <w:sz w:val="24"/>
          <w:szCs w:val="24"/>
        </w:rPr>
        <w:t xml:space="preserve"> </w:t>
      </w:r>
      <w:r w:rsidRPr="005D04BF" w:rsidR="00BB748D">
        <w:rPr>
          <w:rFonts w:asciiTheme="majorHAnsi" w:hAnsiTheme="majorHAnsi"/>
          <w:sz w:val="24"/>
          <w:szCs w:val="24"/>
        </w:rPr>
        <w:t xml:space="preserve">(i.e., flexible) </w:t>
      </w:r>
      <w:r w:rsidRPr="005D04BF" w:rsidR="00FA5831">
        <w:rPr>
          <w:rFonts w:asciiTheme="majorHAnsi" w:hAnsiTheme="majorHAnsi"/>
          <w:sz w:val="24"/>
          <w:szCs w:val="24"/>
        </w:rPr>
        <w:t>in-person</w:t>
      </w:r>
      <w:r w:rsidRPr="005D04BF">
        <w:rPr>
          <w:rFonts w:asciiTheme="majorHAnsi" w:hAnsiTheme="majorHAnsi"/>
          <w:sz w:val="24"/>
          <w:szCs w:val="24"/>
        </w:rPr>
        <w:t xml:space="preserve"> </w:t>
      </w:r>
      <w:r w:rsidRPr="005D04BF" w:rsidR="00FA5831">
        <w:rPr>
          <w:rFonts w:asciiTheme="majorHAnsi" w:hAnsiTheme="majorHAnsi"/>
          <w:sz w:val="24"/>
          <w:szCs w:val="24"/>
        </w:rPr>
        <w:t xml:space="preserve">or virtual </w:t>
      </w:r>
      <w:r w:rsidRPr="005D04BF">
        <w:rPr>
          <w:rFonts w:asciiTheme="majorHAnsi" w:hAnsiTheme="majorHAnsi"/>
          <w:sz w:val="24"/>
          <w:szCs w:val="24"/>
        </w:rPr>
        <w:t>interviews</w:t>
      </w:r>
      <w:r w:rsidRPr="005D04BF" w:rsidR="00814C1D">
        <w:rPr>
          <w:rFonts w:asciiTheme="majorHAnsi" w:hAnsiTheme="majorHAnsi"/>
          <w:sz w:val="24"/>
          <w:szCs w:val="24"/>
        </w:rPr>
        <w:t xml:space="preserve">, as well as individual </w:t>
      </w:r>
      <w:r w:rsidRPr="005D04BF" w:rsidR="00913C99">
        <w:rPr>
          <w:rFonts w:asciiTheme="majorHAnsi" w:hAnsiTheme="majorHAnsi"/>
          <w:sz w:val="24"/>
          <w:szCs w:val="24"/>
        </w:rPr>
        <w:t>assessments;</w:t>
      </w:r>
    </w:p>
    <w:p w:rsidR="00FA5831" w:rsidP="009B20D1" w14:paraId="707C85CB" w14:textId="2AAD73A4">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Cognitive interviews and methodological pre-testing;</w:t>
      </w:r>
    </w:p>
    <w:p w:rsidR="00FA5831" w:rsidP="009B20D1" w14:paraId="621A0590" w14:textId="5CEC7ED1">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User experience testing;</w:t>
      </w:r>
    </w:p>
    <w:p w:rsidR="00FA5831" w:rsidP="009B20D1" w14:paraId="77C9F0F0" w14:textId="705D75F8">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Message development and testing;</w:t>
      </w:r>
    </w:p>
    <w:p w:rsidR="00FB625D" w:rsidRPr="00171985" w:rsidP="009B20D1" w14:paraId="3BC4E2ED" w14:textId="06D4B2CF">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Site visits</w:t>
      </w:r>
      <w:r w:rsidR="00FA5831">
        <w:rPr>
          <w:rFonts w:asciiTheme="majorHAnsi" w:hAnsiTheme="majorHAnsi"/>
          <w:sz w:val="24"/>
          <w:szCs w:val="24"/>
        </w:rPr>
        <w:t>;</w:t>
      </w:r>
    </w:p>
    <w:p w:rsidR="00256D0E" w:rsidRPr="00171985" w:rsidP="009B20D1" w14:paraId="4DCCDFC0" w14:textId="28CB13A0">
      <w:pPr>
        <w:pStyle w:val="ListParagraph"/>
        <w:numPr>
          <w:ilvl w:val="0"/>
          <w:numId w:val="13"/>
        </w:numPr>
        <w:spacing w:after="0" w:line="240" w:lineRule="auto"/>
        <w:rPr>
          <w:rFonts w:asciiTheme="majorHAnsi" w:hAnsiTheme="majorHAnsi"/>
          <w:sz w:val="24"/>
          <w:szCs w:val="24"/>
        </w:rPr>
      </w:pPr>
      <w:r w:rsidRPr="00171985">
        <w:rPr>
          <w:rFonts w:asciiTheme="majorHAnsi" w:hAnsiTheme="majorHAnsi"/>
          <w:sz w:val="24"/>
          <w:szCs w:val="24"/>
        </w:rPr>
        <w:t>Focus Groups</w:t>
      </w:r>
      <w:r w:rsidR="00BA4FEC">
        <w:rPr>
          <w:rFonts w:asciiTheme="majorHAnsi" w:hAnsiTheme="majorHAnsi"/>
          <w:sz w:val="24"/>
          <w:szCs w:val="24"/>
        </w:rPr>
        <w:t>;</w:t>
      </w:r>
      <w:r w:rsidR="00913C99">
        <w:rPr>
          <w:rFonts w:asciiTheme="majorHAnsi" w:hAnsiTheme="majorHAnsi"/>
          <w:sz w:val="24"/>
          <w:szCs w:val="24"/>
        </w:rPr>
        <w:t xml:space="preserve"> and,</w:t>
      </w:r>
    </w:p>
    <w:p w:rsidR="00982095" w:rsidP="009B20D1" w14:paraId="5C8E6138" w14:textId="5F1EFEDC">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Web-based or on-site</w:t>
      </w:r>
      <w:r w:rsidR="00FB625D">
        <w:rPr>
          <w:rFonts w:asciiTheme="majorHAnsi" w:hAnsiTheme="majorHAnsi"/>
          <w:sz w:val="24"/>
          <w:szCs w:val="24"/>
        </w:rPr>
        <w:t xml:space="preserve"> </w:t>
      </w:r>
      <w:r w:rsidR="004D58C3">
        <w:rPr>
          <w:rFonts w:asciiTheme="majorHAnsi" w:hAnsiTheme="majorHAnsi"/>
          <w:sz w:val="24"/>
          <w:szCs w:val="24"/>
        </w:rPr>
        <w:t>surveys</w:t>
      </w:r>
    </w:p>
    <w:p w:rsidR="00CA634E" w:rsidP="00AC5CF4" w14:paraId="38BC2481" w14:textId="77777777">
      <w:pPr>
        <w:spacing w:after="0" w:line="240" w:lineRule="auto"/>
        <w:rPr>
          <w:rFonts w:asciiTheme="majorHAnsi" w:hAnsiTheme="majorHAnsi"/>
          <w:sz w:val="24"/>
          <w:szCs w:val="24"/>
        </w:rPr>
      </w:pPr>
    </w:p>
    <w:p w:rsidR="00982095" w:rsidRPr="00171985" w14:paraId="5ACD31EF" w14:textId="35DE35E8">
      <w:pPr>
        <w:spacing w:after="0" w:line="240" w:lineRule="auto"/>
        <w:rPr>
          <w:rFonts w:asciiTheme="majorHAnsi" w:hAnsiTheme="majorHAnsi"/>
          <w:sz w:val="24"/>
          <w:szCs w:val="24"/>
        </w:rPr>
      </w:pPr>
      <w:r>
        <w:rPr>
          <w:rFonts w:asciiTheme="majorHAnsi" w:hAnsiTheme="majorHAnsi"/>
          <w:sz w:val="24"/>
          <w:szCs w:val="24"/>
        </w:rPr>
        <w:t xml:space="preserve">DoD </w:t>
      </w:r>
      <w:r w:rsidRPr="00171985" w:rsidR="000C0A7E">
        <w:rPr>
          <w:rFonts w:asciiTheme="majorHAnsi" w:hAnsiTheme="majorHAnsi"/>
          <w:sz w:val="24"/>
          <w:szCs w:val="24"/>
        </w:rPr>
        <w:t xml:space="preserve">established a manager/managing entity to serve for this generic clearance and will conduct an independent review of each </w:t>
      </w:r>
      <w:r w:rsidRPr="00171985" w:rsidR="006B2FF7">
        <w:rPr>
          <w:rFonts w:asciiTheme="majorHAnsi" w:hAnsiTheme="majorHAnsi"/>
          <w:sz w:val="24"/>
          <w:szCs w:val="24"/>
        </w:rPr>
        <w:t xml:space="preserve">information collection </w:t>
      </w:r>
      <w:r w:rsidRPr="00171985" w:rsidR="000C0A7E">
        <w:rPr>
          <w:rFonts w:asciiTheme="majorHAnsi" w:hAnsiTheme="majorHAnsi"/>
          <w:sz w:val="24"/>
          <w:szCs w:val="24"/>
        </w:rPr>
        <w:t xml:space="preserve">to ensure compliance with the terms of this clearance prior to submitting each collection to OMB. </w:t>
      </w:r>
    </w:p>
    <w:p w:rsidR="00982095" w:rsidRPr="00171985" w14:paraId="0D018DC5" w14:textId="77777777">
      <w:pPr>
        <w:spacing w:after="0" w:line="240" w:lineRule="auto"/>
        <w:rPr>
          <w:rFonts w:asciiTheme="majorHAnsi" w:hAnsiTheme="majorHAnsi"/>
          <w:sz w:val="24"/>
          <w:szCs w:val="24"/>
        </w:rPr>
      </w:pPr>
    </w:p>
    <w:p w:rsidR="00982095" w:rsidRPr="00171985" w:rsidP="0036283A" w14:paraId="0FA88048"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Use of</w:t>
      </w:r>
      <w:r w:rsidRPr="00171985" w:rsidR="000C0A7E">
        <w:rPr>
          <w:rFonts w:asciiTheme="majorHAnsi" w:hAnsiTheme="majorHAnsi"/>
          <w:sz w:val="24"/>
          <w:szCs w:val="24"/>
          <w:u w:val="single"/>
        </w:rPr>
        <w:t xml:space="preserve"> Information Technology</w:t>
      </w:r>
    </w:p>
    <w:p w:rsidR="00171985" w:rsidRPr="00171985" w14:paraId="4E4E0918" w14:textId="77777777">
      <w:pPr>
        <w:spacing w:after="0" w:line="240" w:lineRule="auto"/>
        <w:rPr>
          <w:rFonts w:asciiTheme="majorHAnsi" w:hAnsiTheme="majorHAnsi"/>
          <w:sz w:val="24"/>
          <w:szCs w:val="24"/>
        </w:rPr>
      </w:pPr>
    </w:p>
    <w:p w:rsidR="00982095" w:rsidRPr="00171985" w14:paraId="22BFCDBD" w14:textId="77777777">
      <w:pPr>
        <w:spacing w:after="0" w:line="240" w:lineRule="auto"/>
        <w:rPr>
          <w:rFonts w:asciiTheme="majorHAnsi" w:hAnsiTheme="majorHAnsi"/>
          <w:sz w:val="24"/>
          <w:szCs w:val="24"/>
        </w:rPr>
      </w:pPr>
      <w:r w:rsidRPr="00171985">
        <w:rPr>
          <w:rFonts w:asciiTheme="majorHAnsi" w:hAnsiTheme="majorHAnsi"/>
          <w:sz w:val="24"/>
          <w:szCs w:val="24"/>
        </w:rPr>
        <w:t>If appropriate, agencies will collect information electronically and/or use online collaboration tools to reduce burden.</w:t>
      </w:r>
    </w:p>
    <w:p w:rsidR="0036283A" w:rsidRPr="00171985" w14:paraId="33449457" w14:textId="77777777">
      <w:pPr>
        <w:spacing w:after="0" w:line="240" w:lineRule="auto"/>
        <w:rPr>
          <w:rFonts w:asciiTheme="majorHAnsi" w:hAnsiTheme="majorHAnsi"/>
          <w:sz w:val="24"/>
          <w:szCs w:val="24"/>
        </w:rPr>
      </w:pPr>
    </w:p>
    <w:p w:rsidR="00982095" w:rsidRPr="00171985" w14:paraId="68FBAEC9"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sidR="00171985">
        <w:rPr>
          <w:rFonts w:asciiTheme="majorHAnsi" w:hAnsiTheme="majorHAnsi"/>
          <w:sz w:val="24"/>
          <w:szCs w:val="24"/>
          <w:u w:val="single"/>
        </w:rPr>
        <w:t>Non-duplication</w:t>
      </w:r>
    </w:p>
    <w:p w:rsidR="00982095" w:rsidRPr="00171985" w14:paraId="1A6D456A" w14:textId="77777777">
      <w:pPr>
        <w:spacing w:after="0" w:line="240" w:lineRule="auto"/>
        <w:rPr>
          <w:rFonts w:asciiTheme="majorHAnsi" w:hAnsiTheme="majorHAnsi"/>
          <w:sz w:val="24"/>
          <w:szCs w:val="24"/>
        </w:rPr>
      </w:pPr>
    </w:p>
    <w:p w:rsidR="00982095" w:rsidRPr="00171985" w14:paraId="6D0CB8AA" w14:textId="77777777">
      <w:pPr>
        <w:spacing w:after="0" w:line="240" w:lineRule="auto"/>
        <w:rPr>
          <w:rFonts w:asciiTheme="majorHAnsi" w:hAnsiTheme="majorHAnsi"/>
          <w:sz w:val="24"/>
          <w:szCs w:val="24"/>
        </w:rPr>
      </w:pPr>
      <w:r w:rsidRPr="00171985">
        <w:rPr>
          <w:rFonts w:asciiTheme="majorHAnsi" w:hAnsiTheme="majorHAnsi"/>
          <w:sz w:val="24"/>
          <w:szCs w:val="24"/>
        </w:rPr>
        <w:t>The information obtained through this collection is unique and is not already available for use or adaptation from another cleared source.</w:t>
      </w:r>
    </w:p>
    <w:p w:rsidR="00982095" w:rsidRPr="00171985" w14:paraId="1C1544B3" w14:textId="77777777">
      <w:pPr>
        <w:spacing w:after="0" w:line="240" w:lineRule="auto"/>
        <w:rPr>
          <w:rFonts w:asciiTheme="majorHAnsi" w:hAnsiTheme="majorHAnsi"/>
          <w:sz w:val="24"/>
          <w:szCs w:val="24"/>
        </w:rPr>
      </w:pPr>
    </w:p>
    <w:p w:rsidR="00982095" w:rsidRPr="00171985" w14:paraId="76F95314"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sidR="00171985">
        <w:rPr>
          <w:rFonts w:asciiTheme="majorHAnsi" w:hAnsiTheme="majorHAnsi"/>
          <w:sz w:val="24"/>
          <w:szCs w:val="24"/>
          <w:u w:val="single"/>
        </w:rPr>
        <w:t>Burden on Small Businesses</w:t>
      </w:r>
    </w:p>
    <w:p w:rsidR="00982095" w:rsidRPr="00171985" w14:paraId="55F50E1E" w14:textId="77777777">
      <w:pPr>
        <w:pStyle w:val="ListParagraph"/>
        <w:spacing w:after="0" w:line="240" w:lineRule="auto"/>
        <w:ind w:left="0"/>
        <w:rPr>
          <w:rFonts w:asciiTheme="majorHAnsi" w:hAnsiTheme="majorHAnsi"/>
          <w:sz w:val="24"/>
          <w:szCs w:val="24"/>
        </w:rPr>
      </w:pPr>
    </w:p>
    <w:p w:rsidR="00982095" w:rsidRPr="00171985" w14:paraId="352B6573" w14:textId="77777777">
      <w:pPr>
        <w:spacing w:after="0" w:line="240" w:lineRule="auto"/>
        <w:rPr>
          <w:rFonts w:asciiTheme="majorHAnsi" w:hAnsiTheme="majorHAnsi"/>
          <w:sz w:val="24"/>
          <w:szCs w:val="24"/>
        </w:rPr>
      </w:pPr>
      <w:r w:rsidRPr="00171985">
        <w:rPr>
          <w:rFonts w:asciiTheme="majorHAnsi" w:hAnsiTheme="majorHAnsi"/>
          <w:sz w:val="24"/>
          <w:szCs w:val="24"/>
        </w:rPr>
        <w:t>This information collection does not impose a significant economic impact on a substantial number of small businesses or entities.</w:t>
      </w:r>
    </w:p>
    <w:p w:rsidR="00982095" w:rsidRPr="00171985" w14:paraId="5CDFAA5E" w14:textId="77777777">
      <w:pPr>
        <w:spacing w:after="0" w:line="240" w:lineRule="auto"/>
        <w:rPr>
          <w:rFonts w:asciiTheme="majorHAnsi" w:hAnsiTheme="majorHAnsi"/>
          <w:sz w:val="24"/>
          <w:szCs w:val="24"/>
        </w:rPr>
      </w:pPr>
    </w:p>
    <w:p w:rsidR="00982095" w:rsidRPr="00171985" w14:paraId="0B97BDD4"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Less Frequent Collection</w:t>
      </w:r>
    </w:p>
    <w:p w:rsidR="00982095" w:rsidRPr="00171985" w14:paraId="575A3426" w14:textId="77777777">
      <w:pPr>
        <w:pStyle w:val="ListParagraph"/>
        <w:spacing w:after="0" w:line="240" w:lineRule="auto"/>
        <w:ind w:left="0"/>
        <w:rPr>
          <w:rFonts w:asciiTheme="majorHAnsi" w:hAnsiTheme="majorHAnsi"/>
          <w:sz w:val="24"/>
          <w:szCs w:val="24"/>
        </w:rPr>
      </w:pPr>
    </w:p>
    <w:p w:rsidR="00982095" w:rsidRPr="00171985" w14:paraId="2BD1DD95" w14:textId="07395BDA">
      <w:pPr>
        <w:spacing w:after="0" w:line="240" w:lineRule="auto"/>
        <w:rPr>
          <w:rFonts w:asciiTheme="majorHAnsi" w:hAnsiTheme="majorHAnsi"/>
          <w:sz w:val="24"/>
          <w:szCs w:val="24"/>
        </w:rPr>
      </w:pPr>
      <w:r w:rsidRPr="00171985">
        <w:rPr>
          <w:rFonts w:asciiTheme="majorHAnsi" w:hAnsiTheme="majorHAnsi"/>
          <w:sz w:val="24"/>
          <w:szCs w:val="24"/>
        </w:rPr>
        <w:t xml:space="preserve">Without </w:t>
      </w:r>
      <w:r w:rsidR="00D678B1">
        <w:rPr>
          <w:rFonts w:asciiTheme="majorHAnsi" w:hAnsiTheme="majorHAnsi"/>
          <w:sz w:val="24"/>
          <w:szCs w:val="24"/>
        </w:rPr>
        <w:t>this type of continuous information collection</w:t>
      </w:r>
      <w:r w:rsidRPr="00171985">
        <w:rPr>
          <w:rFonts w:asciiTheme="majorHAnsi" w:hAnsiTheme="majorHAnsi"/>
          <w:sz w:val="24"/>
          <w:szCs w:val="24"/>
        </w:rPr>
        <w:t>,</w:t>
      </w:r>
      <w:r w:rsidRPr="00171985" w:rsidR="002A35E6">
        <w:rPr>
          <w:rFonts w:asciiTheme="majorHAnsi" w:hAnsiTheme="majorHAnsi"/>
          <w:sz w:val="24"/>
          <w:szCs w:val="24"/>
        </w:rPr>
        <w:t xml:space="preserve"> </w:t>
      </w:r>
      <w:r w:rsidR="00BA4FEC">
        <w:rPr>
          <w:rFonts w:asciiTheme="majorHAnsi" w:hAnsiTheme="majorHAnsi"/>
          <w:sz w:val="24"/>
          <w:szCs w:val="24"/>
        </w:rPr>
        <w:t>DoD</w:t>
      </w:r>
      <w:r w:rsidRPr="00171985" w:rsidR="002A35E6">
        <w:rPr>
          <w:rFonts w:asciiTheme="majorHAnsi" w:hAnsiTheme="majorHAnsi"/>
          <w:sz w:val="24"/>
          <w:szCs w:val="24"/>
        </w:rPr>
        <w:t xml:space="preserve"> </w:t>
      </w:r>
      <w:r w:rsidRPr="00171985">
        <w:rPr>
          <w:rFonts w:asciiTheme="majorHAnsi" w:hAnsiTheme="majorHAnsi"/>
          <w:sz w:val="24"/>
          <w:szCs w:val="24"/>
        </w:rPr>
        <w:t>will not have timely information to</w:t>
      </w:r>
      <w:r w:rsidR="00B21EA4">
        <w:rPr>
          <w:rFonts w:asciiTheme="majorHAnsi" w:hAnsiTheme="majorHAnsi"/>
          <w:sz w:val="24"/>
          <w:szCs w:val="24"/>
        </w:rPr>
        <w:t xml:space="preserve"> effectively</w:t>
      </w:r>
      <w:r w:rsidRPr="00171985">
        <w:rPr>
          <w:rFonts w:asciiTheme="majorHAnsi" w:hAnsiTheme="majorHAnsi"/>
          <w:sz w:val="24"/>
          <w:szCs w:val="24"/>
        </w:rPr>
        <w:t xml:space="preserve"> </w:t>
      </w:r>
      <w:r w:rsidR="00BA4FEC">
        <w:rPr>
          <w:rFonts w:asciiTheme="majorHAnsi" w:hAnsiTheme="majorHAnsi"/>
          <w:sz w:val="24"/>
          <w:szCs w:val="24"/>
        </w:rPr>
        <w:t>implement the 82 IRC recommendations</w:t>
      </w:r>
      <w:r w:rsidR="0030531E">
        <w:rPr>
          <w:rFonts w:asciiTheme="majorHAnsi" w:hAnsiTheme="majorHAnsi"/>
          <w:sz w:val="24"/>
          <w:szCs w:val="24"/>
        </w:rPr>
        <w:t xml:space="preserve"> approved by the Secretary of Defense</w:t>
      </w:r>
      <w:r w:rsidR="00B21EA4">
        <w:rPr>
          <w:rFonts w:asciiTheme="majorHAnsi" w:hAnsiTheme="majorHAnsi"/>
          <w:sz w:val="24"/>
          <w:szCs w:val="24"/>
        </w:rPr>
        <w:t>.</w:t>
      </w:r>
    </w:p>
    <w:p w:rsidR="00982095" w:rsidRPr="00171985" w14:paraId="2D2E558D" w14:textId="77777777">
      <w:pPr>
        <w:spacing w:after="0" w:line="240" w:lineRule="auto"/>
        <w:rPr>
          <w:rFonts w:asciiTheme="majorHAnsi" w:hAnsiTheme="majorHAnsi"/>
          <w:sz w:val="24"/>
          <w:szCs w:val="24"/>
        </w:rPr>
      </w:pPr>
    </w:p>
    <w:p w:rsidR="00982095" w:rsidRPr="00171985" w14:paraId="6594D371"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P</w:t>
      </w:r>
      <w:r w:rsidRPr="00171985" w:rsidR="00171985">
        <w:rPr>
          <w:rFonts w:asciiTheme="majorHAnsi" w:hAnsiTheme="majorHAnsi"/>
          <w:sz w:val="24"/>
          <w:szCs w:val="24"/>
          <w:u w:val="single"/>
        </w:rPr>
        <w:t xml:space="preserve">aperwork </w:t>
      </w:r>
      <w:r w:rsidRPr="00171985">
        <w:rPr>
          <w:rFonts w:asciiTheme="majorHAnsi" w:hAnsiTheme="majorHAnsi"/>
          <w:sz w:val="24"/>
          <w:szCs w:val="24"/>
          <w:u w:val="single"/>
        </w:rPr>
        <w:t>R</w:t>
      </w:r>
      <w:r w:rsidRPr="00171985" w:rsidR="00171985">
        <w:rPr>
          <w:rFonts w:asciiTheme="majorHAnsi" w:hAnsiTheme="majorHAnsi"/>
          <w:sz w:val="24"/>
          <w:szCs w:val="24"/>
          <w:u w:val="single"/>
        </w:rPr>
        <w:t xml:space="preserve">eduction </w:t>
      </w:r>
      <w:r w:rsidRPr="00171985">
        <w:rPr>
          <w:rFonts w:asciiTheme="majorHAnsi" w:hAnsiTheme="majorHAnsi"/>
          <w:sz w:val="24"/>
          <w:szCs w:val="24"/>
          <w:u w:val="single"/>
        </w:rPr>
        <w:t>A</w:t>
      </w:r>
      <w:r w:rsidRPr="00171985" w:rsidR="00171985">
        <w:rPr>
          <w:rFonts w:asciiTheme="majorHAnsi" w:hAnsiTheme="majorHAnsi"/>
          <w:sz w:val="24"/>
          <w:szCs w:val="24"/>
          <w:u w:val="single"/>
        </w:rPr>
        <w:t>ct</w:t>
      </w:r>
      <w:r w:rsidRPr="00171985">
        <w:rPr>
          <w:rFonts w:asciiTheme="majorHAnsi" w:hAnsiTheme="majorHAnsi"/>
          <w:sz w:val="24"/>
          <w:szCs w:val="24"/>
          <w:u w:val="single"/>
        </w:rPr>
        <w:t xml:space="preserve"> Guidelines </w:t>
      </w:r>
    </w:p>
    <w:p w:rsidR="00982095" w:rsidRPr="00171985" w14:paraId="1980925C" w14:textId="77777777">
      <w:pPr>
        <w:pStyle w:val="ListParagraph"/>
        <w:spacing w:after="0" w:line="240" w:lineRule="auto"/>
        <w:ind w:left="0"/>
        <w:rPr>
          <w:rFonts w:asciiTheme="majorHAnsi" w:hAnsiTheme="majorHAnsi"/>
          <w:sz w:val="24"/>
          <w:szCs w:val="24"/>
        </w:rPr>
      </w:pPr>
    </w:p>
    <w:p w:rsidR="00982095" w:rsidRPr="00171985" w14:paraId="747B9402" w14:textId="77777777">
      <w:pPr>
        <w:spacing w:after="0" w:line="240" w:lineRule="auto"/>
        <w:rPr>
          <w:rFonts w:asciiTheme="majorHAnsi" w:hAnsiTheme="majorHAnsi"/>
          <w:sz w:val="24"/>
          <w:szCs w:val="24"/>
        </w:rPr>
      </w:pPr>
      <w:r w:rsidRPr="00171985">
        <w:rPr>
          <w:rFonts w:asciiTheme="majorHAnsi" w:hAnsiTheme="majorHAnsi"/>
          <w:sz w:val="24"/>
          <w:szCs w:val="24"/>
        </w:rPr>
        <w:t>This collection of information does not require collection to be conducted in a manner inconsistent with the guidelines delineated in 5 CFR 1320.5(d)(2).</w:t>
      </w:r>
    </w:p>
    <w:p w:rsidR="00982095" w:rsidRPr="00171985" w14:paraId="43EA0098" w14:textId="77777777">
      <w:pPr>
        <w:spacing w:after="0" w:line="240" w:lineRule="auto"/>
        <w:rPr>
          <w:rFonts w:asciiTheme="majorHAnsi" w:hAnsiTheme="majorHAnsi"/>
          <w:sz w:val="24"/>
          <w:szCs w:val="24"/>
        </w:rPr>
      </w:pPr>
    </w:p>
    <w:p w:rsidR="00982095" w:rsidRPr="00171985" w14:paraId="0325A868" w14:textId="77777777">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Consultation and Public Comments</w:t>
      </w:r>
    </w:p>
    <w:p w:rsidR="00EB67AE" w:rsidRPr="00171985" w:rsidP="00EB67AE" w14:paraId="56BA4172" w14:textId="77777777">
      <w:pPr>
        <w:shd w:val="clear" w:color="auto" w:fill="FFFFFF" w:themeFill="background1"/>
        <w:spacing w:after="0" w:line="240" w:lineRule="auto"/>
        <w:rPr>
          <w:rFonts w:asciiTheme="majorHAnsi" w:hAnsiTheme="majorHAnsi"/>
          <w:sz w:val="24"/>
          <w:szCs w:val="24"/>
        </w:rPr>
      </w:pPr>
    </w:p>
    <w:p w:rsidR="00982095" w:rsidRPr="00171985" w:rsidP="006821CA" w14:paraId="426D9DF0" w14:textId="54EA2C6A">
      <w:pPr>
        <w:shd w:val="clear" w:color="auto" w:fill="FFFFFF" w:themeFill="background1"/>
        <w:spacing w:after="0" w:line="240" w:lineRule="auto"/>
        <w:rPr>
          <w:rFonts w:asciiTheme="majorHAnsi" w:hAnsiTheme="majorHAnsi"/>
          <w:sz w:val="24"/>
          <w:szCs w:val="24"/>
        </w:rPr>
      </w:pPr>
      <w:r w:rsidRPr="00171985">
        <w:rPr>
          <w:rFonts w:asciiTheme="majorHAnsi" w:hAnsiTheme="majorHAnsi"/>
          <w:sz w:val="24"/>
          <w:szCs w:val="24"/>
        </w:rPr>
        <w:t>A 60-Day Federal Register Notice (FRN) for the collecti</w:t>
      </w:r>
      <w:r w:rsidRPr="00171985" w:rsidR="0036283A">
        <w:rPr>
          <w:rFonts w:asciiTheme="majorHAnsi" w:hAnsiTheme="majorHAnsi"/>
          <w:sz w:val="24"/>
          <w:szCs w:val="24"/>
        </w:rPr>
        <w:t>on published on</w:t>
      </w:r>
      <w:r w:rsidR="009644FE">
        <w:rPr>
          <w:rFonts w:asciiTheme="majorHAnsi" w:hAnsiTheme="majorHAnsi"/>
          <w:sz w:val="24"/>
          <w:szCs w:val="24"/>
        </w:rPr>
        <w:t xml:space="preserve"> </w:t>
      </w:r>
      <w:r w:rsidR="0095658F">
        <w:rPr>
          <w:rFonts w:asciiTheme="majorHAnsi" w:hAnsiTheme="majorHAnsi"/>
          <w:sz w:val="24"/>
          <w:szCs w:val="24"/>
        </w:rPr>
        <w:t>Wednesday, September 10, 2025</w:t>
      </w:r>
      <w:r w:rsidRPr="00171985">
        <w:rPr>
          <w:rFonts w:asciiTheme="majorHAnsi" w:hAnsiTheme="majorHAnsi"/>
          <w:sz w:val="24"/>
          <w:szCs w:val="24"/>
        </w:rPr>
        <w:t xml:space="preserve">.  The 60-Day </w:t>
      </w:r>
      <w:r w:rsidR="0095658F">
        <w:rPr>
          <w:rFonts w:asciiTheme="majorHAnsi" w:hAnsiTheme="majorHAnsi"/>
          <w:sz w:val="24"/>
          <w:szCs w:val="24"/>
        </w:rPr>
        <w:t>FR</w:t>
      </w:r>
      <w:r w:rsidR="00C66C02">
        <w:rPr>
          <w:rFonts w:asciiTheme="majorHAnsi" w:hAnsiTheme="majorHAnsi"/>
          <w:sz w:val="24"/>
          <w:szCs w:val="24"/>
        </w:rPr>
        <w:t>N citation is</w:t>
      </w:r>
      <w:r w:rsidR="00AA4D45">
        <w:rPr>
          <w:rFonts w:asciiTheme="majorHAnsi" w:hAnsiTheme="majorHAnsi"/>
          <w:sz w:val="24"/>
          <w:szCs w:val="24"/>
        </w:rPr>
        <w:t xml:space="preserve"> </w:t>
      </w:r>
      <w:r w:rsidRPr="00AA4D45" w:rsidR="00AA4D45">
        <w:rPr>
          <w:rFonts w:asciiTheme="majorHAnsi" w:hAnsiTheme="majorHAnsi"/>
          <w:sz w:val="24"/>
          <w:szCs w:val="24"/>
        </w:rPr>
        <w:t>90 FR</w:t>
      </w:r>
      <w:r w:rsidR="00AA4D45">
        <w:rPr>
          <w:rFonts w:asciiTheme="majorHAnsi" w:hAnsiTheme="majorHAnsi"/>
          <w:sz w:val="24"/>
          <w:szCs w:val="24"/>
        </w:rPr>
        <w:t>N</w:t>
      </w:r>
      <w:r w:rsidRPr="00AA4D45" w:rsidR="00AA4D45">
        <w:rPr>
          <w:rFonts w:asciiTheme="majorHAnsi" w:hAnsiTheme="majorHAnsi"/>
          <w:sz w:val="24"/>
          <w:szCs w:val="24"/>
        </w:rPr>
        <w:t xml:space="preserve"> 43589</w:t>
      </w:r>
      <w:r w:rsidR="006821CA">
        <w:rPr>
          <w:rFonts w:asciiTheme="majorHAnsi" w:hAnsiTheme="majorHAnsi"/>
          <w:sz w:val="24"/>
          <w:szCs w:val="24"/>
        </w:rPr>
        <w:t>.</w:t>
      </w:r>
    </w:p>
    <w:p w:rsidR="00EB67AE" w:rsidRPr="00171985" w:rsidP="00EB67AE" w14:paraId="0250E3C5" w14:textId="77777777">
      <w:pPr>
        <w:shd w:val="clear" w:color="auto" w:fill="FFFFFF" w:themeFill="background1"/>
        <w:spacing w:after="0" w:line="240" w:lineRule="auto"/>
        <w:rPr>
          <w:rFonts w:asciiTheme="majorHAnsi" w:hAnsiTheme="majorHAnsi"/>
          <w:sz w:val="24"/>
          <w:szCs w:val="24"/>
        </w:rPr>
      </w:pPr>
    </w:p>
    <w:p w:rsidR="00EB67AE" w:rsidRPr="00171985" w:rsidP="00EB67AE" w14:paraId="743EBF66" w14:textId="77777777">
      <w:pPr>
        <w:shd w:val="clear" w:color="auto" w:fill="FFFFFF" w:themeFill="background1"/>
        <w:spacing w:after="0" w:line="240" w:lineRule="auto"/>
        <w:rPr>
          <w:rFonts w:asciiTheme="majorHAnsi" w:hAnsiTheme="majorHAnsi"/>
          <w:sz w:val="24"/>
          <w:szCs w:val="24"/>
        </w:rPr>
      </w:pPr>
      <w:r w:rsidRPr="00171985">
        <w:rPr>
          <w:rFonts w:asciiTheme="majorHAnsi" w:hAnsiTheme="majorHAnsi"/>
          <w:sz w:val="24"/>
          <w:szCs w:val="24"/>
        </w:rPr>
        <w:t>No comments were received during the 60-Day Comment Period.</w:t>
      </w:r>
    </w:p>
    <w:p w:rsidR="00982095" w:rsidRPr="00171985" w14:paraId="2641AD29" w14:textId="77777777">
      <w:pPr>
        <w:spacing w:after="0" w:line="240" w:lineRule="auto"/>
        <w:rPr>
          <w:rFonts w:asciiTheme="majorHAnsi" w:hAnsiTheme="majorHAnsi"/>
          <w:sz w:val="24"/>
          <w:szCs w:val="24"/>
        </w:rPr>
      </w:pPr>
    </w:p>
    <w:p w:rsidR="00171985" w14:paraId="5C73E7C1" w14:textId="3F361F5D">
      <w:pPr>
        <w:spacing w:after="0" w:line="240" w:lineRule="auto"/>
        <w:rPr>
          <w:rFonts w:asciiTheme="majorHAnsi" w:hAnsiTheme="majorHAnsi"/>
          <w:sz w:val="24"/>
          <w:szCs w:val="24"/>
        </w:rPr>
      </w:pPr>
      <w:r w:rsidRPr="00644A9C">
        <w:rPr>
          <w:rFonts w:asciiTheme="majorHAnsi" w:hAnsiTheme="majorHAnsi"/>
          <w:sz w:val="24"/>
          <w:szCs w:val="24"/>
        </w:rPr>
        <w:t>A 30-Day Federal Register Notice for the collection published on</w:t>
      </w:r>
      <w:r w:rsidRPr="00644A9C" w:rsidR="00ED491E">
        <w:rPr>
          <w:rFonts w:asciiTheme="majorHAnsi" w:hAnsiTheme="majorHAnsi"/>
          <w:sz w:val="24"/>
          <w:szCs w:val="24"/>
        </w:rPr>
        <w:t xml:space="preserve"> </w:t>
      </w:r>
      <w:r w:rsidRPr="00644A9C" w:rsidR="00644A9C">
        <w:rPr>
          <w:rFonts w:asciiTheme="majorHAnsi" w:hAnsiTheme="majorHAnsi"/>
          <w:sz w:val="24"/>
          <w:szCs w:val="24"/>
        </w:rPr>
        <w:t>Monday, December 29, 2025.</w:t>
      </w:r>
      <w:r w:rsidRPr="00644A9C">
        <w:rPr>
          <w:rFonts w:asciiTheme="majorHAnsi" w:hAnsiTheme="majorHAnsi"/>
          <w:sz w:val="24"/>
          <w:szCs w:val="24"/>
        </w:rPr>
        <w:t xml:space="preserve">  The 30-Day</w:t>
      </w:r>
      <w:r w:rsidRPr="00644A9C" w:rsidR="0036283A">
        <w:rPr>
          <w:rFonts w:asciiTheme="majorHAnsi" w:hAnsiTheme="majorHAnsi"/>
          <w:sz w:val="24"/>
          <w:szCs w:val="24"/>
        </w:rPr>
        <w:t xml:space="preserve"> FRN citation is </w:t>
      </w:r>
      <w:r w:rsidRPr="00644A9C" w:rsidR="00644A9C">
        <w:rPr>
          <w:rFonts w:asciiTheme="majorHAnsi" w:hAnsiTheme="majorHAnsi"/>
          <w:sz w:val="24"/>
          <w:szCs w:val="24"/>
        </w:rPr>
        <w:t>90 FR</w:t>
      </w:r>
      <w:r w:rsidR="00644A9C">
        <w:rPr>
          <w:rFonts w:asciiTheme="majorHAnsi" w:hAnsiTheme="majorHAnsi"/>
          <w:sz w:val="24"/>
          <w:szCs w:val="24"/>
        </w:rPr>
        <w:t>N</w:t>
      </w:r>
      <w:r w:rsidRPr="00644A9C" w:rsidR="00644A9C">
        <w:rPr>
          <w:rFonts w:asciiTheme="majorHAnsi" w:hAnsiTheme="majorHAnsi"/>
          <w:sz w:val="24"/>
          <w:szCs w:val="24"/>
        </w:rPr>
        <w:t xml:space="preserve"> 60690</w:t>
      </w:r>
      <w:r w:rsidR="00644A9C">
        <w:rPr>
          <w:rFonts w:asciiTheme="majorHAnsi" w:hAnsiTheme="majorHAnsi"/>
          <w:sz w:val="24"/>
          <w:szCs w:val="24"/>
        </w:rPr>
        <w:t>.</w:t>
      </w:r>
    </w:p>
    <w:p w:rsidR="006E4A0C" w:rsidRPr="00171985" w14:paraId="397E08E4" w14:textId="77777777">
      <w:pPr>
        <w:spacing w:after="0" w:line="240" w:lineRule="auto"/>
        <w:rPr>
          <w:rFonts w:asciiTheme="majorHAnsi" w:hAnsiTheme="majorHAnsi"/>
          <w:sz w:val="24"/>
          <w:szCs w:val="24"/>
        </w:rPr>
      </w:pPr>
    </w:p>
    <w:p w:rsidR="001E7A97" w:rsidRPr="00171985" w:rsidP="00171985" w14:paraId="658EC542"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Gifts or Payment</w:t>
      </w:r>
    </w:p>
    <w:p w:rsidR="00171985" w:rsidRPr="00171985" w14:paraId="31324F44" w14:textId="77777777">
      <w:pPr>
        <w:spacing w:after="0" w:line="240" w:lineRule="auto"/>
        <w:rPr>
          <w:rFonts w:asciiTheme="majorHAnsi" w:hAnsiTheme="majorHAnsi"/>
          <w:sz w:val="24"/>
          <w:szCs w:val="24"/>
        </w:rPr>
      </w:pPr>
    </w:p>
    <w:p w:rsidR="00982095" w:rsidRPr="00171985" w14:paraId="7217B8D2" w14:textId="674E1C31">
      <w:pPr>
        <w:spacing w:after="0" w:line="240" w:lineRule="auto"/>
        <w:rPr>
          <w:rFonts w:asciiTheme="majorHAnsi" w:hAnsiTheme="majorHAnsi"/>
          <w:sz w:val="24"/>
          <w:szCs w:val="24"/>
        </w:rPr>
      </w:pPr>
      <w:r>
        <w:rPr>
          <w:rFonts w:asciiTheme="majorHAnsi" w:hAnsiTheme="majorHAnsi"/>
          <w:sz w:val="24"/>
          <w:szCs w:val="24"/>
        </w:rPr>
        <w:t>P</w:t>
      </w:r>
      <w:r w:rsidRPr="00171985" w:rsidR="00171985">
        <w:rPr>
          <w:rFonts w:asciiTheme="majorHAnsi" w:hAnsiTheme="majorHAnsi"/>
          <w:sz w:val="24"/>
          <w:szCs w:val="24"/>
        </w:rPr>
        <w:t xml:space="preserve">ayments or gifts </w:t>
      </w:r>
      <w:r>
        <w:rPr>
          <w:rFonts w:asciiTheme="majorHAnsi" w:hAnsiTheme="majorHAnsi"/>
          <w:sz w:val="24"/>
          <w:szCs w:val="24"/>
        </w:rPr>
        <w:t xml:space="preserve">may be </w:t>
      </w:r>
      <w:r w:rsidRPr="00171985" w:rsidR="00171985">
        <w:rPr>
          <w:rFonts w:asciiTheme="majorHAnsi" w:hAnsiTheme="majorHAnsi"/>
          <w:sz w:val="24"/>
          <w:szCs w:val="24"/>
        </w:rPr>
        <w:t>offered to respondents as an incentive to participate in the collection</w:t>
      </w:r>
      <w:r>
        <w:rPr>
          <w:rFonts w:asciiTheme="majorHAnsi" w:hAnsiTheme="majorHAnsi"/>
          <w:sz w:val="24"/>
          <w:szCs w:val="24"/>
        </w:rPr>
        <w:t xml:space="preserve"> to maximize the response rate and when approved by the </w:t>
      </w:r>
      <w:r w:rsidR="009900D0">
        <w:rPr>
          <w:rFonts w:asciiTheme="majorHAnsi" w:hAnsiTheme="majorHAnsi"/>
          <w:sz w:val="24"/>
          <w:szCs w:val="24"/>
        </w:rPr>
        <w:t xml:space="preserve">DoD </w:t>
      </w:r>
      <w:r>
        <w:rPr>
          <w:rFonts w:asciiTheme="majorHAnsi" w:hAnsiTheme="majorHAnsi"/>
          <w:sz w:val="24"/>
          <w:szCs w:val="24"/>
        </w:rPr>
        <w:t>Office of General Counsel (OGC)</w:t>
      </w:r>
      <w:r w:rsidRPr="00171985" w:rsidR="00171985">
        <w:rPr>
          <w:rFonts w:asciiTheme="majorHAnsi" w:hAnsiTheme="majorHAnsi"/>
          <w:sz w:val="24"/>
          <w:szCs w:val="24"/>
        </w:rPr>
        <w:t>.</w:t>
      </w:r>
    </w:p>
    <w:p w:rsidR="00171985" w:rsidRPr="00171985" w14:paraId="131A3752" w14:textId="77777777">
      <w:pPr>
        <w:spacing w:after="0" w:line="240" w:lineRule="auto"/>
        <w:rPr>
          <w:rFonts w:asciiTheme="majorHAnsi" w:hAnsiTheme="majorHAnsi"/>
          <w:sz w:val="24"/>
          <w:szCs w:val="24"/>
        </w:rPr>
      </w:pPr>
    </w:p>
    <w:p w:rsidR="00982095" w:rsidRPr="00171985" w14:paraId="6FC8EEF9"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Pr>
          <w:rFonts w:asciiTheme="majorHAnsi" w:hAnsiTheme="majorHAnsi"/>
          <w:sz w:val="24"/>
          <w:szCs w:val="24"/>
          <w:u w:val="single"/>
        </w:rPr>
        <w:t xml:space="preserve">Confidentiality </w:t>
      </w:r>
    </w:p>
    <w:p w:rsidR="00982095" w:rsidRPr="00171985" w14:paraId="0A84AA6A" w14:textId="77777777">
      <w:pPr>
        <w:spacing w:after="0" w:line="240" w:lineRule="auto"/>
        <w:rPr>
          <w:rFonts w:asciiTheme="majorHAnsi" w:hAnsiTheme="majorHAnsi"/>
          <w:sz w:val="24"/>
          <w:szCs w:val="24"/>
        </w:rPr>
      </w:pPr>
    </w:p>
    <w:p w:rsidR="00982095" w:rsidRPr="00171985" w14:paraId="1E8A63F9" w14:textId="389B85BE">
      <w:pPr>
        <w:spacing w:after="0" w:line="240" w:lineRule="auto"/>
        <w:rPr>
          <w:rFonts w:asciiTheme="majorHAnsi" w:hAnsiTheme="majorHAnsi"/>
          <w:sz w:val="24"/>
          <w:szCs w:val="24"/>
        </w:rPr>
      </w:pPr>
      <w:r w:rsidRPr="00171985">
        <w:rPr>
          <w:rFonts w:asciiTheme="majorHAnsi" w:hAnsiTheme="majorHAnsi"/>
          <w:sz w:val="24"/>
          <w:szCs w:val="24"/>
        </w:rPr>
        <w:t xml:space="preserve">If a confidentiality pledge is deemed useful and feasible, </w:t>
      </w:r>
      <w:r w:rsidR="00AF389F">
        <w:rPr>
          <w:rFonts w:asciiTheme="majorHAnsi" w:hAnsiTheme="majorHAnsi"/>
          <w:sz w:val="24"/>
          <w:szCs w:val="24"/>
        </w:rPr>
        <w:t>DoD</w:t>
      </w:r>
      <w:r w:rsidRPr="00171985">
        <w:rPr>
          <w:rFonts w:asciiTheme="majorHAnsi" w:hAnsiTheme="majorHAnsi"/>
          <w:sz w:val="24"/>
          <w:szCs w:val="24"/>
        </w:rPr>
        <w:t xml:space="preserve"> </w:t>
      </w:r>
      <w:r w:rsidRPr="00171985" w:rsidR="000C0A7E">
        <w:rPr>
          <w:rFonts w:asciiTheme="majorHAnsi" w:hAnsiTheme="majorHAnsi"/>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171985" w:rsidR="002B0B32">
        <w:rPr>
          <w:rFonts w:asciiTheme="majorHAnsi" w:hAnsiTheme="majorHAnsi"/>
          <w:sz w:val="24"/>
          <w:szCs w:val="24"/>
        </w:rPr>
        <w:t xml:space="preserve">  If </w:t>
      </w:r>
      <w:r w:rsidR="00AF389F">
        <w:rPr>
          <w:rFonts w:asciiTheme="majorHAnsi" w:hAnsiTheme="majorHAnsi"/>
          <w:sz w:val="24"/>
          <w:szCs w:val="24"/>
        </w:rPr>
        <w:t>DoD</w:t>
      </w:r>
      <w:r w:rsidR="00E42242">
        <w:rPr>
          <w:rFonts w:asciiTheme="majorHAnsi" w:hAnsiTheme="majorHAnsi"/>
          <w:sz w:val="24"/>
          <w:szCs w:val="24"/>
        </w:rPr>
        <w:t xml:space="preserve"> </w:t>
      </w:r>
      <w:r w:rsidRPr="00171985" w:rsidR="002B0B32">
        <w:rPr>
          <w:rFonts w:asciiTheme="majorHAnsi" w:hAnsiTheme="majorHAnsi"/>
          <w:sz w:val="24"/>
          <w:szCs w:val="24"/>
        </w:rPr>
        <w:t>includes a pledge of confidentiality, it will include a citation for the statute or regulation supporting the pledge.</w:t>
      </w:r>
      <w:r w:rsidR="00E36677">
        <w:rPr>
          <w:rFonts w:asciiTheme="majorHAnsi" w:hAnsiTheme="majorHAnsi"/>
          <w:sz w:val="24"/>
          <w:szCs w:val="24"/>
        </w:rPr>
        <w:t xml:space="preserve"> All </w:t>
      </w:r>
      <w:r w:rsidRPr="00E36677" w:rsidR="00E36677">
        <w:rPr>
          <w:rFonts w:asciiTheme="majorHAnsi" w:hAnsiTheme="majorHAnsi"/>
          <w:sz w:val="24"/>
          <w:szCs w:val="24"/>
        </w:rPr>
        <w:t>data collections under this generic license will adhere to the organization’s records management, privacy impact assessment, and System Records Notice as applicable.</w:t>
      </w:r>
    </w:p>
    <w:p w:rsidR="00E43507" w:rsidRPr="00171985" w14:paraId="706EDC3D" w14:textId="77777777">
      <w:pPr>
        <w:spacing w:after="0" w:line="240" w:lineRule="auto"/>
        <w:rPr>
          <w:rFonts w:asciiTheme="majorHAnsi" w:hAnsiTheme="majorHAnsi"/>
          <w:sz w:val="24"/>
          <w:szCs w:val="24"/>
        </w:rPr>
      </w:pPr>
    </w:p>
    <w:p w:rsidR="00982095" w:rsidRPr="00171985" w14:paraId="6803F3F6" w14:textId="62BFD765">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sidR="000C0A7E">
        <w:rPr>
          <w:rFonts w:asciiTheme="majorHAnsi" w:hAnsiTheme="majorHAnsi"/>
          <w:sz w:val="24"/>
          <w:szCs w:val="24"/>
          <w:u w:val="single"/>
        </w:rPr>
        <w:t xml:space="preserve">Sensitive </w:t>
      </w:r>
      <w:r w:rsidRPr="00171985">
        <w:rPr>
          <w:rFonts w:asciiTheme="majorHAnsi" w:hAnsiTheme="majorHAnsi"/>
          <w:sz w:val="24"/>
          <w:szCs w:val="24"/>
          <w:u w:val="single"/>
        </w:rPr>
        <w:t>Questions</w:t>
      </w:r>
    </w:p>
    <w:p w:rsidR="00982095" w:rsidRPr="00171985" w14:paraId="7AB32278" w14:textId="7F1BBEDA">
      <w:pPr>
        <w:pStyle w:val="ListParagraph"/>
        <w:spacing w:after="0" w:line="240" w:lineRule="auto"/>
        <w:ind w:left="0"/>
        <w:rPr>
          <w:rFonts w:asciiTheme="majorHAnsi" w:hAnsiTheme="majorHAnsi"/>
          <w:sz w:val="24"/>
          <w:szCs w:val="24"/>
        </w:rPr>
      </w:pPr>
      <w:r w:rsidRPr="002200E4">
        <w:rPr>
          <w:rFonts w:asciiTheme="majorHAnsi" w:hAnsiTheme="majorHAnsi"/>
          <w:sz w:val="24"/>
          <w:szCs w:val="24"/>
        </w:rPr>
        <w:t xml:space="preserve">As a part of the information collection, </w:t>
      </w:r>
      <w:r w:rsidR="000F38BA">
        <w:rPr>
          <w:rFonts w:asciiTheme="majorHAnsi" w:hAnsiTheme="majorHAnsi"/>
          <w:sz w:val="24"/>
          <w:szCs w:val="24"/>
        </w:rPr>
        <w:t>DoD may</w:t>
      </w:r>
      <w:r w:rsidRPr="002200E4">
        <w:rPr>
          <w:rFonts w:asciiTheme="majorHAnsi" w:hAnsiTheme="majorHAnsi"/>
          <w:sz w:val="24"/>
          <w:szCs w:val="24"/>
        </w:rPr>
        <w:t xml:space="preserve"> ask respondents to answer questions </w:t>
      </w:r>
      <w:r w:rsidR="002B24C4">
        <w:rPr>
          <w:rFonts w:asciiTheme="majorHAnsi" w:hAnsiTheme="majorHAnsi"/>
          <w:sz w:val="24"/>
          <w:szCs w:val="24"/>
        </w:rPr>
        <w:t>on</w:t>
      </w:r>
      <w:r w:rsidRPr="002200E4">
        <w:rPr>
          <w:rFonts w:asciiTheme="majorHAnsi" w:hAnsiTheme="majorHAnsi"/>
          <w:sz w:val="24"/>
          <w:szCs w:val="24"/>
        </w:rPr>
        <w:t xml:space="preserve"> sensitive</w:t>
      </w:r>
      <w:r w:rsidR="00885DA5">
        <w:rPr>
          <w:rFonts w:asciiTheme="majorHAnsi" w:hAnsiTheme="majorHAnsi"/>
          <w:sz w:val="24"/>
          <w:szCs w:val="24"/>
        </w:rPr>
        <w:t xml:space="preserve"> topic</w:t>
      </w:r>
      <w:r w:rsidR="002B24C4">
        <w:rPr>
          <w:rFonts w:asciiTheme="majorHAnsi" w:hAnsiTheme="majorHAnsi"/>
          <w:sz w:val="24"/>
          <w:szCs w:val="24"/>
        </w:rPr>
        <w:t>s</w:t>
      </w:r>
      <w:r w:rsidR="0021103A">
        <w:rPr>
          <w:rFonts w:asciiTheme="majorHAnsi" w:hAnsiTheme="majorHAnsi"/>
          <w:sz w:val="24"/>
          <w:szCs w:val="24"/>
        </w:rPr>
        <w:t xml:space="preserve">, as they relate to the IRC’s four LOEs (i.e., accountability, prevention, climate and culture, and </w:t>
      </w:r>
      <w:r w:rsidR="00A64173">
        <w:rPr>
          <w:rFonts w:asciiTheme="majorHAnsi" w:hAnsiTheme="majorHAnsi"/>
          <w:sz w:val="24"/>
          <w:szCs w:val="24"/>
        </w:rPr>
        <w:t xml:space="preserve">victim </w:t>
      </w:r>
      <w:r w:rsidR="004A3D7E">
        <w:rPr>
          <w:rFonts w:asciiTheme="majorHAnsi" w:hAnsiTheme="majorHAnsi"/>
          <w:sz w:val="24"/>
          <w:szCs w:val="24"/>
        </w:rPr>
        <w:t>care and support)</w:t>
      </w:r>
      <w:r w:rsidRPr="002200E4">
        <w:rPr>
          <w:rFonts w:asciiTheme="majorHAnsi" w:hAnsiTheme="majorHAnsi"/>
          <w:sz w:val="24"/>
          <w:szCs w:val="24"/>
        </w:rPr>
        <w:t xml:space="preserve">.  </w:t>
      </w:r>
      <w:r w:rsidR="002577C9">
        <w:rPr>
          <w:rFonts w:asciiTheme="majorHAnsi" w:hAnsiTheme="majorHAnsi"/>
          <w:sz w:val="24"/>
          <w:szCs w:val="24"/>
        </w:rPr>
        <w:t>In this generic approval, sensitive topic</w:t>
      </w:r>
      <w:r w:rsidR="001928F0">
        <w:rPr>
          <w:rFonts w:asciiTheme="majorHAnsi" w:hAnsiTheme="majorHAnsi"/>
          <w:sz w:val="24"/>
          <w:szCs w:val="24"/>
        </w:rPr>
        <w:t xml:space="preserve">s </w:t>
      </w:r>
      <w:r w:rsidR="002577C9">
        <w:rPr>
          <w:rFonts w:asciiTheme="majorHAnsi" w:hAnsiTheme="majorHAnsi"/>
          <w:sz w:val="24"/>
          <w:szCs w:val="24"/>
        </w:rPr>
        <w:t xml:space="preserve">may </w:t>
      </w:r>
      <w:r w:rsidR="001928F0">
        <w:rPr>
          <w:rFonts w:asciiTheme="majorHAnsi" w:hAnsiTheme="majorHAnsi"/>
          <w:sz w:val="24"/>
          <w:szCs w:val="24"/>
        </w:rPr>
        <w:t>include</w:t>
      </w:r>
      <w:r w:rsidRPr="00F07CED" w:rsidR="00F07CED">
        <w:rPr>
          <w:rFonts w:asciiTheme="majorHAnsi" w:hAnsiTheme="majorHAnsi"/>
          <w:sz w:val="24"/>
          <w:szCs w:val="24"/>
        </w:rPr>
        <w:t xml:space="preserve"> the full spectrum of prohibited behaviors</w:t>
      </w:r>
      <w:r w:rsidR="001928F0">
        <w:rPr>
          <w:rFonts w:asciiTheme="majorHAnsi" w:hAnsiTheme="majorHAnsi"/>
          <w:sz w:val="24"/>
          <w:szCs w:val="24"/>
        </w:rPr>
        <w:t xml:space="preserve"> in the</w:t>
      </w:r>
      <w:r w:rsidR="00DB554D">
        <w:rPr>
          <w:rFonts w:asciiTheme="majorHAnsi" w:hAnsiTheme="majorHAnsi"/>
          <w:sz w:val="24"/>
          <w:szCs w:val="24"/>
        </w:rPr>
        <w:t xml:space="preserve"> </w:t>
      </w:r>
      <w:r w:rsidR="009900D0">
        <w:rPr>
          <w:rFonts w:asciiTheme="majorHAnsi" w:hAnsiTheme="majorHAnsi"/>
          <w:sz w:val="24"/>
          <w:szCs w:val="24"/>
        </w:rPr>
        <w:t>U</w:t>
      </w:r>
      <w:r w:rsidR="00B44089">
        <w:rPr>
          <w:rFonts w:asciiTheme="majorHAnsi" w:hAnsiTheme="majorHAnsi"/>
          <w:sz w:val="24"/>
          <w:szCs w:val="24"/>
        </w:rPr>
        <w:t xml:space="preserve">niform </w:t>
      </w:r>
      <w:r w:rsidR="009900D0">
        <w:rPr>
          <w:rFonts w:asciiTheme="majorHAnsi" w:hAnsiTheme="majorHAnsi"/>
          <w:sz w:val="24"/>
          <w:szCs w:val="24"/>
        </w:rPr>
        <w:t>C</w:t>
      </w:r>
      <w:r w:rsidR="00B44089">
        <w:rPr>
          <w:rFonts w:asciiTheme="majorHAnsi" w:hAnsiTheme="majorHAnsi"/>
          <w:sz w:val="24"/>
          <w:szCs w:val="24"/>
        </w:rPr>
        <w:t xml:space="preserve">ode of </w:t>
      </w:r>
      <w:r w:rsidR="009900D0">
        <w:rPr>
          <w:rFonts w:asciiTheme="majorHAnsi" w:hAnsiTheme="majorHAnsi"/>
          <w:sz w:val="24"/>
          <w:szCs w:val="24"/>
        </w:rPr>
        <w:t>M</w:t>
      </w:r>
      <w:r w:rsidR="00B44089">
        <w:rPr>
          <w:rFonts w:asciiTheme="majorHAnsi" w:hAnsiTheme="majorHAnsi"/>
          <w:sz w:val="24"/>
          <w:szCs w:val="24"/>
        </w:rPr>
        <w:t xml:space="preserve">ilitary </w:t>
      </w:r>
      <w:r w:rsidR="009900D0">
        <w:rPr>
          <w:rFonts w:asciiTheme="majorHAnsi" w:hAnsiTheme="majorHAnsi"/>
          <w:sz w:val="24"/>
          <w:szCs w:val="24"/>
        </w:rPr>
        <w:t>J</w:t>
      </w:r>
      <w:r w:rsidR="00B44089">
        <w:rPr>
          <w:rFonts w:asciiTheme="majorHAnsi" w:hAnsiTheme="majorHAnsi"/>
          <w:sz w:val="24"/>
          <w:szCs w:val="24"/>
        </w:rPr>
        <w:t>ustice</w:t>
      </w:r>
      <w:r w:rsidR="00FA4F8A">
        <w:rPr>
          <w:rFonts w:asciiTheme="majorHAnsi" w:hAnsiTheme="majorHAnsi"/>
          <w:sz w:val="24"/>
          <w:szCs w:val="24"/>
        </w:rPr>
        <w:t xml:space="preserve">, </w:t>
      </w:r>
      <w:r w:rsidR="009900D0">
        <w:rPr>
          <w:rFonts w:asciiTheme="majorHAnsi" w:hAnsiTheme="majorHAnsi"/>
          <w:sz w:val="24"/>
          <w:szCs w:val="24"/>
        </w:rPr>
        <w:t xml:space="preserve">including </w:t>
      </w:r>
      <w:r w:rsidR="00904866">
        <w:rPr>
          <w:rFonts w:asciiTheme="majorHAnsi" w:hAnsiTheme="majorHAnsi"/>
          <w:sz w:val="24"/>
          <w:szCs w:val="24"/>
        </w:rPr>
        <w:t xml:space="preserve">safe storage of </w:t>
      </w:r>
      <w:r w:rsidRPr="00FA4F8A" w:rsidR="00FA4F8A">
        <w:rPr>
          <w:rFonts w:asciiTheme="majorHAnsi" w:hAnsiTheme="majorHAnsi"/>
          <w:sz w:val="24"/>
          <w:szCs w:val="24"/>
        </w:rPr>
        <w:t>lethal means (e.g., firearms, medications, household poisons)</w:t>
      </w:r>
      <w:r w:rsidR="0089479C">
        <w:rPr>
          <w:rFonts w:asciiTheme="majorHAnsi" w:hAnsiTheme="majorHAnsi"/>
          <w:sz w:val="24"/>
          <w:szCs w:val="24"/>
        </w:rPr>
        <w:t xml:space="preserve">, </w:t>
      </w:r>
      <w:r w:rsidR="00904866">
        <w:rPr>
          <w:rFonts w:asciiTheme="majorHAnsi" w:hAnsiTheme="majorHAnsi"/>
          <w:sz w:val="24"/>
          <w:szCs w:val="24"/>
        </w:rPr>
        <w:t xml:space="preserve">risk and protective factors for self-directed harm and prohibited abuse or harm, </w:t>
      </w:r>
      <w:r w:rsidR="0089479C">
        <w:rPr>
          <w:rFonts w:asciiTheme="majorHAnsi" w:hAnsiTheme="majorHAnsi"/>
          <w:sz w:val="24"/>
          <w:szCs w:val="24"/>
        </w:rPr>
        <w:t xml:space="preserve">and </w:t>
      </w:r>
      <w:r w:rsidRPr="0089479C" w:rsidR="0089479C">
        <w:rPr>
          <w:rFonts w:asciiTheme="majorHAnsi" w:hAnsiTheme="majorHAnsi"/>
          <w:sz w:val="24"/>
          <w:szCs w:val="24"/>
        </w:rPr>
        <w:t>disclos</w:t>
      </w:r>
      <w:r w:rsidR="00B44089">
        <w:rPr>
          <w:rFonts w:asciiTheme="majorHAnsi" w:hAnsiTheme="majorHAnsi"/>
          <w:sz w:val="24"/>
          <w:szCs w:val="24"/>
        </w:rPr>
        <w:t xml:space="preserve">ure of </w:t>
      </w:r>
      <w:r w:rsidR="00904866">
        <w:rPr>
          <w:rFonts w:asciiTheme="majorHAnsi" w:hAnsiTheme="majorHAnsi"/>
          <w:sz w:val="24"/>
          <w:szCs w:val="24"/>
        </w:rPr>
        <w:t>incidents of</w:t>
      </w:r>
      <w:r w:rsidRPr="0089479C" w:rsidR="0089479C">
        <w:rPr>
          <w:rFonts w:asciiTheme="majorHAnsi" w:hAnsiTheme="majorHAnsi"/>
          <w:sz w:val="24"/>
          <w:szCs w:val="24"/>
        </w:rPr>
        <w:t xml:space="preserve"> self-directed harm and prohibited abusive or harmful acts</w:t>
      </w:r>
      <w:r w:rsidR="0089479C">
        <w:rPr>
          <w:rFonts w:asciiTheme="majorHAnsi" w:hAnsiTheme="majorHAnsi"/>
          <w:sz w:val="24"/>
          <w:szCs w:val="24"/>
        </w:rPr>
        <w:t>.</w:t>
      </w:r>
    </w:p>
    <w:p w:rsidR="00982095" w:rsidRPr="00171985" w14:paraId="01B678B9" w14:textId="77777777">
      <w:pPr>
        <w:spacing w:after="0" w:line="240" w:lineRule="auto"/>
        <w:rPr>
          <w:rFonts w:asciiTheme="majorHAnsi" w:hAnsiTheme="majorHAnsi"/>
          <w:sz w:val="24"/>
          <w:szCs w:val="24"/>
        </w:rPr>
      </w:pPr>
    </w:p>
    <w:p w:rsidR="00982095" w:rsidRPr="00171985" w14:paraId="5041FC84" w14:textId="30B06A22">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Respondent Burden and its Labor Costs</w:t>
      </w:r>
    </w:p>
    <w:p w:rsidR="00982095" w:rsidRPr="00171985" w14:paraId="0E812D59" w14:textId="77777777">
      <w:pPr>
        <w:spacing w:after="0" w:line="240" w:lineRule="auto"/>
        <w:rPr>
          <w:rFonts w:asciiTheme="majorHAnsi" w:hAnsiTheme="majorHAnsi"/>
          <w:sz w:val="24"/>
          <w:szCs w:val="24"/>
        </w:rPr>
      </w:pPr>
    </w:p>
    <w:p w:rsidR="00742318" w:rsidRPr="00171985" w:rsidP="00742318" w14:paraId="0CB56E33" w14:textId="56ACC0E0">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r w:rsidRPr="00171985">
        <w:rPr>
          <w:rFonts w:asciiTheme="majorHAnsi" w:hAnsiTheme="majorHAnsi"/>
          <w:sz w:val="24"/>
          <w:szCs w:val="24"/>
        </w:rPr>
        <w:t>A variety of instruments and platforms will be used to collect information from respondents.  The a</w:t>
      </w:r>
      <w:r w:rsidRPr="00171985" w:rsidR="00CF62A9">
        <w:rPr>
          <w:rFonts w:asciiTheme="majorHAnsi" w:hAnsiTheme="majorHAnsi"/>
          <w:sz w:val="24"/>
          <w:szCs w:val="24"/>
        </w:rPr>
        <w:t>nnual burden hours requested (</w:t>
      </w:r>
      <w:r w:rsidR="00171F55">
        <w:rPr>
          <w:rFonts w:asciiTheme="majorHAnsi" w:hAnsiTheme="majorHAnsi"/>
          <w:sz w:val="24"/>
          <w:szCs w:val="24"/>
        </w:rPr>
        <w:t>45</w:t>
      </w:r>
      <w:r w:rsidRPr="00171985" w:rsidR="00FA1499">
        <w:rPr>
          <w:rFonts w:asciiTheme="majorHAnsi" w:hAnsiTheme="majorHAnsi"/>
          <w:sz w:val="24"/>
          <w:szCs w:val="24"/>
        </w:rPr>
        <w:t>,000</w:t>
      </w:r>
      <w:r w:rsidRPr="00171985" w:rsidR="00CB4039">
        <w:rPr>
          <w:rFonts w:asciiTheme="majorHAnsi" w:hAnsiTheme="majorHAnsi"/>
          <w:sz w:val="24"/>
          <w:szCs w:val="24"/>
        </w:rPr>
        <w:t xml:space="preserve">) are based on the number </w:t>
      </w:r>
      <w:r w:rsidRPr="00171985">
        <w:rPr>
          <w:rFonts w:asciiTheme="majorHAnsi" w:hAnsiTheme="majorHAnsi"/>
          <w:sz w:val="24"/>
          <w:szCs w:val="24"/>
        </w:rPr>
        <w:t xml:space="preserve">of collections we expect to conduct </w:t>
      </w:r>
      <w:r w:rsidRPr="00171985" w:rsidR="00CB4039">
        <w:rPr>
          <w:rFonts w:asciiTheme="majorHAnsi" w:hAnsiTheme="majorHAnsi"/>
          <w:sz w:val="24"/>
          <w:szCs w:val="24"/>
        </w:rPr>
        <w:t xml:space="preserve">across the </w:t>
      </w:r>
      <w:r w:rsidR="00171985">
        <w:rPr>
          <w:rFonts w:asciiTheme="majorHAnsi" w:hAnsiTheme="majorHAnsi"/>
          <w:sz w:val="24"/>
          <w:szCs w:val="24"/>
        </w:rPr>
        <w:t>DoD</w:t>
      </w:r>
      <w:r w:rsidRPr="00171985" w:rsidR="00CB4039">
        <w:rPr>
          <w:rFonts w:asciiTheme="majorHAnsi" w:hAnsiTheme="majorHAnsi"/>
          <w:sz w:val="24"/>
          <w:szCs w:val="24"/>
        </w:rPr>
        <w:t xml:space="preserve"> and </w:t>
      </w:r>
      <w:r w:rsidRPr="00171985">
        <w:rPr>
          <w:rFonts w:asciiTheme="majorHAnsi" w:hAnsiTheme="majorHAnsi"/>
          <w:sz w:val="24"/>
          <w:szCs w:val="24"/>
        </w:rPr>
        <w:t xml:space="preserve">over the requested period for this clearance.  </w:t>
      </w:r>
    </w:p>
    <w:p w:rsidR="00742318" w:rsidRPr="00171985" w14:paraId="27515D37"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00A82E6C" w:rsidRPr="00171985" w:rsidP="00A82E6C" w14:paraId="7771D3C7" w14:textId="0C923332">
      <w:pPr>
        <w:tabs>
          <w:tab w:val="left" w:pos="-1080"/>
          <w:tab w:val="left" w:pos="-720"/>
          <w:tab w:val="left" w:pos="0"/>
          <w:tab w:val="left" w:pos="450"/>
          <w:tab w:val="left" w:pos="720"/>
          <w:tab w:val="left" w:pos="2160"/>
        </w:tabs>
        <w:spacing w:after="0" w:line="240" w:lineRule="auto"/>
        <w:rPr>
          <w:rFonts w:asciiTheme="majorHAnsi" w:hAnsiTheme="majorHAnsi"/>
          <w:bCs/>
          <w:sz w:val="24"/>
          <w:szCs w:val="24"/>
        </w:rPr>
      </w:pPr>
      <w:r>
        <w:rPr>
          <w:rFonts w:asciiTheme="majorHAnsi" w:hAnsiTheme="majorHAnsi"/>
          <w:bCs/>
          <w:sz w:val="24"/>
          <w:szCs w:val="24"/>
        </w:rPr>
        <w:t>P</w:t>
      </w:r>
      <w:r w:rsidR="004B631E">
        <w:rPr>
          <w:rFonts w:asciiTheme="majorHAnsi" w:hAnsiTheme="majorHAnsi"/>
          <w:bCs/>
          <w:sz w:val="24"/>
          <w:szCs w:val="24"/>
        </w:rPr>
        <w:t>art</w:t>
      </w:r>
      <w:r>
        <w:rPr>
          <w:rFonts w:asciiTheme="majorHAnsi" w:hAnsiTheme="majorHAnsi"/>
          <w:bCs/>
          <w:sz w:val="24"/>
          <w:szCs w:val="24"/>
        </w:rPr>
        <w:t xml:space="preserve"> A: ESTIMATION OF RESPONDENT BURDEN: </w:t>
      </w:r>
      <w:r w:rsidRPr="00171985">
        <w:rPr>
          <w:rFonts w:asciiTheme="majorHAnsi" w:hAnsiTheme="majorHAnsi"/>
          <w:bCs/>
          <w:sz w:val="24"/>
          <w:szCs w:val="24"/>
        </w:rPr>
        <w:t xml:space="preserve">Table </w:t>
      </w:r>
      <w:r w:rsidRPr="00171985">
        <w:rPr>
          <w:rFonts w:asciiTheme="majorHAnsi" w:hAnsiTheme="majorHAnsi"/>
          <w:bCs/>
          <w:sz w:val="24"/>
          <w:szCs w:val="24"/>
        </w:rPr>
        <w:fldChar w:fldCharType="begin"/>
      </w:r>
      <w:r w:rsidRPr="00171985">
        <w:rPr>
          <w:rFonts w:asciiTheme="majorHAnsi" w:hAnsiTheme="majorHAnsi"/>
          <w:bCs/>
          <w:sz w:val="24"/>
          <w:szCs w:val="24"/>
        </w:rPr>
        <w:instrText xml:space="preserve"> SEQ Table \* ARABIC </w:instrText>
      </w:r>
      <w:r w:rsidRPr="00171985">
        <w:rPr>
          <w:rFonts w:asciiTheme="majorHAnsi" w:hAnsiTheme="majorHAnsi"/>
          <w:bCs/>
          <w:sz w:val="24"/>
          <w:szCs w:val="24"/>
        </w:rPr>
        <w:fldChar w:fldCharType="separate"/>
      </w:r>
      <w:r w:rsidRPr="00171985" w:rsidR="0008232C">
        <w:rPr>
          <w:rFonts w:asciiTheme="majorHAnsi" w:hAnsiTheme="majorHAnsi"/>
          <w:bCs/>
          <w:noProof/>
          <w:sz w:val="24"/>
          <w:szCs w:val="24"/>
        </w:rPr>
        <w:t>1</w:t>
      </w:r>
      <w:r w:rsidRPr="00171985">
        <w:rPr>
          <w:rFonts w:asciiTheme="majorHAnsi" w:hAnsiTheme="majorHAnsi"/>
          <w:sz w:val="24"/>
          <w:szCs w:val="24"/>
        </w:rPr>
        <w:fldChar w:fldCharType="end"/>
      </w:r>
    </w:p>
    <w:p w:rsidR="00982095" w:rsidRPr="00171985" w14:paraId="64D68076" w14:textId="77777777">
      <w:pPr>
        <w:spacing w:after="0" w:line="240" w:lineRule="auto"/>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1891"/>
        <w:gridCol w:w="1507"/>
        <w:gridCol w:w="1318"/>
        <w:gridCol w:w="1577"/>
        <w:gridCol w:w="1557"/>
        <w:gridCol w:w="1500"/>
      </w:tblGrid>
      <w:tr w14:paraId="7E9ED9DD" w14:textId="77777777" w:rsidTr="00B83AB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1912" w:type="dxa"/>
            <w:shd w:val="clear" w:color="auto" w:fill="auto"/>
            <w:vAlign w:val="bottom"/>
          </w:tcPr>
          <w:p w:rsidR="00CB4039" w:rsidRPr="00171985" w:rsidP="00A82E6C" w14:paraId="140B22C9"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p>
        </w:tc>
        <w:tc>
          <w:tcPr>
            <w:tcW w:w="1287" w:type="dxa"/>
            <w:vAlign w:val="bottom"/>
          </w:tcPr>
          <w:p w:rsidR="00CB4039" w:rsidRPr="00171985" w:rsidP="00A82E6C" w14:paraId="0A422C6D" w14:textId="218CDBA5">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 xml:space="preserve">Number of </w:t>
            </w:r>
            <w:r w:rsidR="00B64E34">
              <w:rPr>
                <w:rFonts w:asciiTheme="majorHAnsi" w:hAnsiTheme="majorHAnsi"/>
                <w:sz w:val="24"/>
                <w:szCs w:val="24"/>
              </w:rPr>
              <w:t xml:space="preserve">Occurrences </w:t>
            </w:r>
            <w:r w:rsidRPr="00171985">
              <w:rPr>
                <w:rFonts w:asciiTheme="majorHAnsi" w:hAnsiTheme="majorHAnsi"/>
                <w:sz w:val="24"/>
                <w:szCs w:val="24"/>
              </w:rPr>
              <w:t>(Annual)</w:t>
            </w:r>
          </w:p>
        </w:tc>
        <w:tc>
          <w:tcPr>
            <w:tcW w:w="1318" w:type="dxa"/>
          </w:tcPr>
          <w:p w:rsidR="00CB4039" w:rsidRPr="00171985" w:rsidP="00A82E6C" w14:paraId="27AEF5F1" w14:textId="32C35A2A">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Number of Responses (Average)</w:t>
            </w:r>
          </w:p>
        </w:tc>
        <w:tc>
          <w:tcPr>
            <w:tcW w:w="1646" w:type="dxa"/>
            <w:shd w:val="clear" w:color="auto" w:fill="auto"/>
            <w:vAlign w:val="bottom"/>
          </w:tcPr>
          <w:p w:rsidR="00CB4039" w:rsidRPr="00171985" w:rsidP="00A82E6C" w14:paraId="7E1DD5B2"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Proposed Responses</w:t>
            </w:r>
          </w:p>
          <w:p w:rsidR="00CB4039" w:rsidRPr="00171985" w:rsidP="00A82E6C" w14:paraId="599C01E0"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c>
          <w:tcPr>
            <w:tcW w:w="1594" w:type="dxa"/>
            <w:shd w:val="clear" w:color="auto" w:fill="auto"/>
            <w:vAlign w:val="bottom"/>
          </w:tcPr>
          <w:p w:rsidR="00CB4039" w:rsidRPr="00171985" w:rsidP="00A82E6C" w14:paraId="5100E41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Estimated Completion</w:t>
            </w:r>
          </w:p>
          <w:p w:rsidR="00CB4039" w:rsidRPr="00171985" w:rsidP="00CB4039" w14:paraId="2A3B078B"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Time (Average)</w:t>
            </w:r>
          </w:p>
        </w:tc>
        <w:tc>
          <w:tcPr>
            <w:tcW w:w="1593" w:type="dxa"/>
            <w:shd w:val="clear" w:color="auto" w:fill="auto"/>
            <w:vAlign w:val="bottom"/>
          </w:tcPr>
          <w:p w:rsidR="00CB4039" w:rsidRPr="00171985" w:rsidP="00A82E6C" w14:paraId="359D3A63"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Burden Hours</w:t>
            </w:r>
          </w:p>
          <w:p w:rsidR="00CB4039" w:rsidRPr="00171985" w:rsidP="00A82E6C" w14:paraId="6BD5A81A"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r>
      <w:tr w14:paraId="0CA09563"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CB4039" w:rsidRPr="00171985" w:rsidP="00A82E6C" w14:paraId="2F18ED32" w14:textId="42804BA5">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Interviews</w:t>
            </w:r>
          </w:p>
        </w:tc>
        <w:tc>
          <w:tcPr>
            <w:tcW w:w="1287" w:type="dxa"/>
          </w:tcPr>
          <w:p w:rsidR="00CB4039" w:rsidRPr="00171985" w:rsidP="00A82E6C" w14:paraId="6A505F05" w14:textId="62736563">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w:t>
            </w:r>
          </w:p>
        </w:tc>
        <w:tc>
          <w:tcPr>
            <w:tcW w:w="1318" w:type="dxa"/>
          </w:tcPr>
          <w:p w:rsidR="00CB4039" w:rsidRPr="00171985" w:rsidP="00A82E6C" w14:paraId="285A2413" w14:textId="10257720">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w:t>
            </w:r>
            <w:r w:rsidR="0029173D">
              <w:rPr>
                <w:rFonts w:asciiTheme="majorHAnsi" w:hAnsiTheme="majorHAnsi"/>
                <w:sz w:val="24"/>
                <w:szCs w:val="24"/>
              </w:rPr>
              <w:t>0</w:t>
            </w:r>
            <w:r w:rsidR="007873CB">
              <w:rPr>
                <w:rFonts w:asciiTheme="majorHAnsi" w:hAnsiTheme="majorHAnsi"/>
                <w:sz w:val="24"/>
                <w:szCs w:val="24"/>
              </w:rPr>
              <w:t>0</w:t>
            </w:r>
          </w:p>
        </w:tc>
        <w:tc>
          <w:tcPr>
            <w:tcW w:w="1646" w:type="dxa"/>
            <w:shd w:val="clear" w:color="auto" w:fill="auto"/>
          </w:tcPr>
          <w:p w:rsidR="00CB4039" w:rsidRPr="00171985" w:rsidP="00A82E6C" w14:paraId="2526BDE7" w14:textId="06193C3D">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c>
          <w:tcPr>
            <w:tcW w:w="1594" w:type="dxa"/>
            <w:shd w:val="clear" w:color="auto" w:fill="auto"/>
          </w:tcPr>
          <w:p w:rsidR="00CB4039" w:rsidRPr="00171985" w:rsidP="00A82E6C" w14:paraId="5A5007F4" w14:textId="4CCD156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w:t>
            </w:r>
            <w:r w:rsidR="0029173D">
              <w:rPr>
                <w:rFonts w:asciiTheme="majorHAnsi" w:hAnsiTheme="majorHAnsi"/>
                <w:sz w:val="24"/>
                <w:szCs w:val="24"/>
              </w:rPr>
              <w:t xml:space="preserve"> hour</w:t>
            </w:r>
          </w:p>
        </w:tc>
        <w:tc>
          <w:tcPr>
            <w:tcW w:w="1593" w:type="dxa"/>
            <w:shd w:val="clear" w:color="auto" w:fill="auto"/>
          </w:tcPr>
          <w:p w:rsidR="00CB4039" w:rsidRPr="00171985" w:rsidP="00A82E6C" w14:paraId="4B4E0EF4" w14:textId="3ED9A326">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r>
      <w:tr w14:paraId="41162994"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F41613" w:rsidP="00A82E6C" w14:paraId="681201DF" w14:textId="79045531">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Cognitive</w:t>
            </w:r>
            <w:r w:rsidR="006A2DA3">
              <w:rPr>
                <w:rFonts w:asciiTheme="majorHAnsi" w:hAnsiTheme="majorHAnsi"/>
                <w:sz w:val="24"/>
                <w:szCs w:val="24"/>
              </w:rPr>
              <w:t xml:space="preserve"> &amp; Personality</w:t>
            </w:r>
            <w:r>
              <w:rPr>
                <w:rFonts w:asciiTheme="majorHAnsi" w:hAnsiTheme="majorHAnsi"/>
                <w:sz w:val="24"/>
                <w:szCs w:val="24"/>
              </w:rPr>
              <w:t xml:space="preserve"> testing / Methodological Pre-testing</w:t>
            </w:r>
          </w:p>
        </w:tc>
        <w:tc>
          <w:tcPr>
            <w:tcW w:w="1287" w:type="dxa"/>
          </w:tcPr>
          <w:p w:rsidR="00F41613" w:rsidRPr="00171985" w:rsidP="00A82E6C" w14:paraId="15DEA3A7" w14:textId="29EEFC2E">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w:t>
            </w:r>
          </w:p>
        </w:tc>
        <w:tc>
          <w:tcPr>
            <w:tcW w:w="1318" w:type="dxa"/>
          </w:tcPr>
          <w:p w:rsidR="00F41613" w:rsidRPr="00171985" w:rsidP="00A82E6C" w14:paraId="1938F6C4" w14:textId="5CB1BEBB">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10</w:t>
            </w:r>
            <w:r w:rsidR="00F84FA3">
              <w:rPr>
                <w:rFonts w:asciiTheme="majorHAnsi" w:hAnsiTheme="majorHAnsi"/>
                <w:sz w:val="24"/>
                <w:szCs w:val="24"/>
              </w:rPr>
              <w:t>0</w:t>
            </w:r>
          </w:p>
        </w:tc>
        <w:tc>
          <w:tcPr>
            <w:tcW w:w="1646" w:type="dxa"/>
            <w:shd w:val="clear" w:color="auto" w:fill="auto"/>
          </w:tcPr>
          <w:p w:rsidR="00F41613" w:rsidRPr="00171985" w:rsidP="00A82E6C" w14:paraId="395F806A" w14:textId="3622B374">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4,500</w:t>
            </w:r>
          </w:p>
        </w:tc>
        <w:tc>
          <w:tcPr>
            <w:tcW w:w="1594" w:type="dxa"/>
            <w:shd w:val="clear" w:color="auto" w:fill="auto"/>
          </w:tcPr>
          <w:p w:rsidR="00F41613" w:rsidRPr="00171985" w:rsidP="00A82E6C" w14:paraId="1FCE39BA" w14:textId="2B23301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 hour</w:t>
            </w:r>
          </w:p>
        </w:tc>
        <w:tc>
          <w:tcPr>
            <w:tcW w:w="1593" w:type="dxa"/>
            <w:shd w:val="clear" w:color="auto" w:fill="auto"/>
          </w:tcPr>
          <w:p w:rsidR="00F41613" w:rsidRPr="00171985" w:rsidP="00A82E6C" w14:paraId="45895888" w14:textId="3E54C79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4,500</w:t>
            </w:r>
          </w:p>
        </w:tc>
      </w:tr>
      <w:tr w14:paraId="7C652284"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554283" w:rsidP="00A82E6C" w14:paraId="435E0918" w14:textId="6FA5A498">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User experience testing</w:t>
            </w:r>
          </w:p>
        </w:tc>
        <w:tc>
          <w:tcPr>
            <w:tcW w:w="1287" w:type="dxa"/>
          </w:tcPr>
          <w:p w:rsidR="00554283" w:rsidRPr="00171985" w:rsidP="00A82E6C" w14:paraId="098FB90F" w14:textId="504D27EF">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w:t>
            </w:r>
          </w:p>
        </w:tc>
        <w:tc>
          <w:tcPr>
            <w:tcW w:w="1318" w:type="dxa"/>
          </w:tcPr>
          <w:p w:rsidR="00554283" w:rsidRPr="00171985" w:rsidP="00A82E6C" w14:paraId="69BB3808" w14:textId="3B01D0A5">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w:t>
            </w:r>
            <w:r w:rsidR="0051628D">
              <w:rPr>
                <w:rFonts w:asciiTheme="majorHAnsi" w:hAnsiTheme="majorHAnsi"/>
                <w:sz w:val="24"/>
                <w:szCs w:val="24"/>
              </w:rPr>
              <w:t>0</w:t>
            </w:r>
            <w:r w:rsidR="00F84FA3">
              <w:rPr>
                <w:rFonts w:asciiTheme="majorHAnsi" w:hAnsiTheme="majorHAnsi"/>
                <w:sz w:val="24"/>
                <w:szCs w:val="24"/>
              </w:rPr>
              <w:t>0</w:t>
            </w:r>
          </w:p>
        </w:tc>
        <w:tc>
          <w:tcPr>
            <w:tcW w:w="1646" w:type="dxa"/>
            <w:shd w:val="clear" w:color="auto" w:fill="auto"/>
          </w:tcPr>
          <w:p w:rsidR="00554283" w:rsidRPr="00171985" w:rsidP="00A82E6C" w14:paraId="4E6184F7" w14:textId="20CF87A5">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4,500</w:t>
            </w:r>
          </w:p>
        </w:tc>
        <w:tc>
          <w:tcPr>
            <w:tcW w:w="1594" w:type="dxa"/>
            <w:shd w:val="clear" w:color="auto" w:fill="auto"/>
          </w:tcPr>
          <w:p w:rsidR="00554283" w:rsidRPr="00171985" w:rsidP="00A82E6C" w14:paraId="0E36CD74" w14:textId="16463980">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 hour</w:t>
            </w:r>
          </w:p>
        </w:tc>
        <w:tc>
          <w:tcPr>
            <w:tcW w:w="1593" w:type="dxa"/>
            <w:shd w:val="clear" w:color="auto" w:fill="auto"/>
          </w:tcPr>
          <w:p w:rsidR="00554283" w:rsidRPr="00171985" w:rsidP="00A82E6C" w14:paraId="677486D2" w14:textId="18BEFFA1">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4,500</w:t>
            </w:r>
          </w:p>
        </w:tc>
      </w:tr>
      <w:tr w14:paraId="614D266D"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CA67A9" w:rsidP="00A82E6C" w14:paraId="0AA3B437" w14:textId="0CD1DFB2">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Message development and testing</w:t>
            </w:r>
          </w:p>
        </w:tc>
        <w:tc>
          <w:tcPr>
            <w:tcW w:w="1287" w:type="dxa"/>
          </w:tcPr>
          <w:p w:rsidR="00CA67A9" w:rsidRPr="00171985" w:rsidP="00A82E6C" w14:paraId="454566FD" w14:textId="646C1AAD">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w:t>
            </w:r>
          </w:p>
        </w:tc>
        <w:tc>
          <w:tcPr>
            <w:tcW w:w="1318" w:type="dxa"/>
          </w:tcPr>
          <w:p w:rsidR="00CA67A9" w:rsidRPr="00171985" w:rsidP="00A82E6C" w14:paraId="128CDCEB" w14:textId="4FAE1518">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10</w:t>
            </w:r>
            <w:r w:rsidR="00F84FA3">
              <w:rPr>
                <w:rFonts w:asciiTheme="majorHAnsi" w:hAnsiTheme="majorHAnsi"/>
                <w:sz w:val="24"/>
                <w:szCs w:val="24"/>
              </w:rPr>
              <w:t>0</w:t>
            </w:r>
          </w:p>
        </w:tc>
        <w:tc>
          <w:tcPr>
            <w:tcW w:w="1646" w:type="dxa"/>
            <w:shd w:val="clear" w:color="auto" w:fill="auto"/>
          </w:tcPr>
          <w:p w:rsidR="00CA67A9" w:rsidRPr="00171985" w:rsidP="00A82E6C" w14:paraId="4103D127" w14:textId="1D16C1A9">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c>
          <w:tcPr>
            <w:tcW w:w="1594" w:type="dxa"/>
            <w:shd w:val="clear" w:color="auto" w:fill="auto"/>
          </w:tcPr>
          <w:p w:rsidR="00CA67A9" w:rsidRPr="00171985" w:rsidP="00A82E6C" w14:paraId="4A7B9E55" w14:textId="0262A92C">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 hour</w:t>
            </w:r>
          </w:p>
        </w:tc>
        <w:tc>
          <w:tcPr>
            <w:tcW w:w="1593" w:type="dxa"/>
            <w:shd w:val="clear" w:color="auto" w:fill="auto"/>
          </w:tcPr>
          <w:p w:rsidR="00CA67A9" w:rsidRPr="00171985" w:rsidP="00A82E6C" w14:paraId="03760291" w14:textId="5EEB85B3">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r>
      <w:tr w14:paraId="52D90B4F"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A00CA8" w:rsidP="00A82E6C" w14:paraId="413A474B" w14:textId="35D43D4D">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 xml:space="preserve">Site </w:t>
            </w:r>
            <w:r w:rsidR="003174D3">
              <w:rPr>
                <w:rFonts w:asciiTheme="majorHAnsi" w:hAnsiTheme="majorHAnsi"/>
                <w:sz w:val="24"/>
                <w:szCs w:val="24"/>
              </w:rPr>
              <w:t>Visits</w:t>
            </w:r>
          </w:p>
        </w:tc>
        <w:tc>
          <w:tcPr>
            <w:tcW w:w="1287" w:type="dxa"/>
          </w:tcPr>
          <w:p w:rsidR="00A00CA8" w:rsidRPr="00171985" w:rsidP="00A82E6C" w14:paraId="73CDEF45" w14:textId="6314DF83">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w:t>
            </w:r>
          </w:p>
        </w:tc>
        <w:tc>
          <w:tcPr>
            <w:tcW w:w="1318" w:type="dxa"/>
          </w:tcPr>
          <w:p w:rsidR="00A00CA8" w:rsidRPr="00171985" w:rsidP="00A82E6C" w14:paraId="3E6120E7" w14:textId="7EBB67D1">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100</w:t>
            </w:r>
          </w:p>
        </w:tc>
        <w:tc>
          <w:tcPr>
            <w:tcW w:w="1646" w:type="dxa"/>
            <w:shd w:val="clear" w:color="auto" w:fill="auto"/>
          </w:tcPr>
          <w:p w:rsidR="00A00CA8" w:rsidRPr="00171985" w:rsidP="00A82E6C" w14:paraId="2F381B0E" w14:textId="2397ED31">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c>
          <w:tcPr>
            <w:tcW w:w="1594" w:type="dxa"/>
            <w:shd w:val="clear" w:color="auto" w:fill="auto"/>
          </w:tcPr>
          <w:p w:rsidR="00A00CA8" w:rsidRPr="00171985" w:rsidP="00A82E6C" w14:paraId="1672B976" w14:textId="0218EA8D">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 hour</w:t>
            </w:r>
          </w:p>
        </w:tc>
        <w:tc>
          <w:tcPr>
            <w:tcW w:w="1593" w:type="dxa"/>
            <w:shd w:val="clear" w:color="auto" w:fill="auto"/>
          </w:tcPr>
          <w:p w:rsidR="00A00CA8" w:rsidRPr="00171985" w:rsidP="00A82E6C" w14:paraId="4A41A162" w14:textId="5328BD35">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r>
      <w:tr w14:paraId="4FAC999E"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A00CA8" w:rsidP="00A82E6C" w14:paraId="4796D1BD" w14:textId="4473EBD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Focus Groups</w:t>
            </w:r>
          </w:p>
        </w:tc>
        <w:tc>
          <w:tcPr>
            <w:tcW w:w="1287" w:type="dxa"/>
          </w:tcPr>
          <w:p w:rsidR="00A00CA8" w:rsidRPr="00171985" w:rsidP="00A82E6C" w14:paraId="7FF91C31" w14:textId="00EA0A7E">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37</w:t>
            </w:r>
          </w:p>
        </w:tc>
        <w:tc>
          <w:tcPr>
            <w:tcW w:w="1318" w:type="dxa"/>
          </w:tcPr>
          <w:p w:rsidR="00A00CA8" w:rsidRPr="00171985" w:rsidP="00A82E6C" w14:paraId="12BB9085" w14:textId="47F2C6C4">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10</w:t>
            </w:r>
            <w:r w:rsidR="00F84FA3">
              <w:rPr>
                <w:rFonts w:asciiTheme="majorHAnsi" w:hAnsiTheme="majorHAnsi"/>
                <w:sz w:val="24"/>
                <w:szCs w:val="24"/>
              </w:rPr>
              <w:t>0</w:t>
            </w:r>
          </w:p>
        </w:tc>
        <w:tc>
          <w:tcPr>
            <w:tcW w:w="1646" w:type="dxa"/>
            <w:shd w:val="clear" w:color="auto" w:fill="auto"/>
          </w:tcPr>
          <w:p w:rsidR="00A00CA8" w:rsidRPr="00171985" w:rsidP="00A82E6C" w14:paraId="40A3F696" w14:textId="48A5D19D">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c>
          <w:tcPr>
            <w:tcW w:w="1594" w:type="dxa"/>
            <w:shd w:val="clear" w:color="auto" w:fill="auto"/>
          </w:tcPr>
          <w:p w:rsidR="00A00CA8" w:rsidRPr="00171985" w:rsidP="00A82E6C" w14:paraId="6D37C223" w14:textId="2BE2F311">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w:t>
            </w:r>
            <w:r w:rsidR="00E84DCF">
              <w:rPr>
                <w:rFonts w:asciiTheme="majorHAnsi" w:hAnsiTheme="majorHAnsi"/>
                <w:sz w:val="24"/>
                <w:szCs w:val="24"/>
              </w:rPr>
              <w:t>.5</w:t>
            </w:r>
            <w:r>
              <w:rPr>
                <w:rFonts w:asciiTheme="majorHAnsi" w:hAnsiTheme="majorHAnsi"/>
                <w:sz w:val="24"/>
                <w:szCs w:val="24"/>
              </w:rPr>
              <w:t xml:space="preserve"> hour</w:t>
            </w:r>
            <w:r w:rsidR="000C49C7">
              <w:rPr>
                <w:rFonts w:asciiTheme="majorHAnsi" w:hAnsiTheme="majorHAnsi"/>
                <w:sz w:val="24"/>
                <w:szCs w:val="24"/>
              </w:rPr>
              <w:t>s</w:t>
            </w:r>
          </w:p>
        </w:tc>
        <w:tc>
          <w:tcPr>
            <w:tcW w:w="1593" w:type="dxa"/>
            <w:shd w:val="clear" w:color="auto" w:fill="auto"/>
          </w:tcPr>
          <w:p w:rsidR="00A00CA8" w:rsidRPr="00171985" w:rsidP="00A82E6C" w14:paraId="0F1FBD44" w14:textId="722B24FA">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5,625</w:t>
            </w:r>
          </w:p>
        </w:tc>
      </w:tr>
      <w:tr w14:paraId="43DA97F9"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A00CA8" w:rsidP="00A82E6C" w14:paraId="37974755" w14:textId="0C97EE25">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Surveys</w:t>
            </w:r>
          </w:p>
        </w:tc>
        <w:tc>
          <w:tcPr>
            <w:tcW w:w="1287" w:type="dxa"/>
          </w:tcPr>
          <w:p w:rsidR="00A00CA8" w:rsidRPr="00171985" w:rsidP="00A82E6C" w14:paraId="41986205" w14:textId="3E78DEE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500</w:t>
            </w:r>
          </w:p>
        </w:tc>
        <w:tc>
          <w:tcPr>
            <w:tcW w:w="1318" w:type="dxa"/>
          </w:tcPr>
          <w:p w:rsidR="00A00CA8" w:rsidRPr="00171985" w:rsidP="00A82E6C" w14:paraId="0DF52100" w14:textId="706E7DB3">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81</w:t>
            </w:r>
          </w:p>
        </w:tc>
        <w:tc>
          <w:tcPr>
            <w:tcW w:w="1646" w:type="dxa"/>
            <w:shd w:val="clear" w:color="auto" w:fill="auto"/>
          </w:tcPr>
          <w:p w:rsidR="00A00CA8" w:rsidRPr="00171985" w:rsidP="00A82E6C" w14:paraId="0FFFC5E9" w14:textId="3D25DE9F">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40,500</w:t>
            </w:r>
          </w:p>
        </w:tc>
        <w:tc>
          <w:tcPr>
            <w:tcW w:w="1594" w:type="dxa"/>
            <w:shd w:val="clear" w:color="auto" w:fill="auto"/>
          </w:tcPr>
          <w:p w:rsidR="00A00CA8" w:rsidRPr="00171985" w:rsidP="00A82E6C" w14:paraId="62582501" w14:textId="4813B7C4">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w:t>
            </w:r>
            <w:r w:rsidR="003E4A36">
              <w:rPr>
                <w:rFonts w:asciiTheme="majorHAnsi" w:hAnsiTheme="majorHAnsi"/>
                <w:sz w:val="24"/>
                <w:szCs w:val="24"/>
              </w:rPr>
              <w:t>33</w:t>
            </w:r>
            <w:r>
              <w:rPr>
                <w:rFonts w:asciiTheme="majorHAnsi" w:hAnsiTheme="majorHAnsi"/>
                <w:sz w:val="24"/>
                <w:szCs w:val="24"/>
              </w:rPr>
              <w:t xml:space="preserve"> hours</w:t>
            </w:r>
          </w:p>
        </w:tc>
        <w:tc>
          <w:tcPr>
            <w:tcW w:w="1593" w:type="dxa"/>
            <w:shd w:val="clear" w:color="auto" w:fill="auto"/>
          </w:tcPr>
          <w:p w:rsidR="00A00CA8" w:rsidRPr="00171985" w:rsidP="00A82E6C" w14:paraId="6A907B64" w14:textId="3219878B">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13,500</w:t>
            </w:r>
          </w:p>
        </w:tc>
      </w:tr>
      <w:tr w14:paraId="12A6FB0B" w14:textId="77777777" w:rsidTr="00B83AB6">
        <w:tblPrEx>
          <w:tblW w:w="0" w:type="auto"/>
          <w:tblCellMar>
            <w:top w:w="43" w:type="dxa"/>
            <w:left w:w="115" w:type="dxa"/>
            <w:bottom w:w="43" w:type="dxa"/>
            <w:right w:w="115" w:type="dxa"/>
          </w:tblCellMar>
          <w:tblLook w:val="04A0"/>
        </w:tblPrEx>
        <w:tc>
          <w:tcPr>
            <w:tcW w:w="1912" w:type="dxa"/>
            <w:shd w:val="clear" w:color="auto" w:fill="auto"/>
          </w:tcPr>
          <w:p w:rsidR="00CA67A9" w:rsidP="00A82E6C" w14:paraId="1676DD98" w14:textId="746A483B">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Total</w:t>
            </w:r>
          </w:p>
        </w:tc>
        <w:tc>
          <w:tcPr>
            <w:tcW w:w="1287" w:type="dxa"/>
          </w:tcPr>
          <w:p w:rsidR="00CA67A9" w:rsidRPr="00171985" w:rsidP="00A82E6C" w14:paraId="691FBAC7" w14:textId="2137D92E">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795</w:t>
            </w:r>
          </w:p>
        </w:tc>
        <w:tc>
          <w:tcPr>
            <w:tcW w:w="1318" w:type="dxa"/>
          </w:tcPr>
          <w:p w:rsidR="00CA67A9" w:rsidRPr="00171985" w:rsidP="00A82E6C" w14:paraId="014D44BB" w14:textId="096915FE">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681</w:t>
            </w:r>
          </w:p>
        </w:tc>
        <w:tc>
          <w:tcPr>
            <w:tcW w:w="1646" w:type="dxa"/>
            <w:shd w:val="clear" w:color="auto" w:fill="auto"/>
          </w:tcPr>
          <w:p w:rsidR="00CA67A9" w:rsidRPr="00171985" w:rsidP="00A82E6C" w14:paraId="0C5264A5" w14:textId="5A53DE2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72,000</w:t>
            </w:r>
          </w:p>
        </w:tc>
        <w:tc>
          <w:tcPr>
            <w:tcW w:w="1594" w:type="dxa"/>
            <w:shd w:val="clear" w:color="auto" w:fill="auto"/>
          </w:tcPr>
          <w:p w:rsidR="00CA67A9" w:rsidRPr="00171985" w:rsidP="00A82E6C" w14:paraId="4FEBD5F3" w14:textId="6AC53F94">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6.83 hours</w:t>
            </w:r>
          </w:p>
        </w:tc>
        <w:tc>
          <w:tcPr>
            <w:tcW w:w="1593" w:type="dxa"/>
            <w:shd w:val="clear" w:color="auto" w:fill="auto"/>
          </w:tcPr>
          <w:p w:rsidR="00CA67A9" w:rsidRPr="00171985" w:rsidP="00A82E6C" w14:paraId="257B9F9C" w14:textId="2A245726">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w:t>
            </w:r>
            <w:r w:rsidR="00B83AB6">
              <w:rPr>
                <w:rFonts w:asciiTheme="majorHAnsi" w:hAnsiTheme="majorHAnsi"/>
                <w:sz w:val="24"/>
                <w:szCs w:val="24"/>
              </w:rPr>
              <w:t>5,000</w:t>
            </w:r>
          </w:p>
        </w:tc>
      </w:tr>
    </w:tbl>
    <w:p w:rsidR="00982095" w:rsidRPr="00171985" w14:paraId="078FBC47"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00AF389F" w14:paraId="3C4B3C65" w14:textId="1B5F76D9">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r w:rsidRPr="00171985">
        <w:rPr>
          <w:rFonts w:asciiTheme="majorHAnsi" w:hAnsiTheme="majorHAnsi"/>
          <w:sz w:val="24"/>
          <w:szCs w:val="24"/>
        </w:rPr>
        <w:t>With the estimated</w:t>
      </w:r>
      <w:r w:rsidRPr="00171985" w:rsidR="00CF62A9">
        <w:rPr>
          <w:rFonts w:asciiTheme="majorHAnsi" w:hAnsiTheme="majorHAnsi"/>
          <w:sz w:val="24"/>
          <w:szCs w:val="24"/>
        </w:rPr>
        <w:t xml:space="preserve"> annual burden of </w:t>
      </w:r>
      <w:r w:rsidR="00F7003D">
        <w:rPr>
          <w:rFonts w:asciiTheme="majorHAnsi" w:hAnsiTheme="majorHAnsi"/>
          <w:sz w:val="24"/>
          <w:szCs w:val="24"/>
        </w:rPr>
        <w:t>45</w:t>
      </w:r>
      <w:r w:rsidRPr="00171985" w:rsidR="00CF62A9">
        <w:rPr>
          <w:rFonts w:asciiTheme="majorHAnsi" w:hAnsiTheme="majorHAnsi"/>
          <w:sz w:val="24"/>
          <w:szCs w:val="24"/>
        </w:rPr>
        <w:t>,000</w:t>
      </w:r>
      <w:r w:rsidRPr="00171985" w:rsidR="00CB4039">
        <w:rPr>
          <w:rFonts w:asciiTheme="majorHAnsi" w:hAnsiTheme="majorHAnsi"/>
          <w:sz w:val="24"/>
          <w:szCs w:val="24"/>
        </w:rPr>
        <w:t xml:space="preserve"> </w:t>
      </w:r>
      <w:r w:rsidRPr="00171985" w:rsidR="00B96C90">
        <w:rPr>
          <w:rFonts w:asciiTheme="majorHAnsi" w:hAnsiTheme="majorHAnsi"/>
          <w:sz w:val="24"/>
          <w:szCs w:val="24"/>
        </w:rPr>
        <w:t xml:space="preserve">hours, the overall annual </w:t>
      </w:r>
      <w:r w:rsidRPr="00171985">
        <w:rPr>
          <w:rFonts w:asciiTheme="majorHAnsi" w:hAnsiTheme="majorHAnsi"/>
          <w:sz w:val="24"/>
          <w:szCs w:val="24"/>
        </w:rPr>
        <w:t xml:space="preserve">labor cost for </w:t>
      </w:r>
      <w:r w:rsidRPr="00171985" w:rsidR="00B96C90">
        <w:rPr>
          <w:rFonts w:asciiTheme="majorHAnsi" w:hAnsiTheme="majorHAnsi"/>
          <w:sz w:val="24"/>
          <w:szCs w:val="24"/>
        </w:rPr>
        <w:t>respondent</w:t>
      </w:r>
      <w:r w:rsidRPr="00171985">
        <w:rPr>
          <w:rFonts w:asciiTheme="majorHAnsi" w:hAnsiTheme="majorHAnsi"/>
          <w:sz w:val="24"/>
          <w:szCs w:val="24"/>
        </w:rPr>
        <w:t>s</w:t>
      </w:r>
      <w:r w:rsidRPr="00171985" w:rsidR="00B96C90">
        <w:rPr>
          <w:rFonts w:asciiTheme="majorHAnsi" w:hAnsiTheme="majorHAnsi"/>
          <w:sz w:val="24"/>
          <w:szCs w:val="24"/>
        </w:rPr>
        <w:t xml:space="preserve"> is estimated to be approximately</w:t>
      </w:r>
      <w:r w:rsidRPr="00171985" w:rsidR="00CF62A9">
        <w:rPr>
          <w:rFonts w:asciiTheme="majorHAnsi" w:hAnsiTheme="majorHAnsi"/>
          <w:sz w:val="24"/>
          <w:szCs w:val="24"/>
        </w:rPr>
        <w:t>. An hourly wage of $2</w:t>
      </w:r>
      <w:r w:rsidR="008D5395">
        <w:rPr>
          <w:rFonts w:asciiTheme="majorHAnsi" w:hAnsiTheme="majorHAnsi"/>
          <w:sz w:val="24"/>
          <w:szCs w:val="24"/>
        </w:rPr>
        <w:t>8.01</w:t>
      </w:r>
      <w:r w:rsidRPr="00171985" w:rsidR="00B96C90">
        <w:rPr>
          <w:rFonts w:asciiTheme="majorHAnsi" w:hAnsiTheme="majorHAnsi"/>
          <w:sz w:val="24"/>
          <w:szCs w:val="24"/>
        </w:rPr>
        <w:t xml:space="preserve"> is </w:t>
      </w:r>
      <w:r w:rsidRPr="00171985">
        <w:rPr>
          <w:rFonts w:asciiTheme="majorHAnsi" w:hAnsiTheme="majorHAnsi"/>
          <w:sz w:val="24"/>
          <w:szCs w:val="24"/>
        </w:rPr>
        <w:t xml:space="preserve">used </w:t>
      </w:r>
      <w:r w:rsidRPr="00171985" w:rsidR="00B96C90">
        <w:rPr>
          <w:rFonts w:asciiTheme="majorHAnsi" w:hAnsiTheme="majorHAnsi"/>
          <w:sz w:val="24"/>
          <w:szCs w:val="24"/>
        </w:rPr>
        <w:t xml:space="preserve">for all </w:t>
      </w:r>
      <w:r w:rsidRPr="00171985">
        <w:rPr>
          <w:rFonts w:asciiTheme="majorHAnsi" w:hAnsiTheme="majorHAnsi"/>
          <w:sz w:val="24"/>
          <w:szCs w:val="24"/>
        </w:rPr>
        <w:t>respondents using th</w:t>
      </w:r>
      <w:r w:rsidRPr="00171985" w:rsidR="00CF62A9">
        <w:rPr>
          <w:rFonts w:asciiTheme="majorHAnsi" w:hAnsiTheme="majorHAnsi"/>
          <w:sz w:val="24"/>
          <w:szCs w:val="24"/>
        </w:rPr>
        <w:t xml:space="preserve">e Department of Labor’s January </w:t>
      </w:r>
      <w:r w:rsidR="00B4298D">
        <w:rPr>
          <w:rFonts w:asciiTheme="majorHAnsi" w:hAnsiTheme="majorHAnsi"/>
          <w:sz w:val="24"/>
          <w:szCs w:val="24"/>
        </w:rPr>
        <w:t>202</w:t>
      </w:r>
      <w:r w:rsidR="00D12C66">
        <w:rPr>
          <w:rFonts w:asciiTheme="majorHAnsi" w:hAnsiTheme="majorHAnsi"/>
          <w:sz w:val="24"/>
          <w:szCs w:val="24"/>
        </w:rPr>
        <w:t xml:space="preserve">4 </w:t>
      </w:r>
      <w:r w:rsidRPr="00171985">
        <w:rPr>
          <w:rFonts w:asciiTheme="majorHAnsi" w:hAnsiTheme="majorHAnsi"/>
          <w:sz w:val="24"/>
          <w:szCs w:val="24"/>
        </w:rPr>
        <w:t>Occupational Employment Statistics data for “All Occupations.”</w:t>
      </w:r>
    </w:p>
    <w:p w:rsidR="00AF389F" w14:paraId="401AD1B6"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00982095" w:rsidRPr="00171985" w14:paraId="3036A3F2" w14:textId="7A742C99">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r w:rsidRPr="00171985">
        <w:rPr>
          <w:rFonts w:asciiTheme="majorHAnsi" w:hAnsiTheme="majorHAnsi"/>
          <w:sz w:val="24"/>
          <w:szCs w:val="24"/>
        </w:rPr>
        <w:t xml:space="preserve">(http://www.bls.gov/oes/current/oes_nat.htm#00-0000) </w:t>
      </w:r>
    </w:p>
    <w:p w:rsidR="00B96C90" w:rsidRPr="00171985" w14:paraId="3B3C3E93"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00B96C90" w:rsidRPr="00171985" w:rsidP="0EF95210" w14:paraId="11396812" w14:textId="77777777">
      <w:pPr>
        <w:tabs>
          <w:tab w:val="left" w:pos="450"/>
          <w:tab w:val="left" w:pos="720"/>
          <w:tab w:val="left" w:pos="2160"/>
        </w:tabs>
        <w:spacing w:after="0" w:line="240" w:lineRule="auto"/>
        <w:rPr>
          <w:rFonts w:asciiTheme="majorHAnsi" w:hAnsiTheme="majorHAnsi"/>
          <w:bCs/>
          <w:sz w:val="24"/>
          <w:szCs w:val="24"/>
        </w:rPr>
      </w:pPr>
      <w:r>
        <w:rPr>
          <w:rFonts w:asciiTheme="majorHAnsi" w:hAnsiTheme="majorHAnsi"/>
          <w:bCs/>
          <w:sz w:val="24"/>
          <w:szCs w:val="24"/>
        </w:rPr>
        <w:t>P</w:t>
      </w:r>
      <w:r w:rsidR="004B631E">
        <w:rPr>
          <w:rFonts w:asciiTheme="majorHAnsi" w:hAnsiTheme="majorHAnsi"/>
          <w:bCs/>
          <w:sz w:val="24"/>
          <w:szCs w:val="24"/>
        </w:rPr>
        <w:t>art</w:t>
      </w:r>
      <w:r>
        <w:rPr>
          <w:rFonts w:asciiTheme="majorHAnsi" w:hAnsiTheme="majorHAnsi"/>
          <w:bCs/>
          <w:sz w:val="24"/>
          <w:szCs w:val="24"/>
        </w:rPr>
        <w:t xml:space="preserve"> B: LABOR COST OF RESPONDENT BURDEN: </w:t>
      </w:r>
      <w:r w:rsidRPr="00171985">
        <w:rPr>
          <w:rFonts w:asciiTheme="majorHAnsi" w:hAnsiTheme="majorHAnsi"/>
          <w:bCs/>
          <w:sz w:val="24"/>
          <w:szCs w:val="24"/>
        </w:rPr>
        <w:t xml:space="preserve">Table </w:t>
      </w:r>
      <w:r w:rsidRPr="00171985">
        <w:rPr>
          <w:rFonts w:asciiTheme="majorHAnsi" w:hAnsiTheme="majorHAnsi"/>
          <w:bCs/>
          <w:sz w:val="24"/>
          <w:szCs w:val="24"/>
        </w:rPr>
        <w:fldChar w:fldCharType="begin"/>
      </w:r>
      <w:r w:rsidRPr="00171985">
        <w:rPr>
          <w:rFonts w:asciiTheme="majorHAnsi" w:hAnsiTheme="majorHAnsi"/>
          <w:bCs/>
          <w:sz w:val="24"/>
          <w:szCs w:val="24"/>
        </w:rPr>
        <w:instrText xml:space="preserve"> SEQ Table \* ARABIC </w:instrText>
      </w:r>
      <w:r w:rsidRPr="00171985">
        <w:rPr>
          <w:rFonts w:asciiTheme="majorHAnsi" w:hAnsiTheme="majorHAnsi"/>
          <w:bCs/>
          <w:sz w:val="24"/>
          <w:szCs w:val="24"/>
        </w:rPr>
        <w:fldChar w:fldCharType="separate"/>
      </w:r>
      <w:r w:rsidRPr="00171985" w:rsidR="0008232C">
        <w:rPr>
          <w:rFonts w:asciiTheme="majorHAnsi" w:hAnsiTheme="majorHAnsi"/>
          <w:bCs/>
          <w:noProof/>
          <w:sz w:val="24"/>
          <w:szCs w:val="24"/>
        </w:rPr>
        <w:t>2</w:t>
      </w:r>
      <w:r w:rsidRPr="00171985">
        <w:rPr>
          <w:rFonts w:asciiTheme="majorHAnsi" w:hAnsiTheme="majorHAnsi"/>
          <w:sz w:val="24"/>
          <w:szCs w:val="24"/>
        </w:rPr>
        <w:fldChar w:fldCharType="end"/>
      </w:r>
      <w:r>
        <w:rPr>
          <w:rFonts w:asciiTheme="majorHAnsi" w:hAnsiTheme="majorHAnsi"/>
          <w:bCs/>
          <w:sz w:val="24"/>
          <w:szCs w:val="24"/>
        </w:rPr>
        <w:t xml:space="preserve"> </w:t>
      </w:r>
    </w:p>
    <w:p w:rsidR="00B96C90" w:rsidRPr="00171985" w14:paraId="625A25C5"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32"/>
        <w:gridCol w:w="2447"/>
        <w:gridCol w:w="2298"/>
      </w:tblGrid>
      <w:tr w14:paraId="239DB7CE" w14:textId="77777777" w:rsidTr="000625CA">
        <w:tblPrEx>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70"/>
        </w:trPr>
        <w:tc>
          <w:tcPr>
            <w:tcW w:w="2235" w:type="dxa"/>
            <w:shd w:val="clear" w:color="auto" w:fill="auto"/>
            <w:vAlign w:val="bottom"/>
          </w:tcPr>
          <w:p w:rsidR="000625CA" w:rsidRPr="00171985" w:rsidP="00B96C90" w14:paraId="3767EF5A"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Type of</w:t>
            </w:r>
          </w:p>
          <w:p w:rsidR="000625CA" w:rsidRPr="00171985" w:rsidP="00B96C90" w14:paraId="2956220B"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Respondent</w:t>
            </w:r>
          </w:p>
        </w:tc>
        <w:tc>
          <w:tcPr>
            <w:tcW w:w="2432" w:type="dxa"/>
            <w:shd w:val="clear" w:color="auto" w:fill="auto"/>
            <w:vAlign w:val="bottom"/>
          </w:tcPr>
          <w:p w:rsidR="000625CA" w:rsidRPr="00171985" w:rsidP="00B96C90" w14:paraId="6864CB5F"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Total Burden Hours</w:t>
            </w:r>
          </w:p>
          <w:p w:rsidR="000625CA" w:rsidRPr="00171985" w:rsidP="00B96C90" w14:paraId="7DDAF15F"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c>
          <w:tcPr>
            <w:tcW w:w="2447" w:type="dxa"/>
            <w:shd w:val="clear" w:color="auto" w:fill="auto"/>
            <w:vAlign w:val="bottom"/>
          </w:tcPr>
          <w:p w:rsidR="000625CA" w:rsidRPr="00171985" w:rsidP="00B96C90" w14:paraId="536ABF00"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 xml:space="preserve">Average Hourly Wage </w:t>
            </w:r>
            <w:r>
              <w:rPr>
                <w:rFonts w:asciiTheme="majorHAnsi" w:hAnsiTheme="majorHAnsi"/>
                <w:sz w:val="24"/>
                <w:szCs w:val="24"/>
              </w:rPr>
              <w:t>(DOL)</w:t>
            </w:r>
          </w:p>
          <w:p w:rsidR="000625CA" w:rsidRPr="00171985" w:rsidP="00B96C90" w14:paraId="412E35A5"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(“All Occupations”)</w:t>
            </w:r>
          </w:p>
        </w:tc>
        <w:tc>
          <w:tcPr>
            <w:tcW w:w="2298" w:type="dxa"/>
            <w:shd w:val="clear" w:color="auto" w:fill="auto"/>
            <w:vAlign w:val="bottom"/>
          </w:tcPr>
          <w:p w:rsidR="000625CA" w:rsidRPr="00171985" w:rsidP="00B96C90" w14:paraId="24CCE232" w14:textId="08C51F9B">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Total</w:t>
            </w:r>
          </w:p>
          <w:p w:rsidR="000625CA" w:rsidRPr="00171985" w:rsidP="00B96C90" w14:paraId="630E572D"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Respondent Costs</w:t>
            </w:r>
          </w:p>
          <w:p w:rsidR="000625CA" w:rsidRPr="00171985" w:rsidP="00B96C90" w14:paraId="3833505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r>
      <w:tr w14:paraId="0F286DE9" w14:textId="77777777" w:rsidTr="000625CA">
        <w:tblPrEx>
          <w:tblW w:w="9412" w:type="dxa"/>
          <w:tblLook w:val="04A0"/>
        </w:tblPrEx>
        <w:trPr>
          <w:trHeight w:val="530"/>
        </w:trPr>
        <w:tc>
          <w:tcPr>
            <w:tcW w:w="2235" w:type="dxa"/>
            <w:shd w:val="clear" w:color="auto" w:fill="auto"/>
            <w:vAlign w:val="center"/>
          </w:tcPr>
          <w:p w:rsidR="000625CA" w:rsidRPr="00171985" w:rsidP="00B96C90" w14:paraId="74A11507"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Target Population</w:t>
            </w:r>
          </w:p>
        </w:tc>
        <w:tc>
          <w:tcPr>
            <w:tcW w:w="2432" w:type="dxa"/>
            <w:shd w:val="clear" w:color="auto" w:fill="auto"/>
            <w:vAlign w:val="center"/>
          </w:tcPr>
          <w:p w:rsidR="000625CA" w:rsidRPr="00171985" w:rsidP="00B96C90" w14:paraId="62B09A69" w14:textId="57F98F2F">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Pr>
                <w:rFonts w:asciiTheme="majorHAnsi" w:hAnsiTheme="majorHAnsi"/>
                <w:sz w:val="24"/>
                <w:szCs w:val="24"/>
              </w:rPr>
              <w:t>45,000</w:t>
            </w:r>
          </w:p>
        </w:tc>
        <w:tc>
          <w:tcPr>
            <w:tcW w:w="2447" w:type="dxa"/>
            <w:shd w:val="clear" w:color="auto" w:fill="auto"/>
            <w:vAlign w:val="center"/>
          </w:tcPr>
          <w:p w:rsidR="000625CA" w:rsidRPr="00171985" w:rsidP="00B96C90" w14:paraId="2C20AB80" w14:textId="1BF6ED92">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w:t>
            </w:r>
            <w:r w:rsidR="00B94AFE">
              <w:rPr>
                <w:rFonts w:asciiTheme="majorHAnsi" w:hAnsiTheme="majorHAnsi"/>
                <w:sz w:val="24"/>
                <w:szCs w:val="24"/>
              </w:rPr>
              <w:t>28.01</w:t>
            </w:r>
          </w:p>
        </w:tc>
        <w:tc>
          <w:tcPr>
            <w:tcW w:w="2298" w:type="dxa"/>
            <w:shd w:val="clear" w:color="auto" w:fill="auto"/>
            <w:vAlign w:val="center"/>
          </w:tcPr>
          <w:p w:rsidR="000625CA" w:rsidRPr="00171985" w:rsidP="005C6D12" w14:paraId="7C6022EA" w14:textId="61B2CDEB">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w:t>
            </w:r>
            <w:r w:rsidR="00564D4D">
              <w:rPr>
                <w:rFonts w:asciiTheme="majorHAnsi" w:hAnsiTheme="majorHAnsi"/>
                <w:sz w:val="24"/>
                <w:szCs w:val="24"/>
              </w:rPr>
              <w:t>1</w:t>
            </w:r>
            <w:r w:rsidRPr="00171985">
              <w:rPr>
                <w:rFonts w:asciiTheme="majorHAnsi" w:hAnsiTheme="majorHAnsi"/>
                <w:sz w:val="24"/>
                <w:szCs w:val="24"/>
              </w:rPr>
              <w:t>,2</w:t>
            </w:r>
            <w:r w:rsidR="00564D4D">
              <w:rPr>
                <w:rFonts w:asciiTheme="majorHAnsi" w:hAnsiTheme="majorHAnsi"/>
                <w:sz w:val="24"/>
                <w:szCs w:val="24"/>
              </w:rPr>
              <w:t>60</w:t>
            </w:r>
            <w:r w:rsidRPr="00171985">
              <w:rPr>
                <w:rFonts w:asciiTheme="majorHAnsi" w:hAnsiTheme="majorHAnsi"/>
                <w:sz w:val="24"/>
                <w:szCs w:val="24"/>
              </w:rPr>
              <w:t>,</w:t>
            </w:r>
            <w:r w:rsidR="00564D4D">
              <w:rPr>
                <w:rFonts w:asciiTheme="majorHAnsi" w:hAnsiTheme="majorHAnsi"/>
                <w:sz w:val="24"/>
                <w:szCs w:val="24"/>
              </w:rPr>
              <w:t>450</w:t>
            </w:r>
          </w:p>
        </w:tc>
      </w:tr>
    </w:tbl>
    <w:p w:rsidR="00171985" w:rsidP="00171985" w14:paraId="20EB5C36" w14:textId="77777777">
      <w:pPr>
        <w:spacing w:after="0" w:line="240" w:lineRule="auto"/>
        <w:rPr>
          <w:rFonts w:ascii="Cambria" w:eastAsia="Calibri" w:hAnsi="Cambria" w:cs="Times New Roman"/>
          <w:sz w:val="24"/>
          <w:highlight w:val="cyan"/>
        </w:rPr>
      </w:pPr>
    </w:p>
    <w:p w:rsidR="00171985" w:rsidRPr="00171985" w:rsidP="00171985" w14:paraId="003D34D9" w14:textId="13F3CB25">
      <w:pPr>
        <w:spacing w:after="0" w:line="240" w:lineRule="auto"/>
        <w:rPr>
          <w:rFonts w:ascii="Cambria" w:eastAsia="Calibri" w:hAnsi="Cambria" w:cs="Times New Roman"/>
          <w:sz w:val="24"/>
        </w:rPr>
      </w:pPr>
      <w:r w:rsidRPr="00171985">
        <w:rPr>
          <w:rFonts w:ascii="Cambria" w:eastAsia="Calibri" w:hAnsi="Cambria" w:cs="Times New Roman"/>
          <w:sz w:val="24"/>
        </w:rPr>
        <w:t xml:space="preserve">The Respondent hourly wage was determined by using the </w:t>
      </w:r>
      <w:r>
        <w:rPr>
          <w:rFonts w:ascii="Cambria" w:eastAsia="Calibri" w:hAnsi="Cambria" w:cs="Times New Roman"/>
          <w:sz w:val="24"/>
        </w:rPr>
        <w:t>Department of Labor Wage Website</w:t>
      </w:r>
      <w:r w:rsidRPr="00171985">
        <w:rPr>
          <w:rFonts w:ascii="Cambria" w:eastAsia="Calibri" w:hAnsi="Cambria" w:cs="Times New Roman"/>
          <w:sz w:val="24"/>
        </w:rPr>
        <w:t xml:space="preserve"> (</w:t>
      </w:r>
      <w:hyperlink r:id="rId8" w:history="1">
        <w:r w:rsidRPr="00DB68F4" w:rsidR="00D33B75">
          <w:rPr>
            <w:rStyle w:val="Hyperlink"/>
            <w:rFonts w:ascii="Cambria" w:eastAsia="Calibri" w:hAnsi="Cambria" w:cs="Times New Roman"/>
            <w:sz w:val="24"/>
          </w:rPr>
          <w:t>https://www.dol.gov/general/topic/wages</w:t>
        </w:r>
      </w:hyperlink>
      <w:r w:rsidR="00D33B75">
        <w:rPr>
          <w:rFonts w:ascii="Cambria" w:eastAsia="Calibri" w:hAnsi="Cambria" w:cs="Times New Roman"/>
          <w:sz w:val="24"/>
        </w:rPr>
        <w:t xml:space="preserve">) </w:t>
      </w:r>
    </w:p>
    <w:p w:rsidR="00982095" w:rsidRPr="00171985" w14:paraId="5E391DFF"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00982095" w:rsidRPr="00171985" w14:paraId="5040B75F" w14:textId="77777777">
      <w:pPr>
        <w:pStyle w:val="ListParagraph"/>
        <w:numPr>
          <w:ilvl w:val="0"/>
          <w:numId w:val="2"/>
        </w:numPr>
        <w:spacing w:after="0" w:line="240" w:lineRule="auto"/>
        <w:ind w:left="0"/>
        <w:rPr>
          <w:rFonts w:asciiTheme="majorHAnsi" w:hAnsiTheme="majorHAnsi"/>
          <w:sz w:val="24"/>
          <w:szCs w:val="24"/>
        </w:rPr>
      </w:pPr>
      <w:r>
        <w:rPr>
          <w:rFonts w:asciiTheme="majorHAnsi" w:hAnsiTheme="majorHAnsi"/>
          <w:sz w:val="24"/>
          <w:szCs w:val="24"/>
          <w:u w:val="single"/>
        </w:rPr>
        <w:t>Respondent Costs Other Than Burden Hour Costs</w:t>
      </w:r>
    </w:p>
    <w:p w:rsidR="00982095" w:rsidRPr="00171985" w14:paraId="5DC79B64" w14:textId="77777777">
      <w:pPr>
        <w:pStyle w:val="ListParagraph"/>
        <w:spacing w:after="0" w:line="240" w:lineRule="auto"/>
        <w:ind w:left="0"/>
        <w:rPr>
          <w:rFonts w:asciiTheme="majorHAnsi" w:hAnsiTheme="majorHAnsi"/>
          <w:sz w:val="24"/>
          <w:szCs w:val="24"/>
        </w:rPr>
      </w:pPr>
    </w:p>
    <w:p w:rsidR="00982095" w:rsidRPr="00171985" w14:paraId="4DA12A09" w14:textId="77777777">
      <w:pPr>
        <w:spacing w:after="0" w:line="240" w:lineRule="auto"/>
        <w:rPr>
          <w:rFonts w:asciiTheme="majorHAnsi" w:hAnsiTheme="majorHAnsi"/>
          <w:sz w:val="24"/>
          <w:szCs w:val="24"/>
        </w:rPr>
      </w:pPr>
      <w:r w:rsidRPr="00171985">
        <w:rPr>
          <w:rFonts w:asciiTheme="majorHAnsi" w:hAnsiTheme="majorHAnsi"/>
          <w:sz w:val="24"/>
          <w:szCs w:val="24"/>
        </w:rPr>
        <w:t>There are no annualized costs to respondents other than the labor burden costs addressed in Section 12 of this document to complete this collection.</w:t>
      </w:r>
    </w:p>
    <w:p w:rsidR="00982095" w:rsidRPr="00171985" w14:paraId="3AD68BE3" w14:textId="77777777">
      <w:pPr>
        <w:spacing w:after="0" w:line="240" w:lineRule="auto"/>
        <w:rPr>
          <w:rFonts w:asciiTheme="majorHAnsi" w:hAnsiTheme="majorHAnsi"/>
          <w:sz w:val="24"/>
          <w:szCs w:val="24"/>
        </w:rPr>
      </w:pPr>
    </w:p>
    <w:p w:rsidR="00982095" w:rsidRPr="00171985" w14:paraId="53C15D87" w14:textId="77777777">
      <w:pPr>
        <w:pStyle w:val="ListParagraph"/>
        <w:numPr>
          <w:ilvl w:val="0"/>
          <w:numId w:val="2"/>
        </w:numPr>
        <w:spacing w:after="0" w:line="240" w:lineRule="auto"/>
        <w:ind w:left="0"/>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u w:val="single"/>
        </w:rPr>
        <w:t>Cost to the Federal Government</w:t>
      </w:r>
    </w:p>
    <w:p w:rsidR="00982095" w:rsidRPr="00171985" w14:paraId="3C2DEA9F" w14:textId="77777777">
      <w:pPr>
        <w:pStyle w:val="ListParagraph"/>
        <w:spacing w:after="0" w:line="240" w:lineRule="auto"/>
        <w:ind w:left="0"/>
        <w:rPr>
          <w:rFonts w:asciiTheme="majorHAnsi" w:hAnsiTheme="majorHAnsi"/>
          <w:sz w:val="24"/>
          <w:szCs w:val="24"/>
        </w:rPr>
      </w:pPr>
    </w:p>
    <w:p w:rsidR="00A51AC7" w:rsidRPr="00171985" w14:paraId="488EA2CA" w14:textId="78C04E95">
      <w:pPr>
        <w:spacing w:after="0" w:line="240" w:lineRule="auto"/>
        <w:rPr>
          <w:rFonts w:asciiTheme="majorHAnsi" w:hAnsiTheme="majorHAnsi"/>
          <w:sz w:val="24"/>
          <w:szCs w:val="24"/>
        </w:rPr>
      </w:pPr>
      <w:r w:rsidRPr="00171985">
        <w:rPr>
          <w:rFonts w:asciiTheme="majorHAnsi" w:hAnsiTheme="majorHAnsi"/>
          <w:sz w:val="24"/>
          <w:szCs w:val="24"/>
        </w:rPr>
        <w:t xml:space="preserve">While on-site </w:t>
      </w:r>
      <w:r w:rsidR="003147AB">
        <w:rPr>
          <w:rFonts w:asciiTheme="majorHAnsi" w:hAnsiTheme="majorHAnsi"/>
          <w:sz w:val="24"/>
          <w:szCs w:val="24"/>
        </w:rPr>
        <w:t xml:space="preserve"> and off-site </w:t>
      </w:r>
      <w:r w:rsidRPr="00171985">
        <w:rPr>
          <w:rFonts w:asciiTheme="majorHAnsi" w:hAnsiTheme="majorHAnsi"/>
          <w:sz w:val="24"/>
          <w:szCs w:val="24"/>
        </w:rPr>
        <w:t>federal contract</w:t>
      </w:r>
      <w:r w:rsidRPr="00171985" w:rsidR="000B70E6">
        <w:rPr>
          <w:rFonts w:asciiTheme="majorHAnsi" w:hAnsiTheme="majorHAnsi"/>
          <w:sz w:val="24"/>
          <w:szCs w:val="24"/>
        </w:rPr>
        <w:t>or</w:t>
      </w:r>
      <w:r w:rsidRPr="00171985">
        <w:rPr>
          <w:rFonts w:asciiTheme="majorHAnsi" w:hAnsiTheme="majorHAnsi"/>
          <w:sz w:val="24"/>
          <w:szCs w:val="24"/>
        </w:rPr>
        <w:t xml:space="preserve"> staff may be assigned to work on some of the individual fast track information collections</w:t>
      </w:r>
      <w:r w:rsidRPr="00171985" w:rsidR="000B70E6">
        <w:rPr>
          <w:rFonts w:asciiTheme="majorHAnsi" w:hAnsiTheme="majorHAnsi"/>
          <w:sz w:val="24"/>
          <w:szCs w:val="24"/>
        </w:rPr>
        <w:t xml:space="preserve"> (IC)</w:t>
      </w:r>
      <w:r w:rsidRPr="00171985" w:rsidR="005F2B0A">
        <w:rPr>
          <w:rFonts w:asciiTheme="majorHAnsi" w:hAnsiTheme="majorHAnsi"/>
          <w:sz w:val="24"/>
          <w:szCs w:val="24"/>
        </w:rPr>
        <w:t xml:space="preserve">, the </w:t>
      </w:r>
      <w:r w:rsidR="00F735E5">
        <w:rPr>
          <w:rFonts w:asciiTheme="majorHAnsi" w:hAnsiTheme="majorHAnsi"/>
          <w:sz w:val="24"/>
          <w:szCs w:val="24"/>
        </w:rPr>
        <w:t>2024</w:t>
      </w:r>
      <w:r w:rsidRPr="00171985">
        <w:rPr>
          <w:rFonts w:asciiTheme="majorHAnsi" w:hAnsiTheme="majorHAnsi"/>
          <w:sz w:val="24"/>
          <w:szCs w:val="24"/>
        </w:rPr>
        <w:t xml:space="preserve"> </w:t>
      </w:r>
      <w:r w:rsidRPr="00171985" w:rsidR="000B70E6">
        <w:rPr>
          <w:rFonts w:asciiTheme="majorHAnsi" w:hAnsiTheme="majorHAnsi"/>
          <w:sz w:val="24"/>
          <w:szCs w:val="24"/>
        </w:rPr>
        <w:t xml:space="preserve">OPM </w:t>
      </w:r>
      <w:r w:rsidRPr="00171985">
        <w:rPr>
          <w:rFonts w:asciiTheme="majorHAnsi" w:hAnsiTheme="majorHAnsi"/>
          <w:sz w:val="24"/>
          <w:szCs w:val="24"/>
        </w:rPr>
        <w:t xml:space="preserve">General Schedule hourly labor rates for the Washington DC area were used to estimate all labor costs.  </w:t>
      </w:r>
      <w:r w:rsidRPr="00171985" w:rsidR="00D1749E">
        <w:rPr>
          <w:rFonts w:asciiTheme="majorHAnsi" w:hAnsiTheme="majorHAnsi"/>
          <w:sz w:val="24"/>
          <w:szCs w:val="24"/>
        </w:rPr>
        <w:t xml:space="preserve">Only minimal </w:t>
      </w:r>
      <w:r w:rsidRPr="00171985" w:rsidR="000B70E6">
        <w:rPr>
          <w:rFonts w:asciiTheme="majorHAnsi" w:hAnsiTheme="majorHAnsi"/>
          <w:sz w:val="24"/>
          <w:szCs w:val="24"/>
        </w:rPr>
        <w:t xml:space="preserve">costs per IC </w:t>
      </w:r>
      <w:r w:rsidRPr="00171985" w:rsidR="00D1749E">
        <w:rPr>
          <w:rFonts w:asciiTheme="majorHAnsi" w:hAnsiTheme="majorHAnsi"/>
          <w:sz w:val="24"/>
          <w:szCs w:val="24"/>
        </w:rPr>
        <w:t xml:space="preserve">are anticipated given that the majority of the generic information collections will be electronic or web-based with </w:t>
      </w:r>
      <w:r w:rsidRPr="00171985">
        <w:rPr>
          <w:rFonts w:asciiTheme="majorHAnsi" w:hAnsiTheme="majorHAnsi"/>
          <w:sz w:val="24"/>
          <w:szCs w:val="24"/>
        </w:rPr>
        <w:t xml:space="preserve">little or </w:t>
      </w:r>
      <w:r w:rsidRPr="00171985" w:rsidR="00D1749E">
        <w:rPr>
          <w:rFonts w:asciiTheme="majorHAnsi" w:hAnsiTheme="majorHAnsi"/>
          <w:sz w:val="24"/>
          <w:szCs w:val="24"/>
        </w:rPr>
        <w:t xml:space="preserve">no printing or mailing costs.  </w:t>
      </w:r>
      <w:r w:rsidRPr="00171985">
        <w:rPr>
          <w:rFonts w:asciiTheme="majorHAnsi" w:hAnsiTheme="majorHAnsi"/>
          <w:sz w:val="24"/>
          <w:szCs w:val="24"/>
        </w:rPr>
        <w:t xml:space="preserve">Any O&amp;M costs per </w:t>
      </w:r>
      <w:r w:rsidRPr="00171985" w:rsidR="000B70E6">
        <w:rPr>
          <w:rFonts w:asciiTheme="majorHAnsi" w:hAnsiTheme="majorHAnsi"/>
          <w:sz w:val="24"/>
          <w:szCs w:val="24"/>
        </w:rPr>
        <w:t>IC</w:t>
      </w:r>
      <w:r w:rsidRPr="00171985">
        <w:rPr>
          <w:rFonts w:asciiTheme="majorHAnsi" w:hAnsiTheme="majorHAnsi"/>
          <w:sz w:val="24"/>
          <w:szCs w:val="24"/>
        </w:rPr>
        <w:t xml:space="preserve"> that are related to storage or system maintenance would be prorated across </w:t>
      </w:r>
      <w:r w:rsidRPr="00171985" w:rsidR="000B70E6">
        <w:rPr>
          <w:rFonts w:asciiTheme="majorHAnsi" w:hAnsiTheme="majorHAnsi"/>
          <w:sz w:val="24"/>
          <w:szCs w:val="24"/>
        </w:rPr>
        <w:t xml:space="preserve">all </w:t>
      </w:r>
      <w:r w:rsidRPr="00171985">
        <w:rPr>
          <w:rFonts w:asciiTheme="majorHAnsi" w:hAnsiTheme="majorHAnsi"/>
          <w:sz w:val="24"/>
          <w:szCs w:val="24"/>
        </w:rPr>
        <w:t>projects being house</w:t>
      </w:r>
      <w:r w:rsidR="000D7D96">
        <w:rPr>
          <w:rFonts w:asciiTheme="majorHAnsi" w:hAnsiTheme="majorHAnsi"/>
          <w:sz w:val="24"/>
          <w:szCs w:val="24"/>
        </w:rPr>
        <w:t>d</w:t>
      </w:r>
      <w:r w:rsidRPr="00171985">
        <w:rPr>
          <w:rFonts w:asciiTheme="majorHAnsi" w:hAnsiTheme="majorHAnsi"/>
          <w:sz w:val="24"/>
          <w:szCs w:val="24"/>
        </w:rPr>
        <w:t xml:space="preserve"> or maintained on the system. It is estimated that</w:t>
      </w:r>
      <w:r w:rsidR="000D7D96">
        <w:rPr>
          <w:rFonts w:asciiTheme="majorHAnsi" w:hAnsiTheme="majorHAnsi"/>
          <w:sz w:val="24"/>
          <w:szCs w:val="24"/>
        </w:rPr>
        <w:t xml:space="preserve"> the average cost per fast-track</w:t>
      </w:r>
      <w:r w:rsidRPr="00171985">
        <w:rPr>
          <w:rFonts w:asciiTheme="majorHAnsi" w:hAnsiTheme="majorHAnsi"/>
          <w:sz w:val="24"/>
          <w:szCs w:val="24"/>
        </w:rPr>
        <w:t xml:space="preserve"> information collection will be approximately $</w:t>
      </w:r>
      <w:r w:rsidR="00111734">
        <w:rPr>
          <w:rFonts w:asciiTheme="majorHAnsi" w:hAnsiTheme="majorHAnsi"/>
          <w:sz w:val="24"/>
          <w:szCs w:val="24"/>
        </w:rPr>
        <w:t>1586</w:t>
      </w:r>
      <w:r w:rsidRPr="00171985">
        <w:rPr>
          <w:rFonts w:asciiTheme="majorHAnsi" w:hAnsiTheme="majorHAnsi"/>
          <w:sz w:val="24"/>
          <w:szCs w:val="24"/>
        </w:rPr>
        <w:t xml:space="preserve">. With </w:t>
      </w:r>
      <w:r w:rsidR="008B43F5">
        <w:rPr>
          <w:rFonts w:asciiTheme="majorHAnsi" w:hAnsiTheme="majorHAnsi"/>
          <w:sz w:val="24"/>
          <w:szCs w:val="24"/>
        </w:rPr>
        <w:t>795</w:t>
      </w:r>
      <w:r w:rsidRPr="00171985">
        <w:rPr>
          <w:rFonts w:asciiTheme="majorHAnsi" w:hAnsiTheme="majorHAnsi"/>
          <w:sz w:val="24"/>
          <w:szCs w:val="24"/>
        </w:rPr>
        <w:t xml:space="preserve"> fast track information collections projected</w:t>
      </w:r>
      <w:r w:rsidRPr="00171985" w:rsidR="000B70E6">
        <w:rPr>
          <w:rFonts w:asciiTheme="majorHAnsi" w:hAnsiTheme="majorHAnsi"/>
          <w:sz w:val="24"/>
          <w:szCs w:val="24"/>
        </w:rPr>
        <w:t xml:space="preserve"> annually</w:t>
      </w:r>
      <w:r w:rsidRPr="00171985">
        <w:rPr>
          <w:rFonts w:asciiTheme="majorHAnsi" w:hAnsiTheme="majorHAnsi"/>
          <w:sz w:val="24"/>
          <w:szCs w:val="24"/>
        </w:rPr>
        <w:t xml:space="preserve">, the total annual cost to the </w:t>
      </w:r>
      <w:r w:rsidR="00B117AD">
        <w:rPr>
          <w:rFonts w:asciiTheme="majorHAnsi" w:hAnsiTheme="majorHAnsi"/>
          <w:sz w:val="24"/>
          <w:szCs w:val="24"/>
        </w:rPr>
        <w:t>F</w:t>
      </w:r>
      <w:r w:rsidRPr="00171985">
        <w:rPr>
          <w:rFonts w:asciiTheme="majorHAnsi" w:hAnsiTheme="majorHAnsi"/>
          <w:sz w:val="24"/>
          <w:szCs w:val="24"/>
        </w:rPr>
        <w:t xml:space="preserve">ederal </w:t>
      </w:r>
      <w:r w:rsidR="00B117AD">
        <w:rPr>
          <w:rFonts w:asciiTheme="majorHAnsi" w:hAnsiTheme="majorHAnsi"/>
          <w:sz w:val="24"/>
          <w:szCs w:val="24"/>
        </w:rPr>
        <w:t>G</w:t>
      </w:r>
      <w:r w:rsidRPr="00171985">
        <w:rPr>
          <w:rFonts w:asciiTheme="majorHAnsi" w:hAnsiTheme="majorHAnsi"/>
          <w:sz w:val="24"/>
          <w:szCs w:val="24"/>
        </w:rPr>
        <w:t>overnment would be approximately $</w:t>
      </w:r>
      <w:r w:rsidR="00111734">
        <w:rPr>
          <w:rFonts w:asciiTheme="majorHAnsi" w:hAnsiTheme="majorHAnsi"/>
          <w:sz w:val="24"/>
          <w:szCs w:val="24"/>
        </w:rPr>
        <w:t>1,2</w:t>
      </w:r>
      <w:r w:rsidR="00F73A0A">
        <w:rPr>
          <w:rFonts w:asciiTheme="majorHAnsi" w:hAnsiTheme="majorHAnsi"/>
          <w:sz w:val="24"/>
          <w:szCs w:val="24"/>
        </w:rPr>
        <w:t>60,450</w:t>
      </w:r>
      <w:r w:rsidRPr="00171985">
        <w:rPr>
          <w:rFonts w:asciiTheme="majorHAnsi" w:hAnsiTheme="majorHAnsi"/>
          <w:sz w:val="24"/>
          <w:szCs w:val="24"/>
        </w:rPr>
        <w:t>.</w:t>
      </w:r>
    </w:p>
    <w:p w:rsidR="00DF70CC" w:rsidRPr="00171985" w14:paraId="2307EEBC" w14:textId="77777777">
      <w:pPr>
        <w:spacing w:after="0" w:line="240" w:lineRule="auto"/>
        <w:rPr>
          <w:rFonts w:asciiTheme="majorHAnsi" w:hAnsiTheme="majorHAnsi"/>
          <w:sz w:val="24"/>
          <w:szCs w:val="24"/>
        </w:rPr>
      </w:pPr>
    </w:p>
    <w:p w:rsidR="00A51AC7" w:rsidRPr="00171985" w:rsidP="00A51AC7" w14:paraId="025E637D" w14:textId="77777777">
      <w:pPr>
        <w:spacing w:after="0" w:line="240" w:lineRule="auto"/>
        <w:rPr>
          <w:rFonts w:asciiTheme="majorHAnsi" w:hAnsiTheme="majorHAnsi" w:cs="Arial"/>
          <w:bCs/>
          <w:sz w:val="24"/>
          <w:szCs w:val="24"/>
        </w:rPr>
      </w:pPr>
      <w:r>
        <w:rPr>
          <w:rFonts w:asciiTheme="majorHAnsi" w:hAnsiTheme="majorHAnsi" w:cs="Arial"/>
          <w:bCs/>
          <w:sz w:val="24"/>
          <w:szCs w:val="24"/>
          <w:shd w:val="clear" w:color="auto" w:fill="FFFFFF" w:themeFill="background1"/>
        </w:rPr>
        <w:t xml:space="preserve">Part A &amp; B : LABOR COST TO THE FEDERAL GOVERNMENT and OPERATIONAL AND MAINTENANCE COSTS: </w:t>
      </w:r>
      <w:r w:rsidRPr="00171985">
        <w:rPr>
          <w:rFonts w:asciiTheme="majorHAnsi" w:hAnsiTheme="majorHAnsi" w:cs="Arial"/>
          <w:bCs/>
          <w:sz w:val="24"/>
          <w:szCs w:val="24"/>
          <w:shd w:val="clear" w:color="auto" w:fill="FFFFFF" w:themeFill="background1"/>
        </w:rPr>
        <w:t xml:space="preserve">Table </w:t>
      </w:r>
      <w:r w:rsidRPr="00171985">
        <w:rPr>
          <w:rFonts w:asciiTheme="majorHAnsi" w:hAnsiTheme="majorHAnsi" w:cs="Arial"/>
          <w:bCs/>
          <w:sz w:val="24"/>
          <w:szCs w:val="24"/>
          <w:shd w:val="clear" w:color="auto" w:fill="FFFFFF" w:themeFill="background1"/>
        </w:rPr>
        <w:fldChar w:fldCharType="begin"/>
      </w:r>
      <w:r w:rsidRPr="00171985">
        <w:rPr>
          <w:rFonts w:asciiTheme="majorHAnsi" w:hAnsiTheme="majorHAnsi" w:cs="Arial"/>
          <w:bCs/>
          <w:sz w:val="24"/>
          <w:szCs w:val="24"/>
          <w:shd w:val="clear" w:color="auto" w:fill="FFFFFF" w:themeFill="background1"/>
        </w:rPr>
        <w:instrText xml:space="preserve"> SEQ Table \* ARABIC </w:instrText>
      </w:r>
      <w:r w:rsidRPr="00171985">
        <w:rPr>
          <w:rFonts w:asciiTheme="majorHAnsi" w:hAnsiTheme="majorHAnsi" w:cs="Arial"/>
          <w:bCs/>
          <w:sz w:val="24"/>
          <w:szCs w:val="24"/>
          <w:shd w:val="clear" w:color="auto" w:fill="FFFFFF" w:themeFill="background1"/>
        </w:rPr>
        <w:fldChar w:fldCharType="separate"/>
      </w:r>
      <w:r w:rsidRPr="00171985" w:rsidR="0008232C">
        <w:rPr>
          <w:rFonts w:asciiTheme="majorHAnsi" w:hAnsiTheme="majorHAnsi" w:cs="Arial"/>
          <w:bCs/>
          <w:noProof/>
          <w:sz w:val="24"/>
          <w:szCs w:val="24"/>
          <w:shd w:val="clear" w:color="auto" w:fill="FFFFFF" w:themeFill="background1"/>
        </w:rPr>
        <w:t>3</w:t>
      </w:r>
      <w:r w:rsidRPr="00171985">
        <w:rPr>
          <w:rFonts w:asciiTheme="majorHAnsi" w:hAnsiTheme="majorHAnsi" w:cs="Arial"/>
          <w:sz w:val="24"/>
          <w:szCs w:val="24"/>
          <w:shd w:val="clear" w:color="auto" w:fill="FFFFFF" w:themeFill="background1"/>
        </w:rPr>
        <w:fldChar w:fldCharType="end"/>
      </w:r>
      <w:r>
        <w:rPr>
          <w:rFonts w:asciiTheme="majorHAnsi" w:hAnsiTheme="majorHAnsi" w:cs="Arial"/>
          <w:bCs/>
          <w:sz w:val="24"/>
          <w:szCs w:val="24"/>
        </w:rPr>
        <w:t xml:space="preserve"> </w:t>
      </w:r>
    </w:p>
    <w:p w:rsidR="00A51AC7" w:rsidRPr="00171985" w14:paraId="7A1B66EF" w14:textId="77777777">
      <w:pPr>
        <w:spacing w:after="0" w:line="240" w:lineRule="auto"/>
        <w:rPr>
          <w:rFonts w:asciiTheme="majorHAnsi" w:hAnsiTheme="majorHAns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2039"/>
        <w:gridCol w:w="1843"/>
        <w:gridCol w:w="2137"/>
      </w:tblGrid>
      <w:tr w14:paraId="3AC21FDF" w14:textId="77777777" w:rsidTr="009E504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4"/>
          <w:jc w:val="center"/>
        </w:trPr>
        <w:tc>
          <w:tcPr>
            <w:tcW w:w="2893" w:type="dxa"/>
            <w:shd w:val="clear" w:color="auto" w:fill="auto"/>
            <w:vAlign w:val="center"/>
          </w:tcPr>
          <w:p w:rsidR="009E5042" w:rsidRPr="00171985" w:rsidP="00A51AC7" w14:paraId="0848C555"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Type of Cost</w:t>
            </w:r>
          </w:p>
        </w:tc>
        <w:tc>
          <w:tcPr>
            <w:tcW w:w="2039" w:type="dxa"/>
            <w:shd w:val="clear" w:color="auto" w:fill="auto"/>
            <w:vAlign w:val="center"/>
          </w:tcPr>
          <w:p w:rsidR="009E5042" w:rsidRPr="00171985" w:rsidP="00A51AC7" w14:paraId="6AC704A6"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Average Hours</w:t>
            </w:r>
          </w:p>
          <w:p w:rsidR="009E5042" w:rsidRPr="00171985" w:rsidP="00A51AC7" w14:paraId="700A4C0A"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per IC</w:t>
            </w:r>
          </w:p>
        </w:tc>
        <w:tc>
          <w:tcPr>
            <w:tcW w:w="1843" w:type="dxa"/>
            <w:shd w:val="clear" w:color="auto" w:fill="auto"/>
            <w:vAlign w:val="center"/>
          </w:tcPr>
          <w:p w:rsidR="009E5042" w:rsidRPr="00171985" w:rsidP="00A51AC7" w14:paraId="5613FFA9"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Average Hourly Rate</w:t>
            </w:r>
          </w:p>
        </w:tc>
        <w:tc>
          <w:tcPr>
            <w:tcW w:w="2137" w:type="dxa"/>
            <w:vAlign w:val="center"/>
          </w:tcPr>
          <w:p w:rsidR="009E5042" w:rsidRPr="00171985" w:rsidP="00A51AC7" w14:paraId="5843E31D" w14:textId="6E6E4B54">
            <w:pPr>
              <w:spacing w:after="0" w:line="240" w:lineRule="auto"/>
              <w:jc w:val="center"/>
              <w:rPr>
                <w:rFonts w:asciiTheme="majorHAnsi" w:hAnsiTheme="majorHAnsi" w:cs="Arial"/>
                <w:sz w:val="24"/>
                <w:szCs w:val="24"/>
              </w:rPr>
            </w:pPr>
            <w:r w:rsidRPr="00171985">
              <w:rPr>
                <w:rFonts w:asciiTheme="majorHAnsi" w:hAnsiTheme="majorHAnsi" w:cs="Arial"/>
                <w:sz w:val="24"/>
                <w:szCs w:val="24"/>
              </w:rPr>
              <w:t>Average Costs per IC</w:t>
            </w:r>
          </w:p>
        </w:tc>
      </w:tr>
      <w:tr w14:paraId="0D4844FF" w14:textId="77777777" w:rsidTr="009E5042">
        <w:tblPrEx>
          <w:tblW w:w="0" w:type="auto"/>
          <w:jc w:val="center"/>
          <w:tblLook w:val="04A0"/>
        </w:tblPrEx>
        <w:trPr>
          <w:trHeight w:val="1144"/>
          <w:jc w:val="center"/>
        </w:trPr>
        <w:tc>
          <w:tcPr>
            <w:tcW w:w="2893" w:type="dxa"/>
            <w:shd w:val="clear" w:color="auto" w:fill="auto"/>
            <w:vAlign w:val="center"/>
          </w:tcPr>
          <w:p w:rsidR="009E5042" w:rsidRPr="00171985" w:rsidP="000B70E6" w14:paraId="444D74AB"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Instrument development, programming, and administration preparation</w:t>
            </w:r>
          </w:p>
        </w:tc>
        <w:tc>
          <w:tcPr>
            <w:tcW w:w="2039" w:type="dxa"/>
            <w:shd w:val="clear" w:color="auto" w:fill="auto"/>
            <w:vAlign w:val="center"/>
          </w:tcPr>
          <w:p w:rsidR="009E5042" w:rsidRPr="00171985" w:rsidP="001A67B1" w14:paraId="6A81A8F9" w14:textId="38206C0E">
            <w:pPr>
              <w:spacing w:after="0" w:line="240" w:lineRule="auto"/>
              <w:jc w:val="center"/>
              <w:rPr>
                <w:rFonts w:asciiTheme="majorHAnsi" w:hAnsiTheme="majorHAnsi" w:cs="Arial"/>
                <w:sz w:val="24"/>
                <w:szCs w:val="24"/>
              </w:rPr>
            </w:pPr>
            <w:r>
              <w:rPr>
                <w:rFonts w:asciiTheme="majorHAnsi" w:hAnsiTheme="majorHAnsi" w:cs="Arial"/>
                <w:sz w:val="24"/>
                <w:szCs w:val="24"/>
              </w:rPr>
              <w:t>672 hours (4 months)</w:t>
            </w:r>
          </w:p>
        </w:tc>
        <w:tc>
          <w:tcPr>
            <w:tcW w:w="1843" w:type="dxa"/>
            <w:shd w:val="clear" w:color="auto" w:fill="auto"/>
            <w:vAlign w:val="center"/>
          </w:tcPr>
          <w:p w:rsidR="009E5042" w:rsidRPr="00171985" w:rsidP="00EA71DE" w14:paraId="2230FEF4" w14:textId="0D4013D0">
            <w:pPr>
              <w:spacing w:after="0" w:line="240" w:lineRule="auto"/>
              <w:jc w:val="center"/>
              <w:rPr>
                <w:rFonts w:asciiTheme="majorHAnsi" w:hAnsiTheme="majorHAnsi" w:cs="Arial"/>
                <w:sz w:val="24"/>
                <w:szCs w:val="24"/>
              </w:rPr>
            </w:pPr>
          </w:p>
        </w:tc>
        <w:tc>
          <w:tcPr>
            <w:tcW w:w="2137" w:type="dxa"/>
            <w:shd w:val="clear" w:color="auto" w:fill="D9D9D9" w:themeFill="background1" w:themeFillShade="D9"/>
            <w:vAlign w:val="center"/>
          </w:tcPr>
          <w:p w:rsidR="009E5042" w:rsidRPr="00171985" w:rsidP="001A67B1" w14:paraId="4CB18F36" w14:textId="77777777">
            <w:pPr>
              <w:spacing w:after="0" w:line="240" w:lineRule="auto"/>
              <w:jc w:val="center"/>
              <w:rPr>
                <w:rFonts w:asciiTheme="majorHAnsi" w:hAnsiTheme="majorHAnsi" w:cs="Arial"/>
                <w:sz w:val="24"/>
                <w:szCs w:val="24"/>
              </w:rPr>
            </w:pPr>
          </w:p>
        </w:tc>
      </w:tr>
      <w:tr w14:paraId="33434F8B" w14:textId="77777777" w:rsidTr="009E5042">
        <w:tblPrEx>
          <w:tblW w:w="0" w:type="auto"/>
          <w:jc w:val="center"/>
          <w:tblLook w:val="04A0"/>
        </w:tblPrEx>
        <w:trPr>
          <w:trHeight w:val="681"/>
          <w:jc w:val="center"/>
        </w:trPr>
        <w:tc>
          <w:tcPr>
            <w:tcW w:w="2893" w:type="dxa"/>
            <w:shd w:val="clear" w:color="auto" w:fill="auto"/>
            <w:vAlign w:val="center"/>
          </w:tcPr>
          <w:p w:rsidR="009E5042" w:rsidRPr="00171985" w:rsidP="008D5E1A" w14:paraId="288BABFA"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 xml:space="preserve">Data cleaning, analysis, and report writing </w:t>
            </w:r>
          </w:p>
        </w:tc>
        <w:tc>
          <w:tcPr>
            <w:tcW w:w="2039" w:type="dxa"/>
            <w:shd w:val="clear" w:color="auto" w:fill="auto"/>
            <w:vAlign w:val="center"/>
          </w:tcPr>
          <w:p w:rsidR="009E5042" w:rsidRPr="00171985" w:rsidP="001A67B1" w14:paraId="11515849" w14:textId="00D64B64">
            <w:pPr>
              <w:spacing w:after="0" w:line="240" w:lineRule="auto"/>
              <w:jc w:val="center"/>
              <w:rPr>
                <w:rFonts w:asciiTheme="majorHAnsi" w:hAnsiTheme="majorHAnsi" w:cs="Arial"/>
                <w:sz w:val="24"/>
                <w:szCs w:val="24"/>
              </w:rPr>
            </w:pPr>
            <w:r>
              <w:rPr>
                <w:rFonts w:asciiTheme="majorHAnsi" w:hAnsiTheme="majorHAnsi" w:cs="Arial"/>
                <w:sz w:val="24"/>
                <w:szCs w:val="24"/>
              </w:rPr>
              <w:t>672 hours (4 months)</w:t>
            </w:r>
          </w:p>
        </w:tc>
        <w:tc>
          <w:tcPr>
            <w:tcW w:w="1843" w:type="dxa"/>
            <w:shd w:val="clear" w:color="auto" w:fill="auto"/>
            <w:vAlign w:val="center"/>
          </w:tcPr>
          <w:p w:rsidR="009E5042" w:rsidRPr="00171985" w:rsidP="001A67B1" w14:paraId="447AEFAE" w14:textId="06230995">
            <w:pPr>
              <w:spacing w:after="0" w:line="240" w:lineRule="auto"/>
              <w:jc w:val="center"/>
              <w:rPr>
                <w:rFonts w:asciiTheme="majorHAnsi" w:hAnsiTheme="majorHAnsi" w:cs="Arial"/>
                <w:sz w:val="24"/>
                <w:szCs w:val="24"/>
              </w:rPr>
            </w:pPr>
          </w:p>
        </w:tc>
        <w:tc>
          <w:tcPr>
            <w:tcW w:w="2137" w:type="dxa"/>
            <w:shd w:val="clear" w:color="auto" w:fill="D9D9D9" w:themeFill="background1" w:themeFillShade="D9"/>
            <w:vAlign w:val="center"/>
          </w:tcPr>
          <w:p w:rsidR="009E5042" w:rsidRPr="00171985" w:rsidP="001A67B1" w14:paraId="3B49B2B7" w14:textId="77777777">
            <w:pPr>
              <w:spacing w:after="0" w:line="240" w:lineRule="auto"/>
              <w:jc w:val="center"/>
              <w:rPr>
                <w:rFonts w:asciiTheme="majorHAnsi" w:hAnsiTheme="majorHAnsi" w:cs="Arial"/>
                <w:sz w:val="24"/>
                <w:szCs w:val="24"/>
              </w:rPr>
            </w:pPr>
          </w:p>
        </w:tc>
      </w:tr>
      <w:tr w14:paraId="5864BCBC" w14:textId="77777777" w:rsidTr="009E5042">
        <w:tblPrEx>
          <w:tblW w:w="0" w:type="auto"/>
          <w:jc w:val="center"/>
          <w:tblLook w:val="04A0"/>
        </w:tblPrEx>
        <w:trPr>
          <w:trHeight w:val="462"/>
          <w:jc w:val="center"/>
        </w:trPr>
        <w:tc>
          <w:tcPr>
            <w:tcW w:w="2893" w:type="dxa"/>
            <w:shd w:val="clear" w:color="auto" w:fill="auto"/>
            <w:vAlign w:val="center"/>
          </w:tcPr>
          <w:p w:rsidR="009E5042" w:rsidRPr="00171985" w:rsidP="008D5E1A" w14:paraId="384F5FC3"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Operational and Maintenance Costs</w:t>
            </w:r>
          </w:p>
        </w:tc>
        <w:tc>
          <w:tcPr>
            <w:tcW w:w="2039" w:type="dxa"/>
            <w:shd w:val="clear" w:color="auto" w:fill="D9D9D9" w:themeFill="background1" w:themeFillShade="D9"/>
            <w:vAlign w:val="center"/>
          </w:tcPr>
          <w:p w:rsidR="009E5042" w:rsidRPr="00171985" w:rsidP="001A67B1" w14:paraId="581994A1" w14:textId="77777777">
            <w:pPr>
              <w:spacing w:after="0" w:line="240" w:lineRule="auto"/>
              <w:jc w:val="center"/>
              <w:rPr>
                <w:rFonts w:asciiTheme="majorHAnsi" w:hAnsiTheme="majorHAnsi" w:cs="Arial"/>
                <w:sz w:val="24"/>
                <w:szCs w:val="24"/>
              </w:rPr>
            </w:pPr>
          </w:p>
        </w:tc>
        <w:tc>
          <w:tcPr>
            <w:tcW w:w="1843" w:type="dxa"/>
            <w:shd w:val="clear" w:color="auto" w:fill="D9D9D9" w:themeFill="background1" w:themeFillShade="D9"/>
            <w:vAlign w:val="center"/>
          </w:tcPr>
          <w:p w:rsidR="009E5042" w:rsidRPr="00171985" w:rsidP="001A67B1" w14:paraId="6867C7B1" w14:textId="77777777">
            <w:pPr>
              <w:spacing w:after="0" w:line="240" w:lineRule="auto"/>
              <w:jc w:val="center"/>
              <w:rPr>
                <w:rFonts w:asciiTheme="majorHAnsi" w:hAnsiTheme="majorHAnsi" w:cs="Arial"/>
                <w:sz w:val="24"/>
                <w:szCs w:val="24"/>
              </w:rPr>
            </w:pPr>
          </w:p>
        </w:tc>
        <w:tc>
          <w:tcPr>
            <w:tcW w:w="2137" w:type="dxa"/>
            <w:vAlign w:val="center"/>
          </w:tcPr>
          <w:p w:rsidR="009E5042" w:rsidRPr="00171985" w:rsidP="001A67B1" w14:paraId="7064BE05" w14:textId="57C87765">
            <w:pPr>
              <w:spacing w:after="0" w:line="240" w:lineRule="auto"/>
              <w:jc w:val="center"/>
              <w:rPr>
                <w:rFonts w:asciiTheme="majorHAnsi" w:hAnsiTheme="majorHAnsi" w:cs="Arial"/>
                <w:sz w:val="24"/>
                <w:szCs w:val="24"/>
              </w:rPr>
            </w:pPr>
          </w:p>
        </w:tc>
      </w:tr>
      <w:tr w14:paraId="5AE07B6D" w14:textId="77777777" w:rsidTr="009E5042">
        <w:tblPrEx>
          <w:tblW w:w="0" w:type="auto"/>
          <w:jc w:val="center"/>
          <w:tblLook w:val="04A0"/>
        </w:tblPrEx>
        <w:trPr>
          <w:trHeight w:val="227"/>
          <w:jc w:val="center"/>
        </w:trPr>
        <w:tc>
          <w:tcPr>
            <w:tcW w:w="2893" w:type="dxa"/>
            <w:shd w:val="clear" w:color="auto" w:fill="auto"/>
            <w:vAlign w:val="center"/>
          </w:tcPr>
          <w:p w:rsidR="009E5042" w:rsidRPr="00171985" w:rsidP="001A67B1" w14:paraId="2BA96625" w14:textId="77777777">
            <w:pPr>
              <w:spacing w:after="0" w:line="240" w:lineRule="auto"/>
              <w:jc w:val="center"/>
              <w:rPr>
                <w:rFonts w:asciiTheme="majorHAnsi" w:hAnsiTheme="majorHAnsi" w:cs="Arial"/>
                <w:sz w:val="24"/>
                <w:szCs w:val="24"/>
              </w:rPr>
            </w:pPr>
            <w:r w:rsidRPr="00171985">
              <w:rPr>
                <w:rFonts w:asciiTheme="majorHAnsi" w:hAnsiTheme="majorHAnsi" w:cs="Arial"/>
                <w:sz w:val="24"/>
                <w:szCs w:val="24"/>
              </w:rPr>
              <w:t>Total</w:t>
            </w:r>
          </w:p>
        </w:tc>
        <w:tc>
          <w:tcPr>
            <w:tcW w:w="2039" w:type="dxa"/>
            <w:shd w:val="clear" w:color="auto" w:fill="auto"/>
            <w:vAlign w:val="center"/>
          </w:tcPr>
          <w:p w:rsidR="009E5042" w:rsidRPr="00171985" w:rsidP="001A67B1" w14:paraId="1CC057DC" w14:textId="60D18EEA">
            <w:pPr>
              <w:spacing w:after="0" w:line="240" w:lineRule="auto"/>
              <w:jc w:val="center"/>
              <w:rPr>
                <w:rFonts w:asciiTheme="majorHAnsi" w:hAnsiTheme="majorHAnsi" w:cs="Arial"/>
                <w:sz w:val="24"/>
                <w:szCs w:val="24"/>
              </w:rPr>
            </w:pPr>
          </w:p>
        </w:tc>
        <w:tc>
          <w:tcPr>
            <w:tcW w:w="1843" w:type="dxa"/>
            <w:shd w:val="clear" w:color="auto" w:fill="D9D9D9" w:themeFill="background1" w:themeFillShade="D9"/>
            <w:vAlign w:val="center"/>
          </w:tcPr>
          <w:p w:rsidR="009E5042" w:rsidRPr="00171985" w:rsidP="001A67B1" w14:paraId="19F7522A" w14:textId="77777777">
            <w:pPr>
              <w:spacing w:after="0" w:line="240" w:lineRule="auto"/>
              <w:jc w:val="center"/>
              <w:rPr>
                <w:rFonts w:asciiTheme="majorHAnsi" w:hAnsiTheme="majorHAnsi" w:cs="Arial"/>
                <w:sz w:val="24"/>
                <w:szCs w:val="24"/>
              </w:rPr>
            </w:pPr>
          </w:p>
        </w:tc>
        <w:tc>
          <w:tcPr>
            <w:tcW w:w="2137" w:type="dxa"/>
            <w:shd w:val="clear" w:color="auto" w:fill="D9D9D9" w:themeFill="background1" w:themeFillShade="D9"/>
            <w:vAlign w:val="center"/>
          </w:tcPr>
          <w:p w:rsidR="009E5042" w:rsidRPr="00171985" w:rsidP="001A67B1" w14:paraId="4017D46C" w14:textId="77777777">
            <w:pPr>
              <w:spacing w:after="0" w:line="240" w:lineRule="auto"/>
              <w:jc w:val="center"/>
              <w:rPr>
                <w:rFonts w:asciiTheme="majorHAnsi" w:hAnsiTheme="majorHAnsi" w:cs="Arial"/>
                <w:sz w:val="24"/>
                <w:szCs w:val="24"/>
              </w:rPr>
            </w:pPr>
          </w:p>
        </w:tc>
      </w:tr>
    </w:tbl>
    <w:p w:rsidR="00982095" w:rsidRPr="00171985" w14:paraId="70EBE6FA" w14:textId="77777777">
      <w:pPr>
        <w:spacing w:after="0" w:line="240" w:lineRule="auto"/>
        <w:rPr>
          <w:rFonts w:asciiTheme="majorHAnsi" w:hAnsiTheme="majorHAnsi"/>
          <w:sz w:val="24"/>
          <w:szCs w:val="24"/>
        </w:rPr>
      </w:pPr>
    </w:p>
    <w:p w:rsidR="00A51AC7" w:rsidRPr="00171985" w:rsidP="00A51AC7" w14:paraId="2508F19E" w14:textId="77777777">
      <w:pPr>
        <w:spacing w:after="0" w:line="240" w:lineRule="auto"/>
        <w:rPr>
          <w:rFonts w:asciiTheme="majorHAnsi" w:hAnsiTheme="majorHAnsi"/>
          <w:bCs/>
          <w:sz w:val="24"/>
          <w:szCs w:val="24"/>
        </w:rPr>
      </w:pPr>
    </w:p>
    <w:p w:rsidR="00A51AC7" w14:paraId="632A0A58" w14:textId="77777777">
      <w:pPr>
        <w:spacing w:after="0" w:line="240" w:lineRule="auto"/>
        <w:rPr>
          <w:rFonts w:asciiTheme="majorHAnsi" w:hAnsiTheme="majorHAnsi"/>
          <w:sz w:val="24"/>
          <w:szCs w:val="24"/>
          <w:shd w:val="clear" w:color="auto" w:fill="FFFFFF" w:themeFill="background1"/>
        </w:rPr>
      </w:pPr>
      <w:r>
        <w:rPr>
          <w:rFonts w:asciiTheme="majorHAnsi" w:hAnsiTheme="majorHAnsi"/>
          <w:bCs/>
          <w:sz w:val="24"/>
          <w:szCs w:val="24"/>
          <w:shd w:val="clear" w:color="auto" w:fill="FFFFFF" w:themeFill="background1"/>
        </w:rPr>
        <w:t xml:space="preserve">PARTC C: TOTAL COST TO THE FEDERAL GOVERNMENT: </w:t>
      </w:r>
      <w:r w:rsidRPr="00171985">
        <w:rPr>
          <w:rFonts w:asciiTheme="majorHAnsi" w:hAnsiTheme="majorHAnsi"/>
          <w:bCs/>
          <w:sz w:val="24"/>
          <w:szCs w:val="24"/>
          <w:shd w:val="clear" w:color="auto" w:fill="FFFFFF" w:themeFill="background1"/>
        </w:rPr>
        <w:t xml:space="preserve">Table </w:t>
      </w:r>
      <w:r w:rsidRPr="00171985">
        <w:rPr>
          <w:rFonts w:asciiTheme="majorHAnsi" w:hAnsiTheme="majorHAnsi"/>
          <w:bCs/>
          <w:sz w:val="24"/>
          <w:szCs w:val="24"/>
          <w:shd w:val="clear" w:color="auto" w:fill="FFFFFF" w:themeFill="background1"/>
        </w:rPr>
        <w:fldChar w:fldCharType="begin"/>
      </w:r>
      <w:r w:rsidRPr="00171985">
        <w:rPr>
          <w:rFonts w:asciiTheme="majorHAnsi" w:hAnsiTheme="majorHAnsi"/>
          <w:bCs/>
          <w:sz w:val="24"/>
          <w:szCs w:val="24"/>
          <w:shd w:val="clear" w:color="auto" w:fill="FFFFFF" w:themeFill="background1"/>
        </w:rPr>
        <w:instrText xml:space="preserve"> SEQ Table \* ARABIC </w:instrText>
      </w:r>
      <w:r w:rsidRPr="00171985">
        <w:rPr>
          <w:rFonts w:asciiTheme="majorHAnsi" w:hAnsiTheme="majorHAnsi"/>
          <w:bCs/>
          <w:sz w:val="24"/>
          <w:szCs w:val="24"/>
          <w:shd w:val="clear" w:color="auto" w:fill="FFFFFF" w:themeFill="background1"/>
        </w:rPr>
        <w:fldChar w:fldCharType="separate"/>
      </w:r>
      <w:r w:rsidRPr="00171985" w:rsidR="0008232C">
        <w:rPr>
          <w:rFonts w:asciiTheme="majorHAnsi" w:hAnsiTheme="majorHAnsi"/>
          <w:bCs/>
          <w:noProof/>
          <w:sz w:val="24"/>
          <w:szCs w:val="24"/>
          <w:shd w:val="clear" w:color="auto" w:fill="FFFFFF" w:themeFill="background1"/>
        </w:rPr>
        <w:t>4</w:t>
      </w:r>
      <w:r w:rsidRPr="00171985">
        <w:rPr>
          <w:rFonts w:asciiTheme="majorHAnsi" w:hAnsiTheme="majorHAnsi"/>
          <w:sz w:val="24"/>
          <w:szCs w:val="24"/>
          <w:shd w:val="clear" w:color="auto" w:fill="FFFFFF" w:themeFill="background1"/>
        </w:rPr>
        <w:fldChar w:fldCharType="end"/>
      </w:r>
    </w:p>
    <w:p w:rsidR="004B631E" w:rsidRPr="004B631E" w14:paraId="5EDBCAE7" w14:textId="77777777">
      <w:pPr>
        <w:spacing w:after="0" w:line="240" w:lineRule="auto"/>
        <w:rPr>
          <w:rFonts w:asciiTheme="majorHAnsi" w:hAnsiTheme="maj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538"/>
        <w:gridCol w:w="1800"/>
        <w:gridCol w:w="1930"/>
      </w:tblGrid>
      <w:tr w14:paraId="7BE8FDE6" w14:textId="77777777" w:rsidTr="00B117A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tcPr>
          <w:p w:rsidR="00622EBD" w:rsidRPr="00171985" w:rsidP="00EA71DE" w14:paraId="494C8AB2" w14:textId="77777777">
            <w:pPr>
              <w:spacing w:after="0" w:line="240" w:lineRule="auto"/>
              <w:jc w:val="center"/>
              <w:rPr>
                <w:rFonts w:eastAsia="Times New Roman" w:asciiTheme="majorHAnsi" w:hAnsiTheme="majorHAnsi" w:cs="Arial"/>
                <w:sz w:val="24"/>
                <w:szCs w:val="24"/>
              </w:rPr>
            </w:pPr>
          </w:p>
        </w:tc>
        <w:tc>
          <w:tcPr>
            <w:tcW w:w="2538" w:type="dxa"/>
            <w:shd w:val="clear" w:color="auto" w:fill="auto"/>
            <w:vAlign w:val="center"/>
          </w:tcPr>
          <w:p w:rsidR="00B117AD" w:rsidRPr="00171985" w:rsidP="00EA71DE" w14:paraId="3103E034" w14:textId="0E853D87">
            <w:pPr>
              <w:spacing w:after="0" w:line="240" w:lineRule="auto"/>
              <w:jc w:val="center"/>
              <w:rPr>
                <w:rFonts w:eastAsia="Times New Roman" w:asciiTheme="majorHAnsi" w:hAnsiTheme="majorHAnsi" w:cs="Arial"/>
                <w:sz w:val="24"/>
                <w:szCs w:val="24"/>
              </w:rPr>
            </w:pPr>
            <w:r w:rsidRPr="00171985">
              <w:rPr>
                <w:rFonts w:eastAsia="Times New Roman" w:asciiTheme="majorHAnsi" w:hAnsiTheme="majorHAnsi" w:cs="Arial"/>
                <w:sz w:val="24"/>
                <w:szCs w:val="24"/>
              </w:rPr>
              <w:t xml:space="preserve">Annual # of </w:t>
            </w:r>
            <w:r w:rsidR="00C73804">
              <w:rPr>
                <w:rFonts w:eastAsia="Times New Roman" w:asciiTheme="majorHAnsi" w:hAnsiTheme="majorHAnsi" w:cs="Arial"/>
                <w:sz w:val="24"/>
                <w:szCs w:val="24"/>
              </w:rPr>
              <w:t>Occurrences</w:t>
            </w:r>
            <w:r w:rsidRPr="00171985" w:rsidR="00B64E34">
              <w:rPr>
                <w:rFonts w:eastAsia="Times New Roman" w:asciiTheme="majorHAnsi" w:hAnsiTheme="majorHAnsi" w:cs="Arial"/>
                <w:sz w:val="24"/>
                <w:szCs w:val="24"/>
              </w:rPr>
              <w:t xml:space="preserve"> </w:t>
            </w:r>
          </w:p>
        </w:tc>
        <w:tc>
          <w:tcPr>
            <w:tcW w:w="1800" w:type="dxa"/>
            <w:shd w:val="clear" w:color="auto" w:fill="auto"/>
            <w:vAlign w:val="center"/>
          </w:tcPr>
          <w:p w:rsidR="00B117AD" w:rsidRPr="00171985" w:rsidP="00A51AC7" w14:paraId="7CBCEE06" w14:textId="28961C2B">
            <w:pPr>
              <w:spacing w:after="0" w:line="240" w:lineRule="auto"/>
              <w:jc w:val="center"/>
              <w:rPr>
                <w:rFonts w:eastAsia="Times New Roman" w:asciiTheme="majorHAnsi" w:hAnsiTheme="majorHAnsi" w:cs="Arial"/>
                <w:sz w:val="24"/>
                <w:szCs w:val="24"/>
              </w:rPr>
            </w:pPr>
            <w:r w:rsidRPr="00171985">
              <w:rPr>
                <w:rFonts w:eastAsia="Times New Roman" w:asciiTheme="majorHAnsi" w:hAnsiTheme="majorHAnsi" w:cs="Arial"/>
                <w:sz w:val="24"/>
                <w:szCs w:val="24"/>
              </w:rPr>
              <w:t xml:space="preserve">Average Cost per </w:t>
            </w:r>
            <w:r w:rsidR="00B64E34">
              <w:rPr>
                <w:rFonts w:eastAsia="Times New Roman" w:asciiTheme="majorHAnsi" w:hAnsiTheme="majorHAnsi" w:cs="Arial"/>
                <w:sz w:val="24"/>
                <w:szCs w:val="24"/>
              </w:rPr>
              <w:t>Occurrence</w:t>
            </w:r>
          </w:p>
        </w:tc>
        <w:tc>
          <w:tcPr>
            <w:tcW w:w="1930" w:type="dxa"/>
            <w:shd w:val="clear" w:color="auto" w:fill="auto"/>
            <w:vAlign w:val="center"/>
          </w:tcPr>
          <w:p w:rsidR="00B117AD" w:rsidRPr="00171985" w:rsidP="00A51AC7" w14:paraId="770452CA" w14:textId="6C89FFD8">
            <w:pPr>
              <w:spacing w:after="0" w:line="240" w:lineRule="auto"/>
              <w:jc w:val="center"/>
              <w:rPr>
                <w:rFonts w:eastAsia="Times New Roman" w:asciiTheme="majorHAnsi" w:hAnsiTheme="majorHAnsi" w:cs="Arial"/>
                <w:sz w:val="24"/>
                <w:szCs w:val="24"/>
              </w:rPr>
            </w:pPr>
            <w:r w:rsidRPr="00171985">
              <w:rPr>
                <w:rFonts w:eastAsia="Times New Roman" w:asciiTheme="majorHAnsi" w:hAnsiTheme="majorHAnsi" w:cs="Arial"/>
                <w:sz w:val="24"/>
                <w:szCs w:val="24"/>
              </w:rPr>
              <w:t>Annual Cost</w:t>
            </w:r>
          </w:p>
        </w:tc>
      </w:tr>
      <w:tr w14:paraId="3B0CAD57" w14:textId="77777777" w:rsidTr="00FB5BE5">
        <w:tblPrEx>
          <w:tblW w:w="0" w:type="auto"/>
          <w:tblLook w:val="04A0"/>
        </w:tblPrEx>
        <w:tc>
          <w:tcPr>
            <w:tcW w:w="2538" w:type="dxa"/>
          </w:tcPr>
          <w:p w:rsidR="00292CFF" w:rsidP="00A51AC7" w14:paraId="17E13CD0" w14:textId="73E0BE55">
            <w:pPr>
              <w:spacing w:after="0" w:line="240" w:lineRule="auto"/>
              <w:jc w:val="center"/>
              <w:rPr>
                <w:rFonts w:eastAsia="Times New Roman" w:asciiTheme="majorHAnsi" w:hAnsiTheme="majorHAnsi" w:cs="Arial"/>
                <w:sz w:val="24"/>
                <w:szCs w:val="24"/>
              </w:rPr>
            </w:pPr>
            <w:r>
              <w:rPr>
                <w:rFonts w:asciiTheme="majorHAnsi" w:hAnsiTheme="majorHAnsi"/>
                <w:sz w:val="24"/>
                <w:szCs w:val="24"/>
              </w:rPr>
              <w:t>Interviews</w:t>
            </w:r>
          </w:p>
        </w:tc>
        <w:tc>
          <w:tcPr>
            <w:tcW w:w="2538" w:type="dxa"/>
            <w:shd w:val="clear" w:color="auto" w:fill="auto"/>
            <w:vAlign w:val="center"/>
          </w:tcPr>
          <w:p w:rsidR="00292CFF" w:rsidRPr="00171985" w:rsidP="00A51AC7" w14:paraId="36E6AEEF" w14:textId="33B20930">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56</w:t>
            </w:r>
          </w:p>
        </w:tc>
        <w:tc>
          <w:tcPr>
            <w:tcW w:w="1800" w:type="dxa"/>
            <w:shd w:val="clear" w:color="auto" w:fill="auto"/>
            <w:vAlign w:val="center"/>
          </w:tcPr>
          <w:p w:rsidR="00292CFF" w:rsidRPr="00171985" w:rsidP="00A51AC7" w14:paraId="4AD1E994" w14:textId="13B6943F">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$2,814</w:t>
            </w:r>
          </w:p>
        </w:tc>
        <w:tc>
          <w:tcPr>
            <w:tcW w:w="1930" w:type="dxa"/>
            <w:shd w:val="clear" w:color="auto" w:fill="auto"/>
            <w:vAlign w:val="center"/>
          </w:tcPr>
          <w:p w:rsidR="00292CFF" w:rsidRPr="00171985" w:rsidP="00B117AD" w14:paraId="71FABC0A" w14:textId="56B20A24">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157,556</w:t>
            </w:r>
          </w:p>
        </w:tc>
      </w:tr>
      <w:tr w14:paraId="41F44233" w14:textId="77777777" w:rsidTr="00FB5BE5">
        <w:tblPrEx>
          <w:tblW w:w="0" w:type="auto"/>
          <w:tblLook w:val="04A0"/>
        </w:tblPrEx>
        <w:tc>
          <w:tcPr>
            <w:tcW w:w="2538" w:type="dxa"/>
          </w:tcPr>
          <w:p w:rsidR="00292CFF" w:rsidP="00A51AC7" w14:paraId="3D992F1C" w14:textId="38AD3CAD">
            <w:pPr>
              <w:spacing w:after="0" w:line="240" w:lineRule="auto"/>
              <w:jc w:val="center"/>
              <w:rPr>
                <w:rFonts w:eastAsia="Times New Roman" w:asciiTheme="majorHAnsi" w:hAnsiTheme="majorHAnsi" w:cs="Arial"/>
                <w:sz w:val="24"/>
                <w:szCs w:val="24"/>
              </w:rPr>
            </w:pPr>
            <w:r>
              <w:rPr>
                <w:rFonts w:asciiTheme="majorHAnsi" w:hAnsiTheme="majorHAnsi"/>
                <w:sz w:val="24"/>
                <w:szCs w:val="24"/>
              </w:rPr>
              <w:t xml:space="preserve">Cognitive </w:t>
            </w:r>
            <w:r w:rsidR="00C07283">
              <w:rPr>
                <w:rFonts w:asciiTheme="majorHAnsi" w:hAnsiTheme="majorHAnsi"/>
                <w:sz w:val="24"/>
                <w:szCs w:val="24"/>
              </w:rPr>
              <w:t xml:space="preserve">and personality </w:t>
            </w:r>
            <w:r>
              <w:rPr>
                <w:rFonts w:asciiTheme="majorHAnsi" w:hAnsiTheme="majorHAnsi"/>
                <w:sz w:val="24"/>
                <w:szCs w:val="24"/>
              </w:rPr>
              <w:t>testing / Methodological Pre-testing</w:t>
            </w:r>
          </w:p>
        </w:tc>
        <w:tc>
          <w:tcPr>
            <w:tcW w:w="2538" w:type="dxa"/>
            <w:shd w:val="clear" w:color="auto" w:fill="auto"/>
            <w:vAlign w:val="center"/>
          </w:tcPr>
          <w:p w:rsidR="00292CFF" w:rsidRPr="00171985" w:rsidP="00A51AC7" w14:paraId="38B12634" w14:textId="382F2D6A">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45</w:t>
            </w:r>
          </w:p>
        </w:tc>
        <w:tc>
          <w:tcPr>
            <w:tcW w:w="1800" w:type="dxa"/>
            <w:shd w:val="clear" w:color="auto" w:fill="auto"/>
            <w:vAlign w:val="center"/>
          </w:tcPr>
          <w:p w:rsidR="00292CFF" w:rsidRPr="00171985" w:rsidP="00A51AC7" w14:paraId="7F137B58" w14:textId="52C2542E">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$2,801</w:t>
            </w:r>
          </w:p>
        </w:tc>
        <w:tc>
          <w:tcPr>
            <w:tcW w:w="1930" w:type="dxa"/>
            <w:shd w:val="clear" w:color="auto" w:fill="auto"/>
            <w:vAlign w:val="center"/>
          </w:tcPr>
          <w:p w:rsidR="00292CFF" w:rsidRPr="00171985" w:rsidP="00B117AD" w14:paraId="296FD2BC" w14:textId="3629CE95">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126,045</w:t>
            </w:r>
          </w:p>
        </w:tc>
      </w:tr>
      <w:tr w14:paraId="0D3019F7" w14:textId="77777777" w:rsidTr="00FB5BE5">
        <w:tblPrEx>
          <w:tblW w:w="0" w:type="auto"/>
          <w:tblLook w:val="04A0"/>
        </w:tblPrEx>
        <w:tc>
          <w:tcPr>
            <w:tcW w:w="2538" w:type="dxa"/>
          </w:tcPr>
          <w:p w:rsidR="00292CFF" w:rsidP="00A51AC7" w14:paraId="68DEB017" w14:textId="6BFCB35C">
            <w:pPr>
              <w:spacing w:after="0" w:line="240" w:lineRule="auto"/>
              <w:jc w:val="center"/>
              <w:rPr>
                <w:rFonts w:eastAsia="Times New Roman" w:asciiTheme="majorHAnsi" w:hAnsiTheme="majorHAnsi" w:cs="Arial"/>
                <w:sz w:val="24"/>
                <w:szCs w:val="24"/>
              </w:rPr>
            </w:pPr>
            <w:r>
              <w:rPr>
                <w:rFonts w:asciiTheme="majorHAnsi" w:hAnsiTheme="majorHAnsi"/>
                <w:sz w:val="24"/>
                <w:szCs w:val="24"/>
              </w:rPr>
              <w:t>User experience testing</w:t>
            </w:r>
          </w:p>
        </w:tc>
        <w:tc>
          <w:tcPr>
            <w:tcW w:w="2538" w:type="dxa"/>
            <w:shd w:val="clear" w:color="auto" w:fill="auto"/>
            <w:vAlign w:val="center"/>
          </w:tcPr>
          <w:p w:rsidR="00292CFF" w:rsidRPr="00171985" w:rsidP="00A51AC7" w14:paraId="42164290" w14:textId="3B45D98F">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45</w:t>
            </w:r>
          </w:p>
        </w:tc>
        <w:tc>
          <w:tcPr>
            <w:tcW w:w="1800" w:type="dxa"/>
            <w:shd w:val="clear" w:color="auto" w:fill="auto"/>
            <w:vAlign w:val="center"/>
          </w:tcPr>
          <w:p w:rsidR="00292CFF" w:rsidRPr="00171985" w:rsidP="00A51AC7" w14:paraId="6B0470D7" w14:textId="46297C0A">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$2,801</w:t>
            </w:r>
          </w:p>
        </w:tc>
        <w:tc>
          <w:tcPr>
            <w:tcW w:w="1930" w:type="dxa"/>
            <w:shd w:val="clear" w:color="auto" w:fill="auto"/>
            <w:vAlign w:val="center"/>
          </w:tcPr>
          <w:p w:rsidR="00292CFF" w:rsidRPr="00171985" w:rsidP="00B117AD" w14:paraId="2469E2D7" w14:textId="2F5904B3">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126,045</w:t>
            </w:r>
          </w:p>
        </w:tc>
      </w:tr>
      <w:tr w14:paraId="2F8FA207" w14:textId="77777777" w:rsidTr="00FB5BE5">
        <w:tblPrEx>
          <w:tblW w:w="0" w:type="auto"/>
          <w:tblLook w:val="04A0"/>
        </w:tblPrEx>
        <w:tc>
          <w:tcPr>
            <w:tcW w:w="2538" w:type="dxa"/>
          </w:tcPr>
          <w:p w:rsidR="00292CFF" w:rsidP="00A51AC7" w14:paraId="4F554F44" w14:textId="5879CC81">
            <w:pPr>
              <w:spacing w:after="0" w:line="240" w:lineRule="auto"/>
              <w:jc w:val="center"/>
              <w:rPr>
                <w:rFonts w:eastAsia="Times New Roman" w:asciiTheme="majorHAnsi" w:hAnsiTheme="majorHAnsi" w:cs="Arial"/>
                <w:sz w:val="24"/>
                <w:szCs w:val="24"/>
              </w:rPr>
            </w:pPr>
            <w:r>
              <w:rPr>
                <w:rFonts w:asciiTheme="majorHAnsi" w:hAnsiTheme="majorHAnsi"/>
                <w:sz w:val="24"/>
                <w:szCs w:val="24"/>
              </w:rPr>
              <w:t>Message development and testing</w:t>
            </w:r>
          </w:p>
        </w:tc>
        <w:tc>
          <w:tcPr>
            <w:tcW w:w="2538" w:type="dxa"/>
            <w:shd w:val="clear" w:color="auto" w:fill="auto"/>
            <w:vAlign w:val="center"/>
          </w:tcPr>
          <w:p w:rsidR="00292CFF" w:rsidRPr="00171985" w:rsidP="00A51AC7" w14:paraId="16CEB5AD" w14:textId="02CBFC64">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56</w:t>
            </w:r>
          </w:p>
        </w:tc>
        <w:tc>
          <w:tcPr>
            <w:tcW w:w="1800" w:type="dxa"/>
            <w:shd w:val="clear" w:color="auto" w:fill="auto"/>
            <w:vAlign w:val="center"/>
          </w:tcPr>
          <w:p w:rsidR="00292CFF" w:rsidRPr="00171985" w:rsidP="00A51AC7" w14:paraId="131C7CC0" w14:textId="76184D90">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$2,814</w:t>
            </w:r>
          </w:p>
        </w:tc>
        <w:tc>
          <w:tcPr>
            <w:tcW w:w="1930" w:type="dxa"/>
            <w:shd w:val="clear" w:color="auto" w:fill="auto"/>
            <w:vAlign w:val="center"/>
          </w:tcPr>
          <w:p w:rsidR="00292CFF" w:rsidRPr="00171985" w:rsidP="00B117AD" w14:paraId="46EA8F7E" w14:textId="2FA435BF">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157,556</w:t>
            </w:r>
          </w:p>
        </w:tc>
      </w:tr>
      <w:tr w14:paraId="31EB912C" w14:textId="77777777" w:rsidTr="00B117AD">
        <w:tblPrEx>
          <w:tblW w:w="0" w:type="auto"/>
          <w:tblLook w:val="04A0"/>
        </w:tblPrEx>
        <w:tc>
          <w:tcPr>
            <w:tcW w:w="2538" w:type="dxa"/>
          </w:tcPr>
          <w:p w:rsidR="00622EBD" w:rsidRPr="00171985" w:rsidP="00A51AC7" w14:paraId="713B3C50" w14:textId="52BEBA83">
            <w:pPr>
              <w:spacing w:after="0" w:line="240" w:lineRule="auto"/>
              <w:jc w:val="center"/>
              <w:rPr>
                <w:rFonts w:eastAsia="Times New Roman" w:asciiTheme="majorHAnsi" w:hAnsiTheme="majorHAnsi" w:cs="Arial"/>
                <w:sz w:val="24"/>
                <w:szCs w:val="24"/>
              </w:rPr>
            </w:pPr>
            <w:r>
              <w:rPr>
                <w:rFonts w:asciiTheme="majorHAnsi" w:hAnsiTheme="majorHAnsi"/>
                <w:sz w:val="24"/>
                <w:szCs w:val="24"/>
              </w:rPr>
              <w:t>Site Visits</w:t>
            </w:r>
          </w:p>
        </w:tc>
        <w:tc>
          <w:tcPr>
            <w:tcW w:w="2538" w:type="dxa"/>
            <w:shd w:val="clear" w:color="auto" w:fill="auto"/>
            <w:vAlign w:val="center"/>
          </w:tcPr>
          <w:p w:rsidR="00B117AD" w:rsidRPr="00171985" w:rsidP="00A51AC7" w14:paraId="34615DC3" w14:textId="5EE4E575">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56</w:t>
            </w:r>
          </w:p>
        </w:tc>
        <w:tc>
          <w:tcPr>
            <w:tcW w:w="1800" w:type="dxa"/>
            <w:shd w:val="clear" w:color="auto" w:fill="auto"/>
            <w:vAlign w:val="center"/>
          </w:tcPr>
          <w:p w:rsidR="00B117AD" w:rsidRPr="00171985" w:rsidP="00A51AC7" w14:paraId="1656C966" w14:textId="5015FF67">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$2,814</w:t>
            </w:r>
          </w:p>
        </w:tc>
        <w:tc>
          <w:tcPr>
            <w:tcW w:w="1930" w:type="dxa"/>
            <w:shd w:val="clear" w:color="auto" w:fill="auto"/>
            <w:vAlign w:val="center"/>
          </w:tcPr>
          <w:p w:rsidR="00B117AD" w:rsidRPr="00171985" w:rsidP="00B117AD" w14:paraId="1A791371" w14:textId="56A143AC">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157,556</w:t>
            </w:r>
          </w:p>
        </w:tc>
      </w:tr>
      <w:tr w14:paraId="3C4F382D" w14:textId="77777777" w:rsidTr="00B117AD">
        <w:tblPrEx>
          <w:tblW w:w="0" w:type="auto"/>
          <w:tblLook w:val="04A0"/>
        </w:tblPrEx>
        <w:tc>
          <w:tcPr>
            <w:tcW w:w="2538" w:type="dxa"/>
          </w:tcPr>
          <w:p w:rsidR="00622EBD" w:rsidRPr="00171985" w:rsidP="00A51AC7" w14:paraId="4C52817F" w14:textId="5629BC07">
            <w:pPr>
              <w:spacing w:after="0" w:line="240" w:lineRule="auto"/>
              <w:jc w:val="center"/>
              <w:rPr>
                <w:rFonts w:eastAsia="Times New Roman" w:asciiTheme="majorHAnsi" w:hAnsiTheme="majorHAnsi" w:cs="Arial"/>
                <w:sz w:val="24"/>
                <w:szCs w:val="24"/>
              </w:rPr>
            </w:pPr>
            <w:r>
              <w:rPr>
                <w:rFonts w:asciiTheme="majorHAnsi" w:hAnsiTheme="majorHAnsi"/>
                <w:sz w:val="24"/>
                <w:szCs w:val="24"/>
              </w:rPr>
              <w:t>Focus Groups</w:t>
            </w:r>
          </w:p>
        </w:tc>
        <w:tc>
          <w:tcPr>
            <w:tcW w:w="2538" w:type="dxa"/>
            <w:shd w:val="clear" w:color="auto" w:fill="auto"/>
            <w:vAlign w:val="center"/>
          </w:tcPr>
          <w:p w:rsidR="00801E8F" w:rsidRPr="00171985" w:rsidP="00A51AC7" w14:paraId="33E864D2" w14:textId="54836598">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37</w:t>
            </w:r>
          </w:p>
        </w:tc>
        <w:tc>
          <w:tcPr>
            <w:tcW w:w="1800" w:type="dxa"/>
            <w:shd w:val="clear" w:color="auto" w:fill="auto"/>
            <w:vAlign w:val="center"/>
          </w:tcPr>
          <w:p w:rsidR="00801E8F" w:rsidRPr="00171985" w:rsidP="00A51AC7" w14:paraId="757092B8" w14:textId="6067C05D">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$4,258</w:t>
            </w:r>
          </w:p>
        </w:tc>
        <w:tc>
          <w:tcPr>
            <w:tcW w:w="1930" w:type="dxa"/>
            <w:shd w:val="clear" w:color="auto" w:fill="auto"/>
            <w:vAlign w:val="center"/>
          </w:tcPr>
          <w:p w:rsidR="00801E8F" w:rsidRPr="00171985" w:rsidP="00B117AD" w14:paraId="7AB99327" w14:textId="6005D071">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157,556</w:t>
            </w:r>
          </w:p>
        </w:tc>
      </w:tr>
      <w:tr w14:paraId="742C7C42" w14:textId="77777777" w:rsidTr="001C09DF">
        <w:tblPrEx>
          <w:tblW w:w="0" w:type="auto"/>
          <w:tblLook w:val="04A0"/>
        </w:tblPrEx>
        <w:tc>
          <w:tcPr>
            <w:tcW w:w="2538" w:type="dxa"/>
          </w:tcPr>
          <w:p w:rsidR="009358B9" w:rsidRPr="00171985" w:rsidP="00A51AC7" w14:paraId="7D6EB7D2" w14:textId="06589A2C">
            <w:pPr>
              <w:spacing w:after="0" w:line="240" w:lineRule="auto"/>
              <w:jc w:val="center"/>
              <w:rPr>
                <w:rFonts w:eastAsia="Times New Roman" w:asciiTheme="majorHAnsi" w:hAnsiTheme="majorHAnsi" w:cs="Arial"/>
                <w:sz w:val="24"/>
                <w:szCs w:val="24"/>
              </w:rPr>
            </w:pPr>
            <w:r>
              <w:rPr>
                <w:rFonts w:asciiTheme="majorHAnsi" w:hAnsiTheme="majorHAnsi"/>
                <w:sz w:val="24"/>
                <w:szCs w:val="24"/>
              </w:rPr>
              <w:t>Surveys</w:t>
            </w:r>
          </w:p>
        </w:tc>
        <w:tc>
          <w:tcPr>
            <w:tcW w:w="2538" w:type="dxa"/>
            <w:shd w:val="clear" w:color="auto" w:fill="auto"/>
            <w:vAlign w:val="center"/>
          </w:tcPr>
          <w:p w:rsidR="009358B9" w:rsidRPr="00171985" w:rsidP="00A51AC7" w14:paraId="1B8F0148" w14:textId="130CD1DD">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500</w:t>
            </w:r>
          </w:p>
        </w:tc>
        <w:tc>
          <w:tcPr>
            <w:tcW w:w="1800" w:type="dxa"/>
            <w:shd w:val="clear" w:color="auto" w:fill="auto"/>
            <w:vAlign w:val="center"/>
          </w:tcPr>
          <w:p w:rsidR="009358B9" w:rsidRPr="00171985" w:rsidP="00A51AC7" w14:paraId="5830E2B9" w14:textId="012DD9C1">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w:t>
            </w:r>
            <w:r w:rsidR="001D05E0">
              <w:rPr>
                <w:rFonts w:eastAsia="Times New Roman" w:asciiTheme="majorHAnsi" w:hAnsiTheme="majorHAnsi" w:cs="Arial"/>
                <w:sz w:val="24"/>
                <w:szCs w:val="24"/>
              </w:rPr>
              <w:t>756.27</w:t>
            </w:r>
          </w:p>
        </w:tc>
        <w:tc>
          <w:tcPr>
            <w:tcW w:w="1930" w:type="dxa"/>
            <w:shd w:val="clear" w:color="auto" w:fill="auto"/>
            <w:vAlign w:val="center"/>
          </w:tcPr>
          <w:p w:rsidR="009358B9" w:rsidRPr="00171985" w:rsidP="00B117AD" w14:paraId="6676BC8E" w14:textId="6A70146E">
            <w:pPr>
              <w:spacing w:after="0" w:line="240" w:lineRule="auto"/>
              <w:jc w:val="center"/>
              <w:rPr>
                <w:rFonts w:eastAsia="Times New Roman" w:asciiTheme="majorHAnsi" w:hAnsiTheme="majorHAnsi" w:cs="Arial"/>
                <w:sz w:val="24"/>
                <w:szCs w:val="24"/>
              </w:rPr>
            </w:pPr>
            <w:r>
              <w:rPr>
                <w:rFonts w:eastAsia="Times New Roman" w:asciiTheme="majorHAnsi" w:hAnsiTheme="majorHAnsi" w:cs="Arial"/>
                <w:sz w:val="24"/>
                <w:szCs w:val="24"/>
              </w:rPr>
              <w:t>378,135</w:t>
            </w:r>
          </w:p>
        </w:tc>
      </w:tr>
    </w:tbl>
    <w:p w:rsidR="00A51AC7" w:rsidRPr="00171985" w14:paraId="352D0486" w14:textId="77777777">
      <w:pPr>
        <w:spacing w:after="0" w:line="240" w:lineRule="auto"/>
        <w:rPr>
          <w:rFonts w:asciiTheme="majorHAnsi" w:hAnsiTheme="majorHAnsi"/>
          <w:sz w:val="24"/>
          <w:szCs w:val="24"/>
        </w:rPr>
      </w:pPr>
    </w:p>
    <w:p w:rsidR="00A51AC7" w:rsidRPr="00171985" w14:paraId="1B1363B8" w14:textId="77777777">
      <w:pPr>
        <w:spacing w:after="0" w:line="240" w:lineRule="auto"/>
        <w:rPr>
          <w:rFonts w:asciiTheme="majorHAnsi" w:hAnsiTheme="majorHAnsi"/>
          <w:sz w:val="24"/>
          <w:szCs w:val="24"/>
        </w:rPr>
      </w:pPr>
    </w:p>
    <w:p w:rsidR="00982095" w:rsidRPr="004B631E" w14:paraId="51E557EB" w14:textId="77777777">
      <w:pPr>
        <w:pStyle w:val="ListParagraph"/>
        <w:numPr>
          <w:ilvl w:val="0"/>
          <w:numId w:val="2"/>
        </w:numPr>
        <w:spacing w:after="0" w:line="240" w:lineRule="auto"/>
        <w:ind w:left="0"/>
        <w:rPr>
          <w:rFonts w:asciiTheme="majorHAnsi" w:hAnsiTheme="majorHAnsi"/>
          <w:sz w:val="24"/>
          <w:szCs w:val="24"/>
          <w:u w:val="single"/>
        </w:rPr>
      </w:pPr>
      <w:r w:rsidRPr="004B631E">
        <w:rPr>
          <w:rFonts w:asciiTheme="majorHAnsi" w:hAnsiTheme="majorHAnsi"/>
          <w:sz w:val="24"/>
          <w:szCs w:val="24"/>
          <w:u w:val="single"/>
        </w:rPr>
        <w:t>Reason for Change</w:t>
      </w:r>
      <w:r w:rsidR="004B631E">
        <w:rPr>
          <w:rFonts w:asciiTheme="majorHAnsi" w:hAnsiTheme="majorHAnsi"/>
          <w:sz w:val="24"/>
          <w:szCs w:val="24"/>
          <w:u w:val="single"/>
        </w:rPr>
        <w:t xml:space="preserve"> in Burden</w:t>
      </w:r>
    </w:p>
    <w:p w:rsidR="00982095" w:rsidRPr="00171985" w14:paraId="666AB68C" w14:textId="77777777">
      <w:pPr>
        <w:pStyle w:val="ListParagraph"/>
        <w:spacing w:after="0" w:line="240" w:lineRule="auto"/>
        <w:ind w:left="0"/>
        <w:rPr>
          <w:rFonts w:asciiTheme="majorHAnsi" w:hAnsiTheme="majorHAnsi"/>
          <w:sz w:val="24"/>
          <w:szCs w:val="24"/>
        </w:rPr>
      </w:pPr>
    </w:p>
    <w:p w:rsidR="00982095" w:rsidRPr="00171985" w14:paraId="26EA1372" w14:textId="6ABB2B03">
      <w:pPr>
        <w:spacing w:after="0" w:line="240" w:lineRule="auto"/>
        <w:rPr>
          <w:rFonts w:asciiTheme="majorHAnsi" w:hAnsiTheme="majorHAnsi"/>
          <w:sz w:val="24"/>
          <w:szCs w:val="24"/>
        </w:rPr>
      </w:pPr>
      <w:r w:rsidRPr="00171985">
        <w:rPr>
          <w:rFonts w:asciiTheme="majorHAnsi" w:hAnsiTheme="majorHAnsi"/>
          <w:sz w:val="24"/>
          <w:szCs w:val="24"/>
        </w:rPr>
        <w:t>There has been no change in</w:t>
      </w:r>
      <w:r w:rsidR="00B117AD">
        <w:rPr>
          <w:rFonts w:asciiTheme="majorHAnsi" w:hAnsiTheme="majorHAnsi"/>
          <w:sz w:val="24"/>
          <w:szCs w:val="24"/>
        </w:rPr>
        <w:t xml:space="preserve"> burden since the last approval</w:t>
      </w:r>
      <w:r w:rsidR="00232BAD">
        <w:rPr>
          <w:rFonts w:asciiTheme="majorHAnsi" w:hAnsiTheme="majorHAnsi"/>
          <w:sz w:val="24"/>
          <w:szCs w:val="24"/>
        </w:rPr>
        <w:t>.</w:t>
      </w:r>
    </w:p>
    <w:p w:rsidR="00982095" w:rsidRPr="00171985" w14:paraId="7CF8B62E" w14:textId="77777777">
      <w:pPr>
        <w:spacing w:after="0" w:line="240" w:lineRule="auto"/>
        <w:rPr>
          <w:rFonts w:asciiTheme="majorHAnsi" w:hAnsiTheme="majorHAnsi"/>
          <w:sz w:val="24"/>
          <w:szCs w:val="24"/>
        </w:rPr>
      </w:pPr>
    </w:p>
    <w:p w:rsidR="00982095" w:rsidRPr="004B631E" w14:paraId="6C7204A2" w14:textId="0B9B049B">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Publication of Results</w:t>
      </w:r>
    </w:p>
    <w:p w:rsidR="00982095" w:rsidRPr="00171985" w14:paraId="6D28B9DA" w14:textId="77777777">
      <w:pPr>
        <w:spacing w:after="0" w:line="240" w:lineRule="auto"/>
        <w:rPr>
          <w:rFonts w:asciiTheme="majorHAnsi" w:hAnsiTheme="majorHAnsi"/>
          <w:sz w:val="24"/>
          <w:szCs w:val="24"/>
        </w:rPr>
      </w:pPr>
    </w:p>
    <w:p w:rsidR="00BA1806" w14:paraId="621CEB51" w14:textId="4B7E1225">
      <w:pPr>
        <w:spacing w:after="0" w:line="240" w:lineRule="auto"/>
        <w:rPr>
          <w:rFonts w:asciiTheme="majorHAnsi" w:hAnsiTheme="majorHAnsi"/>
          <w:sz w:val="24"/>
          <w:szCs w:val="24"/>
        </w:rPr>
      </w:pPr>
      <w:r>
        <w:rPr>
          <w:rFonts w:asciiTheme="majorHAnsi" w:hAnsiTheme="majorHAnsi"/>
          <w:sz w:val="24"/>
          <w:szCs w:val="24"/>
        </w:rPr>
        <w:t xml:space="preserve">Publication of results </w:t>
      </w:r>
      <w:r w:rsidR="00484479">
        <w:rPr>
          <w:rFonts w:asciiTheme="majorHAnsi" w:hAnsiTheme="majorHAnsi"/>
          <w:sz w:val="24"/>
          <w:szCs w:val="24"/>
        </w:rPr>
        <w:t>may be required by external entities such as Congress</w:t>
      </w:r>
      <w:r>
        <w:rPr>
          <w:rFonts w:asciiTheme="majorHAnsi" w:hAnsiTheme="majorHAnsi"/>
          <w:sz w:val="24"/>
          <w:szCs w:val="24"/>
        </w:rPr>
        <w:t xml:space="preserve"> and will be considered on a case-by-case basis, depending on the nature of the study, sensitivity of information collection, and aggregation of results</w:t>
      </w:r>
      <w:r w:rsidR="00017B96">
        <w:rPr>
          <w:rFonts w:asciiTheme="majorHAnsi" w:hAnsiTheme="majorHAnsi"/>
          <w:sz w:val="24"/>
          <w:szCs w:val="24"/>
        </w:rPr>
        <w:t>.</w:t>
      </w:r>
    </w:p>
    <w:p w:rsidR="00484479" w:rsidRPr="00171985" w14:paraId="7DEB27E6" w14:textId="77777777">
      <w:pPr>
        <w:spacing w:after="0" w:line="240" w:lineRule="auto"/>
        <w:rPr>
          <w:rFonts w:asciiTheme="majorHAnsi" w:hAnsiTheme="majorHAnsi"/>
          <w:sz w:val="24"/>
          <w:szCs w:val="24"/>
        </w:rPr>
      </w:pPr>
    </w:p>
    <w:p w:rsidR="00982095" w:rsidRPr="004B631E" w14:paraId="0A7C620A" w14:textId="77777777">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Non-Display of OMB Expiration Date</w:t>
      </w:r>
    </w:p>
    <w:p w:rsidR="004B631E" w14:paraId="60C9C46A" w14:textId="77777777">
      <w:pPr>
        <w:spacing w:after="0" w:line="240" w:lineRule="auto"/>
        <w:rPr>
          <w:rFonts w:asciiTheme="majorHAnsi" w:hAnsiTheme="majorHAnsi"/>
          <w:sz w:val="24"/>
          <w:szCs w:val="24"/>
        </w:rPr>
      </w:pPr>
    </w:p>
    <w:p w:rsidR="00982095" w:rsidRPr="00171985" w14:paraId="37810BD9" w14:textId="77777777">
      <w:pPr>
        <w:spacing w:after="0" w:line="240" w:lineRule="auto"/>
        <w:rPr>
          <w:rFonts w:asciiTheme="majorHAnsi" w:hAnsiTheme="majorHAnsi"/>
          <w:sz w:val="24"/>
          <w:szCs w:val="24"/>
        </w:rPr>
      </w:pPr>
      <w:r w:rsidRPr="00171985">
        <w:rPr>
          <w:rFonts w:asciiTheme="majorHAnsi" w:hAnsiTheme="majorHAnsi"/>
          <w:sz w:val="24"/>
          <w:szCs w:val="24"/>
        </w:rPr>
        <w:t>We are not seeking approval to omit the display of the expiration date of the OMB approval on the collection instrument.</w:t>
      </w:r>
    </w:p>
    <w:p w:rsidR="00982095" w:rsidRPr="00171985" w14:paraId="6CB0488A" w14:textId="77777777">
      <w:pPr>
        <w:spacing w:after="0" w:line="240" w:lineRule="auto"/>
        <w:rPr>
          <w:rFonts w:asciiTheme="majorHAnsi" w:hAnsiTheme="majorHAnsi"/>
          <w:sz w:val="24"/>
          <w:szCs w:val="24"/>
        </w:rPr>
      </w:pPr>
    </w:p>
    <w:p w:rsidR="00982095" w:rsidRPr="004B631E" w14:paraId="41DBC5A0" w14:textId="77777777">
      <w:pPr>
        <w:pStyle w:val="ListParagraph"/>
        <w:numPr>
          <w:ilvl w:val="0"/>
          <w:numId w:val="2"/>
        </w:numPr>
        <w:spacing w:after="0" w:line="240" w:lineRule="auto"/>
        <w:ind w:left="0"/>
        <w:rPr>
          <w:rFonts w:asciiTheme="majorHAnsi" w:hAnsiTheme="majorHAnsi"/>
          <w:sz w:val="24"/>
          <w:szCs w:val="24"/>
          <w:u w:val="single"/>
        </w:rPr>
      </w:pPr>
      <w:r w:rsidRPr="004B631E">
        <w:rPr>
          <w:rFonts w:asciiTheme="majorHAnsi" w:hAnsiTheme="majorHAnsi"/>
          <w:sz w:val="24"/>
          <w:szCs w:val="24"/>
          <w:u w:val="single"/>
        </w:rPr>
        <w:t xml:space="preserve">Exceptions to </w:t>
      </w:r>
      <w:r w:rsidR="004B631E">
        <w:rPr>
          <w:rFonts w:asciiTheme="majorHAnsi" w:hAnsiTheme="majorHAnsi"/>
          <w:sz w:val="24"/>
          <w:szCs w:val="24"/>
          <w:u w:val="single"/>
        </w:rPr>
        <w:t>“</w:t>
      </w:r>
      <w:r w:rsidRPr="004B631E">
        <w:rPr>
          <w:rFonts w:asciiTheme="majorHAnsi" w:hAnsiTheme="majorHAnsi"/>
          <w:sz w:val="24"/>
          <w:szCs w:val="24"/>
          <w:u w:val="single"/>
        </w:rPr>
        <w:t>Certification for Paperwork Reduction Act Submissions</w:t>
      </w:r>
      <w:r w:rsidR="004B631E">
        <w:rPr>
          <w:rFonts w:asciiTheme="majorHAnsi" w:hAnsiTheme="majorHAnsi"/>
          <w:sz w:val="24"/>
          <w:szCs w:val="24"/>
          <w:u w:val="single"/>
        </w:rPr>
        <w:t>”</w:t>
      </w:r>
    </w:p>
    <w:p w:rsidR="00982095" w:rsidRPr="00171985" w14:paraId="27396FC1" w14:textId="77777777">
      <w:pPr>
        <w:pStyle w:val="ListParagraph"/>
        <w:spacing w:after="0" w:line="240" w:lineRule="auto"/>
        <w:ind w:left="0"/>
        <w:rPr>
          <w:rFonts w:asciiTheme="majorHAnsi" w:hAnsiTheme="majorHAnsi"/>
          <w:sz w:val="24"/>
          <w:szCs w:val="24"/>
        </w:rPr>
      </w:pPr>
    </w:p>
    <w:p w:rsidR="00982095" w:rsidRPr="00171985" w:rsidP="009B20D1" w14:paraId="618116C7" w14:textId="77777777">
      <w:pPr>
        <w:spacing w:after="0" w:line="240" w:lineRule="auto"/>
        <w:rPr>
          <w:rFonts w:asciiTheme="majorHAnsi" w:hAnsiTheme="majorHAnsi"/>
          <w:sz w:val="24"/>
          <w:szCs w:val="24"/>
        </w:rPr>
      </w:pPr>
      <w:r w:rsidRPr="00171985">
        <w:rPr>
          <w:rFonts w:asciiTheme="majorHAnsi" w:hAnsiTheme="majorHAnsi"/>
          <w:sz w:val="24"/>
          <w:szCs w:val="24"/>
        </w:rPr>
        <w:t>We are not requesting any exemptions to the provisions stated in 5 CFR 1320.9.</w:t>
      </w:r>
    </w:p>
    <w:sectPr w:rsidSect="0098209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9423384"/>
      <w:docPartObj>
        <w:docPartGallery w:val="Page Numbers (Bottom of Page)"/>
        <w:docPartUnique/>
      </w:docPartObj>
    </w:sdtPr>
    <w:sdtEndPr>
      <w:rPr>
        <w:noProof/>
      </w:rPr>
    </w:sdtEndPr>
    <w:sdtContent>
      <w:p w:rsidR="00465235" w14:paraId="64F248DE" w14:textId="66CE30DC">
        <w:pPr>
          <w:pStyle w:val="Footer"/>
          <w:jc w:val="center"/>
        </w:pPr>
        <w:r>
          <w:fldChar w:fldCharType="begin"/>
        </w:r>
        <w:r>
          <w:instrText xml:space="preserve"> PAGE   \* MERGEFORMAT </w:instrText>
        </w:r>
        <w:r>
          <w:fldChar w:fldCharType="separate"/>
        </w:r>
        <w:r w:rsidR="001230A1">
          <w:rPr>
            <w:noProof/>
          </w:rPr>
          <w:t>8</w:t>
        </w:r>
        <w:r>
          <w:rPr>
            <w:noProof/>
          </w:rPr>
          <w:fldChar w:fldCharType="end"/>
        </w:r>
      </w:p>
    </w:sdtContent>
  </w:sdt>
  <w:p w:rsidR="00465235" w14:paraId="3DE25C1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467A1F"/>
    <w:multiLevelType w:val="hybridMultilevel"/>
    <w:tmpl w:val="A9DAA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58505540">
    <w:abstractNumId w:val="10"/>
  </w:num>
  <w:num w:numId="2" w16cid:durableId="852303017">
    <w:abstractNumId w:val="14"/>
  </w:num>
  <w:num w:numId="3" w16cid:durableId="1382170989">
    <w:abstractNumId w:val="0"/>
  </w:num>
  <w:num w:numId="4" w16cid:durableId="570847697">
    <w:abstractNumId w:val="3"/>
  </w:num>
  <w:num w:numId="5" w16cid:durableId="603999765">
    <w:abstractNumId w:val="13"/>
  </w:num>
  <w:num w:numId="6" w16cid:durableId="876627088">
    <w:abstractNumId w:val="9"/>
  </w:num>
  <w:num w:numId="7" w16cid:durableId="1737125663">
    <w:abstractNumId w:val="12"/>
  </w:num>
  <w:num w:numId="8" w16cid:durableId="1981377739">
    <w:abstractNumId w:val="8"/>
  </w:num>
  <w:num w:numId="9" w16cid:durableId="1733385172">
    <w:abstractNumId w:val="11"/>
  </w:num>
  <w:num w:numId="10" w16cid:durableId="374475792">
    <w:abstractNumId w:val="5"/>
  </w:num>
  <w:num w:numId="11" w16cid:durableId="5911293">
    <w:abstractNumId w:val="15"/>
  </w:num>
  <w:num w:numId="12" w16cid:durableId="1853298713">
    <w:abstractNumId w:val="6"/>
  </w:num>
  <w:num w:numId="13" w16cid:durableId="755439447">
    <w:abstractNumId w:val="1"/>
  </w:num>
  <w:num w:numId="14" w16cid:durableId="1040858333">
    <w:abstractNumId w:val="16"/>
  </w:num>
  <w:num w:numId="15" w16cid:durableId="551619269">
    <w:abstractNumId w:val="4"/>
  </w:num>
  <w:num w:numId="16" w16cid:durableId="81684287">
    <w:abstractNumId w:val="7"/>
  </w:num>
  <w:num w:numId="17" w16cid:durableId="212234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1723"/>
    <w:rsid w:val="00001D35"/>
    <w:rsid w:val="00004873"/>
    <w:rsid w:val="0000668B"/>
    <w:rsid w:val="0001347F"/>
    <w:rsid w:val="00017B96"/>
    <w:rsid w:val="000207A4"/>
    <w:rsid w:val="00020BE8"/>
    <w:rsid w:val="0002379A"/>
    <w:rsid w:val="00024D43"/>
    <w:rsid w:val="000350C3"/>
    <w:rsid w:val="00036C21"/>
    <w:rsid w:val="00040A21"/>
    <w:rsid w:val="000425D2"/>
    <w:rsid w:val="00043B2E"/>
    <w:rsid w:val="000625CA"/>
    <w:rsid w:val="00062602"/>
    <w:rsid w:val="00064E10"/>
    <w:rsid w:val="00065CD9"/>
    <w:rsid w:val="00066515"/>
    <w:rsid w:val="000673BE"/>
    <w:rsid w:val="00072775"/>
    <w:rsid w:val="00073B39"/>
    <w:rsid w:val="0007605E"/>
    <w:rsid w:val="0008232C"/>
    <w:rsid w:val="00084C01"/>
    <w:rsid w:val="00084E8B"/>
    <w:rsid w:val="0009069A"/>
    <w:rsid w:val="00096585"/>
    <w:rsid w:val="000A0F20"/>
    <w:rsid w:val="000A10D8"/>
    <w:rsid w:val="000A410F"/>
    <w:rsid w:val="000A571A"/>
    <w:rsid w:val="000A6CB4"/>
    <w:rsid w:val="000B185B"/>
    <w:rsid w:val="000B3C20"/>
    <w:rsid w:val="000B3F84"/>
    <w:rsid w:val="000B4026"/>
    <w:rsid w:val="000B41FC"/>
    <w:rsid w:val="000B5350"/>
    <w:rsid w:val="000B5917"/>
    <w:rsid w:val="000B70E6"/>
    <w:rsid w:val="000B7FF7"/>
    <w:rsid w:val="000C0A7E"/>
    <w:rsid w:val="000C1411"/>
    <w:rsid w:val="000C279B"/>
    <w:rsid w:val="000C3537"/>
    <w:rsid w:val="000C3BB9"/>
    <w:rsid w:val="000C49C7"/>
    <w:rsid w:val="000C7D8E"/>
    <w:rsid w:val="000D32B7"/>
    <w:rsid w:val="000D62DE"/>
    <w:rsid w:val="000D7D96"/>
    <w:rsid w:val="000E18FB"/>
    <w:rsid w:val="000E46B3"/>
    <w:rsid w:val="000E4B56"/>
    <w:rsid w:val="000F0326"/>
    <w:rsid w:val="000F38BA"/>
    <w:rsid w:val="00101C2C"/>
    <w:rsid w:val="00111734"/>
    <w:rsid w:val="00116CDF"/>
    <w:rsid w:val="00120A60"/>
    <w:rsid w:val="001222CA"/>
    <w:rsid w:val="001230A1"/>
    <w:rsid w:val="00127BC1"/>
    <w:rsid w:val="00130D19"/>
    <w:rsid w:val="001377C0"/>
    <w:rsid w:val="001405BA"/>
    <w:rsid w:val="00140F45"/>
    <w:rsid w:val="001448F2"/>
    <w:rsid w:val="00145841"/>
    <w:rsid w:val="00153E20"/>
    <w:rsid w:val="0016134E"/>
    <w:rsid w:val="001615BA"/>
    <w:rsid w:val="001628A1"/>
    <w:rsid w:val="00162983"/>
    <w:rsid w:val="0016465F"/>
    <w:rsid w:val="00164CFE"/>
    <w:rsid w:val="00171985"/>
    <w:rsid w:val="00171F55"/>
    <w:rsid w:val="00172EEC"/>
    <w:rsid w:val="00173267"/>
    <w:rsid w:val="001747F6"/>
    <w:rsid w:val="00185302"/>
    <w:rsid w:val="00186366"/>
    <w:rsid w:val="001928F0"/>
    <w:rsid w:val="00195B31"/>
    <w:rsid w:val="001A1E1C"/>
    <w:rsid w:val="001A26DD"/>
    <w:rsid w:val="001A3076"/>
    <w:rsid w:val="001A3E7C"/>
    <w:rsid w:val="001A592A"/>
    <w:rsid w:val="001A67B1"/>
    <w:rsid w:val="001B03C6"/>
    <w:rsid w:val="001B4351"/>
    <w:rsid w:val="001B43EE"/>
    <w:rsid w:val="001B5644"/>
    <w:rsid w:val="001C09DF"/>
    <w:rsid w:val="001D05E0"/>
    <w:rsid w:val="001D09BD"/>
    <w:rsid w:val="001D5395"/>
    <w:rsid w:val="001E1D47"/>
    <w:rsid w:val="001E21EA"/>
    <w:rsid w:val="001E356F"/>
    <w:rsid w:val="001E44AB"/>
    <w:rsid w:val="001E5D1C"/>
    <w:rsid w:val="001E7A97"/>
    <w:rsid w:val="001F0B33"/>
    <w:rsid w:val="001F224C"/>
    <w:rsid w:val="001F2E35"/>
    <w:rsid w:val="001F4AEE"/>
    <w:rsid w:val="001F7BB0"/>
    <w:rsid w:val="001F7BC9"/>
    <w:rsid w:val="00200123"/>
    <w:rsid w:val="00204728"/>
    <w:rsid w:val="00204BD7"/>
    <w:rsid w:val="00210782"/>
    <w:rsid w:val="0021103A"/>
    <w:rsid w:val="00212DAD"/>
    <w:rsid w:val="002200E4"/>
    <w:rsid w:val="00227549"/>
    <w:rsid w:val="00232BAD"/>
    <w:rsid w:val="00235E58"/>
    <w:rsid w:val="00237DAE"/>
    <w:rsid w:val="00241DC7"/>
    <w:rsid w:val="00244E64"/>
    <w:rsid w:val="00256423"/>
    <w:rsid w:val="00256D0E"/>
    <w:rsid w:val="002577C9"/>
    <w:rsid w:val="002705A0"/>
    <w:rsid w:val="002731B0"/>
    <w:rsid w:val="00273977"/>
    <w:rsid w:val="00275474"/>
    <w:rsid w:val="002805EA"/>
    <w:rsid w:val="0028156C"/>
    <w:rsid w:val="0029173D"/>
    <w:rsid w:val="00292229"/>
    <w:rsid w:val="00292CFF"/>
    <w:rsid w:val="0029408A"/>
    <w:rsid w:val="00296056"/>
    <w:rsid w:val="002A082F"/>
    <w:rsid w:val="002A0D5B"/>
    <w:rsid w:val="002A12F8"/>
    <w:rsid w:val="002A35E6"/>
    <w:rsid w:val="002A5EBF"/>
    <w:rsid w:val="002A64B5"/>
    <w:rsid w:val="002B0234"/>
    <w:rsid w:val="002B09EA"/>
    <w:rsid w:val="002B0B32"/>
    <w:rsid w:val="002B24C4"/>
    <w:rsid w:val="002B5C38"/>
    <w:rsid w:val="002C110B"/>
    <w:rsid w:val="002C5940"/>
    <w:rsid w:val="002C6214"/>
    <w:rsid w:val="002D0F4C"/>
    <w:rsid w:val="002D308E"/>
    <w:rsid w:val="002E0235"/>
    <w:rsid w:val="002E2D7F"/>
    <w:rsid w:val="002E3A78"/>
    <w:rsid w:val="002F490A"/>
    <w:rsid w:val="002F5EB5"/>
    <w:rsid w:val="00300F36"/>
    <w:rsid w:val="003015AF"/>
    <w:rsid w:val="00301A66"/>
    <w:rsid w:val="00303982"/>
    <w:rsid w:val="0030399B"/>
    <w:rsid w:val="0030531E"/>
    <w:rsid w:val="003060F2"/>
    <w:rsid w:val="003077F6"/>
    <w:rsid w:val="0031196A"/>
    <w:rsid w:val="003147AB"/>
    <w:rsid w:val="00315FBC"/>
    <w:rsid w:val="003174D3"/>
    <w:rsid w:val="00324AF8"/>
    <w:rsid w:val="00336169"/>
    <w:rsid w:val="00337557"/>
    <w:rsid w:val="00340668"/>
    <w:rsid w:val="0034092D"/>
    <w:rsid w:val="003409BE"/>
    <w:rsid w:val="00342C90"/>
    <w:rsid w:val="003500C3"/>
    <w:rsid w:val="00350C15"/>
    <w:rsid w:val="00355CF7"/>
    <w:rsid w:val="00356176"/>
    <w:rsid w:val="0036283A"/>
    <w:rsid w:val="00363160"/>
    <w:rsid w:val="00364482"/>
    <w:rsid w:val="00366788"/>
    <w:rsid w:val="00377B51"/>
    <w:rsid w:val="003834D4"/>
    <w:rsid w:val="003851E1"/>
    <w:rsid w:val="00385443"/>
    <w:rsid w:val="00386F36"/>
    <w:rsid w:val="00387135"/>
    <w:rsid w:val="003909F1"/>
    <w:rsid w:val="003A2F20"/>
    <w:rsid w:val="003A6A80"/>
    <w:rsid w:val="003A7A16"/>
    <w:rsid w:val="003B269E"/>
    <w:rsid w:val="003B61C3"/>
    <w:rsid w:val="003B71F2"/>
    <w:rsid w:val="003C2287"/>
    <w:rsid w:val="003C52E3"/>
    <w:rsid w:val="003C5F55"/>
    <w:rsid w:val="003D20D8"/>
    <w:rsid w:val="003D4BED"/>
    <w:rsid w:val="003E339C"/>
    <w:rsid w:val="003E4A36"/>
    <w:rsid w:val="003E690E"/>
    <w:rsid w:val="003F065D"/>
    <w:rsid w:val="003F0E2E"/>
    <w:rsid w:val="003F4714"/>
    <w:rsid w:val="003F5F2D"/>
    <w:rsid w:val="003F5FA0"/>
    <w:rsid w:val="00400950"/>
    <w:rsid w:val="00404071"/>
    <w:rsid w:val="00411A85"/>
    <w:rsid w:val="0042238D"/>
    <w:rsid w:val="0042481C"/>
    <w:rsid w:val="00425E5F"/>
    <w:rsid w:val="00427FFA"/>
    <w:rsid w:val="00433A23"/>
    <w:rsid w:val="0043536A"/>
    <w:rsid w:val="00437008"/>
    <w:rsid w:val="0044143F"/>
    <w:rsid w:val="0044553C"/>
    <w:rsid w:val="00446FEB"/>
    <w:rsid w:val="00457B67"/>
    <w:rsid w:val="00460185"/>
    <w:rsid w:val="00460EB1"/>
    <w:rsid w:val="0046172C"/>
    <w:rsid w:val="00465235"/>
    <w:rsid w:val="00471067"/>
    <w:rsid w:val="0047121A"/>
    <w:rsid w:val="00474749"/>
    <w:rsid w:val="00474C83"/>
    <w:rsid w:val="00476CB6"/>
    <w:rsid w:val="004774CE"/>
    <w:rsid w:val="00481EF8"/>
    <w:rsid w:val="0048385B"/>
    <w:rsid w:val="00484479"/>
    <w:rsid w:val="00494807"/>
    <w:rsid w:val="004970C8"/>
    <w:rsid w:val="004A1CF9"/>
    <w:rsid w:val="004A3577"/>
    <w:rsid w:val="004A3D7E"/>
    <w:rsid w:val="004A630A"/>
    <w:rsid w:val="004B2CC0"/>
    <w:rsid w:val="004B4D03"/>
    <w:rsid w:val="004B631E"/>
    <w:rsid w:val="004C2EA4"/>
    <w:rsid w:val="004C6F3A"/>
    <w:rsid w:val="004D58C3"/>
    <w:rsid w:val="004E18BD"/>
    <w:rsid w:val="004F1B78"/>
    <w:rsid w:val="0050145C"/>
    <w:rsid w:val="00507B5C"/>
    <w:rsid w:val="0051095C"/>
    <w:rsid w:val="00513A34"/>
    <w:rsid w:val="0051628D"/>
    <w:rsid w:val="0052438B"/>
    <w:rsid w:val="00527F1C"/>
    <w:rsid w:val="00533C1D"/>
    <w:rsid w:val="0053423C"/>
    <w:rsid w:val="005362FC"/>
    <w:rsid w:val="0053701D"/>
    <w:rsid w:val="0054149A"/>
    <w:rsid w:val="00553CBD"/>
    <w:rsid w:val="00554283"/>
    <w:rsid w:val="00554452"/>
    <w:rsid w:val="005544EE"/>
    <w:rsid w:val="00555E6D"/>
    <w:rsid w:val="005573F0"/>
    <w:rsid w:val="00562A8D"/>
    <w:rsid w:val="00562B18"/>
    <w:rsid w:val="00562C47"/>
    <w:rsid w:val="00563537"/>
    <w:rsid w:val="00564D4D"/>
    <w:rsid w:val="005651E7"/>
    <w:rsid w:val="00566248"/>
    <w:rsid w:val="0057154E"/>
    <w:rsid w:val="00571BDB"/>
    <w:rsid w:val="00572831"/>
    <w:rsid w:val="005829BA"/>
    <w:rsid w:val="005832F6"/>
    <w:rsid w:val="00586773"/>
    <w:rsid w:val="00591FEB"/>
    <w:rsid w:val="00593129"/>
    <w:rsid w:val="00594569"/>
    <w:rsid w:val="005A0C4D"/>
    <w:rsid w:val="005A10E3"/>
    <w:rsid w:val="005A1220"/>
    <w:rsid w:val="005B1547"/>
    <w:rsid w:val="005B4446"/>
    <w:rsid w:val="005B5ADD"/>
    <w:rsid w:val="005B61B6"/>
    <w:rsid w:val="005C5B33"/>
    <w:rsid w:val="005C6D12"/>
    <w:rsid w:val="005D04BF"/>
    <w:rsid w:val="005E3E6C"/>
    <w:rsid w:val="005E5A3B"/>
    <w:rsid w:val="005E64C6"/>
    <w:rsid w:val="005F2B0A"/>
    <w:rsid w:val="00605505"/>
    <w:rsid w:val="00606A9F"/>
    <w:rsid w:val="00607287"/>
    <w:rsid w:val="0060744E"/>
    <w:rsid w:val="00614E34"/>
    <w:rsid w:val="00620001"/>
    <w:rsid w:val="0062057C"/>
    <w:rsid w:val="00622EBD"/>
    <w:rsid w:val="006313A0"/>
    <w:rsid w:val="006444A0"/>
    <w:rsid w:val="00644A9C"/>
    <w:rsid w:val="0065212C"/>
    <w:rsid w:val="006568D5"/>
    <w:rsid w:val="00660C0F"/>
    <w:rsid w:val="006623C1"/>
    <w:rsid w:val="006631A7"/>
    <w:rsid w:val="006633E6"/>
    <w:rsid w:val="00664CDE"/>
    <w:rsid w:val="006656C5"/>
    <w:rsid w:val="00665AAA"/>
    <w:rsid w:val="0067270D"/>
    <w:rsid w:val="0067706B"/>
    <w:rsid w:val="006821CA"/>
    <w:rsid w:val="00690C34"/>
    <w:rsid w:val="00696FF0"/>
    <w:rsid w:val="006A2310"/>
    <w:rsid w:val="006A28C5"/>
    <w:rsid w:val="006A2DA3"/>
    <w:rsid w:val="006A47A7"/>
    <w:rsid w:val="006B1120"/>
    <w:rsid w:val="006B2FF7"/>
    <w:rsid w:val="006B6C52"/>
    <w:rsid w:val="006B7C59"/>
    <w:rsid w:val="006C068A"/>
    <w:rsid w:val="006C217D"/>
    <w:rsid w:val="006C754A"/>
    <w:rsid w:val="006D1096"/>
    <w:rsid w:val="006D4D23"/>
    <w:rsid w:val="006E1634"/>
    <w:rsid w:val="006E3A42"/>
    <w:rsid w:val="006E4A0C"/>
    <w:rsid w:val="006F2BD2"/>
    <w:rsid w:val="006F642C"/>
    <w:rsid w:val="006F6A44"/>
    <w:rsid w:val="00700168"/>
    <w:rsid w:val="00700FF7"/>
    <w:rsid w:val="00701CF7"/>
    <w:rsid w:val="00714D7C"/>
    <w:rsid w:val="007156FA"/>
    <w:rsid w:val="00720E88"/>
    <w:rsid w:val="007256D0"/>
    <w:rsid w:val="007266F2"/>
    <w:rsid w:val="00731D48"/>
    <w:rsid w:val="00732DE1"/>
    <w:rsid w:val="00733A12"/>
    <w:rsid w:val="00737F44"/>
    <w:rsid w:val="00740F58"/>
    <w:rsid w:val="00741EE0"/>
    <w:rsid w:val="00742318"/>
    <w:rsid w:val="00743F74"/>
    <w:rsid w:val="0074733F"/>
    <w:rsid w:val="00751A9D"/>
    <w:rsid w:val="007540C2"/>
    <w:rsid w:val="00754462"/>
    <w:rsid w:val="0075501C"/>
    <w:rsid w:val="00761947"/>
    <w:rsid w:val="00763DF9"/>
    <w:rsid w:val="00765E83"/>
    <w:rsid w:val="00771CE0"/>
    <w:rsid w:val="0077788E"/>
    <w:rsid w:val="0078088F"/>
    <w:rsid w:val="00783842"/>
    <w:rsid w:val="00784216"/>
    <w:rsid w:val="00785AF0"/>
    <w:rsid w:val="007873CB"/>
    <w:rsid w:val="007903D0"/>
    <w:rsid w:val="00792FDF"/>
    <w:rsid w:val="007958B5"/>
    <w:rsid w:val="00795B12"/>
    <w:rsid w:val="007A268D"/>
    <w:rsid w:val="007A2CBF"/>
    <w:rsid w:val="007B11FC"/>
    <w:rsid w:val="007B340F"/>
    <w:rsid w:val="007B52F4"/>
    <w:rsid w:val="007B5AAD"/>
    <w:rsid w:val="007C01FE"/>
    <w:rsid w:val="007C2703"/>
    <w:rsid w:val="007D4A8D"/>
    <w:rsid w:val="007D76BF"/>
    <w:rsid w:val="007E102D"/>
    <w:rsid w:val="007E107F"/>
    <w:rsid w:val="007E3638"/>
    <w:rsid w:val="007E59CD"/>
    <w:rsid w:val="007E60B8"/>
    <w:rsid w:val="007F5C2E"/>
    <w:rsid w:val="00801E8F"/>
    <w:rsid w:val="00802E15"/>
    <w:rsid w:val="008051E7"/>
    <w:rsid w:val="00814C1D"/>
    <w:rsid w:val="0081691C"/>
    <w:rsid w:val="00817894"/>
    <w:rsid w:val="00824187"/>
    <w:rsid w:val="00824386"/>
    <w:rsid w:val="008308F2"/>
    <w:rsid w:val="0083426E"/>
    <w:rsid w:val="00835376"/>
    <w:rsid w:val="00835CEE"/>
    <w:rsid w:val="00843B6B"/>
    <w:rsid w:val="008464DB"/>
    <w:rsid w:val="00846CBC"/>
    <w:rsid w:val="00847263"/>
    <w:rsid w:val="00851E39"/>
    <w:rsid w:val="008525D5"/>
    <w:rsid w:val="0085758D"/>
    <w:rsid w:val="00872A06"/>
    <w:rsid w:val="00885DA5"/>
    <w:rsid w:val="0088671A"/>
    <w:rsid w:val="0089100B"/>
    <w:rsid w:val="00894356"/>
    <w:rsid w:val="0089479C"/>
    <w:rsid w:val="00894C07"/>
    <w:rsid w:val="00895269"/>
    <w:rsid w:val="00896BC5"/>
    <w:rsid w:val="008A38BD"/>
    <w:rsid w:val="008A5550"/>
    <w:rsid w:val="008A57A2"/>
    <w:rsid w:val="008A6FC5"/>
    <w:rsid w:val="008B1336"/>
    <w:rsid w:val="008B43F5"/>
    <w:rsid w:val="008B4868"/>
    <w:rsid w:val="008B5BBE"/>
    <w:rsid w:val="008B5E8C"/>
    <w:rsid w:val="008C3726"/>
    <w:rsid w:val="008D25B5"/>
    <w:rsid w:val="008D5395"/>
    <w:rsid w:val="008D5844"/>
    <w:rsid w:val="008D5E1A"/>
    <w:rsid w:val="008E3D89"/>
    <w:rsid w:val="008F17F5"/>
    <w:rsid w:val="008F2110"/>
    <w:rsid w:val="008F21DF"/>
    <w:rsid w:val="008F34A9"/>
    <w:rsid w:val="009012FA"/>
    <w:rsid w:val="00904866"/>
    <w:rsid w:val="00913C99"/>
    <w:rsid w:val="00914716"/>
    <w:rsid w:val="00915BDA"/>
    <w:rsid w:val="00916A2F"/>
    <w:rsid w:val="009171FB"/>
    <w:rsid w:val="009172B0"/>
    <w:rsid w:val="00917786"/>
    <w:rsid w:val="00933099"/>
    <w:rsid w:val="009358B9"/>
    <w:rsid w:val="009368DE"/>
    <w:rsid w:val="009403AF"/>
    <w:rsid w:val="0094115F"/>
    <w:rsid w:val="00944510"/>
    <w:rsid w:val="00945ED1"/>
    <w:rsid w:val="00946E7A"/>
    <w:rsid w:val="00950F57"/>
    <w:rsid w:val="009518A8"/>
    <w:rsid w:val="0095445D"/>
    <w:rsid w:val="0095658F"/>
    <w:rsid w:val="00963451"/>
    <w:rsid w:val="009644FE"/>
    <w:rsid w:val="009671AD"/>
    <w:rsid w:val="00972F8B"/>
    <w:rsid w:val="009752F6"/>
    <w:rsid w:val="00975887"/>
    <w:rsid w:val="009771BD"/>
    <w:rsid w:val="00980337"/>
    <w:rsid w:val="00982095"/>
    <w:rsid w:val="009826C6"/>
    <w:rsid w:val="00982A75"/>
    <w:rsid w:val="009838A7"/>
    <w:rsid w:val="00984CA9"/>
    <w:rsid w:val="0098639C"/>
    <w:rsid w:val="0098689F"/>
    <w:rsid w:val="009900D0"/>
    <w:rsid w:val="009952A1"/>
    <w:rsid w:val="00997448"/>
    <w:rsid w:val="009A2449"/>
    <w:rsid w:val="009A2AE3"/>
    <w:rsid w:val="009B20D1"/>
    <w:rsid w:val="009B3401"/>
    <w:rsid w:val="009C2087"/>
    <w:rsid w:val="009D3790"/>
    <w:rsid w:val="009E4DF0"/>
    <w:rsid w:val="009E5042"/>
    <w:rsid w:val="009E594B"/>
    <w:rsid w:val="009E65E8"/>
    <w:rsid w:val="009E7128"/>
    <w:rsid w:val="009E75C8"/>
    <w:rsid w:val="009F56DA"/>
    <w:rsid w:val="00A00CA8"/>
    <w:rsid w:val="00A12AC9"/>
    <w:rsid w:val="00A12D6C"/>
    <w:rsid w:val="00A21945"/>
    <w:rsid w:val="00A23A08"/>
    <w:rsid w:val="00A261FC"/>
    <w:rsid w:val="00A31CC8"/>
    <w:rsid w:val="00A45F3F"/>
    <w:rsid w:val="00A51AC7"/>
    <w:rsid w:val="00A52F7E"/>
    <w:rsid w:val="00A62FFB"/>
    <w:rsid w:val="00A64173"/>
    <w:rsid w:val="00A666FD"/>
    <w:rsid w:val="00A66B43"/>
    <w:rsid w:val="00A66EA9"/>
    <w:rsid w:val="00A70900"/>
    <w:rsid w:val="00A73256"/>
    <w:rsid w:val="00A80CA6"/>
    <w:rsid w:val="00A81357"/>
    <w:rsid w:val="00A81841"/>
    <w:rsid w:val="00A82E6C"/>
    <w:rsid w:val="00A85835"/>
    <w:rsid w:val="00A86D4C"/>
    <w:rsid w:val="00A96367"/>
    <w:rsid w:val="00AA21C7"/>
    <w:rsid w:val="00AA225C"/>
    <w:rsid w:val="00AA3F96"/>
    <w:rsid w:val="00AA4D45"/>
    <w:rsid w:val="00AA4FA8"/>
    <w:rsid w:val="00AA604A"/>
    <w:rsid w:val="00AB0623"/>
    <w:rsid w:val="00AB0D4C"/>
    <w:rsid w:val="00AC13F1"/>
    <w:rsid w:val="00AC207F"/>
    <w:rsid w:val="00AC2497"/>
    <w:rsid w:val="00AC2A7E"/>
    <w:rsid w:val="00AC5BDA"/>
    <w:rsid w:val="00AC5CF4"/>
    <w:rsid w:val="00AD0F64"/>
    <w:rsid w:val="00AD2B72"/>
    <w:rsid w:val="00AD30AC"/>
    <w:rsid w:val="00AE7034"/>
    <w:rsid w:val="00AF0D74"/>
    <w:rsid w:val="00AF23B1"/>
    <w:rsid w:val="00AF389F"/>
    <w:rsid w:val="00AF497F"/>
    <w:rsid w:val="00AF55E9"/>
    <w:rsid w:val="00AF7185"/>
    <w:rsid w:val="00B00318"/>
    <w:rsid w:val="00B074C0"/>
    <w:rsid w:val="00B117AD"/>
    <w:rsid w:val="00B21EA4"/>
    <w:rsid w:val="00B26F52"/>
    <w:rsid w:val="00B322E2"/>
    <w:rsid w:val="00B32996"/>
    <w:rsid w:val="00B32FCC"/>
    <w:rsid w:val="00B34955"/>
    <w:rsid w:val="00B37DE1"/>
    <w:rsid w:val="00B4298D"/>
    <w:rsid w:val="00B44089"/>
    <w:rsid w:val="00B502C0"/>
    <w:rsid w:val="00B576D2"/>
    <w:rsid w:val="00B64E34"/>
    <w:rsid w:val="00B67584"/>
    <w:rsid w:val="00B7097F"/>
    <w:rsid w:val="00B7387B"/>
    <w:rsid w:val="00B7502A"/>
    <w:rsid w:val="00B7740F"/>
    <w:rsid w:val="00B77DB8"/>
    <w:rsid w:val="00B83AB6"/>
    <w:rsid w:val="00B851F7"/>
    <w:rsid w:val="00B861D3"/>
    <w:rsid w:val="00B869A5"/>
    <w:rsid w:val="00B94AFE"/>
    <w:rsid w:val="00B9640F"/>
    <w:rsid w:val="00B96C90"/>
    <w:rsid w:val="00BA0DE8"/>
    <w:rsid w:val="00BA1806"/>
    <w:rsid w:val="00BA4FEC"/>
    <w:rsid w:val="00BB19CD"/>
    <w:rsid w:val="00BB748D"/>
    <w:rsid w:val="00BC06C8"/>
    <w:rsid w:val="00BC18CE"/>
    <w:rsid w:val="00BC63CD"/>
    <w:rsid w:val="00BC65B9"/>
    <w:rsid w:val="00BC6BE1"/>
    <w:rsid w:val="00BD13BB"/>
    <w:rsid w:val="00BD2F53"/>
    <w:rsid w:val="00BD4868"/>
    <w:rsid w:val="00BE033C"/>
    <w:rsid w:val="00BE0599"/>
    <w:rsid w:val="00BE4D8D"/>
    <w:rsid w:val="00BF2D99"/>
    <w:rsid w:val="00BF2E89"/>
    <w:rsid w:val="00BF5B11"/>
    <w:rsid w:val="00BF72C7"/>
    <w:rsid w:val="00BF7558"/>
    <w:rsid w:val="00C02F43"/>
    <w:rsid w:val="00C07283"/>
    <w:rsid w:val="00C113EF"/>
    <w:rsid w:val="00C200D1"/>
    <w:rsid w:val="00C21193"/>
    <w:rsid w:val="00C24B27"/>
    <w:rsid w:val="00C269F9"/>
    <w:rsid w:val="00C2794A"/>
    <w:rsid w:val="00C30E7A"/>
    <w:rsid w:val="00C33178"/>
    <w:rsid w:val="00C33303"/>
    <w:rsid w:val="00C41983"/>
    <w:rsid w:val="00C44413"/>
    <w:rsid w:val="00C44E06"/>
    <w:rsid w:val="00C45658"/>
    <w:rsid w:val="00C45B03"/>
    <w:rsid w:val="00C45BB2"/>
    <w:rsid w:val="00C47055"/>
    <w:rsid w:val="00C470BA"/>
    <w:rsid w:val="00C52FCE"/>
    <w:rsid w:val="00C55D60"/>
    <w:rsid w:val="00C5610F"/>
    <w:rsid w:val="00C56C18"/>
    <w:rsid w:val="00C61970"/>
    <w:rsid w:val="00C62365"/>
    <w:rsid w:val="00C62FA2"/>
    <w:rsid w:val="00C66C02"/>
    <w:rsid w:val="00C71B89"/>
    <w:rsid w:val="00C73804"/>
    <w:rsid w:val="00C80085"/>
    <w:rsid w:val="00C93EC1"/>
    <w:rsid w:val="00CA001D"/>
    <w:rsid w:val="00CA2DE1"/>
    <w:rsid w:val="00CA30D5"/>
    <w:rsid w:val="00CA634E"/>
    <w:rsid w:val="00CA64BD"/>
    <w:rsid w:val="00CA67A9"/>
    <w:rsid w:val="00CB0209"/>
    <w:rsid w:val="00CB4039"/>
    <w:rsid w:val="00CB67E5"/>
    <w:rsid w:val="00CC2FDD"/>
    <w:rsid w:val="00CC325B"/>
    <w:rsid w:val="00CC5BD2"/>
    <w:rsid w:val="00CC7D4E"/>
    <w:rsid w:val="00CE05F0"/>
    <w:rsid w:val="00CE66FD"/>
    <w:rsid w:val="00CF62A9"/>
    <w:rsid w:val="00CF6F7D"/>
    <w:rsid w:val="00CF7130"/>
    <w:rsid w:val="00D0189B"/>
    <w:rsid w:val="00D035A8"/>
    <w:rsid w:val="00D0367D"/>
    <w:rsid w:val="00D0729B"/>
    <w:rsid w:val="00D12C66"/>
    <w:rsid w:val="00D15C18"/>
    <w:rsid w:val="00D1749E"/>
    <w:rsid w:val="00D20F0B"/>
    <w:rsid w:val="00D247EC"/>
    <w:rsid w:val="00D2565B"/>
    <w:rsid w:val="00D30F06"/>
    <w:rsid w:val="00D33B75"/>
    <w:rsid w:val="00D441CA"/>
    <w:rsid w:val="00D46EA1"/>
    <w:rsid w:val="00D5074F"/>
    <w:rsid w:val="00D5096D"/>
    <w:rsid w:val="00D53D34"/>
    <w:rsid w:val="00D55048"/>
    <w:rsid w:val="00D55374"/>
    <w:rsid w:val="00D55742"/>
    <w:rsid w:val="00D572BE"/>
    <w:rsid w:val="00D57DFA"/>
    <w:rsid w:val="00D61526"/>
    <w:rsid w:val="00D629C3"/>
    <w:rsid w:val="00D64405"/>
    <w:rsid w:val="00D64AAF"/>
    <w:rsid w:val="00D66315"/>
    <w:rsid w:val="00D678B1"/>
    <w:rsid w:val="00D67900"/>
    <w:rsid w:val="00D67F81"/>
    <w:rsid w:val="00D7126A"/>
    <w:rsid w:val="00D73FA7"/>
    <w:rsid w:val="00D84DD1"/>
    <w:rsid w:val="00D8548C"/>
    <w:rsid w:val="00D85BB1"/>
    <w:rsid w:val="00D92835"/>
    <w:rsid w:val="00D93E11"/>
    <w:rsid w:val="00D93FE0"/>
    <w:rsid w:val="00D95E65"/>
    <w:rsid w:val="00D96180"/>
    <w:rsid w:val="00D96B6B"/>
    <w:rsid w:val="00DA3AFF"/>
    <w:rsid w:val="00DB554D"/>
    <w:rsid w:val="00DB5A8B"/>
    <w:rsid w:val="00DB68F4"/>
    <w:rsid w:val="00DC05CA"/>
    <w:rsid w:val="00DC189F"/>
    <w:rsid w:val="00DC2623"/>
    <w:rsid w:val="00DC27D1"/>
    <w:rsid w:val="00DC669A"/>
    <w:rsid w:val="00DC72C5"/>
    <w:rsid w:val="00DC769C"/>
    <w:rsid w:val="00DD1EAF"/>
    <w:rsid w:val="00DE07E7"/>
    <w:rsid w:val="00DE0B30"/>
    <w:rsid w:val="00DE2480"/>
    <w:rsid w:val="00DF025B"/>
    <w:rsid w:val="00DF3BF8"/>
    <w:rsid w:val="00DF70CC"/>
    <w:rsid w:val="00E04BD9"/>
    <w:rsid w:val="00E102E8"/>
    <w:rsid w:val="00E112B7"/>
    <w:rsid w:val="00E13A8C"/>
    <w:rsid w:val="00E33E41"/>
    <w:rsid w:val="00E36070"/>
    <w:rsid w:val="00E36677"/>
    <w:rsid w:val="00E37D45"/>
    <w:rsid w:val="00E41C19"/>
    <w:rsid w:val="00E4206A"/>
    <w:rsid w:val="00E42242"/>
    <w:rsid w:val="00E43507"/>
    <w:rsid w:val="00E438CC"/>
    <w:rsid w:val="00E475D1"/>
    <w:rsid w:val="00E510A6"/>
    <w:rsid w:val="00E54D81"/>
    <w:rsid w:val="00E6413B"/>
    <w:rsid w:val="00E65C56"/>
    <w:rsid w:val="00E7622E"/>
    <w:rsid w:val="00E82763"/>
    <w:rsid w:val="00E82861"/>
    <w:rsid w:val="00E84DCF"/>
    <w:rsid w:val="00E87643"/>
    <w:rsid w:val="00E928E1"/>
    <w:rsid w:val="00E94FC3"/>
    <w:rsid w:val="00E952E4"/>
    <w:rsid w:val="00E96551"/>
    <w:rsid w:val="00EA241D"/>
    <w:rsid w:val="00EA27B0"/>
    <w:rsid w:val="00EA71DE"/>
    <w:rsid w:val="00EA7244"/>
    <w:rsid w:val="00EB0158"/>
    <w:rsid w:val="00EB1941"/>
    <w:rsid w:val="00EB2D61"/>
    <w:rsid w:val="00EB67AE"/>
    <w:rsid w:val="00EC0680"/>
    <w:rsid w:val="00EC51F6"/>
    <w:rsid w:val="00EC57D4"/>
    <w:rsid w:val="00ED0645"/>
    <w:rsid w:val="00ED15C6"/>
    <w:rsid w:val="00ED2948"/>
    <w:rsid w:val="00ED491E"/>
    <w:rsid w:val="00ED5815"/>
    <w:rsid w:val="00EE77DA"/>
    <w:rsid w:val="00EF6A30"/>
    <w:rsid w:val="00EF7A6B"/>
    <w:rsid w:val="00F07CED"/>
    <w:rsid w:val="00F116C7"/>
    <w:rsid w:val="00F136BA"/>
    <w:rsid w:val="00F15BAA"/>
    <w:rsid w:val="00F23205"/>
    <w:rsid w:val="00F24DEA"/>
    <w:rsid w:val="00F27D1A"/>
    <w:rsid w:val="00F31B14"/>
    <w:rsid w:val="00F31E34"/>
    <w:rsid w:val="00F32022"/>
    <w:rsid w:val="00F41613"/>
    <w:rsid w:val="00F42ACB"/>
    <w:rsid w:val="00F44914"/>
    <w:rsid w:val="00F54C8E"/>
    <w:rsid w:val="00F54E67"/>
    <w:rsid w:val="00F565E2"/>
    <w:rsid w:val="00F65398"/>
    <w:rsid w:val="00F65546"/>
    <w:rsid w:val="00F7003D"/>
    <w:rsid w:val="00F7072D"/>
    <w:rsid w:val="00F71287"/>
    <w:rsid w:val="00F72797"/>
    <w:rsid w:val="00F735E5"/>
    <w:rsid w:val="00F73A0A"/>
    <w:rsid w:val="00F74199"/>
    <w:rsid w:val="00F821CC"/>
    <w:rsid w:val="00F842AA"/>
    <w:rsid w:val="00F84FA3"/>
    <w:rsid w:val="00F8526B"/>
    <w:rsid w:val="00F86A3A"/>
    <w:rsid w:val="00FA0FA0"/>
    <w:rsid w:val="00FA1499"/>
    <w:rsid w:val="00FA1D10"/>
    <w:rsid w:val="00FA4F8A"/>
    <w:rsid w:val="00FA5831"/>
    <w:rsid w:val="00FA78A3"/>
    <w:rsid w:val="00FB0383"/>
    <w:rsid w:val="00FB1178"/>
    <w:rsid w:val="00FB5BE5"/>
    <w:rsid w:val="00FB625D"/>
    <w:rsid w:val="00FB70F4"/>
    <w:rsid w:val="00FB7703"/>
    <w:rsid w:val="00FB7CAF"/>
    <w:rsid w:val="00FC054F"/>
    <w:rsid w:val="00FC3163"/>
    <w:rsid w:val="00FC6143"/>
    <w:rsid w:val="00FD1196"/>
    <w:rsid w:val="00FD736A"/>
    <w:rsid w:val="00FE2142"/>
    <w:rsid w:val="00FE3A6A"/>
    <w:rsid w:val="00FF2E45"/>
    <w:rsid w:val="00FF4803"/>
    <w:rsid w:val="00FF6F16"/>
    <w:rsid w:val="00FF79DB"/>
    <w:rsid w:val="0EF95210"/>
    <w:rsid w:val="670329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C5C59"/>
  <w15:docId w15:val="{7A96CD12-06D3-46C6-B7A8-13EAAC18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hAnsi="Calibri" w:eastAsiaTheme="minorHAnsi"/>
      <w:szCs w:val="21"/>
    </w:rPr>
  </w:style>
  <w:style w:type="character" w:customStyle="1" w:styleId="PlainTextChar">
    <w:name w:val="Plain Text Char"/>
    <w:basedOn w:val="DefaultParagraphFont"/>
    <w:link w:val="PlainText"/>
    <w:uiPriority w:val="99"/>
    <w:semiHidden/>
    <w:rsid w:val="00507B5C"/>
    <w:rPr>
      <w:rFonts w:ascii="Calibri" w:hAnsi="Calibri" w:eastAsiaTheme="minorHAnsi"/>
      <w:szCs w:val="21"/>
    </w:rPr>
  </w:style>
  <w:style w:type="character" w:customStyle="1" w:styleId="UnresolvedMention1">
    <w:name w:val="Unresolved Mention1"/>
    <w:basedOn w:val="DefaultParagraphFont"/>
    <w:uiPriority w:val="99"/>
    <w:unhideWhenUsed/>
    <w:rsid w:val="00C71B89"/>
    <w:rPr>
      <w:color w:val="605E5C"/>
      <w:shd w:val="clear" w:color="auto" w:fill="E1DFDD"/>
    </w:rPr>
  </w:style>
  <w:style w:type="character" w:customStyle="1" w:styleId="Mention1">
    <w:name w:val="Mention1"/>
    <w:basedOn w:val="DefaultParagraphFont"/>
    <w:uiPriority w:val="99"/>
    <w:unhideWhenUsed/>
    <w:rsid w:val="00C71B89"/>
    <w:rPr>
      <w:color w:val="2B579A"/>
      <w:shd w:val="clear" w:color="auto" w:fill="E1DFDD"/>
    </w:rPr>
  </w:style>
  <w:style w:type="character" w:customStyle="1" w:styleId="UnresolvedMention2">
    <w:name w:val="Unresolved Mention2"/>
    <w:basedOn w:val="DefaultParagraphFont"/>
    <w:uiPriority w:val="99"/>
    <w:unhideWhenUsed/>
    <w:rsid w:val="00EE77DA"/>
    <w:rPr>
      <w:color w:val="605E5C"/>
      <w:shd w:val="clear" w:color="auto" w:fill="E1DFDD"/>
    </w:rPr>
  </w:style>
  <w:style w:type="character" w:customStyle="1" w:styleId="Mention2">
    <w:name w:val="Mention2"/>
    <w:basedOn w:val="DefaultParagraphFont"/>
    <w:uiPriority w:val="99"/>
    <w:unhideWhenUsed/>
    <w:rsid w:val="00EE77DA"/>
    <w:rPr>
      <w:color w:val="2B579A"/>
      <w:shd w:val="clear" w:color="auto" w:fill="E1DFDD"/>
    </w:rPr>
  </w:style>
  <w:style w:type="character" w:customStyle="1" w:styleId="UnresolvedMention3">
    <w:name w:val="Unresolved Mention3"/>
    <w:basedOn w:val="DefaultParagraphFont"/>
    <w:uiPriority w:val="99"/>
    <w:unhideWhenUsed/>
    <w:rsid w:val="00FF79DB"/>
    <w:rPr>
      <w:color w:val="605E5C"/>
      <w:shd w:val="clear" w:color="auto" w:fill="E1DFDD"/>
    </w:rPr>
  </w:style>
  <w:style w:type="character" w:customStyle="1" w:styleId="Mention3">
    <w:name w:val="Mention3"/>
    <w:basedOn w:val="DefaultParagraphFont"/>
    <w:uiPriority w:val="99"/>
    <w:unhideWhenUsed/>
    <w:rsid w:val="00FF79DB"/>
    <w:rPr>
      <w:color w:val="2B579A"/>
      <w:shd w:val="clear" w:color="auto" w:fill="E1DFDD"/>
    </w:rPr>
  </w:style>
  <w:style w:type="character" w:customStyle="1" w:styleId="UnresolvedMention4">
    <w:name w:val="Unresolved Mention4"/>
    <w:basedOn w:val="DefaultParagraphFont"/>
    <w:uiPriority w:val="99"/>
    <w:unhideWhenUsed/>
    <w:rsid w:val="00CB67E5"/>
    <w:rPr>
      <w:color w:val="605E5C"/>
      <w:shd w:val="clear" w:color="auto" w:fill="E1DFDD"/>
    </w:rPr>
  </w:style>
  <w:style w:type="character" w:customStyle="1" w:styleId="Mention4">
    <w:name w:val="Mention4"/>
    <w:basedOn w:val="DefaultParagraphFont"/>
    <w:uiPriority w:val="99"/>
    <w:unhideWhenUsed/>
    <w:rsid w:val="00CB67E5"/>
    <w:rPr>
      <w:color w:val="2B579A"/>
      <w:shd w:val="clear" w:color="auto" w:fill="E1DFDD"/>
    </w:rPr>
  </w:style>
  <w:style w:type="table" w:styleId="TableGrid">
    <w:name w:val="Table Grid"/>
    <w:basedOn w:val="TableNormal"/>
    <w:uiPriority w:val="59"/>
    <w:rsid w:val="0098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50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general/topic/wag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D5E3A83417564A8B84E28DFCB606FE" ma:contentTypeVersion="5" ma:contentTypeDescription="Create a new document." ma:contentTypeScope="" ma:versionID="de95af22c33eec78e882d4fc5c62838c">
  <xsd:schema xmlns:xsd="http://www.w3.org/2001/XMLSchema" xmlns:xs="http://www.w3.org/2001/XMLSchema" xmlns:p="http://schemas.microsoft.com/office/2006/metadata/properties" xmlns:ns2="3350c363-5f37-4927-b010-49d2af743a0f" xmlns:ns3="7c110866-bab5-48b0-979a-187bbc91d843" targetNamespace="http://schemas.microsoft.com/office/2006/metadata/properties" ma:root="true" ma:fieldsID="76e2da849b09bec043d60f5d5d59251e" ns2:_="" ns3:_="">
    <xsd:import namespace="3350c363-5f37-4927-b010-49d2af743a0f"/>
    <xsd:import namespace="7c110866-bab5-48b0-979a-187bbc91d8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0c363-5f37-4927-b010-49d2af743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10866-bab5-48b0-979a-187bbc91d8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FFC35-ADC1-4775-A5F8-C8BCA19BF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1908A-D707-44C5-8F38-6E7EE8D22321}">
  <ds:schemaRefs>
    <ds:schemaRef ds:uri="http://schemas.openxmlformats.org/officeDocument/2006/bibliography"/>
  </ds:schemaRefs>
</ds:datastoreItem>
</file>

<file path=customXml/itemProps3.xml><?xml version="1.0" encoding="utf-8"?>
<ds:datastoreItem xmlns:ds="http://schemas.openxmlformats.org/officeDocument/2006/customXml" ds:itemID="{3CA4F4D3-E3B5-40F4-904B-3A72BDD07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0c363-5f37-4927-b010-49d2af743a0f"/>
    <ds:schemaRef ds:uri="7c110866-bab5-48b0-979a-187bbc91d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E287F-13A0-4ABA-A06F-9DD2A41A6147}">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Reginald T CTR (USA)</dc:creator>
  <cp:lastModifiedBy>Agyeman, Nana B CTR WHS ESD (USA)</cp:lastModifiedBy>
  <cp:revision>11</cp:revision>
  <cp:lastPrinted>2015-12-29T07:33:00Z</cp:lastPrinted>
  <dcterms:created xsi:type="dcterms:W3CDTF">2026-01-05T18:51:00Z</dcterms:created>
  <dcterms:modified xsi:type="dcterms:W3CDTF">2026-01-05T18:57:00Z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0x01010035D5E3A83417564A8B84E28DFCB606FE</vt:lpwstr>
  </property>
  <property fmtid="{D5CDD505-2E9C-101B-9397-08002B2CF9AE}" pid="3" name="_NewReviewCycle">
    <vt:lpwstr/>
  </property>
</Properties>
</file>