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A76143" w14:paraId="6CEE5B54" w14:textId="77777777">
      <w:pPr>
        <w:pStyle w:val="NormalWeb"/>
        <w:spacing w:before="0" w:beforeAutospacing="0" w:after="0" w:afterAutospacing="0" w:line="288" w:lineRule="atLeast"/>
        <w:ind w:firstLine="480"/>
        <w:jc w:val="center"/>
        <w:rPr>
          <w:u w:val="single"/>
        </w:rPr>
      </w:pPr>
      <w:bookmarkStart w:id="0" w:name="cs31d"/>
      <w:r>
        <w:rPr>
          <w:u w:val="single"/>
        </w:rPr>
        <w:t>SUPPORTING STATEMENT</w:t>
      </w:r>
      <w:r w:rsidR="006F3F40">
        <w:rPr>
          <w:u w:val="single"/>
        </w:rPr>
        <w:t xml:space="preserve"> – PART B</w:t>
      </w:r>
    </w:p>
    <w:p w:rsidR="00B3086D" w:rsidP="00A76143" w14:paraId="034D5E4A" w14:textId="77777777">
      <w:pPr>
        <w:pStyle w:val="NormalWeb"/>
        <w:spacing w:before="0" w:beforeAutospacing="0" w:after="0" w:afterAutospacing="0" w:line="288" w:lineRule="atLeast"/>
        <w:ind w:firstLine="480"/>
        <w:jc w:val="center"/>
        <w:rPr>
          <w:u w:val="single"/>
        </w:rPr>
      </w:pPr>
    </w:p>
    <w:p w:rsidR="005E0A0F" w:rsidP="00A76143" w14:paraId="6CEE5B55" w14:textId="77777777">
      <w:pPr>
        <w:pStyle w:val="NormalWeb"/>
        <w:spacing w:before="0" w:beforeAutospacing="0" w:after="0" w:afterAutospacing="0" w:line="288" w:lineRule="atLeast"/>
        <w:ind w:firstLine="480"/>
        <w:rPr>
          <w:u w:val="single"/>
        </w:rPr>
      </w:pPr>
      <w:bookmarkStart w:id="1" w:name="cs32"/>
      <w:bookmarkEnd w:id="0"/>
      <w:r>
        <w:t xml:space="preserve">B.  </w:t>
      </w:r>
      <w:r>
        <w:rPr>
          <w:u w:val="single"/>
        </w:rPr>
        <w:t>COLLECTIONS OF INFORMATION EMPLOYING STATISTICAL METHODS</w:t>
      </w:r>
    </w:p>
    <w:p w:rsidR="00B3086D" w:rsidP="00A76143" w14:paraId="4651E03B" w14:textId="77777777">
      <w:pPr>
        <w:pStyle w:val="NormalWeb"/>
        <w:spacing w:before="0" w:beforeAutospacing="0" w:after="0" w:afterAutospacing="0" w:line="288" w:lineRule="atLeast"/>
        <w:ind w:firstLine="480"/>
      </w:pPr>
    </w:p>
    <w:bookmarkEnd w:id="1"/>
    <w:p w:rsidR="00A93CBF" w:rsidP="00A76143" w14:paraId="6CEE5B57" w14:textId="3593DC60">
      <w:pPr>
        <w:pStyle w:val="NormalWeb"/>
        <w:spacing w:before="0" w:beforeAutospacing="0" w:after="0" w:afterAutospacing="0" w:line="288" w:lineRule="atLeast"/>
      </w:pPr>
      <w:r w:rsidRPr="00114A1F">
        <w:t xml:space="preserve">The proposed information collection does not involve statistical methods. Information collected is not intended to be nationally representative or representative of Service </w:t>
      </w:r>
      <w:r w:rsidRPr="00114A1F">
        <w:t>members as a whole</w:t>
      </w:r>
      <w:r w:rsidRPr="00114A1F">
        <w:t>.</w:t>
      </w:r>
    </w:p>
    <w:p w:rsidR="00B3086D" w:rsidP="00A76143" w14:paraId="22D9C0CF" w14:textId="77777777">
      <w:pPr>
        <w:pStyle w:val="NormalWeb"/>
        <w:spacing w:before="0" w:beforeAutospacing="0" w:after="0" w:afterAutospacing="0" w:line="288" w:lineRule="atLeast"/>
      </w:pPr>
    </w:p>
    <w:p w:rsidR="00C778E9" w:rsidP="00A76143" w14:paraId="39DEDDE4" w14:textId="1EFA0FC6">
      <w:pPr>
        <w:pStyle w:val="NormalWeb"/>
        <w:spacing w:before="0" w:beforeAutospacing="0" w:after="0" w:afterAutospacing="0" w:line="288" w:lineRule="atLeast"/>
        <w:ind w:firstLine="900"/>
      </w:pPr>
      <w:r>
        <w:t xml:space="preserve">1.  </w:t>
      </w:r>
      <w:r>
        <w:rPr>
          <w:u w:val="single"/>
        </w:rPr>
        <w:t>Description of the Activity</w:t>
      </w:r>
    </w:p>
    <w:p w:rsidR="00C778E9" w:rsidP="00A76143" w14:paraId="50849B7A" w14:textId="51D518E6">
      <w:pPr>
        <w:pStyle w:val="NormalWeb"/>
        <w:spacing w:before="0" w:beforeAutospacing="0" w:after="0" w:afterAutospacing="0" w:line="288" w:lineRule="atLeast"/>
      </w:pPr>
      <w:r w:rsidRPr="00C778E9">
        <w:t>A total of up to 76 focus groups are planned to be conducted. Focus group participants will be recruited from the Army, Navy, Marine Corps, Air Force, Space Force, National Guard. Focus groups will be segmented by Service and by rank group (E1–E4, E5–E6, E7–E9, and O1–O4). Three installations will be identified by each Service through a Correspondence and Task Management System (CATMS) request. Service POCs and/or installation staff will identify and recruit eligible Service members (men in ranks E1–E9 and O1–O4) who are available to participate in the focus groups. No previous collection was conducted.</w:t>
      </w:r>
    </w:p>
    <w:p w:rsidR="00B3086D" w:rsidP="00A76143" w14:paraId="1F07E0DA" w14:textId="77777777">
      <w:pPr>
        <w:pStyle w:val="NormalWeb"/>
        <w:spacing w:before="0" w:beforeAutospacing="0" w:after="0" w:afterAutospacing="0" w:line="288" w:lineRule="atLeast"/>
      </w:pPr>
    </w:p>
    <w:p w:rsidR="005E0A0F" w:rsidP="00A76143" w14:paraId="6CEE5B5A" w14:textId="77777777">
      <w:pPr>
        <w:pStyle w:val="NormalWeb"/>
        <w:spacing w:before="0" w:beforeAutospacing="0" w:after="0" w:afterAutospacing="0" w:line="288" w:lineRule="atLeast"/>
        <w:ind w:firstLine="900"/>
      </w:pPr>
      <w:r>
        <w:t xml:space="preserve">2.  </w:t>
      </w:r>
      <w:r>
        <w:rPr>
          <w:u w:val="single"/>
        </w:rPr>
        <w:t>Procedures for the Collection of Information</w:t>
      </w:r>
    </w:p>
    <w:p w:rsidR="005E0A0F" w:rsidRPr="007F2876" w:rsidP="00A76143" w14:paraId="6CEE5B5C" w14:textId="7C204303">
      <w:pPr>
        <w:pStyle w:val="NormalWeb"/>
        <w:spacing w:before="0" w:beforeAutospacing="0" w:after="0" w:afterAutospacing="0" w:line="288" w:lineRule="atLeast"/>
        <w:ind w:firstLine="1260"/>
        <w:rPr>
          <w:u w:val="single"/>
        </w:rPr>
      </w:pPr>
      <w:r>
        <w:t xml:space="preserve">a.  </w:t>
      </w:r>
      <w:r w:rsidRPr="007F2876">
        <w:rPr>
          <w:u w:val="single"/>
        </w:rPr>
        <w:t>Statistical methodologies for stratification and sample selection</w:t>
      </w:r>
      <w:r w:rsidRPr="007F2876" w:rsidR="007F2876">
        <w:rPr>
          <w:u w:val="single"/>
        </w:rPr>
        <w:t>.</w:t>
      </w:r>
    </w:p>
    <w:p w:rsidR="00A76143" w:rsidP="00A76143" w14:paraId="47D32501" w14:textId="604F352E">
      <w:pPr>
        <w:pStyle w:val="NormalWeb"/>
        <w:spacing w:before="0" w:beforeAutospacing="0" w:after="0" w:afterAutospacing="0" w:line="288" w:lineRule="atLeast"/>
        <w:ind w:firstLine="1260"/>
      </w:pPr>
      <w:r>
        <w:t>Not applicable.</w:t>
      </w:r>
    </w:p>
    <w:p w:rsidR="001C09DB" w:rsidP="00A76143" w14:paraId="6DF18C75" w14:textId="77777777">
      <w:pPr>
        <w:pStyle w:val="NormalWeb"/>
        <w:spacing w:before="0" w:beforeAutospacing="0" w:after="0" w:afterAutospacing="0" w:line="288" w:lineRule="atLeast"/>
        <w:ind w:firstLine="1260"/>
      </w:pPr>
    </w:p>
    <w:p w:rsidR="005E0A0F" w:rsidRPr="007F2876" w:rsidP="00A76143" w14:paraId="6CEE5B5D" w14:textId="32D5659D">
      <w:pPr>
        <w:pStyle w:val="NormalWeb"/>
        <w:spacing w:before="0" w:beforeAutospacing="0" w:after="0" w:afterAutospacing="0" w:line="288" w:lineRule="atLeast"/>
        <w:ind w:firstLine="1260"/>
        <w:rPr>
          <w:u w:val="single"/>
        </w:rPr>
      </w:pPr>
      <w:r>
        <w:t xml:space="preserve">b.  </w:t>
      </w:r>
      <w:r w:rsidRPr="007F2876">
        <w:rPr>
          <w:u w:val="single"/>
        </w:rPr>
        <w:t>Estimation procedures</w:t>
      </w:r>
      <w:r w:rsidRPr="007F2876" w:rsidR="007F2876">
        <w:rPr>
          <w:u w:val="single"/>
        </w:rPr>
        <w:t>.</w:t>
      </w:r>
    </w:p>
    <w:p w:rsidR="00B3086D" w:rsidP="00A76143" w14:paraId="08F8A68D" w14:textId="499E189C">
      <w:pPr>
        <w:pStyle w:val="NormalWeb"/>
        <w:spacing w:before="0" w:beforeAutospacing="0" w:after="0" w:afterAutospacing="0" w:line="288" w:lineRule="atLeast"/>
        <w:ind w:firstLine="1260"/>
      </w:pPr>
      <w:r>
        <w:t>Not applicable.</w:t>
      </w:r>
    </w:p>
    <w:p w:rsidR="001C09DB" w:rsidP="00A76143" w14:paraId="181089E7" w14:textId="77777777">
      <w:pPr>
        <w:pStyle w:val="NormalWeb"/>
        <w:spacing w:before="0" w:beforeAutospacing="0" w:after="0" w:afterAutospacing="0" w:line="288" w:lineRule="atLeast"/>
        <w:ind w:firstLine="1260"/>
      </w:pPr>
    </w:p>
    <w:p w:rsidR="005E0A0F" w:rsidRPr="007F2876" w:rsidP="00A76143" w14:paraId="6CEE5B5E" w14:textId="2C24A2AC">
      <w:pPr>
        <w:pStyle w:val="NormalWeb"/>
        <w:spacing w:before="0" w:beforeAutospacing="0" w:after="0" w:afterAutospacing="0" w:line="288" w:lineRule="atLeast"/>
        <w:ind w:firstLine="1260"/>
        <w:rPr>
          <w:u w:val="single"/>
        </w:rPr>
      </w:pPr>
      <w:r>
        <w:t xml:space="preserve">c.  </w:t>
      </w:r>
      <w:r w:rsidRPr="007F2876">
        <w:rPr>
          <w:u w:val="single"/>
        </w:rPr>
        <w:t>Degree of accuracy needed for the Purpose discussed in the justification</w:t>
      </w:r>
      <w:r w:rsidRPr="007F2876" w:rsidR="007F2876">
        <w:rPr>
          <w:u w:val="single"/>
        </w:rPr>
        <w:t>.</w:t>
      </w:r>
    </w:p>
    <w:p w:rsidR="009F4ABB" w:rsidP="001C09DB" w14:paraId="662EF203" w14:textId="1FF5AE9D">
      <w:pPr>
        <w:pStyle w:val="NormalWeb"/>
        <w:spacing w:before="0" w:beforeAutospacing="0" w:after="0" w:afterAutospacing="0" w:line="288" w:lineRule="atLeast"/>
        <w:ind w:left="1260"/>
      </w:pPr>
      <w:r w:rsidRPr="009F4ABB">
        <w:t>Because there are no statistical analyses involved, a margin of error or other statistical measure of accuracy is not relevant to this information collection. Instead, we aim to achieve information saturation (few or no new types of responses to messages and materials being tested).</w:t>
      </w:r>
    </w:p>
    <w:p w:rsidR="001C09DB" w:rsidP="001C09DB" w14:paraId="516D5E22" w14:textId="77777777">
      <w:pPr>
        <w:pStyle w:val="NormalWeb"/>
        <w:spacing w:before="0" w:beforeAutospacing="0" w:after="0" w:afterAutospacing="0" w:line="288" w:lineRule="atLeast"/>
        <w:ind w:left="1260"/>
      </w:pPr>
    </w:p>
    <w:p w:rsidR="005E0A0F" w:rsidRPr="007F2876" w:rsidP="00A76143" w14:paraId="6CEE5B5F" w14:textId="1A2806F8">
      <w:pPr>
        <w:pStyle w:val="NormalWeb"/>
        <w:spacing w:before="0" w:beforeAutospacing="0" w:after="0" w:afterAutospacing="0" w:line="288" w:lineRule="atLeast"/>
        <w:ind w:firstLine="1260"/>
        <w:rPr>
          <w:u w:val="single"/>
        </w:rPr>
      </w:pPr>
      <w:r>
        <w:t xml:space="preserve">d.  </w:t>
      </w:r>
      <w:r w:rsidRPr="007F2876">
        <w:rPr>
          <w:u w:val="single"/>
        </w:rPr>
        <w:t>Unusual problems requiring specialized sampling procedures</w:t>
      </w:r>
      <w:r w:rsidRPr="007F2876" w:rsidR="001C09DB">
        <w:rPr>
          <w:u w:val="single"/>
        </w:rPr>
        <w:t>.</w:t>
      </w:r>
    </w:p>
    <w:p w:rsidR="001C09DB" w:rsidP="00A76143" w14:paraId="75023986" w14:textId="361C3312">
      <w:pPr>
        <w:pStyle w:val="NormalWeb"/>
        <w:spacing w:before="0" w:beforeAutospacing="0" w:after="0" w:afterAutospacing="0" w:line="288" w:lineRule="atLeast"/>
        <w:ind w:firstLine="1260"/>
      </w:pPr>
      <w:r>
        <w:t>Not applicable.</w:t>
      </w:r>
    </w:p>
    <w:p w:rsidR="001C09DB" w:rsidP="00A76143" w14:paraId="18B62907" w14:textId="77777777">
      <w:pPr>
        <w:pStyle w:val="NormalWeb"/>
        <w:spacing w:before="0" w:beforeAutospacing="0" w:after="0" w:afterAutospacing="0" w:line="288" w:lineRule="atLeast"/>
        <w:ind w:firstLine="1260"/>
      </w:pPr>
    </w:p>
    <w:p w:rsidR="005E0A0F" w:rsidP="00A76143" w14:paraId="6CEE5B60" w14:textId="77777777">
      <w:pPr>
        <w:pStyle w:val="NormalWeb"/>
        <w:spacing w:before="0" w:beforeAutospacing="0" w:after="0" w:afterAutospacing="0" w:line="288" w:lineRule="atLeast"/>
        <w:ind w:firstLine="1260"/>
      </w:pPr>
      <w:r>
        <w:t xml:space="preserve">e.  </w:t>
      </w:r>
      <w:r w:rsidRPr="007F2876">
        <w:rPr>
          <w:u w:val="single"/>
        </w:rPr>
        <w:t>Use of periodic or cyclical data collections to reduce respondent burden.</w:t>
      </w:r>
    </w:p>
    <w:p w:rsidR="001C09DB" w:rsidP="002B58E1" w14:paraId="73420936" w14:textId="703EFE2A">
      <w:pPr>
        <w:pStyle w:val="NormalWeb"/>
        <w:spacing w:before="0" w:beforeAutospacing="0" w:after="0" w:afterAutospacing="0" w:line="288" w:lineRule="atLeast"/>
        <w:ind w:left="1260"/>
      </w:pPr>
      <w:r w:rsidRPr="002B58E1">
        <w:t>This is a one-time qualitative data collection effort that will be conducted in three phases to facilitate up to 76 focus groups.</w:t>
      </w:r>
    </w:p>
    <w:p w:rsidR="002B58E1" w:rsidP="002B58E1" w14:paraId="3BB73E86" w14:textId="77777777">
      <w:pPr>
        <w:pStyle w:val="NormalWeb"/>
        <w:spacing w:before="0" w:beforeAutospacing="0" w:after="0" w:afterAutospacing="0" w:line="288" w:lineRule="atLeast"/>
        <w:ind w:left="1260"/>
      </w:pPr>
    </w:p>
    <w:p w:rsidR="00B85A3C" w:rsidP="00B85A3C" w14:paraId="424DBB01" w14:textId="77777777">
      <w:pPr>
        <w:pStyle w:val="NormalWeb"/>
        <w:spacing w:before="0" w:beforeAutospacing="0" w:after="0" w:afterAutospacing="0" w:line="288" w:lineRule="atLeast"/>
        <w:ind w:firstLine="900"/>
      </w:pPr>
      <w:r>
        <w:t xml:space="preserve">3.  </w:t>
      </w:r>
      <w:r>
        <w:rPr>
          <w:u w:val="single"/>
        </w:rPr>
        <w:t>Maximization of Response Rates, Non-response, and Reliability</w:t>
      </w:r>
    </w:p>
    <w:p w:rsidR="00B85A3C" w:rsidP="00B85A3C" w14:paraId="1859B5B1" w14:textId="130BAF38">
      <w:pPr>
        <w:pStyle w:val="NormalWeb"/>
        <w:spacing w:before="0" w:beforeAutospacing="0" w:after="0" w:afterAutospacing="0" w:line="288" w:lineRule="atLeast"/>
      </w:pPr>
      <w:r>
        <w:t xml:space="preserve">To maximize participation, Service POCs will send an initial recruitment email to potential participants whom they have identified as eligible and available for participation and a follow-up email to non-responders.  Additionally, Service POCs will begin recruitment no later than 3 weeks prior to data collection to ensure that up to 8 participants who agree to participate in each focus group. Participants will be recruited from across the Services and rank groups, but due to the qualitative nature of the research, our goal is to achieve information saturation rather than a statistically representative sample. </w:t>
      </w:r>
    </w:p>
    <w:p w:rsidR="00B85A3C" w:rsidP="00B85A3C" w14:paraId="449BFB00" w14:textId="77777777">
      <w:pPr>
        <w:pStyle w:val="NormalWeb"/>
        <w:spacing w:line="288" w:lineRule="atLeast"/>
        <w:ind w:firstLine="1260"/>
      </w:pPr>
    </w:p>
    <w:p w:rsidR="006F3F40" w:rsidP="00B85A3C" w14:paraId="6CEE5B63" w14:textId="2EF91594">
      <w:pPr>
        <w:pStyle w:val="NormalWeb"/>
        <w:spacing w:before="0" w:beforeAutospacing="0" w:after="0" w:afterAutospacing="0" w:line="288" w:lineRule="atLeast"/>
      </w:pPr>
      <w:r>
        <w:t xml:space="preserve">To ensure the accuracy and reliability of the recorded responses during focus groups, trained notetakers will take notes in real-time and sessions will be audio recorded.  </w:t>
      </w:r>
    </w:p>
    <w:p w:rsidR="006F3F40" w:rsidP="00A76143" w14:paraId="6CEE5B64" w14:textId="77777777">
      <w:pPr>
        <w:pStyle w:val="NormalWeb"/>
        <w:spacing w:before="0" w:beforeAutospacing="0" w:after="0" w:afterAutospacing="0" w:line="288" w:lineRule="atLeast"/>
        <w:ind w:firstLine="1260"/>
      </w:pPr>
    </w:p>
    <w:p w:rsidR="005E0A0F" w:rsidP="00A76143" w14:paraId="6CEE5B65" w14:textId="77777777">
      <w:pPr>
        <w:pStyle w:val="NormalWeb"/>
        <w:spacing w:before="0" w:beforeAutospacing="0" w:after="0" w:afterAutospacing="0" w:line="288" w:lineRule="atLeast"/>
        <w:ind w:firstLine="900"/>
      </w:pPr>
      <w:r>
        <w:t xml:space="preserve">4.  </w:t>
      </w:r>
      <w:r>
        <w:rPr>
          <w:u w:val="single"/>
        </w:rPr>
        <w:t>Tests of Procedures</w:t>
      </w:r>
    </w:p>
    <w:p w:rsidR="00A93CBF" w:rsidP="00DA5B2C" w14:paraId="6CEE5B67" w14:textId="490A8515">
      <w:pPr>
        <w:pStyle w:val="NormalWeb"/>
        <w:spacing w:before="0" w:beforeAutospacing="0" w:after="0" w:afterAutospacing="0" w:line="288" w:lineRule="atLeast"/>
      </w:pPr>
      <w:r w:rsidRPr="00DA5B2C">
        <w:t>We will conduct two focus group dry runs with the moderator and notetaker teams to ensure protocol questions and follow-up probes are administered consistently across the entire data collection.  In addition to ensuring the focus group and interview protocols are clear and respectful to the target audience, the dry runs will test the structure, activities, and timing of the protocols to ensure that the primary data collection progresses as intended.</w:t>
      </w:r>
    </w:p>
    <w:p w:rsidR="00DA5B2C" w:rsidP="004247C6" w14:paraId="26FDFEDC" w14:textId="77777777">
      <w:pPr>
        <w:pStyle w:val="NormalWeb"/>
        <w:spacing w:before="0" w:beforeAutospacing="0" w:after="0" w:afterAutospacing="0"/>
      </w:pPr>
    </w:p>
    <w:p w:rsidR="005E0A0F" w:rsidP="004247C6" w14:paraId="6CEE5B68" w14:textId="77777777">
      <w:pPr>
        <w:pStyle w:val="NormalWeb"/>
        <w:spacing w:before="0" w:beforeAutospacing="0" w:after="0" w:afterAutospacing="0"/>
        <w:ind w:firstLine="900"/>
      </w:pPr>
      <w:r>
        <w:t xml:space="preserve">5.  </w:t>
      </w:r>
      <w:r>
        <w:rPr>
          <w:u w:val="single"/>
        </w:rPr>
        <w:t>Statistical Consultation and Information Analysis</w:t>
      </w:r>
    </w:p>
    <w:p w:rsidR="00F434B6" w:rsidP="00287FAC" w14:paraId="6CEE5B69" w14:textId="77777777">
      <w:pPr>
        <w:pStyle w:val="NormalWeb"/>
        <w:spacing w:before="0" w:beforeAutospacing="0" w:after="0" w:afterAutospacing="0"/>
        <w:ind w:left="1260"/>
      </w:pPr>
      <w:r>
        <w:t>a. </w:t>
      </w:r>
      <w:r w:rsidRPr="007F2876" w:rsidR="005E0A0F">
        <w:rPr>
          <w:u w:val="single"/>
        </w:rPr>
        <w:t>Provide names and telephone number of individual(s) consulted on statistical aspects of the design.</w:t>
      </w:r>
    </w:p>
    <w:p w:rsidR="004247C6" w:rsidP="00287FAC" w14:paraId="2ED378B2" w14:textId="0D5FCB91">
      <w:pPr>
        <w:pStyle w:val="NormalWeb"/>
        <w:spacing w:before="0" w:beforeAutospacing="0" w:after="0" w:afterAutospacing="0"/>
        <w:ind w:left="1260"/>
      </w:pPr>
      <w:r>
        <w:t xml:space="preserve">There are no statistical aspects of this information collection. The following were consulted on the research design. </w:t>
      </w:r>
    </w:p>
    <w:p w:rsidR="004247C6" w:rsidP="00287FAC" w14:paraId="40F2D8B1" w14:textId="5064A3F5">
      <w:pPr>
        <w:pStyle w:val="NormalWeb"/>
        <w:spacing w:before="0" w:beforeAutospacing="0" w:after="0" w:afterAutospacing="0"/>
        <w:ind w:firstLine="1260"/>
      </w:pPr>
      <w:r>
        <w:t xml:space="preserve">Dr. Jess Marcon Zabecki </w:t>
      </w:r>
    </w:p>
    <w:p w:rsidR="004247C6" w:rsidP="00287FAC" w14:paraId="41424010" w14:textId="67639AC6">
      <w:pPr>
        <w:pStyle w:val="NormalWeb"/>
        <w:spacing w:before="0" w:beforeAutospacing="0" w:after="0" w:afterAutospacing="0"/>
        <w:ind w:firstLine="1260"/>
      </w:pPr>
      <w:r>
        <w:t xml:space="preserve">703-338-8926 </w:t>
      </w:r>
    </w:p>
    <w:p w:rsidR="004247C6" w:rsidP="00287FAC" w14:paraId="197359A9" w14:textId="1821BD27">
      <w:pPr>
        <w:pStyle w:val="NormalWeb"/>
        <w:spacing w:before="0" w:beforeAutospacing="0" w:after="0" w:afterAutospacing="0"/>
        <w:ind w:firstLine="1260"/>
      </w:pPr>
      <w:r>
        <w:t xml:space="preserve">Dr. Austin Lawhead </w:t>
      </w:r>
    </w:p>
    <w:p w:rsidR="004247C6" w:rsidP="004247C6" w14:paraId="7B158A06" w14:textId="79437292">
      <w:pPr>
        <w:pStyle w:val="NormalWeb"/>
        <w:spacing w:before="0" w:beforeAutospacing="0" w:after="0" w:afterAutospacing="0"/>
        <w:ind w:firstLine="1260"/>
      </w:pPr>
      <w:r>
        <w:t>703-340-0112</w:t>
      </w:r>
    </w:p>
    <w:p w:rsidR="00287FAC" w:rsidP="004247C6" w14:paraId="106205EB" w14:textId="77777777">
      <w:pPr>
        <w:pStyle w:val="NormalWeb"/>
        <w:spacing w:before="0" w:beforeAutospacing="0" w:after="0" w:afterAutospacing="0"/>
        <w:ind w:firstLine="1260"/>
      </w:pPr>
    </w:p>
    <w:p w:rsidR="00F1447C" w:rsidP="00287FAC" w14:paraId="6CEE5B6A" w14:textId="77777777">
      <w:pPr>
        <w:pStyle w:val="NormalWeb"/>
        <w:spacing w:before="0" w:beforeAutospacing="0" w:after="0" w:afterAutospacing="0"/>
        <w:ind w:left="1260"/>
      </w:pPr>
      <w:r>
        <w:t>b. </w:t>
      </w:r>
      <w:r w:rsidRPr="007F2876" w:rsidR="005E0A0F">
        <w:rPr>
          <w:u w:val="single"/>
        </w:rPr>
        <w:t xml:space="preserve">Provide name and organization of person(s) who will </w:t>
      </w:r>
      <w:r w:rsidRPr="007F2876" w:rsidR="005E0A0F">
        <w:rPr>
          <w:u w:val="single"/>
        </w:rPr>
        <w:t>actually collect</w:t>
      </w:r>
      <w:r w:rsidRPr="007F2876" w:rsidR="005E0A0F">
        <w:rPr>
          <w:u w:val="single"/>
        </w:rPr>
        <w:t xml:space="preserve"> and analyze the collected information.</w:t>
      </w:r>
    </w:p>
    <w:p w:rsidR="00AA65B4" w:rsidRPr="00F92085" w:rsidP="00287FAC" w14:paraId="50BE1D3B" w14:textId="2F98E9C1">
      <w:pPr>
        <w:pStyle w:val="NormalWeb"/>
        <w:spacing w:before="0" w:beforeAutospacing="0" w:after="0" w:afterAutospacing="0"/>
        <w:ind w:left="1260"/>
      </w:pPr>
      <w:r w:rsidRPr="00AA65B4">
        <w:t>Fors Marsh staff will conduct data collection and analysis. Natalie Namrow (nnamrow@forsmarsh.com) is the Fors Marsh project director.</w:t>
      </w:r>
    </w:p>
    <w:sectPr w:rsidSect="0075076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6CEE5B6F" w14:textId="77777777">
    <w:pPr>
      <w:pStyle w:val="Footer"/>
      <w:jc w:val="center"/>
    </w:pPr>
    <w:r>
      <w:fldChar w:fldCharType="begin"/>
    </w:r>
    <w:r>
      <w:instrText xml:space="preserve"> PAGE   \* MERGEFORMAT </w:instrText>
    </w:r>
    <w:r>
      <w:fldChar w:fldCharType="separate"/>
    </w:r>
    <w:r w:rsidR="006A23F5">
      <w:rPr>
        <w:noProof/>
      </w:rPr>
      <w:t>1</w:t>
    </w:r>
    <w:r>
      <w:fldChar w:fldCharType="end"/>
    </w:r>
  </w:p>
  <w:p w:rsidR="00977A74" w14:paraId="6CEE5B7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8330A"/>
    <w:rsid w:val="0011279F"/>
    <w:rsid w:val="00114A1F"/>
    <w:rsid w:val="001C09DB"/>
    <w:rsid w:val="00203F19"/>
    <w:rsid w:val="002119E2"/>
    <w:rsid w:val="00253635"/>
    <w:rsid w:val="00287FAC"/>
    <w:rsid w:val="002B58E1"/>
    <w:rsid w:val="0030008B"/>
    <w:rsid w:val="004247C6"/>
    <w:rsid w:val="00530F13"/>
    <w:rsid w:val="005A2EF6"/>
    <w:rsid w:val="005E0A0F"/>
    <w:rsid w:val="00673CFE"/>
    <w:rsid w:val="006A23F5"/>
    <w:rsid w:val="006B2B17"/>
    <w:rsid w:val="006F3F40"/>
    <w:rsid w:val="0075076C"/>
    <w:rsid w:val="007F2876"/>
    <w:rsid w:val="007F7F84"/>
    <w:rsid w:val="00871A4D"/>
    <w:rsid w:val="00977A74"/>
    <w:rsid w:val="009F0B30"/>
    <w:rsid w:val="009F28DB"/>
    <w:rsid w:val="009F4ABB"/>
    <w:rsid w:val="00A76143"/>
    <w:rsid w:val="00A93CBF"/>
    <w:rsid w:val="00AA65B4"/>
    <w:rsid w:val="00B3086D"/>
    <w:rsid w:val="00B85A3C"/>
    <w:rsid w:val="00BF4A19"/>
    <w:rsid w:val="00C34D08"/>
    <w:rsid w:val="00C53FA6"/>
    <w:rsid w:val="00C66D8C"/>
    <w:rsid w:val="00C778E9"/>
    <w:rsid w:val="00CB0D06"/>
    <w:rsid w:val="00D46148"/>
    <w:rsid w:val="00D85F78"/>
    <w:rsid w:val="00DA5B2C"/>
    <w:rsid w:val="00F1447C"/>
    <w:rsid w:val="00F434B6"/>
    <w:rsid w:val="00F64E0B"/>
    <w:rsid w:val="00F81304"/>
    <w:rsid w:val="00F92085"/>
    <w:rsid w:val="00F92A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EE5B52"/>
  <w15:chartTrackingRefBased/>
  <w15:docId w15:val="{DE1C8D7C-A409-40C7-915C-36924FCF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C00E28F499FD4683BD2658F6005933" ma:contentTypeVersion="6" ma:contentTypeDescription="Create a new document." ma:contentTypeScope="" ma:versionID="a4ce42b9008cc7aa5818f481c6712ed6">
  <xsd:schema xmlns:xsd="http://www.w3.org/2001/XMLSchema" xmlns:xs="http://www.w3.org/2001/XMLSchema" xmlns:p="http://schemas.microsoft.com/office/2006/metadata/properties" xmlns:ns2="05beb544-3ebc-491e-bce0-11cb640104b9" xmlns:ns3="c63ecefe-b518-4701-a44d-93f84a8edc5c" targetNamespace="http://schemas.microsoft.com/office/2006/metadata/properties" ma:root="true" ma:fieldsID="0c384024527bdadd6d91abcdf9f27e7e" ns2:_="" ns3:_="">
    <xsd:import namespace="05beb544-3ebc-491e-bce0-11cb640104b9"/>
    <xsd:import namespace="c63ecefe-b518-4701-a44d-93f84a8ed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b544-3ebc-491e-bce0-11cb64010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ecefe-b518-4701-a44d-93f84a8edc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0374F-F4CA-4C74-8774-46AE1E5D5E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9FBCC-B20B-40A4-8F57-643F853D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eb544-3ebc-491e-bce0-11cb640104b9"/>
    <ds:schemaRef ds:uri="c63ecefe-b518-4701-a44d-93f84a8e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5CB44-5905-4AE2-9934-4CEE58CC8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Lawhead, Austin R CIV OPA</cp:lastModifiedBy>
  <cp:revision>21</cp:revision>
  <cp:lastPrinted>2013-01-26T01:13:00Z</cp:lastPrinted>
  <dcterms:created xsi:type="dcterms:W3CDTF">2024-01-12T17:45:00Z</dcterms:created>
  <dcterms:modified xsi:type="dcterms:W3CDTF">2024-01-23T21:40:00Z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0x010100A5C00E28F499FD4683BD2658F6005933</vt:lpwstr>
  </property>
</Properties>
</file>