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5E3E" w:rsidRPr="006C391D" w:rsidP="00075E3E" w14:paraId="69C83477" w14:textId="5DE7F6E7">
      <w:pPr>
        <w:jc w:val="center"/>
        <w:rPr>
          <w:rFonts w:ascii="Cambria" w:hAnsi="Cambria" w:cs="Times New Roman"/>
          <w:sz w:val="28"/>
          <w:szCs w:val="28"/>
          <w:u w:val="single"/>
        </w:rPr>
      </w:pPr>
      <w:r w:rsidRPr="006C391D">
        <w:rPr>
          <w:rFonts w:ascii="Cambria" w:hAnsi="Cambria" w:cs="Times New Roman"/>
          <w:sz w:val="28"/>
          <w:szCs w:val="28"/>
          <w:u w:val="single"/>
        </w:rPr>
        <w:t xml:space="preserve">Supporting Statement – Part </w:t>
      </w:r>
      <w:r w:rsidRPr="006C391D" w:rsidR="00917108">
        <w:rPr>
          <w:rFonts w:ascii="Cambria" w:hAnsi="Cambria" w:cs="Times New Roman"/>
          <w:sz w:val="28"/>
          <w:szCs w:val="28"/>
          <w:u w:val="single"/>
        </w:rPr>
        <w:t>B</w:t>
      </w:r>
    </w:p>
    <w:p w:rsidR="00FF5A75" w:rsidRPr="006C391D" w:rsidP="00FF5A75" w14:paraId="3055DD97" w14:textId="6C05F964">
      <w:pPr>
        <w:ind w:left="720"/>
        <w:contextualSpacing/>
        <w:jc w:val="center"/>
        <w:rPr>
          <w:rFonts w:ascii="Cambria" w:eastAsia="Calibri" w:hAnsi="Cambria" w:cs="Times New Roman"/>
          <w:sz w:val="24"/>
          <w:szCs w:val="24"/>
        </w:rPr>
      </w:pPr>
      <w:bookmarkStart w:id="0" w:name="OLE_LINK3"/>
      <w:r w:rsidRPr="006C391D">
        <w:rPr>
          <w:rFonts w:ascii="Cambria" w:eastAsia="Calibri" w:hAnsi="Cambria" w:cs="Times New Roman"/>
          <w:sz w:val="24"/>
          <w:szCs w:val="24"/>
        </w:rPr>
        <w:t>DoD-wide Data Collection and Analysis for Department of Defense Qualitative Data Collection in Support of the Independent Review Commission on Sexual Assault Recommendations (OMB Control Number 0704-0644</w:t>
      </w:r>
      <w:r w:rsidRPr="006C391D" w:rsidR="00572B61">
        <w:rPr>
          <w:rFonts w:ascii="Cambria" w:eastAsia="Calibri" w:hAnsi="Cambria" w:cs="Times New Roman"/>
          <w:sz w:val="24"/>
          <w:szCs w:val="24"/>
        </w:rPr>
        <w:t>, expiration 1/31/2026</w:t>
      </w:r>
      <w:r w:rsidRPr="006C391D">
        <w:rPr>
          <w:rFonts w:ascii="Cambria" w:eastAsia="Calibri" w:hAnsi="Cambria" w:cs="Times New Roman"/>
          <w:sz w:val="24"/>
          <w:szCs w:val="24"/>
        </w:rPr>
        <w:t>)</w:t>
      </w:r>
    </w:p>
    <w:p w:rsidR="00FF5A75" w:rsidRPr="006C391D" w:rsidP="00FF5A75" w14:paraId="6922B11C" w14:textId="77777777">
      <w:pPr>
        <w:ind w:left="720"/>
        <w:contextualSpacing/>
        <w:jc w:val="center"/>
        <w:rPr>
          <w:rFonts w:ascii="Cambria" w:eastAsia="Calibri" w:hAnsi="Cambria" w:cs="Times New Roman"/>
          <w:sz w:val="24"/>
          <w:szCs w:val="24"/>
        </w:rPr>
      </w:pPr>
    </w:p>
    <w:p w:rsidR="00FF5A75" w:rsidRPr="006C391D" w:rsidP="00FF5A75" w14:paraId="72F17568" w14:textId="77777777">
      <w:pPr>
        <w:ind w:left="720"/>
        <w:contextualSpacing/>
        <w:jc w:val="center"/>
        <w:rPr>
          <w:rFonts w:ascii="Cambria" w:eastAsia="Calibri" w:hAnsi="Cambria" w:cs="Times New Roman"/>
          <w:sz w:val="24"/>
          <w:szCs w:val="24"/>
        </w:rPr>
      </w:pPr>
      <w:r w:rsidRPr="006C391D">
        <w:rPr>
          <w:rFonts w:ascii="Cambria" w:eastAsia="Calibri" w:hAnsi="Cambria" w:cs="Times New Roman"/>
          <w:sz w:val="24"/>
          <w:szCs w:val="24"/>
        </w:rPr>
        <w:t>Title of Collection: ETAC T2: Evaluation of The U.S. Marine Corps Pre-Command Sexual Assault Prevention and Response and Integrated Prevention Training</w:t>
      </w:r>
    </w:p>
    <w:p w:rsidR="00FF5A75" w:rsidRPr="006C391D" w:rsidP="00FF5A75" w14:paraId="343208C0" w14:textId="77777777">
      <w:pPr>
        <w:ind w:left="720"/>
        <w:contextualSpacing/>
        <w:jc w:val="center"/>
        <w:rPr>
          <w:rFonts w:ascii="Cambria" w:eastAsia="Calibri" w:hAnsi="Cambria" w:cs="Times New Roman"/>
          <w:sz w:val="24"/>
          <w:szCs w:val="24"/>
        </w:rPr>
      </w:pPr>
    </w:p>
    <w:p w:rsidR="00FF5A75" w:rsidRPr="006C391D" w:rsidP="00FF5A75" w14:paraId="7E866BDD" w14:textId="0BE20371">
      <w:pPr>
        <w:spacing w:after="0" w:line="240" w:lineRule="auto"/>
        <w:ind w:left="720"/>
        <w:contextualSpacing/>
        <w:jc w:val="center"/>
        <w:rPr>
          <w:rFonts w:ascii="Cambria" w:eastAsia="Calibri" w:hAnsi="Cambria" w:cs="Times New Roman"/>
          <w:sz w:val="24"/>
          <w:szCs w:val="24"/>
        </w:rPr>
      </w:pPr>
      <w:r w:rsidRPr="006C391D">
        <w:rPr>
          <w:rFonts w:ascii="Cambria" w:eastAsia="Calibri" w:hAnsi="Cambria" w:cs="Times New Roman"/>
          <w:sz w:val="24"/>
          <w:szCs w:val="24"/>
        </w:rPr>
        <w:t xml:space="preserve">Expected Fielding Dates: 01 </w:t>
      </w:r>
      <w:r w:rsidRPr="006C391D" w:rsidR="00572B61">
        <w:rPr>
          <w:rFonts w:ascii="Cambria" w:eastAsia="Calibri" w:hAnsi="Cambria" w:cs="Times New Roman"/>
          <w:sz w:val="24"/>
          <w:szCs w:val="24"/>
        </w:rPr>
        <w:t>OCT</w:t>
      </w:r>
      <w:r w:rsidRPr="006C391D" w:rsidR="006F44AE">
        <w:rPr>
          <w:rFonts w:ascii="Cambria" w:eastAsia="Calibri" w:hAnsi="Cambria" w:cs="Times New Roman"/>
          <w:sz w:val="24"/>
          <w:szCs w:val="24"/>
        </w:rPr>
        <w:t>OBER</w:t>
      </w:r>
      <w:r w:rsidRPr="006C391D" w:rsidR="0003047F">
        <w:rPr>
          <w:rFonts w:ascii="Cambria" w:eastAsia="Calibri" w:hAnsi="Cambria" w:cs="Times New Roman"/>
          <w:sz w:val="24"/>
          <w:szCs w:val="24"/>
        </w:rPr>
        <w:t xml:space="preserve"> </w:t>
      </w:r>
      <w:r w:rsidRPr="006C391D">
        <w:rPr>
          <w:rFonts w:ascii="Cambria" w:eastAsia="Calibri" w:hAnsi="Cambria" w:cs="Times New Roman"/>
          <w:sz w:val="24"/>
          <w:szCs w:val="24"/>
        </w:rPr>
        <w:t>2024 – 31 JULY 2026</w:t>
      </w:r>
      <w:bookmarkEnd w:id="0"/>
    </w:p>
    <w:p w:rsidR="00FF5A75" w:rsidRPr="006C391D" w:rsidP="00FF5A75" w14:paraId="3381C8E3" w14:textId="77777777">
      <w:pPr>
        <w:spacing w:after="0" w:line="240" w:lineRule="auto"/>
        <w:ind w:left="720"/>
        <w:contextualSpacing/>
        <w:jc w:val="center"/>
        <w:rPr>
          <w:rFonts w:ascii="Cambria" w:eastAsia="Calibri" w:hAnsi="Cambria" w:cs="Times New Roman"/>
        </w:rPr>
      </w:pPr>
    </w:p>
    <w:p w:rsidR="005E309C" w:rsidRPr="006C391D" w:rsidP="0010189A" w14:paraId="230B862D" w14:textId="2AB1E49D">
      <w:pPr>
        <w:pStyle w:val="ListParagraph"/>
        <w:numPr>
          <w:ilvl w:val="0"/>
          <w:numId w:val="1"/>
        </w:numPr>
        <w:ind w:hanging="720"/>
        <w:rPr>
          <w:rFonts w:ascii="Cambria" w:hAnsi="Cambria" w:cs="Times New Roman"/>
          <w:sz w:val="24"/>
          <w:szCs w:val="24"/>
          <w:u w:val="single"/>
        </w:rPr>
      </w:pPr>
      <w:r w:rsidRPr="006C391D">
        <w:rPr>
          <w:rFonts w:ascii="Cambria" w:hAnsi="Cambria" w:cs="Times New Roman"/>
          <w:sz w:val="24"/>
          <w:szCs w:val="24"/>
          <w:u w:val="single"/>
        </w:rPr>
        <w:t>Description of the Activity</w:t>
      </w:r>
    </w:p>
    <w:p w:rsidR="00B379AF" w:rsidRPr="006C391D" w:rsidP="004B122D" w14:paraId="351A16A0" w14:textId="5A3813BA">
      <w:pPr>
        <w:spacing w:after="120"/>
        <w:rPr>
          <w:rFonts w:ascii="Cambria" w:hAnsi="Cambria" w:cs="Times New Roman"/>
          <w:kern w:val="0"/>
          <w:sz w:val="24"/>
          <w:szCs w:val="24"/>
          <w14:ligatures w14:val="none"/>
        </w:rPr>
      </w:pPr>
      <w:bookmarkStart w:id="1" w:name="OLE_LINK60"/>
      <w:r w:rsidRPr="006C391D">
        <w:rPr>
          <w:rFonts w:ascii="Cambria" w:hAnsi="Cambria" w:cs="Times New Roman"/>
          <w:kern w:val="0"/>
          <w:sz w:val="24"/>
          <w:szCs w:val="24"/>
          <w14:ligatures w14:val="none"/>
        </w:rPr>
        <w:t>NORC at the University of Chicago (NORC) has been contracted by the Department of Defense, Office of Force Resiliency, Violence Prevention Cell (DoD VPC) and the Sexual Assault Prevention and Response Office (DoD SAPRO) to address IRC recommendations related to evaluating the impact of revised prevention training requirements (2.1c, 2.4, 3.2, 3.6, and 4.4c).</w:t>
      </w:r>
    </w:p>
    <w:p w:rsidR="00B379AF" w:rsidRPr="006C391D" w:rsidP="00B379AF" w14:paraId="55D64D1B" w14:textId="6C1645D3">
      <w:pPr>
        <w:spacing w:after="120"/>
        <w:rPr>
          <w:rFonts w:ascii="Cambria" w:hAnsi="Cambria" w:cs="Times New Roman"/>
          <w:sz w:val="24"/>
          <w:szCs w:val="24"/>
        </w:rPr>
      </w:pPr>
      <w:r w:rsidRPr="006C391D">
        <w:rPr>
          <w:rFonts w:ascii="Cambria" w:hAnsi="Cambria" w:cs="Times New Roman"/>
          <w:sz w:val="24"/>
          <w:szCs w:val="24"/>
        </w:rPr>
        <w:t xml:space="preserve">The goal of this </w:t>
      </w:r>
      <w:r w:rsidRPr="006C391D">
        <w:rPr>
          <w:rFonts w:ascii="Cambria" w:hAnsi="Cambria" w:cs="Times New Roman"/>
          <w:sz w:val="24"/>
          <w:szCs w:val="24"/>
        </w:rPr>
        <w:t xml:space="preserve">study is to evaluate </w:t>
      </w:r>
      <w:r w:rsidRPr="006C391D">
        <w:rPr>
          <w:rFonts w:ascii="Cambria" w:hAnsi="Cambria" w:cs="Times New Roman"/>
          <w:sz w:val="24"/>
          <w:szCs w:val="24"/>
        </w:rPr>
        <w:t xml:space="preserve">the effectiveness of </w:t>
      </w:r>
      <w:bookmarkStart w:id="2" w:name="OLE_LINK66"/>
      <w:r w:rsidRPr="006C391D">
        <w:rPr>
          <w:rFonts w:ascii="Cambria" w:hAnsi="Cambria" w:cs="Times New Roman"/>
          <w:sz w:val="24"/>
          <w:szCs w:val="24"/>
        </w:rPr>
        <w:t xml:space="preserve">the </w:t>
      </w:r>
      <w:r w:rsidRPr="006C391D">
        <w:rPr>
          <w:rFonts w:ascii="Cambria" w:hAnsi="Cambria" w:cs="Times New Roman"/>
          <w:sz w:val="24"/>
          <w:szCs w:val="24"/>
        </w:rPr>
        <w:t xml:space="preserve">United States Marine Corps (USMC) </w:t>
      </w:r>
      <w:r w:rsidRPr="006C391D" w:rsidR="002A785B">
        <w:rPr>
          <w:rFonts w:ascii="Cambria" w:hAnsi="Cambria" w:cs="Times New Roman"/>
          <w:sz w:val="24"/>
          <w:szCs w:val="24"/>
        </w:rPr>
        <w:t xml:space="preserve">Pre-Command </w:t>
      </w:r>
      <w:r w:rsidRPr="006C391D">
        <w:rPr>
          <w:rFonts w:ascii="Cambria" w:hAnsi="Cambria" w:cs="Times New Roman"/>
          <w:sz w:val="24"/>
          <w:szCs w:val="24"/>
        </w:rPr>
        <w:t xml:space="preserve">Sexual Assault Prevention and Response and Integrated Prevention Training (Pre-Command </w:t>
      </w:r>
      <w:r w:rsidRPr="006C391D">
        <w:rPr>
          <w:rFonts w:ascii="Cambria" w:hAnsi="Cambria" w:cs="Times New Roman"/>
          <w:sz w:val="24"/>
          <w:szCs w:val="24"/>
        </w:rPr>
        <w:t xml:space="preserve">SAPR </w:t>
      </w:r>
      <w:r w:rsidRPr="006C391D" w:rsidR="002A785B">
        <w:rPr>
          <w:rFonts w:ascii="Cambria" w:hAnsi="Cambria" w:cs="Times New Roman"/>
          <w:sz w:val="24"/>
          <w:szCs w:val="24"/>
        </w:rPr>
        <w:t>IP Training</w:t>
      </w:r>
      <w:r w:rsidRPr="006C391D">
        <w:rPr>
          <w:rFonts w:ascii="Cambria" w:hAnsi="Cambria" w:cs="Times New Roman"/>
          <w:sz w:val="24"/>
          <w:szCs w:val="24"/>
        </w:rPr>
        <w:t>)</w:t>
      </w:r>
      <w:r w:rsidRPr="006C391D" w:rsidR="002A785B">
        <w:rPr>
          <w:rFonts w:ascii="Cambria" w:hAnsi="Cambria" w:cs="Times New Roman"/>
          <w:sz w:val="24"/>
          <w:szCs w:val="24"/>
        </w:rPr>
        <w:t xml:space="preserve"> </w:t>
      </w:r>
      <w:r w:rsidRPr="006C391D">
        <w:rPr>
          <w:rFonts w:ascii="Cambria" w:hAnsi="Cambria" w:cs="Times New Roman"/>
          <w:sz w:val="24"/>
          <w:szCs w:val="24"/>
        </w:rPr>
        <w:t>program</w:t>
      </w:r>
      <w:bookmarkEnd w:id="2"/>
      <w:r w:rsidRPr="006C391D">
        <w:rPr>
          <w:rFonts w:ascii="Cambria" w:hAnsi="Cambria" w:cs="Times New Roman"/>
          <w:sz w:val="24"/>
          <w:szCs w:val="24"/>
        </w:rPr>
        <w:t xml:space="preserve"> in changing trainees’ beliefs about the importance of preventing sexual assault</w:t>
      </w:r>
      <w:r w:rsidRPr="006C391D">
        <w:rPr>
          <w:rFonts w:ascii="Cambria" w:hAnsi="Cambria" w:cs="Times New Roman"/>
          <w:sz w:val="24"/>
          <w:szCs w:val="24"/>
        </w:rPr>
        <w:t xml:space="preserve"> (SA)</w:t>
      </w:r>
      <w:r w:rsidRPr="006C391D">
        <w:rPr>
          <w:rFonts w:ascii="Cambria" w:hAnsi="Cambria" w:cs="Times New Roman"/>
          <w:sz w:val="24"/>
          <w:szCs w:val="24"/>
        </w:rPr>
        <w:t xml:space="preserve"> as a leader; knowledge, skills, attitudes, subjective norms, </w:t>
      </w:r>
      <w:r w:rsidRPr="006C391D">
        <w:rPr>
          <w:rFonts w:ascii="Cambria" w:hAnsi="Cambria" w:cs="Times New Roman"/>
          <w:sz w:val="24"/>
          <w:szCs w:val="24"/>
        </w:rPr>
        <w:t xml:space="preserve">and </w:t>
      </w:r>
      <w:r w:rsidRPr="006C391D">
        <w:rPr>
          <w:rFonts w:ascii="Cambria" w:hAnsi="Cambria" w:cs="Times New Roman"/>
          <w:sz w:val="24"/>
          <w:szCs w:val="24"/>
        </w:rPr>
        <w:t xml:space="preserve">perceived behavioral control related to </w:t>
      </w:r>
      <w:r w:rsidRPr="006C391D">
        <w:rPr>
          <w:rFonts w:ascii="Cambria" w:hAnsi="Cambria" w:cs="Times New Roman"/>
          <w:sz w:val="24"/>
          <w:szCs w:val="24"/>
        </w:rPr>
        <w:t>SA</w:t>
      </w:r>
      <w:r w:rsidRPr="006C391D">
        <w:rPr>
          <w:rFonts w:ascii="Cambria" w:hAnsi="Cambria" w:cs="Times New Roman"/>
          <w:sz w:val="24"/>
          <w:szCs w:val="24"/>
        </w:rPr>
        <w:t xml:space="preserve"> prevention; and the trainees’ behavioral intentions and behavior to prevent </w:t>
      </w:r>
      <w:r w:rsidRPr="006C391D">
        <w:rPr>
          <w:rFonts w:ascii="Cambria" w:hAnsi="Cambria" w:cs="Times New Roman"/>
          <w:sz w:val="24"/>
          <w:szCs w:val="24"/>
        </w:rPr>
        <w:t>SA</w:t>
      </w:r>
      <w:r w:rsidRPr="006C391D">
        <w:rPr>
          <w:rFonts w:ascii="Cambria" w:hAnsi="Cambria" w:cs="Times New Roman"/>
          <w:sz w:val="24"/>
          <w:szCs w:val="24"/>
        </w:rPr>
        <w:t xml:space="preserve"> as a leader. </w:t>
      </w:r>
      <w:r w:rsidRPr="006C391D">
        <w:rPr>
          <w:rFonts w:ascii="Cambria" w:hAnsi="Cambria" w:cs="Times New Roman"/>
          <w:sz w:val="24"/>
          <w:szCs w:val="24"/>
        </w:rPr>
        <w:t>This evaluation will include 800 commanders and Sergeants Major and 40 training instructors and facilitators (USMC HQ staff and civilian employee subject matter experts) from four training session cohorts over the course of 2024, 2025, and 2026. There are three data collection components: (1) baseline and 6-month follow-up surveys, (2) brief training feedback forms collected immediately after training from instructors and trainees, and (3) qualitative interviews.</w:t>
      </w:r>
    </w:p>
    <w:tbl>
      <w:tblPr>
        <w:tblStyle w:val="TableGrid"/>
        <w:tblW w:w="0" w:type="auto"/>
        <w:jc w:val="center"/>
        <w:tblLook w:val="04A0"/>
      </w:tblPr>
      <w:tblGrid>
        <w:gridCol w:w="1987"/>
        <w:gridCol w:w="1759"/>
        <w:gridCol w:w="1378"/>
        <w:gridCol w:w="1723"/>
        <w:gridCol w:w="1330"/>
      </w:tblGrid>
      <w:tr w14:paraId="79A4A7C9" w14:textId="3AD42B99" w:rsidTr="004B122D">
        <w:tblPrEx>
          <w:tblW w:w="0" w:type="auto"/>
          <w:jc w:val="center"/>
          <w:tblLook w:val="04A0"/>
        </w:tblPrEx>
        <w:trPr>
          <w:jc w:val="center"/>
        </w:trPr>
        <w:tc>
          <w:tcPr>
            <w:tcW w:w="1987" w:type="dxa"/>
          </w:tcPr>
          <w:p w:rsidR="004B122D" w:rsidRPr="006C391D" w:rsidP="00B379AF" w14:paraId="29A9B134" w14:textId="77777777">
            <w:pPr>
              <w:spacing w:after="120"/>
              <w:rPr>
                <w:rFonts w:ascii="Cambria" w:hAnsi="Cambria" w:cs="Times New Roman"/>
                <w:sz w:val="24"/>
                <w:szCs w:val="24"/>
              </w:rPr>
            </w:pPr>
            <w:bookmarkStart w:id="3" w:name="OLE_LINK16"/>
          </w:p>
        </w:tc>
        <w:tc>
          <w:tcPr>
            <w:tcW w:w="1759" w:type="dxa"/>
          </w:tcPr>
          <w:p w:rsidR="004B122D" w:rsidRPr="006C391D" w:rsidP="00B379AF" w14:paraId="6DFFED9B" w14:textId="7CC7DF93">
            <w:pPr>
              <w:spacing w:after="120"/>
              <w:rPr>
                <w:rFonts w:ascii="Cambria" w:hAnsi="Cambria" w:cs="Times New Roman"/>
                <w:sz w:val="24"/>
                <w:szCs w:val="24"/>
              </w:rPr>
            </w:pPr>
            <w:r w:rsidRPr="006C391D">
              <w:rPr>
                <w:rFonts w:ascii="Cambria" w:hAnsi="Cambria" w:cs="Times New Roman"/>
                <w:sz w:val="24"/>
                <w:szCs w:val="24"/>
              </w:rPr>
              <w:t>Baseline Surveys</w:t>
            </w:r>
          </w:p>
        </w:tc>
        <w:tc>
          <w:tcPr>
            <w:tcW w:w="1378" w:type="dxa"/>
          </w:tcPr>
          <w:p w:rsidR="004B122D" w:rsidRPr="006C391D" w:rsidP="00B379AF" w14:paraId="550FC090" w14:textId="184A7714">
            <w:pPr>
              <w:spacing w:after="120"/>
              <w:rPr>
                <w:rFonts w:ascii="Cambria" w:hAnsi="Cambria" w:cs="Times New Roman"/>
                <w:sz w:val="24"/>
                <w:szCs w:val="24"/>
              </w:rPr>
            </w:pPr>
            <w:r w:rsidRPr="006C391D">
              <w:rPr>
                <w:rFonts w:ascii="Cambria" w:hAnsi="Cambria" w:cs="Times New Roman"/>
                <w:sz w:val="24"/>
                <w:szCs w:val="24"/>
              </w:rPr>
              <w:t>Training Feedback Forms</w:t>
            </w:r>
          </w:p>
        </w:tc>
        <w:tc>
          <w:tcPr>
            <w:tcW w:w="1723" w:type="dxa"/>
          </w:tcPr>
          <w:p w:rsidR="004B122D" w:rsidRPr="006C391D" w:rsidP="00B379AF" w14:paraId="0E4B4BB9" w14:textId="6802F8CD">
            <w:pPr>
              <w:spacing w:after="120"/>
              <w:rPr>
                <w:rFonts w:ascii="Cambria" w:hAnsi="Cambria" w:cs="Times New Roman"/>
                <w:sz w:val="24"/>
                <w:szCs w:val="24"/>
              </w:rPr>
            </w:pPr>
            <w:r w:rsidRPr="006C391D">
              <w:rPr>
                <w:rFonts w:ascii="Cambria" w:hAnsi="Cambria" w:cs="Times New Roman"/>
                <w:sz w:val="24"/>
                <w:szCs w:val="24"/>
              </w:rPr>
              <w:t>Follow-Up Surveys</w:t>
            </w:r>
          </w:p>
        </w:tc>
        <w:tc>
          <w:tcPr>
            <w:tcW w:w="1283" w:type="dxa"/>
          </w:tcPr>
          <w:p w:rsidR="004B122D" w:rsidRPr="006C391D" w:rsidP="00B379AF" w14:paraId="628FB61D" w14:textId="201E2B96">
            <w:pPr>
              <w:spacing w:after="120"/>
              <w:rPr>
                <w:rFonts w:ascii="Cambria" w:hAnsi="Cambria" w:cs="Times New Roman"/>
                <w:sz w:val="24"/>
                <w:szCs w:val="24"/>
              </w:rPr>
            </w:pPr>
            <w:r w:rsidRPr="006C391D">
              <w:rPr>
                <w:rFonts w:ascii="Cambria" w:hAnsi="Cambria" w:cs="Times New Roman"/>
                <w:sz w:val="24"/>
                <w:szCs w:val="24"/>
              </w:rPr>
              <w:t>Qualitative Interviews</w:t>
            </w:r>
          </w:p>
        </w:tc>
      </w:tr>
      <w:tr w14:paraId="6E962721" w14:textId="3017CD9D" w:rsidTr="004B122D">
        <w:tblPrEx>
          <w:tblW w:w="0" w:type="auto"/>
          <w:jc w:val="center"/>
          <w:tblLook w:val="04A0"/>
        </w:tblPrEx>
        <w:trPr>
          <w:jc w:val="center"/>
        </w:trPr>
        <w:tc>
          <w:tcPr>
            <w:tcW w:w="1987" w:type="dxa"/>
          </w:tcPr>
          <w:p w:rsidR="004B122D" w:rsidRPr="006C391D" w:rsidP="00B379AF" w14:paraId="6E3276DD" w14:textId="3D46D7DA">
            <w:pPr>
              <w:spacing w:after="120"/>
              <w:rPr>
                <w:rFonts w:ascii="Cambria" w:hAnsi="Cambria" w:cs="Times New Roman"/>
                <w:sz w:val="24"/>
                <w:szCs w:val="24"/>
              </w:rPr>
            </w:pPr>
            <w:r w:rsidRPr="006C391D">
              <w:rPr>
                <w:rFonts w:ascii="Cambria" w:hAnsi="Cambria" w:cs="Times New Roman"/>
                <w:sz w:val="24"/>
                <w:szCs w:val="24"/>
              </w:rPr>
              <w:t>Training Cohorts</w:t>
            </w:r>
          </w:p>
        </w:tc>
        <w:tc>
          <w:tcPr>
            <w:tcW w:w="1759" w:type="dxa"/>
          </w:tcPr>
          <w:p w:rsidR="004B122D" w:rsidRPr="006C391D" w:rsidP="00B379AF" w14:paraId="2106EF4D" w14:textId="5A80EE39">
            <w:pPr>
              <w:spacing w:after="120"/>
              <w:rPr>
                <w:rFonts w:ascii="Cambria" w:hAnsi="Cambria" w:cs="Times New Roman"/>
                <w:sz w:val="24"/>
                <w:szCs w:val="24"/>
              </w:rPr>
            </w:pPr>
            <w:r w:rsidRPr="006C391D">
              <w:rPr>
                <w:rFonts w:ascii="Cambria" w:hAnsi="Cambria" w:cs="Times New Roman"/>
                <w:sz w:val="24"/>
                <w:szCs w:val="24"/>
              </w:rPr>
              <w:t>N~400</w:t>
            </w:r>
          </w:p>
        </w:tc>
        <w:tc>
          <w:tcPr>
            <w:tcW w:w="1378" w:type="dxa"/>
          </w:tcPr>
          <w:p w:rsidR="004B122D" w:rsidRPr="006C391D" w:rsidP="00B379AF" w14:paraId="413F2F37" w14:textId="21F80C47">
            <w:pPr>
              <w:spacing w:after="120"/>
              <w:rPr>
                <w:rFonts w:ascii="Cambria" w:hAnsi="Cambria" w:cs="Times New Roman"/>
                <w:sz w:val="24"/>
                <w:szCs w:val="24"/>
              </w:rPr>
            </w:pPr>
            <w:r w:rsidRPr="006C391D">
              <w:rPr>
                <w:rFonts w:ascii="Cambria" w:hAnsi="Cambria" w:cs="Times New Roman"/>
                <w:sz w:val="24"/>
                <w:szCs w:val="24"/>
              </w:rPr>
              <w:t>N~400</w:t>
            </w:r>
          </w:p>
        </w:tc>
        <w:tc>
          <w:tcPr>
            <w:tcW w:w="1723" w:type="dxa"/>
          </w:tcPr>
          <w:p w:rsidR="004B122D" w:rsidRPr="006C391D" w:rsidP="00B379AF" w14:paraId="22172FEC" w14:textId="5407652D">
            <w:pPr>
              <w:spacing w:after="120"/>
              <w:rPr>
                <w:rFonts w:ascii="Cambria" w:hAnsi="Cambria" w:cs="Times New Roman"/>
                <w:sz w:val="24"/>
                <w:szCs w:val="24"/>
              </w:rPr>
            </w:pPr>
            <w:r w:rsidRPr="006C391D">
              <w:rPr>
                <w:rFonts w:ascii="Cambria" w:hAnsi="Cambria" w:cs="Times New Roman"/>
                <w:kern w:val="0"/>
                <w:sz w:val="24"/>
                <w:szCs w:val="24"/>
                <w14:ligatures w14:val="none"/>
              </w:rPr>
              <w:t>N~400</w:t>
            </w:r>
          </w:p>
        </w:tc>
        <w:tc>
          <w:tcPr>
            <w:tcW w:w="1283" w:type="dxa"/>
          </w:tcPr>
          <w:p w:rsidR="004B122D" w:rsidRPr="006C391D" w:rsidP="00B379AF" w14:paraId="481C14F4" w14:textId="7F3C63B1">
            <w:pPr>
              <w:spacing w:after="120"/>
              <w:rPr>
                <w:rFonts w:ascii="Cambria" w:hAnsi="Cambria" w:cs="Times New Roman"/>
                <w:sz w:val="24"/>
                <w:szCs w:val="24"/>
              </w:rPr>
            </w:pPr>
            <w:r w:rsidRPr="006C391D">
              <w:rPr>
                <w:rFonts w:ascii="Cambria" w:hAnsi="Cambria" w:cs="Times New Roman"/>
                <w:sz w:val="24"/>
                <w:szCs w:val="24"/>
              </w:rPr>
              <w:t>N~20</w:t>
            </w:r>
          </w:p>
        </w:tc>
      </w:tr>
      <w:tr w14:paraId="7400D210" w14:textId="252FBDBD" w:rsidTr="004B122D">
        <w:tblPrEx>
          <w:tblW w:w="0" w:type="auto"/>
          <w:jc w:val="center"/>
          <w:tblLook w:val="04A0"/>
        </w:tblPrEx>
        <w:trPr>
          <w:jc w:val="center"/>
        </w:trPr>
        <w:tc>
          <w:tcPr>
            <w:tcW w:w="1987" w:type="dxa"/>
          </w:tcPr>
          <w:p w:rsidR="004B122D" w:rsidRPr="006C391D" w:rsidP="00B379AF" w14:paraId="11681840" w14:textId="61E8C6EC">
            <w:pPr>
              <w:spacing w:after="120"/>
              <w:rPr>
                <w:rFonts w:ascii="Cambria" w:hAnsi="Cambria" w:cs="Times New Roman"/>
                <w:sz w:val="24"/>
                <w:szCs w:val="24"/>
              </w:rPr>
            </w:pPr>
            <w:r w:rsidRPr="006C391D">
              <w:rPr>
                <w:rFonts w:ascii="Cambria" w:hAnsi="Cambria" w:cs="Times New Roman"/>
                <w:sz w:val="24"/>
                <w:szCs w:val="24"/>
              </w:rPr>
              <w:t>Comparison Cohorts</w:t>
            </w:r>
          </w:p>
        </w:tc>
        <w:tc>
          <w:tcPr>
            <w:tcW w:w="1759" w:type="dxa"/>
          </w:tcPr>
          <w:p w:rsidR="004B122D" w:rsidRPr="006C391D" w:rsidP="00B379AF" w14:paraId="6176FB15" w14:textId="6D3334FE">
            <w:pPr>
              <w:spacing w:after="120"/>
              <w:rPr>
                <w:rFonts w:ascii="Cambria" w:hAnsi="Cambria" w:cs="Times New Roman"/>
                <w:sz w:val="24"/>
                <w:szCs w:val="24"/>
              </w:rPr>
            </w:pPr>
            <w:bookmarkStart w:id="4" w:name="OLE_LINK15"/>
            <w:r w:rsidRPr="006C391D">
              <w:rPr>
                <w:rFonts w:ascii="Cambria" w:hAnsi="Cambria" w:cs="Times New Roman"/>
                <w:sz w:val="24"/>
                <w:szCs w:val="24"/>
              </w:rPr>
              <w:t>N~400</w:t>
            </w:r>
            <w:bookmarkEnd w:id="4"/>
          </w:p>
        </w:tc>
        <w:tc>
          <w:tcPr>
            <w:tcW w:w="1378" w:type="dxa"/>
          </w:tcPr>
          <w:p w:rsidR="004B122D" w:rsidRPr="006C391D" w:rsidP="00B379AF" w14:paraId="023E669B" w14:textId="4510E906">
            <w:pPr>
              <w:spacing w:after="120"/>
              <w:rPr>
                <w:rFonts w:ascii="Cambria" w:hAnsi="Cambria" w:cs="Times New Roman"/>
                <w:sz w:val="24"/>
                <w:szCs w:val="24"/>
              </w:rPr>
            </w:pPr>
            <w:r w:rsidRPr="006C391D">
              <w:rPr>
                <w:rFonts w:ascii="Cambria" w:hAnsi="Cambria" w:cs="Times New Roman"/>
                <w:sz w:val="24"/>
                <w:szCs w:val="24"/>
              </w:rPr>
              <w:t>N/A</w:t>
            </w:r>
          </w:p>
        </w:tc>
        <w:tc>
          <w:tcPr>
            <w:tcW w:w="1723" w:type="dxa"/>
          </w:tcPr>
          <w:p w:rsidR="004B122D" w:rsidRPr="006C391D" w:rsidP="00B379AF" w14:paraId="2C8B386F" w14:textId="2D4FA51C">
            <w:pPr>
              <w:spacing w:after="120"/>
              <w:rPr>
                <w:rFonts w:ascii="Cambria" w:hAnsi="Cambria" w:cs="Times New Roman"/>
                <w:sz w:val="24"/>
                <w:szCs w:val="24"/>
              </w:rPr>
            </w:pPr>
            <w:r w:rsidRPr="006C391D">
              <w:rPr>
                <w:rFonts w:ascii="Cambria" w:hAnsi="Cambria" w:cs="Times New Roman"/>
                <w:kern w:val="0"/>
                <w:sz w:val="24"/>
                <w:szCs w:val="24"/>
                <w14:ligatures w14:val="none"/>
              </w:rPr>
              <w:t>N~400</w:t>
            </w:r>
          </w:p>
        </w:tc>
        <w:tc>
          <w:tcPr>
            <w:tcW w:w="1283" w:type="dxa"/>
          </w:tcPr>
          <w:p w:rsidR="004B122D" w:rsidRPr="006C391D" w:rsidP="00B379AF" w14:paraId="193F1819" w14:textId="4ABC7DF8">
            <w:pPr>
              <w:spacing w:after="120"/>
              <w:rPr>
                <w:rFonts w:ascii="Cambria" w:hAnsi="Cambria" w:cs="Times New Roman"/>
                <w:sz w:val="24"/>
                <w:szCs w:val="24"/>
              </w:rPr>
            </w:pPr>
            <w:r w:rsidRPr="006C391D">
              <w:rPr>
                <w:rFonts w:ascii="Cambria" w:hAnsi="Cambria" w:cs="Times New Roman"/>
                <w:sz w:val="24"/>
                <w:szCs w:val="24"/>
              </w:rPr>
              <w:t>N/A</w:t>
            </w:r>
          </w:p>
        </w:tc>
      </w:tr>
      <w:tr w14:paraId="5539B04E" w14:textId="07FDB40F" w:rsidTr="004B122D">
        <w:tblPrEx>
          <w:tblW w:w="0" w:type="auto"/>
          <w:jc w:val="center"/>
          <w:tblLook w:val="04A0"/>
        </w:tblPrEx>
        <w:trPr>
          <w:jc w:val="center"/>
        </w:trPr>
        <w:tc>
          <w:tcPr>
            <w:tcW w:w="1987" w:type="dxa"/>
          </w:tcPr>
          <w:p w:rsidR="004B122D" w:rsidRPr="006C391D" w:rsidP="00B379AF" w14:paraId="5CEE1711" w14:textId="015D2174">
            <w:pPr>
              <w:spacing w:after="120"/>
              <w:rPr>
                <w:rFonts w:ascii="Cambria" w:hAnsi="Cambria" w:cs="Times New Roman"/>
                <w:sz w:val="24"/>
                <w:szCs w:val="24"/>
              </w:rPr>
            </w:pPr>
            <w:r w:rsidRPr="006C391D">
              <w:rPr>
                <w:rFonts w:ascii="Cambria" w:hAnsi="Cambria" w:cs="Times New Roman"/>
                <w:sz w:val="24"/>
                <w:szCs w:val="24"/>
              </w:rPr>
              <w:t>Training Instructors</w:t>
            </w:r>
          </w:p>
        </w:tc>
        <w:tc>
          <w:tcPr>
            <w:tcW w:w="1759" w:type="dxa"/>
          </w:tcPr>
          <w:p w:rsidR="004B122D" w:rsidRPr="006C391D" w:rsidP="00B379AF" w14:paraId="34F7D387" w14:textId="2DA6D4BA">
            <w:pPr>
              <w:spacing w:after="120"/>
              <w:rPr>
                <w:rFonts w:ascii="Cambria" w:hAnsi="Cambria" w:cs="Times New Roman"/>
                <w:sz w:val="24"/>
                <w:szCs w:val="24"/>
              </w:rPr>
            </w:pPr>
            <w:r w:rsidRPr="006C391D">
              <w:rPr>
                <w:rFonts w:ascii="Cambria" w:hAnsi="Cambria" w:cs="Times New Roman"/>
                <w:sz w:val="24"/>
                <w:szCs w:val="24"/>
              </w:rPr>
              <w:t>N/A</w:t>
            </w:r>
          </w:p>
        </w:tc>
        <w:tc>
          <w:tcPr>
            <w:tcW w:w="1378" w:type="dxa"/>
          </w:tcPr>
          <w:p w:rsidR="004B122D" w:rsidRPr="006C391D" w:rsidP="00B379AF" w14:paraId="3B5E97EF" w14:textId="161079C4">
            <w:pPr>
              <w:spacing w:after="120"/>
              <w:rPr>
                <w:rFonts w:ascii="Cambria" w:hAnsi="Cambria" w:cs="Times New Roman"/>
                <w:sz w:val="24"/>
                <w:szCs w:val="24"/>
              </w:rPr>
            </w:pPr>
            <w:r w:rsidRPr="006C391D">
              <w:rPr>
                <w:rFonts w:ascii="Cambria" w:hAnsi="Cambria" w:cs="Times New Roman"/>
                <w:sz w:val="24"/>
                <w:szCs w:val="24"/>
              </w:rPr>
              <w:t>N~40</w:t>
            </w:r>
          </w:p>
        </w:tc>
        <w:tc>
          <w:tcPr>
            <w:tcW w:w="1723" w:type="dxa"/>
          </w:tcPr>
          <w:p w:rsidR="004B122D" w:rsidRPr="006C391D" w:rsidP="00B379AF" w14:paraId="227A9F30" w14:textId="74FA46DA">
            <w:pPr>
              <w:spacing w:after="120"/>
              <w:rPr>
                <w:rFonts w:ascii="Cambria" w:hAnsi="Cambria" w:cs="Times New Roman"/>
                <w:sz w:val="24"/>
                <w:szCs w:val="24"/>
              </w:rPr>
            </w:pPr>
            <w:r w:rsidRPr="006C391D">
              <w:rPr>
                <w:rFonts w:ascii="Cambria" w:hAnsi="Cambria" w:cs="Times New Roman"/>
                <w:sz w:val="24"/>
                <w:szCs w:val="24"/>
              </w:rPr>
              <w:t>N/A</w:t>
            </w:r>
          </w:p>
        </w:tc>
        <w:tc>
          <w:tcPr>
            <w:tcW w:w="1283" w:type="dxa"/>
          </w:tcPr>
          <w:p w:rsidR="004B122D" w:rsidRPr="006C391D" w:rsidP="00B379AF" w14:paraId="2F6F0B73" w14:textId="4B57D5C2">
            <w:pPr>
              <w:spacing w:after="120"/>
              <w:rPr>
                <w:rFonts w:ascii="Cambria" w:hAnsi="Cambria" w:cs="Times New Roman"/>
                <w:sz w:val="24"/>
                <w:szCs w:val="24"/>
              </w:rPr>
            </w:pPr>
            <w:r w:rsidRPr="006C391D">
              <w:rPr>
                <w:rFonts w:ascii="Cambria" w:hAnsi="Cambria" w:cs="Times New Roman"/>
                <w:sz w:val="24"/>
                <w:szCs w:val="24"/>
              </w:rPr>
              <w:t>N/A</w:t>
            </w:r>
          </w:p>
        </w:tc>
      </w:tr>
    </w:tbl>
    <w:bookmarkEnd w:id="3"/>
    <w:p w:rsidR="004B122D" w:rsidRPr="006C391D" w:rsidP="004B122D" w14:paraId="6C1633AC" w14:textId="014C102B">
      <w:pPr>
        <w:spacing w:after="120"/>
        <w:jc w:val="center"/>
        <w:rPr>
          <w:rFonts w:ascii="Cambria" w:hAnsi="Cambria" w:cs="Times New Roman"/>
        </w:rPr>
      </w:pPr>
      <w:r w:rsidRPr="006C391D">
        <w:rPr>
          <w:rFonts w:ascii="Cambria" w:hAnsi="Cambria" w:cs="Times New Roman"/>
        </w:rPr>
        <w:t>TABLE 1. SAMPLE SIZE ESTIMATES FOR DATA COLLECTION</w:t>
      </w:r>
    </w:p>
    <w:bookmarkEnd w:id="1"/>
    <w:p w:rsidR="00F97CBB" w:rsidRPr="006C391D" w:rsidP="004B122D" w14:paraId="77985772" w14:textId="2E3F7ED8">
      <w:pPr>
        <w:rPr>
          <w:rFonts w:ascii="Cambria" w:hAnsi="Cambria" w:cs="Times New Roman"/>
          <w:sz w:val="24"/>
          <w:szCs w:val="24"/>
        </w:rPr>
      </w:pPr>
      <w:r w:rsidRPr="006C391D">
        <w:rPr>
          <w:rFonts w:ascii="Cambria" w:hAnsi="Cambria" w:cs="Times New Roman"/>
          <w:sz w:val="24"/>
          <w:szCs w:val="24"/>
        </w:rPr>
        <w:t xml:space="preserve">The overarching research question of this evaluation is whether the Pre-Command SAPR IP </w:t>
      </w:r>
      <w:r w:rsidRPr="006C391D" w:rsidR="00454577">
        <w:rPr>
          <w:rFonts w:ascii="Cambria" w:hAnsi="Cambria" w:cs="Times New Roman"/>
          <w:sz w:val="24"/>
          <w:szCs w:val="24"/>
        </w:rPr>
        <w:t>T</w:t>
      </w:r>
      <w:r w:rsidRPr="006C391D">
        <w:rPr>
          <w:rFonts w:ascii="Cambria" w:hAnsi="Cambria" w:cs="Times New Roman"/>
          <w:sz w:val="24"/>
          <w:szCs w:val="24"/>
        </w:rPr>
        <w:t xml:space="preserve">raining is effective in achieving its intended goals. The working hypothesis to be tested is </w:t>
      </w:r>
      <w:r w:rsidRPr="006C391D">
        <w:rPr>
          <w:rFonts w:ascii="Cambria" w:hAnsi="Cambria" w:cs="Times New Roman"/>
          <w:sz w:val="24"/>
          <w:szCs w:val="24"/>
        </w:rPr>
        <w:t>that the training will result in improvements in short-term and intermediate outcomes (e.g., changes in behavioral, normative, and control beliefs about the importance of preventing SA as a leader; changes in attitudes, subjective norms, and perceived behavioral control of preventing SA; and changes in behavioral intentions and behavior to implement SA prevention programs) for Marine Corps leadership. There are four main process and outcome research questions</w:t>
      </w:r>
      <w:r w:rsidRPr="006C391D" w:rsidR="003D308F">
        <w:rPr>
          <w:rFonts w:ascii="Cambria" w:hAnsi="Cambria" w:cs="Times New Roman"/>
          <w:sz w:val="24"/>
          <w:szCs w:val="24"/>
        </w:rPr>
        <w:t>:</w:t>
      </w:r>
    </w:p>
    <w:p w:rsidR="00F97CBB" w:rsidRPr="006C391D" w:rsidP="003D308F" w14:paraId="38C436F2" w14:textId="3459A3B5">
      <w:pPr>
        <w:numPr>
          <w:ilvl w:val="0"/>
          <w:numId w:val="11"/>
        </w:numPr>
        <w:spacing w:after="120"/>
        <w:ind w:left="1080"/>
        <w:rPr>
          <w:rFonts w:ascii="Cambria" w:hAnsi="Cambria" w:cs="Times New Roman"/>
          <w:bCs/>
          <w:sz w:val="24"/>
          <w:szCs w:val="24"/>
        </w:rPr>
      </w:pPr>
      <w:r w:rsidRPr="006C391D">
        <w:rPr>
          <w:rFonts w:ascii="Cambria" w:hAnsi="Cambria" w:cs="Times New Roman"/>
          <w:bCs/>
          <w:sz w:val="24"/>
          <w:szCs w:val="24"/>
        </w:rPr>
        <w:t xml:space="preserve">What is the impact of the Pre-Command SAPR IP Training on slated O5/O6 </w:t>
      </w:r>
      <w:r w:rsidRPr="006C391D" w:rsidR="003D308F">
        <w:rPr>
          <w:rFonts w:ascii="Cambria" w:hAnsi="Cambria" w:cs="Times New Roman"/>
          <w:bCs/>
          <w:sz w:val="24"/>
          <w:szCs w:val="24"/>
        </w:rPr>
        <w:t>c</w:t>
      </w:r>
      <w:r w:rsidRPr="006C391D">
        <w:rPr>
          <w:rFonts w:ascii="Cambria" w:hAnsi="Cambria" w:cs="Times New Roman"/>
          <w:bCs/>
          <w:sz w:val="24"/>
          <w:szCs w:val="24"/>
        </w:rPr>
        <w:t xml:space="preserve">ommanders and E9 Sergeants </w:t>
      </w:r>
      <w:bookmarkStart w:id="5" w:name="OLE_LINK48"/>
      <w:r w:rsidRPr="006C391D">
        <w:rPr>
          <w:rFonts w:ascii="Cambria" w:hAnsi="Cambria" w:cs="Times New Roman"/>
          <w:bCs/>
          <w:sz w:val="24"/>
          <w:szCs w:val="24"/>
        </w:rPr>
        <w:t>Major</w:t>
      </w:r>
      <w:bookmarkEnd w:id="5"/>
      <w:r w:rsidRPr="006C391D">
        <w:rPr>
          <w:rFonts w:ascii="Cambria" w:hAnsi="Cambria" w:cs="Times New Roman"/>
          <w:bCs/>
          <w:sz w:val="24"/>
          <w:szCs w:val="24"/>
        </w:rPr>
        <w:t xml:space="preserve">, relative to the comparison condition not receiving the training, on trainees’ </w:t>
      </w:r>
      <w:r w:rsidRPr="006C391D">
        <w:rPr>
          <w:rFonts w:ascii="Cambria" w:hAnsi="Cambria" w:cs="Times New Roman"/>
          <w:bCs/>
          <w:i/>
          <w:iCs/>
          <w:sz w:val="24"/>
          <w:szCs w:val="24"/>
        </w:rPr>
        <w:t>knowledge</w:t>
      </w:r>
      <w:r w:rsidRPr="006C391D">
        <w:rPr>
          <w:rFonts w:ascii="Cambria" w:hAnsi="Cambria" w:cs="Times New Roman"/>
          <w:bCs/>
          <w:sz w:val="24"/>
          <w:szCs w:val="24"/>
        </w:rPr>
        <w:t xml:space="preserve"> about </w:t>
      </w:r>
      <w:r w:rsidRPr="006C391D" w:rsidR="003D308F">
        <w:rPr>
          <w:rFonts w:ascii="Cambria" w:hAnsi="Cambria" w:cs="Times New Roman"/>
          <w:bCs/>
          <w:sz w:val="24"/>
          <w:szCs w:val="24"/>
        </w:rPr>
        <w:t>SA</w:t>
      </w:r>
      <w:r w:rsidRPr="006C391D">
        <w:rPr>
          <w:rFonts w:ascii="Cambria" w:hAnsi="Cambria" w:cs="Times New Roman"/>
          <w:bCs/>
          <w:sz w:val="24"/>
          <w:szCs w:val="24"/>
        </w:rPr>
        <w:t xml:space="preserve"> prevention and response, and </w:t>
      </w:r>
      <w:r w:rsidRPr="006C391D">
        <w:rPr>
          <w:rFonts w:ascii="Cambria" w:hAnsi="Cambria" w:cs="Times New Roman"/>
          <w:bCs/>
          <w:i/>
          <w:iCs/>
          <w:sz w:val="24"/>
          <w:szCs w:val="24"/>
        </w:rPr>
        <w:t>beliefs</w:t>
      </w:r>
      <w:r w:rsidRPr="006C391D">
        <w:rPr>
          <w:rFonts w:ascii="Cambria" w:hAnsi="Cambria" w:cs="Times New Roman"/>
          <w:bCs/>
          <w:sz w:val="24"/>
          <w:szCs w:val="24"/>
        </w:rPr>
        <w:t xml:space="preserve"> about the importance of preventing and responding to </w:t>
      </w:r>
      <w:r w:rsidRPr="006C391D" w:rsidR="003D308F">
        <w:rPr>
          <w:rFonts w:ascii="Cambria" w:hAnsi="Cambria" w:cs="Times New Roman"/>
          <w:bCs/>
          <w:sz w:val="24"/>
          <w:szCs w:val="24"/>
        </w:rPr>
        <w:t>SA</w:t>
      </w:r>
      <w:r w:rsidRPr="006C391D">
        <w:rPr>
          <w:rFonts w:ascii="Cambria" w:hAnsi="Cambria" w:cs="Times New Roman"/>
          <w:bCs/>
          <w:sz w:val="24"/>
          <w:szCs w:val="24"/>
        </w:rPr>
        <w:t xml:space="preserve"> as a leader?</w:t>
      </w:r>
    </w:p>
    <w:p w:rsidR="00F97CBB" w:rsidRPr="006C391D" w:rsidP="003D308F" w14:paraId="5A7CB29C" w14:textId="3F084672">
      <w:pPr>
        <w:numPr>
          <w:ilvl w:val="0"/>
          <w:numId w:val="11"/>
        </w:numPr>
        <w:spacing w:after="120"/>
        <w:ind w:left="1080"/>
        <w:rPr>
          <w:rFonts w:ascii="Cambria" w:hAnsi="Cambria" w:cs="Times New Roman"/>
          <w:bCs/>
          <w:sz w:val="24"/>
          <w:szCs w:val="24"/>
        </w:rPr>
      </w:pPr>
      <w:r w:rsidRPr="006C391D">
        <w:rPr>
          <w:rFonts w:ascii="Cambria" w:hAnsi="Cambria" w:cs="Times New Roman"/>
          <w:bCs/>
          <w:sz w:val="24"/>
          <w:szCs w:val="24"/>
        </w:rPr>
        <w:t xml:space="preserve">What is the impact of the Pre-Command SAPR IP Training on slated O5/O6 </w:t>
      </w:r>
      <w:r w:rsidRPr="006C391D" w:rsidR="003D308F">
        <w:rPr>
          <w:rFonts w:ascii="Cambria" w:hAnsi="Cambria" w:cs="Times New Roman"/>
          <w:bCs/>
          <w:sz w:val="24"/>
          <w:szCs w:val="24"/>
        </w:rPr>
        <w:t>c</w:t>
      </w:r>
      <w:r w:rsidRPr="006C391D">
        <w:rPr>
          <w:rFonts w:ascii="Cambria" w:hAnsi="Cambria" w:cs="Times New Roman"/>
          <w:bCs/>
          <w:sz w:val="24"/>
          <w:szCs w:val="24"/>
        </w:rPr>
        <w:t xml:space="preserve">ommanders and E9 Sergeants Major, relative to the comparison condition not receiving the training, on trainees’ </w:t>
      </w:r>
      <w:r w:rsidRPr="006C391D">
        <w:rPr>
          <w:rFonts w:ascii="Cambria" w:hAnsi="Cambria" w:cs="Times New Roman"/>
          <w:bCs/>
          <w:i/>
          <w:iCs/>
          <w:sz w:val="24"/>
          <w:szCs w:val="24"/>
        </w:rPr>
        <w:t xml:space="preserve">attitudes, subjective norms, and perceived behavioral control </w:t>
      </w:r>
      <w:r w:rsidRPr="006C391D">
        <w:rPr>
          <w:rFonts w:ascii="Cambria" w:hAnsi="Cambria" w:cs="Times New Roman"/>
          <w:bCs/>
          <w:sz w:val="24"/>
          <w:szCs w:val="24"/>
        </w:rPr>
        <w:t xml:space="preserve">related to </w:t>
      </w:r>
      <w:r w:rsidRPr="006C391D" w:rsidR="003D308F">
        <w:rPr>
          <w:rFonts w:ascii="Cambria" w:hAnsi="Cambria" w:cs="Times New Roman"/>
          <w:bCs/>
          <w:sz w:val="24"/>
          <w:szCs w:val="24"/>
        </w:rPr>
        <w:t>SA</w:t>
      </w:r>
      <w:r w:rsidRPr="006C391D">
        <w:rPr>
          <w:rFonts w:ascii="Cambria" w:hAnsi="Cambria" w:cs="Times New Roman"/>
          <w:bCs/>
          <w:sz w:val="24"/>
          <w:szCs w:val="24"/>
        </w:rPr>
        <w:t xml:space="preserve"> prevention and response?</w:t>
      </w:r>
    </w:p>
    <w:p w:rsidR="00F97CBB" w:rsidRPr="006C391D" w:rsidP="003D308F" w14:paraId="7CDCFC8F" w14:textId="32DD26DB">
      <w:pPr>
        <w:numPr>
          <w:ilvl w:val="0"/>
          <w:numId w:val="11"/>
        </w:numPr>
        <w:spacing w:after="120"/>
        <w:ind w:left="1080"/>
        <w:rPr>
          <w:rFonts w:ascii="Cambria" w:hAnsi="Cambria" w:cs="Times New Roman"/>
          <w:bCs/>
          <w:sz w:val="24"/>
          <w:szCs w:val="24"/>
        </w:rPr>
      </w:pPr>
      <w:r w:rsidRPr="006C391D">
        <w:rPr>
          <w:rFonts w:ascii="Cambria" w:hAnsi="Cambria" w:cs="Times New Roman"/>
          <w:bCs/>
          <w:sz w:val="24"/>
          <w:szCs w:val="24"/>
        </w:rPr>
        <w:t xml:space="preserve">What is the impact of the Pre-Command SAPR IP Training on slated O5/O6 </w:t>
      </w:r>
      <w:r w:rsidRPr="006C391D" w:rsidR="003D308F">
        <w:rPr>
          <w:rFonts w:ascii="Cambria" w:hAnsi="Cambria" w:cs="Times New Roman"/>
          <w:bCs/>
          <w:sz w:val="24"/>
          <w:szCs w:val="24"/>
        </w:rPr>
        <w:t>c</w:t>
      </w:r>
      <w:r w:rsidRPr="006C391D">
        <w:rPr>
          <w:rFonts w:ascii="Cambria" w:hAnsi="Cambria" w:cs="Times New Roman"/>
          <w:bCs/>
          <w:sz w:val="24"/>
          <w:szCs w:val="24"/>
        </w:rPr>
        <w:t xml:space="preserve">ommanders and E9 Sergeants Major, relative to the comparison condition not receiving the training, on trainees’ </w:t>
      </w:r>
      <w:r w:rsidRPr="006C391D">
        <w:rPr>
          <w:rFonts w:ascii="Cambria" w:hAnsi="Cambria" w:cs="Times New Roman"/>
          <w:bCs/>
          <w:i/>
          <w:iCs/>
          <w:sz w:val="24"/>
          <w:szCs w:val="24"/>
        </w:rPr>
        <w:t xml:space="preserve">preparedness, behavioral intentions </w:t>
      </w:r>
      <w:r w:rsidRPr="006C391D">
        <w:rPr>
          <w:rFonts w:ascii="Cambria" w:hAnsi="Cambria" w:cs="Times New Roman"/>
          <w:sz w:val="24"/>
          <w:szCs w:val="24"/>
        </w:rPr>
        <w:t>and (</w:t>
      </w:r>
      <w:r w:rsidRPr="006C391D">
        <w:rPr>
          <w:rFonts w:ascii="Cambria" w:hAnsi="Cambria" w:cs="Times New Roman"/>
          <w:bCs/>
          <w:sz w:val="24"/>
          <w:szCs w:val="24"/>
        </w:rPr>
        <w:t>should command assignment durations allow)</w:t>
      </w:r>
      <w:r w:rsidRPr="006C391D">
        <w:rPr>
          <w:rFonts w:ascii="Cambria" w:hAnsi="Cambria" w:cs="Times New Roman"/>
          <w:bCs/>
          <w:i/>
          <w:iCs/>
          <w:sz w:val="24"/>
          <w:szCs w:val="24"/>
        </w:rPr>
        <w:t xml:space="preserve"> behavior</w:t>
      </w:r>
      <w:r w:rsidRPr="006C391D">
        <w:rPr>
          <w:rFonts w:ascii="Cambria" w:hAnsi="Cambria" w:cs="Times New Roman"/>
          <w:bCs/>
          <w:sz w:val="24"/>
          <w:szCs w:val="24"/>
        </w:rPr>
        <w:t xml:space="preserve"> to prevent and respond to </w:t>
      </w:r>
      <w:r w:rsidRPr="006C391D" w:rsidR="003D308F">
        <w:rPr>
          <w:rFonts w:ascii="Cambria" w:hAnsi="Cambria" w:cs="Times New Roman"/>
          <w:bCs/>
          <w:sz w:val="24"/>
          <w:szCs w:val="24"/>
        </w:rPr>
        <w:t>SA</w:t>
      </w:r>
      <w:r w:rsidRPr="006C391D">
        <w:rPr>
          <w:rFonts w:ascii="Cambria" w:hAnsi="Cambria" w:cs="Times New Roman"/>
          <w:bCs/>
          <w:sz w:val="24"/>
          <w:szCs w:val="24"/>
        </w:rPr>
        <w:t xml:space="preserve"> as a leader?</w:t>
      </w:r>
    </w:p>
    <w:p w:rsidR="00F97CBB" w:rsidRPr="006C391D" w:rsidP="003D308F" w14:paraId="44D1FDC0" w14:textId="77777777">
      <w:pPr>
        <w:numPr>
          <w:ilvl w:val="0"/>
          <w:numId w:val="11"/>
        </w:numPr>
        <w:spacing w:after="120"/>
        <w:ind w:left="1080"/>
        <w:rPr>
          <w:rFonts w:ascii="Cambria" w:hAnsi="Cambria" w:cs="Times New Roman"/>
          <w:bCs/>
          <w:sz w:val="24"/>
          <w:szCs w:val="24"/>
        </w:rPr>
      </w:pPr>
      <w:r w:rsidRPr="006C391D">
        <w:rPr>
          <w:rFonts w:ascii="Cambria" w:hAnsi="Cambria" w:cs="Times New Roman"/>
          <w:bCs/>
          <w:sz w:val="24"/>
          <w:szCs w:val="24"/>
        </w:rPr>
        <w:t xml:space="preserve">During the study period, to what extent was the Pre-Command SAPR IP Training </w:t>
      </w:r>
      <w:r w:rsidRPr="006C391D">
        <w:rPr>
          <w:rFonts w:ascii="Cambria" w:hAnsi="Cambria" w:cs="Times New Roman"/>
          <w:bCs/>
          <w:i/>
          <w:iCs/>
          <w:sz w:val="24"/>
          <w:szCs w:val="24"/>
        </w:rPr>
        <w:t>implemented with fidelity</w:t>
      </w:r>
      <w:r w:rsidRPr="006C391D">
        <w:rPr>
          <w:rFonts w:ascii="Cambria" w:hAnsi="Cambria" w:cs="Times New Roman"/>
          <w:bCs/>
          <w:sz w:val="24"/>
          <w:szCs w:val="24"/>
        </w:rPr>
        <w:t xml:space="preserve"> and integrity to the standardized curriculum?</w:t>
      </w:r>
    </w:p>
    <w:p w:rsidR="00F06878" w:rsidRPr="006C391D" w:rsidP="0010189A" w14:paraId="2C3E10B3" w14:textId="101365F4">
      <w:pPr>
        <w:pStyle w:val="ListParagraph"/>
        <w:numPr>
          <w:ilvl w:val="0"/>
          <w:numId w:val="1"/>
        </w:numPr>
        <w:ind w:hanging="720"/>
        <w:rPr>
          <w:rFonts w:ascii="Cambria" w:hAnsi="Cambria" w:cs="Times New Roman"/>
          <w:sz w:val="24"/>
          <w:szCs w:val="24"/>
          <w:u w:val="single"/>
        </w:rPr>
      </w:pPr>
      <w:bookmarkStart w:id="6" w:name="OLE_LINK1"/>
      <w:r w:rsidRPr="006C391D">
        <w:rPr>
          <w:rFonts w:ascii="Cambria" w:hAnsi="Cambria" w:cs="Times New Roman"/>
          <w:sz w:val="24"/>
          <w:szCs w:val="24"/>
          <w:u w:val="single"/>
        </w:rPr>
        <w:t>Procedures for Information Collection</w:t>
      </w:r>
    </w:p>
    <w:p w:rsidR="00F06878" w:rsidRPr="006C391D" w:rsidP="004B122D" w14:paraId="434FB6EC" w14:textId="6377A193">
      <w:pPr>
        <w:rPr>
          <w:rFonts w:ascii="Cambria" w:hAnsi="Cambria" w:cs="Times New Roman"/>
          <w:sz w:val="24"/>
          <w:szCs w:val="24"/>
        </w:rPr>
      </w:pPr>
      <w:r w:rsidRPr="006C391D">
        <w:rPr>
          <w:rFonts w:ascii="Cambria" w:hAnsi="Cambria" w:cs="Times New Roman"/>
          <w:sz w:val="24"/>
          <w:szCs w:val="24"/>
        </w:rPr>
        <w:t xml:space="preserve">To answer </w:t>
      </w:r>
      <w:r w:rsidRPr="006C391D" w:rsidR="00551DB7">
        <w:rPr>
          <w:rFonts w:ascii="Cambria" w:hAnsi="Cambria" w:cs="Times New Roman"/>
          <w:sz w:val="24"/>
          <w:szCs w:val="24"/>
        </w:rPr>
        <w:t>the</w:t>
      </w:r>
      <w:r w:rsidRPr="006C391D">
        <w:rPr>
          <w:rFonts w:ascii="Cambria" w:hAnsi="Cambria" w:cs="Times New Roman"/>
          <w:sz w:val="24"/>
          <w:szCs w:val="24"/>
        </w:rPr>
        <w:t xml:space="preserve"> guiding research questions, this evaluation will employ multiple methods and phases, which </w:t>
      </w:r>
      <w:r w:rsidRPr="006C391D" w:rsidR="008A5EE0">
        <w:rPr>
          <w:rFonts w:ascii="Cambria" w:hAnsi="Cambria" w:cs="Times New Roman"/>
          <w:sz w:val="24"/>
          <w:szCs w:val="24"/>
        </w:rPr>
        <w:t>are</w:t>
      </w:r>
      <w:r w:rsidRPr="006C391D">
        <w:rPr>
          <w:rFonts w:ascii="Cambria" w:hAnsi="Cambria" w:cs="Times New Roman"/>
          <w:sz w:val="24"/>
          <w:szCs w:val="24"/>
        </w:rPr>
        <w:t xml:space="preserve"> describe</w:t>
      </w:r>
      <w:r w:rsidRPr="006C391D" w:rsidR="008A5EE0">
        <w:rPr>
          <w:rFonts w:ascii="Cambria" w:hAnsi="Cambria" w:cs="Times New Roman"/>
          <w:sz w:val="24"/>
          <w:szCs w:val="24"/>
        </w:rPr>
        <w:t>d</w:t>
      </w:r>
      <w:r w:rsidRPr="006C391D">
        <w:rPr>
          <w:rFonts w:ascii="Cambria" w:hAnsi="Cambria" w:cs="Times New Roman"/>
          <w:sz w:val="24"/>
          <w:szCs w:val="24"/>
        </w:rPr>
        <w:t xml:space="preserve"> below. </w:t>
      </w:r>
      <w:r w:rsidRPr="006C391D" w:rsidR="00551DB7">
        <w:rPr>
          <w:rFonts w:ascii="Cambria" w:hAnsi="Cambria" w:cs="Times New Roman"/>
          <w:sz w:val="24"/>
          <w:szCs w:val="24"/>
        </w:rPr>
        <w:t>The</w:t>
      </w:r>
      <w:r w:rsidRPr="006C391D">
        <w:rPr>
          <w:rFonts w:ascii="Cambria" w:hAnsi="Cambria" w:cs="Times New Roman"/>
          <w:sz w:val="24"/>
          <w:szCs w:val="24"/>
        </w:rPr>
        <w:t xml:space="preserve"> respondents will be O5 Lt Colonels/</w:t>
      </w:r>
      <w:r w:rsidRPr="006C391D" w:rsidR="00B379AF">
        <w:rPr>
          <w:rFonts w:ascii="Cambria" w:hAnsi="Cambria" w:cs="Times New Roman"/>
          <w:sz w:val="24"/>
          <w:szCs w:val="24"/>
        </w:rPr>
        <w:t>c</w:t>
      </w:r>
      <w:r w:rsidRPr="006C391D">
        <w:rPr>
          <w:rFonts w:ascii="Cambria" w:hAnsi="Cambria" w:cs="Times New Roman"/>
          <w:sz w:val="24"/>
          <w:szCs w:val="24"/>
        </w:rPr>
        <w:t>ommanders, O6 Colonels/</w:t>
      </w:r>
      <w:r w:rsidRPr="006C391D" w:rsidR="00B379AF">
        <w:rPr>
          <w:rFonts w:ascii="Cambria" w:hAnsi="Cambria" w:cs="Times New Roman"/>
          <w:sz w:val="24"/>
          <w:szCs w:val="24"/>
        </w:rPr>
        <w:t>c</w:t>
      </w:r>
      <w:r w:rsidRPr="006C391D">
        <w:rPr>
          <w:rFonts w:ascii="Cambria" w:hAnsi="Cambria" w:cs="Times New Roman"/>
          <w:sz w:val="24"/>
          <w:szCs w:val="24"/>
        </w:rPr>
        <w:t>ommanders, and E9 Sergeants Major slated for participation in the Commandant’s Cornerstone Training Program sessions in Fall 2024-Spring 2026</w:t>
      </w:r>
      <w:r w:rsidRPr="006C391D" w:rsidR="00B379AF">
        <w:rPr>
          <w:rFonts w:ascii="Cambria" w:hAnsi="Cambria" w:cs="Times New Roman"/>
          <w:sz w:val="24"/>
          <w:szCs w:val="24"/>
        </w:rPr>
        <w:t xml:space="preserve">, </w:t>
      </w:r>
      <w:r w:rsidRPr="006C391D" w:rsidR="00B379AF">
        <w:rPr>
          <w:rFonts w:ascii="Cambria" w:hAnsi="Cambria" w:cs="Times New Roman"/>
          <w:kern w:val="0"/>
          <w:sz w:val="24"/>
          <w:szCs w:val="24"/>
          <w14:ligatures w14:val="none"/>
        </w:rPr>
        <w:t>and the Pre-Command SAPR IP Training instructors and facilitators (USMC HQ staff and civilian employee subject matter experts).</w:t>
      </w:r>
    </w:p>
    <w:p w:rsidR="0010189A" w:rsidRPr="006C391D" w:rsidP="004B122D" w14:paraId="48E4E422" w14:textId="2B1FB2F9">
      <w:pPr>
        <w:spacing w:after="120"/>
        <w:rPr>
          <w:rFonts w:ascii="Cambria" w:hAnsi="Cambria" w:cs="Times New Roman"/>
          <w:sz w:val="24"/>
          <w:szCs w:val="24"/>
        </w:rPr>
      </w:pPr>
      <w:r w:rsidRPr="006C391D">
        <w:rPr>
          <w:rFonts w:ascii="Cambria" w:hAnsi="Cambria" w:cs="Times New Roman"/>
          <w:sz w:val="24"/>
          <w:szCs w:val="24"/>
        </w:rPr>
        <w:t xml:space="preserve">All </w:t>
      </w:r>
      <w:bookmarkStart w:id="7" w:name="OLE_LINK68"/>
      <w:r w:rsidRPr="006C391D">
        <w:rPr>
          <w:rFonts w:ascii="Cambria" w:hAnsi="Cambria" w:cs="Times New Roman"/>
          <w:sz w:val="24"/>
          <w:szCs w:val="24"/>
        </w:rPr>
        <w:t xml:space="preserve">commander/Sergeant Major </w:t>
      </w:r>
      <w:bookmarkEnd w:id="7"/>
      <w:r w:rsidRPr="006C391D">
        <w:rPr>
          <w:rFonts w:ascii="Cambria" w:hAnsi="Cambria" w:cs="Times New Roman"/>
          <w:sz w:val="24"/>
          <w:szCs w:val="24"/>
        </w:rPr>
        <w:t xml:space="preserve">participants will complete a </w:t>
      </w:r>
      <w:r w:rsidRPr="006C391D">
        <w:rPr>
          <w:rFonts w:ascii="Cambria" w:hAnsi="Cambria" w:cs="Times New Roman"/>
          <w:sz w:val="24"/>
          <w:szCs w:val="24"/>
          <w:u w:val="single"/>
        </w:rPr>
        <w:t>baseline survey</w:t>
      </w:r>
      <w:r w:rsidRPr="006C391D">
        <w:rPr>
          <w:rFonts w:ascii="Cambria" w:hAnsi="Cambria" w:cs="Times New Roman"/>
          <w:sz w:val="24"/>
          <w:szCs w:val="24"/>
        </w:rPr>
        <w:t xml:space="preserve"> prior to their time in Cornerstone. Immediately following the Pre-Command SAPR IP Training, trainees will complete </w:t>
      </w:r>
      <w:r w:rsidRPr="006C391D">
        <w:rPr>
          <w:rFonts w:ascii="Cambria" w:hAnsi="Cambria" w:cs="Times New Roman"/>
          <w:sz w:val="24"/>
          <w:szCs w:val="24"/>
          <w:u w:val="single"/>
        </w:rPr>
        <w:t>trainee feedback forms</w:t>
      </w:r>
      <w:r w:rsidRPr="006C391D">
        <w:rPr>
          <w:rFonts w:ascii="Cambria" w:hAnsi="Cambria" w:cs="Times New Roman"/>
          <w:sz w:val="24"/>
          <w:szCs w:val="24"/>
        </w:rPr>
        <w:t xml:space="preserve">, and training instructors will complete </w:t>
      </w:r>
      <w:r w:rsidRPr="006C391D">
        <w:rPr>
          <w:rFonts w:ascii="Cambria" w:hAnsi="Cambria" w:cs="Times New Roman"/>
          <w:sz w:val="24"/>
          <w:szCs w:val="24"/>
          <w:u w:val="single"/>
        </w:rPr>
        <w:t>instructor feedback forms</w:t>
      </w:r>
      <w:r w:rsidRPr="006C391D">
        <w:rPr>
          <w:rFonts w:ascii="Cambria" w:hAnsi="Cambria" w:cs="Times New Roman"/>
          <w:sz w:val="24"/>
          <w:szCs w:val="24"/>
        </w:rPr>
        <w:t xml:space="preserve"> to assess program fidelity and immediate post-training outcomes. Roughly 5-6 months after the completion of the Pre-Command SAPR IP Training, </w:t>
      </w:r>
      <w:r w:rsidRPr="006C391D">
        <w:rPr>
          <w:rFonts w:ascii="Cambria" w:hAnsi="Cambria" w:cs="Times New Roman"/>
          <w:kern w:val="0"/>
          <w:sz w:val="24"/>
          <w:szCs w:val="24"/>
          <w14:ligatures w14:val="none"/>
        </w:rPr>
        <w:t xml:space="preserve">commander/Sergeant Major participants will complete a </w:t>
      </w:r>
      <w:r w:rsidRPr="006C391D">
        <w:rPr>
          <w:rFonts w:ascii="Cambria" w:hAnsi="Cambria" w:cs="Times New Roman"/>
          <w:kern w:val="0"/>
          <w:sz w:val="24"/>
          <w:szCs w:val="24"/>
          <w:u w:val="single"/>
          <w14:ligatures w14:val="none"/>
        </w:rPr>
        <w:t>follow-up survey</w:t>
      </w:r>
      <w:r w:rsidRPr="006C391D">
        <w:rPr>
          <w:rFonts w:ascii="Cambria" w:hAnsi="Cambria" w:cs="Times New Roman"/>
          <w:kern w:val="0"/>
          <w:sz w:val="24"/>
          <w:szCs w:val="24"/>
          <w14:ligatures w14:val="none"/>
        </w:rPr>
        <w:t xml:space="preserve">. After the follow-up surveys, NORC will conduct </w:t>
      </w:r>
      <w:r w:rsidRPr="006C391D">
        <w:rPr>
          <w:rFonts w:ascii="Cambria" w:hAnsi="Cambria" w:cs="Times New Roman"/>
          <w:kern w:val="0"/>
          <w:sz w:val="24"/>
          <w:szCs w:val="24"/>
          <w:u w:val="single"/>
          <w14:ligatures w14:val="none"/>
        </w:rPr>
        <w:t>qualitative interviews</w:t>
      </w:r>
      <w:r w:rsidRPr="006C391D">
        <w:rPr>
          <w:rFonts w:ascii="Cambria" w:hAnsi="Cambria" w:cs="Times New Roman"/>
          <w:kern w:val="0"/>
          <w:sz w:val="24"/>
          <w:szCs w:val="24"/>
          <w14:ligatures w14:val="none"/>
        </w:rPr>
        <w:t xml:space="preserve"> with a small sample of commander/Sergeant Major participants get additional, nuanced information about their impressions and experience of the Pre-Command SAPR IP Training. We will have two cohorts of participants: the first will be the Training Cohort and this group will complete the baseline survey, attend Cornerstone, then take the follow-up survey. The second will be the Comparison Cohort, and this group will complete the baseline and follow-up survey </w:t>
      </w:r>
      <w:r w:rsidRPr="006C391D">
        <w:rPr>
          <w:rFonts w:ascii="Cambria" w:hAnsi="Cambria" w:cs="Times New Roman"/>
          <w:kern w:val="0"/>
          <w:sz w:val="24"/>
          <w:szCs w:val="24"/>
          <w14:ligatures w14:val="none"/>
        </w:rPr>
        <w:t xml:space="preserve">before attending Cornerstone. </w:t>
      </w:r>
      <w:r w:rsidRPr="006C391D" w:rsidR="00F06878">
        <w:rPr>
          <w:rFonts w:ascii="Cambria" w:hAnsi="Cambria" w:cs="Times New Roman"/>
          <w:sz w:val="24"/>
          <w:szCs w:val="24"/>
        </w:rPr>
        <w:t xml:space="preserve">See </w:t>
      </w:r>
      <w:r w:rsidRPr="006C391D">
        <w:rPr>
          <w:rFonts w:ascii="Cambria" w:hAnsi="Cambria" w:cs="Times New Roman"/>
          <w:sz w:val="24"/>
          <w:szCs w:val="24"/>
        </w:rPr>
        <w:t>Figure 1 for the evaluation timeline, outlining the timing of data collection methods.</w:t>
      </w:r>
    </w:p>
    <w:p w:rsidR="0003047F" w:rsidRPr="006C391D" w:rsidP="0010189A" w14:paraId="08C5BB66" w14:textId="77777777">
      <w:pPr>
        <w:pStyle w:val="Caption"/>
        <w:keepNext/>
        <w:jc w:val="center"/>
        <w:rPr>
          <w:rFonts w:ascii="Cambria" w:hAnsi="Cambria"/>
          <w:i w:val="0"/>
          <w:iCs w:val="0"/>
          <w:color w:val="000000" w:themeColor="text1"/>
          <w:sz w:val="28"/>
          <w:szCs w:val="28"/>
        </w:rPr>
      </w:pPr>
      <w:r w:rsidRPr="006C391D">
        <w:rPr>
          <w:rFonts w:ascii="Cambria" w:hAnsi="Cambria"/>
          <w:noProof/>
        </w:rPr>
        <w:drawing>
          <wp:inline distT="0" distB="0" distL="0" distR="0">
            <wp:extent cx="4104640" cy="2668270"/>
            <wp:effectExtent l="19050" t="19050" r="10160" b="17780"/>
            <wp:docPr id="426146474" name="Picture 1" descr="A diagram of training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46474" name="Picture 1" descr="A diagram of training program&#10;&#10;Description automatically generated"/>
                    <pic:cNvPicPr>
                      <a:picLocks noChangeAspect="1"/>
                    </pic:cNvPicPr>
                  </pic:nvPicPr>
                  <pic:blipFill>
                    <a:blip xmlns:r="http://schemas.openxmlformats.org/officeDocument/2006/relationships" r:embed="rId5"/>
                    <a:stretch>
                      <a:fillRect/>
                    </a:stretch>
                  </pic:blipFill>
                  <pic:spPr>
                    <a:xfrm>
                      <a:off x="0" y="0"/>
                      <a:ext cx="4104640" cy="2668270"/>
                    </a:xfrm>
                    <a:prstGeom prst="rect">
                      <a:avLst/>
                    </a:prstGeom>
                    <a:ln>
                      <a:solidFill>
                        <a:schemeClr val="tx1"/>
                      </a:solidFill>
                    </a:ln>
                  </pic:spPr>
                </pic:pic>
              </a:graphicData>
            </a:graphic>
          </wp:inline>
        </w:drawing>
      </w:r>
    </w:p>
    <w:p w:rsidR="0010189A" w:rsidRPr="006C391D" w:rsidP="0010189A" w14:paraId="1010D960" w14:textId="1DF2DAEF">
      <w:pPr>
        <w:pStyle w:val="Caption"/>
        <w:keepNext/>
        <w:jc w:val="center"/>
        <w:rPr>
          <w:rFonts w:ascii="Cambria" w:hAnsi="Cambria" w:cs="Times New Roman"/>
          <w:i w:val="0"/>
          <w:iCs w:val="0"/>
          <w:color w:val="000000" w:themeColor="text1"/>
          <w:sz w:val="22"/>
          <w:szCs w:val="22"/>
        </w:rPr>
      </w:pPr>
      <w:bookmarkStart w:id="8" w:name="OLE_LINK13"/>
      <w:r w:rsidRPr="006C391D">
        <w:rPr>
          <w:rFonts w:ascii="Cambria" w:hAnsi="Cambria" w:cs="Times New Roman"/>
          <w:i w:val="0"/>
          <w:iCs w:val="0"/>
          <w:color w:val="000000" w:themeColor="text1"/>
          <w:sz w:val="22"/>
          <w:szCs w:val="22"/>
        </w:rPr>
        <w:t xml:space="preserve">FIGURE </w:t>
      </w:r>
      <w:r w:rsidRPr="006C391D">
        <w:rPr>
          <w:rFonts w:ascii="Cambria" w:hAnsi="Cambria" w:cs="Times New Roman"/>
          <w:i w:val="0"/>
          <w:iCs w:val="0"/>
          <w:color w:val="000000" w:themeColor="text1"/>
          <w:sz w:val="22"/>
          <w:szCs w:val="22"/>
        </w:rPr>
        <w:fldChar w:fldCharType="begin"/>
      </w:r>
      <w:r w:rsidRPr="006C391D">
        <w:rPr>
          <w:rFonts w:ascii="Cambria" w:hAnsi="Cambria" w:cs="Times New Roman"/>
          <w:i w:val="0"/>
          <w:iCs w:val="0"/>
          <w:color w:val="000000" w:themeColor="text1"/>
          <w:sz w:val="22"/>
          <w:szCs w:val="22"/>
        </w:rPr>
        <w:instrText xml:space="preserve"> SEQ Figure \* ARABIC </w:instrText>
      </w:r>
      <w:r w:rsidRPr="006C391D">
        <w:rPr>
          <w:rFonts w:ascii="Cambria" w:hAnsi="Cambria" w:cs="Times New Roman"/>
          <w:i w:val="0"/>
          <w:iCs w:val="0"/>
          <w:color w:val="000000" w:themeColor="text1"/>
          <w:sz w:val="22"/>
          <w:szCs w:val="22"/>
        </w:rPr>
        <w:fldChar w:fldCharType="separate"/>
      </w:r>
      <w:r w:rsidRPr="006C391D">
        <w:rPr>
          <w:rFonts w:ascii="Cambria" w:hAnsi="Cambria" w:cs="Times New Roman"/>
          <w:i w:val="0"/>
          <w:iCs w:val="0"/>
          <w:noProof/>
          <w:color w:val="000000" w:themeColor="text1"/>
          <w:sz w:val="22"/>
          <w:szCs w:val="22"/>
        </w:rPr>
        <w:t>1</w:t>
      </w:r>
      <w:r w:rsidRPr="006C391D">
        <w:rPr>
          <w:rFonts w:ascii="Cambria" w:hAnsi="Cambria" w:cs="Times New Roman"/>
          <w:i w:val="0"/>
          <w:iCs w:val="0"/>
          <w:color w:val="000000" w:themeColor="text1"/>
          <w:sz w:val="22"/>
          <w:szCs w:val="22"/>
        </w:rPr>
        <w:fldChar w:fldCharType="end"/>
      </w:r>
      <w:r w:rsidRPr="006C391D">
        <w:rPr>
          <w:rFonts w:ascii="Cambria" w:hAnsi="Cambria" w:cs="Times New Roman"/>
          <w:i w:val="0"/>
          <w:iCs w:val="0"/>
          <w:color w:val="000000" w:themeColor="text1"/>
          <w:sz w:val="22"/>
          <w:szCs w:val="22"/>
        </w:rPr>
        <w:t>: TIMELINE FOR DATA COLLECTION</w:t>
      </w:r>
    </w:p>
    <w:bookmarkEnd w:id="8"/>
    <w:p w:rsidR="00F06878" w:rsidRPr="006C391D" w:rsidP="004B122D" w14:paraId="7213B84A" w14:textId="3A394D1F">
      <w:pPr>
        <w:rPr>
          <w:rFonts w:ascii="Cambria" w:hAnsi="Cambria" w:cs="Times New Roman"/>
          <w:sz w:val="24"/>
          <w:szCs w:val="24"/>
        </w:rPr>
      </w:pPr>
      <w:r w:rsidRPr="006C391D">
        <w:rPr>
          <w:rFonts w:ascii="Cambria" w:hAnsi="Cambria" w:cs="Times New Roman"/>
          <w:sz w:val="24"/>
          <w:szCs w:val="24"/>
        </w:rPr>
        <w:t>NORC</w:t>
      </w:r>
      <w:r w:rsidRPr="006C391D">
        <w:rPr>
          <w:rFonts w:ascii="Cambria" w:hAnsi="Cambria" w:cs="Times New Roman"/>
          <w:sz w:val="24"/>
          <w:szCs w:val="24"/>
        </w:rPr>
        <w:t xml:space="preserve"> expect</w:t>
      </w:r>
      <w:r w:rsidRPr="006C391D">
        <w:rPr>
          <w:rFonts w:ascii="Cambria" w:hAnsi="Cambria" w:cs="Times New Roman"/>
          <w:sz w:val="24"/>
          <w:szCs w:val="24"/>
        </w:rPr>
        <w:t>s</w:t>
      </w:r>
      <w:r w:rsidRPr="006C391D">
        <w:rPr>
          <w:rFonts w:ascii="Cambria" w:hAnsi="Cambria" w:cs="Times New Roman"/>
          <w:sz w:val="24"/>
          <w:szCs w:val="24"/>
        </w:rPr>
        <w:t xml:space="preserve"> to collect up to 800 surveys with USMC </w:t>
      </w:r>
      <w:r w:rsidRPr="006C391D" w:rsidR="00B379AF">
        <w:rPr>
          <w:rFonts w:ascii="Cambria" w:hAnsi="Cambria" w:cs="Times New Roman"/>
          <w:sz w:val="24"/>
          <w:szCs w:val="24"/>
        </w:rPr>
        <w:t>c</w:t>
      </w:r>
      <w:r w:rsidRPr="006C391D">
        <w:rPr>
          <w:rFonts w:ascii="Cambria" w:hAnsi="Cambria" w:cs="Times New Roman"/>
          <w:sz w:val="24"/>
          <w:szCs w:val="24"/>
        </w:rPr>
        <w:t xml:space="preserve">ommanders and Sergeants Major who </w:t>
      </w:r>
      <w:r w:rsidRPr="006C391D" w:rsidR="00B379AF">
        <w:rPr>
          <w:rFonts w:ascii="Cambria" w:hAnsi="Cambria" w:cs="Times New Roman"/>
          <w:sz w:val="24"/>
          <w:szCs w:val="24"/>
        </w:rPr>
        <w:t xml:space="preserve">are slated for </w:t>
      </w:r>
      <w:r w:rsidRPr="006C391D" w:rsidR="00224E35">
        <w:rPr>
          <w:rFonts w:ascii="Cambria" w:hAnsi="Cambria" w:cs="Times New Roman"/>
          <w:sz w:val="24"/>
          <w:szCs w:val="24"/>
        </w:rPr>
        <w:t>Cornerstone training</w:t>
      </w:r>
      <w:r w:rsidRPr="006C391D">
        <w:rPr>
          <w:rFonts w:ascii="Cambria" w:hAnsi="Cambria" w:cs="Times New Roman"/>
          <w:sz w:val="24"/>
          <w:szCs w:val="24"/>
        </w:rPr>
        <w:t xml:space="preserve"> across our baseline and follow-up surveys for the </w:t>
      </w:r>
      <w:r w:rsidRPr="006C391D" w:rsidR="009908A8">
        <w:rPr>
          <w:rFonts w:ascii="Cambria" w:hAnsi="Cambria" w:cs="Times New Roman"/>
          <w:sz w:val="24"/>
          <w:szCs w:val="24"/>
        </w:rPr>
        <w:t>training</w:t>
      </w:r>
      <w:r w:rsidRPr="006C391D">
        <w:rPr>
          <w:rFonts w:ascii="Cambria" w:hAnsi="Cambria" w:cs="Times New Roman"/>
          <w:sz w:val="24"/>
          <w:szCs w:val="24"/>
        </w:rPr>
        <w:t xml:space="preserve"> and comparison cohorts. </w:t>
      </w:r>
      <w:r w:rsidRPr="006C391D">
        <w:rPr>
          <w:rFonts w:ascii="Cambria" w:hAnsi="Cambria" w:cs="Times New Roman"/>
          <w:sz w:val="24"/>
          <w:szCs w:val="24"/>
        </w:rPr>
        <w:t>The</w:t>
      </w:r>
      <w:r w:rsidRPr="006C391D">
        <w:rPr>
          <w:rFonts w:ascii="Cambria" w:hAnsi="Cambria" w:cs="Times New Roman"/>
          <w:sz w:val="24"/>
          <w:szCs w:val="24"/>
        </w:rPr>
        <w:t xml:space="preserve"> target sample size at follow-up, after accounting for anticipated attrition, is 400 (see </w:t>
      </w:r>
      <w:r w:rsidRPr="006C391D" w:rsidR="0010189A">
        <w:rPr>
          <w:rFonts w:ascii="Cambria" w:hAnsi="Cambria" w:cs="Times New Roman"/>
          <w:sz w:val="24"/>
          <w:szCs w:val="24"/>
        </w:rPr>
        <w:t>F</w:t>
      </w:r>
      <w:r w:rsidRPr="006C391D">
        <w:rPr>
          <w:rFonts w:ascii="Cambria" w:hAnsi="Cambria" w:cs="Times New Roman"/>
          <w:sz w:val="24"/>
          <w:szCs w:val="24"/>
        </w:rPr>
        <w:t xml:space="preserve">igure </w:t>
      </w:r>
      <w:r w:rsidRPr="006C391D" w:rsidR="0010189A">
        <w:rPr>
          <w:rFonts w:ascii="Cambria" w:hAnsi="Cambria" w:cs="Times New Roman"/>
          <w:sz w:val="24"/>
          <w:szCs w:val="24"/>
        </w:rPr>
        <w:t>2</w:t>
      </w:r>
      <w:r w:rsidRPr="006C391D">
        <w:rPr>
          <w:rFonts w:ascii="Cambria" w:hAnsi="Cambria" w:cs="Times New Roman"/>
          <w:sz w:val="24"/>
          <w:szCs w:val="24"/>
        </w:rPr>
        <w:t xml:space="preserve"> below).</w:t>
      </w:r>
    </w:p>
    <w:p w:rsidR="00F06878" w:rsidRPr="006C391D" w:rsidP="00F06878" w14:paraId="7991DE73" w14:textId="43506DE9">
      <w:pPr>
        <w:jc w:val="center"/>
        <w:rPr>
          <w:rFonts w:ascii="Cambria" w:hAnsi="Cambria"/>
          <w:noProof/>
        </w:rPr>
      </w:pPr>
      <w:r w:rsidRPr="006C391D">
        <w:rPr>
          <w:rFonts w:ascii="Cambria" w:hAnsi="Cambria"/>
          <w:noProof/>
        </w:rPr>
        <w:t xml:space="preserve"> </w:t>
      </w:r>
      <w:r w:rsidRPr="006C391D">
        <w:rPr>
          <w:rFonts w:ascii="Cambria" w:hAnsi="Cambria"/>
          <w:noProof/>
        </w:rPr>
        <w:drawing>
          <wp:inline distT="0" distB="0" distL="0" distR="0">
            <wp:extent cx="4601826" cy="2665562"/>
            <wp:effectExtent l="19050" t="19050" r="27940" b="20955"/>
            <wp:docPr id="183485145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51451" name="Picture 1" descr="A diagram of a diagram&#10;&#10;Description automatically generated"/>
                    <pic:cNvPicPr>
                      <a:picLocks noChangeAspect="1"/>
                    </pic:cNvPicPr>
                  </pic:nvPicPr>
                  <pic:blipFill>
                    <a:blip xmlns:r="http://schemas.openxmlformats.org/officeDocument/2006/relationships" r:embed="rId6"/>
                    <a:stretch>
                      <a:fillRect/>
                    </a:stretch>
                  </pic:blipFill>
                  <pic:spPr>
                    <a:xfrm>
                      <a:off x="0" y="0"/>
                      <a:ext cx="4607755" cy="2668997"/>
                    </a:xfrm>
                    <a:prstGeom prst="rect">
                      <a:avLst/>
                    </a:prstGeom>
                    <a:ln>
                      <a:solidFill>
                        <a:schemeClr val="tx1"/>
                      </a:solidFill>
                    </a:ln>
                  </pic:spPr>
                </pic:pic>
              </a:graphicData>
            </a:graphic>
          </wp:inline>
        </w:drawing>
      </w:r>
    </w:p>
    <w:p w:rsidR="00B379AF" w:rsidRPr="006C391D" w:rsidP="00B379AF" w14:paraId="4ED222F8" w14:textId="13F7F3BA">
      <w:pPr>
        <w:pStyle w:val="Caption"/>
        <w:keepNext/>
        <w:jc w:val="center"/>
        <w:rPr>
          <w:rFonts w:ascii="Cambria" w:hAnsi="Cambria" w:cs="Times New Roman"/>
          <w:i w:val="0"/>
          <w:iCs w:val="0"/>
          <w:color w:val="000000" w:themeColor="text1"/>
          <w:sz w:val="22"/>
          <w:szCs w:val="22"/>
        </w:rPr>
      </w:pPr>
      <w:bookmarkStart w:id="9" w:name="_Toc155348930"/>
      <w:bookmarkStart w:id="10" w:name="_Toc155686772"/>
      <w:bookmarkStart w:id="11" w:name="OLE_LINK7"/>
      <w:r w:rsidRPr="006C391D">
        <w:rPr>
          <w:rFonts w:ascii="Cambria" w:hAnsi="Cambria" w:cs="Times New Roman"/>
          <w:i w:val="0"/>
          <w:iCs w:val="0"/>
          <w:color w:val="000000" w:themeColor="text1"/>
          <w:sz w:val="22"/>
          <w:szCs w:val="22"/>
        </w:rPr>
        <w:t>FIGURE 2: QUASI-EXPERIMENTAL DESIGN</w:t>
      </w:r>
    </w:p>
    <w:p w:rsidR="0003047F" w:rsidRPr="006C391D" w:rsidP="004B122D" w14:paraId="7D6B8FE7" w14:textId="548C723C">
      <w:pPr>
        <w:spacing w:after="120" w:line="259" w:lineRule="auto"/>
        <w:rPr>
          <w:rFonts w:ascii="Cambria" w:hAnsi="Cambria" w:cs="Times New Roman"/>
          <w:sz w:val="24"/>
          <w:szCs w:val="24"/>
        </w:rPr>
      </w:pPr>
      <w:r w:rsidRPr="006C391D">
        <w:rPr>
          <w:rFonts w:ascii="Cambria" w:hAnsi="Cambria" w:cs="Times New Roman"/>
          <w:sz w:val="24"/>
          <w:szCs w:val="24"/>
        </w:rPr>
        <w:t>BASELINE AND FOLLOW-UP SURVEY</w:t>
      </w:r>
      <w:bookmarkEnd w:id="9"/>
      <w:bookmarkEnd w:id="10"/>
      <w:r w:rsidRPr="006C391D" w:rsidR="00B379AF">
        <w:rPr>
          <w:rFonts w:ascii="Cambria" w:hAnsi="Cambria" w:cs="Times New Roman"/>
          <w:sz w:val="24"/>
          <w:szCs w:val="24"/>
        </w:rPr>
        <w:t xml:space="preserve"> DATA COLLECTION</w:t>
      </w:r>
    </w:p>
    <w:p w:rsidR="0003047F" w:rsidRPr="006C391D" w:rsidP="004B122D" w14:paraId="227C977E" w14:textId="77777777">
      <w:pPr>
        <w:spacing w:after="120" w:line="259" w:lineRule="auto"/>
        <w:rPr>
          <w:rFonts w:ascii="Cambria" w:hAnsi="Cambria" w:cs="Times New Roman"/>
          <w:i/>
          <w:iCs/>
          <w:sz w:val="24"/>
          <w:szCs w:val="24"/>
        </w:rPr>
      </w:pPr>
      <w:r w:rsidRPr="006C391D">
        <w:rPr>
          <w:rFonts w:ascii="Cambria" w:hAnsi="Cambria" w:cs="Times New Roman"/>
          <w:i/>
          <w:iCs/>
          <w:sz w:val="24"/>
          <w:szCs w:val="24"/>
        </w:rPr>
        <w:t>Measures</w:t>
      </w:r>
    </w:p>
    <w:p w:rsidR="00E765D3" w:rsidRPr="006C391D" w:rsidP="00E765D3" w14:paraId="11A73BD2" w14:textId="1BAB1F65">
      <w:pPr>
        <w:spacing w:after="120" w:line="259" w:lineRule="auto"/>
        <w:rPr>
          <w:rFonts w:ascii="Cambria" w:hAnsi="Cambria" w:cs="Times New Roman"/>
          <w:sz w:val="24"/>
          <w:szCs w:val="24"/>
        </w:rPr>
      </w:pPr>
      <w:r w:rsidRPr="006C391D">
        <w:rPr>
          <w:rFonts w:ascii="Cambria" w:hAnsi="Cambria" w:cs="Times New Roman"/>
          <w:sz w:val="24"/>
          <w:szCs w:val="24"/>
        </w:rPr>
        <w:t xml:space="preserve">Given that the study instrumentation is tailored to the unique training program and outcomes of interest, there are no validated metrics from past empirical research. As such, NORC developed new metrics for the survey instrument, guided by the </w:t>
      </w:r>
      <w:r w:rsidRPr="006C391D" w:rsidR="00FB328E">
        <w:rPr>
          <w:rFonts w:ascii="Cambria" w:hAnsi="Cambria" w:cs="Times New Roman"/>
          <w:sz w:val="24"/>
          <w:szCs w:val="24"/>
        </w:rPr>
        <w:t xml:space="preserve">well-tested </w:t>
      </w:r>
      <w:r w:rsidRPr="006C391D">
        <w:rPr>
          <w:rFonts w:ascii="Cambria" w:hAnsi="Cambria" w:cs="Times New Roman"/>
          <w:sz w:val="24"/>
          <w:szCs w:val="24"/>
        </w:rPr>
        <w:t>Theory of Planned Behavior and published guidance on developing new metrics to evaluate its tenets.</w:t>
      </w:r>
      <w:r>
        <w:rPr>
          <w:rStyle w:val="FootnoteReference"/>
          <w:rFonts w:ascii="Cambria" w:hAnsi="Cambria"/>
        </w:rPr>
        <w:footnoteReference w:id="2"/>
      </w:r>
      <w:r w:rsidRPr="006C391D">
        <w:rPr>
          <w:rFonts w:ascii="Cambria" w:hAnsi="Cambria" w:cs="Times New Roman"/>
          <w:sz w:val="24"/>
          <w:szCs w:val="24"/>
        </w:rPr>
        <w:t xml:space="preserve"> </w:t>
      </w:r>
      <w:r w:rsidRPr="006C391D" w:rsidR="00224E35">
        <w:rPr>
          <w:rFonts w:ascii="Cambria" w:hAnsi="Cambria" w:cs="Times New Roman"/>
          <w:sz w:val="24"/>
          <w:szCs w:val="24"/>
        </w:rPr>
        <w:t>S</w:t>
      </w:r>
      <w:r w:rsidRPr="006C391D">
        <w:rPr>
          <w:rFonts w:ascii="Cambria" w:hAnsi="Cambria" w:cs="Times New Roman"/>
          <w:sz w:val="24"/>
          <w:szCs w:val="24"/>
        </w:rPr>
        <w:t>urvey items reflect the following constructs related to implementing SA prevention and response as a leader: demographic information; attitudes about their role; knowledge of information from the training; general, behavioral, and control beliefs; subjective norms; perceived behavioral control; preparedness; behavioral intentions; and behaviors</w:t>
      </w:r>
      <w:r w:rsidRPr="006C391D" w:rsidR="00224E35">
        <w:rPr>
          <w:rFonts w:ascii="Cambria" w:hAnsi="Cambria" w:cs="Times New Roman"/>
          <w:sz w:val="24"/>
          <w:szCs w:val="24"/>
        </w:rPr>
        <w:t xml:space="preserve"> related to SA prevention and response</w:t>
      </w:r>
      <w:r w:rsidRPr="006C391D">
        <w:rPr>
          <w:rFonts w:ascii="Cambria" w:hAnsi="Cambria" w:cs="Times New Roman"/>
          <w:sz w:val="24"/>
          <w:szCs w:val="24"/>
        </w:rPr>
        <w:t>.</w:t>
      </w:r>
      <w:r w:rsidRPr="006C391D">
        <w:rPr>
          <w:rFonts w:ascii="Cambria" w:hAnsi="Cambria" w:cs="Times New Roman"/>
          <w:kern w:val="0"/>
          <w:sz w:val="24"/>
          <w:szCs w:val="24"/>
          <w14:ligatures w14:val="none"/>
        </w:rPr>
        <w:t xml:space="preserve"> </w:t>
      </w:r>
    </w:p>
    <w:p w:rsidR="0003047F" w:rsidRPr="006C391D" w:rsidP="004B122D" w14:paraId="20CC78F1" w14:textId="57AE9824">
      <w:pPr>
        <w:spacing w:after="120" w:line="259" w:lineRule="auto"/>
        <w:rPr>
          <w:rFonts w:ascii="Cambria" w:hAnsi="Cambria" w:cs="Times New Roman"/>
          <w:sz w:val="24"/>
          <w:szCs w:val="24"/>
        </w:rPr>
      </w:pPr>
      <w:r w:rsidRPr="006C391D">
        <w:rPr>
          <w:rFonts w:ascii="Cambria" w:hAnsi="Cambria" w:cs="Times New Roman"/>
          <w:sz w:val="24"/>
          <w:szCs w:val="24"/>
        </w:rPr>
        <w:t xml:space="preserve"> The baseline and follow-up surveys will each take no more than 15 minutes to complete.</w:t>
      </w:r>
    </w:p>
    <w:p w:rsidR="0003047F" w:rsidRPr="006C391D" w:rsidP="004B122D" w14:paraId="5F4889EB" w14:textId="77777777">
      <w:pPr>
        <w:spacing w:after="120" w:line="259" w:lineRule="auto"/>
        <w:rPr>
          <w:rFonts w:ascii="Cambria" w:hAnsi="Cambria" w:cs="Times New Roman"/>
          <w:i/>
          <w:iCs/>
          <w:sz w:val="24"/>
          <w:szCs w:val="24"/>
        </w:rPr>
      </w:pPr>
      <w:bookmarkStart w:id="12" w:name="OLE_LINK8"/>
      <w:r w:rsidRPr="006C391D">
        <w:rPr>
          <w:rFonts w:ascii="Cambria" w:hAnsi="Cambria" w:cs="Times New Roman"/>
          <w:i/>
          <w:iCs/>
          <w:sz w:val="24"/>
          <w:szCs w:val="24"/>
        </w:rPr>
        <w:t>Methods</w:t>
      </w:r>
    </w:p>
    <w:p w:rsidR="0003047F" w:rsidRPr="006C391D" w:rsidP="004B122D" w14:paraId="7CDFEA70" w14:textId="41B85A0D">
      <w:pPr>
        <w:spacing w:after="120" w:line="259" w:lineRule="auto"/>
        <w:rPr>
          <w:rFonts w:ascii="Cambria" w:hAnsi="Cambria" w:cs="Times New Roman"/>
          <w:sz w:val="24"/>
          <w:szCs w:val="24"/>
        </w:rPr>
      </w:pPr>
      <w:r w:rsidRPr="006C391D">
        <w:rPr>
          <w:rFonts w:ascii="Cambria" w:hAnsi="Cambria" w:cs="Times New Roman"/>
          <w:sz w:val="24"/>
          <w:szCs w:val="24"/>
        </w:rPr>
        <w:t xml:space="preserve">NORC plans to collect up to 800 surveys over two years with USMC commanders and Sergeants Major who have or will participate in the </w:t>
      </w:r>
      <w:bookmarkStart w:id="13" w:name="OLE_LINK18"/>
      <w:r w:rsidRPr="006C391D">
        <w:rPr>
          <w:rFonts w:ascii="Cambria" w:hAnsi="Cambria" w:cs="Times New Roman"/>
          <w:sz w:val="24"/>
          <w:szCs w:val="24"/>
        </w:rPr>
        <w:t>Pre-Command SAPR IP Training</w:t>
      </w:r>
      <w:bookmarkEnd w:id="13"/>
      <w:r w:rsidRPr="006C391D">
        <w:rPr>
          <w:rFonts w:ascii="Cambria" w:hAnsi="Cambria" w:cs="Times New Roman"/>
          <w:sz w:val="24"/>
          <w:szCs w:val="24"/>
        </w:rPr>
        <w:t xml:space="preserve"> across the baseline and follow-up surveys for the training and comparison cohorts. As seen in Figure 2 </w:t>
      </w:r>
      <w:r w:rsidRPr="006C391D" w:rsidR="00224E35">
        <w:rPr>
          <w:rFonts w:ascii="Cambria" w:hAnsi="Cambria" w:cs="Times New Roman"/>
          <w:sz w:val="24"/>
          <w:szCs w:val="24"/>
        </w:rPr>
        <w:t>above</w:t>
      </w:r>
      <w:r w:rsidRPr="006C391D">
        <w:rPr>
          <w:rFonts w:ascii="Cambria" w:hAnsi="Cambria" w:cs="Times New Roman"/>
          <w:sz w:val="24"/>
          <w:szCs w:val="24"/>
        </w:rPr>
        <w:t xml:space="preserve">, the target sample size at follow-up </w:t>
      </w:r>
      <w:r w:rsidRPr="006C391D">
        <w:rPr>
          <w:rFonts w:ascii="Cambria" w:hAnsi="Cambria" w:cs="Times New Roman"/>
          <w:sz w:val="24"/>
          <w:szCs w:val="24"/>
        </w:rPr>
        <w:t>in a given year</w:t>
      </w:r>
      <w:r w:rsidRPr="006C391D">
        <w:rPr>
          <w:rFonts w:ascii="Cambria" w:hAnsi="Cambria" w:cs="Times New Roman"/>
          <w:sz w:val="24"/>
          <w:szCs w:val="24"/>
        </w:rPr>
        <w:t>, after accounting for anticipated attrition, is 200 training and 200 comparison participants (n=400 total</w:t>
      </w:r>
      <w:r w:rsidRPr="006C391D" w:rsidR="00224E35">
        <w:rPr>
          <w:rFonts w:ascii="Cambria" w:hAnsi="Cambria" w:cs="Times New Roman"/>
          <w:sz w:val="24"/>
          <w:szCs w:val="24"/>
        </w:rPr>
        <w:t xml:space="preserve"> for the study</w:t>
      </w:r>
      <w:r w:rsidRPr="006C391D">
        <w:rPr>
          <w:rFonts w:ascii="Cambria" w:hAnsi="Cambria" w:cs="Times New Roman"/>
          <w:sz w:val="24"/>
          <w:szCs w:val="24"/>
        </w:rPr>
        <w:t>).</w:t>
      </w:r>
      <w:bookmarkStart w:id="14" w:name="OLE_LINK45"/>
    </w:p>
    <w:p w:rsidR="00B379AF" w:rsidRPr="006C391D" w:rsidP="004B122D" w14:paraId="42B33CB2" w14:textId="586383A8">
      <w:pPr>
        <w:spacing w:after="120" w:line="259" w:lineRule="auto"/>
        <w:rPr>
          <w:rFonts w:ascii="Cambria" w:hAnsi="Cambria" w:cs="Times New Roman"/>
          <w:kern w:val="0"/>
          <w:sz w:val="24"/>
          <w:szCs w:val="24"/>
          <w14:ligatures w14:val="none"/>
        </w:rPr>
      </w:pPr>
      <w:bookmarkStart w:id="15" w:name="OLE_LINK58"/>
      <w:r w:rsidRPr="006C391D">
        <w:rPr>
          <w:rFonts w:ascii="Cambria" w:hAnsi="Cambria" w:cs="Times New Roman"/>
          <w:sz w:val="24"/>
          <w:szCs w:val="24"/>
        </w:rPr>
        <w:t xml:space="preserve">The training cohorts </w:t>
      </w:r>
      <w:bookmarkStart w:id="16" w:name="OLE_LINK43"/>
      <w:r w:rsidRPr="006C391D">
        <w:rPr>
          <w:rFonts w:ascii="Cambria" w:hAnsi="Cambria" w:cs="Times New Roman"/>
          <w:sz w:val="24"/>
          <w:szCs w:val="24"/>
        </w:rPr>
        <w:t xml:space="preserve">(planned for Cornerstone offerings in fall 2024 and fall 2025) </w:t>
      </w:r>
      <w:bookmarkEnd w:id="16"/>
      <w:r w:rsidRPr="006C391D">
        <w:rPr>
          <w:rFonts w:ascii="Cambria" w:hAnsi="Cambria" w:cs="Times New Roman"/>
          <w:sz w:val="24"/>
          <w:szCs w:val="24"/>
        </w:rPr>
        <w:t xml:space="preserve">will be asked to complete an </w:t>
      </w:r>
      <w:r w:rsidRPr="006C391D">
        <w:rPr>
          <w:rFonts w:ascii="Cambria" w:hAnsi="Cambria" w:cs="Times New Roman"/>
          <w:sz w:val="24"/>
          <w:szCs w:val="24"/>
          <w:u w:val="single"/>
        </w:rPr>
        <w:t>online baseline survey</w:t>
      </w:r>
      <w:r w:rsidRPr="006C391D">
        <w:rPr>
          <w:rFonts w:ascii="Cambria" w:hAnsi="Cambria" w:cs="Times New Roman"/>
          <w:sz w:val="24"/>
          <w:szCs w:val="24"/>
        </w:rPr>
        <w:t xml:space="preserve"> prior to their arrival at the Commandant’s Cornerstone Training Program. </w:t>
      </w:r>
      <w:bookmarkStart w:id="17" w:name="OLE_LINK69"/>
      <w:r w:rsidRPr="006C391D">
        <w:rPr>
          <w:rFonts w:ascii="Cambria" w:hAnsi="Cambria" w:cs="Times New Roman"/>
          <w:sz w:val="24"/>
          <w:szCs w:val="24"/>
        </w:rPr>
        <w:t xml:space="preserve">Participants in the training cohort will be invited to complete the online baseline survey </w:t>
      </w:r>
      <w:r w:rsidRPr="006C391D">
        <w:rPr>
          <w:rFonts w:ascii="Cambria" w:hAnsi="Cambria" w:cs="Times New Roman"/>
          <w:kern w:val="0"/>
          <w:sz w:val="24"/>
          <w:szCs w:val="24"/>
          <w14:ligatures w14:val="none"/>
        </w:rPr>
        <w:t>via a unique link included in the Cornerstone Training Program Orientation and Registration email sent to their military email address</w:t>
      </w:r>
      <w:bookmarkEnd w:id="17"/>
      <w:r w:rsidRPr="006C391D">
        <w:rPr>
          <w:rFonts w:ascii="Cambria" w:hAnsi="Cambria" w:cs="Times New Roman"/>
          <w:kern w:val="0"/>
          <w:sz w:val="24"/>
          <w:szCs w:val="24"/>
          <w14:ligatures w14:val="none"/>
        </w:rPr>
        <w:t xml:space="preserve">. </w:t>
      </w:r>
      <w:bookmarkStart w:id="18" w:name="OLE_LINK70"/>
      <w:bookmarkStart w:id="19" w:name="OLE_LINK53"/>
      <w:bookmarkStart w:id="20" w:name="OLE_LINK14"/>
      <w:r w:rsidRPr="006C391D" w:rsidR="00224E35">
        <w:rPr>
          <w:rFonts w:ascii="Cambria" w:hAnsi="Cambria" w:cs="Times New Roman"/>
          <w:kern w:val="0"/>
          <w:sz w:val="24"/>
          <w:szCs w:val="24"/>
          <w14:ligatures w14:val="none"/>
        </w:rPr>
        <w:t>As a secondary measure to secure additional completed baseline surveys</w:t>
      </w:r>
      <w:r w:rsidRPr="006C391D">
        <w:rPr>
          <w:rFonts w:ascii="Cambria" w:hAnsi="Cambria" w:cs="Times New Roman"/>
          <w:kern w:val="0"/>
          <w:sz w:val="24"/>
          <w:szCs w:val="24"/>
          <w14:ligatures w14:val="none"/>
        </w:rPr>
        <w:t>, NORC will provide a QR code to the online baseline questionnaire that will be shown to commanders and Sergeants Major before the USMC Pre-Command SAPR IP Training starts. The participants would need to enter their military email address to enter the survey</w:t>
      </w:r>
      <w:r w:rsidRPr="006C391D" w:rsidR="00224E35">
        <w:rPr>
          <w:rFonts w:ascii="Cambria" w:hAnsi="Cambria" w:cs="Times New Roman"/>
          <w:kern w:val="0"/>
          <w:sz w:val="24"/>
          <w:szCs w:val="24"/>
          <w14:ligatures w14:val="none"/>
        </w:rPr>
        <w:t xml:space="preserve"> directed by the QR code</w:t>
      </w:r>
      <w:r w:rsidRPr="006C391D">
        <w:rPr>
          <w:rFonts w:ascii="Cambria" w:hAnsi="Cambria" w:cs="Times New Roman"/>
          <w:kern w:val="0"/>
          <w:sz w:val="24"/>
          <w:szCs w:val="24"/>
          <w14:ligatures w14:val="none"/>
        </w:rPr>
        <w:t xml:space="preserve"> (at which time a unique researcher ID will be generated).</w:t>
      </w:r>
      <w:bookmarkEnd w:id="14"/>
      <w:bookmarkEnd w:id="18"/>
      <w:bookmarkEnd w:id="19"/>
    </w:p>
    <w:bookmarkEnd w:id="20"/>
    <w:p w:rsidR="0003047F" w:rsidRPr="006C391D" w:rsidP="004B122D" w14:paraId="514749C0" w14:textId="3F8A5579">
      <w:pPr>
        <w:spacing w:after="120" w:line="259" w:lineRule="auto"/>
        <w:rPr>
          <w:rFonts w:ascii="Cambria" w:hAnsi="Cambria" w:cs="Times New Roman"/>
          <w:sz w:val="24"/>
          <w:szCs w:val="24"/>
        </w:rPr>
      </w:pPr>
      <w:r w:rsidRPr="006C391D">
        <w:rPr>
          <w:rFonts w:ascii="Cambria" w:hAnsi="Cambria" w:cs="Times New Roman"/>
          <w:sz w:val="24"/>
          <w:szCs w:val="24"/>
        </w:rPr>
        <w:t>The surveys will be program</w:t>
      </w:r>
      <w:r w:rsidRPr="006C391D" w:rsidR="00454577">
        <w:rPr>
          <w:rFonts w:ascii="Cambria" w:hAnsi="Cambria" w:cs="Times New Roman"/>
          <w:sz w:val="24"/>
          <w:szCs w:val="24"/>
        </w:rPr>
        <w:t>med</w:t>
      </w:r>
      <w:r w:rsidRPr="006C391D">
        <w:rPr>
          <w:rFonts w:ascii="Cambria" w:hAnsi="Cambria" w:cs="Times New Roman"/>
          <w:sz w:val="24"/>
          <w:szCs w:val="24"/>
        </w:rPr>
        <w:t xml:space="preserve"> in </w:t>
      </w:r>
      <w:r w:rsidRPr="006C391D">
        <w:rPr>
          <w:rFonts w:ascii="Cambria" w:hAnsi="Cambria" w:cs="Times New Roman"/>
          <w:sz w:val="24"/>
          <w:szCs w:val="24"/>
        </w:rPr>
        <w:t>Voxco</w:t>
      </w:r>
      <w:r w:rsidRPr="006C391D">
        <w:rPr>
          <w:rFonts w:ascii="Cambria" w:hAnsi="Cambria" w:cs="Times New Roman"/>
          <w:sz w:val="24"/>
          <w:szCs w:val="24"/>
        </w:rPr>
        <w:t xml:space="preserve"> and hosted by NORC and will be accessible via a mobile or laptop device with an internet connection. Respondents will navigate through and indicate their answer choices on the survey questionnaire. A question will also ask respondents to provide a personal email address that may be used to send the follow-up survey </w:t>
      </w:r>
      <w:r w:rsidRPr="006C391D">
        <w:rPr>
          <w:rFonts w:ascii="Cambria" w:hAnsi="Cambria" w:cs="Times New Roman"/>
          <w:sz w:val="24"/>
          <w:szCs w:val="24"/>
        </w:rPr>
        <w:t>at a later date</w:t>
      </w:r>
      <w:r w:rsidRPr="006C391D">
        <w:rPr>
          <w:rFonts w:ascii="Cambria" w:hAnsi="Cambria" w:cs="Times New Roman"/>
          <w:sz w:val="24"/>
          <w:szCs w:val="24"/>
        </w:rPr>
        <w:t xml:space="preserve"> (email addresses will not be stored with responses to the survey). Participants may skip any question they do not wish to answer. The survey will take no more than 15 minutes to complete. </w:t>
      </w:r>
      <w:r w:rsidRPr="006C391D" w:rsidR="00224E35">
        <w:rPr>
          <w:rFonts w:ascii="Cambria" w:hAnsi="Cambria" w:cs="Times New Roman"/>
          <w:kern w:val="0"/>
          <w:sz w:val="24"/>
          <w:szCs w:val="24"/>
          <w14:ligatures w14:val="none"/>
        </w:rPr>
        <w:t xml:space="preserve">After data collection is complete and the baseline and follow-up surveys are linked, NORC will remove all personally identifiable data (e.g., email addresses) from the analytic datasets to </w:t>
      </w:r>
      <w:r w:rsidRPr="006C391D" w:rsidR="00E765D3">
        <w:rPr>
          <w:rFonts w:ascii="Cambria" w:hAnsi="Cambria" w:cs="Times New Roman"/>
          <w:kern w:val="0"/>
          <w:sz w:val="24"/>
          <w:szCs w:val="24"/>
          <w14:ligatures w14:val="none"/>
        </w:rPr>
        <w:t xml:space="preserve">further </w:t>
      </w:r>
      <w:r w:rsidRPr="006C391D" w:rsidR="00224E35">
        <w:rPr>
          <w:rFonts w:ascii="Cambria" w:hAnsi="Cambria" w:cs="Times New Roman"/>
          <w:kern w:val="0"/>
          <w:sz w:val="24"/>
          <w:szCs w:val="24"/>
          <w14:ligatures w14:val="none"/>
        </w:rPr>
        <w:t>ensure confidential</w:t>
      </w:r>
      <w:r w:rsidRPr="006C391D" w:rsidR="003D37BB">
        <w:rPr>
          <w:rFonts w:ascii="Cambria" w:hAnsi="Cambria" w:cs="Times New Roman"/>
          <w:kern w:val="0"/>
          <w:sz w:val="24"/>
          <w:szCs w:val="24"/>
          <w14:ligatures w14:val="none"/>
        </w:rPr>
        <w:t>it</w:t>
      </w:r>
      <w:r w:rsidRPr="006C391D" w:rsidR="00224E35">
        <w:rPr>
          <w:rFonts w:ascii="Cambria" w:hAnsi="Cambria" w:cs="Times New Roman"/>
          <w:kern w:val="0"/>
          <w:sz w:val="24"/>
          <w:szCs w:val="24"/>
          <w14:ligatures w14:val="none"/>
        </w:rPr>
        <w:t xml:space="preserve">y. Only the unique </w:t>
      </w:r>
      <w:r w:rsidRPr="006C391D" w:rsidR="00FB328E">
        <w:rPr>
          <w:rFonts w:ascii="Cambria" w:hAnsi="Cambria" w:cs="Times New Roman"/>
          <w:kern w:val="0"/>
          <w:sz w:val="24"/>
          <w:szCs w:val="24"/>
          <w14:ligatures w14:val="none"/>
        </w:rPr>
        <w:t xml:space="preserve">researcher-generated </w:t>
      </w:r>
      <w:r w:rsidRPr="006C391D" w:rsidR="00224E35">
        <w:rPr>
          <w:rFonts w:ascii="Cambria" w:hAnsi="Cambria" w:cs="Times New Roman"/>
          <w:kern w:val="0"/>
          <w:sz w:val="24"/>
          <w:szCs w:val="24"/>
          <w14:ligatures w14:val="none"/>
        </w:rPr>
        <w:t>participant IDs will remain.</w:t>
      </w:r>
    </w:p>
    <w:p w:rsidR="0003047F" w:rsidRPr="006C391D" w:rsidP="004B122D" w14:paraId="36E53167" w14:textId="5ADBF212">
      <w:pPr>
        <w:spacing w:after="120" w:line="259" w:lineRule="auto"/>
        <w:rPr>
          <w:rFonts w:ascii="Cambria" w:hAnsi="Cambria" w:cs="Times New Roman"/>
          <w:sz w:val="24"/>
          <w:szCs w:val="24"/>
        </w:rPr>
      </w:pPr>
      <w:r w:rsidRPr="006C391D">
        <w:rPr>
          <w:rFonts w:ascii="Cambria" w:hAnsi="Cambria" w:cs="Times New Roman"/>
          <w:sz w:val="24"/>
          <w:szCs w:val="24"/>
        </w:rPr>
        <w:t xml:space="preserve">The training cohorts will complete an </w:t>
      </w:r>
      <w:r w:rsidRPr="006C391D">
        <w:rPr>
          <w:rFonts w:ascii="Cambria" w:hAnsi="Cambria" w:cs="Times New Roman"/>
          <w:sz w:val="24"/>
          <w:szCs w:val="24"/>
          <w:u w:val="single"/>
        </w:rPr>
        <w:t>online follow-up survey</w:t>
      </w:r>
      <w:r w:rsidRPr="006C391D">
        <w:rPr>
          <w:rFonts w:ascii="Cambria" w:hAnsi="Cambria" w:cs="Times New Roman"/>
          <w:sz w:val="24"/>
          <w:szCs w:val="24"/>
        </w:rPr>
        <w:t xml:space="preserve"> (link sent via email) approximately 5 to 6</w:t>
      </w:r>
      <w:r w:rsidRPr="006C391D" w:rsidR="00197964">
        <w:rPr>
          <w:rFonts w:ascii="Cambria" w:hAnsi="Cambria" w:cs="Times New Roman"/>
          <w:sz w:val="24"/>
          <w:szCs w:val="24"/>
        </w:rPr>
        <w:t xml:space="preserve"> </w:t>
      </w:r>
      <w:r w:rsidRPr="006C391D">
        <w:rPr>
          <w:rFonts w:ascii="Cambria" w:hAnsi="Cambria" w:cs="Times New Roman"/>
          <w:sz w:val="24"/>
          <w:szCs w:val="24"/>
        </w:rPr>
        <w:t>months after the Pre-Command SAPR IP Training. Participants for the follow-up survey will be invited to complete the survey by receiving an email invitation to their military email address and/or their personal email address</w:t>
      </w:r>
      <w:r w:rsidRPr="006C391D" w:rsidR="00224E35">
        <w:rPr>
          <w:rFonts w:ascii="Cambria" w:hAnsi="Cambria" w:cs="Times New Roman"/>
          <w:sz w:val="24"/>
          <w:szCs w:val="24"/>
        </w:rPr>
        <w:t xml:space="preserve"> (if provided at baseline survey)</w:t>
      </w:r>
      <w:r w:rsidRPr="006C391D">
        <w:rPr>
          <w:rFonts w:ascii="Cambria" w:hAnsi="Cambria" w:cs="Times New Roman"/>
          <w:sz w:val="24"/>
          <w:szCs w:val="24"/>
        </w:rPr>
        <w:t xml:space="preserve"> with a unique link to the survey questionnaire. </w:t>
      </w:r>
      <w:bookmarkStart w:id="21" w:name="OLE_LINK44"/>
      <w:r w:rsidRPr="006C391D">
        <w:rPr>
          <w:rFonts w:ascii="Cambria" w:hAnsi="Cambria" w:cs="Times New Roman"/>
          <w:sz w:val="24"/>
          <w:szCs w:val="24"/>
        </w:rPr>
        <w:t>The follow-up survey for the training cohort will have the same specifications as the baseline survey (e.g., hosted by NORC, accessible via mobile and laptop computers, confidential using researcher</w:t>
      </w:r>
      <w:r w:rsidRPr="006C391D" w:rsidR="00454577">
        <w:rPr>
          <w:rFonts w:ascii="Cambria" w:hAnsi="Cambria" w:cs="Times New Roman"/>
          <w:sz w:val="24"/>
          <w:szCs w:val="24"/>
        </w:rPr>
        <w:t>-</w:t>
      </w:r>
      <w:r w:rsidRPr="006C391D">
        <w:rPr>
          <w:rFonts w:ascii="Cambria" w:hAnsi="Cambria" w:cs="Times New Roman"/>
          <w:sz w:val="24"/>
          <w:szCs w:val="24"/>
        </w:rPr>
        <w:t>generated IDs, allowed to skip any questions they do not wish to answer, etc.).</w:t>
      </w:r>
    </w:p>
    <w:bookmarkEnd w:id="21"/>
    <w:p w:rsidR="0003047F" w:rsidRPr="006C391D" w:rsidP="004B122D" w14:paraId="11A5106A" w14:textId="3A5FD247">
      <w:pPr>
        <w:spacing w:after="120" w:line="259" w:lineRule="auto"/>
        <w:rPr>
          <w:rFonts w:ascii="Cambria" w:hAnsi="Cambria" w:cs="Times New Roman"/>
          <w:sz w:val="24"/>
          <w:szCs w:val="24"/>
        </w:rPr>
      </w:pPr>
      <w:r w:rsidRPr="006C391D">
        <w:rPr>
          <w:rFonts w:ascii="Cambria" w:hAnsi="Cambria" w:cs="Times New Roman"/>
          <w:sz w:val="24"/>
          <w:szCs w:val="24"/>
        </w:rPr>
        <w:t xml:space="preserve">The comparison cohorts (planned for Cornerstone offerings in spring 2025 and spring 2026) will complete an </w:t>
      </w:r>
      <w:r w:rsidRPr="006C391D">
        <w:rPr>
          <w:rFonts w:ascii="Cambria" w:hAnsi="Cambria" w:cs="Times New Roman"/>
          <w:kern w:val="0"/>
          <w:sz w:val="24"/>
          <w:szCs w:val="24"/>
          <w:u w:val="single"/>
          <w14:ligatures w14:val="none"/>
        </w:rPr>
        <w:t>online baseline survey</w:t>
      </w:r>
      <w:r w:rsidRPr="006C391D">
        <w:rPr>
          <w:rFonts w:ascii="Cambria" w:hAnsi="Cambria" w:cs="Times New Roman"/>
          <w:sz w:val="24"/>
          <w:szCs w:val="24"/>
        </w:rPr>
        <w:t xml:space="preserve"> (link sent via email) around the same time as the training cohort, or approximately 6</w:t>
      </w:r>
      <w:r w:rsidRPr="006C391D" w:rsidR="00251E53">
        <w:rPr>
          <w:rFonts w:ascii="Cambria" w:hAnsi="Cambria" w:cs="Times New Roman"/>
          <w:sz w:val="24"/>
          <w:szCs w:val="24"/>
        </w:rPr>
        <w:t xml:space="preserve"> </w:t>
      </w:r>
      <w:r w:rsidRPr="006C391D">
        <w:rPr>
          <w:rFonts w:ascii="Cambria" w:hAnsi="Cambria" w:cs="Times New Roman"/>
          <w:sz w:val="24"/>
          <w:szCs w:val="24"/>
        </w:rPr>
        <w:t xml:space="preserve">months prior to their enrollment in the spring Commandant’s Cornerstone Training Program. Participants for the baseline survey will be invited to complete the survey by receiving an email invitation to their military email address with a link to the survey. </w:t>
      </w:r>
      <w:bookmarkStart w:id="22" w:name="OLE_LINK46"/>
      <w:r w:rsidRPr="006C391D">
        <w:rPr>
          <w:rFonts w:ascii="Cambria" w:hAnsi="Cambria" w:cs="Times New Roman"/>
          <w:sz w:val="24"/>
          <w:szCs w:val="24"/>
        </w:rPr>
        <w:t>The baseline survey for the comparison cohort will have the same specifications as the baseline survey for the training cohort (e.g., hosted by NORC, accessible via mobile and laptop computers, confidential using researcher</w:t>
      </w:r>
      <w:r w:rsidRPr="006C391D" w:rsidR="00454577">
        <w:rPr>
          <w:rFonts w:ascii="Cambria" w:hAnsi="Cambria" w:cs="Times New Roman"/>
          <w:sz w:val="24"/>
          <w:szCs w:val="24"/>
        </w:rPr>
        <w:t>-</w:t>
      </w:r>
      <w:r w:rsidRPr="006C391D">
        <w:rPr>
          <w:rFonts w:ascii="Cambria" w:hAnsi="Cambria" w:cs="Times New Roman"/>
          <w:sz w:val="24"/>
          <w:szCs w:val="24"/>
        </w:rPr>
        <w:t>generated IDs, asking for a personal email address, allowed to skip any questions they do not wish to answer, etc.).</w:t>
      </w:r>
      <w:bookmarkEnd w:id="22"/>
    </w:p>
    <w:p w:rsidR="00D6748D" w:rsidRPr="006C391D" w:rsidP="00D6748D" w14:paraId="1FCD2FE8" w14:textId="38875C81">
      <w:pPr>
        <w:spacing w:after="120"/>
        <w:rPr>
          <w:rFonts w:ascii="Cambria" w:hAnsi="Cambria" w:cs="Times New Roman"/>
          <w:kern w:val="0"/>
          <w:sz w:val="24"/>
          <w:szCs w:val="24"/>
          <w14:ligatures w14:val="none"/>
        </w:rPr>
      </w:pPr>
      <w:r w:rsidRPr="006C391D">
        <w:rPr>
          <w:rFonts w:ascii="Cambria" w:hAnsi="Cambria" w:cs="Times New Roman"/>
          <w:sz w:val="24"/>
          <w:szCs w:val="24"/>
        </w:rPr>
        <w:t xml:space="preserve">The comparison cohorts will be asked to complete an </w:t>
      </w:r>
      <w:r w:rsidRPr="006C391D">
        <w:rPr>
          <w:rFonts w:ascii="Cambria" w:hAnsi="Cambria" w:cs="Times New Roman"/>
          <w:sz w:val="24"/>
          <w:szCs w:val="24"/>
          <w:u w:val="single"/>
        </w:rPr>
        <w:t xml:space="preserve">online follow-up survey </w:t>
      </w:r>
      <w:r w:rsidRPr="006C391D">
        <w:rPr>
          <w:rFonts w:ascii="Cambria" w:hAnsi="Cambria" w:cs="Times New Roman"/>
          <w:sz w:val="24"/>
          <w:szCs w:val="24"/>
        </w:rPr>
        <w:t xml:space="preserve">6 months after completing their baseline survey and immediately prior to their arrival at the Commandant’s Cornerstone Training Program. </w:t>
      </w:r>
      <w:r w:rsidRPr="006C391D">
        <w:rPr>
          <w:rFonts w:ascii="Cambria" w:hAnsi="Cambria" w:cs="Times New Roman"/>
          <w:kern w:val="0"/>
          <w:sz w:val="24"/>
          <w:szCs w:val="24"/>
          <w14:ligatures w14:val="none"/>
        </w:rPr>
        <w:t>Participants in the comparison cohort will be invited to complete the online follow-up survey via a unique link included in the Cornerstone Training Program Orientation and Registration email sent to their military email address. The follow-up survey for the comparison cohort will have the same specifications as the baseline survey (e.g., hosted by NORC, accessible via mobile and laptop computers, confidential using researcher</w:t>
      </w:r>
      <w:r w:rsidRPr="006C391D" w:rsidR="00454577">
        <w:rPr>
          <w:rFonts w:ascii="Cambria" w:hAnsi="Cambria" w:cs="Times New Roman"/>
          <w:kern w:val="0"/>
          <w:sz w:val="24"/>
          <w:szCs w:val="24"/>
          <w14:ligatures w14:val="none"/>
        </w:rPr>
        <w:t>-</w:t>
      </w:r>
      <w:r w:rsidRPr="006C391D">
        <w:rPr>
          <w:rFonts w:ascii="Cambria" w:hAnsi="Cambria" w:cs="Times New Roman"/>
          <w:kern w:val="0"/>
          <w:sz w:val="24"/>
          <w:szCs w:val="24"/>
          <w14:ligatures w14:val="none"/>
        </w:rPr>
        <w:t xml:space="preserve">generated IDs, allowed to skip any questions they do not wish to answer, etc.). </w:t>
      </w:r>
      <w:r w:rsidRPr="006C391D">
        <w:rPr>
          <w:rFonts w:ascii="Cambria" w:hAnsi="Cambria" w:cs="Times New Roman"/>
          <w:kern w:val="0"/>
          <w:sz w:val="24"/>
          <w:szCs w:val="24"/>
          <w14:ligatures w14:val="none"/>
        </w:rPr>
        <w:t>As a secondary measure to secure additional completed follow-up surveys, NORC will provide a QR code to the online follow-up questionnaire that will be shown to commanders and Sergeants Major before the USMC Pre-Command SAPR IP Training starts. The participants would need to enter their military email address to enter the survey directed by the QR code (at which time a unique researcher ID will be generated).</w:t>
      </w:r>
    </w:p>
    <w:p w:rsidR="0003047F" w:rsidRPr="006C391D" w:rsidP="004B122D" w14:paraId="5DAB7D39" w14:textId="45E2C185">
      <w:pPr>
        <w:spacing w:after="120"/>
        <w:rPr>
          <w:rFonts w:ascii="Cambria" w:hAnsi="Cambria" w:cs="Times New Roman"/>
          <w:kern w:val="0"/>
          <w:sz w:val="24"/>
          <w:szCs w:val="24"/>
          <w14:ligatures w14:val="none"/>
        </w:rPr>
      </w:pPr>
      <w:r w:rsidRPr="006C391D">
        <w:rPr>
          <w:rFonts w:ascii="Cambria" w:hAnsi="Cambria" w:cs="Times New Roman"/>
          <w:kern w:val="0"/>
          <w:sz w:val="24"/>
          <w:szCs w:val="24"/>
          <w14:ligatures w14:val="none"/>
        </w:rPr>
        <w:t xml:space="preserve">NORC will </w:t>
      </w:r>
      <w:r w:rsidRPr="006C391D" w:rsidR="00D6748D">
        <w:rPr>
          <w:rFonts w:ascii="Cambria" w:hAnsi="Cambria" w:cs="Times New Roman"/>
          <w:kern w:val="0"/>
          <w:sz w:val="24"/>
          <w:szCs w:val="24"/>
          <w14:ligatures w14:val="none"/>
        </w:rPr>
        <w:t>analyze</w:t>
      </w:r>
      <w:r w:rsidRPr="006C391D">
        <w:rPr>
          <w:rFonts w:ascii="Cambria" w:hAnsi="Cambria" w:cs="Times New Roman"/>
          <w:kern w:val="0"/>
          <w:sz w:val="24"/>
          <w:szCs w:val="24"/>
          <w14:ligatures w14:val="none"/>
        </w:rPr>
        <w:t xml:space="preserve"> aggregate data for </w:t>
      </w:r>
      <w:r w:rsidRPr="006C391D" w:rsidR="00D6748D">
        <w:rPr>
          <w:rFonts w:ascii="Cambria" w:hAnsi="Cambria" w:cs="Times New Roman"/>
          <w:kern w:val="0"/>
          <w:sz w:val="24"/>
          <w:szCs w:val="24"/>
          <w14:ligatures w14:val="none"/>
        </w:rPr>
        <w:t>effects in pre/post-training outcomes among</w:t>
      </w:r>
      <w:r w:rsidRPr="006C391D">
        <w:rPr>
          <w:rFonts w:ascii="Cambria" w:hAnsi="Cambria" w:cs="Times New Roman"/>
          <w:kern w:val="0"/>
          <w:sz w:val="24"/>
          <w:szCs w:val="24"/>
          <w14:ligatures w14:val="none"/>
        </w:rPr>
        <w:t xml:space="preserve"> training and comparison cohorts.</w:t>
      </w:r>
      <w:bookmarkStart w:id="23" w:name="_Toc155348931"/>
      <w:bookmarkStart w:id="24" w:name="_Toc155686773"/>
      <w:bookmarkEnd w:id="12"/>
    </w:p>
    <w:p w:rsidR="0003047F" w:rsidRPr="006C391D" w:rsidP="004B122D" w14:paraId="16EFCB14" w14:textId="77777777">
      <w:pPr>
        <w:spacing w:after="120" w:line="259" w:lineRule="auto"/>
        <w:rPr>
          <w:rFonts w:ascii="Cambria" w:hAnsi="Cambria" w:cs="Times New Roman"/>
          <w:sz w:val="24"/>
          <w:szCs w:val="24"/>
        </w:rPr>
      </w:pPr>
      <w:r w:rsidRPr="006C391D">
        <w:rPr>
          <w:rFonts w:ascii="Cambria" w:hAnsi="Cambria" w:cs="Times New Roman"/>
          <w:sz w:val="24"/>
          <w:szCs w:val="24"/>
        </w:rPr>
        <w:t>QUALITATIVE INTERVIEWS</w:t>
      </w:r>
      <w:bookmarkEnd w:id="23"/>
      <w:bookmarkEnd w:id="24"/>
    </w:p>
    <w:p w:rsidR="0003047F" w:rsidRPr="006C391D" w:rsidP="004B122D" w14:paraId="084E69CD" w14:textId="77777777">
      <w:pPr>
        <w:spacing w:after="120" w:line="259" w:lineRule="auto"/>
        <w:rPr>
          <w:rFonts w:ascii="Cambria" w:hAnsi="Cambria" w:cs="Times New Roman"/>
          <w:i/>
          <w:iCs/>
          <w:sz w:val="24"/>
          <w:szCs w:val="24"/>
        </w:rPr>
      </w:pPr>
      <w:r w:rsidRPr="006C391D">
        <w:rPr>
          <w:rFonts w:ascii="Cambria" w:hAnsi="Cambria" w:cs="Times New Roman"/>
          <w:i/>
          <w:iCs/>
          <w:sz w:val="24"/>
          <w:szCs w:val="24"/>
        </w:rPr>
        <w:t>Measures</w:t>
      </w:r>
    </w:p>
    <w:p w:rsidR="0003047F" w:rsidRPr="006C391D" w:rsidP="004B122D" w14:paraId="433DA567" w14:textId="3BF48247">
      <w:pPr>
        <w:spacing w:after="120" w:line="259" w:lineRule="auto"/>
        <w:rPr>
          <w:rFonts w:ascii="Cambria" w:hAnsi="Cambria" w:cs="Times New Roman"/>
          <w:sz w:val="24"/>
          <w:szCs w:val="24"/>
        </w:rPr>
      </w:pPr>
      <w:r w:rsidRPr="006C391D">
        <w:rPr>
          <w:rFonts w:ascii="Cambria" w:hAnsi="Cambria" w:cs="Times New Roman"/>
          <w:sz w:val="24"/>
          <w:szCs w:val="24"/>
        </w:rPr>
        <w:t xml:space="preserve">NORC will conduct qualitative interviews with commanders and </w:t>
      </w:r>
      <w:bookmarkStart w:id="25" w:name="OLE_LINK84"/>
      <w:r w:rsidRPr="006C391D">
        <w:rPr>
          <w:rFonts w:ascii="Cambria" w:hAnsi="Cambria" w:cs="Times New Roman"/>
          <w:sz w:val="24"/>
          <w:szCs w:val="24"/>
        </w:rPr>
        <w:t xml:space="preserve">Sergeants Major </w:t>
      </w:r>
      <w:bookmarkEnd w:id="25"/>
      <w:r w:rsidRPr="006C391D">
        <w:rPr>
          <w:rFonts w:ascii="Cambria" w:hAnsi="Cambria" w:cs="Times New Roman"/>
          <w:sz w:val="24"/>
          <w:szCs w:val="24"/>
        </w:rPr>
        <w:t xml:space="preserve">to collect in-depth feedback on their experience of the Pre-Command SAPR IP Training as it relates to constructs within the Theory of Planned Behavior and the outcomes of interest. Qualitative interviews are only planned for the training cohorts (not the comparison cohorts). NORC </w:t>
      </w:r>
      <w:r w:rsidRPr="006C391D">
        <w:rPr>
          <w:rFonts w:ascii="Cambria" w:hAnsi="Cambria" w:cs="Times New Roman"/>
          <w:sz w:val="24"/>
          <w:szCs w:val="24"/>
        </w:rPr>
        <w:t>has created open-ended questions to document attitudes and experiences prior to the training, general attitudes about the Pre-Command SAPR IP Training, post-training intentions and behaviors, and suggested future modifications to the Pre-Command SAPR IP Training. The interviews will take 30 minutes.</w:t>
      </w:r>
    </w:p>
    <w:p w:rsidR="0003047F" w:rsidRPr="006C391D" w:rsidP="004B122D" w14:paraId="2EFF48A5" w14:textId="77777777">
      <w:pPr>
        <w:spacing w:after="120" w:line="259" w:lineRule="auto"/>
        <w:rPr>
          <w:rFonts w:ascii="Cambria" w:hAnsi="Cambria" w:cs="Times New Roman"/>
          <w:i/>
          <w:iCs/>
          <w:sz w:val="24"/>
          <w:szCs w:val="24"/>
        </w:rPr>
      </w:pPr>
      <w:r w:rsidRPr="006C391D">
        <w:rPr>
          <w:rFonts w:ascii="Cambria" w:hAnsi="Cambria" w:cs="Times New Roman"/>
          <w:i/>
          <w:iCs/>
          <w:sz w:val="24"/>
          <w:szCs w:val="24"/>
        </w:rPr>
        <w:t>Methods</w:t>
      </w:r>
    </w:p>
    <w:p w:rsidR="00B379AF" w:rsidRPr="006C391D" w:rsidP="00B379AF" w14:paraId="08522380" w14:textId="179D43C0">
      <w:pPr>
        <w:spacing w:after="120" w:line="259" w:lineRule="auto"/>
        <w:rPr>
          <w:rFonts w:ascii="Cambria" w:hAnsi="Cambria" w:cs="Times New Roman"/>
          <w:sz w:val="24"/>
          <w:szCs w:val="24"/>
        </w:rPr>
      </w:pPr>
      <w:bookmarkStart w:id="26" w:name="OLE_LINK55"/>
      <w:r w:rsidRPr="006C391D">
        <w:rPr>
          <w:rFonts w:ascii="Cambria" w:hAnsi="Cambria" w:cs="Times New Roman"/>
          <w:sz w:val="24"/>
          <w:szCs w:val="24"/>
        </w:rPr>
        <w:t xml:space="preserve">The qualitative interviews will take place </w:t>
      </w:r>
      <w:r w:rsidRPr="006C391D" w:rsidR="00D6748D">
        <w:rPr>
          <w:rFonts w:ascii="Cambria" w:hAnsi="Cambria" w:cs="Times New Roman"/>
          <w:sz w:val="24"/>
          <w:szCs w:val="24"/>
        </w:rPr>
        <w:t xml:space="preserve">with commanders/Sergeants Major of the training cohort </w:t>
      </w:r>
      <w:r w:rsidRPr="006C391D">
        <w:rPr>
          <w:rFonts w:ascii="Cambria" w:hAnsi="Cambria" w:cs="Times New Roman"/>
          <w:sz w:val="24"/>
          <w:szCs w:val="24"/>
        </w:rPr>
        <w:t xml:space="preserve">after the follow-up survey is completed. On follow-up surveys, respondents will be asked if they would like to participate in an interview with NORC researchers to share their personal impressions of the Pre-Command SAPR IP Training. Respondents who select “yes” will be asked to provide their personal and/or military email address for NORC to follow up. </w:t>
      </w:r>
      <w:bookmarkStart w:id="27" w:name="OLE_LINK37"/>
      <w:bookmarkEnd w:id="26"/>
      <w:r w:rsidRPr="006C391D">
        <w:rPr>
          <w:rFonts w:ascii="Cambria" w:hAnsi="Cambria" w:cs="Times New Roman"/>
          <w:sz w:val="24"/>
          <w:szCs w:val="24"/>
        </w:rPr>
        <w:t xml:space="preserve">NORC will reassure survey respondents that their email address will not be linked to their survey or qualitative interview responses. NORC will program the survey data export to list those who volunteer for the interviews along with their email addresses separate from the remainder of the survey responses. </w:t>
      </w:r>
      <w:bookmarkEnd w:id="27"/>
      <w:r w:rsidRPr="006C391D">
        <w:rPr>
          <w:rFonts w:ascii="Cambria" w:hAnsi="Cambria" w:cs="Times New Roman"/>
          <w:sz w:val="24"/>
          <w:szCs w:val="24"/>
        </w:rPr>
        <w:t xml:space="preserve">NORC will email individuals who provided valid email addresses to provide a summary of the purpose of the interview and schedule a 30-minute meeting video conference, </w:t>
      </w:r>
      <w:bookmarkStart w:id="28" w:name="OLE_LINK34"/>
      <w:r w:rsidRPr="006C391D">
        <w:rPr>
          <w:rFonts w:ascii="Cambria" w:hAnsi="Cambria" w:cs="Times New Roman"/>
          <w:sz w:val="24"/>
          <w:szCs w:val="24"/>
        </w:rPr>
        <w:t xml:space="preserve">for which internet connection will be required </w:t>
      </w:r>
      <w:bookmarkEnd w:id="28"/>
      <w:r w:rsidRPr="006C391D">
        <w:rPr>
          <w:rFonts w:ascii="Cambria" w:hAnsi="Cambria" w:cs="Times New Roman"/>
          <w:sz w:val="24"/>
          <w:szCs w:val="24"/>
        </w:rPr>
        <w:t>(e.g., NORC-hosted Zoom or Microsoft Teams platforms). NORC will conduct 16-20 interviews with commanders and Sergeants Major who have participated in the Pre-Command SAPR IP Training. Participants will be able to complete the interview via a mobile phone, tablet, or laptop computer. NORC staff will lead the interviews and keep detailed notes on the content of the interview. The questions will be presented verbally to the participant. NORC will code the interview notes and look at aggregate responses during analysis.</w:t>
      </w:r>
      <w:bookmarkStart w:id="29" w:name="_Toc155348932"/>
      <w:bookmarkStart w:id="30" w:name="_Toc155686774"/>
    </w:p>
    <w:p w:rsidR="0003047F" w:rsidRPr="006C391D" w:rsidP="004B122D" w14:paraId="20496FB4" w14:textId="6E10747F">
      <w:pPr>
        <w:spacing w:after="120" w:line="259" w:lineRule="auto"/>
        <w:rPr>
          <w:rFonts w:ascii="Cambria" w:hAnsi="Cambria" w:cs="Times New Roman"/>
          <w:sz w:val="24"/>
          <w:szCs w:val="24"/>
        </w:rPr>
      </w:pPr>
      <w:r w:rsidRPr="006C391D">
        <w:rPr>
          <w:rFonts w:ascii="Cambria" w:hAnsi="Cambria" w:cs="Times New Roman"/>
          <w:sz w:val="24"/>
          <w:szCs w:val="24"/>
        </w:rPr>
        <w:t>TRAINING FEEDBACK FORMS</w:t>
      </w:r>
      <w:bookmarkEnd w:id="29"/>
      <w:bookmarkEnd w:id="30"/>
    </w:p>
    <w:p w:rsidR="0003047F" w:rsidRPr="006C391D" w:rsidP="004B122D" w14:paraId="3C4F15D2" w14:textId="77777777">
      <w:pPr>
        <w:spacing w:after="120" w:line="259" w:lineRule="auto"/>
        <w:rPr>
          <w:rFonts w:ascii="Cambria" w:hAnsi="Cambria" w:cs="Times New Roman"/>
          <w:i/>
          <w:iCs/>
          <w:sz w:val="24"/>
          <w:szCs w:val="24"/>
        </w:rPr>
      </w:pPr>
      <w:r w:rsidRPr="006C391D">
        <w:rPr>
          <w:rFonts w:ascii="Cambria" w:hAnsi="Cambria" w:cs="Times New Roman"/>
          <w:i/>
          <w:iCs/>
          <w:sz w:val="24"/>
          <w:szCs w:val="24"/>
        </w:rPr>
        <w:t>Measures</w:t>
      </w:r>
    </w:p>
    <w:p w:rsidR="0003047F" w:rsidRPr="006C391D" w:rsidP="004B122D" w14:paraId="4104F36E" w14:textId="77777777">
      <w:pPr>
        <w:spacing w:after="120" w:line="259" w:lineRule="auto"/>
        <w:rPr>
          <w:rFonts w:ascii="Cambria" w:hAnsi="Cambria" w:cs="Times New Roman"/>
          <w:sz w:val="24"/>
          <w:szCs w:val="24"/>
        </w:rPr>
      </w:pPr>
      <w:r w:rsidRPr="006C391D">
        <w:rPr>
          <w:rFonts w:ascii="Cambria" w:hAnsi="Cambria" w:cs="Times New Roman"/>
          <w:sz w:val="24"/>
          <w:szCs w:val="24"/>
        </w:rPr>
        <w:t>Training feedback forms will be collected from both training instructors and trainees to assess a mixture of process measures (i.e., program fidelity of the Pre-Command SAPR IP Training) and outcome measures (i.e., immediate post-training constructs measurement). Feedback forms will only be collected from the training cohorts (not the comparison cohorts).</w:t>
      </w:r>
    </w:p>
    <w:p w:rsidR="0003047F" w:rsidRPr="006C391D" w:rsidP="004B122D" w14:paraId="75FB8A24" w14:textId="4E1E00E5">
      <w:pPr>
        <w:spacing w:after="120" w:line="259" w:lineRule="auto"/>
        <w:rPr>
          <w:rFonts w:ascii="Cambria" w:hAnsi="Cambria" w:cs="Times New Roman"/>
          <w:sz w:val="24"/>
          <w:szCs w:val="24"/>
        </w:rPr>
      </w:pPr>
      <w:r w:rsidRPr="006C391D">
        <w:rPr>
          <w:rFonts w:ascii="Cambria" w:hAnsi="Cambria" w:cs="Times New Roman"/>
          <w:sz w:val="24"/>
          <w:szCs w:val="24"/>
        </w:rPr>
        <w:t xml:space="preserve">The </w:t>
      </w:r>
      <w:r w:rsidRPr="006C391D">
        <w:rPr>
          <w:rFonts w:ascii="Cambria" w:hAnsi="Cambria" w:cs="Times New Roman"/>
          <w:sz w:val="24"/>
          <w:szCs w:val="24"/>
          <w:u w:val="single"/>
        </w:rPr>
        <w:t>instructor feedback forms</w:t>
      </w:r>
      <w:r w:rsidRPr="006C391D">
        <w:rPr>
          <w:rFonts w:ascii="Cambria" w:hAnsi="Cambria" w:cs="Times New Roman"/>
          <w:sz w:val="24"/>
          <w:szCs w:val="24"/>
        </w:rPr>
        <w:t xml:space="preserve"> will provide insights to the fidelity of the Pre-Command SAPR IP Training implementation. While parts of the Pre-Command SAPR IP Training are scripted and the instructors are trained on delivery, other parts are unscripted, discussion-based scenarios, for which the instructors (and small group facilitators) are provided a guide with learning objectives and discussion points. </w:t>
      </w:r>
      <w:bookmarkStart w:id="31" w:name="OLE_LINK23"/>
      <w:r w:rsidRPr="006C391D">
        <w:rPr>
          <w:rFonts w:ascii="Cambria" w:hAnsi="Cambria" w:cs="Times New Roman"/>
          <w:sz w:val="24"/>
          <w:szCs w:val="24"/>
        </w:rPr>
        <w:t xml:space="preserve">The instructor feedback form questions probe for the respondents’ role in the Pre-Command SAPR IP Training; their level of preparedness to lead sessions; whether they were able to cover all the curriculum content and why/why not; their reflections on how well the training sessions went; perceptions of trainees’ level of participation and engagement; an assessment of their trainees’ understanding of the content; and open-ended feedback for training </w:t>
      </w:r>
      <w:r w:rsidRPr="006C391D">
        <w:rPr>
          <w:rFonts w:ascii="Cambria" w:hAnsi="Cambria" w:cs="Times New Roman"/>
          <w:sz w:val="24"/>
          <w:szCs w:val="24"/>
        </w:rPr>
        <w:t xml:space="preserve">improvement. The feedback form </w:t>
      </w:r>
      <w:bookmarkStart w:id="32" w:name="OLE_LINK65"/>
      <w:r w:rsidRPr="006C391D">
        <w:rPr>
          <w:rFonts w:ascii="Cambria" w:hAnsi="Cambria" w:cs="Times New Roman"/>
          <w:sz w:val="24"/>
          <w:szCs w:val="24"/>
        </w:rPr>
        <w:t xml:space="preserve">requires </w:t>
      </w:r>
      <w:bookmarkStart w:id="33" w:name="OLE_LINK54"/>
      <w:r w:rsidRPr="006C391D">
        <w:rPr>
          <w:rFonts w:ascii="Cambria" w:hAnsi="Cambria" w:cs="Times New Roman"/>
          <w:sz w:val="24"/>
          <w:szCs w:val="24"/>
        </w:rPr>
        <w:t xml:space="preserve">2-4 </w:t>
      </w:r>
      <w:bookmarkEnd w:id="32"/>
      <w:bookmarkEnd w:id="33"/>
      <w:r w:rsidRPr="006C391D">
        <w:rPr>
          <w:rFonts w:ascii="Cambria" w:hAnsi="Cambria" w:cs="Times New Roman"/>
          <w:sz w:val="24"/>
          <w:szCs w:val="24"/>
        </w:rPr>
        <w:t>minutes to complete.</w:t>
      </w:r>
      <w:bookmarkEnd w:id="31"/>
      <w:r w:rsidRPr="006C391D" w:rsidR="00E765D3">
        <w:rPr>
          <w:rFonts w:ascii="Cambria" w:hAnsi="Cambria" w:cs="Times New Roman"/>
          <w:sz w:val="24"/>
          <w:szCs w:val="24"/>
        </w:rPr>
        <w:t xml:space="preserve"> The instructor feedback forms will be administered confidentially. </w:t>
      </w:r>
    </w:p>
    <w:p w:rsidR="0003047F" w:rsidRPr="006C391D" w:rsidP="004B122D" w14:paraId="4DEF7659" w14:textId="41FA5312">
      <w:pPr>
        <w:spacing w:after="120" w:line="259" w:lineRule="auto"/>
        <w:rPr>
          <w:rFonts w:ascii="Cambria" w:hAnsi="Cambria" w:cs="Times New Roman"/>
          <w:kern w:val="0"/>
          <w:sz w:val="24"/>
          <w:szCs w:val="24"/>
          <w14:ligatures w14:val="none"/>
        </w:rPr>
      </w:pPr>
      <w:r w:rsidRPr="006C391D">
        <w:rPr>
          <w:rFonts w:ascii="Cambria" w:hAnsi="Cambria" w:cs="Times New Roman"/>
          <w:sz w:val="24"/>
          <w:szCs w:val="24"/>
        </w:rPr>
        <w:t xml:space="preserve">The </w:t>
      </w:r>
      <w:r w:rsidRPr="006C391D">
        <w:rPr>
          <w:rFonts w:ascii="Cambria" w:hAnsi="Cambria" w:cs="Times New Roman"/>
          <w:sz w:val="24"/>
          <w:szCs w:val="24"/>
          <w:u w:val="single"/>
        </w:rPr>
        <w:t>trainee feedback forms</w:t>
      </w:r>
      <w:r w:rsidRPr="006C391D">
        <w:rPr>
          <w:rFonts w:ascii="Cambria" w:hAnsi="Cambria" w:cs="Times New Roman"/>
          <w:sz w:val="24"/>
          <w:szCs w:val="24"/>
        </w:rPr>
        <w:t xml:space="preserve"> will provide participants’ perspectives and insights into training relevance, applicability, effectiveness, satisfaction, and immediate post-training outcomes for key constructs related to the evaluation theory of change model. The trainee feedback form questions cover the respondent’s rank/position; the extent to which the training and materials are informative and useful; perceived barriers to using training content; an assessment of their pre/post knowledge and understanding of the content; their beliefs, preparedness, and behavioral intentions; content knowledge checks; and open-ended feedback for training improvement. This feedback form also </w:t>
      </w:r>
      <w:r w:rsidRPr="006C391D">
        <w:rPr>
          <w:rFonts w:ascii="Cambria" w:hAnsi="Cambria" w:cs="Times New Roman"/>
          <w:kern w:val="0"/>
          <w:sz w:val="24"/>
          <w:szCs w:val="24"/>
          <w14:ligatures w14:val="none"/>
        </w:rPr>
        <w:t>requires 2-4 minutes to complete.</w:t>
      </w:r>
      <w:r w:rsidRPr="006C391D" w:rsidR="00E765D3">
        <w:rPr>
          <w:rFonts w:ascii="Cambria" w:hAnsi="Cambria" w:cs="Times New Roman"/>
          <w:kern w:val="0"/>
          <w:sz w:val="24"/>
          <w:szCs w:val="24"/>
          <w14:ligatures w14:val="none"/>
        </w:rPr>
        <w:t xml:space="preserve"> The trainee feedback form will be administered anonymously.</w:t>
      </w:r>
    </w:p>
    <w:p w:rsidR="0003047F" w:rsidRPr="006C391D" w:rsidP="004B122D" w14:paraId="769C0421" w14:textId="77777777">
      <w:pPr>
        <w:spacing w:after="120" w:line="259" w:lineRule="auto"/>
        <w:rPr>
          <w:rFonts w:ascii="Cambria" w:hAnsi="Cambria" w:cs="Times New Roman"/>
          <w:i/>
          <w:iCs/>
          <w:sz w:val="24"/>
          <w:szCs w:val="24"/>
        </w:rPr>
      </w:pPr>
      <w:r w:rsidRPr="006C391D">
        <w:rPr>
          <w:rFonts w:ascii="Cambria" w:hAnsi="Cambria" w:cs="Times New Roman"/>
          <w:i/>
          <w:iCs/>
          <w:sz w:val="24"/>
          <w:szCs w:val="24"/>
        </w:rPr>
        <w:t>Methods</w:t>
      </w:r>
    </w:p>
    <w:p w:rsidR="0003047F" w:rsidRPr="006C391D" w:rsidP="004B122D" w14:paraId="06F8B4C4" w14:textId="3B51BE3E">
      <w:pPr>
        <w:spacing w:after="120" w:line="259" w:lineRule="auto"/>
        <w:rPr>
          <w:rFonts w:ascii="Cambria" w:hAnsi="Cambria" w:cs="Times New Roman"/>
          <w:sz w:val="24"/>
          <w:szCs w:val="24"/>
        </w:rPr>
      </w:pPr>
      <w:r w:rsidRPr="006C391D">
        <w:rPr>
          <w:rFonts w:ascii="Cambria" w:hAnsi="Cambria" w:cs="Times New Roman"/>
          <w:sz w:val="24"/>
          <w:szCs w:val="24"/>
        </w:rPr>
        <w:t xml:space="preserve">Training feedback forms will be collected from as many instructors and trainees of the Pre-Command SAPR IP Training as possible from the fall 2024 and fall 2025 Cornerstone cohorts. The feedback forms will be available for completion immediately following the conclusion of the third small group discussion before individuals leave for the next session within Cornerstone. </w:t>
      </w:r>
      <w:bookmarkStart w:id="34" w:name="OLE_LINK38"/>
      <w:r w:rsidRPr="006C391D">
        <w:rPr>
          <w:rFonts w:ascii="Cambria" w:hAnsi="Cambria" w:cs="Times New Roman"/>
          <w:sz w:val="24"/>
          <w:szCs w:val="24"/>
        </w:rPr>
        <w:t xml:space="preserve">Instructors and trainees will be invited to complete the feedback form via a QR code displayed at the conclusion of the Pre-Command SAPR IP </w:t>
      </w:r>
      <w:r w:rsidRPr="006C391D" w:rsidR="00454577">
        <w:rPr>
          <w:rFonts w:ascii="Cambria" w:hAnsi="Cambria" w:cs="Times New Roman"/>
          <w:sz w:val="24"/>
          <w:szCs w:val="24"/>
        </w:rPr>
        <w:t>T</w:t>
      </w:r>
      <w:r w:rsidRPr="006C391D">
        <w:rPr>
          <w:rFonts w:ascii="Cambria" w:hAnsi="Cambria" w:cs="Times New Roman"/>
          <w:sz w:val="24"/>
          <w:szCs w:val="24"/>
        </w:rPr>
        <w:t xml:space="preserve">raining. Instructors and small group facilitators will prompt trainees to complete the feedback form and provide trainees with a few moments to complete the questionnaire prior to departing for the next Cornerstone session. The feedback forms will be programmed in </w:t>
      </w:r>
      <w:r w:rsidRPr="006C391D" w:rsidR="005345F3">
        <w:rPr>
          <w:rFonts w:ascii="Cambria" w:hAnsi="Cambria" w:cs="Times New Roman"/>
          <w:sz w:val="24"/>
          <w:szCs w:val="24"/>
        </w:rPr>
        <w:t>Voxco</w:t>
      </w:r>
      <w:r w:rsidRPr="006C391D">
        <w:rPr>
          <w:rFonts w:ascii="Cambria" w:hAnsi="Cambria" w:cs="Times New Roman"/>
          <w:sz w:val="24"/>
          <w:szCs w:val="24"/>
        </w:rPr>
        <w:t xml:space="preserve"> and hosted by NORC and accessible on a mobile or laptop device with internet connection</w:t>
      </w:r>
      <w:bookmarkEnd w:id="34"/>
      <w:r w:rsidRPr="006C391D">
        <w:rPr>
          <w:rFonts w:ascii="Cambria" w:hAnsi="Cambria" w:cs="Times New Roman"/>
          <w:sz w:val="24"/>
          <w:szCs w:val="24"/>
        </w:rPr>
        <w:t xml:space="preserve">. </w:t>
      </w:r>
      <w:bookmarkStart w:id="35" w:name="OLE_LINK41"/>
      <w:r w:rsidRPr="006C391D">
        <w:rPr>
          <w:rFonts w:ascii="Cambria" w:hAnsi="Cambria" w:cs="Times New Roman"/>
          <w:sz w:val="24"/>
          <w:szCs w:val="24"/>
        </w:rPr>
        <w:t xml:space="preserve">Respondents will click through their answer choices and will be allowed to skip any question they do not wish to answer. </w:t>
      </w:r>
      <w:bookmarkStart w:id="36" w:name="OLE_LINK47"/>
      <w:bookmarkEnd w:id="35"/>
      <w:r w:rsidRPr="006C391D">
        <w:rPr>
          <w:rFonts w:ascii="Cambria" w:hAnsi="Cambria" w:cs="Times New Roman"/>
          <w:sz w:val="24"/>
          <w:szCs w:val="24"/>
        </w:rPr>
        <w:t>NORC will code the responses and analyze the aggregate data.</w:t>
      </w:r>
      <w:bookmarkStart w:id="37" w:name="OLE_LINK10"/>
      <w:bookmarkEnd w:id="11"/>
      <w:bookmarkEnd w:id="15"/>
      <w:bookmarkEnd w:id="36"/>
      <w:bookmarkEnd w:id="37"/>
    </w:p>
    <w:p w:rsidR="008812CA" w:rsidRPr="006C391D" w:rsidP="004B122D" w14:paraId="416670EA" w14:textId="77777777">
      <w:pPr>
        <w:pStyle w:val="NormalWeb"/>
        <w:numPr>
          <w:ilvl w:val="0"/>
          <w:numId w:val="7"/>
        </w:numPr>
        <w:spacing w:before="0" w:beforeAutospacing="0" w:after="120" w:afterAutospacing="0" w:line="259" w:lineRule="auto"/>
        <w:rPr>
          <w:rFonts w:ascii="Cambria" w:hAnsi="Cambria"/>
          <w:i/>
          <w:iCs/>
        </w:rPr>
      </w:pPr>
      <w:bookmarkStart w:id="38" w:name="OLE_LINK59"/>
      <w:r w:rsidRPr="006C391D">
        <w:rPr>
          <w:rFonts w:ascii="Cambria" w:hAnsi="Cambria"/>
          <w:i/>
          <w:iCs/>
        </w:rPr>
        <w:t>Statistical methodologies for stratification and sample selection.</w:t>
      </w:r>
    </w:p>
    <w:p w:rsidR="008812CA" w:rsidRPr="006C391D" w:rsidP="004B122D" w14:paraId="12068BB7" w14:textId="7AE0A886">
      <w:pPr>
        <w:spacing w:after="120" w:line="259" w:lineRule="auto"/>
        <w:rPr>
          <w:rFonts w:ascii="Cambria" w:hAnsi="Cambria" w:cs="Times New Roman"/>
          <w:kern w:val="0"/>
          <w:sz w:val="24"/>
          <w:szCs w:val="24"/>
          <w14:ligatures w14:val="none"/>
        </w:rPr>
      </w:pPr>
      <w:r w:rsidRPr="006C391D">
        <w:rPr>
          <w:rFonts w:ascii="Cambria" w:hAnsi="Cambria" w:cs="Times New Roman"/>
          <w:sz w:val="24"/>
          <w:szCs w:val="24"/>
        </w:rPr>
        <w:t xml:space="preserve">The evaluation will take on the form of a natural experiment with all </w:t>
      </w:r>
      <w:bookmarkStart w:id="39" w:name="OLE_LINK63"/>
      <w:r w:rsidRPr="006C391D" w:rsidR="00D6748D">
        <w:rPr>
          <w:rFonts w:ascii="Cambria" w:hAnsi="Cambria" w:cs="Times New Roman"/>
          <w:sz w:val="24"/>
          <w:szCs w:val="24"/>
        </w:rPr>
        <w:t>c</w:t>
      </w:r>
      <w:r w:rsidRPr="006C391D">
        <w:rPr>
          <w:rFonts w:ascii="Cambria" w:hAnsi="Cambria" w:cs="Times New Roman"/>
          <w:sz w:val="24"/>
          <w:szCs w:val="24"/>
        </w:rPr>
        <w:t xml:space="preserve">ommanders and Sergeants Major </w:t>
      </w:r>
      <w:bookmarkEnd w:id="39"/>
      <w:r w:rsidRPr="006C391D">
        <w:rPr>
          <w:rFonts w:ascii="Cambria" w:hAnsi="Cambria" w:cs="Times New Roman"/>
          <w:sz w:val="24"/>
          <w:szCs w:val="24"/>
        </w:rPr>
        <w:t xml:space="preserve">attending the Pre-Command SAPR IP Training over the course of 2024 </w:t>
      </w:r>
      <w:r w:rsidRPr="006C391D" w:rsidR="00D44FEB">
        <w:rPr>
          <w:rFonts w:ascii="Cambria" w:hAnsi="Cambria" w:cs="Times New Roman"/>
          <w:kern w:val="0"/>
          <w:sz w:val="24"/>
          <w:szCs w:val="24"/>
          <w14:ligatures w14:val="none"/>
        </w:rPr>
        <w:t xml:space="preserve">– </w:t>
      </w:r>
      <w:r w:rsidRPr="006C391D">
        <w:rPr>
          <w:rFonts w:ascii="Cambria" w:hAnsi="Cambria" w:cs="Times New Roman"/>
          <w:sz w:val="24"/>
          <w:szCs w:val="24"/>
        </w:rPr>
        <w:t xml:space="preserve">2026 eligible to be in the study, with </w:t>
      </w:r>
      <w:bookmarkStart w:id="40" w:name="OLE_LINK61"/>
      <w:r w:rsidRPr="006C391D">
        <w:rPr>
          <w:rFonts w:ascii="Cambria" w:hAnsi="Cambria" w:cs="Times New Roman"/>
          <w:sz w:val="24"/>
          <w:szCs w:val="24"/>
        </w:rPr>
        <w:t xml:space="preserve">all fall Cornerstone cases </w:t>
      </w:r>
      <w:bookmarkEnd w:id="40"/>
      <w:r w:rsidRPr="006C391D">
        <w:rPr>
          <w:rFonts w:ascii="Cambria" w:hAnsi="Cambria" w:cs="Times New Roman"/>
          <w:sz w:val="24"/>
          <w:szCs w:val="24"/>
        </w:rPr>
        <w:t xml:space="preserve">assigned to </w:t>
      </w:r>
      <w:r w:rsidRPr="006C391D" w:rsidR="009908A8">
        <w:rPr>
          <w:rFonts w:ascii="Cambria" w:hAnsi="Cambria" w:cs="Times New Roman"/>
          <w:sz w:val="24"/>
          <w:szCs w:val="24"/>
        </w:rPr>
        <w:t>training</w:t>
      </w:r>
      <w:r w:rsidRPr="006C391D">
        <w:rPr>
          <w:rFonts w:ascii="Cambria" w:hAnsi="Cambria" w:cs="Times New Roman"/>
          <w:sz w:val="24"/>
          <w:szCs w:val="24"/>
        </w:rPr>
        <w:t xml:space="preserve"> and all spring Cornerstone cases assigned to the comparison group. These </w:t>
      </w:r>
      <w:bookmarkStart w:id="41" w:name="OLE_LINK64"/>
      <w:r w:rsidRPr="006C391D" w:rsidR="00D6748D">
        <w:rPr>
          <w:rFonts w:ascii="Cambria" w:hAnsi="Cambria" w:cs="Times New Roman"/>
          <w:kern w:val="0"/>
          <w:sz w:val="24"/>
          <w:szCs w:val="24"/>
          <w14:ligatures w14:val="none"/>
        </w:rPr>
        <w:t>c</w:t>
      </w:r>
      <w:r w:rsidRPr="006C391D">
        <w:rPr>
          <w:rFonts w:ascii="Cambria" w:hAnsi="Cambria" w:cs="Times New Roman"/>
          <w:kern w:val="0"/>
          <w:sz w:val="24"/>
          <w:szCs w:val="24"/>
          <w14:ligatures w14:val="none"/>
        </w:rPr>
        <w:t xml:space="preserve">ommanders and Sergeants Major </w:t>
      </w:r>
      <w:bookmarkEnd w:id="41"/>
      <w:r w:rsidRPr="006C391D">
        <w:rPr>
          <w:rFonts w:ascii="Cambria" w:hAnsi="Cambria" w:cs="Times New Roman"/>
          <w:sz w:val="24"/>
          <w:szCs w:val="24"/>
        </w:rPr>
        <w:t xml:space="preserve">will be surveyed </w:t>
      </w:r>
      <w:r w:rsidRPr="006C391D" w:rsidR="00851058">
        <w:rPr>
          <w:rFonts w:ascii="Cambria" w:hAnsi="Cambria" w:cs="Times New Roman"/>
          <w:sz w:val="24"/>
          <w:szCs w:val="24"/>
        </w:rPr>
        <w:t xml:space="preserve">at baseline </w:t>
      </w:r>
      <w:r w:rsidRPr="006C391D">
        <w:rPr>
          <w:rFonts w:ascii="Cambria" w:hAnsi="Cambria" w:cs="Times New Roman"/>
          <w:sz w:val="24"/>
          <w:szCs w:val="24"/>
        </w:rPr>
        <w:t xml:space="preserve">(on a rolling basis based on their </w:t>
      </w:r>
      <w:r w:rsidRPr="006C391D" w:rsidR="00851058">
        <w:rPr>
          <w:rFonts w:ascii="Cambria" w:hAnsi="Cambria" w:cs="Times New Roman"/>
          <w:sz w:val="24"/>
          <w:szCs w:val="24"/>
        </w:rPr>
        <w:t xml:space="preserve">Cornerstone </w:t>
      </w:r>
      <w:r w:rsidRPr="006C391D">
        <w:rPr>
          <w:rFonts w:ascii="Cambria" w:hAnsi="Cambria" w:cs="Times New Roman"/>
          <w:sz w:val="24"/>
          <w:szCs w:val="24"/>
        </w:rPr>
        <w:t xml:space="preserve">entry date </w:t>
      </w:r>
      <w:r w:rsidRPr="006C391D" w:rsidR="00851058">
        <w:rPr>
          <w:rFonts w:ascii="Cambria" w:hAnsi="Cambria" w:cs="Times New Roman"/>
          <w:sz w:val="24"/>
          <w:szCs w:val="24"/>
        </w:rPr>
        <w:t>over the period</w:t>
      </w:r>
      <w:r w:rsidRPr="006C391D">
        <w:rPr>
          <w:rFonts w:ascii="Cambria" w:hAnsi="Cambria" w:cs="Times New Roman"/>
          <w:sz w:val="24"/>
          <w:szCs w:val="24"/>
        </w:rPr>
        <w:t xml:space="preserve"> October 2024 </w:t>
      </w:r>
      <w:bookmarkStart w:id="42" w:name="OLE_LINK4"/>
      <w:r w:rsidRPr="006C391D">
        <w:rPr>
          <w:rFonts w:ascii="Cambria" w:hAnsi="Cambria" w:cs="Times New Roman"/>
          <w:sz w:val="24"/>
          <w:szCs w:val="24"/>
        </w:rPr>
        <w:t xml:space="preserve">– </w:t>
      </w:r>
      <w:bookmarkEnd w:id="42"/>
      <w:r w:rsidRPr="006C391D">
        <w:rPr>
          <w:rFonts w:ascii="Cambria" w:hAnsi="Cambria" w:cs="Times New Roman"/>
          <w:sz w:val="24"/>
          <w:szCs w:val="24"/>
        </w:rPr>
        <w:t>Spring 2026</w:t>
      </w:r>
      <w:r w:rsidRPr="006C391D" w:rsidR="00851058">
        <w:rPr>
          <w:rFonts w:ascii="Cambria" w:hAnsi="Cambria" w:cs="Times New Roman"/>
          <w:sz w:val="24"/>
          <w:szCs w:val="24"/>
        </w:rPr>
        <w:t xml:space="preserve">) </w:t>
      </w:r>
      <w:r w:rsidRPr="006C391D">
        <w:rPr>
          <w:rFonts w:ascii="Cambria" w:hAnsi="Cambria" w:cs="Times New Roman"/>
          <w:sz w:val="24"/>
          <w:szCs w:val="24"/>
        </w:rPr>
        <w:t xml:space="preserve">and once more via a 6-month follow-up survey. There is no stratification in the sample design; all eligible </w:t>
      </w:r>
      <w:r w:rsidRPr="006C391D" w:rsidR="00D6748D">
        <w:rPr>
          <w:rFonts w:ascii="Cambria" w:hAnsi="Cambria" w:cs="Times New Roman"/>
          <w:kern w:val="0"/>
          <w:sz w:val="24"/>
          <w:szCs w:val="24"/>
          <w14:ligatures w14:val="none"/>
        </w:rPr>
        <w:t>c</w:t>
      </w:r>
      <w:r w:rsidRPr="006C391D">
        <w:rPr>
          <w:rFonts w:ascii="Cambria" w:hAnsi="Cambria" w:cs="Times New Roman"/>
          <w:kern w:val="0"/>
          <w:sz w:val="24"/>
          <w:szCs w:val="24"/>
          <w14:ligatures w14:val="none"/>
        </w:rPr>
        <w:t>ommanders and Sergeants Major over the study intake period are included in the sample.</w:t>
      </w:r>
    </w:p>
    <w:p w:rsidR="008812CA" w:rsidRPr="006C391D" w:rsidP="004B122D" w14:paraId="202AA2A1" w14:textId="77777777">
      <w:pPr>
        <w:pStyle w:val="NormalWeb"/>
        <w:spacing w:before="0" w:beforeAutospacing="0" w:after="120" w:afterAutospacing="0" w:line="259" w:lineRule="auto"/>
        <w:rPr>
          <w:rFonts w:ascii="Cambria" w:hAnsi="Cambria"/>
        </w:rPr>
      </w:pPr>
      <w:r w:rsidRPr="006C391D">
        <w:rPr>
          <w:rFonts w:ascii="Cambria" w:hAnsi="Cambria"/>
        </w:rPr>
        <w:t>b. </w:t>
      </w:r>
      <w:r w:rsidRPr="006C391D">
        <w:rPr>
          <w:rFonts w:ascii="Cambria" w:hAnsi="Cambria"/>
          <w:i/>
          <w:iCs/>
        </w:rPr>
        <w:t>Estimation procedures.</w:t>
      </w:r>
    </w:p>
    <w:p w:rsidR="008812CA" w:rsidRPr="006C391D" w:rsidP="004B122D" w14:paraId="1EADC857" w14:textId="141D951E">
      <w:pPr>
        <w:pStyle w:val="NormalWeb"/>
        <w:spacing w:before="0" w:beforeAutospacing="0" w:after="120" w:afterAutospacing="0" w:line="259" w:lineRule="auto"/>
        <w:rPr>
          <w:rFonts w:ascii="Cambria" w:hAnsi="Cambria"/>
        </w:rPr>
      </w:pPr>
      <w:r w:rsidRPr="006C391D">
        <w:rPr>
          <w:rFonts w:ascii="Cambria" w:hAnsi="Cambria"/>
        </w:rPr>
        <w:t>No sample estimation procedures are included in this program evaluation design.</w:t>
      </w:r>
      <w:r w:rsidRPr="006C391D" w:rsidR="00C3101E">
        <w:rPr>
          <w:rFonts w:ascii="Cambria" w:hAnsi="Cambria"/>
        </w:rPr>
        <w:t xml:space="preserve"> That is, all eligible cases during the study period will be entered into the study if the participants </w:t>
      </w:r>
      <w:r w:rsidRPr="006C391D" w:rsidR="00D44FEB">
        <w:rPr>
          <w:rFonts w:ascii="Cambria" w:hAnsi="Cambria"/>
        </w:rPr>
        <w:t>agree</w:t>
      </w:r>
      <w:r w:rsidRPr="006C391D" w:rsidR="00C3101E">
        <w:rPr>
          <w:rFonts w:ascii="Cambria" w:hAnsi="Cambria"/>
        </w:rPr>
        <w:t xml:space="preserve"> to participate in the </w:t>
      </w:r>
      <w:r w:rsidRPr="006C391D" w:rsidR="00E765D3">
        <w:rPr>
          <w:rFonts w:ascii="Cambria" w:hAnsi="Cambria"/>
        </w:rPr>
        <w:t>surveys</w:t>
      </w:r>
      <w:r w:rsidRPr="006C391D" w:rsidR="00C3101E">
        <w:rPr>
          <w:rFonts w:ascii="Cambria" w:hAnsi="Cambria"/>
        </w:rPr>
        <w:t>.</w:t>
      </w:r>
    </w:p>
    <w:p w:rsidR="008812CA" w:rsidRPr="006C391D" w:rsidP="004B122D" w14:paraId="0BEB80E2" w14:textId="401B9106">
      <w:pPr>
        <w:pStyle w:val="NormalWeb"/>
        <w:spacing w:before="0" w:beforeAutospacing="0" w:after="120" w:afterAutospacing="0" w:line="259" w:lineRule="auto"/>
        <w:rPr>
          <w:rFonts w:ascii="Cambria" w:hAnsi="Cambria"/>
        </w:rPr>
      </w:pPr>
      <w:r w:rsidRPr="006C391D">
        <w:rPr>
          <w:rFonts w:ascii="Cambria" w:hAnsi="Cambria"/>
        </w:rPr>
        <w:t xml:space="preserve">c. </w:t>
      </w:r>
      <w:r w:rsidRPr="006C391D">
        <w:rPr>
          <w:rFonts w:ascii="Cambria" w:hAnsi="Cambria"/>
          <w:i/>
          <w:iCs/>
        </w:rPr>
        <w:t>Degree of accuracy needed for the Purpose discussed in the justification</w:t>
      </w:r>
      <w:r w:rsidRPr="006C391D">
        <w:rPr>
          <w:rFonts w:ascii="Cambria" w:hAnsi="Cambria"/>
        </w:rPr>
        <w:t>.</w:t>
      </w:r>
    </w:p>
    <w:p w:rsidR="008812CA" w:rsidRPr="006C391D" w:rsidP="004B122D" w14:paraId="64BC1852" w14:textId="6B819DDB">
      <w:pPr>
        <w:spacing w:after="120" w:line="259" w:lineRule="auto"/>
        <w:rPr>
          <w:rFonts w:ascii="Cambria" w:hAnsi="Cambria" w:cs="Times New Roman"/>
          <w:sz w:val="24"/>
          <w:szCs w:val="24"/>
        </w:rPr>
      </w:pPr>
      <w:r w:rsidRPr="006C391D">
        <w:rPr>
          <w:rFonts w:ascii="Cambria" w:hAnsi="Cambria" w:cs="Times New Roman"/>
          <w:sz w:val="24"/>
          <w:szCs w:val="24"/>
        </w:rPr>
        <w:t>To ensure the credibility of evaluation findings, NORC has conducted statistical power calculations to determine the credibility of detecting a significant program effect at specific sample sizes. Statistical power provides an estimate of the probability of identifying a relationship through a significant statistical test when, in fact, such an impact exists</w:t>
      </w:r>
      <w:bookmarkStart w:id="43" w:name="OLE_LINK86"/>
      <w:r w:rsidRPr="006C391D" w:rsidR="001F50E9">
        <w:rPr>
          <w:rFonts w:ascii="Cambria" w:hAnsi="Cambria" w:cs="Times New Roman"/>
          <w:sz w:val="24"/>
          <w:szCs w:val="24"/>
        </w:rPr>
        <w:t>.</w:t>
      </w:r>
      <w:r>
        <w:rPr>
          <w:rStyle w:val="FootnoteReference"/>
          <w:rFonts w:ascii="Cambria" w:hAnsi="Cambria" w:cs="Times New Roman"/>
          <w:sz w:val="24"/>
          <w:szCs w:val="24"/>
        </w:rPr>
        <w:footnoteReference w:id="3"/>
      </w:r>
      <w:r w:rsidRPr="006C391D">
        <w:rPr>
          <w:rFonts w:ascii="Cambria" w:hAnsi="Cambria" w:cs="Times New Roman"/>
          <w:sz w:val="24"/>
          <w:szCs w:val="24"/>
        </w:rPr>
        <w:t xml:space="preserve"> </w:t>
      </w:r>
      <w:bookmarkEnd w:id="43"/>
      <w:r w:rsidRPr="006C391D" w:rsidR="00501601">
        <w:rPr>
          <w:rFonts w:ascii="Cambria" w:hAnsi="Cambria" w:cs="Times New Roman"/>
          <w:sz w:val="24"/>
          <w:szCs w:val="24"/>
        </w:rPr>
        <w:t xml:space="preserve">G*Power 3.1 was used to calculate power estimates. NORC </w:t>
      </w:r>
      <w:r w:rsidRPr="006C391D">
        <w:rPr>
          <w:rFonts w:ascii="Cambria" w:hAnsi="Cambria" w:cs="Times New Roman"/>
          <w:sz w:val="24"/>
          <w:szCs w:val="24"/>
        </w:rPr>
        <w:t>prepared</w:t>
      </w:r>
      <w:r w:rsidRPr="006C391D" w:rsidR="00501601">
        <w:rPr>
          <w:rFonts w:ascii="Cambria" w:hAnsi="Cambria" w:cs="Times New Roman"/>
          <w:sz w:val="24"/>
          <w:szCs w:val="24"/>
        </w:rPr>
        <w:t xml:space="preserve"> </w:t>
      </w:r>
      <w:r w:rsidRPr="006C391D">
        <w:rPr>
          <w:rFonts w:ascii="Cambria" w:hAnsi="Cambria" w:cs="Times New Roman"/>
          <w:sz w:val="24"/>
          <w:szCs w:val="24"/>
        </w:rPr>
        <w:t xml:space="preserve">power analyses based on the projected number of trainees who participate in each Cornerstone training offered over the course of two years (roughly 200 trainees in the </w:t>
      </w:r>
      <w:r w:rsidRPr="006C391D" w:rsidR="00D6748D">
        <w:rPr>
          <w:rFonts w:ascii="Cambria" w:hAnsi="Cambria" w:cs="Times New Roman"/>
          <w:sz w:val="24"/>
          <w:szCs w:val="24"/>
        </w:rPr>
        <w:t>spring</w:t>
      </w:r>
      <w:r w:rsidRPr="006C391D">
        <w:rPr>
          <w:rFonts w:ascii="Cambria" w:hAnsi="Cambria" w:cs="Times New Roman"/>
          <w:sz w:val="24"/>
          <w:szCs w:val="24"/>
        </w:rPr>
        <w:t xml:space="preserve"> trainings and 200 trainees in the </w:t>
      </w:r>
      <w:r w:rsidRPr="006C391D" w:rsidR="00D6748D">
        <w:rPr>
          <w:rFonts w:ascii="Cambria" w:hAnsi="Cambria" w:cs="Times New Roman"/>
          <w:sz w:val="24"/>
          <w:szCs w:val="24"/>
        </w:rPr>
        <w:t xml:space="preserve">fall </w:t>
      </w:r>
      <w:r w:rsidRPr="006C391D">
        <w:rPr>
          <w:rFonts w:ascii="Cambria" w:hAnsi="Cambria" w:cs="Times New Roman"/>
          <w:sz w:val="24"/>
          <w:szCs w:val="24"/>
        </w:rPr>
        <w:t>trainings equals 400 trainees annually, and 800 trainees over two years).</w:t>
      </w:r>
    </w:p>
    <w:p w:rsidR="008812CA" w:rsidRPr="006C391D" w:rsidP="004B122D" w14:paraId="1EFDE0CD" w14:textId="6691BBAA">
      <w:pPr>
        <w:pStyle w:val="BodyText"/>
        <w:spacing w:after="120" w:line="259" w:lineRule="auto"/>
        <w:rPr>
          <w:rFonts w:ascii="Cambria" w:hAnsi="Cambria" w:cs="Times New Roman"/>
          <w:sz w:val="24"/>
          <w:szCs w:val="24"/>
        </w:rPr>
      </w:pPr>
      <w:r w:rsidRPr="006C391D">
        <w:rPr>
          <w:rFonts w:ascii="Cambria" w:hAnsi="Cambria" w:cs="Times New Roman"/>
          <w:sz w:val="24"/>
          <w:szCs w:val="24"/>
        </w:rPr>
        <w:t xml:space="preserve">While </w:t>
      </w:r>
      <w:r w:rsidRPr="006C391D" w:rsidR="00501601">
        <w:rPr>
          <w:rFonts w:ascii="Cambria" w:hAnsi="Cambria" w:cs="Times New Roman"/>
          <w:sz w:val="24"/>
          <w:szCs w:val="24"/>
        </w:rPr>
        <w:t>NORC</w:t>
      </w:r>
      <w:r w:rsidRPr="006C391D">
        <w:rPr>
          <w:rFonts w:ascii="Cambria" w:hAnsi="Cambria" w:cs="Times New Roman"/>
          <w:sz w:val="24"/>
          <w:szCs w:val="24"/>
        </w:rPr>
        <w:t xml:space="preserve"> will attempt to enroll 800 participants to the study, </w:t>
      </w:r>
      <w:r w:rsidRPr="006C391D" w:rsidR="00501601">
        <w:rPr>
          <w:rFonts w:ascii="Cambria" w:hAnsi="Cambria" w:cs="Times New Roman"/>
          <w:sz w:val="24"/>
          <w:szCs w:val="24"/>
        </w:rPr>
        <w:t>it is</w:t>
      </w:r>
      <w:r w:rsidRPr="006C391D">
        <w:rPr>
          <w:rFonts w:ascii="Cambria" w:hAnsi="Cambria" w:cs="Times New Roman"/>
          <w:sz w:val="24"/>
          <w:szCs w:val="24"/>
        </w:rPr>
        <w:t xml:space="preserve"> expect</w:t>
      </w:r>
      <w:r w:rsidRPr="006C391D" w:rsidR="00501601">
        <w:rPr>
          <w:rFonts w:ascii="Cambria" w:hAnsi="Cambria" w:cs="Times New Roman"/>
          <w:sz w:val="24"/>
          <w:szCs w:val="24"/>
        </w:rPr>
        <w:t>ed</w:t>
      </w:r>
      <w:r w:rsidRPr="006C391D">
        <w:rPr>
          <w:rFonts w:ascii="Cambria" w:hAnsi="Cambria" w:cs="Times New Roman"/>
          <w:sz w:val="24"/>
          <w:szCs w:val="24"/>
        </w:rPr>
        <w:t xml:space="preserve"> that roughly </w:t>
      </w:r>
      <w:r w:rsidRPr="006C391D" w:rsidR="00D6748D">
        <w:rPr>
          <w:rFonts w:ascii="Cambria" w:hAnsi="Cambria" w:cs="Times New Roman"/>
          <w:sz w:val="24"/>
          <w:szCs w:val="24"/>
        </w:rPr>
        <w:t>5</w:t>
      </w:r>
      <w:r w:rsidRPr="006C391D">
        <w:rPr>
          <w:rFonts w:ascii="Cambria" w:hAnsi="Cambria" w:cs="Times New Roman"/>
          <w:sz w:val="24"/>
          <w:szCs w:val="24"/>
        </w:rPr>
        <w:t xml:space="preserve">0% </w:t>
      </w:r>
      <w:r w:rsidRPr="006C391D" w:rsidR="00851058">
        <w:rPr>
          <w:rFonts w:ascii="Cambria" w:hAnsi="Cambria" w:cs="Times New Roman"/>
          <w:sz w:val="24"/>
          <w:szCs w:val="24"/>
        </w:rPr>
        <w:t xml:space="preserve">of baseline participants </w:t>
      </w:r>
      <w:r w:rsidRPr="006C391D">
        <w:rPr>
          <w:rFonts w:ascii="Cambria" w:hAnsi="Cambria" w:cs="Times New Roman"/>
          <w:sz w:val="24"/>
          <w:szCs w:val="24"/>
        </w:rPr>
        <w:t>will complete the follow-up survey</w:t>
      </w:r>
      <w:r w:rsidRPr="006C391D" w:rsidR="00851058">
        <w:rPr>
          <w:rFonts w:ascii="Cambria" w:hAnsi="Cambria" w:cs="Times New Roman"/>
          <w:sz w:val="24"/>
          <w:szCs w:val="24"/>
        </w:rPr>
        <w:t xml:space="preserve"> as well</w:t>
      </w:r>
      <w:r w:rsidRPr="006C391D">
        <w:rPr>
          <w:rFonts w:ascii="Cambria" w:hAnsi="Cambria" w:cs="Times New Roman"/>
          <w:sz w:val="24"/>
          <w:szCs w:val="24"/>
        </w:rPr>
        <w:t xml:space="preserve">, accounting for losses due to the 6-month period before administration of the follow-up survey. </w:t>
      </w:r>
      <w:r w:rsidRPr="006C391D" w:rsidR="00551DB7">
        <w:rPr>
          <w:rFonts w:ascii="Cambria" w:hAnsi="Cambria" w:cs="Times New Roman"/>
          <w:sz w:val="24"/>
          <w:szCs w:val="24"/>
        </w:rPr>
        <w:t>The</w:t>
      </w:r>
      <w:r w:rsidRPr="006C391D">
        <w:rPr>
          <w:rFonts w:ascii="Cambria" w:hAnsi="Cambria" w:cs="Times New Roman"/>
          <w:sz w:val="24"/>
          <w:szCs w:val="24"/>
        </w:rPr>
        <w:t xml:space="preserve"> power analysis was undertaken with the following assumptions: </w:t>
      </w:r>
      <w:r w:rsidRPr="006C391D">
        <w:rPr>
          <w:rFonts w:ascii="Cambria" w:hAnsi="Cambria" w:cs="Times New Roman"/>
          <w:i/>
          <w:iCs/>
          <w:sz w:val="24"/>
          <w:szCs w:val="24"/>
        </w:rPr>
        <w:t>N</w:t>
      </w:r>
      <w:r w:rsidRPr="006C391D">
        <w:rPr>
          <w:rFonts w:ascii="Cambria" w:hAnsi="Cambria" w:cs="Times New Roman"/>
          <w:sz w:val="24"/>
          <w:szCs w:val="24"/>
        </w:rPr>
        <w:t xml:space="preserve"> = 800, 80% power, </w:t>
      </w:r>
      <w:r w:rsidRPr="006C391D">
        <w:rPr>
          <w:rFonts w:ascii="Cambria" w:hAnsi="Cambria" w:cs="Times New Roman"/>
          <w:i/>
          <w:iCs/>
          <w:sz w:val="24"/>
          <w:szCs w:val="24"/>
        </w:rPr>
        <w:t>p</w:t>
      </w:r>
      <w:r w:rsidRPr="006C391D">
        <w:rPr>
          <w:rFonts w:ascii="Cambria" w:hAnsi="Cambria" w:cs="Times New Roman"/>
          <w:sz w:val="24"/>
          <w:szCs w:val="24"/>
        </w:rPr>
        <w:t xml:space="preserve"> &lt; 0.05, 50% retention rate at 6-month follow-up. </w:t>
      </w:r>
      <w:r w:rsidRPr="006C391D" w:rsidR="00B57236">
        <w:rPr>
          <w:rFonts w:ascii="Cambria" w:hAnsi="Cambria" w:cs="Times New Roman"/>
          <w:sz w:val="24"/>
          <w:szCs w:val="24"/>
        </w:rPr>
        <w:t>NORC</w:t>
      </w:r>
      <w:r w:rsidRPr="006C391D">
        <w:rPr>
          <w:rFonts w:ascii="Cambria" w:hAnsi="Cambria" w:cs="Times New Roman"/>
          <w:sz w:val="24"/>
          <w:szCs w:val="24"/>
        </w:rPr>
        <w:t xml:space="preserve"> expect</w:t>
      </w:r>
      <w:r w:rsidRPr="006C391D" w:rsidR="00B57236">
        <w:rPr>
          <w:rFonts w:ascii="Cambria" w:hAnsi="Cambria" w:cs="Times New Roman"/>
          <w:sz w:val="24"/>
          <w:szCs w:val="24"/>
        </w:rPr>
        <w:t>s</w:t>
      </w:r>
      <w:r w:rsidRPr="006C391D">
        <w:rPr>
          <w:rFonts w:ascii="Cambria" w:hAnsi="Cambria" w:cs="Times New Roman"/>
          <w:sz w:val="24"/>
          <w:szCs w:val="24"/>
        </w:rPr>
        <w:t xml:space="preserve"> to retain a minimum of </w:t>
      </w:r>
      <w:r w:rsidRPr="006C391D">
        <w:rPr>
          <w:rFonts w:ascii="Cambria" w:hAnsi="Cambria" w:cs="Times New Roman"/>
          <w:i/>
          <w:iCs/>
          <w:sz w:val="24"/>
          <w:szCs w:val="24"/>
        </w:rPr>
        <w:t>n</w:t>
      </w:r>
      <w:r w:rsidRPr="006C391D">
        <w:rPr>
          <w:rFonts w:ascii="Cambria" w:hAnsi="Cambria" w:cs="Times New Roman"/>
          <w:sz w:val="24"/>
          <w:szCs w:val="24"/>
        </w:rPr>
        <w:t xml:space="preserve"> = 400 at the conclusion of </w:t>
      </w:r>
      <w:r w:rsidRPr="006C391D" w:rsidR="00501601">
        <w:rPr>
          <w:rFonts w:ascii="Cambria" w:hAnsi="Cambria" w:cs="Times New Roman"/>
          <w:sz w:val="24"/>
          <w:szCs w:val="24"/>
        </w:rPr>
        <w:t>the</w:t>
      </w:r>
      <w:r w:rsidRPr="006C391D">
        <w:rPr>
          <w:rFonts w:ascii="Cambria" w:hAnsi="Cambria" w:cs="Times New Roman"/>
          <w:sz w:val="24"/>
          <w:szCs w:val="24"/>
        </w:rPr>
        <w:t xml:space="preserve"> study, which will allow</w:t>
      </w:r>
      <w:r w:rsidRPr="006C391D" w:rsidR="00501601">
        <w:rPr>
          <w:rFonts w:ascii="Cambria" w:hAnsi="Cambria" w:cs="Times New Roman"/>
          <w:sz w:val="24"/>
          <w:szCs w:val="24"/>
        </w:rPr>
        <w:t xml:space="preserve"> small effect sizes</w:t>
      </w:r>
      <w:r w:rsidRPr="006C391D" w:rsidR="00D6748D">
        <w:rPr>
          <w:rFonts w:ascii="Cambria" w:hAnsi="Cambria" w:cs="Times New Roman"/>
          <w:sz w:val="24"/>
          <w:szCs w:val="24"/>
        </w:rPr>
        <w:t xml:space="preserve"> </w:t>
      </w:r>
      <w:r w:rsidRPr="006C391D">
        <w:rPr>
          <w:rFonts w:ascii="Cambria" w:hAnsi="Cambria" w:cs="Times New Roman"/>
          <w:sz w:val="24"/>
          <w:szCs w:val="24"/>
        </w:rPr>
        <w:t>(f = 0.14)</w:t>
      </w:r>
      <w:r w:rsidRPr="006C391D" w:rsidR="00501601">
        <w:rPr>
          <w:rFonts w:ascii="Cambria" w:hAnsi="Cambria" w:cs="Times New Roman"/>
          <w:sz w:val="24"/>
          <w:szCs w:val="24"/>
        </w:rPr>
        <w:t xml:space="preserve"> to be detected</w:t>
      </w:r>
      <w:r w:rsidRPr="006C391D">
        <w:rPr>
          <w:rFonts w:ascii="Cambria" w:hAnsi="Cambria" w:cs="Times New Roman"/>
          <w:sz w:val="24"/>
          <w:szCs w:val="24"/>
        </w:rPr>
        <w:t>. Cohen’s f is the standardized effect measure for ANOVA and similar models, where very small is &lt;0.2, small is 0.2-0.5, medium is 0.5-0.8, and large is &gt;0.8.</w:t>
      </w:r>
      <w:r>
        <w:rPr>
          <w:rStyle w:val="FootnoteReference"/>
          <w:rFonts w:ascii="Cambria" w:hAnsi="Cambria" w:cs="Times New Roman"/>
          <w:sz w:val="24"/>
          <w:szCs w:val="24"/>
        </w:rPr>
        <w:footnoteReference w:id="4"/>
      </w:r>
      <w:r w:rsidRPr="006C391D">
        <w:rPr>
          <w:rFonts w:ascii="Cambria" w:hAnsi="Cambria" w:cs="Times New Roman"/>
          <w:sz w:val="24"/>
          <w:szCs w:val="24"/>
        </w:rPr>
        <w:t xml:space="preserve"> </w:t>
      </w:r>
      <w:r w:rsidRPr="006C391D" w:rsidR="00B57236">
        <w:rPr>
          <w:rFonts w:ascii="Cambria" w:hAnsi="Cambria" w:cs="Times New Roman"/>
          <w:sz w:val="24"/>
          <w:szCs w:val="24"/>
        </w:rPr>
        <w:t>NORC</w:t>
      </w:r>
      <w:r w:rsidRPr="006C391D">
        <w:rPr>
          <w:rFonts w:ascii="Cambria" w:hAnsi="Cambria" w:cs="Times New Roman"/>
          <w:sz w:val="24"/>
          <w:szCs w:val="24"/>
        </w:rPr>
        <w:t xml:space="preserve"> also ran an additional analysis to account for higher attrition rates (i.e., worst-case-scenario). These power calculations for this QED design, assuming only an </w:t>
      </w:r>
      <w:r w:rsidRPr="006C391D">
        <w:rPr>
          <w:rFonts w:ascii="Cambria" w:hAnsi="Cambria" w:cs="Times New Roman"/>
          <w:i/>
          <w:iCs/>
          <w:sz w:val="24"/>
          <w:szCs w:val="24"/>
        </w:rPr>
        <w:t>n</w:t>
      </w:r>
      <w:r w:rsidRPr="006C391D">
        <w:rPr>
          <w:rFonts w:ascii="Cambria" w:hAnsi="Cambria" w:cs="Times New Roman"/>
          <w:sz w:val="24"/>
          <w:szCs w:val="24"/>
        </w:rPr>
        <w:t xml:space="preserve"> = 200 at the conclusion of </w:t>
      </w:r>
      <w:r w:rsidRPr="006C391D" w:rsidR="00B57236">
        <w:rPr>
          <w:rFonts w:ascii="Cambria" w:hAnsi="Cambria" w:cs="Times New Roman"/>
          <w:sz w:val="24"/>
          <w:szCs w:val="24"/>
        </w:rPr>
        <w:t>the</w:t>
      </w:r>
      <w:r w:rsidRPr="006C391D">
        <w:rPr>
          <w:rFonts w:ascii="Cambria" w:hAnsi="Cambria" w:cs="Times New Roman"/>
          <w:sz w:val="24"/>
          <w:szCs w:val="24"/>
        </w:rPr>
        <w:t xml:space="preserve"> study, with 80% power and p-value &lt; 0.05 result in an effect size of = 0.20 (small-to-medium effect). </w:t>
      </w:r>
      <w:r w:rsidRPr="006C391D" w:rsidR="00B57236">
        <w:rPr>
          <w:rFonts w:ascii="Cambria" w:hAnsi="Cambria" w:cs="Times New Roman"/>
          <w:sz w:val="24"/>
          <w:szCs w:val="24"/>
        </w:rPr>
        <w:t>NORC</w:t>
      </w:r>
      <w:r w:rsidRPr="006C391D">
        <w:rPr>
          <w:rFonts w:ascii="Cambria" w:hAnsi="Cambria" w:cs="Times New Roman"/>
          <w:sz w:val="24"/>
          <w:szCs w:val="24"/>
        </w:rPr>
        <w:t xml:space="preserve"> </w:t>
      </w:r>
      <w:r w:rsidRPr="006C391D" w:rsidR="00B57236">
        <w:rPr>
          <w:rFonts w:ascii="Cambria" w:hAnsi="Cambria" w:cs="Times New Roman"/>
          <w:sz w:val="24"/>
          <w:szCs w:val="24"/>
        </w:rPr>
        <w:t>is</w:t>
      </w:r>
      <w:r w:rsidRPr="006C391D">
        <w:rPr>
          <w:rFonts w:ascii="Cambria" w:hAnsi="Cambria" w:cs="Times New Roman"/>
          <w:sz w:val="24"/>
          <w:szCs w:val="24"/>
        </w:rPr>
        <w:t xml:space="preserve"> confident that </w:t>
      </w:r>
      <w:r w:rsidRPr="006C391D" w:rsidR="00B57236">
        <w:rPr>
          <w:rFonts w:ascii="Cambria" w:hAnsi="Cambria" w:cs="Times New Roman"/>
          <w:sz w:val="24"/>
          <w:szCs w:val="24"/>
        </w:rPr>
        <w:t xml:space="preserve">a </w:t>
      </w:r>
      <w:r w:rsidRPr="006C391D">
        <w:rPr>
          <w:rFonts w:ascii="Cambria" w:hAnsi="Cambria" w:cs="Times New Roman"/>
          <w:sz w:val="24"/>
          <w:szCs w:val="24"/>
        </w:rPr>
        <w:t xml:space="preserve">small-to-medium effect </w:t>
      </w:r>
      <w:r w:rsidRPr="006C391D" w:rsidR="00B57236">
        <w:rPr>
          <w:rFonts w:ascii="Cambria" w:hAnsi="Cambria" w:cs="Times New Roman"/>
          <w:sz w:val="24"/>
          <w:szCs w:val="24"/>
        </w:rPr>
        <w:t xml:space="preserve">can be detected </w:t>
      </w:r>
      <w:r w:rsidRPr="006C391D">
        <w:rPr>
          <w:rFonts w:ascii="Cambria" w:hAnsi="Cambria" w:cs="Times New Roman"/>
          <w:sz w:val="24"/>
          <w:szCs w:val="24"/>
        </w:rPr>
        <w:t xml:space="preserve">with </w:t>
      </w:r>
      <w:r w:rsidRPr="006C391D" w:rsidR="00B57236">
        <w:rPr>
          <w:rFonts w:ascii="Cambria" w:hAnsi="Cambria" w:cs="Times New Roman"/>
          <w:sz w:val="24"/>
          <w:szCs w:val="24"/>
        </w:rPr>
        <w:t>the</w:t>
      </w:r>
      <w:r w:rsidRPr="006C391D">
        <w:rPr>
          <w:rFonts w:ascii="Cambria" w:hAnsi="Cambria" w:cs="Times New Roman"/>
          <w:sz w:val="24"/>
          <w:szCs w:val="24"/>
        </w:rPr>
        <w:t xml:space="preserve"> target sample size (</w:t>
      </w:r>
      <w:r w:rsidRPr="006C391D">
        <w:rPr>
          <w:rFonts w:ascii="Cambria" w:hAnsi="Cambria" w:cs="Times New Roman"/>
          <w:i/>
          <w:iCs/>
          <w:sz w:val="24"/>
          <w:szCs w:val="24"/>
        </w:rPr>
        <w:t>n</w:t>
      </w:r>
      <w:r w:rsidRPr="006C391D">
        <w:rPr>
          <w:rFonts w:ascii="Cambria" w:hAnsi="Cambria" w:cs="Times New Roman"/>
          <w:sz w:val="24"/>
          <w:szCs w:val="24"/>
        </w:rPr>
        <w:t xml:space="preserve"> = 400) and worst-case scenario sample size (</w:t>
      </w:r>
      <w:r w:rsidRPr="006C391D">
        <w:rPr>
          <w:rFonts w:ascii="Cambria" w:hAnsi="Cambria" w:cs="Times New Roman"/>
          <w:i/>
          <w:iCs/>
          <w:sz w:val="24"/>
          <w:szCs w:val="24"/>
        </w:rPr>
        <w:t>n</w:t>
      </w:r>
      <w:r w:rsidRPr="006C391D">
        <w:rPr>
          <w:rFonts w:ascii="Cambria" w:hAnsi="Cambria" w:cs="Times New Roman"/>
          <w:sz w:val="24"/>
          <w:szCs w:val="24"/>
        </w:rPr>
        <w:t xml:space="preserve"> = 200).</w:t>
      </w:r>
    </w:p>
    <w:p w:rsidR="008812CA" w:rsidRPr="006C391D" w:rsidP="004B122D" w14:paraId="0CA5D83D" w14:textId="77777777">
      <w:pPr>
        <w:pStyle w:val="BodyText"/>
        <w:spacing w:after="120" w:line="259" w:lineRule="auto"/>
        <w:rPr>
          <w:rFonts w:ascii="Cambria" w:hAnsi="Cambria" w:cs="Times New Roman"/>
          <w:sz w:val="24"/>
          <w:szCs w:val="24"/>
        </w:rPr>
      </w:pPr>
      <w:r w:rsidRPr="006C391D">
        <w:rPr>
          <w:rFonts w:ascii="Cambria" w:hAnsi="Cambria" w:cs="Times New Roman"/>
          <w:sz w:val="24"/>
          <w:szCs w:val="24"/>
        </w:rPr>
        <w:t>d. </w:t>
      </w:r>
      <w:r w:rsidRPr="006C391D">
        <w:rPr>
          <w:rFonts w:ascii="Cambria" w:hAnsi="Cambria" w:cs="Times New Roman"/>
          <w:i/>
          <w:iCs/>
          <w:sz w:val="24"/>
          <w:szCs w:val="24"/>
        </w:rPr>
        <w:t>Unusual</w:t>
      </w:r>
      <w:r w:rsidRPr="006C391D">
        <w:rPr>
          <w:rFonts w:ascii="Cambria" w:hAnsi="Cambria" w:cs="Times New Roman"/>
          <w:i/>
          <w:iCs/>
          <w:sz w:val="24"/>
          <w:szCs w:val="24"/>
        </w:rPr>
        <w:t xml:space="preserve"> problems requiring specialized sampling procedures</w:t>
      </w:r>
      <w:r w:rsidRPr="006C391D">
        <w:rPr>
          <w:rFonts w:ascii="Cambria" w:hAnsi="Cambria" w:cs="Times New Roman"/>
          <w:sz w:val="24"/>
          <w:szCs w:val="24"/>
        </w:rPr>
        <w:t>.</w:t>
      </w:r>
    </w:p>
    <w:p w:rsidR="008812CA" w:rsidRPr="006C391D" w:rsidP="004B122D" w14:paraId="516565BD" w14:textId="7FD9522E">
      <w:pPr>
        <w:pStyle w:val="NormalWeb"/>
        <w:spacing w:before="0" w:beforeAutospacing="0" w:after="120" w:afterAutospacing="0" w:line="259" w:lineRule="auto"/>
        <w:rPr>
          <w:rFonts w:ascii="Cambria" w:hAnsi="Cambria"/>
        </w:rPr>
      </w:pPr>
      <w:r w:rsidRPr="006C391D">
        <w:rPr>
          <w:rFonts w:ascii="Cambria" w:hAnsi="Cambria"/>
        </w:rPr>
        <w:t>NORC</w:t>
      </w:r>
      <w:r w:rsidRPr="006C391D">
        <w:rPr>
          <w:rFonts w:ascii="Cambria" w:hAnsi="Cambria"/>
        </w:rPr>
        <w:t xml:space="preserve"> do</w:t>
      </w:r>
      <w:r w:rsidRPr="006C391D">
        <w:rPr>
          <w:rFonts w:ascii="Cambria" w:hAnsi="Cambria"/>
        </w:rPr>
        <w:t>es</w:t>
      </w:r>
      <w:r w:rsidRPr="006C391D">
        <w:rPr>
          <w:rFonts w:ascii="Cambria" w:hAnsi="Cambria"/>
        </w:rPr>
        <w:t xml:space="preserve"> not anticipate a need for specialized sampling procedures given the study design.</w:t>
      </w:r>
      <w:r w:rsidRPr="006C391D" w:rsidR="00277075">
        <w:rPr>
          <w:rFonts w:ascii="Cambria" w:hAnsi="Cambria"/>
        </w:rPr>
        <w:t xml:space="preserve"> All eligible cases during the study period will be entered into the sample.</w:t>
      </w:r>
    </w:p>
    <w:p w:rsidR="008812CA" w:rsidRPr="006C391D" w:rsidP="004B122D" w14:paraId="39FCEBBC" w14:textId="77777777">
      <w:pPr>
        <w:pStyle w:val="NormalWeb"/>
        <w:spacing w:before="0" w:beforeAutospacing="0" w:after="120" w:afterAutospacing="0" w:line="259" w:lineRule="auto"/>
        <w:rPr>
          <w:rFonts w:ascii="Cambria" w:hAnsi="Cambria"/>
        </w:rPr>
      </w:pPr>
      <w:r w:rsidRPr="006C391D">
        <w:rPr>
          <w:rFonts w:ascii="Cambria" w:hAnsi="Cambria"/>
        </w:rPr>
        <w:t xml:space="preserve">e.  </w:t>
      </w:r>
      <w:r w:rsidRPr="006C391D">
        <w:rPr>
          <w:rFonts w:ascii="Cambria" w:hAnsi="Cambria"/>
          <w:i/>
          <w:iCs/>
        </w:rPr>
        <w:t>Use of periodic or cyclical data collections to reduce respondent burden.</w:t>
      </w:r>
    </w:p>
    <w:p w:rsidR="00A03C42" w:rsidRPr="006C391D" w:rsidP="004B122D" w14:paraId="60F45E88" w14:textId="2CE3CD2B">
      <w:pPr>
        <w:spacing w:after="120" w:line="259" w:lineRule="auto"/>
        <w:rPr>
          <w:rFonts w:ascii="Cambria" w:hAnsi="Cambria" w:cs="Times New Roman"/>
          <w:kern w:val="0"/>
          <w:sz w:val="24"/>
          <w:szCs w:val="24"/>
          <w14:ligatures w14:val="none"/>
        </w:rPr>
      </w:pPr>
      <w:r w:rsidRPr="006C391D">
        <w:rPr>
          <w:rFonts w:ascii="Cambria" w:hAnsi="Cambria" w:cs="Times New Roman"/>
          <w:sz w:val="24"/>
          <w:szCs w:val="24"/>
        </w:rPr>
        <w:t>Two data points</w:t>
      </w:r>
      <w:r w:rsidRPr="006C391D" w:rsidR="00851058">
        <w:rPr>
          <w:rFonts w:ascii="Cambria" w:hAnsi="Cambria" w:cs="Times New Roman"/>
          <w:sz w:val="24"/>
          <w:szCs w:val="24"/>
        </w:rPr>
        <w:t xml:space="preserve"> from each participant</w:t>
      </w:r>
      <w:r w:rsidRPr="006C391D">
        <w:rPr>
          <w:rFonts w:ascii="Cambria" w:hAnsi="Cambria" w:cs="Times New Roman"/>
          <w:sz w:val="24"/>
          <w:szCs w:val="24"/>
        </w:rPr>
        <w:t xml:space="preserve"> are necessary to identify change over time. Surveys </w:t>
      </w:r>
      <w:r w:rsidRPr="006C391D" w:rsidR="00851058">
        <w:rPr>
          <w:rFonts w:ascii="Cambria" w:hAnsi="Cambria" w:cs="Times New Roman"/>
          <w:sz w:val="24"/>
          <w:szCs w:val="24"/>
        </w:rPr>
        <w:t xml:space="preserve">will be </w:t>
      </w:r>
      <w:r w:rsidRPr="006C391D">
        <w:rPr>
          <w:rFonts w:ascii="Cambria" w:hAnsi="Cambria" w:cs="Times New Roman"/>
          <w:sz w:val="24"/>
          <w:szCs w:val="24"/>
        </w:rPr>
        <w:t xml:space="preserve">administered </w:t>
      </w:r>
      <w:r w:rsidRPr="006C391D" w:rsidR="00D6748D">
        <w:rPr>
          <w:rFonts w:ascii="Cambria" w:hAnsi="Cambria" w:cs="Times New Roman"/>
          <w:sz w:val="24"/>
          <w:szCs w:val="24"/>
        </w:rPr>
        <w:t>at baseline</w:t>
      </w:r>
      <w:r w:rsidRPr="006C391D">
        <w:rPr>
          <w:rFonts w:ascii="Cambria" w:hAnsi="Cambria" w:cs="Times New Roman"/>
          <w:sz w:val="24"/>
          <w:szCs w:val="24"/>
        </w:rPr>
        <w:t xml:space="preserve"> and </w:t>
      </w:r>
      <w:r w:rsidRPr="006C391D" w:rsidR="00D6748D">
        <w:rPr>
          <w:rFonts w:ascii="Cambria" w:hAnsi="Cambria" w:cs="Times New Roman"/>
          <w:sz w:val="24"/>
          <w:szCs w:val="24"/>
        </w:rPr>
        <w:t>6</w:t>
      </w:r>
      <w:r w:rsidRPr="006C391D" w:rsidR="00251E53">
        <w:rPr>
          <w:rFonts w:ascii="Cambria" w:hAnsi="Cambria" w:cs="Times New Roman"/>
          <w:sz w:val="24"/>
          <w:szCs w:val="24"/>
        </w:rPr>
        <w:t xml:space="preserve"> </w:t>
      </w:r>
      <w:r w:rsidRPr="006C391D" w:rsidR="00D6748D">
        <w:rPr>
          <w:rFonts w:ascii="Cambria" w:hAnsi="Cambria" w:cs="Times New Roman"/>
          <w:sz w:val="24"/>
          <w:szCs w:val="24"/>
        </w:rPr>
        <w:t>months later</w:t>
      </w:r>
      <w:r w:rsidRPr="006C391D">
        <w:rPr>
          <w:rFonts w:ascii="Cambria" w:hAnsi="Cambria" w:cs="Times New Roman"/>
          <w:sz w:val="24"/>
          <w:szCs w:val="24"/>
        </w:rPr>
        <w:t xml:space="preserve">. </w:t>
      </w:r>
      <w:r w:rsidRPr="006C391D" w:rsidR="00E0534A">
        <w:rPr>
          <w:rFonts w:ascii="Cambria" w:hAnsi="Cambria" w:cs="Times New Roman"/>
          <w:sz w:val="24"/>
          <w:szCs w:val="24"/>
        </w:rPr>
        <w:t>There will be two full years of data collection, with each year consisting of</w:t>
      </w:r>
      <w:r w:rsidRPr="006C391D">
        <w:rPr>
          <w:rFonts w:ascii="Cambria" w:hAnsi="Cambria" w:cs="Times New Roman"/>
          <w:sz w:val="24"/>
          <w:szCs w:val="24"/>
        </w:rPr>
        <w:t xml:space="preserve"> a baseline survey and follow-up survey administration period (see Figure</w:t>
      </w:r>
      <w:r w:rsidRPr="006C391D" w:rsidR="00D6748D">
        <w:rPr>
          <w:rFonts w:ascii="Cambria" w:hAnsi="Cambria" w:cs="Times New Roman"/>
          <w:sz w:val="24"/>
          <w:szCs w:val="24"/>
        </w:rPr>
        <w:t>s</w:t>
      </w:r>
      <w:r w:rsidRPr="006C391D">
        <w:rPr>
          <w:rFonts w:ascii="Cambria" w:hAnsi="Cambria" w:cs="Times New Roman"/>
          <w:sz w:val="24"/>
          <w:szCs w:val="24"/>
        </w:rPr>
        <w:t xml:space="preserve"> </w:t>
      </w:r>
      <w:r w:rsidRPr="006C391D" w:rsidR="00D6748D">
        <w:rPr>
          <w:rFonts w:ascii="Cambria" w:hAnsi="Cambria" w:cs="Times New Roman"/>
          <w:sz w:val="24"/>
          <w:szCs w:val="24"/>
        </w:rPr>
        <w:t xml:space="preserve">1 and </w:t>
      </w:r>
      <w:r w:rsidRPr="006C391D" w:rsidR="00224E35">
        <w:rPr>
          <w:rFonts w:ascii="Cambria" w:hAnsi="Cambria" w:cs="Times New Roman"/>
          <w:sz w:val="24"/>
          <w:szCs w:val="24"/>
        </w:rPr>
        <w:t>2</w:t>
      </w:r>
      <w:r w:rsidRPr="006C391D">
        <w:rPr>
          <w:rFonts w:ascii="Cambria" w:hAnsi="Cambria" w:cs="Times New Roman"/>
          <w:sz w:val="24"/>
          <w:szCs w:val="24"/>
        </w:rPr>
        <w:t xml:space="preserve">). </w:t>
      </w:r>
      <w:r w:rsidRPr="006C391D">
        <w:rPr>
          <w:rFonts w:ascii="Cambria" w:hAnsi="Cambria" w:cs="Times New Roman"/>
          <w:kern w:val="0"/>
          <w:sz w:val="24"/>
          <w:szCs w:val="24"/>
          <w14:ligatures w14:val="none"/>
        </w:rPr>
        <w:t xml:space="preserve">Without a follow-up data collection, </w:t>
      </w:r>
      <w:r w:rsidRPr="006C391D" w:rsidR="00B57236">
        <w:rPr>
          <w:rFonts w:ascii="Cambria" w:hAnsi="Cambria" w:cs="Times New Roman"/>
          <w:kern w:val="0"/>
          <w:sz w:val="24"/>
          <w:szCs w:val="24"/>
          <w14:ligatures w14:val="none"/>
        </w:rPr>
        <w:t>NORC</w:t>
      </w:r>
      <w:r w:rsidRPr="006C391D">
        <w:rPr>
          <w:rFonts w:ascii="Cambria" w:hAnsi="Cambria" w:cs="Times New Roman"/>
          <w:kern w:val="0"/>
          <w:sz w:val="24"/>
          <w:szCs w:val="24"/>
          <w14:ligatures w14:val="none"/>
        </w:rPr>
        <w:t xml:space="preserve"> will be unable to assess the outcomes associated with the Pre-Command SAPR IP Training program. In other words, given the need to identify change over time, two surveys (baseline/follow-up) are the least number of surveys possible.</w:t>
      </w:r>
      <w:bookmarkEnd w:id="38"/>
    </w:p>
    <w:bookmarkEnd w:id="6"/>
    <w:p w:rsidR="00075E3E" w:rsidRPr="006C391D" w:rsidP="001C440F" w14:paraId="460DE1A0" w14:textId="48448FC8">
      <w:pPr>
        <w:pStyle w:val="ListParagraph"/>
        <w:numPr>
          <w:ilvl w:val="0"/>
          <w:numId w:val="1"/>
        </w:numPr>
        <w:ind w:hanging="810"/>
        <w:rPr>
          <w:rFonts w:ascii="Cambria" w:hAnsi="Cambria" w:cs="Times New Roman"/>
          <w:sz w:val="24"/>
          <w:szCs w:val="24"/>
          <w:u w:val="single"/>
        </w:rPr>
      </w:pPr>
      <w:r w:rsidRPr="006C391D">
        <w:rPr>
          <w:rFonts w:ascii="Cambria" w:hAnsi="Cambria" w:cs="Times New Roman"/>
          <w:sz w:val="24"/>
          <w:szCs w:val="24"/>
          <w:u w:val="single"/>
        </w:rPr>
        <w:t xml:space="preserve">Maximization of </w:t>
      </w:r>
      <w:bookmarkStart w:id="44" w:name="OLE_LINK2"/>
      <w:r w:rsidRPr="006C391D">
        <w:rPr>
          <w:rFonts w:ascii="Cambria" w:hAnsi="Cambria" w:cs="Times New Roman"/>
          <w:sz w:val="24"/>
          <w:szCs w:val="24"/>
          <w:u w:val="single"/>
        </w:rPr>
        <w:t>Response Rates, Non</w:t>
      </w:r>
      <w:r w:rsidRPr="006C391D" w:rsidR="00454577">
        <w:rPr>
          <w:rFonts w:ascii="Cambria" w:hAnsi="Cambria" w:cs="Times New Roman"/>
          <w:sz w:val="24"/>
          <w:szCs w:val="24"/>
          <w:u w:val="single"/>
        </w:rPr>
        <w:t>-Response</w:t>
      </w:r>
      <w:r w:rsidRPr="006C391D">
        <w:rPr>
          <w:rFonts w:ascii="Cambria" w:hAnsi="Cambria" w:cs="Times New Roman"/>
          <w:sz w:val="24"/>
          <w:szCs w:val="24"/>
          <w:u w:val="single"/>
        </w:rPr>
        <w:t>, and Reliability</w:t>
      </w:r>
      <w:bookmarkEnd w:id="44"/>
    </w:p>
    <w:p w:rsidR="004D2BE6" w:rsidRPr="006C391D" w:rsidP="004B122D" w14:paraId="0903EB81" w14:textId="07EF0739">
      <w:pPr>
        <w:rPr>
          <w:rFonts w:ascii="Cambria" w:hAnsi="Cambria" w:cs="Times New Roman"/>
          <w:sz w:val="24"/>
          <w:szCs w:val="24"/>
        </w:rPr>
      </w:pPr>
      <w:r w:rsidRPr="006C391D">
        <w:rPr>
          <w:rFonts w:ascii="Cambria" w:hAnsi="Cambria" w:cs="Times New Roman"/>
          <w:sz w:val="24"/>
          <w:szCs w:val="24"/>
        </w:rPr>
        <w:t xml:space="preserve">First, survey participation in the military is generally low, as evidenced by the response rates below 15% for the WGRA surveys; USMC </w:t>
      </w:r>
      <w:r w:rsidRPr="006C391D" w:rsidR="00193516">
        <w:rPr>
          <w:rFonts w:ascii="Cambria" w:hAnsi="Cambria" w:cs="Times New Roman"/>
          <w:sz w:val="24"/>
          <w:szCs w:val="24"/>
        </w:rPr>
        <w:t>response to the most recent WGRA is</w:t>
      </w:r>
      <w:r w:rsidRPr="006C391D">
        <w:rPr>
          <w:rFonts w:ascii="Cambria" w:hAnsi="Cambria" w:cs="Times New Roman"/>
          <w:sz w:val="24"/>
          <w:szCs w:val="24"/>
        </w:rPr>
        <w:t xml:space="preserve"> even </w:t>
      </w:r>
      <w:r w:rsidRPr="006C391D">
        <w:rPr>
          <w:rFonts w:ascii="Cambria" w:hAnsi="Cambria" w:cs="Times New Roman"/>
          <w:sz w:val="24"/>
          <w:szCs w:val="24"/>
        </w:rPr>
        <w:t>lower at 8%.</w:t>
      </w:r>
      <w:r>
        <w:rPr>
          <w:rStyle w:val="FootnoteReference"/>
          <w:rFonts w:ascii="Cambria" w:hAnsi="Cambria" w:cs="Times New Roman"/>
          <w:sz w:val="24"/>
          <w:szCs w:val="24"/>
        </w:rPr>
        <w:footnoteReference w:id="5"/>
      </w:r>
      <w:r w:rsidRPr="006C391D" w:rsidR="00D6748D">
        <w:rPr>
          <w:rFonts w:ascii="Cambria" w:hAnsi="Cambria" w:cs="Times New Roman"/>
          <w:sz w:val="24"/>
          <w:szCs w:val="24"/>
        </w:rPr>
        <w:t xml:space="preserve"> </w:t>
      </w:r>
      <w:r w:rsidRPr="006C391D">
        <w:rPr>
          <w:rFonts w:ascii="Cambria" w:hAnsi="Cambria" w:cs="Times New Roman"/>
          <w:sz w:val="24"/>
          <w:szCs w:val="24"/>
        </w:rPr>
        <w:t>Low response rates – because those who respond to the survey may be systematically different on key variables from those who did not respond</w:t>
      </w:r>
      <w:r>
        <w:rPr>
          <w:rStyle w:val="FootnoteReference"/>
          <w:rFonts w:ascii="Cambria" w:hAnsi="Cambria" w:cs="Times New Roman"/>
          <w:sz w:val="24"/>
          <w:szCs w:val="24"/>
        </w:rPr>
        <w:footnoteReference w:id="6"/>
      </w:r>
      <w:r w:rsidRPr="006C391D">
        <w:rPr>
          <w:rFonts w:ascii="Cambria" w:hAnsi="Cambria" w:cs="Times New Roman"/>
          <w:sz w:val="24"/>
          <w:szCs w:val="24"/>
        </w:rPr>
        <w:t xml:space="preserve"> – can lead to erroneous conclusions and limited generalizability of findings.</w:t>
      </w:r>
      <w:r>
        <w:rPr>
          <w:rStyle w:val="FootnoteReference"/>
          <w:rFonts w:ascii="Cambria" w:hAnsi="Cambria" w:cs="Times New Roman"/>
          <w:sz w:val="24"/>
          <w:szCs w:val="24"/>
        </w:rPr>
        <w:footnoteReference w:id="7"/>
      </w:r>
      <w:r w:rsidRPr="006C391D">
        <w:rPr>
          <w:rFonts w:ascii="Cambria" w:hAnsi="Cambria" w:cs="Times New Roman"/>
          <w:sz w:val="24"/>
          <w:szCs w:val="24"/>
        </w:rPr>
        <w:t xml:space="preserve"> Incentives are often used to encourage and increase survey participation; however, </w:t>
      </w:r>
      <w:r w:rsidRPr="006C391D" w:rsidR="00757850">
        <w:rPr>
          <w:rFonts w:ascii="Cambria" w:hAnsi="Cambria" w:cs="Times New Roman"/>
          <w:sz w:val="24"/>
          <w:szCs w:val="24"/>
        </w:rPr>
        <w:t>USMC</w:t>
      </w:r>
      <w:r w:rsidRPr="006C391D">
        <w:rPr>
          <w:rFonts w:ascii="Cambria" w:hAnsi="Cambria" w:cs="Times New Roman"/>
          <w:sz w:val="24"/>
          <w:szCs w:val="24"/>
        </w:rPr>
        <w:t xml:space="preserve"> has indicated that incentives would not be approved for this evaluation, since the eligible population will be completing surveys and interviews while on active duty. Addressing low response rates proactively will ensure that </w:t>
      </w:r>
      <w:r w:rsidRPr="006C391D" w:rsidR="00B57236">
        <w:rPr>
          <w:rFonts w:ascii="Cambria" w:hAnsi="Cambria" w:cs="Times New Roman"/>
          <w:sz w:val="24"/>
          <w:szCs w:val="24"/>
        </w:rPr>
        <w:t>NORC</w:t>
      </w:r>
      <w:r w:rsidRPr="006C391D">
        <w:rPr>
          <w:rFonts w:ascii="Cambria" w:hAnsi="Cambria" w:cs="Times New Roman"/>
          <w:sz w:val="24"/>
          <w:szCs w:val="24"/>
        </w:rPr>
        <w:t xml:space="preserve"> obtain</w:t>
      </w:r>
      <w:r w:rsidRPr="006C391D" w:rsidR="00B57236">
        <w:rPr>
          <w:rFonts w:ascii="Cambria" w:hAnsi="Cambria" w:cs="Times New Roman"/>
          <w:sz w:val="24"/>
          <w:szCs w:val="24"/>
        </w:rPr>
        <w:t>s</w:t>
      </w:r>
      <w:r w:rsidRPr="006C391D">
        <w:rPr>
          <w:rFonts w:ascii="Cambria" w:hAnsi="Cambria" w:cs="Times New Roman"/>
          <w:sz w:val="24"/>
          <w:szCs w:val="24"/>
        </w:rPr>
        <w:t xml:space="preserve"> program evaluation data that is trustworthy and useful in showing whether the Pre-Command SAPR IP Training is having the intended impact. The </w:t>
      </w:r>
      <w:r w:rsidRPr="006C391D" w:rsidR="002A3A10">
        <w:rPr>
          <w:rFonts w:ascii="Cambria" w:hAnsi="Cambria" w:cs="Times New Roman"/>
          <w:sz w:val="24"/>
          <w:szCs w:val="24"/>
        </w:rPr>
        <w:t xml:space="preserve">surveys were designed to be </w:t>
      </w:r>
      <w:r w:rsidRPr="006C391D">
        <w:rPr>
          <w:rFonts w:ascii="Cambria" w:hAnsi="Cambria" w:cs="Times New Roman"/>
          <w:sz w:val="24"/>
          <w:szCs w:val="24"/>
        </w:rPr>
        <w:t>brief (less than 15</w:t>
      </w:r>
      <w:r w:rsidRPr="006C391D" w:rsidR="006732F8">
        <w:rPr>
          <w:rFonts w:ascii="Cambria" w:hAnsi="Cambria" w:cs="Times New Roman"/>
          <w:sz w:val="24"/>
          <w:szCs w:val="24"/>
        </w:rPr>
        <w:t xml:space="preserve"> </w:t>
      </w:r>
      <w:r w:rsidRPr="006C391D">
        <w:rPr>
          <w:rFonts w:ascii="Cambria" w:hAnsi="Cambria" w:cs="Times New Roman"/>
          <w:sz w:val="24"/>
          <w:szCs w:val="24"/>
        </w:rPr>
        <w:t>minute</w:t>
      </w:r>
      <w:r w:rsidRPr="006C391D" w:rsidR="006732F8">
        <w:rPr>
          <w:rFonts w:ascii="Cambria" w:hAnsi="Cambria" w:cs="Times New Roman"/>
          <w:sz w:val="24"/>
          <w:szCs w:val="24"/>
        </w:rPr>
        <w:t>s</w:t>
      </w:r>
      <w:r w:rsidRPr="006C391D">
        <w:rPr>
          <w:rFonts w:ascii="Cambria" w:hAnsi="Cambria" w:cs="Times New Roman"/>
          <w:sz w:val="24"/>
          <w:szCs w:val="24"/>
        </w:rPr>
        <w:t>),</w:t>
      </w:r>
      <w:r w:rsidRPr="006C391D" w:rsidR="002A3A10">
        <w:rPr>
          <w:rFonts w:ascii="Cambria" w:hAnsi="Cambria" w:cs="Times New Roman"/>
          <w:sz w:val="24"/>
          <w:szCs w:val="24"/>
        </w:rPr>
        <w:t xml:space="preserve"> and surveys will be included in Cornerstone Orientation and Registration materials sent by USMC staff. I</w:t>
      </w:r>
      <w:r w:rsidRPr="006C391D">
        <w:rPr>
          <w:rFonts w:ascii="Cambria" w:hAnsi="Cambria" w:cs="Times New Roman"/>
          <w:sz w:val="24"/>
          <w:szCs w:val="24"/>
        </w:rPr>
        <w:t>n addition</w:t>
      </w:r>
      <w:r w:rsidRPr="006C391D" w:rsidR="002A3A10">
        <w:rPr>
          <w:rFonts w:ascii="Cambria" w:hAnsi="Cambria" w:cs="Times New Roman"/>
          <w:sz w:val="24"/>
          <w:szCs w:val="24"/>
        </w:rPr>
        <w:t xml:space="preserve">, the </w:t>
      </w:r>
      <w:r w:rsidRPr="006C391D">
        <w:rPr>
          <w:rFonts w:ascii="Cambria" w:hAnsi="Cambria" w:cs="Times New Roman"/>
          <w:sz w:val="24"/>
          <w:szCs w:val="24"/>
        </w:rPr>
        <w:t>on</w:t>
      </w:r>
      <w:r w:rsidRPr="006C391D" w:rsidR="00D6748D">
        <w:rPr>
          <w:rFonts w:ascii="Cambria" w:hAnsi="Cambria" w:cs="Times New Roman"/>
          <w:sz w:val="24"/>
          <w:szCs w:val="24"/>
        </w:rPr>
        <w:t>site</w:t>
      </w:r>
      <w:r w:rsidRPr="006C391D">
        <w:rPr>
          <w:rFonts w:ascii="Cambria" w:hAnsi="Cambria" w:cs="Times New Roman"/>
          <w:sz w:val="24"/>
          <w:szCs w:val="24"/>
        </w:rPr>
        <w:t xml:space="preserve"> convenience</w:t>
      </w:r>
      <w:r w:rsidRPr="006C391D" w:rsidR="00D6748D">
        <w:rPr>
          <w:rFonts w:ascii="Cambria" w:hAnsi="Cambria" w:cs="Times New Roman"/>
          <w:sz w:val="24"/>
          <w:szCs w:val="24"/>
        </w:rPr>
        <w:t xml:space="preserve"> as a backup </w:t>
      </w:r>
      <w:r w:rsidRPr="006C391D" w:rsidR="002A3A10">
        <w:rPr>
          <w:rFonts w:ascii="Cambria" w:hAnsi="Cambria" w:cs="Times New Roman"/>
          <w:sz w:val="24"/>
          <w:szCs w:val="24"/>
        </w:rPr>
        <w:t>measure</w:t>
      </w:r>
      <w:r w:rsidRPr="006C391D">
        <w:rPr>
          <w:rFonts w:ascii="Cambria" w:hAnsi="Cambria" w:cs="Times New Roman"/>
          <w:sz w:val="24"/>
          <w:szCs w:val="24"/>
        </w:rPr>
        <w:t xml:space="preserve"> for one survey (at baseline for the </w:t>
      </w:r>
      <w:r w:rsidRPr="006C391D" w:rsidR="009908A8">
        <w:rPr>
          <w:rFonts w:ascii="Cambria" w:hAnsi="Cambria" w:cs="Times New Roman"/>
          <w:sz w:val="24"/>
          <w:szCs w:val="24"/>
        </w:rPr>
        <w:t>training</w:t>
      </w:r>
      <w:r w:rsidRPr="006C391D">
        <w:rPr>
          <w:rFonts w:ascii="Cambria" w:hAnsi="Cambria" w:cs="Times New Roman"/>
          <w:sz w:val="24"/>
          <w:szCs w:val="24"/>
        </w:rPr>
        <w:t xml:space="preserve"> group and at follow-up for the comparison group) will encourage survey participation. Additionally, NORC in partnership with USMC, will work to encourage survey participation through reminder emails (to a</w:t>
      </w:r>
      <w:r w:rsidRPr="006C391D" w:rsidR="00757850">
        <w:rPr>
          <w:rFonts w:ascii="Cambria" w:hAnsi="Cambria" w:cs="Times New Roman"/>
          <w:sz w:val="24"/>
          <w:szCs w:val="24"/>
        </w:rPr>
        <w:t xml:space="preserve"> military</w:t>
      </w:r>
      <w:r w:rsidRPr="006C391D">
        <w:rPr>
          <w:rFonts w:ascii="Cambria" w:hAnsi="Cambria" w:cs="Times New Roman"/>
          <w:sz w:val="24"/>
          <w:szCs w:val="24"/>
        </w:rPr>
        <w:t xml:space="preserve"> address and personal email address for those that voluntarily provide that information) and digital communication encouragement from USMC/M</w:t>
      </w:r>
      <w:r w:rsidRPr="006C391D" w:rsidR="002A3A10">
        <w:rPr>
          <w:rFonts w:ascii="Cambria" w:hAnsi="Cambria" w:cs="Times New Roman"/>
          <w:sz w:val="24"/>
          <w:szCs w:val="24"/>
        </w:rPr>
        <w:t xml:space="preserve">arine </w:t>
      </w:r>
      <w:r w:rsidRPr="006C391D">
        <w:rPr>
          <w:rFonts w:ascii="Cambria" w:hAnsi="Cambria" w:cs="Times New Roman"/>
          <w:sz w:val="24"/>
          <w:szCs w:val="24"/>
        </w:rPr>
        <w:t>C</w:t>
      </w:r>
      <w:r w:rsidRPr="006C391D" w:rsidR="002A3A10">
        <w:rPr>
          <w:rFonts w:ascii="Cambria" w:hAnsi="Cambria" w:cs="Times New Roman"/>
          <w:sz w:val="24"/>
          <w:szCs w:val="24"/>
        </w:rPr>
        <w:t xml:space="preserve">ore </w:t>
      </w:r>
      <w:r w:rsidRPr="006C391D">
        <w:rPr>
          <w:rFonts w:ascii="Cambria" w:hAnsi="Cambria" w:cs="Times New Roman"/>
          <w:sz w:val="24"/>
          <w:szCs w:val="24"/>
        </w:rPr>
        <w:t>U</w:t>
      </w:r>
      <w:r w:rsidRPr="006C391D" w:rsidR="002A3A10">
        <w:rPr>
          <w:rFonts w:ascii="Cambria" w:hAnsi="Cambria" w:cs="Times New Roman"/>
          <w:sz w:val="24"/>
          <w:szCs w:val="24"/>
        </w:rPr>
        <w:t>niversity (MCU)</w:t>
      </w:r>
      <w:r w:rsidRPr="006C391D">
        <w:rPr>
          <w:rFonts w:ascii="Cambria" w:hAnsi="Cambria" w:cs="Times New Roman"/>
          <w:sz w:val="24"/>
          <w:szCs w:val="24"/>
        </w:rPr>
        <w:t xml:space="preserve">. </w:t>
      </w:r>
      <w:r w:rsidRPr="006C391D" w:rsidR="00B57236">
        <w:rPr>
          <w:rFonts w:ascii="Cambria" w:hAnsi="Cambria" w:cs="Times New Roman"/>
          <w:sz w:val="24"/>
          <w:szCs w:val="24"/>
        </w:rPr>
        <w:t>NORC</w:t>
      </w:r>
      <w:r w:rsidRPr="006C391D" w:rsidR="0067462D">
        <w:rPr>
          <w:rFonts w:ascii="Cambria" w:hAnsi="Cambria" w:cs="Times New Roman"/>
          <w:sz w:val="24"/>
          <w:szCs w:val="24"/>
        </w:rPr>
        <w:t xml:space="preserve"> </w:t>
      </w:r>
      <w:r w:rsidRPr="006C391D" w:rsidR="002A3A10">
        <w:rPr>
          <w:rFonts w:ascii="Cambria" w:hAnsi="Cambria" w:cs="Times New Roman"/>
          <w:sz w:val="24"/>
          <w:szCs w:val="24"/>
        </w:rPr>
        <w:t>may</w:t>
      </w:r>
      <w:r w:rsidRPr="006C391D" w:rsidR="0067462D">
        <w:rPr>
          <w:rFonts w:ascii="Cambria" w:hAnsi="Cambria" w:cs="Times New Roman"/>
          <w:sz w:val="24"/>
          <w:szCs w:val="24"/>
        </w:rPr>
        <w:t xml:space="preserve"> also use endorsement emails and a video from USMC leadership to encourage participation, an approach which has worked in other </w:t>
      </w:r>
      <w:r w:rsidRPr="006C391D">
        <w:rPr>
          <w:rFonts w:ascii="Cambria" w:hAnsi="Cambria" w:cs="Times New Roman"/>
          <w:sz w:val="24"/>
          <w:szCs w:val="24"/>
        </w:rPr>
        <w:t xml:space="preserve">prior </w:t>
      </w:r>
      <w:r w:rsidRPr="006C391D" w:rsidR="0067462D">
        <w:rPr>
          <w:rFonts w:ascii="Cambria" w:hAnsi="Cambria" w:cs="Times New Roman"/>
          <w:sz w:val="24"/>
          <w:szCs w:val="24"/>
        </w:rPr>
        <w:t xml:space="preserve">military </w:t>
      </w:r>
      <w:r w:rsidRPr="006C391D">
        <w:rPr>
          <w:rFonts w:ascii="Cambria" w:hAnsi="Cambria" w:cs="Times New Roman"/>
          <w:sz w:val="24"/>
          <w:szCs w:val="24"/>
        </w:rPr>
        <w:t>studies.</w:t>
      </w:r>
    </w:p>
    <w:p w:rsidR="004D2BE6" w:rsidRPr="006C391D" w:rsidP="004B122D" w14:paraId="0BC9CF24" w14:textId="0C2A53D8">
      <w:pPr>
        <w:rPr>
          <w:rFonts w:ascii="Cambria" w:hAnsi="Cambria" w:cs="Times New Roman"/>
          <w:sz w:val="24"/>
          <w:szCs w:val="24"/>
        </w:rPr>
      </w:pPr>
      <w:r w:rsidRPr="006C391D">
        <w:rPr>
          <w:rFonts w:ascii="Cambria" w:hAnsi="Cambria" w:cs="Times New Roman"/>
          <w:sz w:val="24"/>
          <w:szCs w:val="24"/>
        </w:rPr>
        <w:t xml:space="preserve">Second, in addition to low survey participation, </w:t>
      </w:r>
      <w:r w:rsidRPr="006C391D" w:rsidR="00B57236">
        <w:rPr>
          <w:rFonts w:ascii="Cambria" w:hAnsi="Cambria" w:cs="Times New Roman"/>
          <w:sz w:val="24"/>
          <w:szCs w:val="24"/>
        </w:rPr>
        <w:t>NORC</w:t>
      </w:r>
      <w:r w:rsidRPr="006C391D">
        <w:rPr>
          <w:rFonts w:ascii="Cambria" w:hAnsi="Cambria" w:cs="Times New Roman"/>
          <w:sz w:val="24"/>
          <w:szCs w:val="24"/>
        </w:rPr>
        <w:t xml:space="preserve"> also face</w:t>
      </w:r>
      <w:r w:rsidRPr="006C391D" w:rsidR="00B57236">
        <w:rPr>
          <w:rFonts w:ascii="Cambria" w:hAnsi="Cambria" w:cs="Times New Roman"/>
          <w:sz w:val="24"/>
          <w:szCs w:val="24"/>
        </w:rPr>
        <w:t>s</w:t>
      </w:r>
      <w:r w:rsidRPr="006C391D">
        <w:rPr>
          <w:rFonts w:ascii="Cambria" w:hAnsi="Cambria" w:cs="Times New Roman"/>
          <w:sz w:val="24"/>
          <w:szCs w:val="24"/>
        </w:rPr>
        <w:t xml:space="preserve"> the potential of low participation for qualitative interviews. Tactics would be </w:t>
      </w:r>
      <w:r w:rsidRPr="006C391D">
        <w:rPr>
          <w:rFonts w:ascii="Cambria" w:hAnsi="Cambria" w:cs="Times New Roman"/>
          <w:sz w:val="24"/>
          <w:szCs w:val="24"/>
        </w:rPr>
        <w:t>similar to</w:t>
      </w:r>
      <w:r w:rsidRPr="006C391D">
        <w:rPr>
          <w:rFonts w:ascii="Cambria" w:hAnsi="Cambria" w:cs="Times New Roman"/>
          <w:sz w:val="24"/>
          <w:szCs w:val="24"/>
        </w:rPr>
        <w:t xml:space="preserve"> those proposed to increase survey participation (NORC email reminders; encouragement announcements/email/video from USMC/MCU).</w:t>
      </w:r>
    </w:p>
    <w:p w:rsidR="00BD7D42" w:rsidRPr="006C391D" w:rsidP="00243D2F" w14:paraId="00629BB1" w14:textId="45F22B0D">
      <w:pPr>
        <w:rPr>
          <w:rFonts w:ascii="Cambria" w:hAnsi="Cambria" w:cs="Times New Roman"/>
          <w:i/>
          <w:iCs/>
          <w:sz w:val="24"/>
          <w:szCs w:val="24"/>
        </w:rPr>
      </w:pPr>
      <w:r w:rsidRPr="006C391D">
        <w:rPr>
          <w:rFonts w:ascii="Cambria" w:hAnsi="Cambria" w:cs="Times New Roman"/>
          <w:i/>
          <w:iCs/>
          <w:sz w:val="24"/>
          <w:szCs w:val="24"/>
        </w:rPr>
        <w:t xml:space="preserve">Nonresponse and Missingness </w:t>
      </w:r>
      <w:r w:rsidRPr="006C391D" w:rsidR="00454577">
        <w:rPr>
          <w:rFonts w:ascii="Cambria" w:hAnsi="Cambria" w:cs="Times New Roman"/>
          <w:i/>
          <w:iCs/>
          <w:sz w:val="24"/>
          <w:szCs w:val="24"/>
        </w:rPr>
        <w:t>b</w:t>
      </w:r>
      <w:r w:rsidRPr="006C391D">
        <w:rPr>
          <w:rFonts w:ascii="Cambria" w:hAnsi="Cambria" w:cs="Times New Roman"/>
          <w:i/>
          <w:iCs/>
          <w:sz w:val="24"/>
          <w:szCs w:val="24"/>
        </w:rPr>
        <w:t>ias</w:t>
      </w:r>
    </w:p>
    <w:p w:rsidR="00C80514" w:rsidRPr="006C391D" w:rsidP="004B122D" w14:paraId="1733D52D" w14:textId="5090B885">
      <w:pPr>
        <w:rPr>
          <w:rFonts w:ascii="Cambria" w:hAnsi="Cambria" w:cs="Times New Roman"/>
          <w:sz w:val="24"/>
          <w:szCs w:val="24"/>
        </w:rPr>
      </w:pPr>
      <w:r w:rsidRPr="006C391D">
        <w:rPr>
          <w:rFonts w:ascii="Cambria" w:hAnsi="Cambria" w:cs="Times New Roman"/>
          <w:sz w:val="24"/>
          <w:szCs w:val="24"/>
        </w:rPr>
        <w:t>To address unit-level missing data</w:t>
      </w:r>
      <w:r w:rsidRPr="006C391D" w:rsidR="0067462D">
        <w:rPr>
          <w:rFonts w:ascii="Cambria" w:hAnsi="Cambria" w:cs="Times New Roman"/>
          <w:sz w:val="24"/>
          <w:szCs w:val="24"/>
        </w:rPr>
        <w:t xml:space="preserve"> on </w:t>
      </w:r>
      <w:r w:rsidRPr="006C391D" w:rsidR="00551DB7">
        <w:rPr>
          <w:rFonts w:ascii="Cambria" w:hAnsi="Cambria" w:cs="Times New Roman"/>
          <w:sz w:val="24"/>
          <w:szCs w:val="24"/>
        </w:rPr>
        <w:t>the</w:t>
      </w:r>
      <w:r w:rsidRPr="006C391D" w:rsidR="0067462D">
        <w:rPr>
          <w:rFonts w:ascii="Cambria" w:hAnsi="Cambria" w:cs="Times New Roman"/>
          <w:sz w:val="24"/>
          <w:szCs w:val="24"/>
        </w:rPr>
        <w:t xml:space="preserve"> surveys</w:t>
      </w:r>
      <w:r w:rsidRPr="006C391D">
        <w:rPr>
          <w:rFonts w:ascii="Cambria" w:hAnsi="Cambria" w:cs="Times New Roman"/>
          <w:sz w:val="24"/>
          <w:szCs w:val="24"/>
        </w:rPr>
        <w:t xml:space="preserve">, </w:t>
      </w:r>
      <w:r w:rsidRPr="006C391D" w:rsidR="00B57236">
        <w:rPr>
          <w:rFonts w:ascii="Cambria" w:hAnsi="Cambria" w:cs="Times New Roman"/>
          <w:sz w:val="24"/>
          <w:szCs w:val="24"/>
        </w:rPr>
        <w:t>NORC</w:t>
      </w:r>
      <w:r w:rsidRPr="006C391D">
        <w:rPr>
          <w:rFonts w:ascii="Cambria" w:hAnsi="Cambria" w:cs="Times New Roman"/>
          <w:sz w:val="24"/>
          <w:szCs w:val="24"/>
        </w:rPr>
        <w:t xml:space="preserve"> will compare responders with non-responders at baseline and follow-up with basic aggregated demographic information and other information (e.g., demographics, years of service, </w:t>
      </w:r>
      <w:r w:rsidRPr="006C391D">
        <w:rPr>
          <w:rFonts w:ascii="Cambria" w:hAnsi="Cambria" w:cs="Times New Roman"/>
          <w:sz w:val="24"/>
          <w:szCs w:val="24"/>
        </w:rPr>
        <w:t>rank</w:t>
      </w:r>
      <w:r w:rsidRPr="006C391D">
        <w:rPr>
          <w:rFonts w:ascii="Cambria" w:hAnsi="Cambria" w:cs="Times New Roman"/>
          <w:sz w:val="24"/>
          <w:szCs w:val="24"/>
        </w:rPr>
        <w:t xml:space="preserve"> and position in Marines, etc.) available on all eligible personnel receiving Pre-Command SAPR IP Training at the time of study intake period. Any statistically significant differences by demographic or background variables will be addressed as covariates in later outcome models.</w:t>
      </w:r>
    </w:p>
    <w:p w:rsidR="00BD7D42" w:rsidRPr="006C391D" w:rsidP="004B122D" w14:paraId="075603C2" w14:textId="09E7656A">
      <w:pPr>
        <w:rPr>
          <w:rFonts w:ascii="Cambria" w:hAnsi="Cambria" w:cs="Times New Roman"/>
          <w:sz w:val="24"/>
          <w:szCs w:val="24"/>
        </w:rPr>
      </w:pPr>
      <w:r w:rsidRPr="006C391D">
        <w:rPr>
          <w:rFonts w:ascii="Cambria" w:hAnsi="Cambria" w:cs="Times New Roman"/>
          <w:sz w:val="24"/>
          <w:szCs w:val="24"/>
        </w:rPr>
        <w:t xml:space="preserve">To address item-level missing data (i.e., if respondents skip some questions), </w:t>
      </w:r>
      <w:r w:rsidRPr="006C391D" w:rsidR="00B57236">
        <w:rPr>
          <w:rFonts w:ascii="Cambria" w:hAnsi="Cambria" w:cs="Times New Roman"/>
          <w:sz w:val="24"/>
          <w:szCs w:val="24"/>
        </w:rPr>
        <w:t>NORC</w:t>
      </w:r>
      <w:r w:rsidRPr="006C391D">
        <w:rPr>
          <w:rFonts w:ascii="Cambria" w:hAnsi="Cambria" w:cs="Times New Roman"/>
          <w:sz w:val="24"/>
          <w:szCs w:val="24"/>
        </w:rPr>
        <w:t xml:space="preserve"> will first assess the amount of missing data and whether missingness is at random. If there is little missing data (e.g., under 5% - 10%), </w:t>
      </w:r>
      <w:r w:rsidRPr="006C391D" w:rsidR="00B57236">
        <w:rPr>
          <w:rFonts w:ascii="Cambria" w:hAnsi="Cambria" w:cs="Times New Roman"/>
          <w:sz w:val="24"/>
          <w:szCs w:val="24"/>
        </w:rPr>
        <w:t>NORC</w:t>
      </w:r>
      <w:r w:rsidRPr="006C391D">
        <w:rPr>
          <w:rFonts w:ascii="Cambria" w:hAnsi="Cambria" w:cs="Times New Roman"/>
          <w:sz w:val="24"/>
          <w:szCs w:val="24"/>
        </w:rPr>
        <w:t xml:space="preserve"> will assess if it is statistically appropriate to use listwise deletion of these cases. If necessary,</w:t>
      </w:r>
      <w:r w:rsidRPr="006C391D" w:rsidR="00B57236">
        <w:rPr>
          <w:rFonts w:ascii="Cambria" w:hAnsi="Cambria" w:cs="Times New Roman"/>
          <w:sz w:val="24"/>
          <w:szCs w:val="24"/>
        </w:rPr>
        <w:t xml:space="preserve"> NORC</w:t>
      </w:r>
      <w:r w:rsidRPr="006C391D">
        <w:rPr>
          <w:rFonts w:ascii="Cambria" w:hAnsi="Cambria" w:cs="Times New Roman"/>
          <w:sz w:val="24"/>
          <w:szCs w:val="24"/>
        </w:rPr>
        <w:t xml:space="preserve"> will compare the impact of employing various methods to handle missing data (e.g., Full Information Maximum </w:t>
      </w:r>
      <w:r w:rsidRPr="006C391D">
        <w:rPr>
          <w:rFonts w:ascii="Cambria" w:hAnsi="Cambria" w:cs="Times New Roman"/>
          <w:sz w:val="24"/>
          <w:szCs w:val="24"/>
        </w:rPr>
        <w:t>Likelihood and Multiple Imputation procedures)</w:t>
      </w:r>
      <w:r>
        <w:rPr>
          <w:rStyle w:val="FootnoteReference"/>
          <w:rFonts w:ascii="Cambria" w:hAnsi="Cambria" w:cs="Times New Roman"/>
          <w:sz w:val="24"/>
          <w:szCs w:val="24"/>
        </w:rPr>
        <w:footnoteReference w:id="8"/>
      </w:r>
      <w:r w:rsidRPr="006C391D">
        <w:rPr>
          <w:rFonts w:ascii="Cambria" w:hAnsi="Cambria" w:cs="Times New Roman"/>
          <w:sz w:val="24"/>
          <w:szCs w:val="24"/>
        </w:rPr>
        <w:t xml:space="preserve"> to fill in missing values for the surveys that are only partially completed. NORC is experienced in various imputation methods (e.g., nearest neighbor “hot deck”), including multiple imputation (e.g., Rubin’s multiple imputation strategy</w:t>
      </w:r>
      <w:r>
        <w:rPr>
          <w:rStyle w:val="FootnoteReference"/>
          <w:rFonts w:ascii="Cambria" w:hAnsi="Cambria" w:cs="Times New Roman"/>
          <w:sz w:val="24"/>
          <w:szCs w:val="24"/>
        </w:rPr>
        <w:footnoteReference w:id="9"/>
      </w:r>
      <w:r w:rsidRPr="006C391D">
        <w:rPr>
          <w:rFonts w:ascii="Cambria" w:hAnsi="Cambria" w:cs="Times New Roman"/>
          <w:sz w:val="24"/>
          <w:szCs w:val="24"/>
          <w:vertAlign w:val="superscript"/>
        </w:rPr>
        <w:t xml:space="preserve"> </w:t>
      </w:r>
      <w:r w:rsidRPr="006C391D">
        <w:rPr>
          <w:rFonts w:ascii="Cambria" w:hAnsi="Cambria" w:cs="Times New Roman"/>
          <w:sz w:val="24"/>
          <w:szCs w:val="24"/>
        </w:rPr>
        <w:t>to replace each missing value with a set of plausible values that represent the uncertainty about the correct value).</w:t>
      </w:r>
    </w:p>
    <w:p w:rsidR="00075E3E" w:rsidRPr="006C391D" w:rsidP="001F77C8" w14:paraId="016A52DB" w14:textId="1E4D6AB2">
      <w:pPr>
        <w:pStyle w:val="ListParagraph"/>
        <w:numPr>
          <w:ilvl w:val="0"/>
          <w:numId w:val="1"/>
        </w:numPr>
        <w:ind w:hanging="720"/>
        <w:rPr>
          <w:rFonts w:ascii="Cambria" w:hAnsi="Cambria" w:cs="Times New Roman"/>
          <w:sz w:val="24"/>
          <w:szCs w:val="24"/>
          <w:u w:val="single"/>
        </w:rPr>
      </w:pPr>
      <w:r w:rsidRPr="006C391D">
        <w:rPr>
          <w:rFonts w:ascii="Cambria" w:hAnsi="Cambria" w:cs="Times New Roman"/>
          <w:sz w:val="24"/>
          <w:szCs w:val="24"/>
          <w:u w:val="single"/>
        </w:rPr>
        <w:t>Tests of Procedures</w:t>
      </w:r>
    </w:p>
    <w:p w:rsidR="001F77C8" w:rsidRPr="006C391D" w:rsidP="004B122D" w14:paraId="0471544C" w14:textId="67848D32">
      <w:pPr>
        <w:rPr>
          <w:rFonts w:ascii="Cambria" w:hAnsi="Cambria" w:cs="Times New Roman"/>
          <w:sz w:val="24"/>
          <w:szCs w:val="24"/>
        </w:rPr>
      </w:pPr>
      <w:r w:rsidRPr="006C391D">
        <w:rPr>
          <w:rFonts w:ascii="Cambria" w:hAnsi="Cambria" w:cs="Times New Roman"/>
          <w:sz w:val="24"/>
          <w:szCs w:val="24"/>
        </w:rPr>
        <w:t xml:space="preserve">NORC </w:t>
      </w:r>
      <w:r w:rsidRPr="006C391D">
        <w:rPr>
          <w:rFonts w:ascii="Cambria" w:hAnsi="Cambria" w:cs="Times New Roman"/>
          <w:sz w:val="24"/>
          <w:szCs w:val="24"/>
        </w:rPr>
        <w:t xml:space="preserve">has </w:t>
      </w:r>
      <w:r w:rsidRPr="006C391D" w:rsidR="00757850">
        <w:rPr>
          <w:rFonts w:ascii="Cambria" w:hAnsi="Cambria" w:cs="Times New Roman"/>
          <w:sz w:val="24"/>
          <w:szCs w:val="24"/>
        </w:rPr>
        <w:t>collected feedback from</w:t>
      </w:r>
      <w:r w:rsidRPr="006C391D">
        <w:rPr>
          <w:rFonts w:ascii="Cambria" w:hAnsi="Cambria" w:cs="Times New Roman"/>
          <w:sz w:val="24"/>
          <w:szCs w:val="24"/>
        </w:rPr>
        <w:t xml:space="preserve"> </w:t>
      </w:r>
      <w:r w:rsidRPr="006C391D" w:rsidR="002A3A10">
        <w:rPr>
          <w:rFonts w:ascii="Cambria" w:hAnsi="Cambria" w:cs="Times New Roman"/>
          <w:sz w:val="24"/>
          <w:szCs w:val="24"/>
        </w:rPr>
        <w:t>Marine Officers (Captains, Sergeants Major, Lt. Colonels, Colonels)</w:t>
      </w:r>
      <w:r w:rsidRPr="006C391D" w:rsidR="00B5090E">
        <w:rPr>
          <w:rFonts w:ascii="Cambria" w:hAnsi="Cambria" w:cs="Times New Roman"/>
          <w:sz w:val="24"/>
          <w:szCs w:val="24"/>
        </w:rPr>
        <w:t xml:space="preserve"> on the survey questions. NORC will also </w:t>
      </w:r>
      <w:r w:rsidRPr="006C391D" w:rsidR="005B2B43">
        <w:rPr>
          <w:rFonts w:ascii="Cambria" w:hAnsi="Cambria" w:cs="Times New Roman"/>
          <w:sz w:val="24"/>
          <w:szCs w:val="24"/>
        </w:rPr>
        <w:t>beta</w:t>
      </w:r>
      <w:r w:rsidRPr="006C391D" w:rsidR="00B5090E">
        <w:rPr>
          <w:rFonts w:ascii="Cambria" w:hAnsi="Cambria" w:cs="Times New Roman"/>
          <w:sz w:val="24"/>
          <w:szCs w:val="24"/>
        </w:rPr>
        <w:t xml:space="preserve"> test the survey instrument on the online platform </w:t>
      </w:r>
      <w:r w:rsidRPr="006C391D" w:rsidR="004221C8">
        <w:rPr>
          <w:rFonts w:ascii="Cambria" w:hAnsi="Cambria" w:cs="Times New Roman"/>
          <w:sz w:val="24"/>
          <w:szCs w:val="24"/>
        </w:rPr>
        <w:t>Voxco</w:t>
      </w:r>
      <w:r w:rsidRPr="006C391D" w:rsidR="00F7659B">
        <w:rPr>
          <w:rFonts w:ascii="Cambria" w:hAnsi="Cambria" w:cs="Times New Roman"/>
          <w:sz w:val="24"/>
          <w:szCs w:val="24"/>
        </w:rPr>
        <w:t xml:space="preserve"> </w:t>
      </w:r>
      <w:r w:rsidRPr="006C391D" w:rsidR="00B5090E">
        <w:rPr>
          <w:rFonts w:ascii="Cambria" w:hAnsi="Cambria" w:cs="Times New Roman"/>
          <w:sz w:val="24"/>
          <w:szCs w:val="24"/>
        </w:rPr>
        <w:t xml:space="preserve">internally to ensure that </w:t>
      </w:r>
      <w:r w:rsidRPr="006C391D" w:rsidR="00217754">
        <w:rPr>
          <w:rFonts w:ascii="Cambria" w:hAnsi="Cambria" w:cs="Times New Roman"/>
          <w:sz w:val="24"/>
          <w:szCs w:val="24"/>
        </w:rPr>
        <w:t xml:space="preserve">respondents are able to access and complete the survey properly. </w:t>
      </w:r>
      <w:r w:rsidRPr="006C391D">
        <w:rPr>
          <w:rFonts w:ascii="Cambria" w:hAnsi="Cambria" w:cs="Times New Roman"/>
          <w:sz w:val="24"/>
          <w:szCs w:val="24"/>
        </w:rPr>
        <w:t xml:space="preserve">The email recruitment connectivity and anonymous online survey connectivity (i.e., the technological aspects of the data collection) will be tested with the respective USMC staff involved in planning the data collection. The feedback forms were reviewed with USMC Cornerstone staff with extensive knowledge of the operation of the program. </w:t>
      </w:r>
    </w:p>
    <w:p w:rsidR="00075E3E" w:rsidRPr="006C391D" w:rsidP="001F77C8" w14:paraId="5D8418E1" w14:textId="036D944B">
      <w:pPr>
        <w:pStyle w:val="ListParagraph"/>
        <w:numPr>
          <w:ilvl w:val="0"/>
          <w:numId w:val="1"/>
        </w:numPr>
        <w:ind w:hanging="720"/>
        <w:rPr>
          <w:rFonts w:ascii="Cambria" w:hAnsi="Cambria" w:cs="Times New Roman"/>
          <w:sz w:val="24"/>
          <w:szCs w:val="24"/>
          <w:u w:val="single"/>
        </w:rPr>
      </w:pPr>
      <w:r w:rsidRPr="006C391D">
        <w:rPr>
          <w:rFonts w:ascii="Cambria" w:hAnsi="Cambria" w:cs="Times New Roman"/>
          <w:sz w:val="24"/>
          <w:szCs w:val="24"/>
          <w:u w:val="single"/>
        </w:rPr>
        <w:t>Statistical Consultation and Information Analysis</w:t>
      </w:r>
      <w:r w:rsidRPr="006C391D" w:rsidR="000A321F">
        <w:rPr>
          <w:rFonts w:ascii="Cambria" w:hAnsi="Cambria" w:cs="Times New Roman"/>
          <w:sz w:val="24"/>
          <w:szCs w:val="24"/>
        </w:rPr>
        <w:t>:</w:t>
      </w:r>
    </w:p>
    <w:p w:rsidR="001F77C8" w:rsidRPr="006C391D" w:rsidP="001F77C8" w14:paraId="533B67B0" w14:textId="64F24938">
      <w:pPr>
        <w:pStyle w:val="ListParagraph"/>
        <w:numPr>
          <w:ilvl w:val="0"/>
          <w:numId w:val="8"/>
        </w:numPr>
        <w:rPr>
          <w:rFonts w:ascii="Cambria" w:hAnsi="Cambria" w:cs="Times New Roman"/>
          <w:sz w:val="24"/>
          <w:szCs w:val="24"/>
        </w:rPr>
      </w:pPr>
      <w:r w:rsidRPr="006C391D">
        <w:rPr>
          <w:rFonts w:ascii="Cambria" w:hAnsi="Cambria" w:cs="Times New Roman"/>
          <w:sz w:val="24"/>
          <w:szCs w:val="24"/>
        </w:rPr>
        <w:t>Provide names and telephone number of individual(s) consulted on statistical aspects of the design.</w:t>
      </w:r>
    </w:p>
    <w:p w:rsidR="004B1C59" w:rsidRPr="006C391D" w:rsidP="00084FC2" w14:paraId="17E0CCFC" w14:textId="50522AC0">
      <w:pPr>
        <w:pStyle w:val="ListParagraph"/>
        <w:numPr>
          <w:ilvl w:val="0"/>
          <w:numId w:val="14"/>
        </w:numPr>
        <w:rPr>
          <w:rFonts w:ascii="Cambria" w:hAnsi="Cambria" w:cs="Times New Roman"/>
          <w:sz w:val="24"/>
          <w:szCs w:val="24"/>
          <w:lang w:val="de-DE"/>
        </w:rPr>
      </w:pPr>
      <w:bookmarkStart w:id="45" w:name="OLE_LINK103"/>
      <w:bookmarkStart w:id="46" w:name="OLE_LINK20"/>
      <w:r w:rsidRPr="006C391D">
        <w:rPr>
          <w:rFonts w:ascii="Cambria" w:hAnsi="Cambria" w:cs="Times New Roman"/>
          <w:sz w:val="24"/>
          <w:szCs w:val="24"/>
          <w:lang w:val="de-DE"/>
        </w:rPr>
        <w:t>Bruce Taylor:</w:t>
      </w:r>
      <w:r w:rsidRPr="006C391D" w:rsidR="0046297E">
        <w:rPr>
          <w:rFonts w:ascii="Cambria" w:hAnsi="Cambria" w:cs="Times New Roman"/>
          <w:sz w:val="24"/>
          <w:szCs w:val="24"/>
          <w:lang w:val="de-DE"/>
        </w:rPr>
        <w:t xml:space="preserve"> (312) 759-4000</w:t>
      </w:r>
    </w:p>
    <w:p w:rsidR="008E3CC1" w:rsidRPr="006C391D" w:rsidP="00084FC2" w14:paraId="2692D0C8" w14:textId="7F0EA506">
      <w:pPr>
        <w:pStyle w:val="ListParagraph"/>
        <w:numPr>
          <w:ilvl w:val="0"/>
          <w:numId w:val="14"/>
        </w:numPr>
        <w:rPr>
          <w:rFonts w:ascii="Cambria" w:hAnsi="Cambria" w:cs="Times New Roman"/>
          <w:sz w:val="24"/>
          <w:szCs w:val="24"/>
          <w:lang w:val="de-DE"/>
        </w:rPr>
      </w:pPr>
      <w:bookmarkStart w:id="47" w:name="OLE_LINK19"/>
      <w:r w:rsidRPr="006C391D">
        <w:rPr>
          <w:rFonts w:ascii="Cambria" w:hAnsi="Cambria" w:cs="Times New Roman"/>
          <w:sz w:val="24"/>
          <w:szCs w:val="24"/>
          <w:lang w:val="de-DE"/>
        </w:rPr>
        <w:t>Elizabeth Mumford</w:t>
      </w:r>
      <w:r w:rsidRPr="006C391D" w:rsidR="0046297E">
        <w:rPr>
          <w:rFonts w:ascii="Cambria" w:hAnsi="Cambria" w:cs="Times New Roman"/>
          <w:sz w:val="24"/>
          <w:szCs w:val="24"/>
          <w:lang w:val="de-DE"/>
        </w:rPr>
        <w:t>: (312) 759-4000</w:t>
      </w:r>
    </w:p>
    <w:bookmarkEnd w:id="47"/>
    <w:p w:rsidR="002E225E" w:rsidRPr="006C391D" w:rsidP="00084FC2" w14:paraId="70C1F84D" w14:textId="4DE17837">
      <w:pPr>
        <w:pStyle w:val="ListParagraph"/>
        <w:numPr>
          <w:ilvl w:val="0"/>
          <w:numId w:val="14"/>
        </w:numPr>
        <w:rPr>
          <w:rFonts w:ascii="Cambria" w:hAnsi="Cambria" w:cs="Times New Roman"/>
          <w:sz w:val="24"/>
          <w:szCs w:val="24"/>
          <w:lang w:val="de-DE"/>
        </w:rPr>
      </w:pPr>
      <w:r w:rsidRPr="006C391D">
        <w:rPr>
          <w:rFonts w:ascii="Cambria" w:hAnsi="Cambria" w:cs="Times New Roman"/>
          <w:sz w:val="24"/>
          <w:szCs w:val="24"/>
          <w:lang w:val="de-DE"/>
        </w:rPr>
        <w:t>Dani Heide:</w:t>
      </w:r>
      <w:r w:rsidRPr="006C391D" w:rsidR="0046297E">
        <w:rPr>
          <w:rFonts w:ascii="Cambria" w:hAnsi="Cambria" w:cs="Times New Roman"/>
          <w:sz w:val="24"/>
          <w:szCs w:val="24"/>
          <w:lang w:val="de-DE"/>
        </w:rPr>
        <w:t xml:space="preserve"> (312) 759-4000</w:t>
      </w:r>
    </w:p>
    <w:p w:rsidR="002E225E" w:rsidRPr="006C391D" w:rsidP="00084FC2" w14:paraId="27B7116C" w14:textId="09F284BE">
      <w:pPr>
        <w:pStyle w:val="ListParagraph"/>
        <w:numPr>
          <w:ilvl w:val="0"/>
          <w:numId w:val="14"/>
        </w:numPr>
        <w:rPr>
          <w:rFonts w:ascii="Cambria" w:hAnsi="Cambria" w:cs="Times New Roman"/>
          <w:sz w:val="24"/>
          <w:szCs w:val="24"/>
        </w:rPr>
      </w:pPr>
      <w:r w:rsidRPr="006C391D">
        <w:rPr>
          <w:rFonts w:ascii="Cambria" w:hAnsi="Cambria" w:cs="Times New Roman"/>
          <w:sz w:val="24"/>
          <w:szCs w:val="24"/>
        </w:rPr>
        <w:t>Jaclyn Siegel:</w:t>
      </w:r>
      <w:r w:rsidRPr="006C391D" w:rsidR="0046297E">
        <w:rPr>
          <w:rFonts w:ascii="Cambria" w:hAnsi="Cambria" w:cs="Times New Roman"/>
          <w:sz w:val="24"/>
          <w:szCs w:val="24"/>
        </w:rPr>
        <w:t xml:space="preserve"> (312) 759-4000</w:t>
      </w:r>
    </w:p>
    <w:p w:rsidR="002E225E" w:rsidRPr="006C391D" w:rsidP="00084FC2" w14:paraId="6400B2DD" w14:textId="5963FD31">
      <w:pPr>
        <w:pStyle w:val="ListParagraph"/>
        <w:numPr>
          <w:ilvl w:val="0"/>
          <w:numId w:val="14"/>
        </w:numPr>
        <w:rPr>
          <w:rFonts w:ascii="Cambria" w:hAnsi="Cambria" w:cs="Times New Roman"/>
          <w:sz w:val="24"/>
          <w:szCs w:val="24"/>
        </w:rPr>
      </w:pPr>
      <w:r w:rsidRPr="006C391D">
        <w:rPr>
          <w:rFonts w:ascii="Cambria" w:hAnsi="Cambria" w:cs="Times New Roman"/>
          <w:sz w:val="24"/>
          <w:szCs w:val="24"/>
        </w:rPr>
        <w:t xml:space="preserve">Caroline Lancaster: </w:t>
      </w:r>
      <w:r w:rsidRPr="006C391D" w:rsidR="0046297E">
        <w:rPr>
          <w:rFonts w:ascii="Cambria" w:hAnsi="Cambria" w:cs="Times New Roman"/>
          <w:sz w:val="24"/>
          <w:szCs w:val="24"/>
        </w:rPr>
        <w:t>(312) 759-4000</w:t>
      </w:r>
    </w:p>
    <w:p w:rsidR="00B90801" w:rsidRPr="006C391D" w:rsidP="00084FC2" w14:paraId="640BE232" w14:textId="0F88611C">
      <w:pPr>
        <w:pStyle w:val="ListParagraph"/>
        <w:numPr>
          <w:ilvl w:val="0"/>
          <w:numId w:val="14"/>
        </w:numPr>
        <w:rPr>
          <w:rFonts w:ascii="Cambria" w:hAnsi="Cambria" w:cs="Times New Roman"/>
          <w:sz w:val="24"/>
          <w:szCs w:val="24"/>
        </w:rPr>
      </w:pPr>
      <w:r w:rsidRPr="006C391D">
        <w:rPr>
          <w:rFonts w:ascii="Cambria" w:hAnsi="Cambria" w:cs="Times New Roman"/>
          <w:sz w:val="24"/>
          <w:szCs w:val="24"/>
        </w:rPr>
        <w:t>Malina Papanik</w:t>
      </w:r>
      <w:r w:rsidRPr="006C391D" w:rsidR="007C1730">
        <w:rPr>
          <w:rFonts w:ascii="Cambria" w:hAnsi="Cambria" w:cs="Times New Roman"/>
          <w:sz w:val="24"/>
          <w:szCs w:val="24"/>
        </w:rPr>
        <w:t>o</w:t>
      </w:r>
      <w:r w:rsidRPr="006C391D">
        <w:rPr>
          <w:rFonts w:ascii="Cambria" w:hAnsi="Cambria" w:cs="Times New Roman"/>
          <w:sz w:val="24"/>
          <w:szCs w:val="24"/>
        </w:rPr>
        <w:t>laou:</w:t>
      </w:r>
      <w:r w:rsidRPr="006C391D" w:rsidR="0046297E">
        <w:rPr>
          <w:rFonts w:ascii="Cambria" w:hAnsi="Cambria" w:cs="Times New Roman"/>
          <w:sz w:val="24"/>
          <w:szCs w:val="24"/>
        </w:rPr>
        <w:t xml:space="preserve"> (312) 759-4000</w:t>
      </w:r>
    </w:p>
    <w:p w:rsidR="001F77C8" w:rsidRPr="006C391D" w:rsidP="00084FC2" w14:paraId="578D42B8" w14:textId="77777777">
      <w:pPr>
        <w:pStyle w:val="ListParagraph"/>
        <w:numPr>
          <w:ilvl w:val="0"/>
          <w:numId w:val="14"/>
        </w:numPr>
        <w:rPr>
          <w:rFonts w:ascii="Cambria" w:hAnsi="Cambria" w:cs="Times New Roman"/>
          <w:sz w:val="24"/>
          <w:szCs w:val="24"/>
        </w:rPr>
      </w:pPr>
      <w:r w:rsidRPr="006C391D">
        <w:rPr>
          <w:rFonts w:ascii="Cambria" w:hAnsi="Cambria" w:cs="Times New Roman"/>
          <w:sz w:val="24"/>
          <w:szCs w:val="24"/>
        </w:rPr>
        <w:t xml:space="preserve">Wisdom Ibikunle: </w:t>
      </w:r>
      <w:r w:rsidRPr="006C391D" w:rsidR="0046297E">
        <w:rPr>
          <w:rFonts w:ascii="Cambria" w:hAnsi="Cambria" w:cs="Times New Roman"/>
          <w:sz w:val="24"/>
          <w:szCs w:val="24"/>
        </w:rPr>
        <w:t>(312) 759-4000</w:t>
      </w:r>
      <w:bookmarkEnd w:id="45"/>
    </w:p>
    <w:bookmarkEnd w:id="46"/>
    <w:p w:rsidR="001F77C8" w:rsidRPr="006C391D" w:rsidP="001F77C8" w14:paraId="0A8D5C73" w14:textId="046A71EE">
      <w:pPr>
        <w:pStyle w:val="ListParagraph"/>
        <w:numPr>
          <w:ilvl w:val="0"/>
          <w:numId w:val="8"/>
        </w:numPr>
        <w:rPr>
          <w:rFonts w:ascii="Cambria" w:hAnsi="Cambria" w:cs="Times New Roman"/>
          <w:sz w:val="24"/>
          <w:szCs w:val="24"/>
        </w:rPr>
      </w:pPr>
      <w:r w:rsidRPr="006C391D">
        <w:rPr>
          <w:rFonts w:ascii="Cambria" w:hAnsi="Cambria" w:cs="Times New Roman"/>
          <w:sz w:val="24"/>
          <w:szCs w:val="24"/>
        </w:rPr>
        <w:t xml:space="preserve">Provide name and organization of person(s) who will </w:t>
      </w:r>
      <w:r w:rsidRPr="006C391D">
        <w:rPr>
          <w:rFonts w:ascii="Cambria" w:hAnsi="Cambria" w:cs="Times New Roman"/>
          <w:sz w:val="24"/>
          <w:szCs w:val="24"/>
        </w:rPr>
        <w:t>actually collect</w:t>
      </w:r>
      <w:r w:rsidRPr="006C391D">
        <w:rPr>
          <w:rFonts w:ascii="Cambria" w:hAnsi="Cambria" w:cs="Times New Roman"/>
          <w:sz w:val="24"/>
          <w:szCs w:val="24"/>
        </w:rPr>
        <w:t xml:space="preserve"> and analyze the collected information.</w:t>
      </w:r>
    </w:p>
    <w:p w:rsidR="00084FC2" w:rsidRPr="006C391D" w:rsidP="00084FC2" w14:paraId="064471E6" w14:textId="77777777">
      <w:pPr>
        <w:pStyle w:val="ListParagraph"/>
        <w:numPr>
          <w:ilvl w:val="0"/>
          <w:numId w:val="13"/>
        </w:numPr>
        <w:spacing w:line="254" w:lineRule="auto"/>
        <w:rPr>
          <w:rFonts w:ascii="Cambria" w:hAnsi="Cambria" w:cs="Times New Roman"/>
          <w:sz w:val="24"/>
          <w:szCs w:val="24"/>
          <w:lang w:val="de-DE"/>
        </w:rPr>
      </w:pPr>
      <w:r w:rsidRPr="006C391D">
        <w:rPr>
          <w:rFonts w:ascii="Cambria" w:hAnsi="Cambria" w:cs="Times New Roman"/>
          <w:sz w:val="24"/>
          <w:szCs w:val="24"/>
          <w:lang w:val="de-DE"/>
        </w:rPr>
        <w:t>Bruce Taylor: (312) 759-4000</w:t>
      </w:r>
    </w:p>
    <w:p w:rsidR="00084FC2" w:rsidRPr="006C391D" w:rsidP="00084FC2" w14:paraId="0AD2484B" w14:textId="77777777">
      <w:pPr>
        <w:pStyle w:val="ListParagraph"/>
        <w:numPr>
          <w:ilvl w:val="0"/>
          <w:numId w:val="13"/>
        </w:numPr>
        <w:spacing w:line="254" w:lineRule="auto"/>
        <w:rPr>
          <w:rFonts w:ascii="Cambria" w:hAnsi="Cambria" w:cs="Times New Roman"/>
          <w:sz w:val="24"/>
          <w:szCs w:val="24"/>
          <w:lang w:val="de-DE"/>
        </w:rPr>
      </w:pPr>
      <w:r w:rsidRPr="006C391D">
        <w:rPr>
          <w:rFonts w:ascii="Cambria" w:hAnsi="Cambria" w:cs="Times New Roman"/>
          <w:sz w:val="24"/>
          <w:szCs w:val="24"/>
          <w:lang w:val="de-DE"/>
        </w:rPr>
        <w:t>Elizabeth Mumford: (312) 759-4000</w:t>
      </w:r>
    </w:p>
    <w:p w:rsidR="00084FC2" w:rsidRPr="006C391D" w:rsidP="00084FC2" w14:paraId="40111262" w14:textId="70A2B83A">
      <w:pPr>
        <w:pStyle w:val="ListParagraph"/>
        <w:numPr>
          <w:ilvl w:val="0"/>
          <w:numId w:val="13"/>
        </w:numPr>
        <w:spacing w:line="254" w:lineRule="auto"/>
        <w:rPr>
          <w:rFonts w:ascii="Cambria" w:hAnsi="Cambria" w:cs="Times New Roman"/>
          <w:sz w:val="24"/>
          <w:szCs w:val="24"/>
          <w:lang w:val="de-DE"/>
        </w:rPr>
      </w:pPr>
      <w:r w:rsidRPr="006C391D">
        <w:rPr>
          <w:rFonts w:ascii="Cambria" w:hAnsi="Cambria" w:cs="Times New Roman"/>
          <w:sz w:val="24"/>
          <w:szCs w:val="24"/>
          <w:lang w:val="de-DE"/>
        </w:rPr>
        <w:t>Cynthia Simko: (312) 759-4000</w:t>
      </w:r>
    </w:p>
    <w:p w:rsidR="00084FC2" w:rsidRPr="006C391D" w:rsidP="00084FC2" w14:paraId="402C2084" w14:textId="77777777">
      <w:pPr>
        <w:pStyle w:val="ListParagraph"/>
        <w:numPr>
          <w:ilvl w:val="0"/>
          <w:numId w:val="13"/>
        </w:numPr>
        <w:spacing w:line="254" w:lineRule="auto"/>
        <w:rPr>
          <w:rFonts w:ascii="Cambria" w:hAnsi="Cambria" w:cs="Times New Roman"/>
          <w:sz w:val="24"/>
          <w:szCs w:val="24"/>
          <w:lang w:val="de-DE"/>
        </w:rPr>
      </w:pPr>
      <w:r w:rsidRPr="006C391D">
        <w:rPr>
          <w:rFonts w:ascii="Cambria" w:hAnsi="Cambria" w:cs="Times New Roman"/>
          <w:sz w:val="24"/>
          <w:szCs w:val="24"/>
          <w:lang w:val="de-DE"/>
        </w:rPr>
        <w:t>Dani Heide: (312) 759-4000</w:t>
      </w:r>
    </w:p>
    <w:p w:rsidR="00084FC2" w:rsidRPr="006C391D" w:rsidP="00084FC2" w14:paraId="77E8356D" w14:textId="77777777">
      <w:pPr>
        <w:pStyle w:val="ListParagraph"/>
        <w:numPr>
          <w:ilvl w:val="0"/>
          <w:numId w:val="13"/>
        </w:numPr>
        <w:spacing w:line="254" w:lineRule="auto"/>
        <w:rPr>
          <w:rFonts w:ascii="Cambria" w:hAnsi="Cambria" w:cs="Times New Roman"/>
          <w:sz w:val="24"/>
          <w:szCs w:val="24"/>
        </w:rPr>
      </w:pPr>
      <w:r w:rsidRPr="006C391D">
        <w:rPr>
          <w:rFonts w:ascii="Cambria" w:hAnsi="Cambria" w:cs="Times New Roman"/>
          <w:sz w:val="24"/>
          <w:szCs w:val="24"/>
        </w:rPr>
        <w:t>Jaclyn Siegel: (312) 759-4000</w:t>
      </w:r>
    </w:p>
    <w:p w:rsidR="00084FC2" w:rsidRPr="006C391D" w:rsidP="00084FC2" w14:paraId="22568FC2" w14:textId="77777777">
      <w:pPr>
        <w:pStyle w:val="ListParagraph"/>
        <w:numPr>
          <w:ilvl w:val="0"/>
          <w:numId w:val="13"/>
        </w:numPr>
        <w:spacing w:line="254" w:lineRule="auto"/>
        <w:rPr>
          <w:rFonts w:ascii="Cambria" w:hAnsi="Cambria" w:cs="Times New Roman"/>
          <w:sz w:val="24"/>
          <w:szCs w:val="24"/>
        </w:rPr>
      </w:pPr>
      <w:r w:rsidRPr="006C391D">
        <w:rPr>
          <w:rFonts w:ascii="Cambria" w:hAnsi="Cambria" w:cs="Times New Roman"/>
          <w:sz w:val="24"/>
          <w:szCs w:val="24"/>
        </w:rPr>
        <w:t>Caroline Lancaster: (312) 759-4000</w:t>
      </w:r>
    </w:p>
    <w:p w:rsidR="00084FC2" w:rsidRPr="006C391D" w:rsidP="00084FC2" w14:paraId="6DD5D460" w14:textId="77777777">
      <w:pPr>
        <w:pStyle w:val="ListParagraph"/>
        <w:numPr>
          <w:ilvl w:val="0"/>
          <w:numId w:val="13"/>
        </w:numPr>
        <w:spacing w:line="254" w:lineRule="auto"/>
        <w:rPr>
          <w:rFonts w:ascii="Cambria" w:hAnsi="Cambria" w:cs="Times New Roman"/>
          <w:sz w:val="24"/>
          <w:szCs w:val="24"/>
        </w:rPr>
      </w:pPr>
      <w:r w:rsidRPr="006C391D">
        <w:rPr>
          <w:rFonts w:ascii="Cambria" w:hAnsi="Cambria" w:cs="Times New Roman"/>
          <w:sz w:val="24"/>
          <w:szCs w:val="24"/>
        </w:rPr>
        <w:t>Malina Papanikolaou: (312) 759-4000</w:t>
      </w:r>
    </w:p>
    <w:p w:rsidR="00084FC2" w:rsidRPr="006C391D" w:rsidP="00084FC2" w14:paraId="3F414AFB" w14:textId="77777777">
      <w:pPr>
        <w:pStyle w:val="ListParagraph"/>
        <w:numPr>
          <w:ilvl w:val="0"/>
          <w:numId w:val="13"/>
        </w:numPr>
        <w:spacing w:line="254" w:lineRule="auto"/>
        <w:rPr>
          <w:rFonts w:ascii="Cambria" w:hAnsi="Cambria" w:cs="Times New Roman"/>
          <w:sz w:val="24"/>
          <w:szCs w:val="24"/>
        </w:rPr>
      </w:pPr>
      <w:r w:rsidRPr="006C391D">
        <w:rPr>
          <w:rFonts w:ascii="Cambria" w:hAnsi="Cambria" w:cs="Times New Roman"/>
          <w:sz w:val="24"/>
          <w:szCs w:val="24"/>
        </w:rPr>
        <w:t>Wisdom Ibikunle: (312) 759-4000</w:t>
      </w:r>
    </w:p>
    <w:p w:rsidR="004B1C59" w:rsidRPr="006C391D" w:rsidP="004B1C59" w14:paraId="7332673C" w14:textId="77777777">
      <w:pPr>
        <w:rPr>
          <w:rFonts w:ascii="Cambria" w:hAnsi="Cambria"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3520" w:rsidP="00243D2F" w14:paraId="5ABDA284" w14:textId="77777777">
      <w:pPr>
        <w:spacing w:after="0" w:line="240" w:lineRule="auto"/>
      </w:pPr>
      <w:r>
        <w:separator/>
      </w:r>
    </w:p>
  </w:footnote>
  <w:footnote w:type="continuationSeparator" w:id="1">
    <w:p w:rsidR="00E03520" w:rsidP="00243D2F" w14:paraId="6E35AC37" w14:textId="77777777">
      <w:pPr>
        <w:spacing w:after="0" w:line="240" w:lineRule="auto"/>
      </w:pPr>
      <w:r>
        <w:continuationSeparator/>
      </w:r>
    </w:p>
  </w:footnote>
  <w:footnote w:id="2">
    <w:p w:rsidR="0003047F" w:rsidP="0003047F" w14:paraId="277B7523" w14:textId="77777777">
      <w:pPr>
        <w:pStyle w:val="FootnoteText"/>
      </w:pPr>
      <w:r>
        <w:rPr>
          <w:rStyle w:val="FootnoteReference"/>
        </w:rPr>
        <w:footnoteRef/>
      </w:r>
      <w:r>
        <w:t xml:space="preserve"> </w:t>
      </w:r>
      <w:r>
        <w:fldChar w:fldCharType="begin"/>
      </w:r>
      <w:r>
        <w:instrText xml:space="preserve"> ADDIN ZOTERO_ITEM CSL_CITATION {"citationID":"bA9aySya","properties":{"formattedCitation":"I. Ajzen et al., \\uc0\\u8220{}The Theory of Planned Behavior,\\uc0\\u8221{} in {\\i{}Handbook of Theories of Social Psychology}, vol. 1 (England: Sage, 2012), 438\\uc0\\u8211{}59.","plainCitation":"I. Ajzen et al., “The Theory of Planned Behavior,” in Handbook of Theories of Social Psychology, vol. 1 (England: Sage, 2012), 438–59.","noteIndex":1},"citationItems":[{"id":25259,"uris":["http://zotero.org/groups/5088552/items/VVD8FL8X"],"itemData":{"id":25259,"type":"chapter","container-title":"Handbook of theories of social psychology","event-place":"England","page":"438-459","publisher":"Sage","publisher-place":"England","title":"The Theory of Planned Behavior","volume":"1","author":[{"family":"Ajzen","given":"I."},{"family":"Lange","given":"P.A.M."},{"family":"Kruglanski","given":"A.W."},{"family":"Higgins","given":"E.T."}],"issued":{"date-parts":[["2012"]]}}}],"schema":"https://github.com/citation-style-language/schema/raw/master/csl-citation.json"} </w:instrText>
      </w:r>
      <w:r>
        <w:fldChar w:fldCharType="separate"/>
      </w:r>
      <w:r>
        <w:t xml:space="preserve">I. Ajzen et al., “The Theory of Planned Behavior,” in </w:t>
      </w:r>
      <w:r>
        <w:rPr>
          <w:i/>
          <w:iCs/>
        </w:rPr>
        <w:t>Handbook of Theories of Social Psychology</w:t>
      </w:r>
      <w:r>
        <w:t>, vol. 1 (England: Sage, 2012), 438–59.</w:t>
      </w:r>
      <w:r>
        <w:fldChar w:fldCharType="end"/>
      </w:r>
    </w:p>
  </w:footnote>
  <w:footnote w:id="3">
    <w:p w:rsidR="001F50E9" w14:paraId="6E60FBE2" w14:textId="33F0EA49">
      <w:pPr>
        <w:pStyle w:val="FootnoteText"/>
      </w:pPr>
      <w:r>
        <w:rPr>
          <w:rStyle w:val="FootnoteReference"/>
        </w:rPr>
        <w:footnoteRef/>
      </w:r>
      <w:r>
        <w:t xml:space="preserve"> </w:t>
      </w:r>
      <w:r>
        <w:fldChar w:fldCharType="begin"/>
      </w:r>
      <w:r>
        <w:instrText xml:space="preserve"> ADDIN ZOTERO_ITEM CSL_CITATION {"citationID":"7T2LOGIs","properties":{"formattedCitation":"J Cohen, {\\i{}Statistical Power Analysis for the Behavioral Sciences | Jacob Cohen |}, 2nd ed. (New York, NY: Routledge, 1988), https://www.taylorfrancis.com/books/mono/10.4324/9780203771587/statistical-power-analysis-behavioral-sciences-jacob-cohen.","plainCitation":"J Cohen, Statistical Power Analysis for the Behavioral Sciences | Jacob Cohen |, 2nd ed. (New York, NY: Routledge, 1988), https://www.taylorfrancis.com/books/mono/10.4324/9780203771587/statistical-power-analysis-behavioral-sciences-jacob-cohen.","noteIndex":1},"citationItems":[{"id":13,"uris":["http://zotero.org/groups/5088552/items/BLGJLFYF","http://zotero.org/groups/5088552/items/DHXQW477"],"itemData":{"id":13,"type":"book","edition":"2nd","event-place":"New York, NY","number-of-pages":"567","publisher":"Routledge","publisher-place":"New York, NY","title":"Statistical Power Analysis for the Behavioral Sciences | Jacob Cohen |","URL":"https://www.taylorfrancis.com/books/mono/10.4324/9780203771587/statistical-power-analysis-behavioral-sciences-jacob-cohen","author":[{"family":"Cohen","given":"J"}],"accessed":{"date-parts":[["2023",9,19]]},"issued":{"date-parts":[["1988",6]]}}}],"schema":"https://github.com/citation-style-language/schema/raw/master/csl-citation.json"} </w:instrText>
      </w:r>
      <w:r>
        <w:fldChar w:fldCharType="separate"/>
      </w:r>
      <w:r w:rsidRPr="001F50E9">
        <w:t xml:space="preserve">J Cohen, </w:t>
      </w:r>
      <w:r w:rsidRPr="001F50E9">
        <w:rPr>
          <w:i/>
          <w:iCs/>
        </w:rPr>
        <w:t>Statistical Power Analysis for the Behavioral Sciences | Jacob Cohen |</w:t>
      </w:r>
      <w:r w:rsidRPr="001F50E9">
        <w:t>, 2nd ed. (New York, NY: Routledge, 1988), https://www.taylorfrancis.com/books/mono/10.4324/9780203771587/statistical-power-analysis-behavioral-sciences-jacob-cohen.</w:t>
      </w:r>
      <w:r>
        <w:fldChar w:fldCharType="end"/>
      </w:r>
    </w:p>
  </w:footnote>
  <w:footnote w:id="4">
    <w:p w:rsidR="00501601" w:rsidRPr="00FB3B1C" w14:paraId="46126D55" w14:textId="2A2401A4">
      <w:pPr>
        <w:pStyle w:val="FootnoteText"/>
        <w:rPr>
          <w:lang w:val="de-DE"/>
        </w:rPr>
      </w:pPr>
      <w:r>
        <w:rPr>
          <w:rStyle w:val="FootnoteReference"/>
        </w:rPr>
        <w:footnoteRef/>
      </w:r>
      <w:r w:rsidRPr="003D308F">
        <w:rPr>
          <w:lang w:val="de-DE"/>
        </w:rPr>
        <w:t xml:space="preserve"> </w:t>
      </w:r>
      <w:r>
        <w:fldChar w:fldCharType="begin"/>
      </w:r>
      <w:r w:rsidRPr="003D308F">
        <w:rPr>
          <w:lang w:val="de-DE"/>
        </w:rPr>
        <w:instrText xml:space="preserve"> ADDIN ZOTERO_ITEM CSL_CITATION {"citationID":"8EMpQM2X","properties":{"formattedCitation":"Cohen.","plainCitation":"Cohen.","noteIndex":2},"citationItems":[{"id":13,"uris":["http://zotero.org/groups/5088552/items/BLGJLFYF","http://zotero.org/groups/5088552/items/DHXQW477"],"itemData":{"id":13,"type":"book","edition":"2nd","event-place":"New York, NY","number-of-pages":"567","publisher":"Routledge","publisher-place":"New York, NY","title":"Statistical Power Analysis for the Behavioral Sciences | Jacob Cohen |","URL":"https://www.taylorfrancis.com/books/mono/10.4324/9780203771587/statistical-power-analysis-behavioral-sciences-jacob-cohen","author":[{"family":"Cohen","given":"J"}],"accessed":{"date-parts":[["2023",9,19]]},"issued":{"date-parts":[["1988",6]]}}}],"schema":"https://github.com/citation-style-language/schema/raw/master/csl-citation.json"} </w:instrText>
      </w:r>
      <w:r>
        <w:fldChar w:fldCharType="separate"/>
      </w:r>
      <w:r w:rsidRPr="003D308F">
        <w:rPr>
          <w:lang w:val="de-DE"/>
        </w:rPr>
        <w:t>Cohen</w:t>
      </w:r>
      <w:r>
        <w:fldChar w:fldCharType="end"/>
      </w:r>
      <w:r w:rsidR="00FB3B1C">
        <w:t xml:space="preserve">, J. (1988). </w:t>
      </w:r>
      <w:r w:rsidR="00FB3B1C">
        <w:rPr>
          <w:i/>
          <w:iCs/>
        </w:rPr>
        <w:t xml:space="preserve">Statistical power analysis for the behavioral sciences. </w:t>
      </w:r>
      <w:r w:rsidR="00FB3B1C">
        <w:t xml:space="preserve">Lawrence Erlbaum Associates. </w:t>
      </w:r>
    </w:p>
  </w:footnote>
  <w:footnote w:id="5">
    <w:p w:rsidR="004A2165" w:rsidRPr="00F97CBB" w14:paraId="62225771" w14:textId="6C4DC59B">
      <w:pPr>
        <w:pStyle w:val="FootnoteText"/>
      </w:pPr>
      <w:r>
        <w:rPr>
          <w:rStyle w:val="FootnoteReference"/>
        </w:rPr>
        <w:footnoteRef/>
      </w:r>
      <w:r w:rsidRPr="00F97CBB">
        <w:t xml:space="preserve"> </w:t>
      </w:r>
      <w:r>
        <w:fldChar w:fldCharType="begin"/>
      </w:r>
      <w:r w:rsidRPr="00F97CBB">
        <w:instrText xml:space="preserve"> ADDIN ZOTERO_ITEM CSL_CITATION {"citationID":"LdIHzItU","properties":{"formattedCitation":"RA Breslin et al., \\uc0\\u8220{}2021 Workplace and Gender Relations Survey of Military Members: Overview Report\\uc0\\u8221{} (Office of People Analytics, 2022), https://apps.dtic.mil/sti/citations/AD1178339.","plainCitation":"RA Breslin et al., “2021 Workplace and Gender Relations Survey of Military Members: Overview Report” (Office of People Analytics, 2022), https://apps.dtic.mil/sti/citations/AD1178339.","noteIndex":1},"citationItems":[{"id":38,"uris":["http://zotero.org/groups/5088552/items/TQBQJ33G"],"itemData":{"id":38,"type":"report","abstract":"The Workplace and Gender Relations WGR survey informs the DoDs prevention and response efforts for sexual misconduct and gender discrimination by providing a robust system of surveillance for monitoring the estimated prevalence of gender discrimination, sexual harassment, and sexual assault as well as identifying the factors that contribute to risk. This report provides an overview of the results of the 2021 Workplace and Gender Relations Survey of Military Members 2021 WGR. The report presents prevalence estimates for gender discrimination, sexual harassment, and unwanted sexual contact in the Active and Reserve components and key insights regarding the characteristics of incidents that occurred in the prior year.","language":"en","note":"section: Technical Reports","publisher":"Office of People Analytics","source":"apps.dtic.mil","title":"2021 Workplace and Gender Relations Survey of Military Members: Overview Report","title-short":"2021 Workplace and Gender Relations Survey of Military Members","URL":"https://apps.dtic.mil/sti/citations/AD1178339","author":[{"family":"Breslin","given":"RA"},{"family":"Klahr","given":"Ashlea"},{"family":"Hylton","given":"Kimberly"},{"family":"White","given":"Alycia"},{"family":"Petusky","given":"Mark"},{"family":"Sampath","given":"Surya"}],"accessed":{"date-parts":[["2023",9,18]]},"issued":{"date-parts":[["2022"]]}}}],"schema":"https://github.com/citation-style-language/schema/raw/master/csl-citation.json"} </w:instrText>
      </w:r>
      <w:r>
        <w:fldChar w:fldCharType="separate"/>
      </w:r>
      <w:r w:rsidRPr="00F97CBB">
        <w:t>RA Breslin et al., “2021 Workplace and Gender Relations Survey of Military Members: Overview Report” (Office of People Analytics, 2022), https://apps.dtic.mil/sti/citations/AD1178339.</w:t>
      </w:r>
      <w:r>
        <w:fldChar w:fldCharType="end"/>
      </w:r>
    </w:p>
  </w:footnote>
  <w:footnote w:id="6">
    <w:p w:rsidR="004A2165" w14:paraId="6C1E865E" w14:textId="47EBFF60">
      <w:pPr>
        <w:pStyle w:val="FootnoteText"/>
      </w:pPr>
      <w:r>
        <w:rPr>
          <w:rStyle w:val="FootnoteReference"/>
        </w:rPr>
        <w:footnoteRef/>
      </w:r>
      <w:r>
        <w:t xml:space="preserve"> </w:t>
      </w:r>
      <w:r>
        <w:fldChar w:fldCharType="begin"/>
      </w:r>
      <w:r>
        <w:instrText xml:space="preserve"> ADDIN ZOTERO_ITEM CSL_CITATION {"citationID":"hz9R5uS5","properties":{"formattedCitation":"Richard Hendra and Aaron Hill, \\uc0\\u8220{}Rethinking Response Rates: New Evidence of Little Relationship Between Survey Response Rates and Nonresponse Bias,\\uc0\\u8221{} {\\i{}Evaluation Review} 43, no. 5 (2019): 307\\uc0\\u8211{}30, https://doi.org/10.1177/0193841x18807719.","plainCitation":"Richard Hendra and Aaron Hill, “Rethinking Response Rates: New Evidence of Little Relationship Between Survey Response Rates and Nonresponse Bias,” Evaluation Review 43, no. 5 (2019): 307–30, https://doi.org/10.1177/0193841x18807719.","noteIndex":2},"citationItems":[{"id":8369,"uris":["http://zotero.org/groups/5088552/items/HD9QGW8M"],"itemData":{"id":8369,"type":"article-journal","abstract":"Background:Federally funded evaluation research projects typically strive for an 80% survey response rate, but the increasing difficulty and expense in reaching survey respondents raises the question of whether such a threshold is necessary for reducing bias and increasing the accuracy of survey estimates.Objectives:This analysis focuses on a particular component of survey methodology: the survey response rate and its relationship to nonresponse bias. Following a review of the literature, new analysis of data from a large, multisite random assignment experiment explores the relationship between survey response rates and measured nonresponse bias.Research Design:With detailed survey disposition data, the analysis simulates nonresponse bias at lower response rates. The subjects included 12,000 individuals who were fielded for 16 identical surveys as part of the Employment Retention and Advancement evaluation.Results:The results suggest scant relationship between survey nonresponse bias and response rates. The results also indicate that the pursuit of high response rates lengthens the fielding period, which can create other measurement problems.Conclusions:The costly pursuit of a high response rate may offer little or no reduction of nonresponse bias. Achieving such a high rate of response requires considerable financial resources that might be better applied to methods and techniques shown to have a greater effect on the reduction of nonresponse bias.","archive_location":"30580577","container-title":"Evaluation Review","DOI":"10.1177/0193841x18807719","issue":"5","page":"307-330","title":"Rethinking Response Rates: New Evidence of Little Relationship Between Survey Response Rates and Nonresponse Bias","volume":"43","author":[{"family":"Hendra","given":"Richard"},{"family":"Hill","given":"Aaron"}],"issued":{"date-parts":[["2019"]]}}}],"schema":"https://github.com/citation-style-language/schema/raw/master/csl-citation.json"} </w:instrText>
      </w:r>
      <w:r>
        <w:fldChar w:fldCharType="separate"/>
      </w:r>
      <w:r w:rsidRPr="004A2165">
        <w:t xml:space="preserve">Richard Hendra and Aaron Hill, “Rethinking Response Rates: New Evidence of Little Relationship Between Survey Response Rates and Nonresponse Bias,” </w:t>
      </w:r>
      <w:r w:rsidRPr="004A2165">
        <w:rPr>
          <w:i/>
          <w:iCs/>
        </w:rPr>
        <w:t>Evaluation Review</w:t>
      </w:r>
      <w:r w:rsidRPr="004A2165">
        <w:t xml:space="preserve"> 43, no. 5 (2019): 307–30, https://doi.org/10.1177/0193841x18807719.</w:t>
      </w:r>
      <w:r>
        <w:fldChar w:fldCharType="end"/>
      </w:r>
    </w:p>
  </w:footnote>
  <w:footnote w:id="7">
    <w:p w:rsidR="004A2165" w14:paraId="75D157AB" w14:textId="7700483C">
      <w:pPr>
        <w:pStyle w:val="FootnoteText"/>
      </w:pPr>
      <w:r>
        <w:rPr>
          <w:rStyle w:val="FootnoteReference"/>
        </w:rPr>
        <w:footnoteRef/>
      </w:r>
      <w:r>
        <w:t xml:space="preserve"> </w:t>
      </w:r>
      <w:r>
        <w:fldChar w:fldCharType="begin"/>
      </w:r>
      <w:r>
        <w:instrText xml:space="preserve"> ADDIN ZOTERO_ITEM CSL_CITATION {"citationID":"zacI3Qq8","properties":{"formattedCitation":"Yimeng Guo et al., \\uc0\\u8220{}Population Survey Features and Response Rates: A Randomized Experiment,\\uc0\\u8221{} {\\i{}American Journal of Public Health} 106, no. 8 (2016): 1422\\uc0\\u8211{}26, https://doi.org/10.2105/AJPH.2016.303198.","plainCitation":"Yimeng Guo et al., “Population Survey Features and Response Rates: A Randomized Experiment,” American Journal of Public Health 106, no. 8 (2016): 1422–26, https://doi.org/10.2105/AJPH.2016.303198.","noteIndex":3},"citationItems":[{"id":8028,"uris":["http://zotero.org/groups/5088552/items/38TJEURN"],"itemData":{"id":8028,"type":"article-journal","abstract":"OBJECTIVES: To study the effects of several survey features on response rates in a general population health survey. METHODS: In 2012 and 2013, 8000 households in British Columbia, Canada, were randomly allocated to 1 of 7 survey variants, each containing a different combination of survey features. Features compared included administration modes (paper vs online), prepaid incentive ($2 coin vs none), lottery incentive (instant vs end-of-study), questionnaire length (10 minutes vs 30 minutes), and sampling frame (InfoCanada vs Canada Post). RESULTS: The overall response rate across the 7 groups was 27.9% (range = 17.1-43.4). All survey features except the sampling frame were associated with statistically significant differences in response rates. The survey mode elicited the largest effect on the odds of response (odds ratio [OR] = 2.04; 95% confidence interval [CI] = 1.61, 2.59), whereas the sampling frame showed the least effect (OR = 1.14; 95% CI = 0.98, 1.34). The highest response was achieved by mailing a short paper survey with a prepaid incentive. CONCLUSIONS: In a mailed general population health survey in Canada, a 40% to 50% response rate can be expected. Questionnaire administration mode, survey length, and type of incentive affect response rates.","archive":"PubMed","archive_location":"27196650","container-title":"American journal of public health","DOI":"10.2105/AJPH.2016.303198","ISSN":"1541-0048 0090-0036","issue":"8","journalAbbreviation":"Am J Public Health","language":"eng","note":"edition: 2016/05/19","page":"1422-1426","title":"Population Survey Features and Response Rates: A Randomized Experiment","volume":"106","author":[{"family":"Guo","given":"Yimeng"},{"family":"Kopec","given":"Jacek A."},{"family":"Cibere","given":"Jolanda"},{"family":"Li","given":"Linda C."},{"family":"Goldsmith","given":"Charles H."}],"issued":{"date-parts":[["2016"]]}}}],"schema":"https://github.com/citation-style-language/schema/raw/master/csl-citation.json"} </w:instrText>
      </w:r>
      <w:r>
        <w:fldChar w:fldCharType="separate"/>
      </w:r>
      <w:r w:rsidRPr="004A2165">
        <w:t xml:space="preserve">Yimeng Guo et al., “Population Survey Features and Response Rates: A Randomized Experiment,” </w:t>
      </w:r>
      <w:r w:rsidRPr="004A2165">
        <w:rPr>
          <w:i/>
          <w:iCs/>
        </w:rPr>
        <w:t>American Journal of Public Health</w:t>
      </w:r>
      <w:r w:rsidRPr="004A2165">
        <w:t xml:space="preserve"> 106, no. 8 (2016): 1422–26, https://doi.org/10.2105/AJPH.2016.303198.</w:t>
      </w:r>
      <w:r>
        <w:fldChar w:fldCharType="end"/>
      </w:r>
    </w:p>
  </w:footnote>
  <w:footnote w:id="8">
    <w:p w:rsidR="00310FBD" w14:paraId="6AFE1068" w14:textId="6930E385">
      <w:pPr>
        <w:pStyle w:val="FootnoteText"/>
      </w:pPr>
      <w:r>
        <w:rPr>
          <w:rStyle w:val="FootnoteReference"/>
        </w:rPr>
        <w:footnoteRef/>
      </w:r>
      <w:r>
        <w:t xml:space="preserve"> </w:t>
      </w:r>
      <w:r>
        <w:fldChar w:fldCharType="begin"/>
      </w:r>
      <w:r>
        <w:instrText xml:space="preserve"> ADDIN ZOTERO_ITEM CSL_CITATION {"citationID":"XaRgNy8z","properties":{"formattedCitation":"Melissa J. Azur et al., \\uc0\\u8220{}Multiple Imputation by Chained Equations: What Is It and How Does It Work?,\\uc0\\u8221{} {\\i{}International Journal of Methods in Psychiatric Research} 20, no. 1 (2011): 40\\uc0\\u8211{}49, https://doi.org/10.1002/mpr.329.","plainCitation":"Melissa J. Azur et al., “Multiple Imputation by Chained Equations: What Is It and How Does It Work?,” International Journal of Methods in Psychiatric Research 20, no. 1 (2011): 40–49, https://doi.org/10.1002/mpr.329.","noteIndex":4},"citationItems":[{"id":6320,"uris":["http://zotero.org/groups/5088552/items/FR5DXAR6"],"itemData":{"id":6320,"type":"article-journal","abstract":"Multivariate imputation by chained equations (MICE) has emerged as a principled method of dealing with missing data. Despite properties that make MICE particularly useful for large imputation procedures and advances in software development that now make it accessible to many researchers, many psychiatric researchers have not been trained in these methods and few practical resources exist to guide researchers in the implementation of this technique. This paper provides an introduction to the MICE method with a focus on practical aspects and challenges in using this method. A brief review of software programs available to implement MICE and then analyze multiply imputed data is also provided.","archive":"PMC","archive_location":"PMC3074241","container-title":"International journal of methods in psychiatric research","DOI":"10.1002/mpr.329","ISSN":"1049-8931","issue":"1","page":"40-49","title":"Multiple Imputation by Chained Equations: What is it and how does it work?","volume":"20","author":[{"family":"Azur","given":"Melissa J."},{"family":"Stuart","given":"Elizabeth A."},{"family":"Frangakis","given":"Constantine"},{"family":"Leaf","given":"Philip J."}],"issued":{"date-parts":[["2011"]]}}}],"schema":"https://github.com/citation-style-language/schema/raw/master/csl-citation.json"} </w:instrText>
      </w:r>
      <w:r>
        <w:fldChar w:fldCharType="separate"/>
      </w:r>
      <w:r w:rsidRPr="00310FBD">
        <w:t xml:space="preserve">Melissa J. Azur et al., “Multiple Imputation by Chained Equations: What Is It and How Does It Work?,” </w:t>
      </w:r>
      <w:r w:rsidRPr="00310FBD">
        <w:rPr>
          <w:i/>
          <w:iCs/>
        </w:rPr>
        <w:t>International Journal of Methods in Psychiatric Research</w:t>
      </w:r>
      <w:r w:rsidRPr="00310FBD">
        <w:t xml:space="preserve"> 20, no. 1 (2011): 40–49, https://doi.org/10.1002/mpr.329.</w:t>
      </w:r>
      <w:r>
        <w:fldChar w:fldCharType="end"/>
      </w:r>
    </w:p>
  </w:footnote>
  <w:footnote w:id="9">
    <w:p w:rsidR="004A2165" w14:paraId="74E9139D" w14:textId="6EB40286">
      <w:pPr>
        <w:pStyle w:val="FootnoteText"/>
      </w:pPr>
      <w:r>
        <w:rPr>
          <w:rStyle w:val="FootnoteReference"/>
        </w:rPr>
        <w:footnoteRef/>
      </w:r>
      <w:r>
        <w:t xml:space="preserve"> </w:t>
      </w:r>
      <w:r>
        <w:fldChar w:fldCharType="begin"/>
      </w:r>
      <w:r>
        <w:instrText xml:space="preserve"> ADDIN ZOTERO_ITEM CSL_CITATION {"citationID":"MFnhwY8L","properties":{"formattedCitation":"D.B. Rubin, {\\i{}Multiple Imputation for Nonresponse in Surveys} (New York: John Wiley &amp; Sons, 1987); D. B. Rubin, \\uc0\\u8220{}Inference and Missing Data,\\uc0\\u8221{} {\\i{}Biometrika} 63, no. 3 (1976): 581\\uc0\\u8211{}90.","plainCitation":"D.B. Rubin, Multiple Imputation for Nonresponse in Surveys (New York: John Wiley &amp; Sons, 1987); D. B. Rubin, “Inference and Missing Data,” Biometrika 63, no. 3 (1976): 581–90.","noteIndex":4},"citationItems":[{"id":10449,"uris":["http://zotero.org/groups/5088552/items/BQ54GMZE"],"itemData":{"id":10449,"type":"book","event-place":"New York","publisher":"John Wiley &amp; Sons","publisher-place":"New York","title":"Multiple Imputation for Nonresponse in Surveys","author":[{"family":"Rubin","given":"D.B."}],"issued":{"date-parts":[["1987"]]}}},{"id":10450,"uris":["http://zotero.org/groups/5088552/items/AHDIDQ86"],"itemData":{"id":10450,"type":"article-journal","archive_location":"ISI:A1976CP66700021","container-title":"Biometrika","ISSN":"0006-3444","issue":"3","page":"581-590","title":"Inference and Missing Data","volume":"63","author":[{"family":"Rubin","given":"D. B."}],"issued":{"date-parts":[["1976"]]}}}],"schema":"https://github.com/citation-style-language/schema/raw/master/csl-citation.json"} </w:instrText>
      </w:r>
      <w:r>
        <w:fldChar w:fldCharType="separate"/>
      </w:r>
      <w:r w:rsidRPr="004A2165">
        <w:t xml:space="preserve">D.B. Rubin, </w:t>
      </w:r>
      <w:r w:rsidRPr="004A2165">
        <w:rPr>
          <w:i/>
          <w:iCs/>
        </w:rPr>
        <w:t>Multiple Imputation for Nonresponse in Surveys</w:t>
      </w:r>
      <w:r w:rsidRPr="004A2165">
        <w:t xml:space="preserve"> (New York: John Wiley &amp; Sons, 1987); D. B. Rubin, “Inference and Missing Data,” </w:t>
      </w:r>
      <w:r w:rsidRPr="004A2165">
        <w:rPr>
          <w:i/>
          <w:iCs/>
        </w:rPr>
        <w:t>Biometrika</w:t>
      </w:r>
      <w:r w:rsidRPr="004A2165">
        <w:t xml:space="preserve"> 63, no. 3 (1976): 581–90.</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12A67"/>
    <w:multiLevelType w:val="hybridMultilevel"/>
    <w:tmpl w:val="F5BCE6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557704"/>
    <w:multiLevelType w:val="hybridMultilevel"/>
    <w:tmpl w:val="6CEC113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0E7BF8"/>
    <w:multiLevelType w:val="hybridMultilevel"/>
    <w:tmpl w:val="4CF47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FE51FC"/>
    <w:multiLevelType w:val="hybridMultilevel"/>
    <w:tmpl w:val="8CE48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4C4B9D"/>
    <w:multiLevelType w:val="hybridMultilevel"/>
    <w:tmpl w:val="9EE41C76"/>
    <w:lvl w:ilvl="0">
      <w:start w:val="1"/>
      <w:numFmt w:val="lowerLetter"/>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8637B77"/>
    <w:multiLevelType w:val="hybridMultilevel"/>
    <w:tmpl w:val="2AE84EA8"/>
    <w:lvl w:ilvl="0">
      <w:start w:val="1"/>
      <w:numFmt w:val="bullet"/>
      <w:lvlText w:val="o"/>
      <w:lvlJc w:val="left"/>
      <w:pPr>
        <w:ind w:left="1080" w:hanging="360"/>
      </w:pPr>
      <w:rPr>
        <w:rFonts w:ascii="Courier New" w:hAnsi="Courier New" w:cs="Courier New"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0792A72"/>
    <w:multiLevelType w:val="hybridMultilevel"/>
    <w:tmpl w:val="0360D57C"/>
    <w:lvl w:ilvl="0">
      <w:start w:val="1"/>
      <w:numFmt w:val="lowerRoman"/>
      <w:lvlText w:val="%1."/>
      <w:lvlJc w:val="right"/>
      <w:pPr>
        <w:ind w:left="720" w:hanging="360"/>
      </w:pPr>
      <w:rPr>
        <w:rFonts w:hint="default"/>
        <w:color w:val="000000" w:themeColor="text1"/>
        <w:sz w:val="22"/>
        <w:szCs w:val="22"/>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7">
    <w:nsid w:val="4C021AEE"/>
    <w:multiLevelType w:val="hybridMultilevel"/>
    <w:tmpl w:val="4E1C222C"/>
    <w:lvl w:ilvl="0">
      <w:start w:val="1"/>
      <w:numFmt w:val="decimal"/>
      <w:lvlText w:val="%1."/>
      <w:lvlJc w:val="left"/>
      <w:pPr>
        <w:ind w:left="360" w:hanging="360"/>
      </w:pPr>
      <w:rPr>
        <w:rFonts w:ascii="Times New Roman" w:hAnsi="Times New Roman" w:cs="Times New Roman" w:hint="default"/>
        <w:color w:val="000000" w:themeColor="text1"/>
        <w:sz w:val="22"/>
        <w:szCs w:val="22"/>
      </w:rPr>
    </w:lvl>
    <w:lvl w:ilvl="1">
      <w:start w:val="0"/>
      <w:numFmt w:val="decimal"/>
      <w:lvlText w:val="o"/>
      <w:lvlJc w:val="left"/>
      <w:pPr>
        <w:ind w:left="1080" w:hanging="360"/>
      </w:pPr>
      <w:rPr>
        <w:rFonts w:ascii="Courier New" w:hAnsi="Courier New" w:cs="Courier New" w:hint="default"/>
      </w:rPr>
    </w:lvl>
    <w:lvl w:ilvl="2">
      <w:start w:val="0"/>
      <w:numFmt w:val="decimal"/>
      <w:lvlText w:val=""/>
      <w:lvlJc w:val="left"/>
      <w:pPr>
        <w:ind w:left="1800" w:hanging="360"/>
      </w:pPr>
      <w:rPr>
        <w:rFonts w:ascii="Wingdings" w:hAnsi="Wingdings" w:hint="default"/>
      </w:rPr>
    </w:lvl>
    <w:lvl w:ilvl="3">
      <w:start w:val="0"/>
      <w:numFmt w:val="decimal"/>
      <w:lvlText w:val=""/>
      <w:lvlJc w:val="left"/>
      <w:pPr>
        <w:ind w:left="2520" w:hanging="360"/>
      </w:pPr>
      <w:rPr>
        <w:rFonts w:ascii="Symbol" w:hAnsi="Symbol" w:hint="default"/>
      </w:rPr>
    </w:lvl>
    <w:lvl w:ilvl="4">
      <w:start w:val="0"/>
      <w:numFmt w:val="decimal"/>
      <w:lvlText w:val="o"/>
      <w:lvlJc w:val="left"/>
      <w:pPr>
        <w:ind w:left="3240" w:hanging="360"/>
      </w:pPr>
      <w:rPr>
        <w:rFonts w:ascii="Courier New" w:hAnsi="Courier New" w:cs="Courier New" w:hint="default"/>
      </w:rPr>
    </w:lvl>
    <w:lvl w:ilvl="5">
      <w:start w:val="0"/>
      <w:numFmt w:val="decimal"/>
      <w:lvlText w:val=""/>
      <w:lvlJc w:val="left"/>
      <w:pPr>
        <w:ind w:left="3960" w:hanging="360"/>
      </w:pPr>
      <w:rPr>
        <w:rFonts w:ascii="Wingdings" w:hAnsi="Wingdings" w:hint="default"/>
      </w:rPr>
    </w:lvl>
    <w:lvl w:ilvl="6">
      <w:start w:val="0"/>
      <w:numFmt w:val="decimal"/>
      <w:lvlText w:val=""/>
      <w:lvlJc w:val="left"/>
      <w:pPr>
        <w:ind w:left="4680" w:hanging="360"/>
      </w:pPr>
      <w:rPr>
        <w:rFonts w:ascii="Symbol" w:hAnsi="Symbol" w:hint="default"/>
      </w:rPr>
    </w:lvl>
    <w:lvl w:ilvl="7">
      <w:start w:val="0"/>
      <w:numFmt w:val="decimal"/>
      <w:lvlText w:val="o"/>
      <w:lvlJc w:val="left"/>
      <w:pPr>
        <w:ind w:left="5400" w:hanging="360"/>
      </w:pPr>
      <w:rPr>
        <w:rFonts w:ascii="Courier New" w:hAnsi="Courier New" w:cs="Courier New" w:hint="default"/>
      </w:rPr>
    </w:lvl>
    <w:lvl w:ilvl="8">
      <w:start w:val="0"/>
      <w:numFmt w:val="decimal"/>
      <w:lvlText w:val=""/>
      <w:lvlJc w:val="left"/>
      <w:pPr>
        <w:ind w:left="6120" w:hanging="360"/>
      </w:pPr>
      <w:rPr>
        <w:rFonts w:ascii="Wingdings" w:hAnsi="Wingdings" w:hint="default"/>
      </w:rPr>
    </w:lvl>
  </w:abstractNum>
  <w:abstractNum w:abstractNumId="8">
    <w:nsid w:val="52E3271F"/>
    <w:multiLevelType w:val="hybridMultilevel"/>
    <w:tmpl w:val="B09AA932"/>
    <w:lvl w:ilvl="0">
      <w:start w:val="1"/>
      <w:numFmt w:val="lowerRoman"/>
      <w:lvlText w:val="%1."/>
      <w:lvlJc w:val="right"/>
      <w:pPr>
        <w:ind w:left="3600" w:hanging="360"/>
      </w:pPr>
      <w:rPr>
        <w:rFonts w:hint="default"/>
        <w:color w:val="000000" w:themeColor="text1"/>
        <w:sz w:val="22"/>
        <w:szCs w:val="22"/>
      </w:rPr>
    </w:lvl>
    <w:lvl w:ilvl="1">
      <w:start w:val="0"/>
      <w:numFmt w:val="decimal"/>
      <w:lvlText w:val="o"/>
      <w:lvlJc w:val="left"/>
      <w:pPr>
        <w:ind w:left="4320" w:hanging="360"/>
      </w:pPr>
      <w:rPr>
        <w:rFonts w:ascii="Courier New" w:hAnsi="Courier New" w:cs="Courier New" w:hint="default"/>
      </w:rPr>
    </w:lvl>
    <w:lvl w:ilvl="2">
      <w:start w:val="0"/>
      <w:numFmt w:val="decimal"/>
      <w:lvlText w:val=""/>
      <w:lvlJc w:val="left"/>
      <w:pPr>
        <w:ind w:left="5040" w:hanging="360"/>
      </w:pPr>
      <w:rPr>
        <w:rFonts w:ascii="Wingdings" w:hAnsi="Wingdings" w:hint="default"/>
      </w:rPr>
    </w:lvl>
    <w:lvl w:ilvl="3">
      <w:start w:val="0"/>
      <w:numFmt w:val="decimal"/>
      <w:lvlText w:val=""/>
      <w:lvlJc w:val="left"/>
      <w:pPr>
        <w:ind w:left="5760" w:hanging="360"/>
      </w:pPr>
      <w:rPr>
        <w:rFonts w:ascii="Symbol" w:hAnsi="Symbol" w:hint="default"/>
      </w:rPr>
    </w:lvl>
    <w:lvl w:ilvl="4">
      <w:start w:val="0"/>
      <w:numFmt w:val="decimal"/>
      <w:lvlText w:val="o"/>
      <w:lvlJc w:val="left"/>
      <w:pPr>
        <w:ind w:left="6480" w:hanging="360"/>
      </w:pPr>
      <w:rPr>
        <w:rFonts w:ascii="Courier New" w:hAnsi="Courier New" w:cs="Courier New" w:hint="default"/>
      </w:rPr>
    </w:lvl>
    <w:lvl w:ilvl="5">
      <w:start w:val="0"/>
      <w:numFmt w:val="decimal"/>
      <w:lvlText w:val=""/>
      <w:lvlJc w:val="left"/>
      <w:pPr>
        <w:ind w:left="7200" w:hanging="360"/>
      </w:pPr>
      <w:rPr>
        <w:rFonts w:ascii="Wingdings" w:hAnsi="Wingdings" w:hint="default"/>
      </w:rPr>
    </w:lvl>
    <w:lvl w:ilvl="6">
      <w:start w:val="0"/>
      <w:numFmt w:val="decimal"/>
      <w:lvlText w:val=""/>
      <w:lvlJc w:val="left"/>
      <w:pPr>
        <w:ind w:left="7920" w:hanging="360"/>
      </w:pPr>
      <w:rPr>
        <w:rFonts w:ascii="Symbol" w:hAnsi="Symbol" w:hint="default"/>
      </w:rPr>
    </w:lvl>
    <w:lvl w:ilvl="7">
      <w:start w:val="0"/>
      <w:numFmt w:val="decimal"/>
      <w:lvlText w:val="o"/>
      <w:lvlJc w:val="left"/>
      <w:pPr>
        <w:ind w:left="8640" w:hanging="360"/>
      </w:pPr>
      <w:rPr>
        <w:rFonts w:ascii="Courier New" w:hAnsi="Courier New" w:cs="Courier New" w:hint="default"/>
      </w:rPr>
    </w:lvl>
    <w:lvl w:ilvl="8">
      <w:start w:val="0"/>
      <w:numFmt w:val="decimal"/>
      <w:lvlText w:val=""/>
      <w:lvlJc w:val="left"/>
      <w:pPr>
        <w:ind w:left="9360" w:hanging="360"/>
      </w:pPr>
      <w:rPr>
        <w:rFonts w:ascii="Wingdings" w:hAnsi="Wingdings" w:hint="default"/>
      </w:rPr>
    </w:lvl>
  </w:abstractNum>
  <w:abstractNum w:abstractNumId="9">
    <w:nsid w:val="5FBE4CD5"/>
    <w:multiLevelType w:val="hybridMultilevel"/>
    <w:tmpl w:val="8340C8F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5A126D9"/>
    <w:multiLevelType w:val="hybridMultilevel"/>
    <w:tmpl w:val="BEE871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0217FAF"/>
    <w:multiLevelType w:val="hybridMultilevel"/>
    <w:tmpl w:val="B42A66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14939704">
    <w:abstractNumId w:val="3"/>
  </w:num>
  <w:num w:numId="2" w16cid:durableId="1847161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709817">
    <w:abstractNumId w:val="0"/>
  </w:num>
  <w:num w:numId="4" w16cid:durableId="1156989671">
    <w:abstractNumId w:val="7"/>
    <w:lvlOverride w:ilvl="0">
      <w:startOverride w:val="1"/>
    </w:lvlOverride>
    <w:lvlOverride w:ilvl="1"/>
    <w:lvlOverride w:ilvl="2"/>
    <w:lvlOverride w:ilvl="3"/>
    <w:lvlOverride w:ilvl="4"/>
    <w:lvlOverride w:ilvl="5"/>
    <w:lvlOverride w:ilvl="6"/>
    <w:lvlOverride w:ilvl="7"/>
    <w:lvlOverride w:ilvl="8"/>
  </w:num>
  <w:num w:numId="5" w16cid:durableId="42607390">
    <w:abstractNumId w:val="7"/>
  </w:num>
  <w:num w:numId="6" w16cid:durableId="141241455">
    <w:abstractNumId w:val="6"/>
  </w:num>
  <w:num w:numId="7" w16cid:durableId="1573391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6737061">
    <w:abstractNumId w:val="4"/>
  </w:num>
  <w:num w:numId="9" w16cid:durableId="965358810">
    <w:abstractNumId w:val="9"/>
  </w:num>
  <w:num w:numId="10" w16cid:durableId="386144237">
    <w:abstractNumId w:val="1"/>
  </w:num>
  <w:num w:numId="11" w16cid:durableId="1968585720">
    <w:abstractNumId w:val="8"/>
  </w:num>
  <w:num w:numId="12" w16cid:durableId="1383406683">
    <w:abstractNumId w:val="9"/>
  </w:num>
  <w:num w:numId="13" w16cid:durableId="1525285507">
    <w:abstractNumId w:val="5"/>
  </w:num>
  <w:num w:numId="14" w16cid:durableId="217324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D3"/>
    <w:rsid w:val="0003047F"/>
    <w:rsid w:val="00053F58"/>
    <w:rsid w:val="00075E3E"/>
    <w:rsid w:val="00084FC2"/>
    <w:rsid w:val="0008525C"/>
    <w:rsid w:val="000A321F"/>
    <w:rsid w:val="000E6C8F"/>
    <w:rsid w:val="0010189A"/>
    <w:rsid w:val="001146CB"/>
    <w:rsid w:val="00136195"/>
    <w:rsid w:val="00193516"/>
    <w:rsid w:val="00197964"/>
    <w:rsid w:val="001A7422"/>
    <w:rsid w:val="001C440F"/>
    <w:rsid w:val="001E6977"/>
    <w:rsid w:val="001F50E9"/>
    <w:rsid w:val="001F77C8"/>
    <w:rsid w:val="00217754"/>
    <w:rsid w:val="00224E35"/>
    <w:rsid w:val="00234531"/>
    <w:rsid w:val="002354A1"/>
    <w:rsid w:val="00243D2F"/>
    <w:rsid w:val="00244389"/>
    <w:rsid w:val="00251E53"/>
    <w:rsid w:val="00277075"/>
    <w:rsid w:val="0028121F"/>
    <w:rsid w:val="00287B3C"/>
    <w:rsid w:val="002A0E9A"/>
    <w:rsid w:val="002A3A10"/>
    <w:rsid w:val="002A785B"/>
    <w:rsid w:val="002B0179"/>
    <w:rsid w:val="002C082F"/>
    <w:rsid w:val="002E225E"/>
    <w:rsid w:val="00310FBD"/>
    <w:rsid w:val="003554F1"/>
    <w:rsid w:val="003B3BF3"/>
    <w:rsid w:val="003D308F"/>
    <w:rsid w:val="003D37BB"/>
    <w:rsid w:val="004221C8"/>
    <w:rsid w:val="00446914"/>
    <w:rsid w:val="00454577"/>
    <w:rsid w:val="0045532A"/>
    <w:rsid w:val="0046297E"/>
    <w:rsid w:val="004A2165"/>
    <w:rsid w:val="004A33F8"/>
    <w:rsid w:val="004B122D"/>
    <w:rsid w:val="004B1C59"/>
    <w:rsid w:val="004B5689"/>
    <w:rsid w:val="004D2BE6"/>
    <w:rsid w:val="00501601"/>
    <w:rsid w:val="005345F3"/>
    <w:rsid w:val="00551DB7"/>
    <w:rsid w:val="00572B61"/>
    <w:rsid w:val="005B2B43"/>
    <w:rsid w:val="005E309C"/>
    <w:rsid w:val="00604BDB"/>
    <w:rsid w:val="006720E2"/>
    <w:rsid w:val="006732F8"/>
    <w:rsid w:val="0067381E"/>
    <w:rsid w:val="0067462D"/>
    <w:rsid w:val="006861E3"/>
    <w:rsid w:val="00697986"/>
    <w:rsid w:val="006B482B"/>
    <w:rsid w:val="006C1539"/>
    <w:rsid w:val="006C391D"/>
    <w:rsid w:val="006D4D2C"/>
    <w:rsid w:val="006F44AE"/>
    <w:rsid w:val="006F5AAE"/>
    <w:rsid w:val="00754D32"/>
    <w:rsid w:val="007563D0"/>
    <w:rsid w:val="00757850"/>
    <w:rsid w:val="007700F2"/>
    <w:rsid w:val="007C1730"/>
    <w:rsid w:val="00814B54"/>
    <w:rsid w:val="00817C96"/>
    <w:rsid w:val="00841604"/>
    <w:rsid w:val="00851058"/>
    <w:rsid w:val="008523AA"/>
    <w:rsid w:val="008527AA"/>
    <w:rsid w:val="008812CA"/>
    <w:rsid w:val="008A5EE0"/>
    <w:rsid w:val="008B3355"/>
    <w:rsid w:val="008C340E"/>
    <w:rsid w:val="008E3CC1"/>
    <w:rsid w:val="008F3925"/>
    <w:rsid w:val="008F49D2"/>
    <w:rsid w:val="00917108"/>
    <w:rsid w:val="00926DA6"/>
    <w:rsid w:val="00952FD7"/>
    <w:rsid w:val="00970468"/>
    <w:rsid w:val="009908A8"/>
    <w:rsid w:val="009B5C2B"/>
    <w:rsid w:val="009E03D5"/>
    <w:rsid w:val="009E6092"/>
    <w:rsid w:val="009F6782"/>
    <w:rsid w:val="00A03C42"/>
    <w:rsid w:val="00A20FE2"/>
    <w:rsid w:val="00A23FA2"/>
    <w:rsid w:val="00A90A37"/>
    <w:rsid w:val="00AC0E07"/>
    <w:rsid w:val="00B379AF"/>
    <w:rsid w:val="00B5090E"/>
    <w:rsid w:val="00B57236"/>
    <w:rsid w:val="00B90801"/>
    <w:rsid w:val="00BA03A2"/>
    <w:rsid w:val="00BD7D42"/>
    <w:rsid w:val="00BF05DA"/>
    <w:rsid w:val="00BF2488"/>
    <w:rsid w:val="00C040B6"/>
    <w:rsid w:val="00C052E1"/>
    <w:rsid w:val="00C3101E"/>
    <w:rsid w:val="00C65E87"/>
    <w:rsid w:val="00C735D3"/>
    <w:rsid w:val="00C80514"/>
    <w:rsid w:val="00C9465E"/>
    <w:rsid w:val="00CA29FD"/>
    <w:rsid w:val="00D44FEB"/>
    <w:rsid w:val="00D6748D"/>
    <w:rsid w:val="00D82471"/>
    <w:rsid w:val="00DA3D90"/>
    <w:rsid w:val="00DF2BB4"/>
    <w:rsid w:val="00E031D3"/>
    <w:rsid w:val="00E03520"/>
    <w:rsid w:val="00E0534A"/>
    <w:rsid w:val="00E26F60"/>
    <w:rsid w:val="00E765D3"/>
    <w:rsid w:val="00E76897"/>
    <w:rsid w:val="00E86808"/>
    <w:rsid w:val="00EB0F2A"/>
    <w:rsid w:val="00EF6586"/>
    <w:rsid w:val="00F06878"/>
    <w:rsid w:val="00F12684"/>
    <w:rsid w:val="00F23EF7"/>
    <w:rsid w:val="00F46A53"/>
    <w:rsid w:val="00F607C1"/>
    <w:rsid w:val="00F652C5"/>
    <w:rsid w:val="00F67213"/>
    <w:rsid w:val="00F70FCC"/>
    <w:rsid w:val="00F7659B"/>
    <w:rsid w:val="00F97CBB"/>
    <w:rsid w:val="00FA23F4"/>
    <w:rsid w:val="00FB328E"/>
    <w:rsid w:val="00FB3B1C"/>
    <w:rsid w:val="00FC5228"/>
    <w:rsid w:val="00FF5A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6ED6E"/>
  <w15:chartTrackingRefBased/>
  <w15:docId w15:val="{3C7491B7-1841-4E2F-886F-8210B599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E3E"/>
    <w:pPr>
      <w:spacing w:line="256" w:lineRule="auto"/>
    </w:pPr>
  </w:style>
  <w:style w:type="paragraph" w:styleId="Heading3">
    <w:name w:val="heading 3"/>
    <w:basedOn w:val="Normal"/>
    <w:next w:val="Normal"/>
    <w:link w:val="Heading3Char"/>
    <w:uiPriority w:val="9"/>
    <w:semiHidden/>
    <w:unhideWhenUsed/>
    <w:qFormat/>
    <w:rsid w:val="008812CA"/>
    <w:pPr>
      <w:keepNext/>
      <w:keepLines/>
      <w:spacing w:before="360" w:after="120" w:line="264" w:lineRule="auto"/>
      <w:outlineLvl w:val="2"/>
    </w:pPr>
    <w:rPr>
      <w:rFonts w:ascii="Roboto Light" w:hAnsi="Roboto Light" w:eastAsiaTheme="majorEastAsia" w:cstheme="majorBidi"/>
      <w:color w:val="353435"/>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E3E"/>
    <w:pPr>
      <w:ind w:left="720"/>
      <w:contextualSpacing/>
    </w:pPr>
  </w:style>
  <w:style w:type="paragraph" w:styleId="CommentText">
    <w:name w:val="annotation text"/>
    <w:basedOn w:val="Normal"/>
    <w:link w:val="CommentTextChar"/>
    <w:uiPriority w:val="99"/>
    <w:unhideWhenUsed/>
    <w:rsid w:val="00F46A53"/>
    <w:pPr>
      <w:spacing w:line="240" w:lineRule="auto"/>
    </w:pPr>
    <w:rPr>
      <w:sz w:val="20"/>
      <w:szCs w:val="20"/>
    </w:rPr>
  </w:style>
  <w:style w:type="character" w:customStyle="1" w:styleId="CommentTextChar">
    <w:name w:val="Comment Text Char"/>
    <w:basedOn w:val="DefaultParagraphFont"/>
    <w:link w:val="CommentText"/>
    <w:uiPriority w:val="99"/>
    <w:rsid w:val="00F46A53"/>
    <w:rPr>
      <w:sz w:val="20"/>
      <w:szCs w:val="20"/>
    </w:rPr>
  </w:style>
  <w:style w:type="character" w:styleId="CommentReference">
    <w:name w:val="annotation reference"/>
    <w:basedOn w:val="DefaultParagraphFont"/>
    <w:uiPriority w:val="99"/>
    <w:semiHidden/>
    <w:unhideWhenUsed/>
    <w:rsid w:val="00F46A53"/>
    <w:rPr>
      <w:sz w:val="16"/>
      <w:szCs w:val="16"/>
    </w:rPr>
  </w:style>
  <w:style w:type="paragraph" w:styleId="CommentSubject">
    <w:name w:val="annotation subject"/>
    <w:basedOn w:val="CommentText"/>
    <w:next w:val="CommentText"/>
    <w:link w:val="CommentSubjectChar"/>
    <w:uiPriority w:val="99"/>
    <w:semiHidden/>
    <w:unhideWhenUsed/>
    <w:rsid w:val="002354A1"/>
    <w:rPr>
      <w:b/>
      <w:bCs/>
    </w:rPr>
  </w:style>
  <w:style w:type="character" w:customStyle="1" w:styleId="CommentSubjectChar">
    <w:name w:val="Comment Subject Char"/>
    <w:basedOn w:val="CommentTextChar"/>
    <w:link w:val="CommentSubject"/>
    <w:uiPriority w:val="99"/>
    <w:semiHidden/>
    <w:rsid w:val="002354A1"/>
    <w:rPr>
      <w:b/>
      <w:bCs/>
      <w:sz w:val="20"/>
      <w:szCs w:val="20"/>
    </w:rPr>
  </w:style>
  <w:style w:type="character" w:styleId="Hyperlink">
    <w:name w:val="Hyperlink"/>
    <w:basedOn w:val="DefaultParagraphFont"/>
    <w:uiPriority w:val="99"/>
    <w:unhideWhenUsed/>
    <w:rsid w:val="006C1539"/>
    <w:rPr>
      <w:color w:val="0563C1" w:themeColor="hyperlink"/>
      <w:u w:val="single"/>
    </w:rPr>
  </w:style>
  <w:style w:type="character" w:styleId="UnresolvedMention">
    <w:name w:val="Unresolved Mention"/>
    <w:basedOn w:val="DefaultParagraphFont"/>
    <w:uiPriority w:val="99"/>
    <w:semiHidden/>
    <w:unhideWhenUsed/>
    <w:rsid w:val="006C1539"/>
    <w:rPr>
      <w:color w:val="605E5C"/>
      <w:shd w:val="clear" w:color="auto" w:fill="E1DFDD"/>
    </w:rPr>
  </w:style>
  <w:style w:type="paragraph" w:styleId="Revision">
    <w:name w:val="Revision"/>
    <w:hidden/>
    <w:uiPriority w:val="99"/>
    <w:semiHidden/>
    <w:rsid w:val="00BF05DA"/>
    <w:pPr>
      <w:spacing w:after="0" w:line="240" w:lineRule="auto"/>
    </w:pPr>
  </w:style>
  <w:style w:type="paragraph" w:styleId="Caption">
    <w:name w:val="caption"/>
    <w:basedOn w:val="Normal"/>
    <w:next w:val="Normal"/>
    <w:uiPriority w:val="35"/>
    <w:semiHidden/>
    <w:unhideWhenUsed/>
    <w:qFormat/>
    <w:rsid w:val="0010189A"/>
    <w:pPr>
      <w:spacing w:after="200" w:line="240" w:lineRule="auto"/>
    </w:pPr>
    <w:rPr>
      <w:i/>
      <w:iCs/>
      <w:color w:val="44546A" w:themeColor="text2"/>
      <w:sz w:val="18"/>
      <w:szCs w:val="18"/>
    </w:rPr>
  </w:style>
  <w:style w:type="paragraph" w:styleId="NormalWeb">
    <w:name w:val="Normal (Web)"/>
    <w:basedOn w:val="Normal"/>
    <w:uiPriority w:val="99"/>
    <w:semiHidden/>
    <w:unhideWhenUsed/>
    <w:rsid w:val="00243D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243D2F"/>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243D2F"/>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243D2F"/>
    <w:rPr>
      <w:vertAlign w:val="superscript"/>
    </w:rPr>
  </w:style>
  <w:style w:type="character" w:customStyle="1" w:styleId="Heading3Char">
    <w:name w:val="Heading 3 Char"/>
    <w:basedOn w:val="DefaultParagraphFont"/>
    <w:link w:val="Heading3"/>
    <w:uiPriority w:val="9"/>
    <w:semiHidden/>
    <w:rsid w:val="008812CA"/>
    <w:rPr>
      <w:rFonts w:ascii="Roboto Light" w:hAnsi="Roboto Light" w:eastAsiaTheme="majorEastAsia" w:cstheme="majorBidi"/>
      <w:color w:val="353435"/>
      <w:kern w:val="0"/>
      <w:sz w:val="28"/>
      <w:szCs w:val="24"/>
      <w14:ligatures w14:val="none"/>
    </w:rPr>
  </w:style>
  <w:style w:type="paragraph" w:styleId="BodyText">
    <w:name w:val="Body Text"/>
    <w:basedOn w:val="Normal"/>
    <w:link w:val="BodyTextChar"/>
    <w:uiPriority w:val="99"/>
    <w:unhideWhenUsed/>
    <w:qFormat/>
    <w:rsid w:val="008812CA"/>
    <w:pPr>
      <w:spacing w:after="180" w:line="264" w:lineRule="auto"/>
    </w:pPr>
    <w:rPr>
      <w:rFonts w:ascii="Roboto Light" w:hAnsi="Roboto Light"/>
      <w:kern w:val="0"/>
      <w14:ligatures w14:val="none"/>
    </w:rPr>
  </w:style>
  <w:style w:type="character" w:customStyle="1" w:styleId="BodyTextChar">
    <w:name w:val="Body Text Char"/>
    <w:basedOn w:val="DefaultParagraphFont"/>
    <w:link w:val="BodyText"/>
    <w:uiPriority w:val="99"/>
    <w:rsid w:val="008812CA"/>
    <w:rPr>
      <w:rFonts w:ascii="Roboto Light" w:hAnsi="Roboto Light"/>
      <w:kern w:val="0"/>
      <w14:ligatures w14:val="none"/>
    </w:rPr>
  </w:style>
  <w:style w:type="paragraph" w:styleId="Bibliography">
    <w:name w:val="Bibliography"/>
    <w:basedOn w:val="Normal"/>
    <w:next w:val="Normal"/>
    <w:uiPriority w:val="37"/>
    <w:semiHidden/>
    <w:unhideWhenUsed/>
    <w:rsid w:val="004A2165"/>
  </w:style>
  <w:style w:type="table" w:styleId="TableGrid">
    <w:name w:val="Table Grid"/>
    <w:basedOn w:val="TableNormal"/>
    <w:uiPriority w:val="39"/>
    <w:rsid w:val="004B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3842</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Wisdom Ibikunle</dc:creator>
  <cp:lastModifiedBy>Schuff, Nicholas A CTR WHS ESD (USA)</cp:lastModifiedBy>
  <cp:revision>3</cp:revision>
  <dcterms:created xsi:type="dcterms:W3CDTF">2024-08-16T15:33:00Z</dcterms:created>
  <dcterms:modified xsi:type="dcterms:W3CDTF">2024-08-21T16:47:00Z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id="wzJjbluF"/&gt;&lt;style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