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A0F" w:rsidRPr="00ED4EC3" w:rsidP="005E0A0F" w14:paraId="7EC5F8F2" w14:textId="77777777">
      <w:pPr>
        <w:pStyle w:val="NormalWeb"/>
        <w:spacing w:line="288" w:lineRule="atLeast"/>
        <w:ind w:firstLine="480"/>
        <w:jc w:val="center"/>
        <w:rPr>
          <w:rFonts w:ascii="Cambria" w:hAnsi="Cambria"/>
          <w:u w:val="single"/>
        </w:rPr>
      </w:pPr>
      <w:bookmarkStart w:id="0" w:name="cs31d"/>
      <w:r w:rsidRPr="00ED4EC3">
        <w:rPr>
          <w:rFonts w:ascii="Cambria" w:hAnsi="Cambria"/>
          <w:u w:val="single"/>
        </w:rPr>
        <w:t>SUPPORTING STATEMENT</w:t>
      </w:r>
      <w:r w:rsidRPr="00ED4EC3" w:rsidR="006F3F40">
        <w:rPr>
          <w:rFonts w:ascii="Cambria" w:hAnsi="Cambria"/>
          <w:u w:val="single"/>
        </w:rPr>
        <w:t xml:space="preserve"> – PART B</w:t>
      </w:r>
    </w:p>
    <w:p w:rsidR="005E0A0F" w:rsidRPr="00ED4EC3" w:rsidP="005E0A0F" w14:paraId="0BEC5EF8" w14:textId="77777777">
      <w:pPr>
        <w:pStyle w:val="NormalWeb"/>
        <w:spacing w:line="288" w:lineRule="atLeast"/>
        <w:ind w:firstLine="480"/>
        <w:rPr>
          <w:rFonts w:ascii="Cambria" w:hAnsi="Cambria"/>
        </w:rPr>
      </w:pPr>
      <w:bookmarkStart w:id="1" w:name="cs32"/>
      <w:bookmarkEnd w:id="0"/>
      <w:r w:rsidRPr="00ED4EC3">
        <w:rPr>
          <w:rFonts w:ascii="Cambria" w:hAnsi="Cambria"/>
        </w:rPr>
        <w:t xml:space="preserve">B.  </w:t>
      </w:r>
      <w:r w:rsidRPr="00ED4EC3">
        <w:rPr>
          <w:rFonts w:ascii="Cambria" w:hAnsi="Cambria"/>
          <w:u w:val="single"/>
        </w:rPr>
        <w:t>COLLECTIONS OF INFORMATION EMPLOYING STATISTICAL METHODS</w:t>
      </w:r>
    </w:p>
    <w:bookmarkEnd w:id="1"/>
    <w:p w:rsidR="00A93CBF" w:rsidRPr="00ED4EC3" w:rsidP="00E20F33" w14:paraId="61439E25" w14:textId="77777777">
      <w:pPr>
        <w:pStyle w:val="NormalWeb"/>
        <w:spacing w:line="288" w:lineRule="atLeast"/>
        <w:rPr>
          <w:rFonts w:ascii="Cambria" w:hAnsi="Cambria"/>
        </w:rPr>
      </w:pPr>
    </w:p>
    <w:p w:rsidR="005E0A0F" w:rsidRPr="00ED4EC3" w:rsidP="00075E9E" w14:paraId="7A16C9C7" w14:textId="22668C16">
      <w:pPr>
        <w:pStyle w:val="NormalWeb"/>
        <w:numPr>
          <w:ilvl w:val="0"/>
          <w:numId w:val="6"/>
        </w:numPr>
        <w:spacing w:line="288" w:lineRule="atLeast"/>
        <w:rPr>
          <w:rFonts w:ascii="Cambria" w:hAnsi="Cambria"/>
          <w:u w:val="single"/>
        </w:rPr>
      </w:pPr>
      <w:r w:rsidRPr="00ED4EC3">
        <w:rPr>
          <w:rFonts w:ascii="Cambria" w:hAnsi="Cambria"/>
          <w:u w:val="single"/>
        </w:rPr>
        <w:t>Description of the Activity</w:t>
      </w:r>
    </w:p>
    <w:p w:rsidR="005A5279" w:rsidRPr="00ED4EC3" w:rsidP="00C45D8D" w14:paraId="51E2CB77" w14:textId="7187F05F">
      <w:pPr>
        <w:pStyle w:val="NormalWeb"/>
        <w:spacing w:line="288" w:lineRule="atLeast"/>
        <w:ind w:left="360"/>
        <w:rPr>
          <w:rFonts w:ascii="Cambria" w:hAnsi="Cambria"/>
        </w:rPr>
      </w:pPr>
      <w:r w:rsidRPr="00ED4EC3">
        <w:rPr>
          <w:rFonts w:ascii="Cambria" w:hAnsi="Cambria"/>
        </w:rPr>
        <w:t>The respondent</w:t>
      </w:r>
      <w:r w:rsidRPr="00ED4EC3" w:rsidR="007E64D5">
        <w:rPr>
          <w:rFonts w:ascii="Cambria" w:hAnsi="Cambria"/>
        </w:rPr>
        <w:t xml:space="preserve"> </w:t>
      </w:r>
      <w:r w:rsidRPr="00ED4EC3">
        <w:rPr>
          <w:rFonts w:ascii="Cambria" w:hAnsi="Cambria"/>
        </w:rPr>
        <w:t xml:space="preserve">universe is female sailors </w:t>
      </w:r>
      <w:r w:rsidRPr="00ED4EC3" w:rsidR="00C41304">
        <w:rPr>
          <w:rFonts w:ascii="Cambria" w:hAnsi="Cambria"/>
        </w:rPr>
        <w:t>ages 17 or older</w:t>
      </w:r>
      <w:r w:rsidRPr="00ED4EC3" w:rsidR="00D9416E">
        <w:rPr>
          <w:rFonts w:ascii="Cambria" w:hAnsi="Cambria"/>
        </w:rPr>
        <w:t xml:space="preserve">, as well as EAAA program facilitators located </w:t>
      </w:r>
      <w:r w:rsidRPr="00ED4EC3">
        <w:rPr>
          <w:rFonts w:ascii="Cambria" w:hAnsi="Cambria"/>
        </w:rPr>
        <w:t>at the Naval Air Technical Training Center (NATTC) in Pensacola</w:t>
      </w:r>
      <w:r w:rsidRPr="00ED4EC3" w:rsidR="00A21D23">
        <w:rPr>
          <w:rFonts w:ascii="Cambria" w:hAnsi="Cambria"/>
        </w:rPr>
        <w:t>,</w:t>
      </w:r>
      <w:r w:rsidRPr="00ED4EC3">
        <w:rPr>
          <w:rFonts w:ascii="Cambria" w:hAnsi="Cambria"/>
        </w:rPr>
        <w:t xml:space="preserve"> FL. This is a new data collection and evaluation effort. Eligible participants for this evaluation include all newly enlisted female sailors as they arrive at NATTC during the time period of the baseline data collection effort. As part of base indoctrination class (INDOC) schedule, female sailors </w:t>
      </w:r>
      <w:r w:rsidRPr="00ED4EC3" w:rsidR="00DB41F3">
        <w:rPr>
          <w:rFonts w:ascii="Cambria" w:hAnsi="Cambria"/>
        </w:rPr>
        <w:t xml:space="preserve">(expected rank of </w:t>
      </w:r>
      <w:r w:rsidRPr="00ED4EC3" w:rsidR="00577FA9">
        <w:rPr>
          <w:rFonts w:ascii="Cambria" w:hAnsi="Cambria"/>
        </w:rPr>
        <w:t>E1-E4</w:t>
      </w:r>
      <w:r w:rsidRPr="00ED4EC3" w:rsidR="00DB41F3">
        <w:rPr>
          <w:rFonts w:ascii="Cambria" w:hAnsi="Cambria"/>
        </w:rPr>
        <w:t xml:space="preserve">) </w:t>
      </w:r>
      <w:r w:rsidRPr="00ED4EC3" w:rsidR="00455ADD">
        <w:rPr>
          <w:rFonts w:ascii="Cambria" w:hAnsi="Cambria"/>
        </w:rPr>
        <w:t xml:space="preserve">will be provided the opportunity to participate in the EAAA </w:t>
      </w:r>
      <w:r w:rsidRPr="00ED4EC3" w:rsidR="002D4EC0">
        <w:rPr>
          <w:rFonts w:ascii="Cambria" w:hAnsi="Cambria"/>
        </w:rPr>
        <w:t>training</w:t>
      </w:r>
      <w:r w:rsidRPr="00ED4EC3" w:rsidR="00455ADD">
        <w:rPr>
          <w:rFonts w:ascii="Cambria" w:hAnsi="Cambria"/>
        </w:rPr>
        <w:t xml:space="preserve">, as well as the EAAA evaluation. </w:t>
      </w:r>
      <w:bookmarkStart w:id="2" w:name="OLE_LINK49"/>
    </w:p>
    <w:p w:rsidR="00C45D8D" w:rsidRPr="00ED4EC3" w:rsidP="00C45D8D" w14:paraId="7DACCCF6" w14:textId="67D06C6E">
      <w:pPr>
        <w:pStyle w:val="NormalWeb"/>
        <w:spacing w:line="288" w:lineRule="atLeast"/>
        <w:ind w:left="360"/>
        <w:rPr>
          <w:rFonts w:ascii="Cambria" w:hAnsi="Cambria"/>
        </w:rPr>
      </w:pPr>
      <w:r w:rsidRPr="00ED4EC3">
        <w:rPr>
          <w:rFonts w:ascii="Cambria" w:hAnsi="Cambria"/>
        </w:rPr>
        <w:t>The</w:t>
      </w:r>
      <w:r w:rsidRPr="00ED4EC3" w:rsidR="00C41304">
        <w:rPr>
          <w:rFonts w:ascii="Cambria" w:hAnsi="Cambria"/>
        </w:rPr>
        <w:t xml:space="preserve"> EAAA</w:t>
      </w:r>
      <w:r w:rsidRPr="00ED4EC3">
        <w:rPr>
          <w:rFonts w:ascii="Cambria" w:hAnsi="Cambria"/>
        </w:rPr>
        <w:t xml:space="preserve"> outcome evaluation design involves both self-selection</w:t>
      </w:r>
      <w:r w:rsidRPr="00ED4EC3" w:rsidR="00153443">
        <w:rPr>
          <w:rFonts w:ascii="Cambria" w:hAnsi="Cambria"/>
        </w:rPr>
        <w:t xml:space="preserve"> by</w:t>
      </w:r>
      <w:r w:rsidRPr="00ED4EC3">
        <w:rPr>
          <w:rFonts w:ascii="Cambria" w:hAnsi="Cambria"/>
        </w:rPr>
        <w:t xml:space="preserve"> and randomization</w:t>
      </w:r>
      <w:r w:rsidRPr="00ED4EC3" w:rsidR="00153443">
        <w:rPr>
          <w:rFonts w:ascii="Cambria" w:hAnsi="Cambria"/>
        </w:rPr>
        <w:t xml:space="preserve"> of participants</w:t>
      </w:r>
      <w:r w:rsidRPr="00ED4EC3">
        <w:rPr>
          <w:rFonts w:ascii="Cambria" w:hAnsi="Cambria"/>
        </w:rPr>
        <w:t>.</w:t>
      </w:r>
      <w:bookmarkEnd w:id="2"/>
      <w:r w:rsidRPr="00ED4EC3">
        <w:rPr>
          <w:rFonts w:ascii="Cambria" w:hAnsi="Cambria"/>
        </w:rPr>
        <w:t xml:space="preserve"> </w:t>
      </w:r>
      <w:r w:rsidRPr="00ED4EC3" w:rsidR="00153443">
        <w:rPr>
          <w:rFonts w:ascii="Cambria" w:hAnsi="Cambria"/>
        </w:rPr>
        <w:t xml:space="preserve">In other words, eligible </w:t>
      </w:r>
      <w:r w:rsidRPr="00ED4EC3" w:rsidR="00455ADD">
        <w:rPr>
          <w:rFonts w:ascii="Cambria" w:hAnsi="Cambria"/>
        </w:rPr>
        <w:t xml:space="preserve">participants self-select both into the evaluation of EAAA as well as the EAAA </w:t>
      </w:r>
      <w:r w:rsidRPr="00ED4EC3" w:rsidR="002D4EC0">
        <w:rPr>
          <w:rFonts w:ascii="Cambria" w:hAnsi="Cambria"/>
        </w:rPr>
        <w:t xml:space="preserve">training </w:t>
      </w:r>
      <w:r w:rsidRPr="00ED4EC3" w:rsidR="00455ADD">
        <w:rPr>
          <w:rFonts w:ascii="Cambria" w:hAnsi="Cambria"/>
        </w:rPr>
        <w:t xml:space="preserve">through </w:t>
      </w:r>
      <w:r w:rsidRPr="00ED4EC3" w:rsidR="00D0790B">
        <w:rPr>
          <w:rFonts w:ascii="Cambria" w:hAnsi="Cambria"/>
        </w:rPr>
        <w:t>a unique hybrid self-se</w:t>
      </w:r>
      <w:r w:rsidRPr="00ED4EC3" w:rsidR="00F56D3F">
        <w:rPr>
          <w:rFonts w:ascii="Cambria" w:hAnsi="Cambria"/>
        </w:rPr>
        <w:t>le</w:t>
      </w:r>
      <w:r w:rsidRPr="00ED4EC3" w:rsidR="00D0790B">
        <w:rPr>
          <w:rFonts w:ascii="Cambria" w:hAnsi="Cambria"/>
        </w:rPr>
        <w:t>ction trial (SST) and randomized control trial (RCT) study</w:t>
      </w:r>
      <w:r w:rsidRPr="00ED4EC3" w:rsidR="00455ADD">
        <w:rPr>
          <w:rFonts w:ascii="Cambria" w:hAnsi="Cambria"/>
        </w:rPr>
        <w:t xml:space="preserve"> design</w:t>
      </w:r>
      <w:r w:rsidRPr="00ED4EC3" w:rsidR="00D0790B">
        <w:rPr>
          <w:rFonts w:ascii="Cambria" w:hAnsi="Cambria"/>
        </w:rPr>
        <w:t xml:space="preserve">. </w:t>
      </w:r>
      <w:r w:rsidRPr="00ED4EC3" w:rsidR="00455ADD">
        <w:rPr>
          <w:rFonts w:ascii="Cambria" w:hAnsi="Cambria"/>
        </w:rPr>
        <w:t xml:space="preserve">Sailors who express interest in the EAAA </w:t>
      </w:r>
      <w:r w:rsidRPr="00ED4EC3" w:rsidR="002D4EC0">
        <w:rPr>
          <w:rFonts w:ascii="Cambria" w:hAnsi="Cambria"/>
        </w:rPr>
        <w:t xml:space="preserve">training </w:t>
      </w:r>
      <w:r w:rsidRPr="00ED4EC3" w:rsidR="00455ADD">
        <w:rPr>
          <w:rFonts w:ascii="Cambria" w:hAnsi="Cambria"/>
        </w:rPr>
        <w:t xml:space="preserve">will be randomized into either the </w:t>
      </w:r>
      <w:r w:rsidRPr="00ED4EC3" w:rsidR="00F831BC">
        <w:rPr>
          <w:rFonts w:ascii="Cambria" w:hAnsi="Cambria"/>
        </w:rPr>
        <w:t xml:space="preserve">Training </w:t>
      </w:r>
      <w:r w:rsidRPr="00ED4EC3" w:rsidR="00F86B54">
        <w:rPr>
          <w:rFonts w:ascii="Cambria" w:hAnsi="Cambria"/>
        </w:rPr>
        <w:t>G</w:t>
      </w:r>
      <w:r w:rsidRPr="00ED4EC3" w:rsidR="00455ADD">
        <w:rPr>
          <w:rFonts w:ascii="Cambria" w:hAnsi="Cambria"/>
        </w:rPr>
        <w:t xml:space="preserve">roup (to attend the EAAA </w:t>
      </w:r>
      <w:r w:rsidRPr="00ED4EC3" w:rsidR="002D4EC0">
        <w:rPr>
          <w:rFonts w:ascii="Cambria" w:hAnsi="Cambria"/>
        </w:rPr>
        <w:t>training</w:t>
      </w:r>
      <w:r w:rsidRPr="00ED4EC3" w:rsidR="00455ADD">
        <w:rPr>
          <w:rFonts w:ascii="Cambria" w:hAnsi="Cambria"/>
        </w:rPr>
        <w:t xml:space="preserve">) or </w:t>
      </w:r>
      <w:r w:rsidRPr="00ED4EC3" w:rsidR="00F86B54">
        <w:rPr>
          <w:rFonts w:ascii="Cambria" w:hAnsi="Cambria"/>
        </w:rPr>
        <w:t>C</w:t>
      </w:r>
      <w:r w:rsidRPr="00ED4EC3" w:rsidR="00455ADD">
        <w:rPr>
          <w:rFonts w:ascii="Cambria" w:hAnsi="Cambria"/>
        </w:rPr>
        <w:t xml:space="preserve">omparison </w:t>
      </w:r>
      <w:r w:rsidRPr="00ED4EC3" w:rsidR="00F86B54">
        <w:rPr>
          <w:rFonts w:ascii="Cambria" w:hAnsi="Cambria"/>
        </w:rPr>
        <w:t>G</w:t>
      </w:r>
      <w:r w:rsidRPr="00ED4EC3" w:rsidR="00455ADD">
        <w:rPr>
          <w:rFonts w:ascii="Cambria" w:hAnsi="Cambria"/>
        </w:rPr>
        <w:t>roup A</w:t>
      </w:r>
      <w:r w:rsidRPr="00ED4EC3" w:rsidR="005A5279">
        <w:rPr>
          <w:rFonts w:ascii="Cambria" w:hAnsi="Cambria"/>
        </w:rPr>
        <w:t xml:space="preserve"> (</w:t>
      </w:r>
      <w:r w:rsidRPr="00ED4EC3" w:rsidR="007321AD">
        <w:rPr>
          <w:rFonts w:ascii="Cambria" w:hAnsi="Cambria"/>
        </w:rPr>
        <w:t>interested in EAAA training and randomized into control group</w:t>
      </w:r>
      <w:r w:rsidRPr="00ED4EC3" w:rsidR="005A5279">
        <w:rPr>
          <w:rFonts w:ascii="Cambria" w:hAnsi="Cambria"/>
        </w:rPr>
        <w:t>)</w:t>
      </w:r>
      <w:r w:rsidRPr="00ED4EC3" w:rsidR="00455ADD">
        <w:rPr>
          <w:rFonts w:ascii="Cambria" w:hAnsi="Cambria"/>
        </w:rPr>
        <w:t xml:space="preserve">. Sailors who are not interested in participating in the EAAA </w:t>
      </w:r>
      <w:r w:rsidRPr="00ED4EC3" w:rsidR="002D4EC0">
        <w:rPr>
          <w:rFonts w:ascii="Cambria" w:hAnsi="Cambria"/>
        </w:rPr>
        <w:t>training</w:t>
      </w:r>
      <w:r w:rsidRPr="00ED4EC3" w:rsidR="00455ADD">
        <w:rPr>
          <w:rFonts w:ascii="Cambria" w:hAnsi="Cambria"/>
        </w:rPr>
        <w:t xml:space="preserve">, but express interest in the </w:t>
      </w:r>
      <w:r w:rsidRPr="00ED4EC3" w:rsidR="0018552F">
        <w:rPr>
          <w:rFonts w:ascii="Cambria" w:hAnsi="Cambria"/>
        </w:rPr>
        <w:t xml:space="preserve">overall </w:t>
      </w:r>
      <w:r w:rsidRPr="00ED4EC3" w:rsidR="00455ADD">
        <w:rPr>
          <w:rFonts w:ascii="Cambria" w:hAnsi="Cambria"/>
        </w:rPr>
        <w:t xml:space="preserve">evaluation, will be </w:t>
      </w:r>
      <w:r w:rsidRPr="00ED4EC3" w:rsidR="007321AD">
        <w:rPr>
          <w:rFonts w:ascii="Cambria" w:hAnsi="Cambria"/>
        </w:rPr>
        <w:t xml:space="preserve">placed </w:t>
      </w:r>
      <w:r w:rsidRPr="00ED4EC3" w:rsidR="00455ADD">
        <w:rPr>
          <w:rFonts w:ascii="Cambria" w:hAnsi="Cambria"/>
        </w:rPr>
        <w:t xml:space="preserve">into </w:t>
      </w:r>
      <w:r w:rsidRPr="00ED4EC3" w:rsidR="00F86B54">
        <w:rPr>
          <w:rFonts w:ascii="Cambria" w:hAnsi="Cambria"/>
        </w:rPr>
        <w:t>C</w:t>
      </w:r>
      <w:r w:rsidRPr="00ED4EC3" w:rsidR="00455ADD">
        <w:rPr>
          <w:rFonts w:ascii="Cambria" w:hAnsi="Cambria"/>
        </w:rPr>
        <w:t xml:space="preserve">omparison </w:t>
      </w:r>
      <w:r w:rsidRPr="00ED4EC3" w:rsidR="00F86B54">
        <w:rPr>
          <w:rFonts w:ascii="Cambria" w:hAnsi="Cambria"/>
        </w:rPr>
        <w:t>G</w:t>
      </w:r>
      <w:r w:rsidRPr="00ED4EC3" w:rsidR="00455ADD">
        <w:rPr>
          <w:rFonts w:ascii="Cambria" w:hAnsi="Cambria"/>
        </w:rPr>
        <w:t xml:space="preserve">roup B. </w:t>
      </w:r>
      <w:r w:rsidRPr="00ED4EC3" w:rsidR="0018552F">
        <w:rPr>
          <w:rFonts w:ascii="Cambria" w:hAnsi="Cambria"/>
        </w:rPr>
        <w:t xml:space="preserve">Comparison Group B is imperative </w:t>
      </w:r>
      <w:r w:rsidRPr="00ED4EC3" w:rsidR="00F831BC">
        <w:rPr>
          <w:rFonts w:ascii="Cambria" w:hAnsi="Cambria"/>
        </w:rPr>
        <w:t>to provide</w:t>
      </w:r>
      <w:r w:rsidRPr="00ED4EC3" w:rsidR="0018552F">
        <w:rPr>
          <w:rFonts w:ascii="Cambria" w:hAnsi="Cambria"/>
        </w:rPr>
        <w:t xml:space="preserve"> Navy and NATTC with the perspective and experience of individuals not interested in the EAAA training, given the training is provided on a voluntary basis currently. </w:t>
      </w:r>
      <w:r w:rsidRPr="00ED4EC3" w:rsidR="00153443">
        <w:rPr>
          <w:rFonts w:ascii="Cambria" w:hAnsi="Cambria"/>
        </w:rPr>
        <w:t xml:space="preserve">Because </w:t>
      </w:r>
      <w:r w:rsidRPr="00ED4EC3" w:rsidR="00455ADD">
        <w:rPr>
          <w:rFonts w:ascii="Cambria" w:hAnsi="Cambria"/>
        </w:rPr>
        <w:t xml:space="preserve">the </w:t>
      </w:r>
      <w:r w:rsidRPr="00ED4EC3" w:rsidR="00F4710A">
        <w:rPr>
          <w:rFonts w:ascii="Cambria" w:hAnsi="Cambria"/>
        </w:rPr>
        <w:t>Baseline Survey</w:t>
      </w:r>
      <w:r w:rsidRPr="00ED4EC3" w:rsidR="00455ADD">
        <w:rPr>
          <w:rFonts w:ascii="Cambria" w:hAnsi="Cambria"/>
        </w:rPr>
        <w:t xml:space="preserve"> is facilitated in-person, </w:t>
      </w:r>
      <w:r w:rsidRPr="00ED4EC3" w:rsidR="00F461A8">
        <w:rPr>
          <w:rFonts w:ascii="Cambria" w:hAnsi="Cambria"/>
        </w:rPr>
        <w:t xml:space="preserve">the </w:t>
      </w:r>
      <w:r w:rsidRPr="00ED4EC3" w:rsidR="00695B72">
        <w:rPr>
          <w:rFonts w:ascii="Cambria" w:hAnsi="Cambria"/>
        </w:rPr>
        <w:t>group</w:t>
      </w:r>
      <w:r w:rsidRPr="00ED4EC3" w:rsidR="00455ADD">
        <w:rPr>
          <w:rFonts w:ascii="Cambria" w:hAnsi="Cambria"/>
        </w:rPr>
        <w:t xml:space="preserve"> is calculated at 100% for those who are interested in the evaluation effort. As attrition at follow-up is a common phenomenon in survey data collection, NORC </w:t>
      </w:r>
      <w:r w:rsidRPr="00ED4EC3" w:rsidR="000E7726">
        <w:rPr>
          <w:rFonts w:ascii="Cambria" w:hAnsi="Cambria"/>
        </w:rPr>
        <w:t xml:space="preserve">expects a </w:t>
      </w:r>
      <w:r w:rsidRPr="00ED4EC3" w:rsidR="0016169B">
        <w:rPr>
          <w:rFonts w:ascii="Cambria" w:hAnsi="Cambria"/>
        </w:rPr>
        <w:t xml:space="preserve">strong </w:t>
      </w:r>
      <w:r w:rsidRPr="00ED4EC3" w:rsidR="000E7726">
        <w:rPr>
          <w:rFonts w:ascii="Cambria" w:hAnsi="Cambria"/>
        </w:rPr>
        <w:t xml:space="preserve">response rate </w:t>
      </w:r>
      <w:r w:rsidRPr="00ED4EC3" w:rsidR="00455ADD">
        <w:rPr>
          <w:rFonts w:ascii="Cambria" w:hAnsi="Cambria"/>
        </w:rPr>
        <w:t>at follow-up</w:t>
      </w:r>
      <w:r w:rsidRPr="00ED4EC3" w:rsidR="0016169B">
        <w:rPr>
          <w:rFonts w:ascii="Cambria" w:hAnsi="Cambria"/>
        </w:rPr>
        <w:t xml:space="preserve"> through use of incentives</w:t>
      </w:r>
      <w:r w:rsidRPr="00ED4EC3" w:rsidR="00455ADD">
        <w:rPr>
          <w:rFonts w:ascii="Cambria" w:hAnsi="Cambria"/>
        </w:rPr>
        <w:t xml:space="preserve">. </w:t>
      </w:r>
    </w:p>
    <w:p w:rsidR="00C45D8D" w:rsidRPr="00ED4EC3" w:rsidP="00C45D8D" w14:paraId="0474B0E8" w14:textId="4FE32354">
      <w:pPr>
        <w:pStyle w:val="NormalWeb"/>
        <w:spacing w:line="288" w:lineRule="atLeast"/>
        <w:ind w:left="360"/>
        <w:rPr>
          <w:rFonts w:ascii="Cambria" w:hAnsi="Cambria"/>
        </w:rPr>
      </w:pPr>
      <w:bookmarkStart w:id="3" w:name="_Hlk173163488"/>
      <w:r w:rsidRPr="00ED4EC3">
        <w:rPr>
          <w:rFonts w:ascii="Cambria" w:hAnsi="Cambria"/>
        </w:rPr>
        <w:t xml:space="preserve">NORC will enroll </w:t>
      </w:r>
      <w:r w:rsidRPr="00ED4EC3" w:rsidR="00477269">
        <w:rPr>
          <w:rFonts w:ascii="Cambria" w:hAnsi="Cambria"/>
        </w:rPr>
        <w:t xml:space="preserve">up to </w:t>
      </w:r>
      <w:r w:rsidRPr="00ED4EC3">
        <w:rPr>
          <w:rFonts w:ascii="Cambria" w:hAnsi="Cambria"/>
        </w:rPr>
        <w:t>1,200 total female sailors across all three evaluation groups</w:t>
      </w:r>
      <w:r w:rsidRPr="00ED4EC3" w:rsidR="0018552F">
        <w:rPr>
          <w:rFonts w:ascii="Cambria" w:hAnsi="Cambria"/>
        </w:rPr>
        <w:t xml:space="preserve"> (see </w:t>
      </w:r>
      <w:r w:rsidRPr="00ED4EC3" w:rsidR="00F831BC">
        <w:rPr>
          <w:rFonts w:ascii="Cambria" w:hAnsi="Cambria"/>
        </w:rPr>
        <w:t xml:space="preserve">Table </w:t>
      </w:r>
      <w:r w:rsidRPr="00ED4EC3" w:rsidR="003478DD">
        <w:rPr>
          <w:rFonts w:ascii="Cambria" w:hAnsi="Cambria"/>
        </w:rPr>
        <w:t>1</w:t>
      </w:r>
      <w:r w:rsidRPr="00ED4EC3" w:rsidR="0018552F">
        <w:rPr>
          <w:rFonts w:ascii="Cambria" w:hAnsi="Cambria"/>
        </w:rPr>
        <w:t xml:space="preserve"> for more information)</w:t>
      </w:r>
      <w:r w:rsidRPr="00ED4EC3">
        <w:rPr>
          <w:rFonts w:ascii="Cambria" w:hAnsi="Cambria"/>
        </w:rPr>
        <w:t>. Based on power analyses</w:t>
      </w:r>
      <w:r w:rsidRPr="00ED4EC3" w:rsidR="00F461A8">
        <w:rPr>
          <w:rFonts w:ascii="Cambria" w:hAnsi="Cambria"/>
        </w:rPr>
        <w:t xml:space="preserve"> (see section 2c below)</w:t>
      </w:r>
      <w:r w:rsidRPr="00ED4EC3">
        <w:rPr>
          <w:rFonts w:ascii="Cambria" w:hAnsi="Cambria"/>
        </w:rPr>
        <w:t xml:space="preserve">, </w:t>
      </w:r>
      <w:r w:rsidRPr="00ED4EC3" w:rsidR="00F86B54">
        <w:rPr>
          <w:rFonts w:ascii="Cambria" w:hAnsi="Cambria"/>
        </w:rPr>
        <w:t xml:space="preserve">the evaluation </w:t>
      </w:r>
      <w:r w:rsidRPr="00ED4EC3">
        <w:rPr>
          <w:rFonts w:ascii="Cambria" w:hAnsi="Cambria"/>
        </w:rPr>
        <w:t>require</w:t>
      </w:r>
      <w:r w:rsidRPr="00ED4EC3" w:rsidR="00F86B54">
        <w:rPr>
          <w:rFonts w:ascii="Cambria" w:hAnsi="Cambria"/>
        </w:rPr>
        <w:t>s</w:t>
      </w:r>
      <w:r w:rsidRPr="00ED4EC3">
        <w:rPr>
          <w:rFonts w:ascii="Cambria" w:hAnsi="Cambria"/>
        </w:rPr>
        <w:t xml:space="preserve"> a minimum of </w:t>
      </w:r>
      <w:r w:rsidRPr="00ED4EC3" w:rsidR="00E472D5">
        <w:rPr>
          <w:rFonts w:ascii="Cambria" w:hAnsi="Cambria"/>
        </w:rPr>
        <w:t>4</w:t>
      </w:r>
      <w:r w:rsidRPr="00ED4EC3" w:rsidR="00F4710A">
        <w:rPr>
          <w:rFonts w:ascii="Cambria" w:hAnsi="Cambria"/>
        </w:rPr>
        <w:t>0</w:t>
      </w:r>
      <w:r w:rsidRPr="00ED4EC3" w:rsidR="00E472D5">
        <w:rPr>
          <w:rFonts w:ascii="Cambria" w:hAnsi="Cambria"/>
        </w:rPr>
        <w:t xml:space="preserve">0 </w:t>
      </w:r>
      <w:r w:rsidRPr="00ED4EC3">
        <w:rPr>
          <w:rFonts w:ascii="Cambria" w:hAnsi="Cambria"/>
        </w:rPr>
        <w:t xml:space="preserve">female sailors </w:t>
      </w:r>
      <w:r w:rsidRPr="00ED4EC3" w:rsidR="00F86B54">
        <w:rPr>
          <w:rFonts w:ascii="Cambria" w:hAnsi="Cambria"/>
        </w:rPr>
        <w:t xml:space="preserve">to </w:t>
      </w:r>
      <w:r w:rsidRPr="00ED4EC3">
        <w:rPr>
          <w:rFonts w:ascii="Cambria" w:hAnsi="Cambria"/>
        </w:rPr>
        <w:t xml:space="preserve">complete </w:t>
      </w:r>
      <w:r w:rsidRPr="00ED4EC3" w:rsidR="00F86B54">
        <w:rPr>
          <w:rFonts w:ascii="Cambria" w:hAnsi="Cambria"/>
        </w:rPr>
        <w:t>the</w:t>
      </w:r>
      <w:r w:rsidRPr="00ED4EC3">
        <w:rPr>
          <w:rFonts w:ascii="Cambria" w:hAnsi="Cambria"/>
        </w:rPr>
        <w:t xml:space="preserve"> baseline</w:t>
      </w:r>
      <w:r w:rsidRPr="00ED4EC3" w:rsidR="00F86B54">
        <w:rPr>
          <w:rFonts w:ascii="Cambria" w:hAnsi="Cambria"/>
        </w:rPr>
        <w:t xml:space="preserve"> and </w:t>
      </w:r>
      <w:r w:rsidRPr="00ED4EC3">
        <w:rPr>
          <w:rFonts w:ascii="Cambria" w:hAnsi="Cambria"/>
        </w:rPr>
        <w:t>six-month follow-up survey</w:t>
      </w:r>
      <w:r w:rsidRPr="00ED4EC3" w:rsidR="00F86B54">
        <w:rPr>
          <w:rFonts w:ascii="Cambria" w:hAnsi="Cambria"/>
        </w:rPr>
        <w:t>s</w:t>
      </w:r>
      <w:r w:rsidRPr="00ED4EC3">
        <w:rPr>
          <w:rFonts w:ascii="Cambria" w:hAnsi="Cambria"/>
        </w:rPr>
        <w:t xml:space="preserve">, with </w:t>
      </w:r>
      <w:r w:rsidRPr="00ED4EC3" w:rsidR="00E472D5">
        <w:rPr>
          <w:rFonts w:ascii="Cambria" w:hAnsi="Cambria"/>
        </w:rPr>
        <w:t>1</w:t>
      </w:r>
      <w:r w:rsidRPr="00ED4EC3" w:rsidR="00F4710A">
        <w:rPr>
          <w:rFonts w:ascii="Cambria" w:hAnsi="Cambria"/>
        </w:rPr>
        <w:t>5</w:t>
      </w:r>
      <w:r w:rsidRPr="00ED4EC3" w:rsidR="00E472D5">
        <w:rPr>
          <w:rFonts w:ascii="Cambria" w:hAnsi="Cambria"/>
        </w:rPr>
        <w:t xml:space="preserve">0 </w:t>
      </w:r>
      <w:r w:rsidRPr="00ED4EC3">
        <w:rPr>
          <w:rFonts w:ascii="Cambria" w:hAnsi="Cambria"/>
        </w:rPr>
        <w:t>sailors each in the Program Group and Comparison Group A, and 1</w:t>
      </w:r>
      <w:r w:rsidRPr="00ED4EC3" w:rsidR="00F4710A">
        <w:rPr>
          <w:rFonts w:ascii="Cambria" w:hAnsi="Cambria"/>
        </w:rPr>
        <w:t>0</w:t>
      </w:r>
      <w:r w:rsidRPr="00ED4EC3">
        <w:rPr>
          <w:rFonts w:ascii="Cambria" w:hAnsi="Cambria"/>
        </w:rPr>
        <w:t xml:space="preserve">0 </w:t>
      </w:r>
      <w:r w:rsidRPr="00ED4EC3" w:rsidR="00F86B54">
        <w:rPr>
          <w:rFonts w:ascii="Cambria" w:hAnsi="Cambria"/>
        </w:rPr>
        <w:t xml:space="preserve">sailors </w:t>
      </w:r>
      <w:r w:rsidRPr="00ED4EC3">
        <w:rPr>
          <w:rFonts w:ascii="Cambria" w:hAnsi="Cambria"/>
        </w:rPr>
        <w:t>in Comparison Group B.</w:t>
      </w:r>
      <w:r w:rsidRPr="00ED4EC3">
        <w:rPr>
          <w:rFonts w:ascii="Cambria" w:eastAsia="Calibri" w:hAnsi="Cambria" w:cs="Arial"/>
          <w:sz w:val="22"/>
          <w:szCs w:val="22"/>
        </w:rPr>
        <w:t xml:space="preserve"> </w:t>
      </w:r>
      <w:r w:rsidRPr="00ED4EC3" w:rsidR="00E472D5">
        <w:rPr>
          <w:rFonts w:ascii="Cambria" w:hAnsi="Cambria"/>
        </w:rPr>
        <w:t xml:space="preserve">To achieve the necessary responses during the evaluation, assuming a 40% response rate, 1200 sailors will need to complete the baseline survey. </w:t>
      </w:r>
      <w:bookmarkStart w:id="4" w:name="OLE_LINK11"/>
      <w:r w:rsidRPr="00ED4EC3" w:rsidR="00EB0F12">
        <w:rPr>
          <w:rFonts w:ascii="Cambria" w:hAnsi="Cambria"/>
        </w:rPr>
        <w:t>E</w:t>
      </w:r>
      <w:r w:rsidRPr="00ED4EC3" w:rsidR="00E472D5">
        <w:rPr>
          <w:rFonts w:ascii="Cambria" w:hAnsi="Cambria"/>
        </w:rPr>
        <w:t xml:space="preserve">ach EAAA training </w:t>
      </w:r>
      <w:r w:rsidRPr="00ED4EC3" w:rsidR="005759F5">
        <w:rPr>
          <w:rFonts w:ascii="Cambria" w:hAnsi="Cambria"/>
        </w:rPr>
        <w:t xml:space="preserve">session </w:t>
      </w:r>
      <w:r w:rsidRPr="00ED4EC3" w:rsidR="00EB0F12">
        <w:rPr>
          <w:rFonts w:ascii="Cambria" w:hAnsi="Cambria"/>
        </w:rPr>
        <w:t xml:space="preserve">has </w:t>
      </w:r>
      <w:r w:rsidRPr="00ED4EC3" w:rsidR="00E472D5">
        <w:rPr>
          <w:rFonts w:ascii="Cambria" w:hAnsi="Cambria"/>
        </w:rPr>
        <w:t xml:space="preserve">a maximum capacity of </w:t>
      </w:r>
      <w:r w:rsidRPr="00ED4EC3" w:rsidR="00EB0F12">
        <w:rPr>
          <w:rFonts w:ascii="Cambria" w:hAnsi="Cambria"/>
        </w:rPr>
        <w:t xml:space="preserve">approximately </w:t>
      </w:r>
      <w:r w:rsidRPr="00ED4EC3" w:rsidR="00E472D5">
        <w:rPr>
          <w:rFonts w:ascii="Cambria" w:hAnsi="Cambria"/>
        </w:rPr>
        <w:t>25 sailors</w:t>
      </w:r>
      <w:r w:rsidRPr="00ED4EC3" w:rsidR="00EB0F12">
        <w:rPr>
          <w:rFonts w:ascii="Cambria" w:hAnsi="Cambria"/>
        </w:rPr>
        <w:t>.</w:t>
      </w:r>
      <w:r w:rsidRPr="00ED4EC3" w:rsidR="00087FB5">
        <w:rPr>
          <w:rFonts w:ascii="Cambria" w:hAnsi="Cambria"/>
        </w:rPr>
        <w:t xml:space="preserve"> Historically, </w:t>
      </w:r>
      <w:r w:rsidRPr="00ED4EC3" w:rsidR="00466EC5">
        <w:rPr>
          <w:rFonts w:ascii="Cambria" w:hAnsi="Cambria"/>
        </w:rPr>
        <w:t xml:space="preserve">because </w:t>
      </w:r>
      <w:r w:rsidRPr="00ED4EC3" w:rsidR="00087FB5">
        <w:rPr>
          <w:rFonts w:ascii="Cambria" w:hAnsi="Cambria"/>
        </w:rPr>
        <w:t xml:space="preserve">the EAAA team at NATTC has experienced some no-shows, </w:t>
      </w:r>
      <w:r w:rsidRPr="00ED4EC3" w:rsidR="00466EC5">
        <w:rPr>
          <w:rFonts w:ascii="Cambria" w:hAnsi="Cambria"/>
        </w:rPr>
        <w:t xml:space="preserve">the team is </w:t>
      </w:r>
      <w:r w:rsidRPr="00ED4EC3" w:rsidR="00087FB5">
        <w:rPr>
          <w:rFonts w:ascii="Cambria" w:hAnsi="Cambria"/>
        </w:rPr>
        <w:t>allowed to recruit up to 30 sailors for each training.</w:t>
      </w:r>
      <w:r w:rsidRPr="00ED4EC3" w:rsidR="00EB0F12">
        <w:rPr>
          <w:rFonts w:ascii="Cambria" w:hAnsi="Cambria"/>
        </w:rPr>
        <w:t xml:space="preserve"> Therefore</w:t>
      </w:r>
      <w:r w:rsidRPr="00ED4EC3" w:rsidR="00E472D5">
        <w:rPr>
          <w:rFonts w:ascii="Cambria" w:hAnsi="Cambria"/>
        </w:rPr>
        <w:t xml:space="preserve">, NORC anticipates recruitment for the evaluation will be needed for </w:t>
      </w:r>
      <w:r w:rsidRPr="00ED4EC3" w:rsidR="00A11AA8">
        <w:rPr>
          <w:rFonts w:ascii="Cambria" w:hAnsi="Cambria"/>
        </w:rPr>
        <w:t xml:space="preserve">a minimum of 15 </w:t>
      </w:r>
      <w:r w:rsidRPr="00ED4EC3" w:rsidR="00E472D5">
        <w:rPr>
          <w:rFonts w:ascii="Cambria" w:hAnsi="Cambria"/>
        </w:rPr>
        <w:t>EAAA training</w:t>
      </w:r>
      <w:r w:rsidRPr="00ED4EC3" w:rsidR="00EB0F12">
        <w:rPr>
          <w:rFonts w:ascii="Cambria" w:hAnsi="Cambria"/>
        </w:rPr>
        <w:t xml:space="preserve"> </w:t>
      </w:r>
      <w:r w:rsidRPr="00ED4EC3" w:rsidR="00E472D5">
        <w:rPr>
          <w:rFonts w:ascii="Cambria" w:hAnsi="Cambria"/>
        </w:rPr>
        <w:t>s</w:t>
      </w:r>
      <w:r w:rsidRPr="00ED4EC3" w:rsidR="00EB0F12">
        <w:rPr>
          <w:rFonts w:ascii="Cambria" w:hAnsi="Cambria"/>
        </w:rPr>
        <w:t>essions</w:t>
      </w:r>
      <w:r w:rsidRPr="00ED4EC3" w:rsidR="00E472D5">
        <w:rPr>
          <w:rFonts w:ascii="Cambria" w:hAnsi="Cambria"/>
        </w:rPr>
        <w:t xml:space="preserve"> over the course of the evaluation period to meet the </w:t>
      </w:r>
      <w:r w:rsidRPr="00ED4EC3" w:rsidR="00DC1073">
        <w:rPr>
          <w:rFonts w:ascii="Cambria" w:hAnsi="Cambria"/>
        </w:rPr>
        <w:t xml:space="preserve">number of participants for the </w:t>
      </w:r>
      <w:r w:rsidRPr="00ED4EC3" w:rsidR="00E472D5">
        <w:rPr>
          <w:rFonts w:ascii="Cambria" w:hAnsi="Cambria"/>
        </w:rPr>
        <w:t xml:space="preserve">sample goal, equivalent to recruiting at </w:t>
      </w:r>
      <w:r w:rsidRPr="00ED4EC3" w:rsidR="00ED57EC">
        <w:rPr>
          <w:rFonts w:ascii="Cambria" w:hAnsi="Cambria"/>
        </w:rPr>
        <w:t>3</w:t>
      </w:r>
      <w:r w:rsidRPr="00ED4EC3" w:rsidR="00A11AA8">
        <w:rPr>
          <w:rFonts w:ascii="Cambria" w:hAnsi="Cambria"/>
        </w:rPr>
        <w:t>0</w:t>
      </w:r>
      <w:r w:rsidRPr="00ED4EC3" w:rsidR="00ED57EC">
        <w:rPr>
          <w:rFonts w:ascii="Cambria" w:hAnsi="Cambria"/>
        </w:rPr>
        <w:t xml:space="preserve"> </w:t>
      </w:r>
      <w:r w:rsidRPr="00ED4EC3" w:rsidR="00E472D5">
        <w:rPr>
          <w:rFonts w:ascii="Cambria" w:hAnsi="Cambria"/>
        </w:rPr>
        <w:t>INDOC sessions, at a minimum, to meet the necessary sample</w:t>
      </w:r>
      <w:r w:rsidRPr="00ED4EC3" w:rsidR="00D011E0">
        <w:rPr>
          <w:rFonts w:ascii="Cambria" w:hAnsi="Cambria"/>
        </w:rPr>
        <w:t>.</w:t>
      </w:r>
      <w:r w:rsidRPr="00ED4EC3" w:rsidR="007321AD">
        <w:rPr>
          <w:rFonts w:ascii="Cambria" w:hAnsi="Cambria"/>
        </w:rPr>
        <w:t xml:space="preserve"> </w:t>
      </w:r>
      <w:r w:rsidRPr="00ED4EC3" w:rsidR="00ED57EC">
        <w:rPr>
          <w:rFonts w:ascii="Cambria" w:hAnsi="Cambria"/>
        </w:rPr>
        <w:t xml:space="preserve">See Table 2 below for more information on INDOC sessions and </w:t>
      </w:r>
      <w:r w:rsidRPr="00ED4EC3" w:rsidR="00D011E0">
        <w:rPr>
          <w:rFonts w:ascii="Cambria" w:hAnsi="Cambria"/>
        </w:rPr>
        <w:t>building the sample pool</w:t>
      </w:r>
      <w:r w:rsidRPr="00ED4EC3" w:rsidR="00ED57EC">
        <w:rPr>
          <w:rFonts w:ascii="Cambria" w:hAnsi="Cambria"/>
        </w:rPr>
        <w:t xml:space="preserve">. </w:t>
      </w:r>
      <w:bookmarkEnd w:id="4"/>
      <w:bookmarkEnd w:id="3"/>
    </w:p>
    <w:p w:rsidR="00500E2A" w:rsidRPr="00ED4EC3" w:rsidP="00500E2A" w14:paraId="5E34F71B" w14:textId="318904C3">
      <w:pPr>
        <w:pStyle w:val="NormalWeb"/>
        <w:spacing w:line="288" w:lineRule="atLeast"/>
        <w:ind w:left="360"/>
        <w:rPr>
          <w:rFonts w:ascii="Cambria" w:hAnsi="Cambria"/>
        </w:rPr>
      </w:pPr>
      <w:r w:rsidRPr="00ED4EC3">
        <w:rPr>
          <w:rFonts w:ascii="Cambria" w:hAnsi="Cambria"/>
        </w:rPr>
        <w:t xml:space="preserve">A Training Facilitator Fidelity Checklist will be administered to track the fidelity of the content delivered. </w:t>
      </w:r>
      <w:r w:rsidRPr="00ED4EC3" w:rsidR="00F831BC">
        <w:rPr>
          <w:rFonts w:ascii="Cambria" w:hAnsi="Cambria"/>
        </w:rPr>
        <w:t xml:space="preserve">A </w:t>
      </w:r>
      <w:r w:rsidRPr="00ED4EC3" w:rsidR="00D9416E">
        <w:rPr>
          <w:rFonts w:ascii="Cambria" w:hAnsi="Cambria"/>
        </w:rPr>
        <w:t xml:space="preserve">CNRSE IPPW </w:t>
      </w:r>
      <w:r w:rsidRPr="00ED4EC3">
        <w:rPr>
          <w:rFonts w:ascii="Cambria" w:hAnsi="Cambria"/>
        </w:rPr>
        <w:t xml:space="preserve">staff member will sit in on six 2-day EAAA training sessions and complete </w:t>
      </w:r>
      <w:r w:rsidRPr="00ED4EC3" w:rsidR="00F831BC">
        <w:rPr>
          <w:rFonts w:ascii="Cambria" w:hAnsi="Cambria"/>
        </w:rPr>
        <w:t xml:space="preserve">the </w:t>
      </w:r>
      <w:r w:rsidRPr="00ED4EC3">
        <w:rPr>
          <w:rFonts w:ascii="Cambria" w:hAnsi="Cambria"/>
        </w:rPr>
        <w:t xml:space="preserve">training facilitator fidelity checklist to capture how facilitators are adhering to the training curriculum. Each observation will cover a full delivery of the EAAA training. The </w:t>
      </w:r>
      <w:r w:rsidRPr="00ED4EC3" w:rsidR="00D9416E">
        <w:rPr>
          <w:rFonts w:ascii="Cambria" w:hAnsi="Cambria"/>
        </w:rPr>
        <w:t xml:space="preserve">CNRSE IPPW </w:t>
      </w:r>
      <w:r w:rsidRPr="00ED4EC3">
        <w:rPr>
          <w:rFonts w:ascii="Cambria" w:hAnsi="Cambria"/>
        </w:rPr>
        <w:t>staff</w:t>
      </w:r>
      <w:r w:rsidRPr="00ED4EC3" w:rsidR="00A11AA8">
        <w:rPr>
          <w:rFonts w:ascii="Cambria" w:hAnsi="Cambria"/>
        </w:rPr>
        <w:t xml:space="preserve"> member</w:t>
      </w:r>
      <w:r w:rsidRPr="00ED4EC3">
        <w:rPr>
          <w:rFonts w:ascii="Cambria" w:hAnsi="Cambria"/>
        </w:rPr>
        <w:t xml:space="preserve"> will record what </w:t>
      </w:r>
      <w:r w:rsidRPr="00ED4EC3" w:rsidR="00F831BC">
        <w:rPr>
          <w:rFonts w:ascii="Cambria" w:hAnsi="Cambria"/>
        </w:rPr>
        <w:t xml:space="preserve">curricular </w:t>
      </w:r>
      <w:r w:rsidRPr="00ED4EC3">
        <w:rPr>
          <w:rFonts w:ascii="Cambria" w:hAnsi="Cambria"/>
        </w:rPr>
        <w:t xml:space="preserve">content was missed or covered differently and any content that was added because of participant questions or other reasons.   </w:t>
      </w:r>
    </w:p>
    <w:p w:rsidR="003478DD" w:rsidRPr="00ED4EC3" w:rsidP="003478DD" w14:paraId="1DCF2720" w14:textId="041E3C6A">
      <w:pPr>
        <w:pStyle w:val="NormalWeb"/>
        <w:spacing w:line="288" w:lineRule="atLeast"/>
        <w:rPr>
          <w:rFonts w:ascii="Cambria" w:hAnsi="Cambria"/>
        </w:rPr>
      </w:pPr>
      <w:bookmarkStart w:id="5" w:name="OLE_LINK1"/>
      <w:r w:rsidRPr="00ED4EC3">
        <w:rPr>
          <w:rFonts w:ascii="Cambria" w:hAnsi="Cambria"/>
        </w:rPr>
        <w:t xml:space="preserve">Table 1. Data Collection Components by Evaluation Group with </w:t>
      </w:r>
      <w:r w:rsidRPr="00ED4EC3" w:rsidR="0061054C">
        <w:rPr>
          <w:rFonts w:ascii="Cambria" w:hAnsi="Cambria"/>
        </w:rPr>
        <w:t xml:space="preserve">recruitment </w:t>
      </w:r>
      <w:r w:rsidRPr="00ED4EC3">
        <w:rPr>
          <w:rFonts w:ascii="Cambria" w:hAnsi="Cambria"/>
        </w:rPr>
        <w:t xml:space="preserve">ranges </w:t>
      </w:r>
    </w:p>
    <w:tbl>
      <w:tblPr>
        <w:tblStyle w:val="TableGrid"/>
        <w:tblW w:w="0" w:type="auto"/>
        <w:tblLook w:val="04A0"/>
      </w:tblPr>
      <w:tblGrid>
        <w:gridCol w:w="4405"/>
        <w:gridCol w:w="4680"/>
      </w:tblGrid>
      <w:tr w14:paraId="21DEB4FF" w14:textId="77777777" w:rsidTr="004E18D2">
        <w:tblPrEx>
          <w:tblW w:w="0" w:type="auto"/>
          <w:tblLook w:val="04A0"/>
        </w:tblPrEx>
        <w:tc>
          <w:tcPr>
            <w:tcW w:w="4405" w:type="dxa"/>
            <w:hideMark/>
          </w:tcPr>
          <w:p w:rsidR="004E18D2" w:rsidRPr="00ED4EC3" w14:paraId="30517D6D" w14:textId="77777777">
            <w:pPr>
              <w:rPr>
                <w:rFonts w:ascii="Cambria" w:hAnsi="Cambria"/>
                <w:b/>
                <w:bCs/>
              </w:rPr>
            </w:pPr>
            <w:r w:rsidRPr="00ED4EC3">
              <w:rPr>
                <w:rFonts w:ascii="Cambria" w:hAnsi="Cambria"/>
                <w:b/>
                <w:bCs/>
              </w:rPr>
              <w:t>Groups</w:t>
            </w:r>
          </w:p>
        </w:tc>
        <w:tc>
          <w:tcPr>
            <w:tcW w:w="4680" w:type="dxa"/>
            <w:hideMark/>
          </w:tcPr>
          <w:p w:rsidR="004E18D2" w:rsidRPr="00ED4EC3" w14:paraId="41458D59" w14:textId="77777777">
            <w:pPr>
              <w:rPr>
                <w:rFonts w:ascii="Cambria" w:hAnsi="Cambria"/>
                <w:b/>
                <w:bCs/>
              </w:rPr>
            </w:pPr>
            <w:r w:rsidRPr="00ED4EC3">
              <w:rPr>
                <w:rFonts w:ascii="Cambria" w:hAnsi="Cambria"/>
                <w:b/>
                <w:bCs/>
              </w:rPr>
              <w:t>Data collection component</w:t>
            </w:r>
          </w:p>
        </w:tc>
      </w:tr>
      <w:tr w14:paraId="510626D4" w14:textId="77777777" w:rsidTr="004E18D2">
        <w:tblPrEx>
          <w:tblW w:w="0" w:type="auto"/>
          <w:tblLook w:val="04A0"/>
        </w:tblPrEx>
        <w:tc>
          <w:tcPr>
            <w:tcW w:w="4405" w:type="dxa"/>
            <w:hideMark/>
          </w:tcPr>
          <w:p w:rsidR="004E18D2" w:rsidRPr="00ED4EC3" w14:paraId="77D257C6" w14:textId="13B0A0EC">
            <w:pPr>
              <w:rPr>
                <w:rFonts w:ascii="Cambria" w:hAnsi="Cambria"/>
              </w:rPr>
            </w:pPr>
            <w:bookmarkStart w:id="6" w:name="_Hlk173423815"/>
            <w:r w:rsidRPr="00ED4EC3">
              <w:rPr>
                <w:rFonts w:ascii="Cambria" w:hAnsi="Cambria"/>
                <w:b/>
                <w:bCs/>
                <w:u w:val="single"/>
              </w:rPr>
              <w:t>Training Group</w:t>
            </w:r>
            <w:r w:rsidRPr="00ED4EC3">
              <w:rPr>
                <w:rFonts w:ascii="Cambria" w:hAnsi="Cambria"/>
              </w:rPr>
              <w:t>: Female sailors interested in EAAA who receive the complete EAAA training.</w:t>
            </w:r>
          </w:p>
        </w:tc>
        <w:tc>
          <w:tcPr>
            <w:tcW w:w="4680" w:type="dxa"/>
            <w:hideMark/>
          </w:tcPr>
          <w:p w:rsidR="004E18D2" w:rsidRPr="00ED4EC3" w:rsidP="00FA24F9" w14:paraId="5B7E4F86" w14:textId="26248F4C">
            <w:pPr>
              <w:numPr>
                <w:ilvl w:val="0"/>
                <w:numId w:val="20"/>
              </w:numPr>
              <w:spacing w:after="160" w:line="254" w:lineRule="auto"/>
              <w:rPr>
                <w:rFonts w:ascii="Cambria" w:hAnsi="Cambria"/>
              </w:rPr>
            </w:pPr>
            <w:r w:rsidRPr="00ED4EC3">
              <w:rPr>
                <w:rFonts w:ascii="Cambria" w:hAnsi="Cambria"/>
              </w:rPr>
              <w:t>Baseline Survey, n=450</w:t>
            </w:r>
          </w:p>
          <w:p w:rsidR="004E18D2" w:rsidRPr="00ED4EC3" w:rsidP="00FA24F9" w14:paraId="17BDA69E" w14:textId="2FA9CE93">
            <w:pPr>
              <w:numPr>
                <w:ilvl w:val="0"/>
                <w:numId w:val="20"/>
              </w:numPr>
              <w:spacing w:after="160" w:line="254" w:lineRule="auto"/>
              <w:rPr>
                <w:rFonts w:ascii="Cambria" w:hAnsi="Cambria"/>
              </w:rPr>
            </w:pPr>
            <w:r w:rsidRPr="00ED4EC3">
              <w:rPr>
                <w:rFonts w:ascii="Cambria" w:hAnsi="Cambria"/>
              </w:rPr>
              <w:t>EAAA Training Feedback Form, n=450</w:t>
            </w:r>
          </w:p>
          <w:p w:rsidR="004E18D2" w:rsidRPr="00ED4EC3" w:rsidP="00F831BC" w14:paraId="5FE6AFDD" w14:textId="5D15A9A7">
            <w:pPr>
              <w:numPr>
                <w:ilvl w:val="0"/>
                <w:numId w:val="20"/>
              </w:numPr>
              <w:spacing w:after="160" w:line="254" w:lineRule="auto"/>
              <w:rPr>
                <w:rFonts w:ascii="Cambria" w:hAnsi="Cambria"/>
              </w:rPr>
            </w:pPr>
            <w:r w:rsidRPr="00ED4EC3">
              <w:rPr>
                <w:rFonts w:ascii="Cambria" w:hAnsi="Cambria"/>
              </w:rPr>
              <w:t>6-Month Follow-up Survey, n=450</w:t>
            </w:r>
          </w:p>
        </w:tc>
      </w:tr>
      <w:tr w14:paraId="00E2F412" w14:textId="77777777" w:rsidTr="004E18D2">
        <w:tblPrEx>
          <w:tblW w:w="0" w:type="auto"/>
          <w:tblLook w:val="04A0"/>
        </w:tblPrEx>
        <w:tc>
          <w:tcPr>
            <w:tcW w:w="4405" w:type="dxa"/>
            <w:hideMark/>
          </w:tcPr>
          <w:p w:rsidR="004E18D2" w:rsidRPr="00ED4EC3" w14:paraId="740C6F1A" w14:textId="2A778E93">
            <w:pPr>
              <w:rPr>
                <w:rFonts w:ascii="Cambria" w:hAnsi="Cambria"/>
              </w:rPr>
            </w:pPr>
            <w:r w:rsidRPr="00ED4EC3">
              <w:rPr>
                <w:rFonts w:ascii="Cambria" w:hAnsi="Cambria"/>
                <w:b/>
                <w:bCs/>
                <w:u w:val="single"/>
              </w:rPr>
              <w:t>Comparison Group A</w:t>
            </w:r>
            <w:r w:rsidRPr="00ED4EC3">
              <w:rPr>
                <w:rFonts w:ascii="Cambria" w:hAnsi="Cambria"/>
              </w:rPr>
              <w:t>: Female sailors who will not receive the complete EAAA training but expressed interest in training and are willing to participate in the evaluation.</w:t>
            </w:r>
          </w:p>
        </w:tc>
        <w:tc>
          <w:tcPr>
            <w:tcW w:w="4680" w:type="dxa"/>
            <w:hideMark/>
          </w:tcPr>
          <w:p w:rsidR="004E18D2" w:rsidRPr="00ED4EC3" w:rsidP="00FA24F9" w14:paraId="1C0F1B5A" w14:textId="6BA4BD85">
            <w:pPr>
              <w:numPr>
                <w:ilvl w:val="0"/>
                <w:numId w:val="21"/>
              </w:numPr>
              <w:spacing w:after="160" w:line="254" w:lineRule="auto"/>
              <w:rPr>
                <w:rFonts w:ascii="Cambria" w:hAnsi="Cambria"/>
              </w:rPr>
            </w:pPr>
            <w:r w:rsidRPr="00ED4EC3">
              <w:rPr>
                <w:rFonts w:ascii="Cambria" w:hAnsi="Cambria"/>
              </w:rPr>
              <w:t>Baseline Survey, n=450</w:t>
            </w:r>
          </w:p>
          <w:p w:rsidR="004E18D2" w:rsidRPr="00ED4EC3" w:rsidP="00F831BC" w14:paraId="2EE8D9F6" w14:textId="231A4E80">
            <w:pPr>
              <w:numPr>
                <w:ilvl w:val="0"/>
                <w:numId w:val="21"/>
              </w:numPr>
              <w:spacing w:after="160" w:line="254" w:lineRule="auto"/>
              <w:rPr>
                <w:rFonts w:ascii="Cambria" w:hAnsi="Cambria"/>
              </w:rPr>
            </w:pPr>
            <w:r w:rsidRPr="00ED4EC3">
              <w:rPr>
                <w:rFonts w:ascii="Cambria" w:hAnsi="Cambria"/>
              </w:rPr>
              <w:t>6-Month Follow-up Survey, n=450</w:t>
            </w:r>
          </w:p>
        </w:tc>
      </w:tr>
      <w:tr w14:paraId="61759A74" w14:textId="77777777" w:rsidTr="004E18D2">
        <w:tblPrEx>
          <w:tblW w:w="0" w:type="auto"/>
          <w:tblLook w:val="04A0"/>
        </w:tblPrEx>
        <w:tc>
          <w:tcPr>
            <w:tcW w:w="4405" w:type="dxa"/>
            <w:hideMark/>
          </w:tcPr>
          <w:p w:rsidR="004E18D2" w:rsidRPr="00ED4EC3" w14:paraId="1DB9FB98" w14:textId="77777777">
            <w:pPr>
              <w:rPr>
                <w:rFonts w:ascii="Cambria" w:hAnsi="Cambria"/>
              </w:rPr>
            </w:pPr>
            <w:r w:rsidRPr="00ED4EC3">
              <w:rPr>
                <w:rFonts w:ascii="Cambria" w:hAnsi="Cambria"/>
                <w:b/>
                <w:bCs/>
                <w:u w:val="single"/>
              </w:rPr>
              <w:t>Comparison Group B</w:t>
            </w:r>
            <w:r w:rsidRPr="00ED4EC3">
              <w:rPr>
                <w:rFonts w:ascii="Cambria" w:hAnsi="Cambria"/>
              </w:rPr>
              <w:t>: Female sailors not interested in EAAA but willing to participate in the evaluation.</w:t>
            </w:r>
          </w:p>
        </w:tc>
        <w:tc>
          <w:tcPr>
            <w:tcW w:w="4680" w:type="dxa"/>
            <w:hideMark/>
          </w:tcPr>
          <w:p w:rsidR="004E18D2" w:rsidRPr="00ED4EC3" w:rsidP="00FA24F9" w14:paraId="02F5B607" w14:textId="7056E99F">
            <w:pPr>
              <w:numPr>
                <w:ilvl w:val="0"/>
                <w:numId w:val="22"/>
              </w:numPr>
              <w:spacing w:after="160" w:line="254" w:lineRule="auto"/>
              <w:rPr>
                <w:rFonts w:ascii="Cambria" w:hAnsi="Cambria"/>
              </w:rPr>
            </w:pPr>
            <w:r w:rsidRPr="00ED4EC3">
              <w:rPr>
                <w:rFonts w:ascii="Cambria" w:hAnsi="Cambria"/>
              </w:rPr>
              <w:t>Baseline Survey, n=300</w:t>
            </w:r>
          </w:p>
          <w:p w:rsidR="004E18D2" w:rsidRPr="00ED4EC3" w:rsidP="00F831BC" w14:paraId="0504BAA8" w14:textId="43424E61">
            <w:pPr>
              <w:numPr>
                <w:ilvl w:val="0"/>
                <w:numId w:val="22"/>
              </w:numPr>
              <w:spacing w:after="160" w:line="254" w:lineRule="auto"/>
              <w:rPr>
                <w:rFonts w:ascii="Cambria" w:hAnsi="Cambria"/>
              </w:rPr>
            </w:pPr>
            <w:r w:rsidRPr="00ED4EC3">
              <w:rPr>
                <w:rFonts w:ascii="Cambria" w:hAnsi="Cambria"/>
              </w:rPr>
              <w:t>6-Month Follow-up Survey, n=300</w:t>
            </w:r>
          </w:p>
        </w:tc>
        <w:bookmarkEnd w:id="6"/>
      </w:tr>
    </w:tbl>
    <w:bookmarkEnd w:id="5"/>
    <w:p w:rsidR="00ED57EC" w:rsidRPr="00ED4EC3" w:rsidP="004E18D2" w14:paraId="7EE934BB" w14:textId="1B53B2C6">
      <w:pPr>
        <w:pStyle w:val="NormalWeb"/>
        <w:keepNext/>
        <w:spacing w:line="288" w:lineRule="atLeast"/>
        <w:rPr>
          <w:rFonts w:ascii="Cambria" w:hAnsi="Cambria"/>
        </w:rPr>
      </w:pPr>
      <w:r w:rsidRPr="00ED4EC3">
        <w:rPr>
          <w:rFonts w:ascii="Cambria" w:hAnsi="Cambria"/>
        </w:rPr>
        <w:t xml:space="preserve">Table 2. NATTC INDOC Session – EAAA Interest </w:t>
      </w:r>
      <w:r w:rsidRPr="00ED4EC3" w:rsidR="00F831BC">
        <w:rPr>
          <w:rFonts w:ascii="Cambria" w:hAnsi="Cambria"/>
        </w:rPr>
        <w:t>and Potential Sample Pool</w:t>
      </w:r>
    </w:p>
    <w:tbl>
      <w:tblPr>
        <w:tblStyle w:val="TableGrid"/>
        <w:tblW w:w="0" w:type="auto"/>
        <w:tblLook w:val="04A0"/>
      </w:tblPr>
      <w:tblGrid>
        <w:gridCol w:w="7015"/>
        <w:gridCol w:w="1890"/>
      </w:tblGrid>
      <w:tr w14:paraId="2F40BADB" w14:textId="13F89E6B" w:rsidTr="00087FB5">
        <w:tblPrEx>
          <w:tblW w:w="0" w:type="auto"/>
          <w:tblLook w:val="04A0"/>
        </w:tblPrEx>
        <w:tc>
          <w:tcPr>
            <w:tcW w:w="7015" w:type="dxa"/>
          </w:tcPr>
          <w:p w:rsidR="00087FB5" w:rsidRPr="00ED4EC3" w:rsidP="004E18D2" w14:paraId="4B91EC09" w14:textId="217A1CEE">
            <w:pPr>
              <w:pStyle w:val="NormalWeb"/>
              <w:keepNext/>
              <w:spacing w:line="288" w:lineRule="atLeast"/>
              <w:rPr>
                <w:rFonts w:ascii="Cambria" w:hAnsi="Cambria"/>
              </w:rPr>
            </w:pPr>
            <w:r w:rsidRPr="00ED4EC3">
              <w:rPr>
                <w:rFonts w:ascii="Cambria" w:hAnsi="Cambria"/>
              </w:rPr>
              <w:t>Average Weekly INDOC Attendees</w:t>
            </w:r>
          </w:p>
        </w:tc>
        <w:tc>
          <w:tcPr>
            <w:tcW w:w="1890" w:type="dxa"/>
          </w:tcPr>
          <w:p w:rsidR="00087FB5" w:rsidRPr="00ED4EC3" w:rsidP="004E18D2" w14:paraId="3818ECC9" w14:textId="22447A42">
            <w:pPr>
              <w:pStyle w:val="NormalWeb"/>
              <w:keepNext/>
              <w:spacing w:line="288" w:lineRule="atLeast"/>
              <w:jc w:val="center"/>
              <w:rPr>
                <w:rFonts w:ascii="Cambria" w:hAnsi="Cambria"/>
              </w:rPr>
            </w:pPr>
            <w:r w:rsidRPr="00ED4EC3">
              <w:rPr>
                <w:rFonts w:ascii="Cambria" w:hAnsi="Cambria"/>
              </w:rPr>
              <w:t>33.5</w:t>
            </w:r>
          </w:p>
        </w:tc>
      </w:tr>
      <w:tr w14:paraId="38E9B41E" w14:textId="5851BF37" w:rsidTr="00087FB5">
        <w:tblPrEx>
          <w:tblW w:w="0" w:type="auto"/>
          <w:tblLook w:val="04A0"/>
        </w:tblPrEx>
        <w:tc>
          <w:tcPr>
            <w:tcW w:w="7015" w:type="dxa"/>
          </w:tcPr>
          <w:p w:rsidR="00087FB5" w:rsidRPr="00ED4EC3" w:rsidP="004E18D2" w14:paraId="614D233F" w14:textId="4ECE4FCD">
            <w:pPr>
              <w:pStyle w:val="NormalWeb"/>
              <w:keepNext/>
              <w:spacing w:line="288" w:lineRule="atLeast"/>
              <w:rPr>
                <w:rFonts w:ascii="Cambria" w:hAnsi="Cambria"/>
              </w:rPr>
            </w:pPr>
            <w:r w:rsidRPr="00ED4EC3">
              <w:rPr>
                <w:rFonts w:ascii="Cambria" w:hAnsi="Cambria"/>
              </w:rPr>
              <w:t>Average Expressed Interest in EAAA</w:t>
            </w:r>
          </w:p>
        </w:tc>
        <w:tc>
          <w:tcPr>
            <w:tcW w:w="1890" w:type="dxa"/>
          </w:tcPr>
          <w:p w:rsidR="00087FB5" w:rsidRPr="00ED4EC3" w:rsidP="004E18D2" w14:paraId="674E10DC" w14:textId="7088804F">
            <w:pPr>
              <w:pStyle w:val="NormalWeb"/>
              <w:keepNext/>
              <w:spacing w:line="288" w:lineRule="atLeast"/>
              <w:jc w:val="center"/>
              <w:rPr>
                <w:rFonts w:ascii="Cambria" w:hAnsi="Cambria"/>
              </w:rPr>
            </w:pPr>
            <w:r w:rsidRPr="00ED4EC3">
              <w:rPr>
                <w:rFonts w:ascii="Cambria" w:hAnsi="Cambria"/>
              </w:rPr>
              <w:t>32 (96%)</w:t>
            </w:r>
          </w:p>
        </w:tc>
      </w:tr>
      <w:tr w14:paraId="18DF7E3D" w14:textId="46F8B5E2" w:rsidTr="00087FB5">
        <w:tblPrEx>
          <w:tblW w:w="0" w:type="auto"/>
          <w:tblLook w:val="04A0"/>
        </w:tblPrEx>
        <w:tc>
          <w:tcPr>
            <w:tcW w:w="7015" w:type="dxa"/>
          </w:tcPr>
          <w:p w:rsidR="00087FB5" w:rsidRPr="00ED4EC3" w:rsidP="004E18D2" w14:paraId="78AFC7D3" w14:textId="20182155">
            <w:pPr>
              <w:pStyle w:val="NormalWeb"/>
              <w:keepNext/>
              <w:spacing w:line="288" w:lineRule="atLeast"/>
              <w:rPr>
                <w:rFonts w:ascii="Cambria" w:hAnsi="Cambria"/>
              </w:rPr>
            </w:pPr>
            <w:r w:rsidRPr="00ED4EC3">
              <w:rPr>
                <w:rFonts w:ascii="Cambria" w:hAnsi="Cambria"/>
              </w:rPr>
              <w:t xml:space="preserve">Maximum Sailors randomized into Program Group per INDOC </w:t>
            </w:r>
          </w:p>
        </w:tc>
        <w:tc>
          <w:tcPr>
            <w:tcW w:w="1890" w:type="dxa"/>
          </w:tcPr>
          <w:p w:rsidR="00087FB5" w:rsidRPr="00ED4EC3" w:rsidP="004E18D2" w14:paraId="0A91DD32" w14:textId="6D1B3B8A">
            <w:pPr>
              <w:pStyle w:val="NormalWeb"/>
              <w:keepNext/>
              <w:spacing w:line="288" w:lineRule="atLeast"/>
              <w:jc w:val="center"/>
              <w:rPr>
                <w:rFonts w:ascii="Cambria" w:hAnsi="Cambria"/>
              </w:rPr>
            </w:pPr>
            <w:r w:rsidRPr="00ED4EC3">
              <w:rPr>
                <w:rFonts w:ascii="Cambria" w:hAnsi="Cambria"/>
              </w:rPr>
              <w:t>15</w:t>
            </w:r>
          </w:p>
        </w:tc>
      </w:tr>
      <w:tr w14:paraId="4DD5CA89" w14:textId="4BE16B3B" w:rsidTr="00087FB5">
        <w:tblPrEx>
          <w:tblW w:w="0" w:type="auto"/>
          <w:tblLook w:val="04A0"/>
        </w:tblPrEx>
        <w:tc>
          <w:tcPr>
            <w:tcW w:w="7015" w:type="dxa"/>
          </w:tcPr>
          <w:p w:rsidR="00087FB5" w:rsidRPr="00ED4EC3" w:rsidP="004E18D2" w14:paraId="50FAB10B" w14:textId="358A31DB">
            <w:pPr>
              <w:pStyle w:val="NormalWeb"/>
              <w:keepNext/>
              <w:spacing w:line="288" w:lineRule="atLeast"/>
              <w:rPr>
                <w:rFonts w:ascii="Cambria" w:hAnsi="Cambria"/>
              </w:rPr>
            </w:pPr>
            <w:r w:rsidRPr="00ED4EC3">
              <w:rPr>
                <w:rFonts w:ascii="Cambria" w:hAnsi="Cambria"/>
              </w:rPr>
              <w:t>Maximum Sailors randomized into Program Group per EAAA Cohort</w:t>
            </w:r>
          </w:p>
        </w:tc>
        <w:tc>
          <w:tcPr>
            <w:tcW w:w="1890" w:type="dxa"/>
          </w:tcPr>
          <w:p w:rsidR="00087FB5" w:rsidRPr="00ED4EC3" w:rsidP="004E18D2" w14:paraId="3C66C664" w14:textId="754C41BA">
            <w:pPr>
              <w:pStyle w:val="NormalWeb"/>
              <w:keepNext/>
              <w:spacing w:line="288" w:lineRule="atLeast"/>
              <w:jc w:val="center"/>
              <w:rPr>
                <w:rFonts w:ascii="Cambria" w:hAnsi="Cambria"/>
              </w:rPr>
            </w:pPr>
            <w:r w:rsidRPr="00ED4EC3">
              <w:rPr>
                <w:rFonts w:ascii="Cambria" w:hAnsi="Cambria"/>
              </w:rPr>
              <w:t>30</w:t>
            </w:r>
          </w:p>
        </w:tc>
      </w:tr>
      <w:tr w14:paraId="7B403661" w14:textId="010F2A07" w:rsidTr="00087FB5">
        <w:tblPrEx>
          <w:tblW w:w="0" w:type="auto"/>
          <w:tblLook w:val="04A0"/>
        </w:tblPrEx>
        <w:tc>
          <w:tcPr>
            <w:tcW w:w="7015" w:type="dxa"/>
          </w:tcPr>
          <w:p w:rsidR="00087FB5" w:rsidRPr="00ED4EC3" w:rsidP="004E18D2" w14:paraId="3C139DEF" w14:textId="5ACF9B95">
            <w:pPr>
              <w:pStyle w:val="NormalWeb"/>
              <w:keepNext/>
              <w:spacing w:line="288" w:lineRule="atLeast"/>
              <w:rPr>
                <w:rFonts w:ascii="Cambria" w:hAnsi="Cambria"/>
              </w:rPr>
            </w:pPr>
            <w:r w:rsidRPr="00ED4EC3">
              <w:rPr>
                <w:rFonts w:ascii="Cambria" w:hAnsi="Cambria"/>
              </w:rPr>
              <w:t xml:space="preserve">Target EAAA </w:t>
            </w:r>
            <w:r w:rsidRPr="00ED4EC3" w:rsidR="00F831BC">
              <w:rPr>
                <w:rFonts w:ascii="Cambria" w:hAnsi="Cambria"/>
              </w:rPr>
              <w:t xml:space="preserve">Training </w:t>
            </w:r>
            <w:r w:rsidRPr="00ED4EC3">
              <w:rPr>
                <w:rFonts w:ascii="Cambria" w:hAnsi="Cambria"/>
              </w:rPr>
              <w:t xml:space="preserve">Group at Baseline </w:t>
            </w:r>
          </w:p>
        </w:tc>
        <w:tc>
          <w:tcPr>
            <w:tcW w:w="1890" w:type="dxa"/>
          </w:tcPr>
          <w:p w:rsidR="00087FB5" w:rsidRPr="00ED4EC3" w:rsidP="004E18D2" w14:paraId="579E9ED5" w14:textId="665E3577">
            <w:pPr>
              <w:pStyle w:val="NormalWeb"/>
              <w:keepNext/>
              <w:spacing w:line="288" w:lineRule="atLeast"/>
              <w:jc w:val="center"/>
              <w:rPr>
                <w:rFonts w:ascii="Cambria" w:hAnsi="Cambria"/>
              </w:rPr>
            </w:pPr>
            <w:r w:rsidRPr="00ED4EC3">
              <w:rPr>
                <w:rFonts w:ascii="Cambria" w:hAnsi="Cambria"/>
              </w:rPr>
              <w:t>450</w:t>
            </w:r>
          </w:p>
        </w:tc>
      </w:tr>
      <w:tr w14:paraId="2A3CD46F" w14:textId="77777777" w:rsidTr="00087FB5">
        <w:tblPrEx>
          <w:tblW w:w="0" w:type="auto"/>
          <w:tblLook w:val="04A0"/>
        </w:tblPrEx>
        <w:tc>
          <w:tcPr>
            <w:tcW w:w="7015" w:type="dxa"/>
          </w:tcPr>
          <w:p w:rsidR="00087FB5" w:rsidRPr="00ED4EC3" w:rsidP="004E18D2" w14:paraId="5F217EF0" w14:textId="2DA16BFD">
            <w:pPr>
              <w:pStyle w:val="NormalWeb"/>
              <w:keepNext/>
              <w:spacing w:line="288" w:lineRule="atLeast"/>
              <w:rPr>
                <w:rFonts w:ascii="Cambria" w:hAnsi="Cambria"/>
              </w:rPr>
            </w:pPr>
            <w:r w:rsidRPr="00ED4EC3">
              <w:rPr>
                <w:rFonts w:ascii="Cambria" w:hAnsi="Cambria"/>
              </w:rPr>
              <w:t xml:space="preserve">Minimum # INDOC Session Required </w:t>
            </w:r>
          </w:p>
        </w:tc>
        <w:tc>
          <w:tcPr>
            <w:tcW w:w="1890" w:type="dxa"/>
          </w:tcPr>
          <w:p w:rsidR="00087FB5" w:rsidRPr="00ED4EC3" w:rsidP="004E18D2" w14:paraId="230FB107" w14:textId="6950827E">
            <w:pPr>
              <w:pStyle w:val="NormalWeb"/>
              <w:keepNext/>
              <w:spacing w:line="288" w:lineRule="atLeast"/>
              <w:jc w:val="center"/>
              <w:rPr>
                <w:rFonts w:ascii="Cambria" w:hAnsi="Cambria"/>
              </w:rPr>
            </w:pPr>
            <w:r w:rsidRPr="00ED4EC3">
              <w:rPr>
                <w:rFonts w:ascii="Cambria" w:hAnsi="Cambria"/>
              </w:rPr>
              <w:t>30</w:t>
            </w:r>
          </w:p>
        </w:tc>
      </w:tr>
      <w:tr w14:paraId="7CCF9A0B" w14:textId="77777777" w:rsidTr="00087FB5">
        <w:tblPrEx>
          <w:tblW w:w="0" w:type="auto"/>
          <w:tblLook w:val="04A0"/>
        </w:tblPrEx>
        <w:tc>
          <w:tcPr>
            <w:tcW w:w="7015" w:type="dxa"/>
          </w:tcPr>
          <w:p w:rsidR="00087FB5" w:rsidRPr="00ED4EC3" w:rsidP="004E18D2" w14:paraId="61E5D971" w14:textId="33953F1F">
            <w:pPr>
              <w:pStyle w:val="NormalWeb"/>
              <w:keepNext/>
              <w:spacing w:line="288" w:lineRule="atLeast"/>
              <w:rPr>
                <w:rFonts w:ascii="Cambria" w:hAnsi="Cambria"/>
              </w:rPr>
            </w:pPr>
            <w:r w:rsidRPr="00ED4EC3">
              <w:rPr>
                <w:rFonts w:ascii="Cambria" w:hAnsi="Cambria"/>
              </w:rPr>
              <w:t xml:space="preserve">Minimum # EAAA Cohorts Needed </w:t>
            </w:r>
          </w:p>
        </w:tc>
        <w:tc>
          <w:tcPr>
            <w:tcW w:w="1890" w:type="dxa"/>
          </w:tcPr>
          <w:p w:rsidR="00087FB5" w:rsidRPr="00ED4EC3" w:rsidP="004E18D2" w14:paraId="49D39FD6" w14:textId="7E8FF1A5">
            <w:pPr>
              <w:pStyle w:val="NormalWeb"/>
              <w:keepNext/>
              <w:spacing w:line="288" w:lineRule="atLeast"/>
              <w:jc w:val="center"/>
              <w:rPr>
                <w:rFonts w:ascii="Cambria" w:hAnsi="Cambria"/>
              </w:rPr>
            </w:pPr>
            <w:r w:rsidRPr="00ED4EC3">
              <w:rPr>
                <w:rFonts w:ascii="Cambria" w:hAnsi="Cambria"/>
              </w:rPr>
              <w:t>15</w:t>
            </w:r>
          </w:p>
        </w:tc>
      </w:tr>
    </w:tbl>
    <w:p w:rsidR="005E0A0F" w:rsidRPr="00ED4EC3" w:rsidP="00075E9E" w14:paraId="7B060ABD" w14:textId="27109FD3">
      <w:pPr>
        <w:pStyle w:val="NormalWeb"/>
        <w:numPr>
          <w:ilvl w:val="0"/>
          <w:numId w:val="6"/>
        </w:numPr>
        <w:spacing w:line="288" w:lineRule="atLeast"/>
        <w:rPr>
          <w:rFonts w:ascii="Cambria" w:hAnsi="Cambria"/>
        </w:rPr>
      </w:pPr>
      <w:r w:rsidRPr="00ED4EC3">
        <w:rPr>
          <w:rFonts w:ascii="Cambria" w:hAnsi="Cambria"/>
          <w:u w:val="single"/>
        </w:rPr>
        <w:t>Procedures for the Collection of Information</w:t>
      </w:r>
    </w:p>
    <w:p w:rsidR="005E0A0F" w:rsidRPr="00ED4EC3" w:rsidP="00075E9E" w14:paraId="31D6EFB2" w14:textId="77777777">
      <w:pPr>
        <w:pStyle w:val="NormalWeb"/>
        <w:spacing w:line="288" w:lineRule="atLeast"/>
        <w:ind w:firstLine="360"/>
        <w:rPr>
          <w:rFonts w:ascii="Cambria" w:hAnsi="Cambria"/>
        </w:rPr>
      </w:pPr>
      <w:r w:rsidRPr="00ED4EC3">
        <w:rPr>
          <w:rFonts w:ascii="Cambria" w:hAnsi="Cambria"/>
        </w:rPr>
        <w:t>Describe any of the following if they are used in the collection of information:</w:t>
      </w:r>
    </w:p>
    <w:p w:rsidR="00215F8E" w:rsidRPr="00ED4EC3" w:rsidP="00215F8E" w14:paraId="52D02DD9" w14:textId="1AE3F416">
      <w:pPr>
        <w:pStyle w:val="NormalWeb"/>
        <w:numPr>
          <w:ilvl w:val="0"/>
          <w:numId w:val="7"/>
        </w:numPr>
        <w:spacing w:line="288" w:lineRule="atLeast"/>
        <w:rPr>
          <w:rFonts w:ascii="Cambria" w:hAnsi="Cambria"/>
        </w:rPr>
      </w:pPr>
      <w:r w:rsidRPr="00ED4EC3">
        <w:rPr>
          <w:rFonts w:ascii="Cambria" w:hAnsi="Cambria"/>
        </w:rPr>
        <w:t>Statistical methodologies for stratification and sample selection.</w:t>
      </w:r>
    </w:p>
    <w:p w:rsidR="00D35898" w:rsidRPr="00ED4EC3" w:rsidP="00C45D8D" w14:paraId="63F6838D" w14:textId="78275875">
      <w:pPr>
        <w:pStyle w:val="NormalWeb"/>
        <w:spacing w:line="288" w:lineRule="atLeast"/>
        <w:ind w:left="1440"/>
        <w:rPr>
          <w:rFonts w:ascii="Cambria" w:hAnsi="Cambria"/>
        </w:rPr>
      </w:pPr>
      <w:bookmarkStart w:id="7" w:name="OLE_LINK63"/>
      <w:r w:rsidRPr="00ED4EC3">
        <w:rPr>
          <w:rFonts w:ascii="Cambria" w:hAnsi="Cambria"/>
        </w:rPr>
        <w:t xml:space="preserve">The EAAA outcome evaluation design involves both self-selection and randomization. This unique hybrid design is a combination of a self-selection </w:t>
      </w:r>
      <w:r w:rsidRPr="00ED4EC3">
        <w:rPr>
          <w:rFonts w:ascii="Cambria" w:hAnsi="Cambria"/>
        </w:rPr>
        <w:t xml:space="preserve">trial (SST) and randomized control trial (RCT). </w:t>
      </w:r>
      <w:bookmarkEnd w:id="7"/>
      <w:r w:rsidRPr="00ED4EC3" w:rsidR="00C45D8D">
        <w:rPr>
          <w:rFonts w:ascii="Cambria" w:hAnsi="Cambria"/>
        </w:rPr>
        <w:t xml:space="preserve">Female sailors at NATTC will receive invitations to the evaluation and can self-select whether to </w:t>
      </w:r>
      <w:r w:rsidRPr="00ED4EC3" w:rsidR="00D011E0">
        <w:rPr>
          <w:rFonts w:ascii="Cambria" w:hAnsi="Cambria"/>
        </w:rPr>
        <w:t>volunteer for</w:t>
      </w:r>
      <w:r w:rsidRPr="00ED4EC3" w:rsidR="00C45D8D">
        <w:rPr>
          <w:rFonts w:ascii="Cambria" w:hAnsi="Cambria"/>
        </w:rPr>
        <w:t xml:space="preserve"> the opportunity to participate in the EAAA </w:t>
      </w:r>
      <w:r w:rsidRPr="00ED4EC3" w:rsidR="002D4EC0">
        <w:rPr>
          <w:rFonts w:ascii="Cambria" w:hAnsi="Cambria"/>
        </w:rPr>
        <w:t xml:space="preserve">training </w:t>
      </w:r>
      <w:r w:rsidRPr="00ED4EC3" w:rsidR="00C45D8D">
        <w:rPr>
          <w:rFonts w:ascii="Cambria" w:hAnsi="Cambria"/>
        </w:rPr>
        <w:t xml:space="preserve">or only to participate in the evaluation. Then, </w:t>
      </w:r>
      <w:r w:rsidRPr="00ED4EC3" w:rsidR="00D66673">
        <w:rPr>
          <w:rFonts w:ascii="Cambria" w:hAnsi="Cambria"/>
        </w:rPr>
        <w:t xml:space="preserve">female sailors </w:t>
      </w:r>
      <w:r w:rsidRPr="00ED4EC3" w:rsidR="00C45D8D">
        <w:rPr>
          <w:rFonts w:ascii="Cambria" w:hAnsi="Cambria"/>
        </w:rPr>
        <w:t xml:space="preserve">interested in the EAAA </w:t>
      </w:r>
      <w:r w:rsidRPr="00ED4EC3" w:rsidR="002D4EC0">
        <w:rPr>
          <w:rFonts w:ascii="Cambria" w:hAnsi="Cambria"/>
        </w:rPr>
        <w:t xml:space="preserve">training </w:t>
      </w:r>
      <w:r w:rsidRPr="00ED4EC3" w:rsidR="00C45D8D">
        <w:rPr>
          <w:rFonts w:ascii="Cambria" w:hAnsi="Cambria"/>
        </w:rPr>
        <w:t>will be randomized into two groups: those who receive the</w:t>
      </w:r>
      <w:r w:rsidRPr="00ED4EC3" w:rsidR="00DB26A9">
        <w:rPr>
          <w:rFonts w:ascii="Cambria" w:hAnsi="Cambria"/>
        </w:rPr>
        <w:t xml:space="preserve"> opportunity to</w:t>
      </w:r>
      <w:r w:rsidRPr="00ED4EC3" w:rsidR="00C45D8D">
        <w:rPr>
          <w:rFonts w:ascii="Cambria" w:hAnsi="Cambria"/>
        </w:rPr>
        <w:t xml:space="preserve"> complete</w:t>
      </w:r>
      <w:r w:rsidRPr="00ED4EC3" w:rsidR="00DB26A9">
        <w:rPr>
          <w:rFonts w:ascii="Cambria" w:hAnsi="Cambria"/>
        </w:rPr>
        <w:t xml:space="preserve"> the</w:t>
      </w:r>
      <w:r w:rsidRPr="00ED4EC3" w:rsidR="00C45D8D">
        <w:rPr>
          <w:rFonts w:ascii="Cambria" w:hAnsi="Cambria"/>
        </w:rPr>
        <w:t xml:space="preserve"> EAAA </w:t>
      </w:r>
      <w:r w:rsidRPr="00ED4EC3" w:rsidR="002D4EC0">
        <w:rPr>
          <w:rFonts w:ascii="Cambria" w:hAnsi="Cambria"/>
        </w:rPr>
        <w:t xml:space="preserve">training </w:t>
      </w:r>
      <w:r w:rsidRPr="00ED4EC3" w:rsidR="00C45D8D">
        <w:rPr>
          <w:rFonts w:ascii="Cambria" w:hAnsi="Cambria"/>
        </w:rPr>
        <w:t xml:space="preserve">over one weekend at NATTC and those who </w:t>
      </w:r>
      <w:r w:rsidRPr="00ED4EC3" w:rsidR="00216406">
        <w:rPr>
          <w:rFonts w:ascii="Cambria" w:hAnsi="Cambria"/>
        </w:rPr>
        <w:t>expressed interest but were not randomize</w:t>
      </w:r>
      <w:r w:rsidRPr="00ED4EC3" w:rsidR="00640CDB">
        <w:rPr>
          <w:rFonts w:ascii="Cambria" w:hAnsi="Cambria"/>
        </w:rPr>
        <w:t>d</w:t>
      </w:r>
      <w:r w:rsidRPr="00ED4EC3" w:rsidR="00216406">
        <w:rPr>
          <w:rFonts w:ascii="Cambria" w:hAnsi="Cambria"/>
        </w:rPr>
        <w:t xml:space="preserve"> to</w:t>
      </w:r>
      <w:r w:rsidRPr="00ED4EC3" w:rsidR="00C45D8D">
        <w:rPr>
          <w:rFonts w:ascii="Cambria" w:hAnsi="Cambria"/>
        </w:rPr>
        <w:t xml:space="preserve"> receive the </w:t>
      </w:r>
      <w:r w:rsidRPr="00ED4EC3" w:rsidR="002D4EC0">
        <w:rPr>
          <w:rFonts w:ascii="Cambria" w:hAnsi="Cambria"/>
        </w:rPr>
        <w:t>training</w:t>
      </w:r>
      <w:r w:rsidRPr="00ED4EC3" w:rsidR="00C45D8D">
        <w:rPr>
          <w:rFonts w:ascii="Cambria" w:hAnsi="Cambria"/>
        </w:rPr>
        <w:t>. This randomization is necessary because there is not enough capacity</w:t>
      </w:r>
      <w:r w:rsidRPr="00ED4EC3" w:rsidR="00DB26A9">
        <w:rPr>
          <w:rFonts w:ascii="Cambria" w:hAnsi="Cambria"/>
        </w:rPr>
        <w:t xml:space="preserve"> or resources</w:t>
      </w:r>
      <w:r w:rsidRPr="00ED4EC3" w:rsidR="00C45D8D">
        <w:rPr>
          <w:rFonts w:ascii="Cambria" w:hAnsi="Cambria"/>
        </w:rPr>
        <w:t xml:space="preserve"> at NATTC to offer EAAA to all female sailors who express interest, and it enables the most robust evaluation design (an RCT) for detecting </w:t>
      </w:r>
      <w:r w:rsidRPr="00ED4EC3" w:rsidR="002D4EC0">
        <w:rPr>
          <w:rFonts w:ascii="Cambria" w:hAnsi="Cambria"/>
        </w:rPr>
        <w:t xml:space="preserve">training </w:t>
      </w:r>
      <w:r w:rsidRPr="00ED4EC3" w:rsidR="00C45D8D">
        <w:rPr>
          <w:rFonts w:ascii="Cambria" w:hAnsi="Cambria"/>
        </w:rPr>
        <w:t xml:space="preserve">effectiveness. </w:t>
      </w:r>
      <w:r w:rsidRPr="00ED4EC3" w:rsidR="00D011E0">
        <w:rPr>
          <w:rFonts w:ascii="Cambria" w:hAnsi="Cambria"/>
        </w:rPr>
        <w:t xml:space="preserve">Depending </w:t>
      </w:r>
      <w:r w:rsidRPr="00ED4EC3" w:rsidR="00A11AA8">
        <w:rPr>
          <w:rFonts w:ascii="Cambria" w:hAnsi="Cambria"/>
        </w:rPr>
        <w:t>o</w:t>
      </w:r>
      <w:r w:rsidRPr="00ED4EC3" w:rsidR="005A5279">
        <w:rPr>
          <w:rFonts w:ascii="Cambria" w:hAnsi="Cambria"/>
        </w:rPr>
        <w:t xml:space="preserve">n </w:t>
      </w:r>
      <w:r w:rsidRPr="00ED4EC3" w:rsidR="00D011E0">
        <w:rPr>
          <w:rFonts w:ascii="Cambria" w:hAnsi="Cambria"/>
        </w:rPr>
        <w:t xml:space="preserve">female sailors’ </w:t>
      </w:r>
      <w:r w:rsidRPr="00ED4EC3" w:rsidR="005A5279">
        <w:rPr>
          <w:rFonts w:ascii="Cambria" w:hAnsi="Cambria"/>
        </w:rPr>
        <w:t xml:space="preserve">interest in participating in the evaluation without participation in the EAAA </w:t>
      </w:r>
      <w:r w:rsidRPr="00ED4EC3" w:rsidR="002D4EC0">
        <w:rPr>
          <w:rFonts w:ascii="Cambria" w:hAnsi="Cambria"/>
        </w:rPr>
        <w:t>training</w:t>
      </w:r>
      <w:r w:rsidRPr="00ED4EC3" w:rsidR="005A5279">
        <w:rPr>
          <w:rFonts w:ascii="Cambria" w:hAnsi="Cambria"/>
        </w:rPr>
        <w:t xml:space="preserve">, </w:t>
      </w:r>
      <w:r w:rsidRPr="00ED4EC3" w:rsidR="00E42ACB">
        <w:rPr>
          <w:rFonts w:ascii="Cambria" w:hAnsi="Cambria"/>
        </w:rPr>
        <w:t xml:space="preserve">the research team is also prepared to randomize sailors' opportunities to be a part of Comparison Group B </w:t>
      </w:r>
      <w:r w:rsidRPr="00ED4EC3" w:rsidR="005A5279">
        <w:rPr>
          <w:rFonts w:ascii="Cambria" w:hAnsi="Cambria"/>
        </w:rPr>
        <w:t>to manage the size of that cohort of respondents as needed</w:t>
      </w:r>
      <w:r w:rsidRPr="00ED4EC3" w:rsidR="007E6F1D">
        <w:rPr>
          <w:rFonts w:ascii="Cambria" w:hAnsi="Cambria"/>
        </w:rPr>
        <w:t xml:space="preserve">. </w:t>
      </w:r>
    </w:p>
    <w:p w:rsidR="00D35898" w:rsidRPr="00ED4EC3" w:rsidP="00A9055A" w14:paraId="67ACB52E" w14:textId="4F98B93A">
      <w:pPr>
        <w:pStyle w:val="NormalWeb"/>
        <w:spacing w:line="288" w:lineRule="atLeast"/>
        <w:ind w:left="1440"/>
        <w:rPr>
          <w:rFonts w:ascii="Cambria" w:hAnsi="Cambria"/>
        </w:rPr>
      </w:pPr>
      <w:r w:rsidRPr="00ED4EC3">
        <w:rPr>
          <w:rFonts w:ascii="Cambria" w:hAnsi="Cambria"/>
        </w:rPr>
        <w:t>Six</w:t>
      </w:r>
      <w:r w:rsidRPr="00ED4EC3" w:rsidR="00A9055A">
        <w:rPr>
          <w:rFonts w:ascii="Cambria" w:hAnsi="Cambria"/>
        </w:rPr>
        <w:t xml:space="preserve"> m</w:t>
      </w:r>
      <w:r w:rsidRPr="00ED4EC3">
        <w:rPr>
          <w:rFonts w:ascii="Cambria" w:hAnsi="Cambria"/>
        </w:rPr>
        <w:t>onths after the Baseline Survey, all respondents (</w:t>
      </w:r>
      <w:r w:rsidRPr="00ED4EC3" w:rsidR="00D011E0">
        <w:rPr>
          <w:rFonts w:ascii="Cambria" w:hAnsi="Cambria"/>
        </w:rPr>
        <w:t xml:space="preserve">Training </w:t>
      </w:r>
      <w:r w:rsidRPr="00ED4EC3">
        <w:rPr>
          <w:rFonts w:ascii="Cambria" w:hAnsi="Cambria"/>
        </w:rPr>
        <w:t xml:space="preserve">Group, Comparison A, Comparison B) will be invited to participate in the </w:t>
      </w:r>
      <w:r w:rsidRPr="00ED4EC3" w:rsidR="005862BE">
        <w:rPr>
          <w:rFonts w:ascii="Cambria" w:hAnsi="Cambria"/>
        </w:rPr>
        <w:t xml:space="preserve">6-Month </w:t>
      </w:r>
      <w:r w:rsidRPr="00ED4EC3">
        <w:rPr>
          <w:rFonts w:ascii="Cambria" w:hAnsi="Cambria"/>
        </w:rPr>
        <w:t xml:space="preserve">Follow-up Survey via an email invitation. </w:t>
      </w:r>
      <w:r w:rsidRPr="00ED4EC3" w:rsidR="00422428">
        <w:rPr>
          <w:rFonts w:ascii="Cambria" w:hAnsi="Cambria"/>
        </w:rPr>
        <w:t>Those who do not respond to this invitation will receive periodic reminder emails</w:t>
      </w:r>
      <w:r w:rsidRPr="00ED4EC3" w:rsidR="00A11AA8">
        <w:rPr>
          <w:rFonts w:ascii="Cambria" w:hAnsi="Cambria"/>
        </w:rPr>
        <w:t xml:space="preserve"> (up to 5)</w:t>
      </w:r>
      <w:r w:rsidRPr="00ED4EC3" w:rsidR="00D9416E">
        <w:rPr>
          <w:rFonts w:ascii="Cambria" w:hAnsi="Cambria"/>
        </w:rPr>
        <w:t xml:space="preserve"> and text messages (up to 2)</w:t>
      </w:r>
      <w:r w:rsidRPr="00ED4EC3" w:rsidR="00422428">
        <w:rPr>
          <w:rFonts w:ascii="Cambria" w:hAnsi="Cambria"/>
        </w:rPr>
        <w:t xml:space="preserve"> for a maximum of 8 weeks after the initial invitation to improve response rates.</w:t>
      </w:r>
    </w:p>
    <w:p w:rsidR="00C41304" w:rsidRPr="00ED4EC3" w:rsidP="00075E9E" w14:paraId="447961E4" w14:textId="48CAEFA4">
      <w:pPr>
        <w:pStyle w:val="NormalWeb"/>
        <w:spacing w:line="288" w:lineRule="atLeast"/>
        <w:ind w:left="1440"/>
        <w:rPr>
          <w:rFonts w:ascii="Cambria" w:hAnsi="Cambria"/>
        </w:rPr>
      </w:pPr>
      <w:r w:rsidRPr="00ED4EC3">
        <w:rPr>
          <w:rFonts w:ascii="Cambria" w:hAnsi="Cambria"/>
        </w:rPr>
        <w:t>T</w:t>
      </w:r>
      <w:r w:rsidRPr="00ED4EC3" w:rsidR="00F86B54">
        <w:rPr>
          <w:rFonts w:ascii="Cambria" w:hAnsi="Cambria"/>
        </w:rPr>
        <w:t xml:space="preserve">arget sample sizes for </w:t>
      </w:r>
      <w:r w:rsidRPr="00ED4EC3">
        <w:rPr>
          <w:rFonts w:ascii="Cambria" w:hAnsi="Cambria"/>
        </w:rPr>
        <w:t>all three evaluation</w:t>
      </w:r>
      <w:r w:rsidRPr="00ED4EC3" w:rsidR="00F86B54">
        <w:rPr>
          <w:rFonts w:ascii="Cambria" w:hAnsi="Cambria"/>
        </w:rPr>
        <w:t xml:space="preserve"> group</w:t>
      </w:r>
      <w:r w:rsidRPr="00ED4EC3" w:rsidR="0051657C">
        <w:rPr>
          <w:rFonts w:ascii="Cambria" w:hAnsi="Cambria"/>
        </w:rPr>
        <w:t>s</w:t>
      </w:r>
      <w:r w:rsidRPr="00ED4EC3">
        <w:rPr>
          <w:rFonts w:ascii="Cambria" w:hAnsi="Cambria"/>
        </w:rPr>
        <w:t xml:space="preserve"> across each data collection component</w:t>
      </w:r>
      <w:r w:rsidRPr="00ED4EC3" w:rsidR="00F86B54">
        <w:rPr>
          <w:rFonts w:ascii="Cambria" w:hAnsi="Cambria"/>
        </w:rPr>
        <w:t xml:space="preserve"> are described in </w:t>
      </w:r>
      <w:r w:rsidRPr="00ED4EC3" w:rsidR="0018552F">
        <w:rPr>
          <w:rFonts w:ascii="Cambria" w:hAnsi="Cambria"/>
        </w:rPr>
        <w:t xml:space="preserve">Table </w:t>
      </w:r>
      <w:r w:rsidRPr="00ED4EC3" w:rsidR="0061054C">
        <w:rPr>
          <w:rFonts w:ascii="Cambria" w:hAnsi="Cambria"/>
        </w:rPr>
        <w:t>1</w:t>
      </w:r>
      <w:r w:rsidRPr="00ED4EC3" w:rsidR="00F86B54">
        <w:rPr>
          <w:rFonts w:ascii="Cambria" w:hAnsi="Cambria"/>
        </w:rPr>
        <w:t xml:space="preserve"> above.</w:t>
      </w:r>
    </w:p>
    <w:p w:rsidR="004F338A" w:rsidRPr="00ED4EC3" w:rsidP="00075E9E" w14:paraId="4423C3A2" w14:textId="5C168CF2">
      <w:pPr>
        <w:pStyle w:val="NormalWeb"/>
        <w:numPr>
          <w:ilvl w:val="0"/>
          <w:numId w:val="7"/>
        </w:numPr>
        <w:spacing w:line="288" w:lineRule="atLeast"/>
        <w:rPr>
          <w:rFonts w:ascii="Cambria" w:hAnsi="Cambria"/>
        </w:rPr>
      </w:pPr>
      <w:r w:rsidRPr="00ED4EC3">
        <w:rPr>
          <w:rFonts w:ascii="Cambria" w:hAnsi="Cambria"/>
        </w:rPr>
        <w:t xml:space="preserve"> Estimation procedures</w:t>
      </w:r>
      <w:r w:rsidRPr="00ED4EC3" w:rsidR="00215F8E">
        <w:rPr>
          <w:rFonts w:ascii="Cambria" w:hAnsi="Cambria"/>
        </w:rPr>
        <w:t>.</w:t>
      </w:r>
    </w:p>
    <w:p w:rsidR="005E0A0F" w:rsidRPr="00ED4EC3" w:rsidP="007E6F1D" w14:paraId="73502CAD" w14:textId="130D91A6">
      <w:pPr>
        <w:pStyle w:val="NormalWeb"/>
        <w:spacing w:line="288" w:lineRule="atLeast"/>
        <w:ind w:left="720" w:firstLine="720"/>
        <w:rPr>
          <w:rFonts w:ascii="Cambria" w:hAnsi="Cambria"/>
        </w:rPr>
      </w:pPr>
      <w:r w:rsidRPr="00ED4EC3">
        <w:rPr>
          <w:rFonts w:ascii="Cambria" w:hAnsi="Cambria"/>
        </w:rPr>
        <w:t xml:space="preserve">Not applicable. </w:t>
      </w:r>
      <w:r w:rsidRPr="00ED4EC3" w:rsidR="00A3645B">
        <w:rPr>
          <w:rFonts w:ascii="Cambria" w:hAnsi="Cambria"/>
        </w:rPr>
        <w:t xml:space="preserve"> </w:t>
      </w:r>
    </w:p>
    <w:p w:rsidR="00215F8E" w:rsidRPr="00ED4EC3" w:rsidP="007E6F1D" w14:paraId="691C944C" w14:textId="3CA69E13">
      <w:pPr>
        <w:pStyle w:val="NormalWeb"/>
        <w:numPr>
          <w:ilvl w:val="0"/>
          <w:numId w:val="7"/>
        </w:numPr>
        <w:spacing w:line="288" w:lineRule="atLeast"/>
        <w:rPr>
          <w:rFonts w:ascii="Cambria" w:hAnsi="Cambria"/>
        </w:rPr>
      </w:pPr>
      <w:r w:rsidRPr="00ED4EC3">
        <w:rPr>
          <w:rFonts w:ascii="Cambria" w:hAnsi="Cambria"/>
        </w:rPr>
        <w:t>Degree of accuracy needed for the Purpose discussed in the justification.</w:t>
      </w:r>
    </w:p>
    <w:p w:rsidR="00A3645B" w:rsidRPr="00ED4EC3" w:rsidP="007E6F1D" w14:paraId="65802C4C" w14:textId="525E2704">
      <w:pPr>
        <w:pStyle w:val="NormalWeb"/>
        <w:spacing w:line="288" w:lineRule="atLeast"/>
        <w:ind w:left="1440"/>
        <w:rPr>
          <w:rFonts w:ascii="Cambria" w:hAnsi="Cambria"/>
        </w:rPr>
      </w:pPr>
      <w:r w:rsidRPr="00ED4EC3">
        <w:rPr>
          <w:rFonts w:ascii="Cambria" w:hAnsi="Cambria"/>
        </w:rPr>
        <w:t>To ensure the credibility of the evaluation findings, NORC has conducted statistical power calculations to determine the credibility of detecting a significant program effect at specific sample sizes.</w:t>
      </w:r>
      <w:r w:rsidRPr="00ED4EC3" w:rsidR="00F86B54">
        <w:rPr>
          <w:rFonts w:ascii="Cambria" w:hAnsi="Cambria" w:eastAsiaTheme="minorEastAsia"/>
          <w:sz w:val="22"/>
          <w:szCs w:val="20"/>
        </w:rPr>
        <w:t xml:space="preserve"> </w:t>
      </w:r>
      <w:r w:rsidRPr="00ED4EC3" w:rsidR="00F86B54">
        <w:rPr>
          <w:rFonts w:ascii="Cambria" w:hAnsi="Cambria"/>
        </w:rPr>
        <w:t xml:space="preserve">NORC calculated power estimates for Cohen’s </w:t>
      </w:r>
      <w:r w:rsidRPr="00ED4EC3" w:rsidR="00F86B54">
        <w:rPr>
          <w:rFonts w:ascii="Cambria" w:hAnsi="Cambria"/>
          <w:i/>
          <w:iCs/>
        </w:rPr>
        <w:t>f</w:t>
      </w:r>
      <w:r w:rsidRPr="00ED4EC3" w:rsidR="00F86B54">
        <w:rPr>
          <w:rFonts w:ascii="Cambria" w:hAnsi="Cambria"/>
        </w:rPr>
        <w:t xml:space="preserve"> using G*Power 3.1</w:t>
      </w:r>
      <w:r w:rsidRPr="00ED4EC3" w:rsidR="00D87B05">
        <w:rPr>
          <w:rFonts w:ascii="Cambria" w:hAnsi="Cambria"/>
        </w:rPr>
        <w:t xml:space="preserve"> software</w:t>
      </w:r>
      <w:r w:rsidRPr="00ED4EC3" w:rsidR="00F86B54">
        <w:rPr>
          <w:rFonts w:ascii="Cambria" w:hAnsi="Cambria"/>
        </w:rPr>
        <w:t xml:space="preserve">, assuming 80% power and an alpha level of 0.05. Cohen’s </w:t>
      </w:r>
      <w:r w:rsidRPr="00ED4EC3" w:rsidR="00F86B54">
        <w:rPr>
          <w:rFonts w:ascii="Cambria" w:hAnsi="Cambria"/>
          <w:i/>
          <w:iCs/>
        </w:rPr>
        <w:t>f</w:t>
      </w:r>
      <w:r w:rsidRPr="00ED4EC3" w:rsidR="00F86B54">
        <w:rPr>
          <w:rFonts w:ascii="Cambria" w:hAnsi="Cambria"/>
        </w:rPr>
        <w:t xml:space="preserve"> is the standardized effect measure for ANOVA and regression models, where 0.10 is a small effect, 0.25 is medium, and 0.40 is large.</w:t>
      </w:r>
      <w:r w:rsidRPr="00ED4EC3" w:rsidR="00D35898">
        <w:rPr>
          <w:rFonts w:ascii="Cambria" w:hAnsi="Cambria"/>
        </w:rPr>
        <w:t xml:space="preserve"> NORC</w:t>
      </w:r>
      <w:r w:rsidRPr="00ED4EC3" w:rsidR="00F86B54">
        <w:rPr>
          <w:rFonts w:ascii="Cambria" w:hAnsi="Cambria"/>
        </w:rPr>
        <w:t xml:space="preserve"> propose</w:t>
      </w:r>
      <w:r w:rsidRPr="00ED4EC3" w:rsidR="00D35898">
        <w:rPr>
          <w:rFonts w:ascii="Cambria" w:hAnsi="Cambria"/>
        </w:rPr>
        <w:t xml:space="preserve">s </w:t>
      </w:r>
      <w:r w:rsidRPr="00ED4EC3" w:rsidR="00F86B54">
        <w:rPr>
          <w:rFonts w:ascii="Cambria" w:hAnsi="Cambria"/>
        </w:rPr>
        <w:t>recruiting between 1,0</w:t>
      </w:r>
      <w:r w:rsidRPr="00ED4EC3" w:rsidR="0061054C">
        <w:rPr>
          <w:rFonts w:ascii="Cambria" w:hAnsi="Cambria"/>
        </w:rPr>
        <w:t>5</w:t>
      </w:r>
      <w:r w:rsidRPr="00ED4EC3" w:rsidR="00F86B54">
        <w:rPr>
          <w:rFonts w:ascii="Cambria" w:hAnsi="Cambria"/>
        </w:rPr>
        <w:t xml:space="preserve">0-1,200 total participants to the evaluation at baseline, with roughly 40% recruited each to the Program and Comparison A groups and the remaining 20% recruited to the Comparison B group. </w:t>
      </w:r>
      <w:r w:rsidRPr="00ED4EC3" w:rsidR="00D35898">
        <w:rPr>
          <w:rFonts w:ascii="Cambria" w:hAnsi="Cambria"/>
        </w:rPr>
        <w:t>NORC expects</w:t>
      </w:r>
      <w:r w:rsidRPr="00ED4EC3" w:rsidR="00F86B54">
        <w:rPr>
          <w:rFonts w:ascii="Cambria" w:hAnsi="Cambria"/>
        </w:rPr>
        <w:t xml:space="preserve"> to retain 40</w:t>
      </w:r>
      <w:r w:rsidRPr="00ED4EC3" w:rsidR="0051657C">
        <w:rPr>
          <w:rFonts w:ascii="Cambria" w:hAnsi="Cambria"/>
        </w:rPr>
        <w:t>%</w:t>
      </w:r>
      <w:r w:rsidRPr="00ED4EC3" w:rsidR="00F86B54">
        <w:rPr>
          <w:rFonts w:ascii="Cambria" w:hAnsi="Cambria"/>
        </w:rPr>
        <w:t xml:space="preserve"> of the baseline sample at follow-up, and we will be able to detect </w:t>
      </w:r>
      <w:r w:rsidRPr="00ED4EC3" w:rsidR="0051657C">
        <w:rPr>
          <w:rFonts w:ascii="Cambria" w:hAnsi="Cambria"/>
        </w:rPr>
        <w:t xml:space="preserve">small </w:t>
      </w:r>
      <w:r w:rsidRPr="00ED4EC3" w:rsidR="00F86B54">
        <w:rPr>
          <w:rFonts w:ascii="Cambria" w:hAnsi="Cambria"/>
        </w:rPr>
        <w:t>effects (</w:t>
      </w:r>
      <w:r w:rsidRPr="00ED4EC3" w:rsidR="00F86B54">
        <w:rPr>
          <w:rFonts w:ascii="Cambria" w:hAnsi="Cambria"/>
          <w:i/>
          <w:iCs/>
        </w:rPr>
        <w:t>f</w:t>
      </w:r>
      <w:r w:rsidRPr="00ED4EC3" w:rsidR="00F86B54">
        <w:rPr>
          <w:rFonts w:ascii="Cambria" w:hAnsi="Cambria"/>
        </w:rPr>
        <w:t xml:space="preserve"> = 0.</w:t>
      </w:r>
      <w:r w:rsidRPr="00ED4EC3" w:rsidR="0051657C">
        <w:rPr>
          <w:rFonts w:ascii="Cambria" w:hAnsi="Cambria"/>
        </w:rPr>
        <w:t>1</w:t>
      </w:r>
      <w:r w:rsidRPr="00ED4EC3" w:rsidR="00F86B54">
        <w:rPr>
          <w:rFonts w:ascii="Cambria" w:hAnsi="Cambria"/>
        </w:rPr>
        <w:t>5) with the minimum expected analytic sample (4</w:t>
      </w:r>
      <w:r w:rsidRPr="00ED4EC3" w:rsidR="0061054C">
        <w:rPr>
          <w:rFonts w:ascii="Cambria" w:hAnsi="Cambria"/>
        </w:rPr>
        <w:t>8</w:t>
      </w:r>
      <w:r w:rsidRPr="00ED4EC3" w:rsidR="00F86B54">
        <w:rPr>
          <w:rFonts w:ascii="Cambria" w:hAnsi="Cambria"/>
        </w:rPr>
        <w:t xml:space="preserve">0). To the extent that a greater proportion of </w:t>
      </w:r>
      <w:r w:rsidRPr="00ED4EC3" w:rsidR="00D35898">
        <w:rPr>
          <w:rFonts w:ascii="Cambria" w:hAnsi="Cambria"/>
        </w:rPr>
        <w:t>the</w:t>
      </w:r>
      <w:r w:rsidRPr="00ED4EC3" w:rsidR="00F86B54">
        <w:rPr>
          <w:rFonts w:ascii="Cambria" w:hAnsi="Cambria"/>
        </w:rPr>
        <w:t xml:space="preserve"> baseline sample</w:t>
      </w:r>
      <w:r w:rsidRPr="00ED4EC3" w:rsidR="00D35898">
        <w:rPr>
          <w:rFonts w:ascii="Cambria" w:hAnsi="Cambria"/>
        </w:rPr>
        <w:t xml:space="preserve"> is retained</w:t>
      </w:r>
      <w:r w:rsidRPr="00ED4EC3" w:rsidR="00F86B54">
        <w:rPr>
          <w:rFonts w:ascii="Cambria" w:hAnsi="Cambria"/>
        </w:rPr>
        <w:t xml:space="preserve">, </w:t>
      </w:r>
      <w:r w:rsidRPr="00ED4EC3" w:rsidR="00D35898">
        <w:rPr>
          <w:rFonts w:ascii="Cambria" w:hAnsi="Cambria"/>
        </w:rPr>
        <w:t>NORC</w:t>
      </w:r>
      <w:r w:rsidRPr="00ED4EC3" w:rsidR="00F86B54">
        <w:rPr>
          <w:rFonts w:ascii="Cambria" w:hAnsi="Cambria"/>
        </w:rPr>
        <w:t xml:space="preserve"> will be able to detect smaller effects. Power for subgroup analyses (such as prior sexual assault </w:t>
      </w:r>
      <w:r w:rsidRPr="00ED4EC3" w:rsidR="00F86B54">
        <w:rPr>
          <w:rFonts w:ascii="Cambria" w:hAnsi="Cambria"/>
        </w:rPr>
        <w:t>victimization) will vary depending on the final sample size and subgroup of interest.</w:t>
      </w:r>
    </w:p>
    <w:p w:rsidR="004F338A" w:rsidRPr="00ED4EC3" w:rsidP="007E6F1D" w14:paraId="26684935" w14:textId="3DDAAF27">
      <w:pPr>
        <w:pStyle w:val="NormalWeb"/>
        <w:numPr>
          <w:ilvl w:val="0"/>
          <w:numId w:val="7"/>
        </w:numPr>
        <w:spacing w:line="288" w:lineRule="atLeast"/>
        <w:rPr>
          <w:rFonts w:ascii="Cambria" w:hAnsi="Cambria"/>
        </w:rPr>
      </w:pPr>
      <w:r w:rsidRPr="00ED4EC3">
        <w:rPr>
          <w:rFonts w:ascii="Cambria" w:hAnsi="Cambria"/>
        </w:rPr>
        <w:t>Unusual problems requiring specialized sampling procedures</w:t>
      </w:r>
      <w:r w:rsidRPr="00ED4EC3" w:rsidR="00215F8E">
        <w:rPr>
          <w:rFonts w:ascii="Cambria" w:hAnsi="Cambria"/>
        </w:rPr>
        <w:t>.</w:t>
      </w:r>
    </w:p>
    <w:p w:rsidR="005E0A0F" w:rsidRPr="00ED4EC3" w:rsidP="007E6F1D" w14:paraId="4CB5B625" w14:textId="258553E8">
      <w:pPr>
        <w:pStyle w:val="NormalWeb"/>
        <w:spacing w:line="288" w:lineRule="atLeast"/>
        <w:ind w:left="1440"/>
        <w:rPr>
          <w:rFonts w:ascii="Cambria" w:hAnsi="Cambria"/>
        </w:rPr>
      </w:pPr>
      <w:r w:rsidRPr="00ED4EC3">
        <w:rPr>
          <w:rFonts w:ascii="Cambria" w:hAnsi="Cambria"/>
        </w:rPr>
        <w:t xml:space="preserve">We do not anticipate a need for specialized sampling procedures given the study design. </w:t>
      </w:r>
    </w:p>
    <w:p w:rsidR="005E0A0F" w:rsidRPr="00ED4EC3" w:rsidP="007E6F1D" w14:paraId="721977AA" w14:textId="361EAFAF">
      <w:pPr>
        <w:pStyle w:val="NormalWeb"/>
        <w:numPr>
          <w:ilvl w:val="0"/>
          <w:numId w:val="7"/>
        </w:numPr>
        <w:spacing w:line="288" w:lineRule="atLeast"/>
        <w:rPr>
          <w:rFonts w:ascii="Cambria" w:hAnsi="Cambria"/>
        </w:rPr>
      </w:pPr>
      <w:r w:rsidRPr="00ED4EC3">
        <w:rPr>
          <w:rFonts w:ascii="Cambria" w:hAnsi="Cambria"/>
        </w:rPr>
        <w:t>Use of periodic or cyclical data collections to reduce respondent burden.</w:t>
      </w:r>
    </w:p>
    <w:p w:rsidR="004F338A" w:rsidRPr="00ED4EC3" w:rsidP="007E6F1D" w14:paraId="79E6EB72" w14:textId="5602F3EA">
      <w:pPr>
        <w:pStyle w:val="NormalWeb"/>
        <w:spacing w:line="288" w:lineRule="atLeast"/>
        <w:ind w:left="1440"/>
        <w:rPr>
          <w:rFonts w:ascii="Cambria" w:hAnsi="Cambria"/>
        </w:rPr>
      </w:pPr>
      <w:r w:rsidRPr="00ED4EC3">
        <w:rPr>
          <w:rFonts w:ascii="Cambria" w:hAnsi="Cambria"/>
        </w:rPr>
        <w:t>Data collection efforts</w:t>
      </w:r>
      <w:r w:rsidRPr="00ED4EC3" w:rsidR="00706978">
        <w:rPr>
          <w:rFonts w:ascii="Cambria" w:hAnsi="Cambria"/>
        </w:rPr>
        <w:t xml:space="preserve"> and corresponding burden depend on which group the sailor is randomized to or selects</w:t>
      </w:r>
      <w:r w:rsidRPr="00ED4EC3">
        <w:rPr>
          <w:rFonts w:ascii="Cambria" w:hAnsi="Cambria"/>
        </w:rPr>
        <w:t xml:space="preserve"> into. </w:t>
      </w:r>
      <w:r w:rsidRPr="00ED4EC3" w:rsidR="00706978">
        <w:rPr>
          <w:rFonts w:ascii="Cambria" w:hAnsi="Cambria"/>
        </w:rPr>
        <w:t xml:space="preserve">Two data collection points at minimum are necessary to identify change over time. The first quantitative survey </w:t>
      </w:r>
      <w:r w:rsidRPr="00ED4EC3" w:rsidR="00246BAE">
        <w:rPr>
          <w:rFonts w:ascii="Cambria" w:hAnsi="Cambria"/>
        </w:rPr>
        <w:t>(</w:t>
      </w:r>
      <w:r w:rsidRPr="00ED4EC3" w:rsidR="009B5479">
        <w:rPr>
          <w:rFonts w:ascii="Cambria" w:hAnsi="Cambria"/>
        </w:rPr>
        <w:t>Baseline Survey</w:t>
      </w:r>
      <w:r w:rsidRPr="00ED4EC3" w:rsidR="00246BAE">
        <w:rPr>
          <w:rFonts w:ascii="Cambria" w:hAnsi="Cambria"/>
        </w:rPr>
        <w:t xml:space="preserve">) </w:t>
      </w:r>
      <w:r w:rsidRPr="00ED4EC3" w:rsidR="00706978">
        <w:rPr>
          <w:rFonts w:ascii="Cambria" w:hAnsi="Cambria"/>
        </w:rPr>
        <w:t xml:space="preserve">is administered in person prior to the intervention (EAAA </w:t>
      </w:r>
      <w:r w:rsidRPr="00ED4EC3" w:rsidR="00246BAE">
        <w:rPr>
          <w:rFonts w:ascii="Cambria" w:hAnsi="Cambria"/>
        </w:rPr>
        <w:t>training</w:t>
      </w:r>
      <w:r w:rsidRPr="00ED4EC3" w:rsidR="00706978">
        <w:rPr>
          <w:rFonts w:ascii="Cambria" w:hAnsi="Cambria"/>
        </w:rPr>
        <w:t>) and the second quantitative survey</w:t>
      </w:r>
      <w:r w:rsidRPr="00ED4EC3" w:rsidR="00207DCA">
        <w:rPr>
          <w:rFonts w:ascii="Cambria" w:hAnsi="Cambria"/>
        </w:rPr>
        <w:t xml:space="preserve"> (</w:t>
      </w:r>
      <w:r w:rsidRPr="00ED4EC3" w:rsidR="009B5479">
        <w:rPr>
          <w:rFonts w:ascii="Cambria" w:hAnsi="Cambria"/>
        </w:rPr>
        <w:t>6-Month Follow-up Survey</w:t>
      </w:r>
      <w:r w:rsidRPr="00ED4EC3" w:rsidR="00207DCA">
        <w:rPr>
          <w:rFonts w:ascii="Cambria" w:hAnsi="Cambria"/>
        </w:rPr>
        <w:t>)</w:t>
      </w:r>
      <w:r w:rsidRPr="00ED4EC3" w:rsidR="00706978">
        <w:rPr>
          <w:rFonts w:ascii="Cambria" w:hAnsi="Cambria"/>
        </w:rPr>
        <w:t xml:space="preserve"> is administered online 6 months after the intervention. Without a follow-up quantitative survey for all groups, NORC is unable to </w:t>
      </w:r>
      <w:r w:rsidRPr="00ED4EC3" w:rsidR="008129C2">
        <w:rPr>
          <w:rFonts w:ascii="Cambria" w:hAnsi="Cambria"/>
        </w:rPr>
        <w:t xml:space="preserve">assess the outcomes associated with the EAAA </w:t>
      </w:r>
      <w:r w:rsidRPr="00ED4EC3" w:rsidR="002D4EC0">
        <w:rPr>
          <w:rFonts w:ascii="Cambria" w:hAnsi="Cambria"/>
        </w:rPr>
        <w:t>training</w:t>
      </w:r>
      <w:r w:rsidRPr="00ED4EC3" w:rsidR="008129C2">
        <w:rPr>
          <w:rFonts w:ascii="Cambria" w:hAnsi="Cambria"/>
        </w:rPr>
        <w:t xml:space="preserve">. Given the need to identify change over time, </w:t>
      </w:r>
      <w:r w:rsidRPr="00ED4EC3" w:rsidR="00335290">
        <w:rPr>
          <w:rFonts w:ascii="Cambria" w:hAnsi="Cambria"/>
        </w:rPr>
        <w:t xml:space="preserve">a minimum of two quantitative surveys is required. </w:t>
      </w:r>
      <w:r w:rsidRPr="00ED4EC3" w:rsidR="00706978">
        <w:rPr>
          <w:rFonts w:ascii="Cambria" w:hAnsi="Cambria"/>
        </w:rPr>
        <w:t xml:space="preserve">  </w:t>
      </w:r>
    </w:p>
    <w:p w:rsidR="004F338A" w:rsidRPr="00ED4EC3" w:rsidP="007E6F1D" w14:paraId="74124E7C" w14:textId="4EC5C3A1">
      <w:pPr>
        <w:pStyle w:val="NormalWeb"/>
        <w:numPr>
          <w:ilvl w:val="0"/>
          <w:numId w:val="2"/>
        </w:numPr>
        <w:spacing w:line="288" w:lineRule="atLeast"/>
        <w:ind w:left="2340"/>
        <w:rPr>
          <w:rFonts w:ascii="Cambria" w:hAnsi="Cambria"/>
        </w:rPr>
      </w:pPr>
      <w:r w:rsidRPr="00ED4EC3">
        <w:rPr>
          <w:rFonts w:ascii="Cambria" w:hAnsi="Cambria"/>
          <w:b/>
          <w:bCs/>
          <w:u w:val="single"/>
        </w:rPr>
        <w:t xml:space="preserve">Training </w:t>
      </w:r>
      <w:r w:rsidRPr="00ED4EC3" w:rsidR="00530B6C">
        <w:rPr>
          <w:rFonts w:ascii="Cambria" w:hAnsi="Cambria"/>
          <w:b/>
          <w:bCs/>
          <w:u w:val="single"/>
        </w:rPr>
        <w:t>Group</w:t>
      </w:r>
      <w:r w:rsidRPr="00ED4EC3" w:rsidR="00530B6C">
        <w:rPr>
          <w:rFonts w:ascii="Cambria" w:hAnsi="Cambria"/>
        </w:rPr>
        <w:t xml:space="preserve">: </w:t>
      </w:r>
      <w:r w:rsidRPr="00ED4EC3">
        <w:rPr>
          <w:rFonts w:ascii="Cambria" w:hAnsi="Cambria"/>
        </w:rPr>
        <w:t xml:space="preserve">Sailors who participate in the EAAA </w:t>
      </w:r>
      <w:r w:rsidRPr="00ED4EC3" w:rsidR="002D4EC0">
        <w:rPr>
          <w:rFonts w:ascii="Cambria" w:hAnsi="Cambria"/>
        </w:rPr>
        <w:t xml:space="preserve">training </w:t>
      </w:r>
      <w:r w:rsidRPr="00ED4EC3">
        <w:rPr>
          <w:rFonts w:ascii="Cambria" w:hAnsi="Cambria"/>
        </w:rPr>
        <w:t xml:space="preserve">will complete </w:t>
      </w:r>
      <w:bookmarkStart w:id="8" w:name="OLE_LINK2"/>
      <w:r w:rsidRPr="00ED4EC3">
        <w:rPr>
          <w:rFonts w:ascii="Cambria" w:hAnsi="Cambria"/>
        </w:rPr>
        <w:t xml:space="preserve">two quantitative surveys. </w:t>
      </w:r>
    </w:p>
    <w:p w:rsidR="004F338A" w:rsidRPr="00ED4EC3" w:rsidP="007E6F1D" w14:paraId="174F4617" w14:textId="4C265215">
      <w:pPr>
        <w:pStyle w:val="NormalWeb"/>
        <w:numPr>
          <w:ilvl w:val="0"/>
          <w:numId w:val="3"/>
        </w:numPr>
        <w:spacing w:line="288" w:lineRule="atLeast"/>
        <w:ind w:left="2340"/>
        <w:rPr>
          <w:rFonts w:ascii="Cambria" w:hAnsi="Cambria"/>
        </w:rPr>
      </w:pPr>
      <w:bookmarkStart w:id="9" w:name="OLE_LINK3"/>
      <w:bookmarkEnd w:id="8"/>
      <w:r w:rsidRPr="00ED4EC3">
        <w:rPr>
          <w:rFonts w:ascii="Cambria" w:hAnsi="Cambria"/>
          <w:b/>
          <w:bCs/>
          <w:u w:val="single"/>
        </w:rPr>
        <w:t>Comparison Group A</w:t>
      </w:r>
      <w:r w:rsidRPr="00ED4EC3">
        <w:rPr>
          <w:rFonts w:ascii="Cambria" w:hAnsi="Cambria"/>
        </w:rPr>
        <w:t xml:space="preserve">: </w:t>
      </w:r>
      <w:r w:rsidRPr="00ED4EC3" w:rsidR="00D011E0">
        <w:rPr>
          <w:rFonts w:ascii="Cambria" w:hAnsi="Cambria"/>
        </w:rPr>
        <w:t xml:space="preserve">Sailors </w:t>
      </w:r>
      <w:r w:rsidRPr="00ED4EC3">
        <w:rPr>
          <w:rFonts w:ascii="Cambria" w:hAnsi="Cambria"/>
        </w:rPr>
        <w:t xml:space="preserve">who participate in the evaluation </w:t>
      </w:r>
      <w:r w:rsidRPr="00ED4EC3" w:rsidR="00D011E0">
        <w:rPr>
          <w:rFonts w:ascii="Cambria" w:hAnsi="Cambria"/>
        </w:rPr>
        <w:t xml:space="preserve">but are </w:t>
      </w:r>
      <w:r w:rsidRPr="00ED4EC3">
        <w:rPr>
          <w:rFonts w:ascii="Cambria" w:hAnsi="Cambria"/>
        </w:rPr>
        <w:t xml:space="preserve">not randomized into the EAAA </w:t>
      </w:r>
      <w:r w:rsidRPr="00ED4EC3" w:rsidR="002D4EC0">
        <w:rPr>
          <w:rFonts w:ascii="Cambria" w:hAnsi="Cambria"/>
        </w:rPr>
        <w:t xml:space="preserve">training </w:t>
      </w:r>
      <w:r w:rsidRPr="00ED4EC3">
        <w:rPr>
          <w:rFonts w:ascii="Cambria" w:hAnsi="Cambria"/>
        </w:rPr>
        <w:t xml:space="preserve">will complete two quantitative surveys. </w:t>
      </w:r>
    </w:p>
    <w:bookmarkEnd w:id="9"/>
    <w:p w:rsidR="00215F8E" w:rsidRPr="00ED4EC3" w:rsidP="00217B1E" w14:paraId="3BDB732D" w14:textId="761AC78D">
      <w:pPr>
        <w:pStyle w:val="NormalWeb"/>
        <w:numPr>
          <w:ilvl w:val="0"/>
          <w:numId w:val="3"/>
        </w:numPr>
        <w:spacing w:line="288" w:lineRule="atLeast"/>
        <w:ind w:left="2340"/>
        <w:rPr>
          <w:rFonts w:ascii="Cambria" w:hAnsi="Cambria"/>
        </w:rPr>
      </w:pPr>
      <w:r w:rsidRPr="00ED4EC3">
        <w:rPr>
          <w:rFonts w:ascii="Cambria" w:hAnsi="Cambria"/>
          <w:b/>
          <w:bCs/>
          <w:u w:val="single"/>
        </w:rPr>
        <w:t>Comparison Group B</w:t>
      </w:r>
      <w:r w:rsidRPr="00ED4EC3">
        <w:rPr>
          <w:rFonts w:ascii="Cambria" w:hAnsi="Cambria"/>
        </w:rPr>
        <w:t xml:space="preserve">: </w:t>
      </w:r>
      <w:r w:rsidRPr="00ED4EC3" w:rsidR="00D011E0">
        <w:rPr>
          <w:rFonts w:ascii="Cambria" w:hAnsi="Cambria"/>
        </w:rPr>
        <w:t xml:space="preserve">Sailors </w:t>
      </w:r>
      <w:r w:rsidRPr="00ED4EC3" w:rsidR="004F338A">
        <w:rPr>
          <w:rFonts w:ascii="Cambria" w:hAnsi="Cambria"/>
        </w:rPr>
        <w:t xml:space="preserve">who participate in the evaluation </w:t>
      </w:r>
      <w:r w:rsidRPr="00ED4EC3" w:rsidR="00D011E0">
        <w:rPr>
          <w:rFonts w:ascii="Cambria" w:hAnsi="Cambria"/>
        </w:rPr>
        <w:t>but are</w:t>
      </w:r>
      <w:r w:rsidRPr="00ED4EC3" w:rsidR="004F338A">
        <w:rPr>
          <w:rFonts w:ascii="Cambria" w:hAnsi="Cambria"/>
        </w:rPr>
        <w:t xml:space="preserve"> not interested in the EAAA </w:t>
      </w:r>
      <w:r w:rsidRPr="00ED4EC3" w:rsidR="002D4EC0">
        <w:rPr>
          <w:rFonts w:ascii="Cambria" w:hAnsi="Cambria"/>
        </w:rPr>
        <w:t xml:space="preserve">training </w:t>
      </w:r>
      <w:r w:rsidRPr="00ED4EC3" w:rsidR="004F338A">
        <w:rPr>
          <w:rFonts w:ascii="Cambria" w:hAnsi="Cambria"/>
        </w:rPr>
        <w:t>will complete two quantitative surveys</w:t>
      </w:r>
      <w:r w:rsidRPr="00ED4EC3" w:rsidR="00A11AA8">
        <w:rPr>
          <w:rFonts w:ascii="Cambria" w:hAnsi="Cambria"/>
        </w:rPr>
        <w:t xml:space="preserve">. </w:t>
      </w:r>
    </w:p>
    <w:p w:rsidR="005E0A0F" w:rsidRPr="00ED4EC3" w:rsidP="007E6F1D" w14:paraId="5610A6DF" w14:textId="235FFD63">
      <w:pPr>
        <w:pStyle w:val="NormalWeb"/>
        <w:numPr>
          <w:ilvl w:val="0"/>
          <w:numId w:val="6"/>
        </w:numPr>
        <w:spacing w:line="288" w:lineRule="atLeast"/>
        <w:rPr>
          <w:rFonts w:ascii="Cambria" w:hAnsi="Cambria"/>
        </w:rPr>
      </w:pPr>
      <w:r w:rsidRPr="00ED4EC3">
        <w:rPr>
          <w:rFonts w:ascii="Cambria" w:hAnsi="Cambria"/>
          <w:u w:val="single"/>
        </w:rPr>
        <w:t>Maximization of Response Rates, Non-response, and Reliability</w:t>
      </w:r>
    </w:p>
    <w:p w:rsidR="006F3F40" w:rsidRPr="00ED4EC3" w:rsidP="007E6F1D" w14:paraId="14635C74" w14:textId="43F0B134">
      <w:pPr>
        <w:pStyle w:val="NormalWeb"/>
        <w:spacing w:line="288" w:lineRule="atLeast"/>
        <w:ind w:left="360"/>
        <w:rPr>
          <w:rFonts w:ascii="Cambria" w:hAnsi="Cambria"/>
        </w:rPr>
      </w:pPr>
      <w:r w:rsidRPr="00ED4EC3">
        <w:rPr>
          <w:rFonts w:ascii="Cambria" w:hAnsi="Cambria"/>
        </w:rPr>
        <w:t>The findings of the EAAA evaluation will be generalizable to female sailors at NATTC, b</w:t>
      </w:r>
      <w:r w:rsidRPr="00ED4EC3" w:rsidR="004F338A">
        <w:rPr>
          <w:rFonts w:ascii="Cambria" w:hAnsi="Cambria"/>
        </w:rPr>
        <w:t xml:space="preserve">ecause the </w:t>
      </w:r>
      <w:r w:rsidRPr="00ED4EC3" w:rsidR="00530B6C">
        <w:rPr>
          <w:rFonts w:ascii="Cambria" w:hAnsi="Cambria"/>
        </w:rPr>
        <w:t>sampling frame</w:t>
      </w:r>
      <w:r w:rsidRPr="00ED4EC3" w:rsidR="004F338A">
        <w:rPr>
          <w:rFonts w:ascii="Cambria" w:hAnsi="Cambria"/>
        </w:rPr>
        <w:t xml:space="preserve"> includes all female sailors as they start at NATTC</w:t>
      </w:r>
      <w:r w:rsidRPr="00ED4EC3" w:rsidR="009D40C5">
        <w:rPr>
          <w:rFonts w:ascii="Cambria" w:hAnsi="Cambria"/>
        </w:rPr>
        <w:t xml:space="preserve"> during the data collection time period</w:t>
      </w:r>
      <w:r w:rsidRPr="00ED4EC3" w:rsidR="004F338A">
        <w:rPr>
          <w:rFonts w:ascii="Cambria" w:hAnsi="Cambria"/>
        </w:rPr>
        <w:t xml:space="preserve">. </w:t>
      </w:r>
      <w:r w:rsidRPr="00ED4EC3" w:rsidR="008650DA">
        <w:rPr>
          <w:rFonts w:ascii="Cambria" w:hAnsi="Cambria"/>
        </w:rPr>
        <w:t>We will use attrition analysis to assess non-response, comparing baseline respondents to follow-up respondents on key demographics. Additionally, we will use propensity score weighting to identify a statistically equivalent subsample of respondents for our analyses</w:t>
      </w:r>
      <w:r w:rsidRPr="00ED4EC3" w:rsidR="00B7381D">
        <w:rPr>
          <w:rFonts w:ascii="Cambria" w:hAnsi="Cambria"/>
        </w:rPr>
        <w:t xml:space="preserve"> to minimize bias</w:t>
      </w:r>
      <w:r w:rsidRPr="00ED4EC3" w:rsidR="008650DA">
        <w:rPr>
          <w:rFonts w:ascii="Cambria" w:hAnsi="Cambria"/>
        </w:rPr>
        <w:t xml:space="preserve">. </w:t>
      </w:r>
    </w:p>
    <w:p w:rsidR="00BC6B93" w:rsidRPr="00ED4EC3" w:rsidP="007E6F1D" w14:paraId="292830A1" w14:textId="2BEA70B2">
      <w:pPr>
        <w:pStyle w:val="NormalWeb"/>
        <w:spacing w:line="288" w:lineRule="atLeast"/>
        <w:ind w:left="360"/>
        <w:rPr>
          <w:rFonts w:ascii="Cambria" w:hAnsi="Cambria"/>
        </w:rPr>
      </w:pPr>
      <w:r w:rsidRPr="00ED4EC3">
        <w:rPr>
          <w:rFonts w:ascii="Cambria" w:hAnsi="Cambria"/>
        </w:rPr>
        <w:t xml:space="preserve">There are several facets of the research design that will contribute to a strong response rate for this data collection and thus overall reliability and validity of the EAAA </w:t>
      </w:r>
      <w:r w:rsidRPr="00ED4EC3" w:rsidR="00464249">
        <w:rPr>
          <w:rFonts w:ascii="Cambria" w:hAnsi="Cambria"/>
        </w:rPr>
        <w:t xml:space="preserve">training </w:t>
      </w:r>
      <w:r w:rsidRPr="00ED4EC3">
        <w:rPr>
          <w:rFonts w:ascii="Cambria" w:hAnsi="Cambria"/>
        </w:rPr>
        <w:t>evaluation effort. The research team has been engaged with the</w:t>
      </w:r>
      <w:r w:rsidRPr="00ED4EC3" w:rsidR="00D9416E">
        <w:rPr>
          <w:rFonts w:ascii="Cambria" w:hAnsi="Cambria"/>
        </w:rPr>
        <w:t xml:space="preserve"> CNRSE IPPW staff</w:t>
      </w:r>
      <w:r w:rsidRPr="00ED4EC3">
        <w:rPr>
          <w:rFonts w:ascii="Cambria" w:hAnsi="Cambria"/>
        </w:rPr>
        <w:t xml:space="preserve"> and team overseeing EAAA at NATTC over the past year to understand the context of the EAAA programming as well as approaches to </w:t>
      </w:r>
      <w:r w:rsidRPr="00ED4EC3" w:rsidR="00E04BA6">
        <w:rPr>
          <w:rFonts w:ascii="Cambria" w:hAnsi="Cambria"/>
        </w:rPr>
        <w:t>EAAA</w:t>
      </w:r>
      <w:r w:rsidRPr="00ED4EC3">
        <w:rPr>
          <w:rFonts w:ascii="Cambria" w:hAnsi="Cambria"/>
        </w:rPr>
        <w:t xml:space="preserve"> implementation. The </w:t>
      </w:r>
      <w:r w:rsidRPr="00ED4EC3" w:rsidR="001512CB">
        <w:rPr>
          <w:rFonts w:ascii="Cambria" w:hAnsi="Cambria"/>
        </w:rPr>
        <w:t>region</w:t>
      </w:r>
      <w:r w:rsidRPr="00ED4EC3" w:rsidR="00663159">
        <w:rPr>
          <w:rFonts w:ascii="Cambria" w:hAnsi="Cambria"/>
        </w:rPr>
        <w:t>al</w:t>
      </w:r>
      <w:r w:rsidRPr="00ED4EC3" w:rsidR="001512CB">
        <w:rPr>
          <w:rFonts w:ascii="Cambria" w:hAnsi="Cambria"/>
        </w:rPr>
        <w:t xml:space="preserve"> prevention coordinator team overseeing EAAA at NATTC is fully informed of and approves the </w:t>
      </w:r>
      <w:r w:rsidRPr="00ED4EC3" w:rsidR="002D4EC0">
        <w:rPr>
          <w:rFonts w:ascii="Cambria" w:hAnsi="Cambria"/>
        </w:rPr>
        <w:t xml:space="preserve">training </w:t>
      </w:r>
      <w:r w:rsidRPr="00ED4EC3" w:rsidR="001512CB">
        <w:rPr>
          <w:rFonts w:ascii="Cambria" w:hAnsi="Cambria"/>
        </w:rPr>
        <w:t xml:space="preserve">evaluation design. The recruitment protocols and survey </w:t>
      </w:r>
      <w:r w:rsidRPr="00ED4EC3" w:rsidR="001512CB">
        <w:rPr>
          <w:rFonts w:ascii="Cambria" w:hAnsi="Cambria"/>
        </w:rPr>
        <w:t xml:space="preserve">language have been carefully reviewed with </w:t>
      </w:r>
      <w:r w:rsidRPr="00ED4EC3" w:rsidR="00D9416E">
        <w:rPr>
          <w:rFonts w:ascii="Cambria" w:hAnsi="Cambria"/>
        </w:rPr>
        <w:t>CNRSE IPPW staff, EAAA facilitators</w:t>
      </w:r>
      <w:r w:rsidRPr="00ED4EC3" w:rsidR="001512CB">
        <w:rPr>
          <w:rFonts w:ascii="Cambria" w:hAnsi="Cambria"/>
        </w:rPr>
        <w:t xml:space="preserve">, SAPRO staff, and internal NORC experts in the field of </w:t>
      </w:r>
      <w:r w:rsidRPr="00ED4EC3" w:rsidR="00A11AA8">
        <w:rPr>
          <w:rFonts w:ascii="Cambria" w:hAnsi="Cambria"/>
        </w:rPr>
        <w:t xml:space="preserve">sexual harassment </w:t>
      </w:r>
      <w:r w:rsidRPr="00ED4EC3" w:rsidR="001512CB">
        <w:rPr>
          <w:rFonts w:ascii="Cambria" w:hAnsi="Cambria"/>
        </w:rPr>
        <w:t xml:space="preserve">and </w:t>
      </w:r>
      <w:r w:rsidRPr="00ED4EC3" w:rsidR="00A11AA8">
        <w:rPr>
          <w:rFonts w:ascii="Cambria" w:hAnsi="Cambria"/>
        </w:rPr>
        <w:t xml:space="preserve">sexual assault </w:t>
      </w:r>
      <w:r w:rsidRPr="00ED4EC3" w:rsidR="001512CB">
        <w:rPr>
          <w:rFonts w:ascii="Cambria" w:hAnsi="Cambria"/>
        </w:rPr>
        <w:t xml:space="preserve">prevention; and with a small group of female sailors at NATTC to assure that the recruitment and survey language is understandable, </w:t>
      </w:r>
      <w:r w:rsidRPr="00ED4EC3" w:rsidR="00E04BA6">
        <w:rPr>
          <w:rFonts w:ascii="Cambria" w:hAnsi="Cambria"/>
        </w:rPr>
        <w:t>relatable,</w:t>
      </w:r>
      <w:r w:rsidRPr="00ED4EC3" w:rsidR="001512CB">
        <w:rPr>
          <w:rFonts w:ascii="Cambria" w:hAnsi="Cambria"/>
        </w:rPr>
        <w:t xml:space="preserve"> and acceptable to the target population at NATTC. </w:t>
      </w:r>
      <w:r w:rsidRPr="00ED4EC3" w:rsidR="00E04BA6">
        <w:rPr>
          <w:rFonts w:ascii="Cambria" w:hAnsi="Cambria"/>
        </w:rPr>
        <w:t xml:space="preserve">Additionally, the EAAA </w:t>
      </w:r>
      <w:r w:rsidRPr="00ED4EC3" w:rsidR="002D4EC0">
        <w:rPr>
          <w:rFonts w:ascii="Cambria" w:hAnsi="Cambria"/>
        </w:rPr>
        <w:t xml:space="preserve">training </w:t>
      </w:r>
      <w:r w:rsidRPr="00ED4EC3" w:rsidR="00E04BA6">
        <w:rPr>
          <w:rFonts w:ascii="Cambria" w:hAnsi="Cambria"/>
        </w:rPr>
        <w:t>has</w:t>
      </w:r>
      <w:r w:rsidRPr="00ED4EC3" w:rsidR="009B3495">
        <w:rPr>
          <w:rFonts w:ascii="Cambria" w:hAnsi="Cambria"/>
        </w:rPr>
        <w:t>, separately,</w:t>
      </w:r>
      <w:r w:rsidRPr="00ED4EC3" w:rsidR="00E04BA6">
        <w:rPr>
          <w:rFonts w:ascii="Cambria" w:hAnsi="Cambria"/>
        </w:rPr>
        <w:t xml:space="preserve"> been </w:t>
      </w:r>
      <w:r w:rsidRPr="00ED4EC3" w:rsidR="004803E6">
        <w:rPr>
          <w:rFonts w:ascii="Cambria" w:hAnsi="Cambria"/>
        </w:rPr>
        <w:t xml:space="preserve">externally </w:t>
      </w:r>
      <w:r w:rsidRPr="00ED4EC3" w:rsidR="00E04BA6">
        <w:rPr>
          <w:rFonts w:ascii="Cambria" w:hAnsi="Cambria"/>
        </w:rPr>
        <w:t>evaluated through a published r</w:t>
      </w:r>
      <w:r w:rsidRPr="00ED4EC3" w:rsidR="009B447B">
        <w:rPr>
          <w:rFonts w:ascii="Cambria" w:hAnsi="Cambria"/>
        </w:rPr>
        <w:t xml:space="preserve">andomized </w:t>
      </w:r>
      <w:r w:rsidRPr="00ED4EC3" w:rsidR="00E04BA6">
        <w:rPr>
          <w:rFonts w:ascii="Cambria" w:hAnsi="Cambria"/>
        </w:rPr>
        <w:t xml:space="preserve">control trial (RCT) </w:t>
      </w:r>
      <w:r w:rsidRPr="00ED4EC3" w:rsidR="002936A2">
        <w:rPr>
          <w:rFonts w:ascii="Cambria" w:hAnsi="Cambria"/>
        </w:rPr>
        <w:t xml:space="preserve">conducted in a civilian University environment, </w:t>
      </w:r>
      <w:r w:rsidRPr="00ED4EC3" w:rsidR="00E04BA6">
        <w:rPr>
          <w:rFonts w:ascii="Cambria" w:hAnsi="Cambria"/>
        </w:rPr>
        <w:t xml:space="preserve">further informing which validated and reliable scales </w:t>
      </w:r>
      <w:r w:rsidRPr="00ED4EC3" w:rsidR="009B3495">
        <w:rPr>
          <w:rFonts w:ascii="Cambria" w:hAnsi="Cambria"/>
        </w:rPr>
        <w:t>would be acceptable to this age group, once</w:t>
      </w:r>
      <w:r w:rsidRPr="00ED4EC3" w:rsidR="00E04BA6">
        <w:rPr>
          <w:rFonts w:ascii="Cambria" w:hAnsi="Cambria"/>
        </w:rPr>
        <w:t xml:space="preserve"> modified for the NATTC experience. </w:t>
      </w:r>
      <w:r w:rsidRPr="00ED4EC3" w:rsidR="001512CB">
        <w:rPr>
          <w:rFonts w:ascii="Cambria" w:hAnsi="Cambria"/>
        </w:rPr>
        <w:t xml:space="preserve">NORC has developed the data collection protocols to be consistent with the best practices in the field on survey design and implementation. NORC has tested the offline survey environment on the tablets to be used during the evaluation at baseline for in-person recruitment and data collection to ensure the recruited participants will encounter a user-friendly design without technical glitches, enabling easy survey participation at baseline. At the 6-month follow-up period, the sailors will no longer be located at NATTC and will be contacted via email </w:t>
      </w:r>
      <w:r w:rsidRPr="00ED4EC3" w:rsidR="005B5B6B">
        <w:rPr>
          <w:rFonts w:ascii="Cambria" w:hAnsi="Cambria"/>
        </w:rPr>
        <w:t>and text</w:t>
      </w:r>
      <w:r w:rsidRPr="00ED4EC3" w:rsidR="00D9416E">
        <w:rPr>
          <w:rFonts w:ascii="Cambria" w:hAnsi="Cambria"/>
        </w:rPr>
        <w:t xml:space="preserve"> message</w:t>
      </w:r>
      <w:r w:rsidRPr="00ED4EC3" w:rsidR="005B5B6B">
        <w:rPr>
          <w:rFonts w:ascii="Cambria" w:hAnsi="Cambria"/>
        </w:rPr>
        <w:t xml:space="preserve"> </w:t>
      </w:r>
      <w:r w:rsidRPr="00ED4EC3" w:rsidR="001512CB">
        <w:rPr>
          <w:rFonts w:ascii="Cambria" w:hAnsi="Cambria"/>
        </w:rPr>
        <w:t xml:space="preserve">to participate in </w:t>
      </w:r>
      <w:r w:rsidRPr="00ED4EC3" w:rsidR="00563DD5">
        <w:rPr>
          <w:rFonts w:ascii="Cambria" w:hAnsi="Cambria"/>
        </w:rPr>
        <w:t xml:space="preserve">the </w:t>
      </w:r>
      <w:r w:rsidRPr="00ED4EC3" w:rsidR="001512CB">
        <w:rPr>
          <w:rFonts w:ascii="Cambria" w:hAnsi="Cambria"/>
        </w:rPr>
        <w:t xml:space="preserve">online follow-up </w:t>
      </w:r>
      <w:r w:rsidRPr="00ED4EC3" w:rsidR="00563DD5">
        <w:rPr>
          <w:rFonts w:ascii="Cambria" w:hAnsi="Cambria"/>
        </w:rPr>
        <w:t>survey</w:t>
      </w:r>
      <w:r w:rsidRPr="00ED4EC3" w:rsidR="001512CB">
        <w:rPr>
          <w:rFonts w:ascii="Cambria" w:hAnsi="Cambria"/>
        </w:rPr>
        <w:t>. NORC has tested the online survey link on different web browser platforms using different NORC laptops, personal computing devices, and personal mobile devices to ensure participants</w:t>
      </w:r>
      <w:r w:rsidRPr="00ED4EC3">
        <w:rPr>
          <w:rFonts w:ascii="Cambria" w:hAnsi="Cambria"/>
        </w:rPr>
        <w:t xml:space="preserve"> at follow-up will also encounter a user-friendly design for sailors to complete when they have access to the internet. </w:t>
      </w:r>
    </w:p>
    <w:p w:rsidR="006F3F40" w:rsidRPr="00ED4EC3" w:rsidP="007E6F1D" w14:paraId="42DE782D" w14:textId="53FF4402">
      <w:pPr>
        <w:pStyle w:val="NormalWeb"/>
        <w:spacing w:line="288" w:lineRule="atLeast"/>
        <w:ind w:left="360"/>
        <w:rPr>
          <w:rFonts w:ascii="Cambria" w:hAnsi="Cambria"/>
        </w:rPr>
      </w:pPr>
      <w:r w:rsidRPr="00ED4EC3">
        <w:rPr>
          <w:rFonts w:ascii="Cambria" w:hAnsi="Cambria"/>
        </w:rPr>
        <w:t xml:space="preserve">Respondents will also be offered </w:t>
      </w:r>
      <w:r w:rsidRPr="00ED4EC3" w:rsidR="009B447B">
        <w:rPr>
          <w:rFonts w:ascii="Cambria" w:hAnsi="Cambria"/>
        </w:rPr>
        <w:t xml:space="preserve">modest financial </w:t>
      </w:r>
      <w:r w:rsidRPr="00ED4EC3">
        <w:rPr>
          <w:rFonts w:ascii="Cambria" w:hAnsi="Cambria"/>
        </w:rPr>
        <w:t xml:space="preserve">incentives for participation based on guidance from the EAAA </w:t>
      </w:r>
      <w:r w:rsidRPr="00ED4EC3" w:rsidR="002D4EC0">
        <w:rPr>
          <w:rFonts w:ascii="Cambria" w:hAnsi="Cambria"/>
        </w:rPr>
        <w:t xml:space="preserve">training </w:t>
      </w:r>
      <w:r w:rsidRPr="00ED4EC3">
        <w:rPr>
          <w:rFonts w:ascii="Cambria" w:hAnsi="Cambria"/>
        </w:rPr>
        <w:t xml:space="preserve">team at NATTC following established practices in the field of survey research or reliable and valid data collection. There are incentives associated with each component of the EAAA evaluation to bolster </w:t>
      </w:r>
      <w:r w:rsidRPr="00ED4EC3" w:rsidR="009B3495">
        <w:rPr>
          <w:rFonts w:ascii="Cambria" w:hAnsi="Cambria"/>
        </w:rPr>
        <w:t>participation</w:t>
      </w:r>
      <w:r w:rsidRPr="00ED4EC3">
        <w:rPr>
          <w:rFonts w:ascii="Cambria" w:hAnsi="Cambria"/>
        </w:rPr>
        <w:t xml:space="preserve">. As noted above, while attrition at the follow-up stage is a common phenomenon in survey data collection, sailors are not regularly offered tokens of appreciation for survey participation, and thus, the current data collection is expected to achieve a strong response rate. Tokens of appreciation have been tailored to </w:t>
      </w:r>
      <w:r w:rsidRPr="00ED4EC3" w:rsidR="004803E6">
        <w:rPr>
          <w:rFonts w:ascii="Cambria" w:hAnsi="Cambria"/>
        </w:rPr>
        <w:t xml:space="preserve">the </w:t>
      </w:r>
      <w:r w:rsidRPr="00ED4EC3">
        <w:rPr>
          <w:rFonts w:ascii="Cambria" w:hAnsi="Cambria"/>
        </w:rPr>
        <w:t xml:space="preserve">local context and geared to the needs of the sailors. </w:t>
      </w:r>
      <w:r w:rsidRPr="00ED4EC3" w:rsidR="003D50F4">
        <w:rPr>
          <w:rFonts w:ascii="Cambria" w:hAnsi="Cambria"/>
        </w:rPr>
        <w:t xml:space="preserve">At both Baseline and the 6-Month Follow-up, sailors will have the ability to choose between receiving an </w:t>
      </w:r>
      <w:r w:rsidRPr="00ED4EC3">
        <w:rPr>
          <w:rFonts w:ascii="Cambria" w:hAnsi="Cambria"/>
        </w:rPr>
        <w:t xml:space="preserve">incentive </w:t>
      </w:r>
      <w:r w:rsidRPr="00ED4EC3" w:rsidR="00663159">
        <w:rPr>
          <w:rFonts w:ascii="Cambria" w:hAnsi="Cambria"/>
        </w:rPr>
        <w:t>to</w:t>
      </w:r>
      <w:r w:rsidRPr="00ED4EC3" w:rsidR="000B06DE">
        <w:rPr>
          <w:rFonts w:ascii="Cambria" w:hAnsi="Cambria"/>
        </w:rPr>
        <w:t xml:space="preserve"> the Navy Exchange (NEX)</w:t>
      </w:r>
      <w:r w:rsidRPr="00ED4EC3" w:rsidR="004803E6">
        <w:rPr>
          <w:rFonts w:ascii="Cambria" w:hAnsi="Cambria"/>
        </w:rPr>
        <w:t>, which is</w:t>
      </w:r>
      <w:r w:rsidRPr="00ED4EC3" w:rsidR="000B06DE">
        <w:rPr>
          <w:rFonts w:ascii="Cambria" w:hAnsi="Cambria"/>
        </w:rPr>
        <w:t xml:space="preserve"> usable at all Navy installations</w:t>
      </w:r>
      <w:r w:rsidRPr="00ED4EC3" w:rsidR="00AA3687">
        <w:rPr>
          <w:rFonts w:ascii="Cambria" w:hAnsi="Cambria"/>
        </w:rPr>
        <w:t>,</w:t>
      </w:r>
      <w:r w:rsidRPr="00ED4EC3" w:rsidR="003D50F4">
        <w:rPr>
          <w:rFonts w:ascii="Cambria" w:hAnsi="Cambria"/>
        </w:rPr>
        <w:t xml:space="preserve"> </w:t>
      </w:r>
      <w:r w:rsidRPr="00ED4EC3" w:rsidR="00AA3687">
        <w:rPr>
          <w:rFonts w:ascii="Cambria" w:hAnsi="Cambria"/>
        </w:rPr>
        <w:t>or</w:t>
      </w:r>
      <w:r w:rsidRPr="00ED4EC3" w:rsidR="003D50F4">
        <w:rPr>
          <w:rFonts w:ascii="Cambria" w:hAnsi="Cambria"/>
        </w:rPr>
        <w:t xml:space="preserve"> Amazon</w:t>
      </w:r>
      <w:r w:rsidRPr="00ED4EC3" w:rsidR="000B06DE">
        <w:rPr>
          <w:rFonts w:ascii="Cambria" w:hAnsi="Cambria"/>
        </w:rPr>
        <w:t xml:space="preserve">. </w:t>
      </w:r>
      <w:r w:rsidRPr="00ED4EC3" w:rsidR="003D50F4">
        <w:rPr>
          <w:rFonts w:ascii="Cambria" w:hAnsi="Cambria"/>
        </w:rPr>
        <w:t>A</w:t>
      </w:r>
      <w:r w:rsidRPr="00ED4EC3" w:rsidR="00AE418F">
        <w:rPr>
          <w:rFonts w:ascii="Cambria" w:hAnsi="Cambria"/>
        </w:rPr>
        <w:t xml:space="preserve">t the time of follow-up, the participating sailors </w:t>
      </w:r>
      <w:r w:rsidRPr="00ED4EC3" w:rsidR="009B3495">
        <w:rPr>
          <w:rFonts w:ascii="Cambria" w:hAnsi="Cambria"/>
        </w:rPr>
        <w:t xml:space="preserve">may </w:t>
      </w:r>
      <w:r w:rsidRPr="00ED4EC3" w:rsidR="00AE418F">
        <w:rPr>
          <w:rFonts w:ascii="Cambria" w:hAnsi="Cambria"/>
        </w:rPr>
        <w:t xml:space="preserve">not </w:t>
      </w:r>
      <w:r w:rsidRPr="00ED4EC3" w:rsidR="009B3495">
        <w:rPr>
          <w:rFonts w:ascii="Cambria" w:hAnsi="Cambria"/>
        </w:rPr>
        <w:t xml:space="preserve">be </w:t>
      </w:r>
      <w:r w:rsidRPr="00ED4EC3" w:rsidR="00AE418F">
        <w:rPr>
          <w:rFonts w:ascii="Cambria" w:hAnsi="Cambria"/>
        </w:rPr>
        <w:t xml:space="preserve">located near a NEX and </w:t>
      </w:r>
      <w:r w:rsidRPr="00ED4EC3" w:rsidR="009B3495">
        <w:rPr>
          <w:rFonts w:ascii="Cambria" w:hAnsi="Cambria"/>
        </w:rPr>
        <w:t xml:space="preserve">may </w:t>
      </w:r>
      <w:r w:rsidRPr="00ED4EC3" w:rsidR="00AE418F">
        <w:rPr>
          <w:rFonts w:ascii="Cambria" w:hAnsi="Cambria"/>
        </w:rPr>
        <w:t xml:space="preserve">prefer a different option. </w:t>
      </w:r>
    </w:p>
    <w:p w:rsidR="005E0A0F" w:rsidRPr="00ED4EC3" w:rsidP="007E6F1D" w14:paraId="6BB52C5D" w14:textId="4BF54C04">
      <w:pPr>
        <w:pStyle w:val="NormalWeb"/>
        <w:numPr>
          <w:ilvl w:val="0"/>
          <w:numId w:val="6"/>
        </w:numPr>
        <w:spacing w:line="288" w:lineRule="atLeast"/>
        <w:rPr>
          <w:rFonts w:ascii="Cambria" w:hAnsi="Cambria"/>
        </w:rPr>
      </w:pPr>
      <w:r w:rsidRPr="00ED4EC3">
        <w:rPr>
          <w:rFonts w:ascii="Cambria" w:hAnsi="Cambria"/>
          <w:u w:val="single"/>
        </w:rPr>
        <w:t>Tests of Procedures</w:t>
      </w:r>
    </w:p>
    <w:p w:rsidR="00D35898" w:rsidRPr="00ED4EC3" w:rsidP="007E6F1D" w14:paraId="419866CA" w14:textId="7C30045F">
      <w:pPr>
        <w:pStyle w:val="NormalWeb"/>
        <w:spacing w:line="288" w:lineRule="atLeast"/>
        <w:ind w:left="360"/>
        <w:rPr>
          <w:rFonts w:ascii="Cambria" w:hAnsi="Cambria"/>
        </w:rPr>
      </w:pPr>
      <w:r w:rsidRPr="00ED4EC3">
        <w:rPr>
          <w:rFonts w:ascii="Cambria" w:hAnsi="Cambria"/>
        </w:rPr>
        <w:t xml:space="preserve">The evaluation recruitment and survey language </w:t>
      </w:r>
      <w:r w:rsidRPr="00ED4EC3" w:rsidR="008D38AA">
        <w:rPr>
          <w:rFonts w:ascii="Cambria" w:hAnsi="Cambria"/>
        </w:rPr>
        <w:t>were</w:t>
      </w:r>
      <w:r w:rsidRPr="00ED4EC3">
        <w:rPr>
          <w:rFonts w:ascii="Cambria" w:hAnsi="Cambria"/>
        </w:rPr>
        <w:t xml:space="preserve"> </w:t>
      </w:r>
      <w:r w:rsidRPr="00ED4EC3" w:rsidR="002263FA">
        <w:rPr>
          <w:rFonts w:ascii="Cambria" w:hAnsi="Cambria"/>
        </w:rPr>
        <w:t>reviewed</w:t>
      </w:r>
      <w:r w:rsidRPr="00ED4EC3" w:rsidR="00740F8E">
        <w:rPr>
          <w:rFonts w:ascii="Cambria" w:hAnsi="Cambria"/>
        </w:rPr>
        <w:t xml:space="preserve"> during</w:t>
      </w:r>
      <w:r w:rsidRPr="00ED4EC3" w:rsidR="002263FA">
        <w:rPr>
          <w:rFonts w:ascii="Cambria" w:hAnsi="Cambria"/>
        </w:rPr>
        <w:t xml:space="preserve"> </w:t>
      </w:r>
      <w:r w:rsidRPr="00ED4EC3" w:rsidR="008D38AA">
        <w:rPr>
          <w:rFonts w:ascii="Cambria" w:hAnsi="Cambria"/>
        </w:rPr>
        <w:t>several (n&lt;9)</w:t>
      </w:r>
      <w:r w:rsidRPr="00ED4EC3">
        <w:rPr>
          <w:rFonts w:ascii="Cambria" w:hAnsi="Cambria"/>
        </w:rPr>
        <w:t xml:space="preserve"> one-on-one discussions</w:t>
      </w:r>
      <w:r w:rsidRPr="00ED4EC3" w:rsidR="008D38AA">
        <w:rPr>
          <w:rFonts w:ascii="Cambria" w:hAnsi="Cambria"/>
        </w:rPr>
        <w:t xml:space="preserve"> on instrument and implementation feedback </w:t>
      </w:r>
      <w:r w:rsidRPr="00ED4EC3">
        <w:rPr>
          <w:rFonts w:ascii="Cambria" w:hAnsi="Cambria"/>
        </w:rPr>
        <w:t>with current female sailors familiar with the environment and culture of the evaluation</w:t>
      </w:r>
      <w:r w:rsidRPr="00ED4EC3" w:rsidR="008D38AA">
        <w:rPr>
          <w:rFonts w:ascii="Cambria" w:hAnsi="Cambria"/>
        </w:rPr>
        <w:t xml:space="preserve"> site (NATTC)</w:t>
      </w:r>
      <w:r w:rsidRPr="00ED4EC3">
        <w:rPr>
          <w:rFonts w:ascii="Cambria" w:hAnsi="Cambria"/>
        </w:rPr>
        <w:t>.</w:t>
      </w:r>
      <w:r w:rsidRPr="00ED4EC3" w:rsidR="008D38AA">
        <w:rPr>
          <w:rFonts w:ascii="Cambria" w:hAnsi="Cambria"/>
        </w:rPr>
        <w:t xml:space="preserve"> </w:t>
      </w:r>
      <w:r w:rsidRPr="00ED4EC3" w:rsidR="0036254D">
        <w:rPr>
          <w:rFonts w:ascii="Cambria" w:hAnsi="Cambria"/>
        </w:rPr>
        <w:t xml:space="preserve">The </w:t>
      </w:r>
      <w:r w:rsidRPr="00ED4EC3" w:rsidR="003D50F4">
        <w:rPr>
          <w:rFonts w:ascii="Cambria" w:hAnsi="Cambria"/>
        </w:rPr>
        <w:t>s</w:t>
      </w:r>
      <w:r w:rsidRPr="00ED4EC3" w:rsidR="0036254D">
        <w:rPr>
          <w:rFonts w:ascii="Cambria" w:hAnsi="Cambria"/>
        </w:rPr>
        <w:t>ailors provided feedback to ensure the recruitment and survey language is understandable and acceptable to the target population of NATTC sailors.</w:t>
      </w:r>
    </w:p>
    <w:p w:rsidR="005E0A0F" w:rsidRPr="00ED4EC3" w:rsidP="007E6F1D" w14:paraId="4DBB9211" w14:textId="77777777">
      <w:pPr>
        <w:pStyle w:val="NormalWeb"/>
        <w:spacing w:line="288" w:lineRule="atLeast"/>
        <w:rPr>
          <w:rFonts w:ascii="Cambria" w:hAnsi="Cambria"/>
        </w:rPr>
      </w:pPr>
      <w:r w:rsidRPr="00ED4EC3">
        <w:rPr>
          <w:rFonts w:ascii="Cambria" w:hAnsi="Cambria"/>
        </w:rPr>
        <w:t xml:space="preserve">5.  </w:t>
      </w:r>
      <w:r w:rsidRPr="00ED4EC3">
        <w:rPr>
          <w:rFonts w:ascii="Cambria" w:hAnsi="Cambria"/>
          <w:u w:val="single"/>
        </w:rPr>
        <w:t>Statistical Consultation and Information Analysis</w:t>
      </w:r>
    </w:p>
    <w:p w:rsidR="00564915" w:rsidRPr="00ED4EC3" w:rsidP="00215F8E" w14:paraId="369A8440" w14:textId="7F32074C">
      <w:pPr>
        <w:pStyle w:val="NormalWeb"/>
        <w:spacing w:line="288" w:lineRule="atLeast"/>
        <w:ind w:left="360"/>
        <w:rPr>
          <w:rFonts w:ascii="Cambria" w:hAnsi="Cambria"/>
        </w:rPr>
      </w:pPr>
      <w:r w:rsidRPr="00ED4EC3">
        <w:rPr>
          <w:rFonts w:ascii="Cambria" w:hAnsi="Cambria"/>
        </w:rPr>
        <w:t>Provide names and telephone number of individual(s) consulted on statistical aspects of the design.</w:t>
      </w:r>
      <w:r w:rsidRPr="00ED4EC3" w:rsidR="000519C5">
        <w:rPr>
          <w:rFonts w:ascii="Cambria" w:hAnsi="Cambria"/>
        </w:rPr>
        <w:t xml:space="preserve"> </w:t>
      </w:r>
    </w:p>
    <w:p w:rsidR="00564915" w:rsidRPr="00ED4EC3" w:rsidP="00564915" w14:paraId="2459007E" w14:textId="3D4EF123">
      <w:pPr>
        <w:pStyle w:val="NormalWeb"/>
        <w:numPr>
          <w:ilvl w:val="0"/>
          <w:numId w:val="13"/>
        </w:numPr>
        <w:spacing w:line="288" w:lineRule="atLeast"/>
        <w:rPr>
          <w:rFonts w:ascii="Cambria" w:hAnsi="Cambria"/>
        </w:rPr>
      </w:pPr>
      <w:bookmarkStart w:id="10" w:name="OLE_LINK4"/>
      <w:r w:rsidRPr="00ED4EC3">
        <w:rPr>
          <w:rFonts w:ascii="Cambria" w:hAnsi="Cambria"/>
        </w:rPr>
        <w:t>Elizabeth Mumford:</w:t>
      </w:r>
      <w:r w:rsidRPr="00ED4EC3" w:rsidR="00F67FA9">
        <w:rPr>
          <w:rFonts w:ascii="Cambria" w:hAnsi="Cambria"/>
        </w:rPr>
        <w:t xml:space="preserve"> 301-634-9435</w:t>
      </w:r>
    </w:p>
    <w:p w:rsidR="00564915" w:rsidRPr="00ED4EC3" w:rsidP="00564915" w14:paraId="33F19B58" w14:textId="0A3B30EC">
      <w:pPr>
        <w:pStyle w:val="NormalWeb"/>
        <w:numPr>
          <w:ilvl w:val="0"/>
          <w:numId w:val="13"/>
        </w:numPr>
        <w:spacing w:line="288" w:lineRule="atLeast"/>
        <w:rPr>
          <w:rFonts w:ascii="Cambria" w:hAnsi="Cambria"/>
        </w:rPr>
      </w:pPr>
      <w:r w:rsidRPr="00ED4EC3">
        <w:rPr>
          <w:rFonts w:ascii="Cambria" w:hAnsi="Cambria"/>
        </w:rPr>
        <w:t>Bruce Taylor</w:t>
      </w:r>
      <w:r w:rsidRPr="00ED4EC3" w:rsidR="00F67FA9">
        <w:rPr>
          <w:rFonts w:ascii="Cambria" w:hAnsi="Cambria"/>
        </w:rPr>
        <w:t>: 301-634-9512</w:t>
      </w:r>
    </w:p>
    <w:bookmarkEnd w:id="10"/>
    <w:p w:rsidR="00564915" w:rsidRPr="00ED4EC3" w:rsidP="00564915" w14:paraId="3CC0D5AF" w14:textId="064A83A5">
      <w:pPr>
        <w:pStyle w:val="NormalWeb"/>
        <w:numPr>
          <w:ilvl w:val="0"/>
          <w:numId w:val="13"/>
        </w:numPr>
        <w:spacing w:line="288" w:lineRule="atLeast"/>
        <w:rPr>
          <w:rFonts w:ascii="Cambria" w:hAnsi="Cambria"/>
        </w:rPr>
      </w:pPr>
      <w:r w:rsidRPr="00ED4EC3">
        <w:rPr>
          <w:rFonts w:ascii="Cambria" w:hAnsi="Cambria"/>
        </w:rPr>
        <w:t>Cynthia Simko</w:t>
      </w:r>
      <w:r w:rsidRPr="00ED4EC3" w:rsidR="00F67FA9">
        <w:rPr>
          <w:rFonts w:ascii="Cambria" w:hAnsi="Cambria"/>
        </w:rPr>
        <w:t xml:space="preserve">: </w:t>
      </w:r>
      <w:bookmarkStart w:id="11" w:name="OLE_LINK64"/>
      <w:r w:rsidRPr="00ED4EC3" w:rsidR="00F67FA9">
        <w:rPr>
          <w:rFonts w:ascii="Cambria" w:hAnsi="Cambria"/>
        </w:rPr>
        <w:t>312-759-4066</w:t>
      </w:r>
      <w:bookmarkEnd w:id="11"/>
    </w:p>
    <w:p w:rsidR="00564915" w:rsidRPr="00ED4EC3" w:rsidP="00215F8E" w14:paraId="02B3C0EB" w14:textId="7AEF8996">
      <w:pPr>
        <w:pStyle w:val="NormalWeb"/>
        <w:spacing w:line="288" w:lineRule="atLeast"/>
        <w:ind w:left="360"/>
        <w:rPr>
          <w:rFonts w:ascii="Cambria" w:hAnsi="Cambria"/>
        </w:rPr>
      </w:pPr>
      <w:r w:rsidRPr="00ED4EC3">
        <w:rPr>
          <w:rFonts w:ascii="Cambria" w:hAnsi="Cambria"/>
        </w:rPr>
        <w:t xml:space="preserve">Provide name and organization of person(s) who will </w:t>
      </w:r>
      <w:r w:rsidRPr="00ED4EC3" w:rsidR="00215F8E">
        <w:rPr>
          <w:rFonts w:ascii="Cambria" w:hAnsi="Cambria"/>
        </w:rPr>
        <w:t>collect</w:t>
      </w:r>
      <w:r w:rsidRPr="00ED4EC3">
        <w:rPr>
          <w:rFonts w:ascii="Cambria" w:hAnsi="Cambria"/>
        </w:rPr>
        <w:t xml:space="preserve"> and analyze the collected information.</w:t>
      </w:r>
      <w:r w:rsidRPr="00ED4EC3" w:rsidR="000519C5">
        <w:rPr>
          <w:rFonts w:ascii="Cambria" w:hAnsi="Cambria"/>
        </w:rPr>
        <w:t xml:space="preserve"> </w:t>
      </w:r>
    </w:p>
    <w:p w:rsidR="00CC7084" w:rsidRPr="00ED4EC3" w:rsidP="00CC7084" w14:paraId="0A598BC3" w14:textId="377E9A30">
      <w:pPr>
        <w:pStyle w:val="NormalWeb"/>
        <w:numPr>
          <w:ilvl w:val="0"/>
          <w:numId w:val="14"/>
        </w:numPr>
        <w:spacing w:line="288" w:lineRule="atLeast"/>
        <w:rPr>
          <w:rFonts w:ascii="Cambria" w:hAnsi="Cambria"/>
        </w:rPr>
      </w:pPr>
      <w:r w:rsidRPr="00ED4EC3">
        <w:rPr>
          <w:rFonts w:ascii="Cambria" w:hAnsi="Cambria"/>
        </w:rPr>
        <w:t>Elizabeth Mumford (NORC)</w:t>
      </w:r>
    </w:p>
    <w:p w:rsidR="00CC7084" w:rsidRPr="00ED4EC3" w:rsidP="00CC7084" w14:paraId="28535EF4" w14:textId="281A12BD">
      <w:pPr>
        <w:pStyle w:val="NormalWeb"/>
        <w:numPr>
          <w:ilvl w:val="0"/>
          <w:numId w:val="14"/>
        </w:numPr>
        <w:spacing w:line="288" w:lineRule="atLeast"/>
        <w:rPr>
          <w:rFonts w:ascii="Cambria" w:hAnsi="Cambria"/>
        </w:rPr>
      </w:pPr>
      <w:r w:rsidRPr="00ED4EC3">
        <w:rPr>
          <w:rFonts w:ascii="Cambria" w:hAnsi="Cambria"/>
        </w:rPr>
        <w:t>Bruce Taylor (NORC)</w:t>
      </w:r>
    </w:p>
    <w:p w:rsidR="00564915" w:rsidRPr="00ED4EC3" w:rsidP="00564915" w14:paraId="5B5CC5F0" w14:textId="27DC85B2">
      <w:pPr>
        <w:pStyle w:val="NormalWeb"/>
        <w:numPr>
          <w:ilvl w:val="0"/>
          <w:numId w:val="14"/>
        </w:numPr>
        <w:spacing w:line="288" w:lineRule="atLeast"/>
        <w:rPr>
          <w:rFonts w:ascii="Cambria" w:hAnsi="Cambria"/>
        </w:rPr>
      </w:pPr>
      <w:r w:rsidRPr="00ED4EC3">
        <w:rPr>
          <w:rFonts w:ascii="Cambria" w:hAnsi="Cambria"/>
        </w:rPr>
        <w:t>Cy</w:t>
      </w:r>
      <w:r w:rsidRPr="00ED4EC3" w:rsidR="00335290">
        <w:rPr>
          <w:rFonts w:ascii="Cambria" w:hAnsi="Cambria"/>
        </w:rPr>
        <w:t>n</w:t>
      </w:r>
      <w:r w:rsidRPr="00ED4EC3">
        <w:rPr>
          <w:rFonts w:ascii="Cambria" w:hAnsi="Cambria"/>
        </w:rPr>
        <w:t xml:space="preserve">thia </w:t>
      </w:r>
      <w:r w:rsidRPr="00ED4EC3" w:rsidR="000519C5">
        <w:rPr>
          <w:rFonts w:ascii="Cambria" w:hAnsi="Cambria"/>
        </w:rPr>
        <w:t>Simko</w:t>
      </w:r>
      <w:r w:rsidRPr="00ED4EC3" w:rsidR="00663159">
        <w:rPr>
          <w:rFonts w:ascii="Cambria" w:hAnsi="Cambria"/>
        </w:rPr>
        <w:t xml:space="preserve"> (NORC)</w:t>
      </w:r>
    </w:p>
    <w:p w:rsidR="00564915" w:rsidRPr="00ED4EC3" w:rsidP="007E6F1D" w14:paraId="61E929BE" w14:textId="15CAB813">
      <w:pPr>
        <w:pStyle w:val="NormalWeb"/>
        <w:spacing w:line="288" w:lineRule="atLeast"/>
        <w:ind w:left="1080"/>
        <w:rPr>
          <w:rFonts w:ascii="Cambria" w:hAnsi="Cambria"/>
        </w:rPr>
      </w:pPr>
    </w:p>
    <w:sectPr w:rsidSect="00F1447C">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14:paraId="65E2A573" w14:textId="77777777">
    <w:pPr>
      <w:pStyle w:val="Footer"/>
      <w:jc w:val="center"/>
    </w:pPr>
    <w:r>
      <w:fldChar w:fldCharType="begin"/>
    </w:r>
    <w:r>
      <w:instrText xml:space="preserve"> PAGE   \* MERGEFORMAT </w:instrText>
    </w:r>
    <w:r>
      <w:fldChar w:fldCharType="separate"/>
    </w:r>
    <w:r w:rsidR="0059460D">
      <w:rPr>
        <w:noProof/>
      </w:rPr>
      <w:t>2</w:t>
    </w:r>
    <w:r>
      <w:fldChar w:fldCharType="end"/>
    </w:r>
  </w:p>
  <w:p w:rsidR="00977A74" w14:paraId="42F20D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3E9"/>
    <w:multiLevelType w:val="hybridMultilevel"/>
    <w:tmpl w:val="2B78FB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851C1A"/>
    <w:multiLevelType w:val="hybridMultilevel"/>
    <w:tmpl w:val="7B92F542"/>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327E6D"/>
    <w:multiLevelType w:val="hybridMultilevel"/>
    <w:tmpl w:val="BA62E7A4"/>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242B4A86"/>
    <w:multiLevelType w:val="hybridMultilevel"/>
    <w:tmpl w:val="7278EA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B9826F6"/>
    <w:multiLevelType w:val="hybridMultilevel"/>
    <w:tmpl w:val="BB8ECD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E0D76A0"/>
    <w:multiLevelType w:val="hybridMultilevel"/>
    <w:tmpl w:val="43208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9078D6"/>
    <w:multiLevelType w:val="hybridMultilevel"/>
    <w:tmpl w:val="AA924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221039"/>
    <w:multiLevelType w:val="hybridMultilevel"/>
    <w:tmpl w:val="0AEC4EF8"/>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AE3299A"/>
    <w:multiLevelType w:val="hybridMultilevel"/>
    <w:tmpl w:val="DF345E4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9">
    <w:nsid w:val="5F296071"/>
    <w:multiLevelType w:val="hybridMultilevel"/>
    <w:tmpl w:val="20D4E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D9167F"/>
    <w:multiLevelType w:val="hybridMultilevel"/>
    <w:tmpl w:val="6630D3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AEF1D16"/>
    <w:multiLevelType w:val="hybridMultilevel"/>
    <w:tmpl w:val="F522E01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num w:numId="1" w16cid:durableId="872812205">
    <w:abstractNumId w:val="5"/>
  </w:num>
  <w:num w:numId="2" w16cid:durableId="934216481">
    <w:abstractNumId w:val="8"/>
  </w:num>
  <w:num w:numId="3" w16cid:durableId="1918856408">
    <w:abstractNumId w:val="8"/>
  </w:num>
  <w:num w:numId="4" w16cid:durableId="791216845">
    <w:abstractNumId w:val="2"/>
  </w:num>
  <w:num w:numId="5" w16cid:durableId="1794133830">
    <w:abstractNumId w:val="11"/>
  </w:num>
  <w:num w:numId="6" w16cid:durableId="2124421668">
    <w:abstractNumId w:val="7"/>
  </w:num>
  <w:num w:numId="7" w16cid:durableId="1489176989">
    <w:abstractNumId w:val="1"/>
  </w:num>
  <w:num w:numId="8" w16cid:durableId="1911117260">
    <w:abstractNumId w:val="6"/>
  </w:num>
  <w:num w:numId="9" w16cid:durableId="2048678571">
    <w:abstractNumId w:val="4"/>
  </w:num>
  <w:num w:numId="10" w16cid:durableId="1027676861">
    <w:abstractNumId w:val="0"/>
  </w:num>
  <w:num w:numId="11" w16cid:durableId="1282809726">
    <w:abstractNumId w:val="6"/>
  </w:num>
  <w:num w:numId="12" w16cid:durableId="1981230475">
    <w:abstractNumId w:val="9"/>
  </w:num>
  <w:num w:numId="13" w16cid:durableId="1666282948">
    <w:abstractNumId w:val="3"/>
  </w:num>
  <w:num w:numId="14" w16cid:durableId="772172432">
    <w:abstractNumId w:val="10"/>
  </w:num>
  <w:num w:numId="15" w16cid:durableId="2027096666">
    <w:abstractNumId w:val="3"/>
  </w:num>
  <w:num w:numId="16" w16cid:durableId="2110932350">
    <w:abstractNumId w:val="3"/>
  </w:num>
  <w:num w:numId="17" w16cid:durableId="108353574">
    <w:abstractNumId w:val="6"/>
  </w:num>
  <w:num w:numId="18" w16cid:durableId="982393517">
    <w:abstractNumId w:val="4"/>
  </w:num>
  <w:num w:numId="19" w16cid:durableId="379785515">
    <w:abstractNumId w:val="0"/>
  </w:num>
  <w:num w:numId="20" w16cid:durableId="448860802">
    <w:abstractNumId w:val="6"/>
  </w:num>
  <w:num w:numId="21" w16cid:durableId="483008085">
    <w:abstractNumId w:val="4"/>
  </w:num>
  <w:num w:numId="22" w16cid:durableId="121762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15FDA"/>
    <w:rsid w:val="00017724"/>
    <w:rsid w:val="00030A6E"/>
    <w:rsid w:val="000318ED"/>
    <w:rsid w:val="00033AFB"/>
    <w:rsid w:val="000519C5"/>
    <w:rsid w:val="00061137"/>
    <w:rsid w:val="00075E9E"/>
    <w:rsid w:val="000776A3"/>
    <w:rsid w:val="00087FB5"/>
    <w:rsid w:val="000A2C9E"/>
    <w:rsid w:val="000B06DE"/>
    <w:rsid w:val="000C72BC"/>
    <w:rsid w:val="000E7726"/>
    <w:rsid w:val="000F1B72"/>
    <w:rsid w:val="0011279F"/>
    <w:rsid w:val="00121A92"/>
    <w:rsid w:val="00124571"/>
    <w:rsid w:val="001329C0"/>
    <w:rsid w:val="00137E9D"/>
    <w:rsid w:val="00146F7E"/>
    <w:rsid w:val="001512CB"/>
    <w:rsid w:val="00153443"/>
    <w:rsid w:val="001567E7"/>
    <w:rsid w:val="0016169B"/>
    <w:rsid w:val="001839D3"/>
    <w:rsid w:val="0018552F"/>
    <w:rsid w:val="001877CA"/>
    <w:rsid w:val="001A50FA"/>
    <w:rsid w:val="001C224D"/>
    <w:rsid w:val="001C2BE1"/>
    <w:rsid w:val="001E4D99"/>
    <w:rsid w:val="00207DCA"/>
    <w:rsid w:val="002138ED"/>
    <w:rsid w:val="00215F8E"/>
    <w:rsid w:val="00216406"/>
    <w:rsid w:val="00217B1E"/>
    <w:rsid w:val="0022319F"/>
    <w:rsid w:val="002263FA"/>
    <w:rsid w:val="00246BAE"/>
    <w:rsid w:val="00270823"/>
    <w:rsid w:val="00285CFE"/>
    <w:rsid w:val="002936A2"/>
    <w:rsid w:val="00293AA1"/>
    <w:rsid w:val="002C0B42"/>
    <w:rsid w:val="002D4EC0"/>
    <w:rsid w:val="002E6D99"/>
    <w:rsid w:val="0030008B"/>
    <w:rsid w:val="003273BF"/>
    <w:rsid w:val="00335290"/>
    <w:rsid w:val="003478DD"/>
    <w:rsid w:val="0036254D"/>
    <w:rsid w:val="003805A5"/>
    <w:rsid w:val="00395FB5"/>
    <w:rsid w:val="003A56F2"/>
    <w:rsid w:val="003D50F4"/>
    <w:rsid w:val="00421DB4"/>
    <w:rsid w:val="00422428"/>
    <w:rsid w:val="00455ADD"/>
    <w:rsid w:val="00464249"/>
    <w:rsid w:val="00466EC5"/>
    <w:rsid w:val="00477269"/>
    <w:rsid w:val="004803E6"/>
    <w:rsid w:val="004A5B74"/>
    <w:rsid w:val="004B2E3B"/>
    <w:rsid w:val="004C34C2"/>
    <w:rsid w:val="004D4FF3"/>
    <w:rsid w:val="004E18D2"/>
    <w:rsid w:val="004E491D"/>
    <w:rsid w:val="004F2174"/>
    <w:rsid w:val="004F338A"/>
    <w:rsid w:val="00500E2A"/>
    <w:rsid w:val="00502F19"/>
    <w:rsid w:val="0051657C"/>
    <w:rsid w:val="00530B6C"/>
    <w:rsid w:val="005310F7"/>
    <w:rsid w:val="005441F6"/>
    <w:rsid w:val="005617E7"/>
    <w:rsid w:val="00562428"/>
    <w:rsid w:val="00563DD5"/>
    <w:rsid w:val="00564915"/>
    <w:rsid w:val="00565E14"/>
    <w:rsid w:val="005759F5"/>
    <w:rsid w:val="00577FA9"/>
    <w:rsid w:val="005862BE"/>
    <w:rsid w:val="0059460D"/>
    <w:rsid w:val="005A0E9C"/>
    <w:rsid w:val="005A5279"/>
    <w:rsid w:val="005B5A73"/>
    <w:rsid w:val="005B5B6B"/>
    <w:rsid w:val="005C1440"/>
    <w:rsid w:val="005E0A0F"/>
    <w:rsid w:val="0061054C"/>
    <w:rsid w:val="00615FAF"/>
    <w:rsid w:val="0061659E"/>
    <w:rsid w:val="00622425"/>
    <w:rsid w:val="00640CDB"/>
    <w:rsid w:val="00646AD6"/>
    <w:rsid w:val="00663159"/>
    <w:rsid w:val="00684E93"/>
    <w:rsid w:val="00695911"/>
    <w:rsid w:val="00695B72"/>
    <w:rsid w:val="006B2B17"/>
    <w:rsid w:val="006C33AD"/>
    <w:rsid w:val="006E3FE7"/>
    <w:rsid w:val="006E446D"/>
    <w:rsid w:val="006F3F40"/>
    <w:rsid w:val="00706978"/>
    <w:rsid w:val="00717F5F"/>
    <w:rsid w:val="007321AD"/>
    <w:rsid w:val="00740F8E"/>
    <w:rsid w:val="00752489"/>
    <w:rsid w:val="007909B8"/>
    <w:rsid w:val="007B173B"/>
    <w:rsid w:val="007E64D5"/>
    <w:rsid w:val="007E6F1D"/>
    <w:rsid w:val="00812607"/>
    <w:rsid w:val="008129C2"/>
    <w:rsid w:val="008241CB"/>
    <w:rsid w:val="00832DEC"/>
    <w:rsid w:val="00842F6E"/>
    <w:rsid w:val="008650DA"/>
    <w:rsid w:val="0086783F"/>
    <w:rsid w:val="008870BA"/>
    <w:rsid w:val="008A1E33"/>
    <w:rsid w:val="008C3074"/>
    <w:rsid w:val="008D3729"/>
    <w:rsid w:val="008D38AA"/>
    <w:rsid w:val="008E070D"/>
    <w:rsid w:val="008E1356"/>
    <w:rsid w:val="008F1A83"/>
    <w:rsid w:val="00912D33"/>
    <w:rsid w:val="009259FD"/>
    <w:rsid w:val="00931434"/>
    <w:rsid w:val="00944567"/>
    <w:rsid w:val="00954FB5"/>
    <w:rsid w:val="00957B87"/>
    <w:rsid w:val="00967419"/>
    <w:rsid w:val="00977A74"/>
    <w:rsid w:val="0098772E"/>
    <w:rsid w:val="009971E4"/>
    <w:rsid w:val="009B3495"/>
    <w:rsid w:val="009B447B"/>
    <w:rsid w:val="009B5479"/>
    <w:rsid w:val="009B70C6"/>
    <w:rsid w:val="009D40C5"/>
    <w:rsid w:val="009F0B30"/>
    <w:rsid w:val="009F28DB"/>
    <w:rsid w:val="009F5CEE"/>
    <w:rsid w:val="00A11AA8"/>
    <w:rsid w:val="00A14E70"/>
    <w:rsid w:val="00A21D23"/>
    <w:rsid w:val="00A3164E"/>
    <w:rsid w:val="00A3645B"/>
    <w:rsid w:val="00A9055A"/>
    <w:rsid w:val="00A93CBF"/>
    <w:rsid w:val="00A95D75"/>
    <w:rsid w:val="00AA3687"/>
    <w:rsid w:val="00AB31F6"/>
    <w:rsid w:val="00AB40BF"/>
    <w:rsid w:val="00AE418F"/>
    <w:rsid w:val="00AF4DEC"/>
    <w:rsid w:val="00AF4E3B"/>
    <w:rsid w:val="00AF6B7F"/>
    <w:rsid w:val="00B04D98"/>
    <w:rsid w:val="00B1633D"/>
    <w:rsid w:val="00B21CB6"/>
    <w:rsid w:val="00B32E32"/>
    <w:rsid w:val="00B35008"/>
    <w:rsid w:val="00B35567"/>
    <w:rsid w:val="00B70A59"/>
    <w:rsid w:val="00B7381D"/>
    <w:rsid w:val="00B74856"/>
    <w:rsid w:val="00B84AF6"/>
    <w:rsid w:val="00B85653"/>
    <w:rsid w:val="00BA1941"/>
    <w:rsid w:val="00BB7C9A"/>
    <w:rsid w:val="00BC6B93"/>
    <w:rsid w:val="00BD1881"/>
    <w:rsid w:val="00BD5F0A"/>
    <w:rsid w:val="00BF2792"/>
    <w:rsid w:val="00BF2C96"/>
    <w:rsid w:val="00C34D08"/>
    <w:rsid w:val="00C41304"/>
    <w:rsid w:val="00C44E7F"/>
    <w:rsid w:val="00C45D8D"/>
    <w:rsid w:val="00C53FA6"/>
    <w:rsid w:val="00C66D8C"/>
    <w:rsid w:val="00C85FC9"/>
    <w:rsid w:val="00C900C8"/>
    <w:rsid w:val="00C9257E"/>
    <w:rsid w:val="00CC7084"/>
    <w:rsid w:val="00CF42DD"/>
    <w:rsid w:val="00CF763C"/>
    <w:rsid w:val="00D011E0"/>
    <w:rsid w:val="00D05D16"/>
    <w:rsid w:val="00D0790B"/>
    <w:rsid w:val="00D12A86"/>
    <w:rsid w:val="00D271F2"/>
    <w:rsid w:val="00D35898"/>
    <w:rsid w:val="00D46148"/>
    <w:rsid w:val="00D66673"/>
    <w:rsid w:val="00D87B05"/>
    <w:rsid w:val="00D9416E"/>
    <w:rsid w:val="00DA1601"/>
    <w:rsid w:val="00DB1279"/>
    <w:rsid w:val="00DB26A9"/>
    <w:rsid w:val="00DB273E"/>
    <w:rsid w:val="00DB41F3"/>
    <w:rsid w:val="00DC1073"/>
    <w:rsid w:val="00DE1762"/>
    <w:rsid w:val="00DE4505"/>
    <w:rsid w:val="00DE6C92"/>
    <w:rsid w:val="00DF0141"/>
    <w:rsid w:val="00DF3BAE"/>
    <w:rsid w:val="00E038BD"/>
    <w:rsid w:val="00E04BA6"/>
    <w:rsid w:val="00E12296"/>
    <w:rsid w:val="00E1461C"/>
    <w:rsid w:val="00E20F33"/>
    <w:rsid w:val="00E33D54"/>
    <w:rsid w:val="00E40A0A"/>
    <w:rsid w:val="00E42ACB"/>
    <w:rsid w:val="00E472D5"/>
    <w:rsid w:val="00E6037D"/>
    <w:rsid w:val="00E7316E"/>
    <w:rsid w:val="00E752EC"/>
    <w:rsid w:val="00E96CF8"/>
    <w:rsid w:val="00EB0F12"/>
    <w:rsid w:val="00EB3D83"/>
    <w:rsid w:val="00EC25DF"/>
    <w:rsid w:val="00ED07E6"/>
    <w:rsid w:val="00ED4EC3"/>
    <w:rsid w:val="00ED57EC"/>
    <w:rsid w:val="00F1447C"/>
    <w:rsid w:val="00F434B6"/>
    <w:rsid w:val="00F461A8"/>
    <w:rsid w:val="00F4710A"/>
    <w:rsid w:val="00F56D3F"/>
    <w:rsid w:val="00F655FF"/>
    <w:rsid w:val="00F67FA9"/>
    <w:rsid w:val="00F831BC"/>
    <w:rsid w:val="00F842D8"/>
    <w:rsid w:val="00F86B54"/>
    <w:rsid w:val="00F86D24"/>
    <w:rsid w:val="00F87275"/>
    <w:rsid w:val="00F92085"/>
    <w:rsid w:val="00F92ACC"/>
    <w:rsid w:val="00FA24F9"/>
    <w:rsid w:val="00FD32E5"/>
    <w:rsid w:val="00FF4D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681D644"/>
  <w15:chartTrackingRefBased/>
  <w15:docId w15:val="{0A3166E5-4493-44AF-8A80-EBF4ACFF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Revision">
    <w:name w:val="Revision"/>
    <w:hidden/>
    <w:uiPriority w:val="99"/>
    <w:semiHidden/>
    <w:rsid w:val="00615FAF"/>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3645B"/>
    <w:rPr>
      <w:sz w:val="16"/>
      <w:szCs w:val="16"/>
    </w:rPr>
  </w:style>
  <w:style w:type="paragraph" w:styleId="CommentText">
    <w:name w:val="annotation text"/>
    <w:basedOn w:val="Normal"/>
    <w:link w:val="CommentTextChar"/>
    <w:uiPriority w:val="99"/>
    <w:unhideWhenUsed/>
    <w:rsid w:val="00A3645B"/>
    <w:rPr>
      <w:sz w:val="20"/>
      <w:szCs w:val="20"/>
    </w:rPr>
  </w:style>
  <w:style w:type="character" w:customStyle="1" w:styleId="CommentTextChar">
    <w:name w:val="Comment Text Char"/>
    <w:basedOn w:val="DefaultParagraphFont"/>
    <w:link w:val="CommentText"/>
    <w:uiPriority w:val="99"/>
    <w:rsid w:val="00A3645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3645B"/>
    <w:rPr>
      <w:b/>
      <w:bCs/>
    </w:rPr>
  </w:style>
  <w:style w:type="character" w:customStyle="1" w:styleId="CommentSubjectChar">
    <w:name w:val="Comment Subject Char"/>
    <w:basedOn w:val="CommentTextChar"/>
    <w:link w:val="CommentSubject"/>
    <w:uiPriority w:val="99"/>
    <w:semiHidden/>
    <w:rsid w:val="00A3645B"/>
    <w:rPr>
      <w:rFonts w:ascii="Times New Roman" w:eastAsia="Times New Roman" w:hAnsi="Times New Roman"/>
      <w:b/>
      <w:bCs/>
    </w:rPr>
  </w:style>
  <w:style w:type="table" w:styleId="TableGrid">
    <w:name w:val="Table Grid"/>
    <w:basedOn w:val="TableNormal"/>
    <w:uiPriority w:val="39"/>
    <w:rsid w:val="00215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45D8D"/>
    <w:pPr>
      <w:spacing w:after="120"/>
    </w:pPr>
  </w:style>
  <w:style w:type="character" w:customStyle="1" w:styleId="BodyTextChar">
    <w:name w:val="Body Text Char"/>
    <w:basedOn w:val="DefaultParagraphFont"/>
    <w:link w:val="BodyText"/>
    <w:uiPriority w:val="99"/>
    <w:semiHidden/>
    <w:rsid w:val="00C45D8D"/>
    <w:rPr>
      <w:rFonts w:ascii="Times New Roman" w:eastAsia="Times New Roman" w:hAnsi="Times New Roman"/>
      <w:sz w:val="24"/>
      <w:szCs w:val="24"/>
    </w:rPr>
  </w:style>
  <w:style w:type="paragraph" w:styleId="ListParagraph">
    <w:name w:val="List Paragraph"/>
    <w:basedOn w:val="Normal"/>
    <w:uiPriority w:val="34"/>
    <w:qFormat/>
    <w:rsid w:val="00C45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d60562-9914-4fec-a12f-14a29c41e0ef">
      <Terms xmlns="http://schemas.microsoft.com/office/infopath/2007/PartnerControls"/>
    </lcf76f155ced4ddcb4097134ff3c332f>
    <TaxCatchAll xmlns="d696f46e-1a20-4ade-97b0-9ac48728fd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FC419-090A-46BA-AE30-6A3A51FCDB38}">
  <ds:schemaRefs>
    <ds:schemaRef ds:uri="http://schemas.microsoft.com/office/infopath/2007/PartnerControls"/>
    <ds:schemaRef ds:uri="http://www.w3.org/XML/1998/namespace"/>
    <ds:schemaRef ds:uri="http://purl.org/dc/terms/"/>
    <ds:schemaRef ds:uri="d696f46e-1a20-4ade-97b0-9ac48728fd0e"/>
    <ds:schemaRef ds:uri="http://schemas.microsoft.com/office/2006/documentManagement/types"/>
    <ds:schemaRef ds:uri="http://schemas.openxmlformats.org/package/2006/metadata/core-properties"/>
    <ds:schemaRef ds:uri="74d60562-9914-4fec-a12f-14a29c41e0ef"/>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682F5B5-F090-4F78-A3F2-A2C99B2B27D9}">
  <ds:schemaRefs>
    <ds:schemaRef ds:uri="http://schemas.openxmlformats.org/officeDocument/2006/bibliography"/>
  </ds:schemaRefs>
</ds:datastoreItem>
</file>

<file path=customXml/itemProps3.xml><?xml version="1.0" encoding="utf-8"?>
<ds:datastoreItem xmlns:ds="http://schemas.openxmlformats.org/officeDocument/2006/customXml" ds:itemID="{1CE5FEA3-AE61-4BAE-8077-B03D028EE090}">
  <ds:schemaRefs>
    <ds:schemaRef ds:uri="http://schemas.microsoft.com/sharepoint/v3/contenttype/forms"/>
  </ds:schemaRefs>
</ds:datastoreItem>
</file>

<file path=customXml/itemProps4.xml><?xml version="1.0" encoding="utf-8"?>
<ds:datastoreItem xmlns:ds="http://schemas.openxmlformats.org/officeDocument/2006/customXml" ds:itemID="{9A7D8A2E-2263-450A-B384-7784072F9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11606</Characters>
  <Application>Microsoft Office Word</Application>
  <DocSecurity>0</DocSecurity>
  <Lines>211</Lines>
  <Paragraphs>78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Agyeman, Nana B CTR WHS ESD (USA)</cp:lastModifiedBy>
  <cp:revision>2</cp:revision>
  <cp:lastPrinted>2013-01-25T16:13:00Z</cp:lastPrinted>
  <dcterms:created xsi:type="dcterms:W3CDTF">2025-08-06T17:54:00Z</dcterms:created>
  <dcterms:modified xsi:type="dcterms:W3CDTF">2025-08-06T17:54:00Z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8c5ee2c67d7ad6a51b2b1f318ebd2ae3ccab918d2eadeda05033ea00f21ad601</vt:lpwstr>
  </property>
  <property fmtid="{D5CDD505-2E9C-101B-9397-08002B2CF9AE}" pid="4" name="MediaServiceImageTags">
    <vt:lpwstr/>
  </property>
  <property fmtid="{D5CDD505-2E9C-101B-9397-08002B2CF9AE}" pid="5" name="_dlc_DocIdItemGuid">
    <vt:lpwstr>6cbe1b59-b551-49f2-a92a-b9fe0b8cef85</vt:lpwstr>
  </property>
</Properties>
</file>