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0A0F" w:rsidP="005E0A0F" w14:paraId="6D22F69F" w14:textId="37B929E9">
      <w:pPr>
        <w:pStyle w:val="NormalWeb"/>
        <w:spacing w:line="288" w:lineRule="atLeast"/>
        <w:jc w:val="center"/>
        <w:rPr>
          <w:u w:val="single"/>
        </w:rPr>
      </w:pPr>
      <w:bookmarkStart w:id="0" w:name="cs31c"/>
      <w:r>
        <w:rPr>
          <w:u w:val="single"/>
        </w:rPr>
        <w:t>Supporting Statement Outline</w:t>
      </w:r>
    </w:p>
    <w:p w:rsidR="0011279F" w:rsidP="005E0A0F" w14:paraId="715C2320" w14:textId="77777777">
      <w:pPr>
        <w:pStyle w:val="NormalWeb"/>
        <w:spacing w:line="288" w:lineRule="atLeast"/>
        <w:jc w:val="center"/>
      </w:pPr>
      <w:r>
        <w:rPr>
          <w:b/>
          <w:u w:val="single"/>
        </w:rPr>
        <w:t>NOTE:  Complete Part B for Survey ICR Requests</w:t>
      </w:r>
    </w:p>
    <w:p w:rsidR="005E0A0F" w:rsidP="005E0A0F" w14:paraId="76BC7C15" w14:textId="77777777">
      <w:pPr>
        <w:pStyle w:val="NormalWeb"/>
        <w:spacing w:line="288" w:lineRule="atLeast"/>
        <w:ind w:firstLine="480"/>
        <w:jc w:val="center"/>
        <w:rPr>
          <w:u w:val="single"/>
        </w:rPr>
      </w:pPr>
      <w:bookmarkStart w:id="1" w:name="cs31d"/>
      <w:bookmarkEnd w:id="0"/>
      <w:r>
        <w:rPr>
          <w:u w:val="single"/>
        </w:rPr>
        <w:t>SUPPORTING STATEMENT</w:t>
      </w:r>
      <w:r w:rsidR="006F3F40">
        <w:rPr>
          <w:u w:val="single"/>
        </w:rPr>
        <w:t xml:space="preserve"> – PART B</w:t>
      </w:r>
    </w:p>
    <w:p w:rsidR="00FF53D2" w:rsidRPr="00FF53D2" w:rsidP="00FF53D2" w14:paraId="211A85CD" w14:textId="59D1B887">
      <w:pPr>
        <w:pStyle w:val="NormalWeb"/>
        <w:spacing w:line="288" w:lineRule="atLeast"/>
        <w:ind w:firstLine="480"/>
        <w:jc w:val="center"/>
        <w:rPr>
          <w:b/>
          <w:bCs/>
        </w:rPr>
      </w:pPr>
      <w:r w:rsidRPr="00FF53D2">
        <w:rPr>
          <w:b/>
          <w:bCs/>
        </w:rPr>
        <w:t xml:space="preserve">SCORE™ </w:t>
      </w:r>
      <w:r w:rsidR="008C4C87">
        <w:rPr>
          <w:b/>
          <w:bCs/>
        </w:rPr>
        <w:t>Well-Being</w:t>
      </w:r>
      <w:r w:rsidRPr="00FF53D2">
        <w:rPr>
          <w:b/>
          <w:bCs/>
        </w:rPr>
        <w:t xml:space="preserve"> and Engagement Survey – 0720-SCOR</w:t>
      </w:r>
    </w:p>
    <w:p w:rsidR="005E0A0F" w:rsidP="005E0A0F" w14:paraId="37F11C67" w14:textId="77777777">
      <w:pPr>
        <w:pStyle w:val="NormalWeb"/>
        <w:spacing w:line="288" w:lineRule="atLeast"/>
        <w:ind w:firstLine="480"/>
      </w:pPr>
      <w:bookmarkStart w:id="2" w:name="cs32"/>
      <w:bookmarkEnd w:id="1"/>
      <w:r>
        <w:t xml:space="preserve">B.  </w:t>
      </w:r>
      <w:r>
        <w:rPr>
          <w:u w:val="single"/>
        </w:rPr>
        <w:t>COLLECTIONS OF INFORMATION EMPLOYING STATISTICAL METHODS</w:t>
      </w:r>
    </w:p>
    <w:bookmarkEnd w:id="2"/>
    <w:p w:rsidR="00A93CBF" w:rsidP="0030607B" w14:paraId="78428140" w14:textId="25532D3D">
      <w:pPr>
        <w:pStyle w:val="NormalWeb"/>
        <w:spacing w:line="288" w:lineRule="atLeast"/>
        <w:ind w:firstLine="900"/>
      </w:pPr>
      <w:r>
        <w:t>If the collection of information employs statistical methods, the following information should be provided in this Supporting Statement:</w:t>
      </w:r>
    </w:p>
    <w:p w:rsidR="005E0A0F" w:rsidP="5720489B" w14:paraId="2A656CA9" w14:textId="77777777">
      <w:pPr>
        <w:pStyle w:val="NormalWeb"/>
        <w:spacing w:line="288" w:lineRule="atLeast"/>
        <w:ind w:firstLine="900"/>
        <w:rPr>
          <w:i/>
          <w:iCs/>
          <w:u w:val="single"/>
        </w:rPr>
      </w:pPr>
      <w:r w:rsidRPr="5720489B">
        <w:rPr>
          <w:i/>
          <w:iCs/>
        </w:rPr>
        <w:t xml:space="preserve">1.  </w:t>
      </w:r>
      <w:r w:rsidRPr="5720489B">
        <w:rPr>
          <w:i/>
          <w:iCs/>
          <w:u w:val="single"/>
        </w:rPr>
        <w:t>Description of the Activity</w:t>
      </w:r>
    </w:p>
    <w:p w:rsidR="00FF53D2" w:rsidP="00A03F25" w14:paraId="351A67EC" w14:textId="030F4950">
      <w:pPr>
        <w:rPr>
          <w:rFonts w:ascii="Aptos" w:hAnsi="Aptos"/>
          <w:color w:val="212121"/>
        </w:rPr>
      </w:pPr>
      <w:r w:rsidRPr="5720489B">
        <w:t>The SCORE</w:t>
      </w:r>
      <w:r w:rsidR="00246ED7">
        <w:t>™</w:t>
      </w:r>
      <w:r w:rsidRPr="5720489B">
        <w:t xml:space="preserve"> survey is a web-based instrument administered to all staff, both clinical and non-clinical, working in the </w:t>
      </w:r>
      <w:r>
        <w:t>military medical treatment facilities (MTFs) within the Defense Health Network National Capital Region (DHN NCR)</w:t>
      </w:r>
      <w:r w:rsidR="00A03F25">
        <w:t>; no sampling will be conducted</w:t>
      </w:r>
      <w:r w:rsidRPr="5720489B">
        <w:t xml:space="preserve">. There are approximately </w:t>
      </w:r>
      <w:r w:rsidRPr="00FF53D2">
        <w:t>11,463</w:t>
      </w:r>
      <w:r w:rsidRPr="5720489B">
        <w:t xml:space="preserve"> military</w:t>
      </w:r>
      <w:r>
        <w:t>,</w:t>
      </w:r>
      <w:r w:rsidRPr="5720489B">
        <w:t xml:space="preserve"> civilian</w:t>
      </w:r>
      <w:r>
        <w:t xml:space="preserve">, contractor, and volunteers </w:t>
      </w:r>
      <w:r w:rsidRPr="5720489B">
        <w:t>assigned</w:t>
      </w:r>
      <w:r>
        <w:t xml:space="preserve"> DHN NCR facilities</w:t>
      </w:r>
      <w:r w:rsidRPr="5720489B">
        <w:t xml:space="preserve">. </w:t>
      </w:r>
      <w:r>
        <w:t xml:space="preserve">During the last iteration of the survey, there was a 60% response rate, </w:t>
      </w:r>
      <w:r w:rsidRPr="00FF53D2">
        <w:t>Of those there were 3,224 (47%) active duty, 2,741 (40%) civilian, 737 contractors (11%), 66 volunteers (0.9%), and 105 unidentified.</w:t>
      </w:r>
      <w:r>
        <w:rPr>
          <w:rFonts w:ascii="Aptos" w:hAnsi="Aptos"/>
          <w:color w:val="212121"/>
        </w:rPr>
        <w:t xml:space="preserve"> </w:t>
      </w:r>
    </w:p>
    <w:p w:rsidR="00FF53D2" w:rsidP="00A03F25" w14:paraId="28BF9F4E" w14:textId="77777777">
      <w:pPr>
        <w:rPr>
          <w:rFonts w:ascii="Aptos" w:hAnsi="Aptos"/>
          <w:color w:val="212121"/>
        </w:rPr>
      </w:pPr>
    </w:p>
    <w:p w:rsidR="5720489B" w:rsidRPr="00A03F25" w:rsidP="00A03F25" w14:paraId="26E31659" w14:textId="511188F2">
      <w:r w:rsidRPr="5720489B">
        <w:t>The survey takes about 15 minutes to complete. All survey responses are voluntary and will be individually anonymous.</w:t>
      </w:r>
    </w:p>
    <w:p w:rsidR="005E0A0F" w:rsidP="5720489B" w14:paraId="606A7B31" w14:textId="77777777">
      <w:pPr>
        <w:pStyle w:val="NormalWeb"/>
        <w:spacing w:line="288" w:lineRule="atLeast"/>
        <w:ind w:firstLine="900"/>
        <w:rPr>
          <w:i/>
          <w:iCs/>
          <w:u w:val="single"/>
        </w:rPr>
      </w:pPr>
      <w:r w:rsidRPr="5720489B">
        <w:rPr>
          <w:i/>
          <w:iCs/>
        </w:rPr>
        <w:t xml:space="preserve">2.  </w:t>
      </w:r>
      <w:r w:rsidRPr="5720489B">
        <w:rPr>
          <w:i/>
          <w:iCs/>
          <w:u w:val="single"/>
        </w:rPr>
        <w:t>Procedures for the Collection of Information</w:t>
      </w:r>
    </w:p>
    <w:p w:rsidR="00246ED7" w:rsidRPr="00246ED7" w:rsidP="00FF53D2" w14:paraId="6C82554A" w14:textId="609BA1E3">
      <w:pPr>
        <w:pStyle w:val="NormalWeb"/>
        <w:spacing w:line="288" w:lineRule="atLeast"/>
      </w:pPr>
      <w:r>
        <w:t>The survey is offered to all employees</w:t>
      </w:r>
      <w:r w:rsidR="001524C4">
        <w:t xml:space="preserve"> with the DHN NCR military treatment facilities</w:t>
      </w:r>
      <w:r>
        <w:t xml:space="preserve"> (military, civilian, contract, volunteer</w:t>
      </w:r>
      <w:r w:rsidR="00FF53D2">
        <w:t>s</w:t>
      </w:r>
      <w:r>
        <w:t>, trainee</w:t>
      </w:r>
      <w:r w:rsidR="00FF53D2">
        <w:t>s</w:t>
      </w:r>
      <w:r w:rsidR="001524C4">
        <w:t>,</w:t>
      </w:r>
      <w:r>
        <w:t xml:space="preserve"> etc</w:t>
      </w:r>
      <w:r w:rsidR="00FF53D2">
        <w:t>.</w:t>
      </w:r>
      <w:r>
        <w:t>); thus</w:t>
      </w:r>
      <w:r w:rsidR="00FF53D2">
        <w:t xml:space="preserve">, </w:t>
      </w:r>
      <w:r>
        <w:t>there is no sample to which the survey is targeted.</w:t>
      </w:r>
      <w:r w:rsidR="00FF53D2">
        <w:t xml:space="preserve"> </w:t>
      </w:r>
    </w:p>
    <w:p w:rsidR="005E0A0F" w:rsidP="5720489B" w14:paraId="51DDC59E" w14:textId="77777777">
      <w:pPr>
        <w:pStyle w:val="NormalWeb"/>
        <w:spacing w:line="288" w:lineRule="atLeast"/>
        <w:ind w:firstLine="900"/>
        <w:rPr>
          <w:i/>
          <w:iCs/>
          <w:u w:val="single"/>
        </w:rPr>
      </w:pPr>
      <w:r w:rsidRPr="5720489B">
        <w:rPr>
          <w:i/>
          <w:iCs/>
        </w:rPr>
        <w:t xml:space="preserve">3.  </w:t>
      </w:r>
      <w:r w:rsidRPr="5720489B">
        <w:rPr>
          <w:i/>
          <w:iCs/>
          <w:u w:val="single"/>
        </w:rPr>
        <w:t>Maximization of Response Rates, Non-response, and Reliability</w:t>
      </w:r>
    </w:p>
    <w:p w:rsidR="006F3F40" w:rsidRPr="00187F70" w:rsidP="00187F70" w14:paraId="24476019" w14:textId="7624F91C">
      <w:pPr>
        <w:spacing w:after="160" w:line="257" w:lineRule="auto"/>
      </w:pPr>
      <w:r w:rsidRPr="5720489B">
        <w:t>Multiple communication channels such as email, intranet announcements, posters, flyers, and team meetings are used to maximize the response rate. 60% response rate is encouraged to provide actionable data</w:t>
      </w:r>
      <w:r w:rsidR="003C2326">
        <w:t xml:space="preserve">; the minimum response rate to </w:t>
      </w:r>
      <w:r w:rsidR="00A20C74">
        <w:t>ensure data validity</w:t>
      </w:r>
      <w:r w:rsidR="003C2326">
        <w:t xml:space="preserve"> is 40%</w:t>
      </w:r>
      <w:r w:rsidRPr="5720489B">
        <w:t>. The survey will be administered voluntarily to all staff</w:t>
      </w:r>
      <w:r w:rsidR="00FF53D2">
        <w:t xml:space="preserve"> within the DHN NCR</w:t>
      </w:r>
      <w:r w:rsidRPr="5720489B">
        <w:t>. MTF leaders will use email, posters, and flyers to communicate the survey. Fact sheets will be provided to all staff members to communicate the purpose and importance of the SCORE survey. During the survey period, response rates will be provided by work setting and staff will be encouraged to take the survey if they have not already completed it. The survey uses a generic link to protect anonymity, so reminder emails will be sent to all staff regardless of if they have already completed the survey. MTF leaders provide the number of staff eligible to take the survey which allows for a response rate to be calculated.</w:t>
      </w:r>
    </w:p>
    <w:p w:rsidR="005E0A0F" w:rsidP="5720489B" w14:paraId="613E6C2E" w14:textId="77777777">
      <w:pPr>
        <w:pStyle w:val="NormalWeb"/>
        <w:spacing w:line="288" w:lineRule="atLeast"/>
        <w:ind w:firstLine="900"/>
        <w:rPr>
          <w:i/>
          <w:iCs/>
          <w:u w:val="single"/>
        </w:rPr>
      </w:pPr>
      <w:r w:rsidRPr="5720489B">
        <w:rPr>
          <w:i/>
          <w:iCs/>
        </w:rPr>
        <w:t xml:space="preserve">4.  </w:t>
      </w:r>
      <w:r w:rsidRPr="5720489B">
        <w:rPr>
          <w:i/>
          <w:iCs/>
          <w:u w:val="single"/>
        </w:rPr>
        <w:t>Tests of Procedures</w:t>
      </w:r>
    </w:p>
    <w:p w:rsidR="00FF53D2" w:rsidRPr="00FF53D2" w:rsidP="00FF53D2" w14:paraId="4B147928" w14:textId="73251052">
      <w:pPr>
        <w:pStyle w:val="NormalWeb"/>
        <w:spacing w:line="288" w:lineRule="atLeast"/>
      </w:pPr>
      <w:r>
        <w:t>There are no test procedures.</w:t>
      </w:r>
    </w:p>
    <w:p w:rsidR="005E0A0F" w:rsidP="5720489B" w14:paraId="14B4B5BE" w14:textId="77777777">
      <w:pPr>
        <w:pStyle w:val="NormalWeb"/>
        <w:spacing w:line="288" w:lineRule="atLeast"/>
        <w:ind w:firstLine="900"/>
        <w:rPr>
          <w:i/>
          <w:iCs/>
          <w:u w:val="single"/>
        </w:rPr>
      </w:pPr>
      <w:r w:rsidRPr="5720489B">
        <w:rPr>
          <w:i/>
          <w:iCs/>
        </w:rPr>
        <w:t xml:space="preserve">5.  </w:t>
      </w:r>
      <w:r w:rsidRPr="5720489B">
        <w:rPr>
          <w:i/>
          <w:iCs/>
          <w:u w:val="single"/>
        </w:rPr>
        <w:t>Statistical Consultation and Information Analysis</w:t>
      </w:r>
    </w:p>
    <w:p w:rsidR="00E9666D" w:rsidRPr="00E9666D" w:rsidP="00E9666D" w14:paraId="278D594B" w14:textId="77777777">
      <w:pPr>
        <w:contextualSpacing/>
      </w:pPr>
      <w:r w:rsidRPr="00E9666D">
        <w:t xml:space="preserve">Joshua Proulx </w:t>
      </w:r>
    </w:p>
    <w:p w:rsidR="00E9666D" w:rsidP="00E9666D" w14:paraId="74A746FE" w14:textId="77777777">
      <w:pPr>
        <w:contextualSpacing/>
      </w:pPr>
      <w:r w:rsidRPr="00E9666D">
        <w:t>Principal, Data Science &amp; Member Insights </w:t>
      </w:r>
    </w:p>
    <w:p w:rsidR="00E9666D" w:rsidP="00E9666D" w14:paraId="505B852E" w14:textId="77777777">
      <w:pPr>
        <w:contextualSpacing/>
      </w:pPr>
      <w:r w:rsidRPr="00E9666D">
        <w:t>Vizient Safe and Reliable Healthcare</w:t>
      </w:r>
    </w:p>
    <w:p w:rsidR="00E9666D" w:rsidP="00E9666D" w14:paraId="62112487" w14:textId="77777777">
      <w:pPr>
        <w:contextualSpacing/>
      </w:pPr>
      <w:hyperlink r:id="rId6" w:history="1">
        <w:r w:rsidRPr="00E9666D">
          <w:t>Joshua.proulx@vizientinc.com</w:t>
        </w:r>
      </w:hyperlink>
    </w:p>
    <w:p w:rsidR="00E9666D" w:rsidP="00E9666D" w14:paraId="46B341AF" w14:textId="77777777">
      <w:pPr>
        <w:contextualSpacing/>
      </w:pPr>
      <w:r w:rsidRPr="00E9666D">
        <w:t>510-250-2177</w:t>
      </w:r>
    </w:p>
    <w:p w:rsidR="00E9666D" w:rsidP="00E9666D" w14:paraId="65EBACF7" w14:textId="77777777">
      <w:pPr>
        <w:contextualSpacing/>
      </w:pPr>
    </w:p>
    <w:p w:rsidR="00E9666D" w:rsidRPr="00E9666D" w:rsidP="00E9666D" w14:paraId="33807427" w14:textId="77777777">
      <w:pPr>
        <w:contextualSpacing/>
      </w:pPr>
    </w:p>
    <w:p w:rsidR="00E9666D" w:rsidRPr="00E9666D" w:rsidP="00E9666D" w14:paraId="1D576A22" w14:textId="77777777">
      <w:pPr>
        <w:contextualSpacing/>
      </w:pPr>
      <w:r w:rsidRPr="00E9666D">
        <w:t>Bryan Sexton</w:t>
      </w:r>
    </w:p>
    <w:p w:rsidR="00E9666D" w:rsidRPr="00E9666D" w:rsidP="00E9666D" w14:paraId="3D8F4B21" w14:textId="77777777">
      <w:pPr>
        <w:contextualSpacing/>
      </w:pPr>
      <w:r>
        <w:t>Director, Duke Center for the Advancement of Well-being Science (CAWS)</w:t>
      </w:r>
    </w:p>
    <w:p w:rsidR="00E9666D" w:rsidP="00E9666D" w14:paraId="3D421458" w14:textId="77777777">
      <w:pPr>
        <w:contextualSpacing/>
      </w:pPr>
      <w:r>
        <w:t>Associate Professor, Psychiatry</w:t>
      </w:r>
      <w:r>
        <w:br/>
        <w:t>Duke University School of Medicine </w:t>
      </w:r>
    </w:p>
    <w:p w:rsidR="00E9666D" w:rsidP="00E9666D" w14:paraId="2B134844" w14:textId="77777777">
      <w:pPr>
        <w:contextualSpacing/>
      </w:pPr>
      <w:hyperlink r:id="rId7" w:history="1">
        <w:r w:rsidRPr="00E9666D">
          <w:t>bryan.sexton@duke.edu</w:t>
        </w:r>
      </w:hyperlink>
    </w:p>
    <w:p w:rsidR="00F1447C" w:rsidRPr="00F92085" w:rsidP="00E9666D" w14:paraId="4D7EC965" w14:textId="00B7D5AF">
      <w:pPr>
        <w:pStyle w:val="NormalWeb"/>
        <w:spacing w:line="288" w:lineRule="atLeast"/>
        <w:ind w:firstLine="1260"/>
        <w:rPr>
          <w:i/>
          <w:iCs/>
        </w:rPr>
      </w:pPr>
    </w:p>
    <w:sectPr w:rsidSect="00F1447C">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14:paraId="26799F16" w14:textId="77777777">
    <w:pPr>
      <w:pStyle w:val="Footer"/>
      <w:jc w:val="center"/>
    </w:pPr>
    <w:r>
      <w:fldChar w:fldCharType="begin"/>
    </w:r>
    <w:r>
      <w:instrText xml:space="preserve"> PAGE   \* MERGEFORMAT </w:instrText>
    </w:r>
    <w:r>
      <w:fldChar w:fldCharType="separate"/>
    </w:r>
    <w:r w:rsidR="00B74856">
      <w:rPr>
        <w:noProof/>
      </w:rPr>
      <w:t>2</w:t>
    </w:r>
    <w:r>
      <w:fldChar w:fldCharType="end"/>
    </w:r>
  </w:p>
  <w:p w:rsidR="00977A74" w14:paraId="22D8E78F"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11C4D"/>
    <w:rsid w:val="00060CF9"/>
    <w:rsid w:val="000C19A4"/>
    <w:rsid w:val="0011279F"/>
    <w:rsid w:val="00146F7E"/>
    <w:rsid w:val="001524C4"/>
    <w:rsid w:val="00186C14"/>
    <w:rsid w:val="00187F70"/>
    <w:rsid w:val="001E0005"/>
    <w:rsid w:val="00246ED7"/>
    <w:rsid w:val="0030008B"/>
    <w:rsid w:val="0030607B"/>
    <w:rsid w:val="003C2326"/>
    <w:rsid w:val="004863EA"/>
    <w:rsid w:val="00530A46"/>
    <w:rsid w:val="00536416"/>
    <w:rsid w:val="005E0A0F"/>
    <w:rsid w:val="006B2B17"/>
    <w:rsid w:val="006F3F40"/>
    <w:rsid w:val="007024E0"/>
    <w:rsid w:val="0076405C"/>
    <w:rsid w:val="00853FB8"/>
    <w:rsid w:val="0089730B"/>
    <w:rsid w:val="008C4C87"/>
    <w:rsid w:val="00977A74"/>
    <w:rsid w:val="009F0B30"/>
    <w:rsid w:val="009F28DB"/>
    <w:rsid w:val="00A03F25"/>
    <w:rsid w:val="00A20C74"/>
    <w:rsid w:val="00A93CBF"/>
    <w:rsid w:val="00B16A55"/>
    <w:rsid w:val="00B71724"/>
    <w:rsid w:val="00B74856"/>
    <w:rsid w:val="00BC0C21"/>
    <w:rsid w:val="00C34D08"/>
    <w:rsid w:val="00C53FA6"/>
    <w:rsid w:val="00C66D8C"/>
    <w:rsid w:val="00D46148"/>
    <w:rsid w:val="00DD4D7C"/>
    <w:rsid w:val="00E909B8"/>
    <w:rsid w:val="00E9666D"/>
    <w:rsid w:val="00F1447C"/>
    <w:rsid w:val="00F434B6"/>
    <w:rsid w:val="00F92085"/>
    <w:rsid w:val="00F92ACC"/>
    <w:rsid w:val="00FE2BBD"/>
    <w:rsid w:val="00FF53D2"/>
    <w:rsid w:val="09303AD2"/>
    <w:rsid w:val="1B9C8703"/>
    <w:rsid w:val="1F8B6F44"/>
    <w:rsid w:val="543E1633"/>
    <w:rsid w:val="5720489B"/>
    <w:rsid w:val="667F236D"/>
    <w:rsid w:val="709ED9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89CA51"/>
  <w15:chartTrackingRefBased/>
  <w15:docId w15:val="{0ACFD849-8309-404A-A518-F6F0FBE9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53FB8"/>
    <w:rPr>
      <w:sz w:val="16"/>
      <w:szCs w:val="16"/>
    </w:rPr>
  </w:style>
  <w:style w:type="paragraph" w:styleId="CommentText">
    <w:name w:val="annotation text"/>
    <w:basedOn w:val="Normal"/>
    <w:link w:val="CommentTextChar"/>
    <w:uiPriority w:val="99"/>
    <w:unhideWhenUsed/>
    <w:rsid w:val="00853FB8"/>
    <w:rPr>
      <w:sz w:val="20"/>
      <w:szCs w:val="20"/>
    </w:rPr>
  </w:style>
  <w:style w:type="character" w:customStyle="1" w:styleId="CommentTextChar">
    <w:name w:val="Comment Text Char"/>
    <w:basedOn w:val="DefaultParagraphFont"/>
    <w:link w:val="CommentText"/>
    <w:uiPriority w:val="99"/>
    <w:rsid w:val="00853FB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53FB8"/>
    <w:rPr>
      <w:b/>
      <w:bCs/>
    </w:rPr>
  </w:style>
  <w:style w:type="character" w:customStyle="1" w:styleId="CommentSubjectChar">
    <w:name w:val="Comment Subject Char"/>
    <w:basedOn w:val="CommentTextChar"/>
    <w:link w:val="CommentSubject"/>
    <w:uiPriority w:val="99"/>
    <w:semiHidden/>
    <w:rsid w:val="00853FB8"/>
    <w:rPr>
      <w:rFonts w:ascii="Times New Roman" w:eastAsia="Times New Roman" w:hAnsi="Times New Roman"/>
      <w:b/>
      <w:bCs/>
    </w:rPr>
  </w:style>
  <w:style w:type="character" w:styleId="Hyperlink">
    <w:name w:val="Hyperlink"/>
    <w:basedOn w:val="DefaultParagraphFont"/>
    <w:uiPriority w:val="99"/>
    <w:semiHidden/>
    <w:unhideWhenUsed/>
    <w:rsid w:val="00E9666D"/>
    <w:rPr>
      <w:color w:val="0563C1"/>
      <w:u w:val="single"/>
    </w:rPr>
  </w:style>
  <w:style w:type="paragraph" w:styleId="Revision">
    <w:name w:val="Revision"/>
    <w:hidden/>
    <w:uiPriority w:val="99"/>
    <w:semiHidden/>
    <w:rsid w:val="008C4C8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Joshua.proulx@vizientinc.com" TargetMode="External" /><Relationship Id="rId7" Type="http://schemas.openxmlformats.org/officeDocument/2006/relationships/hyperlink" Target="mailto:bryan.sexton@duke.edu"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2D2A21808B442974F47B2FB0D370B" ma:contentTypeVersion="14" ma:contentTypeDescription="Create a new document." ma:contentTypeScope="" ma:versionID="86667629e0d52d4d622e4023400f19ac">
  <xsd:schema xmlns:xsd="http://www.w3.org/2001/XMLSchema" xmlns:xs="http://www.w3.org/2001/XMLSchema" xmlns:p="http://schemas.microsoft.com/office/2006/metadata/properties" xmlns:ns2="ca16c53e-88c9-43fa-9bf0-655bdbaf3e87" xmlns:ns3="faaa869e-62be-4e03-86a7-bbbc4e4e8ba9" targetNamespace="http://schemas.microsoft.com/office/2006/metadata/properties" ma:root="true" ma:fieldsID="50610ea3527624a283a1987e0f0541df" ns2:_="" ns3:_="">
    <xsd:import namespace="ca16c53e-88c9-43fa-9bf0-655bdbaf3e87"/>
    <xsd:import namespace="faaa869e-62be-4e03-86a7-bbbc4e4e8b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6c53e-88c9-43fa-9bf0-655bdbaf3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e196db-0334-4477-9bbc-2f8ce82265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a869e-62be-4e03-86a7-bbbc4e4e8b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58982c2-ca9e-4501-9367-58ccfa470a37}" ma:internalName="TaxCatchAll" ma:showField="CatchAllData" ma:web="faaa869e-62be-4e03-86a7-bbbc4e4e8b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BB7B4-B087-42DA-AFE6-E808DEF91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6c53e-88c9-43fa-9bf0-655bdbaf3e87"/>
    <ds:schemaRef ds:uri="faaa869e-62be-4e03-86a7-bbbc4e4e8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D3E98-5298-493C-BFA9-A9AE161949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430</Words>
  <Characters>2455</Characters>
  <Application>Microsoft Office Word</Application>
  <DocSecurity>0</DocSecurity>
  <Lines>20</Lines>
  <Paragraphs>5</Paragraphs>
  <ScaleCrop>false</ScaleCrop>
  <Company>WHS</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Grifka, Amanda B CIV DHA COFS (USA)</cp:lastModifiedBy>
  <cp:revision>8</cp:revision>
  <cp:lastPrinted>2013-01-25T19:13:00Z</cp:lastPrinted>
  <dcterms:created xsi:type="dcterms:W3CDTF">2024-06-20T19:06:00Z</dcterms:created>
  <dcterms:modified xsi:type="dcterms:W3CDTF">2025-09-22T16:08:00Z</dcterms:modified>
</cp:coreProperties>
</file>