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6F0B3C4B" w14:textId="77777777">
      <w:pPr>
        <w:jc w:val="center"/>
      </w:pPr>
      <w:r>
        <w:t>United States Food and Drug Administration</w:t>
      </w:r>
    </w:p>
    <w:p w:rsidR="007043A4" w:rsidP="00075DE8" w14:paraId="672A6659" w14:textId="77777777">
      <w:pPr>
        <w:jc w:val="center"/>
      </w:pPr>
    </w:p>
    <w:p w:rsidR="00AA2F8C" w:rsidP="00AA2F8C" w14:paraId="75D4F0F3" w14:textId="6E32EEDD">
      <w:pPr>
        <w:jc w:val="center"/>
        <w:rPr>
          <w:rFonts w:eastAsia="Calibri"/>
        </w:rPr>
      </w:pPr>
      <w:bookmarkStart w:id="0" w:name="_Hlk125030188"/>
      <w:r w:rsidRPr="00C50A69">
        <w:t>Small Dispensers Assessment under the Drug Supply Chain Security Act</w:t>
      </w:r>
      <w:bookmarkEnd w:id="0"/>
    </w:p>
    <w:p w:rsidR="00B23769" w:rsidRPr="009A1674" w:rsidP="00B23769" w14:paraId="0A37501D" w14:textId="77777777">
      <w:pPr>
        <w:jc w:val="center"/>
      </w:pPr>
    </w:p>
    <w:p w:rsidR="00EB7538" w:rsidRPr="009A1674" w:rsidP="00B23769" w14:paraId="297F072A" w14:textId="3A0DE54D">
      <w:pPr>
        <w:jc w:val="center"/>
      </w:pPr>
      <w:r>
        <w:t xml:space="preserve">OMB Control No. </w:t>
      </w:r>
      <w:r w:rsidRPr="009A1674">
        <w:t>0910-NEW</w:t>
      </w:r>
      <w:r w:rsidRPr="009A1674" w:rsidR="00A35D42">
        <w:br/>
      </w:r>
    </w:p>
    <w:p w:rsidR="00EB7538" w:rsidRPr="009A1674" w:rsidP="00B23769" w14:paraId="2C2BCB7B" w14:textId="77777777">
      <w:pPr>
        <w:jc w:val="center"/>
      </w:pPr>
      <w:r w:rsidRPr="009A1674">
        <w:t>SUPPORTING STATEMENT</w:t>
      </w:r>
    </w:p>
    <w:p w:rsidR="00810FF1" w:rsidP="00B23769" w14:paraId="5DAB6C7B" w14:textId="77777777">
      <w:pPr>
        <w:jc w:val="center"/>
        <w:rPr>
          <w:b/>
        </w:rPr>
      </w:pPr>
    </w:p>
    <w:p w:rsidR="00EB7538" w:rsidRPr="00136492" w:rsidP="002D4799" w14:paraId="5130FB41" w14:textId="53D61B74">
      <w:pPr>
        <w:spacing w:before="100" w:beforeAutospacing="1" w:after="100" w:afterAutospacing="1"/>
        <w:rPr>
          <w:b/>
          <w:bCs/>
        </w:rPr>
      </w:pPr>
      <w:r w:rsidRPr="00136492">
        <w:rPr>
          <w:b/>
          <w:bCs/>
        </w:rPr>
        <w:t xml:space="preserve">Part </w:t>
      </w:r>
      <w:r w:rsidRPr="00136492" w:rsidR="002D4799">
        <w:rPr>
          <w:b/>
          <w:bCs/>
        </w:rPr>
        <w:t>B.</w:t>
      </w:r>
      <w:r w:rsidR="00136492">
        <w:rPr>
          <w:b/>
          <w:bCs/>
        </w:rPr>
        <w:t xml:space="preserve">  </w:t>
      </w:r>
      <w:r w:rsidRPr="00136492">
        <w:rPr>
          <w:b/>
          <w:bCs/>
        </w:rPr>
        <w:t xml:space="preserve">Statistical Methods </w:t>
      </w:r>
    </w:p>
    <w:p w:rsidR="004C6979" w:rsidRPr="00E00EA0" w:rsidP="00EB7538" w14:paraId="6EF18831"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45414A" w:rsidRPr="0054644E" w:rsidP="00571929" w14:paraId="086C697F" w14:textId="77713550">
      <w:pPr>
        <w:pStyle w:val="ListParagraph"/>
      </w:pPr>
      <w:r>
        <w:rPr>
          <w:rFonts w:eastAsia="Calibri"/>
        </w:rPr>
        <w:t>This information collection supports the</w:t>
      </w:r>
      <w:r>
        <w:t xml:space="preserve"> requirement under section 582(g)(3) of the </w:t>
      </w:r>
      <w:r w:rsidRPr="00524665">
        <w:t>Food Drug and Cosmetic Act (FD&amp;C Act)</w:t>
      </w:r>
      <w:r>
        <w:t xml:space="preserve"> for the </w:t>
      </w:r>
      <w:r w:rsidRPr="008F0041">
        <w:rPr>
          <w:rFonts w:eastAsia="Calibri"/>
        </w:rPr>
        <w:t>Food and Drug Administration (FDA, us, or we)</w:t>
      </w:r>
      <w:r w:rsidRPr="00145115">
        <w:rPr>
          <w:rFonts w:eastAsia="Calibri"/>
        </w:rPr>
        <w:t xml:space="preserve"> to enter into a contract with a private, independent consulting firm with expertise to conduct a technology and software assessment that looks at the feasibility of dispensers with 25 or fewer full-time employees</w:t>
      </w:r>
      <w:r>
        <w:rPr>
          <w:rFonts w:eastAsia="Calibri"/>
        </w:rPr>
        <w:t xml:space="preserve"> (FTEs)</w:t>
      </w:r>
      <w:r w:rsidRPr="00145115">
        <w:rPr>
          <w:rFonts w:eastAsia="Calibri"/>
        </w:rPr>
        <w:t xml:space="preserve"> conducting interoperable, electronic tracing of products at the package level.  </w:t>
      </w:r>
    </w:p>
    <w:p w:rsidR="0045414A" w:rsidRPr="0054644E" w:rsidP="00246DF7" w14:paraId="5263BC14" w14:textId="77777777">
      <w:pPr>
        <w:ind w:left="720"/>
      </w:pPr>
    </w:p>
    <w:p w:rsidR="0045414A" w:rsidP="00246DF7" w14:paraId="4A12C85C" w14:textId="14E9781C">
      <w:pPr>
        <w:ind w:left="720"/>
      </w:pPr>
      <w:r>
        <w:t xml:space="preserve">The </w:t>
      </w:r>
      <w:r w:rsidRPr="00912E7D" w:rsidR="001D307E">
        <w:t xml:space="preserve">DSCSA Small Dispensers Assessment </w:t>
      </w:r>
      <w:r>
        <w:t xml:space="preserve">project will recruit individuals representing </w:t>
      </w:r>
      <w:r w:rsidR="005F069C">
        <w:t xml:space="preserve">small </w:t>
      </w:r>
      <w:r>
        <w:t xml:space="preserve">dispensers with a total of 25 or fewer FTEs (small dispenser) and individuals representing small dispensers’ third-party entities </w:t>
      </w:r>
      <w:r w:rsidRPr="00912E7D">
        <w:t>(e.g., solution providers, wholesale distributors, consultants).</w:t>
      </w:r>
      <w:r w:rsidR="00360084">
        <w:t xml:space="preserve">  </w:t>
      </w:r>
      <w:r w:rsidRPr="0054644E">
        <w:t>Within this group, no targeted sampling or respondent selection method will be used as we do not have reason to believe significant differences exist that are dependent upon respondent selection methodology.</w:t>
      </w:r>
    </w:p>
    <w:p w:rsidR="00D80F5F" w:rsidP="00246DF7" w14:paraId="2DA36A1C" w14:textId="77777777">
      <w:pPr>
        <w:ind w:left="720"/>
      </w:pPr>
    </w:p>
    <w:p w:rsidR="00D80F5F" w:rsidRPr="0054644E" w:rsidP="00246DF7" w14:paraId="5107C305" w14:textId="41BF12A8">
      <w:pPr>
        <w:ind w:left="720"/>
      </w:pPr>
      <w:r>
        <w:t xml:space="preserve">Participants will be drawn from </w:t>
      </w:r>
      <w:r w:rsidR="00FC5DFE">
        <w:t>our existing industry stakeholder list.</w:t>
      </w:r>
      <w:r w:rsidR="005F069C">
        <w:t xml:space="preserve">  </w:t>
      </w:r>
      <w:r w:rsidRPr="2E1625EF" w:rsidR="005F069C">
        <w:t>We plan to invite</w:t>
      </w:r>
      <w:r w:rsidR="001D04C5">
        <w:t xml:space="preserve"> respondents</w:t>
      </w:r>
      <w:r w:rsidRPr="2E1625EF" w:rsidR="005F069C">
        <w:t xml:space="preserve"> to participate in the assessment by sending an email.  We estimate that we will send 18,430 emails to companies</w:t>
      </w:r>
      <w:r w:rsidR="00000E9B">
        <w:t xml:space="preserve"> on our existing list.</w:t>
      </w:r>
      <w:r w:rsidR="00E17734">
        <w:t xml:space="preserve">  Participants will be volunteers.</w:t>
      </w:r>
    </w:p>
    <w:p w:rsidR="0045414A" w:rsidRPr="0054644E" w:rsidP="00246DF7" w14:paraId="1F87FCF4" w14:textId="77777777">
      <w:pPr>
        <w:ind w:left="720"/>
      </w:pPr>
    </w:p>
    <w:p w:rsidR="0045414A" w:rsidRPr="0054644E" w:rsidP="0045414A" w14:paraId="752AA025" w14:textId="05AC65B6">
      <w:pPr>
        <w:ind w:left="720"/>
      </w:pPr>
      <w:r w:rsidRPr="0054644E">
        <w:t>W</w:t>
      </w:r>
      <w:r w:rsidRPr="0054644E">
        <w:t>e do not have rationale for a quantitative estimate of response rate.  However, we have been working with both the American Pharmacists Association (</w:t>
      </w:r>
      <w:r w:rsidRPr="0054644E">
        <w:t>APhA</w:t>
      </w:r>
      <w:r w:rsidRPr="0054644E">
        <w:t xml:space="preserve">) and the National </w:t>
      </w:r>
      <w:r w:rsidR="00856575">
        <w:t>C</w:t>
      </w:r>
      <w:r w:rsidRPr="0054644E">
        <w:t xml:space="preserve">ommunity Pharmacists Association (NCPA) to spread awareness among their membership to </w:t>
      </w:r>
      <w:r w:rsidR="00840747">
        <w:t xml:space="preserve">promote completion of the assessment questionnaire </w:t>
      </w:r>
      <w:r w:rsidRPr="0054644E">
        <w:t>by qualified pharmacies.  These organizations have already offered to assist.</w:t>
      </w:r>
      <w:r w:rsidRPr="0054644E" w:rsidR="00971E11">
        <w:t xml:space="preserve">  NCPA estimates that 95% of their 19,400 independent pharmacy member locations (18,430) have 25 or fewer FTEs.  </w:t>
      </w:r>
      <w:r w:rsidRPr="0054644E" w:rsidR="00971E11">
        <w:t>APhA's</w:t>
      </w:r>
      <w:r w:rsidRPr="0054644E" w:rsidR="00971E11">
        <w:t xml:space="preserve"> membership comprises of </w:t>
      </w:r>
      <w:r w:rsidRPr="007F5E20" w:rsidR="00971E11">
        <w:t>pharmacists, student pharmacists and pharmacy technicians</w:t>
      </w:r>
      <w:r w:rsidRPr="0054644E" w:rsidR="00971E11">
        <w:t xml:space="preserve"> in all practice settings.   </w:t>
      </w:r>
      <w:r w:rsidRPr="0054644E">
        <w:t xml:space="preserve">   </w:t>
      </w:r>
    </w:p>
    <w:p w:rsidR="0045414A" w:rsidRPr="0054644E" w:rsidP="00246DF7" w14:paraId="4935D82E" w14:textId="77777777">
      <w:pPr>
        <w:ind w:left="720"/>
      </w:pPr>
    </w:p>
    <w:p w:rsidR="00964E9E" w:rsidRPr="0054644E" w:rsidP="00361D84" w14:paraId="13DC5356" w14:textId="4B5B714D">
      <w:pPr>
        <w:ind w:left="720"/>
      </w:pPr>
      <w:r w:rsidRPr="0054644E">
        <w:t xml:space="preserve">Expected respondents include pharmacists </w:t>
      </w:r>
      <w:r w:rsidRPr="0054644E" w:rsidR="00635E37">
        <w:t>and pharmacy technicians. Pharmacists are</w:t>
      </w:r>
      <w:r w:rsidRPr="0054644E" w:rsidR="00635E37">
        <w:rPr>
          <w:color w:val="212529"/>
          <w:shd w:val="clear" w:color="auto" w:fill="FFFFFF"/>
        </w:rPr>
        <w:t xml:space="preserve"> health-care professionals licensed to engage in pharmacy with duties including dispensing prescription drugs, monitoring drug interactions, administering vaccines, and counseling patients regarding the effects and proper usage of drugs and dietary supplements.  P</w:t>
      </w:r>
      <w:r w:rsidRPr="0054644E" w:rsidR="00635E37">
        <w:t xml:space="preserve">harmacy technicians work closely with a pharmacist to ensure the health and safety of their patients. They locate, dispense, pack, and label a prescribed </w:t>
      </w:r>
      <w:r w:rsidRPr="0054644E" w:rsidR="00635E37">
        <w:t>medication for a patient that is then reviewed for accuracy by a pharmacist before dispensed to the patient.</w:t>
      </w:r>
      <w:r w:rsidRPr="0054644E" w:rsidR="00C41D2F">
        <w:t xml:space="preserve"> The assessment also allows for</w:t>
      </w:r>
      <w:r w:rsidRPr="0054644E" w:rsidR="0067399B">
        <w:t xml:space="preserve"> pharmacies to use third-party entities to complete the survey.  </w:t>
      </w:r>
      <w:r w:rsidRPr="0054644E" w:rsidR="00253316">
        <w:t xml:space="preserve"> </w:t>
      </w:r>
      <w:r w:rsidRPr="0054644E" w:rsidR="00B46E6A">
        <w:t>Examples of t</w:t>
      </w:r>
      <w:r w:rsidRPr="0054644E" w:rsidR="000F614B">
        <w:t>hird-party entities</w:t>
      </w:r>
      <w:r w:rsidRPr="0054644E" w:rsidR="00B46E6A">
        <w:t xml:space="preserve"> may include</w:t>
      </w:r>
      <w:r w:rsidRPr="0054644E" w:rsidR="00055E1C">
        <w:t xml:space="preserve"> </w:t>
      </w:r>
      <w:r w:rsidRPr="0054644E" w:rsidR="000F614B">
        <w:t>solution providers, wholesale distributors</w:t>
      </w:r>
      <w:r w:rsidRPr="0054644E" w:rsidR="00055E1C">
        <w:t xml:space="preserve"> or </w:t>
      </w:r>
      <w:r w:rsidRPr="0054644E" w:rsidR="000F614B">
        <w:t>consultants.</w:t>
      </w:r>
    </w:p>
    <w:p w:rsidR="004C6979" w:rsidRPr="007F5E20" w:rsidP="00EB7538" w14:paraId="565FE2D2" w14:textId="77777777">
      <w:pPr>
        <w:numPr>
          <w:ilvl w:val="0"/>
          <w:numId w:val="2"/>
        </w:numPr>
        <w:spacing w:before="100" w:beforeAutospacing="1" w:after="100" w:afterAutospacing="1"/>
        <w:rPr>
          <w:u w:val="single"/>
        </w:rPr>
      </w:pPr>
      <w:r w:rsidRPr="007F5E20">
        <w:rPr>
          <w:u w:val="single"/>
        </w:rPr>
        <w:t>Procedures fo</w:t>
      </w:r>
      <w:r w:rsidRPr="007F5E20" w:rsidR="004846BF">
        <w:rPr>
          <w:u w:val="single"/>
        </w:rPr>
        <w:t>r the Collection of Information</w:t>
      </w:r>
    </w:p>
    <w:p w:rsidR="0045414A" w:rsidRPr="0054644E" w:rsidP="0054644E" w14:paraId="519AC3EF" w14:textId="13BBFEB2">
      <w:pPr>
        <w:pStyle w:val="NormalWeb"/>
        <w:ind w:left="720"/>
        <w:rPr>
          <w:highlight w:val="yellow"/>
        </w:rPr>
      </w:pPr>
      <w:r>
        <w:t>As noted above</w:t>
      </w:r>
      <w:r w:rsidR="00117B1A">
        <w:t>,</w:t>
      </w:r>
      <w:r>
        <w:t xml:space="preserve"> we have been working with both the </w:t>
      </w:r>
      <w:r>
        <w:t>APhA</w:t>
      </w:r>
      <w:r>
        <w:t xml:space="preserve"> and the NCPA to spread awareness among their membership </w:t>
      </w:r>
      <w:r w:rsidR="006C5AD5">
        <w:t>of the planned assessment</w:t>
      </w:r>
      <w:r w:rsidR="006C5AD5">
        <w:t xml:space="preserve"> </w:t>
      </w:r>
      <w:r>
        <w:t xml:space="preserve">to be completed by qualified pharmacies.  These organizations have already offered to assist. </w:t>
      </w:r>
    </w:p>
    <w:p w:rsidR="002D2C85" w:rsidRPr="0054644E" w:rsidP="0054644E" w14:paraId="49EF1D21" w14:textId="083CBC5A">
      <w:pPr>
        <w:pStyle w:val="NormalWeb"/>
        <w:ind w:left="720"/>
        <w:rPr>
          <w:i/>
          <w:iCs/>
        </w:rPr>
      </w:pPr>
      <w:r w:rsidRPr="0054644E">
        <w:t xml:space="preserve">In addition, FDA will use </w:t>
      </w:r>
      <w:r w:rsidR="000862D0">
        <w:t xml:space="preserve">our </w:t>
      </w:r>
      <w:r w:rsidRPr="0054644E">
        <w:t xml:space="preserve">existing </w:t>
      </w:r>
      <w:r w:rsidR="00D23C42">
        <w:t xml:space="preserve">industry </w:t>
      </w:r>
      <w:r w:rsidRPr="0054644E">
        <w:t xml:space="preserve">stakeholder </w:t>
      </w:r>
      <w:r w:rsidR="0054644E">
        <w:t xml:space="preserve">email </w:t>
      </w:r>
      <w:r w:rsidRPr="0054644E">
        <w:t>list to spread awareness</w:t>
      </w:r>
      <w:r w:rsidR="00D23C42">
        <w:t xml:space="preserve"> of the assessment being available</w:t>
      </w:r>
      <w:r w:rsidRPr="0054644E">
        <w:t xml:space="preserve"> </w:t>
      </w:r>
      <w:r w:rsidRPr="008C5AF6" w:rsidR="008C5AF6">
        <w:t>and</w:t>
      </w:r>
      <w:r w:rsidRPr="0054644E">
        <w:t xml:space="preserve"> post information on our website regarding the assessment.  </w:t>
      </w:r>
      <w:r w:rsidR="000862D0">
        <w:t>After</w:t>
      </w:r>
      <w:r w:rsidRPr="00912E7D" w:rsidR="000862D0">
        <w:t xml:space="preserve"> the DSCSA Small Dispensers Assessment is </w:t>
      </w:r>
      <w:r w:rsidR="000862D0">
        <w:t>launched</w:t>
      </w:r>
      <w:r w:rsidRPr="00912E7D" w:rsidR="000862D0">
        <w:t xml:space="preserve">, </w:t>
      </w:r>
      <w:r w:rsidRPr="003265DC" w:rsidR="000862D0">
        <w:t xml:space="preserve">individuals representing </w:t>
      </w:r>
      <w:r w:rsidR="000862D0">
        <w:t xml:space="preserve">small </w:t>
      </w:r>
      <w:r w:rsidRPr="003265DC" w:rsidR="000862D0">
        <w:t xml:space="preserve">dispensers </w:t>
      </w:r>
      <w:r w:rsidRPr="00912E7D" w:rsidR="000862D0">
        <w:t xml:space="preserve">interested in </w:t>
      </w:r>
      <w:r w:rsidR="000862D0">
        <w:t>participating</w:t>
      </w:r>
      <w:r w:rsidRPr="00912E7D" w:rsidR="000862D0">
        <w:t xml:space="preserve"> will </w:t>
      </w:r>
      <w:r w:rsidR="000862D0">
        <w:t xml:space="preserve">electronically submit their responses to the assessment questionnaire using a link </w:t>
      </w:r>
      <w:r w:rsidRPr="00912E7D" w:rsidR="000862D0">
        <w:t>provided</w:t>
      </w:r>
      <w:r w:rsidR="000862D0">
        <w:t xml:space="preserve"> on the following webpage</w:t>
      </w:r>
      <w:r w:rsidRPr="00912E7D" w:rsidR="000862D0">
        <w:t xml:space="preserve">, </w:t>
      </w:r>
      <w:hyperlink r:id="rId7" w:history="1">
        <w:r w:rsidRPr="00CE5C63" w:rsidR="000862D0">
          <w:rPr>
            <w:rStyle w:val="Hyperlink"/>
          </w:rPr>
          <w:t>https://www.fda.gov/drugs/drug-supply-chain-security-act-dscsa/drug-supply-chain-security-act-dscsa-assessment-small-dispensers</w:t>
        </w:r>
      </w:hyperlink>
      <w:r w:rsidRPr="00912E7D" w:rsidR="000862D0">
        <w:t xml:space="preserve">.  </w:t>
      </w:r>
      <w:r w:rsidRPr="007F5E20" w:rsidR="0045414A">
        <w:t xml:space="preserve">Survey responses will be anonymous and non-attributable. The results of the survey will be aggregated and not associated with any individual person. </w:t>
      </w:r>
    </w:p>
    <w:p w:rsidR="004C6979" w:rsidRPr="007F5E20" w:rsidP="00EB7538" w14:paraId="01F42A33" w14:textId="395F80B7">
      <w:pPr>
        <w:numPr>
          <w:ilvl w:val="0"/>
          <w:numId w:val="2"/>
        </w:numPr>
        <w:spacing w:before="100" w:beforeAutospacing="1" w:after="100" w:afterAutospacing="1"/>
        <w:rPr>
          <w:u w:val="single"/>
        </w:rPr>
      </w:pPr>
      <w:r w:rsidRPr="007F5E20">
        <w:rPr>
          <w:u w:val="single"/>
        </w:rPr>
        <w:t xml:space="preserve">Methods to Maximize Response </w:t>
      </w:r>
      <w:r w:rsidRPr="007F5E20" w:rsidR="004846BF">
        <w:rPr>
          <w:u w:val="single"/>
        </w:rPr>
        <w:t>Rates and Deal with Non</w:t>
      </w:r>
      <w:r w:rsidRPr="007F5E20" w:rsidR="00E00EA0">
        <w:rPr>
          <w:u w:val="single"/>
        </w:rPr>
        <w:t>-</w:t>
      </w:r>
      <w:r w:rsidR="00174026">
        <w:rPr>
          <w:u w:val="single"/>
        </w:rPr>
        <w:t>R</w:t>
      </w:r>
      <w:r w:rsidRPr="007F5E20" w:rsidR="004846BF">
        <w:rPr>
          <w:u w:val="single"/>
        </w:rPr>
        <w:t>esponse</w:t>
      </w:r>
    </w:p>
    <w:p w:rsidR="00B067F8" w:rsidRPr="0054644E" w:rsidP="00B067F8" w14:paraId="5AAE4087" w14:textId="45D99EAC">
      <w:pPr>
        <w:spacing w:line="320" w:lineRule="exact"/>
        <w:ind w:left="720"/>
      </w:pPr>
      <w:r w:rsidRPr="0054644E">
        <w:rPr>
          <w:color w:val="000000"/>
        </w:rPr>
        <w:t xml:space="preserve">The </w:t>
      </w:r>
      <w:r w:rsidRPr="0054644E" w:rsidR="00FD610D">
        <w:rPr>
          <w:color w:val="000000"/>
        </w:rPr>
        <w:t xml:space="preserve">survey </w:t>
      </w:r>
      <w:r w:rsidRPr="0054644E">
        <w:rPr>
          <w:color w:val="000000"/>
        </w:rPr>
        <w:t xml:space="preserve">will be administered </w:t>
      </w:r>
      <w:r w:rsidR="0062569A">
        <w:rPr>
          <w:color w:val="000000"/>
        </w:rPr>
        <w:t>electronically using a link on</w:t>
      </w:r>
      <w:r w:rsidRPr="0054644E" w:rsidR="00815325">
        <w:rPr>
          <w:color w:val="000000"/>
        </w:rPr>
        <w:t xml:space="preserve"> FDA’s website</w:t>
      </w:r>
      <w:r w:rsidRPr="0054644E">
        <w:rPr>
          <w:color w:val="000000"/>
        </w:rPr>
        <w:t>.  To help ensure that the participation rate is as high as possible</w:t>
      </w:r>
      <w:r w:rsidRPr="0054644E">
        <w:t>, FDA and the contractor will:</w:t>
      </w:r>
    </w:p>
    <w:p w:rsidR="00B067F8" w:rsidRPr="0054644E" w:rsidP="00B067F8" w14:paraId="69EE716D" w14:textId="77777777">
      <w:pPr>
        <w:ind w:firstLine="630"/>
      </w:pPr>
    </w:p>
    <w:p w:rsidR="00B067F8" w:rsidP="00866CA8" w14:paraId="7B82627F" w14:textId="2CD36834">
      <w:pPr>
        <w:pStyle w:val="ListParagraph"/>
        <w:numPr>
          <w:ilvl w:val="0"/>
          <w:numId w:val="45"/>
        </w:numPr>
        <w:tabs>
          <w:tab w:val="left" w:pos="1080"/>
        </w:tabs>
      </w:pPr>
      <w:r w:rsidRPr="0054644E">
        <w:t xml:space="preserve">Design a </w:t>
      </w:r>
      <w:r w:rsidRPr="0054644E" w:rsidR="00FD610D">
        <w:t xml:space="preserve">survey </w:t>
      </w:r>
      <w:r w:rsidRPr="0054644E">
        <w:t>that minimizes burden (</w:t>
      </w:r>
      <w:r w:rsidRPr="0054644E" w:rsidR="00FD610D">
        <w:t xml:space="preserve">modest </w:t>
      </w:r>
      <w:r w:rsidRPr="0054644E">
        <w:t>in length</w:t>
      </w:r>
      <w:r w:rsidRPr="0054644E" w:rsidR="00FD610D">
        <w:t xml:space="preserve"> with </w:t>
      </w:r>
      <w:r w:rsidRPr="0054644E">
        <w:t>clearly written</w:t>
      </w:r>
      <w:r w:rsidRPr="0054644E" w:rsidR="00FD610D">
        <w:t xml:space="preserve"> questions</w:t>
      </w:r>
      <w:r w:rsidRPr="0054644E">
        <w:t>)</w:t>
      </w:r>
      <w:r w:rsidR="008C5AF6">
        <w:t>.</w:t>
      </w:r>
    </w:p>
    <w:p w:rsidR="00021B6F" w14:paraId="2CEED977" w14:textId="7D7DDB70">
      <w:pPr>
        <w:pStyle w:val="NormalWeb"/>
        <w:numPr>
          <w:ilvl w:val="0"/>
          <w:numId w:val="45"/>
        </w:numPr>
        <w:shd w:val="clear" w:color="auto" w:fill="FFFFFF"/>
        <w:tabs>
          <w:tab w:val="left" w:pos="1080"/>
        </w:tabs>
        <w:spacing w:before="0" w:beforeAutospacing="0" w:after="0" w:afterAutospacing="0"/>
      </w:pPr>
      <w:r w:rsidRPr="00431AA1">
        <w:t>Administer the stud</w:t>
      </w:r>
      <w:r>
        <w:t xml:space="preserve">y </w:t>
      </w:r>
      <w:r w:rsidRPr="00431AA1">
        <w:t xml:space="preserve">over the </w:t>
      </w:r>
      <w:r>
        <w:t>i</w:t>
      </w:r>
      <w:r w:rsidRPr="00431AA1">
        <w:t>nternet, allowing respondents to answer questions at a time and location of their choosing</w:t>
      </w:r>
      <w:r>
        <w:t>.</w:t>
      </w:r>
    </w:p>
    <w:p w:rsidR="0054644E" w:rsidRPr="0013602A" w:rsidP="00866CA8" w14:paraId="2F195D75" w14:textId="563C0023">
      <w:pPr>
        <w:pStyle w:val="ListParagraph"/>
        <w:numPr>
          <w:ilvl w:val="0"/>
          <w:numId w:val="45"/>
        </w:numPr>
        <w:tabs>
          <w:tab w:val="left" w:pos="1080"/>
        </w:tabs>
      </w:pPr>
      <w:r w:rsidRPr="0013602A">
        <w:t>Send email notice regarding how to participate in the assessment using the existing Office of Compliance industry stakeholder email list.</w:t>
      </w:r>
    </w:p>
    <w:p w:rsidR="0032753C" w:rsidRPr="007F5E20" w:rsidP="005A3CFF" w14:paraId="0EE17E30" w14:textId="41122B0D">
      <w:pPr>
        <w:pStyle w:val="ListParagraph"/>
        <w:numPr>
          <w:ilvl w:val="0"/>
          <w:numId w:val="44"/>
        </w:numPr>
        <w:tabs>
          <w:tab w:val="left" w:pos="1080"/>
        </w:tabs>
      </w:pPr>
      <w:r w:rsidRPr="00C2727E">
        <w:t>Work with both the American Pharmacists Association (</w:t>
      </w:r>
      <w:r w:rsidRPr="00C2727E">
        <w:t>APhA</w:t>
      </w:r>
      <w:r w:rsidRPr="00C2727E">
        <w:t xml:space="preserve">) and the National </w:t>
      </w:r>
      <w:r w:rsidRPr="00C2727E" w:rsidR="007F5E20">
        <w:t>C</w:t>
      </w:r>
      <w:r w:rsidRPr="00C2727E">
        <w:t>ommunity Pharmacists Association (NCPA) to spread awareness among their membership when and where the assessment is available to be completed by qualified pharmacies.</w:t>
      </w:r>
      <w:r w:rsidRPr="00C2727E" w:rsidR="00134E7C">
        <w:t xml:space="preserve">  These organizations have already offered to </w:t>
      </w:r>
      <w:r w:rsidRPr="00C2727E" w:rsidR="00F01DC3">
        <w:t>assist.</w:t>
      </w:r>
      <w:r w:rsidRPr="00C2727E">
        <w:t xml:space="preserve">   </w:t>
      </w:r>
    </w:p>
    <w:p w:rsidR="00B067F8" w:rsidRPr="007F5E20" w:rsidP="0012329C" w14:paraId="38718C0A" w14:textId="77777777">
      <w:pPr>
        <w:pStyle w:val="BodyTextIndent2"/>
        <w:spacing w:after="0" w:line="240" w:lineRule="auto"/>
        <w:ind w:left="720"/>
      </w:pPr>
    </w:p>
    <w:p w:rsidR="004C6979" w:rsidRPr="007F5E20" w:rsidP="00EB7538" w14:paraId="25BEAB60" w14:textId="77777777">
      <w:pPr>
        <w:numPr>
          <w:ilvl w:val="0"/>
          <w:numId w:val="2"/>
        </w:numPr>
        <w:spacing w:before="100" w:beforeAutospacing="1" w:after="100" w:afterAutospacing="1"/>
        <w:rPr>
          <w:u w:val="single"/>
        </w:rPr>
      </w:pPr>
      <w:r w:rsidRPr="007F5E20">
        <w:rPr>
          <w:u w:val="single"/>
        </w:rPr>
        <w:t>Test of Procedu</w:t>
      </w:r>
      <w:r w:rsidRPr="007F5E20" w:rsidR="004846BF">
        <w:rPr>
          <w:u w:val="single"/>
        </w:rPr>
        <w:t>res or Methods to be Undertaken</w:t>
      </w:r>
    </w:p>
    <w:p w:rsidR="00FD610D" w:rsidRPr="007F5E20" w:rsidP="002D4799" w14:paraId="4AFC5572" w14:textId="5C627D77">
      <w:pPr>
        <w:ind w:left="720"/>
      </w:pPr>
      <w:r>
        <w:t>Changes to the questions were considered after a first draft of the questions were made available for review</w:t>
      </w:r>
      <w:r w:rsidR="1B680FAC">
        <w:t xml:space="preserve"> by the public</w:t>
      </w:r>
      <w:r>
        <w:t xml:space="preserve"> through a Federal Re</w:t>
      </w:r>
      <w:r w:rsidR="66E0A1C9">
        <w:t xml:space="preserve">gister Notice. </w:t>
      </w:r>
      <w:r>
        <w:t xml:space="preserve">   </w:t>
      </w:r>
    </w:p>
    <w:p w:rsidR="00FD610D" w:rsidRPr="007F5E20" w:rsidP="002D4799" w14:paraId="7CD6C1E0" w14:textId="77777777">
      <w:pPr>
        <w:ind w:left="720"/>
      </w:pPr>
    </w:p>
    <w:p w:rsidR="002746DB" w:rsidRPr="007F5E20" w:rsidP="004846BF" w14:paraId="033ACC02" w14:textId="77777777">
      <w:pPr>
        <w:numPr>
          <w:ilvl w:val="0"/>
          <w:numId w:val="2"/>
        </w:numPr>
        <w:spacing w:before="100" w:beforeAutospacing="1" w:after="100" w:afterAutospacing="1"/>
        <w:rPr>
          <w:u w:val="single"/>
        </w:rPr>
      </w:pPr>
      <w:r w:rsidRPr="007F5E20">
        <w:rPr>
          <w:u w:val="single"/>
        </w:rPr>
        <w:t>Individuals Consulted on Statistical Aspects and Individuals Collecting and/or Analyzing Data</w:t>
      </w:r>
    </w:p>
    <w:p w:rsidR="006421DD" w:rsidRPr="00C2727E" w:rsidP="006F2BFC" w14:paraId="5FD2E44F" w14:textId="1A24B024">
      <w:pPr>
        <w:spacing w:before="100" w:beforeAutospacing="1" w:after="100" w:afterAutospacing="1"/>
        <w:ind w:left="720"/>
        <w:contextualSpacing/>
        <w:rPr>
          <w:noProof/>
        </w:rPr>
      </w:pPr>
      <w:r w:rsidRPr="00C2727E">
        <w:t>The contractor,</w:t>
      </w:r>
      <w:r w:rsidR="00620954">
        <w:t xml:space="preserve"> CA</w:t>
      </w:r>
      <w:r w:rsidR="00ED7C1C">
        <w:t>ITTA</w:t>
      </w:r>
      <w:r w:rsidR="00B60700">
        <w:t xml:space="preserve">, and </w:t>
      </w:r>
      <w:r w:rsidR="007457BF">
        <w:t>subcontractor</w:t>
      </w:r>
      <w:r w:rsidR="00474574">
        <w:t>,</w:t>
      </w:r>
      <w:r w:rsidRPr="00C2727E" w:rsidR="009E690D">
        <w:rPr>
          <w:rFonts w:ascii="IBM Plex Sans" w:hAnsi="IBM Plex Sans"/>
          <w:color w:val="232323"/>
          <w:sz w:val="28"/>
          <w:szCs w:val="28"/>
          <w:shd w:val="clear" w:color="auto" w:fill="FFFFFF"/>
        </w:rPr>
        <w:t xml:space="preserve"> </w:t>
      </w:r>
      <w:r w:rsidRPr="00C2727E" w:rsidR="009E690D">
        <w:rPr>
          <w:color w:val="232323"/>
          <w:shd w:val="clear" w:color="auto" w:fill="FFFFFF"/>
        </w:rPr>
        <w:t>Light Pharma Inc.</w:t>
      </w:r>
      <w:r w:rsidRPr="00C2727E">
        <w:t xml:space="preserve">, will collect and analyze the data on behalf of FDA as a task order under </w:t>
      </w:r>
      <w:r w:rsidRPr="003D4E8E">
        <w:t xml:space="preserve">Contract </w:t>
      </w:r>
      <w:r w:rsidRPr="003D4E8E" w:rsidR="00191439">
        <w:t>#</w:t>
      </w:r>
      <w:r w:rsidRPr="0013602A" w:rsidR="00A948D3">
        <w:t xml:space="preserve"> </w:t>
      </w:r>
      <w:r w:rsidRPr="007F7439" w:rsidR="00A948D3">
        <w:t>75F40119D10017</w:t>
      </w:r>
      <w:r w:rsidRPr="007F7439">
        <w:t xml:space="preserve">.  </w:t>
      </w:r>
      <w:r w:rsidRPr="007F7439" w:rsidR="00506936">
        <w:t>G.K.</w:t>
      </w:r>
      <w:r w:rsidRPr="00C2727E" w:rsidR="00506936">
        <w:t xml:space="preserve"> Raju</w:t>
      </w:r>
      <w:r w:rsidRPr="00C2727E">
        <w:t>, Ph.D.,</w:t>
      </w:r>
      <w:r w:rsidRPr="00C2727E" w:rsidR="00BB2FC7">
        <w:t xml:space="preserve"> and Reuben Domike</w:t>
      </w:r>
      <w:r w:rsidRPr="00C2727E" w:rsidR="002A06D6">
        <w:t xml:space="preserve">, Ph.D., are </w:t>
      </w:r>
      <w:r w:rsidRPr="00C2727E">
        <w:t>the Project Director</w:t>
      </w:r>
      <w:r w:rsidRPr="00C2727E" w:rsidR="002A06D6">
        <w:t>s</w:t>
      </w:r>
      <w:r w:rsidRPr="00C2727E">
        <w:t xml:space="preserve"> for this project</w:t>
      </w:r>
      <w:r w:rsidRPr="00C2727E">
        <w:rPr>
          <w:noProof/>
        </w:rPr>
        <w:t xml:space="preserve">. </w:t>
      </w:r>
    </w:p>
    <w:p w:rsidR="00CD21E7" w:rsidRPr="00C2727E" w:rsidP="00852925" w14:paraId="2EEA7409" w14:textId="77777777">
      <w:pPr>
        <w:spacing w:before="100" w:beforeAutospacing="1" w:after="100" w:afterAutospacing="1"/>
        <w:ind w:left="720"/>
        <w:contextualSpacing/>
        <w:rPr>
          <w:noProof/>
        </w:rPr>
      </w:pPr>
    </w:p>
    <w:p w:rsidR="00852925" w:rsidRPr="00571929" w:rsidP="00852925" w14:paraId="08F7BBFE" w14:textId="6B3ACB69">
      <w:pPr>
        <w:spacing w:before="100" w:beforeAutospacing="1" w:after="100" w:afterAutospacing="1"/>
        <w:ind w:left="720"/>
        <w:contextualSpacing/>
        <w:rPr>
          <w:noProof/>
        </w:rPr>
      </w:pPr>
      <w:r w:rsidRPr="00C2727E">
        <w:rPr>
          <w:noProof/>
        </w:rPr>
        <w:t>G.K</w:t>
      </w:r>
      <w:r w:rsidRPr="00C2727E" w:rsidR="00292B8C">
        <w:rPr>
          <w:noProof/>
        </w:rPr>
        <w:t>.</w:t>
      </w:r>
      <w:r w:rsidRPr="00C2727E">
        <w:rPr>
          <w:noProof/>
        </w:rPr>
        <w:t xml:space="preserve"> Raju</w:t>
      </w:r>
      <w:r w:rsidRPr="00C2727E" w:rsidR="00292B8C">
        <w:rPr>
          <w:noProof/>
        </w:rPr>
        <w:t xml:space="preserve">: </w:t>
      </w:r>
      <w:hyperlink r:id="rId8" w:history="1">
        <w:r w:rsidRPr="00C2727E" w:rsidR="006046DB">
          <w:rPr>
            <w:rStyle w:val="Hyperlink"/>
            <w:noProof/>
          </w:rPr>
          <w:t>gk.raju@lightpharma.com</w:t>
        </w:r>
      </w:hyperlink>
    </w:p>
    <w:p w:rsidR="006046DB" w:rsidRPr="007F5E20" w:rsidP="006F2BFC" w14:paraId="0DE112F9" w14:textId="499A7C9F">
      <w:pPr>
        <w:spacing w:before="100" w:beforeAutospacing="1" w:after="100" w:afterAutospacing="1"/>
        <w:ind w:left="720"/>
        <w:contextualSpacing/>
        <w:rPr>
          <w:noProof/>
        </w:rPr>
      </w:pPr>
      <w:r w:rsidRPr="00571929">
        <w:rPr>
          <w:noProof/>
        </w:rPr>
        <w:t>Re</w:t>
      </w:r>
      <w:r w:rsidRPr="00571929" w:rsidR="0026229A">
        <w:rPr>
          <w:noProof/>
        </w:rPr>
        <w:t>u</w:t>
      </w:r>
      <w:r w:rsidRPr="00571929">
        <w:rPr>
          <w:noProof/>
        </w:rPr>
        <w:t>ben Domike:</w:t>
      </w:r>
      <w:r w:rsidRPr="00571929" w:rsidR="000A2725">
        <w:rPr>
          <w:noProof/>
        </w:rPr>
        <w:t xml:space="preserve">  </w:t>
      </w:r>
      <w:hyperlink r:id="rId9" w:history="1">
        <w:r w:rsidRPr="00C2727E" w:rsidR="000A2725">
          <w:rPr>
            <w:rStyle w:val="Hyperlink"/>
            <w:noProof/>
          </w:rPr>
          <w:t>reuben.domike@lightpharma.com</w:t>
        </w:r>
      </w:hyperlink>
    </w:p>
    <w:p w:rsidR="006421DD" w:rsidRPr="00C2727E" w:rsidP="006F2BFC" w14:paraId="2591D89F" w14:textId="77777777">
      <w:pPr>
        <w:spacing w:before="100" w:beforeAutospacing="1" w:after="100" w:afterAutospacing="1"/>
        <w:ind w:left="720"/>
        <w:contextualSpacing/>
        <w:rPr>
          <w:noProof/>
        </w:rPr>
      </w:pPr>
    </w:p>
    <w:p w:rsidR="006F2BFC" w:rsidP="006F2BFC" w14:paraId="7B5C9EA7" w14:textId="46ABB4CE">
      <w:pPr>
        <w:spacing w:before="100" w:beforeAutospacing="1" w:after="100" w:afterAutospacing="1"/>
        <w:ind w:left="720"/>
        <w:contextualSpacing/>
      </w:pPr>
      <w:r w:rsidRPr="00C2727E">
        <w:rPr>
          <w:noProof/>
        </w:rPr>
        <w:t>Data</w:t>
      </w:r>
      <w:r w:rsidRPr="00C2727E">
        <w:rPr>
          <w:noProof/>
          <w:color w:val="000080"/>
        </w:rPr>
        <w:t xml:space="preserve"> </w:t>
      </w:r>
      <w:r w:rsidRPr="00C2727E">
        <w:t xml:space="preserve">analysis will be overseen by the </w:t>
      </w:r>
      <w:r w:rsidRPr="00C2727E" w:rsidR="00845704">
        <w:t xml:space="preserve">Small Dispensers Assessment </w:t>
      </w:r>
      <w:r w:rsidR="00D856D3">
        <w:t>W</w:t>
      </w:r>
      <w:r w:rsidRPr="00C2727E" w:rsidR="00845704">
        <w:t>orkgroup members</w:t>
      </w:r>
      <w:r w:rsidRPr="00C2727E" w:rsidR="00B437B7">
        <w:t xml:space="preserve"> in CDER OC/ODSIR</w:t>
      </w:r>
      <w:r w:rsidRPr="00C2727E" w:rsidR="00845704">
        <w:t xml:space="preserve">.  </w:t>
      </w:r>
    </w:p>
    <w:p w:rsidR="00706821" w:rsidP="002D4799" w14:paraId="7E8AF292" w14:textId="2B3F7244">
      <w:pPr>
        <w:ind w:left="720"/>
      </w:pPr>
    </w:p>
    <w:p w:rsidR="009159F8" w:rsidRPr="004C6979" w:rsidP="002D4799" w14:paraId="1EF30B03" w14:textId="77777777">
      <w:pPr>
        <w:ind w:left="720"/>
        <w:rPr>
          <w:b/>
        </w:rPr>
      </w:pPr>
    </w:p>
    <w:sectPr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IBM Plex Sans">
    <w:charset w:val="00"/>
    <w:family w:val="swiss"/>
    <w:pitch w:val="variable"/>
    <w:sig w:usb0="A00002EF" w:usb1="5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57BE4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3A3C">
      <w:rPr>
        <w:rStyle w:val="PageNumber"/>
        <w:noProof/>
      </w:rPr>
      <w:t>2</w:t>
    </w:r>
    <w:r>
      <w:rPr>
        <w:rStyle w:val="PageNumber"/>
      </w:rPr>
      <w:fldChar w:fldCharType="end"/>
    </w:r>
  </w:p>
  <w:p w:rsidR="00E63DE5" w14:paraId="62486C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312826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61C7E20"/>
    <w:multiLevelType w:val="hybridMultilevel"/>
    <w:tmpl w:val="B254E5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9D09AB"/>
    <w:multiLevelType w:val="hybrid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F237277"/>
    <w:multiLevelType w:val="hybridMultilevel"/>
    <w:tmpl w:val="0B0E8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70D7609"/>
    <w:multiLevelType w:val="hybridMultilevel"/>
    <w:tmpl w:val="E9FC1D5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4A97385B"/>
    <w:multiLevelType w:val="hybrid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4F0948A1"/>
    <w:multiLevelType w:val="hybridMultilevel"/>
    <w:tmpl w:val="53F8DBB4"/>
    <w:lvl w:ilvl="0">
      <w:start w:val="0"/>
      <w:numFmt w:val="bullet"/>
      <w:lvlText w:val="•"/>
      <w:lvlJc w:val="left"/>
      <w:pPr>
        <w:ind w:left="1440" w:hanging="720"/>
      </w:pPr>
      <w:rPr>
        <w:rFonts w:ascii="HelveticaNeueLT-Light" w:eastAsia="Times New Roman" w:hAnsi="HelveticaNeueLT-Light" w:hint="default"/>
      </w:rPr>
    </w:lvl>
    <w:lvl w:ilvl="1">
      <w:start w:val="0"/>
      <w:numFmt w:val="bullet"/>
      <w:lvlText w:val="•"/>
      <w:lvlJc w:val="left"/>
      <w:pPr>
        <w:ind w:left="1800" w:hanging="360"/>
      </w:pPr>
      <w:rPr>
        <w:rFonts w:ascii="HelveticaNeueLT-Light" w:eastAsia="Times New Roman" w:hAnsi="HelveticaNeueLT-Light"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6">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48B1A41"/>
    <w:multiLevelType w:val="hybridMultilevel"/>
    <w:tmpl w:val="EDFA11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8">
    <w:nsid w:val="6C636A14"/>
    <w:multiLevelType w:val="hybridMultilevel"/>
    <w:tmpl w:val="B462B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FB651B"/>
    <w:multiLevelType w:val="hybridMultilevel"/>
    <w:tmpl w:val="68BED0B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5">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34420907">
    <w:abstractNumId w:val="13"/>
  </w:num>
  <w:num w:numId="2" w16cid:durableId="210963959">
    <w:abstractNumId w:val="21"/>
  </w:num>
  <w:num w:numId="3" w16cid:durableId="99800206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00490452">
    <w:abstractNumId w:val="28"/>
  </w:num>
  <w:num w:numId="5" w16cid:durableId="847019005">
    <w:abstractNumId w:val="9"/>
  </w:num>
  <w:num w:numId="6" w16cid:durableId="577516656">
    <w:abstractNumId w:val="32"/>
  </w:num>
  <w:num w:numId="7" w16cid:durableId="1955819837">
    <w:abstractNumId w:val="41"/>
  </w:num>
  <w:num w:numId="8" w16cid:durableId="1178689794">
    <w:abstractNumId w:val="6"/>
  </w:num>
  <w:num w:numId="9" w16cid:durableId="188226925">
    <w:abstractNumId w:val="33"/>
  </w:num>
  <w:num w:numId="10" w16cid:durableId="77295170">
    <w:abstractNumId w:val="27"/>
  </w:num>
  <w:num w:numId="11" w16cid:durableId="420687695">
    <w:abstractNumId w:val="11"/>
  </w:num>
  <w:num w:numId="12" w16cid:durableId="1420180469">
    <w:abstractNumId w:val="45"/>
  </w:num>
  <w:num w:numId="13" w16cid:durableId="1111365919">
    <w:abstractNumId w:val="24"/>
  </w:num>
  <w:num w:numId="14" w16cid:durableId="70738143">
    <w:abstractNumId w:val="10"/>
  </w:num>
  <w:num w:numId="15" w16cid:durableId="1144664043">
    <w:abstractNumId w:val="19"/>
  </w:num>
  <w:num w:numId="16" w16cid:durableId="182131222">
    <w:abstractNumId w:val="18"/>
  </w:num>
  <w:num w:numId="17" w16cid:durableId="444620547">
    <w:abstractNumId w:val="40"/>
  </w:num>
  <w:num w:numId="18" w16cid:durableId="1985691881">
    <w:abstractNumId w:val="44"/>
  </w:num>
  <w:num w:numId="19" w16cid:durableId="1914971586">
    <w:abstractNumId w:val="42"/>
  </w:num>
  <w:num w:numId="20" w16cid:durableId="310137389">
    <w:abstractNumId w:val="23"/>
  </w:num>
  <w:num w:numId="21" w16cid:durableId="1188177793">
    <w:abstractNumId w:val="17"/>
  </w:num>
  <w:num w:numId="22" w16cid:durableId="731003461">
    <w:abstractNumId w:val="5"/>
  </w:num>
  <w:num w:numId="23" w16cid:durableId="565914220">
    <w:abstractNumId w:val="36"/>
  </w:num>
  <w:num w:numId="24" w16cid:durableId="283972350">
    <w:abstractNumId w:val="29"/>
  </w:num>
  <w:num w:numId="25" w16cid:durableId="233780344">
    <w:abstractNumId w:val="14"/>
  </w:num>
  <w:num w:numId="26" w16cid:durableId="88045337">
    <w:abstractNumId w:val="8"/>
  </w:num>
  <w:num w:numId="27" w16cid:durableId="1562869118">
    <w:abstractNumId w:val="46"/>
  </w:num>
  <w:num w:numId="28" w16cid:durableId="1614557509">
    <w:abstractNumId w:val="37"/>
  </w:num>
  <w:num w:numId="29" w16cid:durableId="38289621">
    <w:abstractNumId w:val="7"/>
  </w:num>
  <w:num w:numId="30" w16cid:durableId="975992761">
    <w:abstractNumId w:val="22"/>
  </w:num>
  <w:num w:numId="31" w16cid:durableId="1904411236">
    <w:abstractNumId w:val="4"/>
  </w:num>
  <w:num w:numId="32" w16cid:durableId="445659460">
    <w:abstractNumId w:val="1"/>
  </w:num>
  <w:num w:numId="33" w16cid:durableId="1202130645">
    <w:abstractNumId w:val="26"/>
  </w:num>
  <w:num w:numId="34" w16cid:durableId="1656570069">
    <w:abstractNumId w:val="43"/>
  </w:num>
  <w:num w:numId="35" w16cid:durableId="1108551598">
    <w:abstractNumId w:val="15"/>
  </w:num>
  <w:num w:numId="36" w16cid:durableId="793451173">
    <w:abstractNumId w:val="34"/>
  </w:num>
  <w:num w:numId="37" w16cid:durableId="223832356">
    <w:abstractNumId w:val="12"/>
  </w:num>
  <w:num w:numId="38" w16cid:durableId="699401052">
    <w:abstractNumId w:val="30"/>
  </w:num>
  <w:num w:numId="39" w16cid:durableId="479003170">
    <w:abstractNumId w:val="35"/>
  </w:num>
  <w:num w:numId="40" w16cid:durableId="436289116">
    <w:abstractNumId w:val="3"/>
  </w:num>
  <w:num w:numId="41" w16cid:durableId="628439825">
    <w:abstractNumId w:val="39"/>
  </w:num>
  <w:num w:numId="42" w16cid:durableId="1437941444">
    <w:abstractNumId w:val="25"/>
  </w:num>
  <w:num w:numId="43" w16cid:durableId="1657997265">
    <w:abstractNumId w:val="25"/>
  </w:num>
  <w:num w:numId="44" w16cid:durableId="1253205151">
    <w:abstractNumId w:val="2"/>
  </w:num>
  <w:num w:numId="45" w16cid:durableId="665209319">
    <w:abstractNumId w:val="38"/>
  </w:num>
  <w:num w:numId="46" w16cid:durableId="462844386">
    <w:abstractNumId w:val="16"/>
  </w:num>
  <w:num w:numId="47" w16cid:durableId="1367022962">
    <w:abstractNumId w:val="20"/>
  </w:num>
  <w:num w:numId="48" w16cid:durableId="1223560750">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E9B"/>
    <w:rsid w:val="000142B1"/>
    <w:rsid w:val="00021B6F"/>
    <w:rsid w:val="00031A2C"/>
    <w:rsid w:val="00034969"/>
    <w:rsid w:val="00043C7F"/>
    <w:rsid w:val="00052E39"/>
    <w:rsid w:val="00055E1C"/>
    <w:rsid w:val="0006570F"/>
    <w:rsid w:val="00075DE8"/>
    <w:rsid w:val="000862D0"/>
    <w:rsid w:val="000974C3"/>
    <w:rsid w:val="000A2725"/>
    <w:rsid w:val="000A4D85"/>
    <w:rsid w:val="000A56F3"/>
    <w:rsid w:val="000B7A14"/>
    <w:rsid w:val="000C4C77"/>
    <w:rsid w:val="000C560C"/>
    <w:rsid w:val="000C589F"/>
    <w:rsid w:val="000D48FD"/>
    <w:rsid w:val="000D6194"/>
    <w:rsid w:val="000E1C64"/>
    <w:rsid w:val="000E31BC"/>
    <w:rsid w:val="000F0A33"/>
    <w:rsid w:val="000F614B"/>
    <w:rsid w:val="000F7119"/>
    <w:rsid w:val="00100739"/>
    <w:rsid w:val="0010431F"/>
    <w:rsid w:val="00107885"/>
    <w:rsid w:val="00110D37"/>
    <w:rsid w:val="00114FC4"/>
    <w:rsid w:val="00116DBF"/>
    <w:rsid w:val="00117B1A"/>
    <w:rsid w:val="001211CF"/>
    <w:rsid w:val="0012329C"/>
    <w:rsid w:val="00134E7C"/>
    <w:rsid w:val="00134FA7"/>
    <w:rsid w:val="0013602A"/>
    <w:rsid w:val="00136492"/>
    <w:rsid w:val="00137950"/>
    <w:rsid w:val="001410FE"/>
    <w:rsid w:val="0014114A"/>
    <w:rsid w:val="00145115"/>
    <w:rsid w:val="00152772"/>
    <w:rsid w:val="00152F29"/>
    <w:rsid w:val="001532B8"/>
    <w:rsid w:val="0016097E"/>
    <w:rsid w:val="0016185B"/>
    <w:rsid w:val="00174026"/>
    <w:rsid w:val="00174D54"/>
    <w:rsid w:val="00185270"/>
    <w:rsid w:val="00190784"/>
    <w:rsid w:val="00191439"/>
    <w:rsid w:val="00197743"/>
    <w:rsid w:val="001A3B5A"/>
    <w:rsid w:val="001B3383"/>
    <w:rsid w:val="001B38E7"/>
    <w:rsid w:val="001B5232"/>
    <w:rsid w:val="001B7CE9"/>
    <w:rsid w:val="001D04C5"/>
    <w:rsid w:val="001D307E"/>
    <w:rsid w:val="001D495A"/>
    <w:rsid w:val="001D5A1F"/>
    <w:rsid w:val="001E244C"/>
    <w:rsid w:val="001F1437"/>
    <w:rsid w:val="001F6493"/>
    <w:rsid w:val="001F653E"/>
    <w:rsid w:val="002029CB"/>
    <w:rsid w:val="002259EF"/>
    <w:rsid w:val="00230D8B"/>
    <w:rsid w:val="00230FDA"/>
    <w:rsid w:val="002316DD"/>
    <w:rsid w:val="00242ED1"/>
    <w:rsid w:val="002444BB"/>
    <w:rsid w:val="00246DF7"/>
    <w:rsid w:val="00253316"/>
    <w:rsid w:val="00254069"/>
    <w:rsid w:val="00256674"/>
    <w:rsid w:val="00256ECF"/>
    <w:rsid w:val="0026023D"/>
    <w:rsid w:val="00260E4A"/>
    <w:rsid w:val="0026229A"/>
    <w:rsid w:val="00266520"/>
    <w:rsid w:val="00270748"/>
    <w:rsid w:val="00270877"/>
    <w:rsid w:val="002734E5"/>
    <w:rsid w:val="002746DB"/>
    <w:rsid w:val="00277A21"/>
    <w:rsid w:val="00280CAF"/>
    <w:rsid w:val="00282F09"/>
    <w:rsid w:val="00285AB1"/>
    <w:rsid w:val="00291810"/>
    <w:rsid w:val="00292B8C"/>
    <w:rsid w:val="00294D62"/>
    <w:rsid w:val="00295F2E"/>
    <w:rsid w:val="00297532"/>
    <w:rsid w:val="00297FFD"/>
    <w:rsid w:val="002A06D6"/>
    <w:rsid w:val="002A1210"/>
    <w:rsid w:val="002A70BB"/>
    <w:rsid w:val="002B2074"/>
    <w:rsid w:val="002B702C"/>
    <w:rsid w:val="002D14D8"/>
    <w:rsid w:val="002D2C85"/>
    <w:rsid w:val="002D4799"/>
    <w:rsid w:val="002D717D"/>
    <w:rsid w:val="002E3FA4"/>
    <w:rsid w:val="002E479E"/>
    <w:rsid w:val="002E53A5"/>
    <w:rsid w:val="003113FF"/>
    <w:rsid w:val="0032277F"/>
    <w:rsid w:val="003265DC"/>
    <w:rsid w:val="0032753C"/>
    <w:rsid w:val="00332F71"/>
    <w:rsid w:val="00340DDB"/>
    <w:rsid w:val="00347AC4"/>
    <w:rsid w:val="003500B4"/>
    <w:rsid w:val="00350523"/>
    <w:rsid w:val="0035189D"/>
    <w:rsid w:val="00360084"/>
    <w:rsid w:val="00361D84"/>
    <w:rsid w:val="00370864"/>
    <w:rsid w:val="003740BC"/>
    <w:rsid w:val="00376AD5"/>
    <w:rsid w:val="003801A3"/>
    <w:rsid w:val="003810B5"/>
    <w:rsid w:val="00381E78"/>
    <w:rsid w:val="0038279F"/>
    <w:rsid w:val="00383D90"/>
    <w:rsid w:val="00390C4A"/>
    <w:rsid w:val="00392CE7"/>
    <w:rsid w:val="00393216"/>
    <w:rsid w:val="003A1A27"/>
    <w:rsid w:val="003A50CC"/>
    <w:rsid w:val="003B1F8E"/>
    <w:rsid w:val="003B42B3"/>
    <w:rsid w:val="003B6384"/>
    <w:rsid w:val="003C0889"/>
    <w:rsid w:val="003C4EBB"/>
    <w:rsid w:val="003D1531"/>
    <w:rsid w:val="003D4E8E"/>
    <w:rsid w:val="003E3927"/>
    <w:rsid w:val="003E4EC6"/>
    <w:rsid w:val="003E527E"/>
    <w:rsid w:val="003E553E"/>
    <w:rsid w:val="003E7078"/>
    <w:rsid w:val="003F15DE"/>
    <w:rsid w:val="003F3DF5"/>
    <w:rsid w:val="004040FD"/>
    <w:rsid w:val="00404B3F"/>
    <w:rsid w:val="00411D11"/>
    <w:rsid w:val="00415E23"/>
    <w:rsid w:val="0041670D"/>
    <w:rsid w:val="00424061"/>
    <w:rsid w:val="00425FB6"/>
    <w:rsid w:val="00431AA1"/>
    <w:rsid w:val="00431EE3"/>
    <w:rsid w:val="00440A98"/>
    <w:rsid w:val="00442A3C"/>
    <w:rsid w:val="00443969"/>
    <w:rsid w:val="004465BC"/>
    <w:rsid w:val="004476E6"/>
    <w:rsid w:val="00447D74"/>
    <w:rsid w:val="00450A74"/>
    <w:rsid w:val="00450B23"/>
    <w:rsid w:val="00453B51"/>
    <w:rsid w:val="0045414A"/>
    <w:rsid w:val="004546BF"/>
    <w:rsid w:val="00457098"/>
    <w:rsid w:val="00465350"/>
    <w:rsid w:val="00473BCD"/>
    <w:rsid w:val="00474574"/>
    <w:rsid w:val="004824F0"/>
    <w:rsid w:val="00483B9A"/>
    <w:rsid w:val="004846BF"/>
    <w:rsid w:val="00484D11"/>
    <w:rsid w:val="00487F13"/>
    <w:rsid w:val="00494BB6"/>
    <w:rsid w:val="004A0CB1"/>
    <w:rsid w:val="004C309C"/>
    <w:rsid w:val="004C6122"/>
    <w:rsid w:val="004C6979"/>
    <w:rsid w:val="004D13A2"/>
    <w:rsid w:val="004D3E7A"/>
    <w:rsid w:val="004D7F90"/>
    <w:rsid w:val="004F594B"/>
    <w:rsid w:val="004F61E1"/>
    <w:rsid w:val="00502EDC"/>
    <w:rsid w:val="00506936"/>
    <w:rsid w:val="00506CCC"/>
    <w:rsid w:val="00506E4B"/>
    <w:rsid w:val="00513183"/>
    <w:rsid w:val="00513BF8"/>
    <w:rsid w:val="005158B9"/>
    <w:rsid w:val="0052284D"/>
    <w:rsid w:val="00524665"/>
    <w:rsid w:val="00537B3D"/>
    <w:rsid w:val="00544138"/>
    <w:rsid w:val="0054644E"/>
    <w:rsid w:val="005555D3"/>
    <w:rsid w:val="00557270"/>
    <w:rsid w:val="005627F8"/>
    <w:rsid w:val="0056624F"/>
    <w:rsid w:val="00571929"/>
    <w:rsid w:val="00577023"/>
    <w:rsid w:val="00584583"/>
    <w:rsid w:val="005901FE"/>
    <w:rsid w:val="00590EEB"/>
    <w:rsid w:val="005A3CFF"/>
    <w:rsid w:val="005A4099"/>
    <w:rsid w:val="005C0577"/>
    <w:rsid w:val="005C38B2"/>
    <w:rsid w:val="005C5029"/>
    <w:rsid w:val="005C55C2"/>
    <w:rsid w:val="005C745C"/>
    <w:rsid w:val="005D4DF5"/>
    <w:rsid w:val="005F069C"/>
    <w:rsid w:val="005F2CAD"/>
    <w:rsid w:val="005F54CE"/>
    <w:rsid w:val="006046DB"/>
    <w:rsid w:val="00611D6B"/>
    <w:rsid w:val="00620954"/>
    <w:rsid w:val="00622D5A"/>
    <w:rsid w:val="0062569A"/>
    <w:rsid w:val="006313F3"/>
    <w:rsid w:val="006326EC"/>
    <w:rsid w:val="00635E37"/>
    <w:rsid w:val="006421DD"/>
    <w:rsid w:val="006438AF"/>
    <w:rsid w:val="00645C6B"/>
    <w:rsid w:val="00663A42"/>
    <w:rsid w:val="006641C7"/>
    <w:rsid w:val="00670BE2"/>
    <w:rsid w:val="0067399B"/>
    <w:rsid w:val="00694C97"/>
    <w:rsid w:val="006A26C6"/>
    <w:rsid w:val="006A273D"/>
    <w:rsid w:val="006A7D5D"/>
    <w:rsid w:val="006B2BED"/>
    <w:rsid w:val="006C5AD5"/>
    <w:rsid w:val="006D5D57"/>
    <w:rsid w:val="006E475B"/>
    <w:rsid w:val="006F2BFC"/>
    <w:rsid w:val="006F2D12"/>
    <w:rsid w:val="006F4D6D"/>
    <w:rsid w:val="006F66F3"/>
    <w:rsid w:val="00702326"/>
    <w:rsid w:val="007043A4"/>
    <w:rsid w:val="00705086"/>
    <w:rsid w:val="00705A08"/>
    <w:rsid w:val="00705B1A"/>
    <w:rsid w:val="00706821"/>
    <w:rsid w:val="00710570"/>
    <w:rsid w:val="00715F1F"/>
    <w:rsid w:val="00726448"/>
    <w:rsid w:val="00731A15"/>
    <w:rsid w:val="00734331"/>
    <w:rsid w:val="007457BF"/>
    <w:rsid w:val="00751E66"/>
    <w:rsid w:val="00754497"/>
    <w:rsid w:val="00756C1D"/>
    <w:rsid w:val="00761712"/>
    <w:rsid w:val="00762ACD"/>
    <w:rsid w:val="00787C39"/>
    <w:rsid w:val="00795DF3"/>
    <w:rsid w:val="00796BA4"/>
    <w:rsid w:val="0079720A"/>
    <w:rsid w:val="007A1082"/>
    <w:rsid w:val="007A185D"/>
    <w:rsid w:val="007A373C"/>
    <w:rsid w:val="007B225C"/>
    <w:rsid w:val="007B370F"/>
    <w:rsid w:val="007C60EF"/>
    <w:rsid w:val="007C75B1"/>
    <w:rsid w:val="007D0792"/>
    <w:rsid w:val="007D3DFC"/>
    <w:rsid w:val="007E1730"/>
    <w:rsid w:val="007E2F07"/>
    <w:rsid w:val="007F39EF"/>
    <w:rsid w:val="007F5E20"/>
    <w:rsid w:val="007F6726"/>
    <w:rsid w:val="007F7439"/>
    <w:rsid w:val="0080776D"/>
    <w:rsid w:val="00810145"/>
    <w:rsid w:val="008108FA"/>
    <w:rsid w:val="00810FF1"/>
    <w:rsid w:val="00815325"/>
    <w:rsid w:val="00822336"/>
    <w:rsid w:val="00823DFA"/>
    <w:rsid w:val="00824338"/>
    <w:rsid w:val="00827706"/>
    <w:rsid w:val="00831B86"/>
    <w:rsid w:val="008404F6"/>
    <w:rsid w:val="00840747"/>
    <w:rsid w:val="00843752"/>
    <w:rsid w:val="00843FB5"/>
    <w:rsid w:val="0084479F"/>
    <w:rsid w:val="00845704"/>
    <w:rsid w:val="00852925"/>
    <w:rsid w:val="00853220"/>
    <w:rsid w:val="00856575"/>
    <w:rsid w:val="0085725E"/>
    <w:rsid w:val="00866CA8"/>
    <w:rsid w:val="00867245"/>
    <w:rsid w:val="00874386"/>
    <w:rsid w:val="00885B09"/>
    <w:rsid w:val="00892400"/>
    <w:rsid w:val="00895240"/>
    <w:rsid w:val="008A209D"/>
    <w:rsid w:val="008A22BB"/>
    <w:rsid w:val="008B0E29"/>
    <w:rsid w:val="008B0EFA"/>
    <w:rsid w:val="008B30AB"/>
    <w:rsid w:val="008B7113"/>
    <w:rsid w:val="008C3118"/>
    <w:rsid w:val="008C5278"/>
    <w:rsid w:val="008C5AF6"/>
    <w:rsid w:val="008C6711"/>
    <w:rsid w:val="008D6F16"/>
    <w:rsid w:val="008E4F89"/>
    <w:rsid w:val="008E5F55"/>
    <w:rsid w:val="008F0041"/>
    <w:rsid w:val="00903673"/>
    <w:rsid w:val="00904DDB"/>
    <w:rsid w:val="00905DEF"/>
    <w:rsid w:val="00907DA0"/>
    <w:rsid w:val="00912E7D"/>
    <w:rsid w:val="00913786"/>
    <w:rsid w:val="00913B43"/>
    <w:rsid w:val="009159F8"/>
    <w:rsid w:val="00920D3D"/>
    <w:rsid w:val="00921C3E"/>
    <w:rsid w:val="009266E5"/>
    <w:rsid w:val="009272A7"/>
    <w:rsid w:val="00930203"/>
    <w:rsid w:val="009311D2"/>
    <w:rsid w:val="009311E6"/>
    <w:rsid w:val="00931275"/>
    <w:rsid w:val="0093145B"/>
    <w:rsid w:val="00931B8F"/>
    <w:rsid w:val="00936AC7"/>
    <w:rsid w:val="00953855"/>
    <w:rsid w:val="00953B64"/>
    <w:rsid w:val="00954450"/>
    <w:rsid w:val="00963F6D"/>
    <w:rsid w:val="00964E9E"/>
    <w:rsid w:val="00970A88"/>
    <w:rsid w:val="00971E11"/>
    <w:rsid w:val="009847C5"/>
    <w:rsid w:val="0099270E"/>
    <w:rsid w:val="009A1674"/>
    <w:rsid w:val="009A4EAC"/>
    <w:rsid w:val="009A7B14"/>
    <w:rsid w:val="009C4ABA"/>
    <w:rsid w:val="009C684F"/>
    <w:rsid w:val="009D0345"/>
    <w:rsid w:val="009D074C"/>
    <w:rsid w:val="009D292E"/>
    <w:rsid w:val="009D2C49"/>
    <w:rsid w:val="009E1B45"/>
    <w:rsid w:val="009E690D"/>
    <w:rsid w:val="009F1F1D"/>
    <w:rsid w:val="009F2B4F"/>
    <w:rsid w:val="009F3C63"/>
    <w:rsid w:val="009F66B5"/>
    <w:rsid w:val="00A05629"/>
    <w:rsid w:val="00A13E6D"/>
    <w:rsid w:val="00A16221"/>
    <w:rsid w:val="00A20A7D"/>
    <w:rsid w:val="00A261C0"/>
    <w:rsid w:val="00A35D42"/>
    <w:rsid w:val="00A40A1A"/>
    <w:rsid w:val="00A46CCF"/>
    <w:rsid w:val="00A53451"/>
    <w:rsid w:val="00A579D4"/>
    <w:rsid w:val="00A70426"/>
    <w:rsid w:val="00A81C9C"/>
    <w:rsid w:val="00A8440D"/>
    <w:rsid w:val="00A8592E"/>
    <w:rsid w:val="00A91E9A"/>
    <w:rsid w:val="00A93ED9"/>
    <w:rsid w:val="00A948D3"/>
    <w:rsid w:val="00A96221"/>
    <w:rsid w:val="00AA2F8C"/>
    <w:rsid w:val="00AC2A5E"/>
    <w:rsid w:val="00AC2DDA"/>
    <w:rsid w:val="00AC3259"/>
    <w:rsid w:val="00AC6A99"/>
    <w:rsid w:val="00AE7644"/>
    <w:rsid w:val="00AF0ACB"/>
    <w:rsid w:val="00B055EF"/>
    <w:rsid w:val="00B067F8"/>
    <w:rsid w:val="00B06B5B"/>
    <w:rsid w:val="00B17A91"/>
    <w:rsid w:val="00B23769"/>
    <w:rsid w:val="00B240A0"/>
    <w:rsid w:val="00B249BF"/>
    <w:rsid w:val="00B41789"/>
    <w:rsid w:val="00B437B7"/>
    <w:rsid w:val="00B46E6A"/>
    <w:rsid w:val="00B50A07"/>
    <w:rsid w:val="00B513D4"/>
    <w:rsid w:val="00B53270"/>
    <w:rsid w:val="00B60700"/>
    <w:rsid w:val="00B619B8"/>
    <w:rsid w:val="00B73F8B"/>
    <w:rsid w:val="00B81808"/>
    <w:rsid w:val="00B86DFA"/>
    <w:rsid w:val="00B936D0"/>
    <w:rsid w:val="00BB1919"/>
    <w:rsid w:val="00BB2FC7"/>
    <w:rsid w:val="00BD3D5B"/>
    <w:rsid w:val="00BE1A84"/>
    <w:rsid w:val="00BE3600"/>
    <w:rsid w:val="00BE3840"/>
    <w:rsid w:val="00BE75D4"/>
    <w:rsid w:val="00BF1396"/>
    <w:rsid w:val="00BF5944"/>
    <w:rsid w:val="00C003CB"/>
    <w:rsid w:val="00C01F6F"/>
    <w:rsid w:val="00C03A3C"/>
    <w:rsid w:val="00C041EA"/>
    <w:rsid w:val="00C149AB"/>
    <w:rsid w:val="00C16929"/>
    <w:rsid w:val="00C2727E"/>
    <w:rsid w:val="00C35274"/>
    <w:rsid w:val="00C36020"/>
    <w:rsid w:val="00C40694"/>
    <w:rsid w:val="00C41D2F"/>
    <w:rsid w:val="00C50A69"/>
    <w:rsid w:val="00C56756"/>
    <w:rsid w:val="00C70171"/>
    <w:rsid w:val="00C70542"/>
    <w:rsid w:val="00C75CBF"/>
    <w:rsid w:val="00C86D36"/>
    <w:rsid w:val="00C87FEC"/>
    <w:rsid w:val="00CB7B52"/>
    <w:rsid w:val="00CC2894"/>
    <w:rsid w:val="00CD21E7"/>
    <w:rsid w:val="00CD5E39"/>
    <w:rsid w:val="00CD77C3"/>
    <w:rsid w:val="00CE112C"/>
    <w:rsid w:val="00CE5C63"/>
    <w:rsid w:val="00CF1766"/>
    <w:rsid w:val="00CF55D4"/>
    <w:rsid w:val="00D000C7"/>
    <w:rsid w:val="00D20B8E"/>
    <w:rsid w:val="00D23C42"/>
    <w:rsid w:val="00D24D45"/>
    <w:rsid w:val="00D256B3"/>
    <w:rsid w:val="00D608DA"/>
    <w:rsid w:val="00D730BF"/>
    <w:rsid w:val="00D80F5F"/>
    <w:rsid w:val="00D856D3"/>
    <w:rsid w:val="00D97DD0"/>
    <w:rsid w:val="00DB1110"/>
    <w:rsid w:val="00DB2954"/>
    <w:rsid w:val="00DC3788"/>
    <w:rsid w:val="00DC3A17"/>
    <w:rsid w:val="00DC76C7"/>
    <w:rsid w:val="00DD09F5"/>
    <w:rsid w:val="00DD4201"/>
    <w:rsid w:val="00DD5E9F"/>
    <w:rsid w:val="00DE049D"/>
    <w:rsid w:val="00DE16F3"/>
    <w:rsid w:val="00DE5711"/>
    <w:rsid w:val="00E00EA0"/>
    <w:rsid w:val="00E12974"/>
    <w:rsid w:val="00E138F1"/>
    <w:rsid w:val="00E17734"/>
    <w:rsid w:val="00E2309D"/>
    <w:rsid w:val="00E264B6"/>
    <w:rsid w:val="00E26758"/>
    <w:rsid w:val="00E27F80"/>
    <w:rsid w:val="00E4357B"/>
    <w:rsid w:val="00E53BF4"/>
    <w:rsid w:val="00E60751"/>
    <w:rsid w:val="00E63DE5"/>
    <w:rsid w:val="00E65A37"/>
    <w:rsid w:val="00E65EF7"/>
    <w:rsid w:val="00E67653"/>
    <w:rsid w:val="00E77B48"/>
    <w:rsid w:val="00E83300"/>
    <w:rsid w:val="00E857FB"/>
    <w:rsid w:val="00E91799"/>
    <w:rsid w:val="00E92837"/>
    <w:rsid w:val="00EA21FE"/>
    <w:rsid w:val="00EA34E3"/>
    <w:rsid w:val="00EB7538"/>
    <w:rsid w:val="00EC0250"/>
    <w:rsid w:val="00EC16E8"/>
    <w:rsid w:val="00EC6F4E"/>
    <w:rsid w:val="00ED7C1C"/>
    <w:rsid w:val="00EE4A1F"/>
    <w:rsid w:val="00EE6468"/>
    <w:rsid w:val="00F01DC3"/>
    <w:rsid w:val="00F060F1"/>
    <w:rsid w:val="00F1299B"/>
    <w:rsid w:val="00F207A4"/>
    <w:rsid w:val="00F355AC"/>
    <w:rsid w:val="00F4156B"/>
    <w:rsid w:val="00F71A5A"/>
    <w:rsid w:val="00F760EA"/>
    <w:rsid w:val="00F769E0"/>
    <w:rsid w:val="00F81E23"/>
    <w:rsid w:val="00FA05C2"/>
    <w:rsid w:val="00FA75FE"/>
    <w:rsid w:val="00FB0EF2"/>
    <w:rsid w:val="00FB1032"/>
    <w:rsid w:val="00FC5DFE"/>
    <w:rsid w:val="00FC6BDE"/>
    <w:rsid w:val="00FD2705"/>
    <w:rsid w:val="00FD610D"/>
    <w:rsid w:val="00FF0C90"/>
    <w:rsid w:val="1506E4EA"/>
    <w:rsid w:val="1B680FAC"/>
    <w:rsid w:val="2D31BFFF"/>
    <w:rsid w:val="2E1625EF"/>
    <w:rsid w:val="306960C1"/>
    <w:rsid w:val="338093F9"/>
    <w:rsid w:val="36BF79E8"/>
    <w:rsid w:val="3EAACB7A"/>
    <w:rsid w:val="60C530EA"/>
    <w:rsid w:val="62594E83"/>
    <w:rsid w:val="66977AC6"/>
    <w:rsid w:val="66E0A1C9"/>
    <w:rsid w:val="7C1D34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A027B7"/>
  <w15:chartTrackingRefBased/>
  <w15:docId w15:val="{BD35CA6A-35E4-445F-BD96-D02F69D2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basedOn w:val="DefaultParagraphFont"/>
    <w:rsid w:val="00C56756"/>
    <w:rPr>
      <w:sz w:val="16"/>
      <w:szCs w:val="16"/>
    </w:rPr>
  </w:style>
  <w:style w:type="paragraph" w:styleId="CommentText">
    <w:name w:val="annotation text"/>
    <w:basedOn w:val="Normal"/>
    <w:link w:val="CommentTextChar"/>
    <w:rsid w:val="00C56756"/>
    <w:rPr>
      <w:sz w:val="20"/>
      <w:szCs w:val="20"/>
    </w:rPr>
  </w:style>
  <w:style w:type="character" w:customStyle="1" w:styleId="CommentTextChar">
    <w:name w:val="Comment Text Char"/>
    <w:basedOn w:val="DefaultParagraphFont"/>
    <w:link w:val="CommentText"/>
    <w:rsid w:val="00C56756"/>
    <w:rPr>
      <w:lang w:eastAsia="en-US"/>
    </w:rPr>
  </w:style>
  <w:style w:type="paragraph" w:styleId="CommentSubject">
    <w:name w:val="annotation subject"/>
    <w:basedOn w:val="CommentText"/>
    <w:next w:val="CommentText"/>
    <w:link w:val="CommentSubjectChar"/>
    <w:rsid w:val="00C56756"/>
    <w:rPr>
      <w:b/>
      <w:bCs/>
    </w:rPr>
  </w:style>
  <w:style w:type="character" w:customStyle="1" w:styleId="CommentSubjectChar">
    <w:name w:val="Comment Subject Char"/>
    <w:basedOn w:val="CommentTextChar"/>
    <w:link w:val="CommentSubject"/>
    <w:rsid w:val="00C56756"/>
    <w:rPr>
      <w:b/>
      <w:bCs/>
      <w:lang w:eastAsia="en-US"/>
    </w:rPr>
  </w:style>
  <w:style w:type="character" w:styleId="Hyperlink">
    <w:name w:val="Hyperlink"/>
    <w:basedOn w:val="DefaultParagraphFont"/>
    <w:rsid w:val="00C56756"/>
    <w:rPr>
      <w:color w:val="0563C1" w:themeColor="hyperlink"/>
      <w:u w:val="single"/>
    </w:rPr>
  </w:style>
  <w:style w:type="character" w:styleId="UnresolvedMention">
    <w:name w:val="Unresolved Mention"/>
    <w:basedOn w:val="DefaultParagraphFont"/>
    <w:uiPriority w:val="99"/>
    <w:semiHidden/>
    <w:unhideWhenUsed/>
    <w:rsid w:val="00C56756"/>
    <w:rPr>
      <w:color w:val="605E5C"/>
      <w:shd w:val="clear" w:color="auto" w:fill="E1DFDD"/>
    </w:rPr>
  </w:style>
  <w:style w:type="character" w:customStyle="1" w:styleId="ListParagraphChar">
    <w:name w:val="List Paragraph Char"/>
    <w:aliases w:val="?? Char,Bullet List Char,Bullet list Char,Bulletr List Paragraph Char,Foot Char,FooterText Char,List Paragraph1 Char,List Paragraph11 Char,List Paragraph2 Char,List Paragraph21 Char,Listeafsnit1 Char,Paragraphe de liste1 Char"/>
    <w:link w:val="ListParagraph"/>
    <w:uiPriority w:val="34"/>
    <w:locked/>
    <w:rsid w:val="00B067F8"/>
    <w:rPr>
      <w:sz w:val="24"/>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B067F8"/>
    <w:pPr>
      <w:ind w:left="720"/>
      <w:contextualSpacing/>
    </w:pPr>
    <w:rPr>
      <w:lang w:eastAsia="ja-JP"/>
    </w:rPr>
  </w:style>
  <w:style w:type="character" w:customStyle="1" w:styleId="L1-FlLSp12Char">
    <w:name w:val="L1-FlL Sp&amp;1/2 Char"/>
    <w:basedOn w:val="DefaultParagraphFont"/>
    <w:link w:val="L1-FlLSp12"/>
    <w:locked/>
    <w:rsid w:val="00BB1919"/>
    <w:rPr>
      <w:rFonts w:ascii="Garamond" w:hAnsi="Garamond" w:eastAsiaTheme="minorEastAsia" w:cstheme="minorBidi"/>
      <w:sz w:val="24"/>
      <w14:ligatures w14:val="standard"/>
    </w:rPr>
  </w:style>
  <w:style w:type="paragraph" w:customStyle="1" w:styleId="L1-FlLSp12">
    <w:name w:val="L1-FlL Sp&amp;1/2"/>
    <w:basedOn w:val="Normal"/>
    <w:link w:val="L1-FlLSp12Char"/>
    <w:rsid w:val="00BB1919"/>
    <w:pPr>
      <w:tabs>
        <w:tab w:val="left" w:pos="1152"/>
      </w:tabs>
      <w:spacing w:after="240" w:line="360" w:lineRule="auto"/>
    </w:pPr>
    <w:rPr>
      <w:rFonts w:ascii="Garamond" w:hAnsi="Garamond" w:eastAsiaTheme="minorEastAsia" w:cstheme="minorBidi"/>
      <w:szCs w:val="20"/>
      <w:lang w:eastAsia="ja-JP"/>
      <w14:ligatures w14:val="standard"/>
    </w:rPr>
  </w:style>
  <w:style w:type="character" w:customStyle="1" w:styleId="normaltextrun">
    <w:name w:val="normaltextrun"/>
    <w:basedOn w:val="DefaultParagraphFont"/>
    <w:rsid w:val="0016185B"/>
  </w:style>
  <w:style w:type="character" w:customStyle="1" w:styleId="eop">
    <w:name w:val="eop"/>
    <w:basedOn w:val="DefaultParagraphFont"/>
    <w:rsid w:val="0016185B"/>
  </w:style>
  <w:style w:type="paragraph" w:styleId="Revision">
    <w:name w:val="Revision"/>
    <w:hidden/>
    <w:uiPriority w:val="99"/>
    <w:semiHidden/>
    <w:rsid w:val="0045414A"/>
    <w:rPr>
      <w:sz w:val="24"/>
      <w:szCs w:val="24"/>
      <w:lang w:eastAsia="en-US"/>
    </w:rPr>
  </w:style>
  <w:style w:type="character" w:styleId="Mention">
    <w:name w:val="Mention"/>
    <w:basedOn w:val="DefaultParagraphFont"/>
    <w:uiPriority w:val="99"/>
    <w:unhideWhenUsed/>
    <w:rsid w:val="00907D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drugs/drug-supply-chain-security-act-dscsa/drug-supply-chain-security-act-dscsa-assessment-small-dispensers" TargetMode="External" /><Relationship Id="rId8" Type="http://schemas.openxmlformats.org/officeDocument/2006/relationships/hyperlink" Target="mailto:gk.raju@lightpharma.com" TargetMode="External" /><Relationship Id="rId9" Type="http://schemas.openxmlformats.org/officeDocument/2006/relationships/hyperlink" Target="mailto:reuben.domike@lightpharm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022a83-871b-4d85-bad2-b5228c1d4066">
      <Terms xmlns="http://schemas.microsoft.com/office/infopath/2007/PartnerControls"/>
    </lcf76f155ced4ddcb4097134ff3c332f>
    <TaxCatchAll xmlns="514c19e2-07bf-48e3-9638-5047d7891ec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33366-84D7-4BAE-8C2D-88885B088BE0}">
  <ds:schemaRefs>
    <ds:schemaRef ds:uri="http://schemas.microsoft.com/office/2006/metadata/properties"/>
    <ds:schemaRef ds:uri="http://schemas.microsoft.com/office/infopath/2007/PartnerControls"/>
    <ds:schemaRef ds:uri="b5022a83-871b-4d85-bad2-b5228c1d4066"/>
    <ds:schemaRef ds:uri="514c19e2-07bf-48e3-9638-5047d7891ec3"/>
    <ds:schemaRef ds:uri="http://schemas.microsoft.com/sharepoint/v3"/>
  </ds:schemaRefs>
</ds:datastoreItem>
</file>

<file path=customXml/itemProps2.xml><?xml version="1.0" encoding="utf-8"?>
<ds:datastoreItem xmlns:ds="http://schemas.openxmlformats.org/officeDocument/2006/customXml" ds:itemID="{F11D4F24-2280-42EF-9139-AFE4016E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D0BCD-C43F-45EB-BB93-E23B72E01B4E}">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5008</Characters>
  <Application>Microsoft Office Word</Application>
  <DocSecurity>0</DocSecurity>
  <Lines>41</Lines>
  <Paragraphs>11</Paragraphs>
  <ScaleCrop>false</ScaleCrop>
  <Company>US FDA</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Taylor, Anne</cp:lastModifiedBy>
  <cp:revision>3</cp:revision>
  <cp:lastPrinted>2010-12-09T13:17:00Z</cp:lastPrinted>
  <dcterms:created xsi:type="dcterms:W3CDTF">2025-08-11T17:12:00Z</dcterms:created>
  <dcterms:modified xsi:type="dcterms:W3CDTF">2025-08-11T17:13:00Z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