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EC5" w14:paraId="1E6953F2" w14:textId="77777777">
      <w:pPr>
        <w:spacing w:before="72"/>
        <w:ind w:left="739"/>
        <w:rPr>
          <w:b/>
          <w:sz w:val="24"/>
        </w:rPr>
      </w:pPr>
      <w:r>
        <w:rPr>
          <w:b/>
          <w:sz w:val="24"/>
        </w:rPr>
        <w:t>Filing</w:t>
      </w:r>
      <w:r>
        <w:rPr>
          <w:b/>
          <w:spacing w:val="-8"/>
          <w:sz w:val="24"/>
        </w:rPr>
        <w:t xml:space="preserve"> </w:t>
      </w:r>
      <w:r>
        <w:rPr>
          <w:b/>
          <w:sz w:val="24"/>
        </w:rPr>
        <w:t>Litigation</w:t>
      </w:r>
      <w:r>
        <w:rPr>
          <w:b/>
          <w:spacing w:val="-7"/>
          <w:sz w:val="24"/>
        </w:rPr>
        <w:t xml:space="preserve"> </w:t>
      </w:r>
      <w:r>
        <w:rPr>
          <w:b/>
          <w:sz w:val="24"/>
        </w:rPr>
        <w:t>Timeline</w:t>
      </w:r>
      <w:r>
        <w:rPr>
          <w:b/>
          <w:spacing w:val="-9"/>
          <w:sz w:val="24"/>
        </w:rPr>
        <w:t xml:space="preserve"> </w:t>
      </w:r>
      <w:r>
        <w:rPr>
          <w:b/>
          <w:sz w:val="24"/>
        </w:rPr>
        <w:t>Supporting</w:t>
      </w:r>
      <w:r>
        <w:rPr>
          <w:b/>
          <w:spacing w:val="-10"/>
          <w:sz w:val="24"/>
        </w:rPr>
        <w:t xml:space="preserve"> </w:t>
      </w:r>
      <w:r>
        <w:rPr>
          <w:b/>
          <w:sz w:val="24"/>
        </w:rPr>
        <w:t>Statement</w:t>
      </w:r>
      <w:r>
        <w:rPr>
          <w:b/>
          <w:spacing w:val="-2"/>
          <w:sz w:val="24"/>
        </w:rPr>
        <w:t xml:space="preserve"> </w:t>
      </w:r>
      <w:r>
        <w:rPr>
          <w:b/>
          <w:spacing w:val="-10"/>
          <w:sz w:val="24"/>
        </w:rPr>
        <w:t>A</w:t>
      </w:r>
    </w:p>
    <w:p w:rsidR="00484EC5" w14:paraId="49C61F24" w14:textId="77777777">
      <w:pPr>
        <w:pStyle w:val="BodyText"/>
        <w:spacing w:before="3"/>
        <w:rPr>
          <w:b/>
        </w:rPr>
      </w:pPr>
    </w:p>
    <w:p w:rsidR="00484EC5" w14:paraId="50A572B5" w14:textId="77777777">
      <w:pPr>
        <w:ind w:left="739"/>
        <w:rPr>
          <w:b/>
          <w:sz w:val="24"/>
        </w:rPr>
      </w:pPr>
      <w:r>
        <w:rPr>
          <w:b/>
          <w:sz w:val="24"/>
        </w:rPr>
        <w:t>FOIA/Privacy</w:t>
      </w:r>
      <w:r>
        <w:rPr>
          <w:b/>
          <w:spacing w:val="-4"/>
          <w:sz w:val="24"/>
        </w:rPr>
        <w:t xml:space="preserve"> </w:t>
      </w:r>
      <w:r>
        <w:rPr>
          <w:b/>
          <w:sz w:val="24"/>
        </w:rPr>
        <w:t>Act</w:t>
      </w:r>
      <w:r>
        <w:rPr>
          <w:b/>
          <w:spacing w:val="-1"/>
          <w:sz w:val="24"/>
        </w:rPr>
        <w:t xml:space="preserve"> </w:t>
      </w:r>
      <w:r>
        <w:rPr>
          <w:b/>
          <w:sz w:val="24"/>
        </w:rPr>
        <w:t>Requests</w:t>
      </w:r>
      <w:r>
        <w:rPr>
          <w:b/>
          <w:spacing w:val="-5"/>
          <w:sz w:val="24"/>
        </w:rPr>
        <w:t xml:space="preserve"> </w:t>
      </w:r>
      <w:r>
        <w:rPr>
          <w:b/>
          <w:sz w:val="24"/>
        </w:rPr>
        <w:t>for</w:t>
      </w:r>
      <w:r>
        <w:rPr>
          <w:b/>
          <w:spacing w:val="-3"/>
          <w:sz w:val="24"/>
        </w:rPr>
        <w:t xml:space="preserve"> </w:t>
      </w:r>
      <w:r>
        <w:rPr>
          <w:b/>
          <w:sz w:val="24"/>
        </w:rPr>
        <w:t>Medicare</w:t>
      </w:r>
      <w:r>
        <w:rPr>
          <w:b/>
          <w:spacing w:val="-2"/>
          <w:sz w:val="24"/>
        </w:rPr>
        <w:t xml:space="preserve"> </w:t>
      </w:r>
      <w:r>
        <w:rPr>
          <w:b/>
          <w:sz w:val="24"/>
        </w:rPr>
        <w:t>Claims</w:t>
      </w:r>
      <w:r>
        <w:rPr>
          <w:b/>
          <w:spacing w:val="-5"/>
          <w:sz w:val="24"/>
        </w:rPr>
        <w:t xml:space="preserve"> </w:t>
      </w:r>
      <w:r>
        <w:rPr>
          <w:b/>
          <w:sz w:val="24"/>
        </w:rPr>
        <w:t>Data</w:t>
      </w:r>
      <w:r>
        <w:rPr>
          <w:b/>
          <w:spacing w:val="-2"/>
          <w:sz w:val="24"/>
        </w:rPr>
        <w:t xml:space="preserve"> </w:t>
      </w:r>
      <w:r>
        <w:rPr>
          <w:b/>
          <w:sz w:val="24"/>
        </w:rPr>
        <w:t>via</w:t>
      </w:r>
      <w:r>
        <w:rPr>
          <w:b/>
          <w:spacing w:val="-7"/>
          <w:sz w:val="24"/>
        </w:rPr>
        <w:t xml:space="preserve"> </w:t>
      </w:r>
      <w:r>
        <w:rPr>
          <w:b/>
          <w:sz w:val="24"/>
        </w:rPr>
        <w:t>CMS</w:t>
      </w:r>
      <w:r>
        <w:rPr>
          <w:b/>
          <w:spacing w:val="-5"/>
          <w:sz w:val="24"/>
        </w:rPr>
        <w:t xml:space="preserve"> </w:t>
      </w:r>
      <w:r>
        <w:rPr>
          <w:b/>
          <w:sz w:val="24"/>
        </w:rPr>
        <w:t>FOIA</w:t>
      </w:r>
      <w:r>
        <w:rPr>
          <w:b/>
          <w:spacing w:val="-5"/>
          <w:sz w:val="24"/>
        </w:rPr>
        <w:t xml:space="preserve"> </w:t>
      </w:r>
      <w:r>
        <w:rPr>
          <w:b/>
          <w:sz w:val="24"/>
        </w:rPr>
        <w:t>Public</w:t>
      </w:r>
      <w:r>
        <w:rPr>
          <w:b/>
          <w:spacing w:val="-10"/>
          <w:sz w:val="24"/>
        </w:rPr>
        <w:t xml:space="preserve"> </w:t>
      </w:r>
      <w:r>
        <w:rPr>
          <w:b/>
          <w:spacing w:val="-2"/>
          <w:sz w:val="24"/>
        </w:rPr>
        <w:t>Portal</w:t>
      </w:r>
    </w:p>
    <w:p w:rsidR="00484EC5" w14:paraId="762E604B" w14:textId="77777777">
      <w:pPr>
        <w:pStyle w:val="BodyText"/>
        <w:rPr>
          <w:b/>
        </w:rPr>
      </w:pPr>
    </w:p>
    <w:p w:rsidR="00484EC5" w14:paraId="6C311594" w14:textId="77777777">
      <w:pPr>
        <w:pStyle w:val="BodyText"/>
        <w:rPr>
          <w:b/>
        </w:rPr>
      </w:pPr>
    </w:p>
    <w:p w:rsidR="00484EC5" w14:paraId="3215C42E" w14:textId="77777777">
      <w:pPr>
        <w:ind w:left="739"/>
        <w:rPr>
          <w:b/>
          <w:sz w:val="24"/>
        </w:rPr>
      </w:pPr>
      <w:r>
        <w:rPr>
          <w:b/>
          <w:sz w:val="24"/>
        </w:rPr>
        <w:t>Contact</w:t>
      </w:r>
      <w:r>
        <w:rPr>
          <w:b/>
          <w:spacing w:val="-3"/>
          <w:sz w:val="24"/>
        </w:rPr>
        <w:t xml:space="preserve"> </w:t>
      </w:r>
      <w:r>
        <w:rPr>
          <w:b/>
          <w:spacing w:val="-2"/>
          <w:sz w:val="24"/>
        </w:rPr>
        <w:t>Information:</w:t>
      </w:r>
    </w:p>
    <w:p w:rsidR="00484EC5" w14:paraId="0813E478" w14:textId="77777777">
      <w:pPr>
        <w:pStyle w:val="BodyText"/>
        <w:spacing w:before="2"/>
        <w:rPr>
          <w:b/>
        </w:rPr>
      </w:pPr>
    </w:p>
    <w:p w:rsidR="00484EC5" w14:paraId="7E307534" w14:textId="77777777">
      <w:pPr>
        <w:ind w:left="739" w:right="7198"/>
        <w:rPr>
          <w:b/>
          <w:sz w:val="24"/>
        </w:rPr>
      </w:pPr>
      <w:r>
        <w:rPr>
          <w:b/>
          <w:spacing w:val="-2"/>
          <w:sz w:val="24"/>
        </w:rPr>
        <w:t>Joseph</w:t>
      </w:r>
      <w:r>
        <w:rPr>
          <w:b/>
          <w:spacing w:val="-16"/>
          <w:sz w:val="24"/>
        </w:rPr>
        <w:t xml:space="preserve"> </w:t>
      </w:r>
      <w:r>
        <w:rPr>
          <w:b/>
          <w:spacing w:val="-2"/>
          <w:sz w:val="24"/>
        </w:rPr>
        <w:t xml:space="preserve">Tripline </w:t>
      </w:r>
      <w:r>
        <w:rPr>
          <w:b/>
          <w:sz w:val="24"/>
        </w:rPr>
        <w:t>FOIA Officer</w:t>
      </w:r>
    </w:p>
    <w:p w:rsidR="00484EC5" w14:paraId="240D5323" w14:textId="77777777">
      <w:pPr>
        <w:ind w:left="739" w:right="4531"/>
        <w:rPr>
          <w:b/>
          <w:sz w:val="24"/>
        </w:rPr>
      </w:pPr>
      <w:r>
        <w:rPr>
          <w:b/>
          <w:sz w:val="24"/>
        </w:rPr>
        <w:t>Office of Strategic Affairs (OSORA)/CMS 7500</w:t>
      </w:r>
      <w:r>
        <w:rPr>
          <w:b/>
          <w:spacing w:val="-15"/>
          <w:sz w:val="24"/>
        </w:rPr>
        <w:t xml:space="preserve"> </w:t>
      </w:r>
      <w:r>
        <w:rPr>
          <w:b/>
          <w:sz w:val="24"/>
        </w:rPr>
        <w:t>Security</w:t>
      </w:r>
      <w:r>
        <w:rPr>
          <w:b/>
          <w:spacing w:val="-15"/>
          <w:sz w:val="24"/>
        </w:rPr>
        <w:t xml:space="preserve"> </w:t>
      </w:r>
      <w:r>
        <w:rPr>
          <w:b/>
          <w:sz w:val="24"/>
        </w:rPr>
        <w:t>Boulevard,</w:t>
      </w:r>
      <w:r>
        <w:rPr>
          <w:b/>
          <w:spacing w:val="-15"/>
          <w:sz w:val="24"/>
        </w:rPr>
        <w:t xml:space="preserve"> </w:t>
      </w:r>
      <w:r>
        <w:rPr>
          <w:b/>
          <w:sz w:val="24"/>
        </w:rPr>
        <w:t>Baltimore,</w:t>
      </w:r>
      <w:r>
        <w:rPr>
          <w:b/>
          <w:spacing w:val="-15"/>
          <w:sz w:val="24"/>
        </w:rPr>
        <w:t xml:space="preserve"> </w:t>
      </w:r>
      <w:r>
        <w:rPr>
          <w:b/>
          <w:sz w:val="24"/>
        </w:rPr>
        <w:t>MD</w:t>
      </w:r>
      <w:r>
        <w:rPr>
          <w:b/>
          <w:spacing w:val="-15"/>
          <w:sz w:val="24"/>
        </w:rPr>
        <w:t xml:space="preserve"> </w:t>
      </w:r>
      <w:r>
        <w:rPr>
          <w:b/>
          <w:sz w:val="24"/>
        </w:rPr>
        <w:t>21244</w:t>
      </w:r>
    </w:p>
    <w:p w:rsidR="00484EC5" w14:paraId="2E3B3A4F" w14:textId="77777777">
      <w:pPr>
        <w:spacing w:line="274" w:lineRule="exact"/>
        <w:ind w:left="739"/>
        <w:rPr>
          <w:b/>
          <w:sz w:val="24"/>
        </w:rPr>
      </w:pPr>
      <w:r>
        <w:rPr>
          <w:b/>
          <w:sz w:val="24"/>
        </w:rPr>
        <w:t>(410)</w:t>
      </w:r>
      <w:r>
        <w:rPr>
          <w:b/>
          <w:spacing w:val="-1"/>
          <w:sz w:val="24"/>
        </w:rPr>
        <w:t xml:space="preserve"> </w:t>
      </w:r>
      <w:r>
        <w:rPr>
          <w:b/>
          <w:sz w:val="24"/>
        </w:rPr>
        <w:t>786-</w:t>
      </w:r>
      <w:r>
        <w:rPr>
          <w:b/>
          <w:spacing w:val="-4"/>
          <w:sz w:val="24"/>
        </w:rPr>
        <w:t>5362</w:t>
      </w:r>
    </w:p>
    <w:p w:rsidR="00484EC5" w14:paraId="3138C550" w14:textId="77777777">
      <w:pPr>
        <w:spacing w:line="276" w:lineRule="exact"/>
        <w:ind w:left="739"/>
        <w:rPr>
          <w:b/>
          <w:sz w:val="24"/>
        </w:rPr>
      </w:pPr>
      <w:hyperlink r:id="rId4">
        <w:r>
          <w:rPr>
            <w:b/>
            <w:spacing w:val="-2"/>
            <w:sz w:val="24"/>
          </w:rPr>
          <w:t>joseph.tripline@cms.hhs.gov</w:t>
        </w:r>
      </w:hyperlink>
    </w:p>
    <w:p w:rsidR="00484EC5" w14:paraId="69F65504" w14:textId="77777777">
      <w:pPr>
        <w:spacing w:line="276" w:lineRule="exact"/>
        <w:rPr>
          <w:b/>
          <w:sz w:val="24"/>
        </w:rPr>
        <w:sectPr>
          <w:type w:val="continuous"/>
          <w:pgSz w:w="12240" w:h="15840"/>
          <w:pgMar w:top="1400" w:right="1080" w:bottom="280" w:left="1080" w:header="720" w:footer="720" w:gutter="0"/>
          <w:cols w:space="720"/>
        </w:sectPr>
      </w:pPr>
    </w:p>
    <w:p w:rsidR="00484EC5" w14:paraId="2A287B2E" w14:textId="77777777">
      <w:pPr>
        <w:spacing w:before="75"/>
        <w:ind w:left="259"/>
        <w:rPr>
          <w:b/>
          <w:sz w:val="24"/>
        </w:rPr>
      </w:pPr>
      <w:r>
        <w:rPr>
          <w:b/>
          <w:spacing w:val="-2"/>
          <w:sz w:val="24"/>
        </w:rPr>
        <w:t>Background</w:t>
      </w:r>
    </w:p>
    <w:p w:rsidR="00484EC5" w14:paraId="6E0A6FCC" w14:textId="77777777">
      <w:pPr>
        <w:pStyle w:val="BodyText"/>
        <w:rPr>
          <w:b/>
        </w:rPr>
      </w:pPr>
    </w:p>
    <w:p w:rsidR="00484EC5" w14:paraId="216FC804" w14:textId="77777777">
      <w:pPr>
        <w:pStyle w:val="BodyText"/>
        <w:ind w:left="158" w:right="225"/>
      </w:pPr>
      <w:r>
        <w:t xml:space="preserve">Since 1967, the Freedom of Information Act (FOIA) has provided the </w:t>
      </w:r>
      <w:r>
        <w:t>public</w:t>
      </w:r>
      <w:r>
        <w:t xml:space="preserve"> the right to request access</w:t>
      </w:r>
      <w:r>
        <w:rPr>
          <w:spacing w:val="-5"/>
        </w:rPr>
        <w:t xml:space="preserve"> </w:t>
      </w:r>
      <w:r>
        <w:t>to</w:t>
      </w:r>
      <w:r>
        <w:rPr>
          <w:spacing w:val="-3"/>
        </w:rPr>
        <w:t xml:space="preserve"> </w:t>
      </w:r>
      <w:r>
        <w:t>records</w:t>
      </w:r>
      <w:r>
        <w:rPr>
          <w:spacing w:val="-5"/>
        </w:rPr>
        <w:t xml:space="preserve"> </w:t>
      </w:r>
      <w:r>
        <w:t>from</w:t>
      </w:r>
      <w:r>
        <w:rPr>
          <w:spacing w:val="-1"/>
        </w:rPr>
        <w:t xml:space="preserve"> </w:t>
      </w:r>
      <w:r>
        <w:t>any</w:t>
      </w:r>
      <w:r>
        <w:rPr>
          <w:spacing w:val="-7"/>
        </w:rPr>
        <w:t xml:space="preserve"> </w:t>
      </w:r>
      <w:r>
        <w:t>federal</w:t>
      </w:r>
      <w:r>
        <w:rPr>
          <w:spacing w:val="-3"/>
        </w:rPr>
        <w:t xml:space="preserve"> </w:t>
      </w:r>
      <w:r>
        <w:t>agency.</w:t>
      </w:r>
      <w:r>
        <w:rPr>
          <w:spacing w:val="-3"/>
        </w:rPr>
        <w:t xml:space="preserve"> </w:t>
      </w:r>
      <w:r>
        <w:t>It</w:t>
      </w:r>
      <w:r>
        <w:rPr>
          <w:spacing w:val="-7"/>
        </w:rPr>
        <w:t xml:space="preserve"> </w:t>
      </w:r>
      <w:r>
        <w:t>is</w:t>
      </w:r>
      <w:r>
        <w:rPr>
          <w:spacing w:val="-5"/>
        </w:rPr>
        <w:t xml:space="preserve"> </w:t>
      </w:r>
      <w:r>
        <w:t>the</w:t>
      </w:r>
      <w:r>
        <w:rPr>
          <w:spacing w:val="-8"/>
        </w:rPr>
        <w:t xml:space="preserve"> </w:t>
      </w:r>
      <w:r>
        <w:t>law</w:t>
      </w:r>
      <w:r>
        <w:rPr>
          <w:spacing w:val="-4"/>
        </w:rPr>
        <w:t xml:space="preserve"> </w:t>
      </w:r>
      <w:r>
        <w:t>that</w:t>
      </w:r>
      <w:r>
        <w:rPr>
          <w:spacing w:val="-3"/>
        </w:rPr>
        <w:t xml:space="preserve"> </w:t>
      </w:r>
      <w:r>
        <w:t>keeps</w:t>
      </w:r>
      <w:r>
        <w:rPr>
          <w:spacing w:val="-3"/>
        </w:rPr>
        <w:t xml:space="preserve"> </w:t>
      </w:r>
      <w:r>
        <w:t>citizens</w:t>
      </w:r>
      <w:r>
        <w:rPr>
          <w:spacing w:val="-5"/>
        </w:rPr>
        <w:t xml:space="preserve"> </w:t>
      </w:r>
      <w:r>
        <w:t>in</w:t>
      </w:r>
      <w:r>
        <w:rPr>
          <w:spacing w:val="-7"/>
        </w:rPr>
        <w:t xml:space="preserve"> </w:t>
      </w:r>
      <w:r>
        <w:t>the</w:t>
      </w:r>
      <w:r>
        <w:rPr>
          <w:spacing w:val="-4"/>
        </w:rPr>
        <w:t xml:space="preserve"> </w:t>
      </w:r>
      <w:r>
        <w:t>know</w:t>
      </w:r>
      <w:r>
        <w:rPr>
          <w:spacing w:val="-4"/>
        </w:rPr>
        <w:t xml:space="preserve"> </w:t>
      </w:r>
      <w:r>
        <w:t>about</w:t>
      </w:r>
      <w:r>
        <w:rPr>
          <w:spacing w:val="-7"/>
        </w:rPr>
        <w:t xml:space="preserve"> </w:t>
      </w:r>
      <w:r>
        <w:t>their government.</w:t>
      </w:r>
      <w:r>
        <w:rPr>
          <w:spacing w:val="-1"/>
        </w:rPr>
        <w:t xml:space="preserve"> </w:t>
      </w:r>
      <w:r>
        <w:t>Federal</w:t>
      </w:r>
      <w:r>
        <w:rPr>
          <w:spacing w:val="-1"/>
        </w:rPr>
        <w:t xml:space="preserve"> </w:t>
      </w:r>
      <w:r>
        <w:t>agencies</w:t>
      </w:r>
      <w:r>
        <w:rPr>
          <w:spacing w:val="-1"/>
        </w:rPr>
        <w:t xml:space="preserve"> </w:t>
      </w:r>
      <w:r>
        <w:t>are</w:t>
      </w:r>
      <w:r>
        <w:rPr>
          <w:spacing w:val="-2"/>
        </w:rPr>
        <w:t xml:space="preserve"> </w:t>
      </w:r>
      <w:r>
        <w:t>required</w:t>
      </w:r>
      <w:r>
        <w:rPr>
          <w:spacing w:val="-4"/>
        </w:rPr>
        <w:t xml:space="preserve"> </w:t>
      </w:r>
      <w:r>
        <w:t>to</w:t>
      </w:r>
      <w:r>
        <w:rPr>
          <w:spacing w:val="-1"/>
        </w:rPr>
        <w:t xml:space="preserve"> </w:t>
      </w:r>
      <w:r>
        <w:t>disclose</w:t>
      </w:r>
      <w:r>
        <w:rPr>
          <w:spacing w:val="-2"/>
        </w:rPr>
        <w:t xml:space="preserve"> </w:t>
      </w:r>
      <w:r>
        <w:t>any</w:t>
      </w:r>
      <w:r>
        <w:rPr>
          <w:spacing w:val="-1"/>
        </w:rPr>
        <w:t xml:space="preserve"> </w:t>
      </w:r>
      <w:r>
        <w:t>information</w:t>
      </w:r>
      <w:r>
        <w:rPr>
          <w:spacing w:val="-4"/>
        </w:rPr>
        <w:t xml:space="preserve"> </w:t>
      </w:r>
      <w:r>
        <w:t>requested</w:t>
      </w:r>
      <w:r>
        <w:rPr>
          <w:spacing w:val="-1"/>
        </w:rPr>
        <w:t xml:space="preserve"> </w:t>
      </w:r>
      <w:r>
        <w:t>under</w:t>
      </w:r>
      <w:r>
        <w:rPr>
          <w:spacing w:val="-2"/>
        </w:rPr>
        <w:t xml:space="preserve"> </w:t>
      </w:r>
      <w:r>
        <w:t>the</w:t>
      </w:r>
      <w:r>
        <w:rPr>
          <w:spacing w:val="-2"/>
        </w:rPr>
        <w:t xml:space="preserve"> </w:t>
      </w:r>
      <w:r>
        <w:t>FOIA unless it falls under</w:t>
      </w:r>
      <w:r>
        <w:rPr>
          <w:spacing w:val="-1"/>
        </w:rPr>
        <w:t xml:space="preserve"> </w:t>
      </w:r>
      <w:r>
        <w:t>one</w:t>
      </w:r>
      <w:r>
        <w:rPr>
          <w:spacing w:val="-1"/>
        </w:rPr>
        <w:t xml:space="preserve"> </w:t>
      </w:r>
      <w:r>
        <w:t>of</w:t>
      </w:r>
      <w:r>
        <w:rPr>
          <w:spacing w:val="-1"/>
        </w:rPr>
        <w:t xml:space="preserve"> </w:t>
      </w:r>
      <w:r>
        <w:t>the</w:t>
      </w:r>
      <w:r>
        <w:rPr>
          <w:spacing w:val="-1"/>
        </w:rPr>
        <w:t xml:space="preserve"> </w:t>
      </w:r>
      <w:r>
        <w:t>nine</w:t>
      </w:r>
      <w:r>
        <w:rPr>
          <w:spacing w:val="-1"/>
        </w:rPr>
        <w:t xml:space="preserve"> </w:t>
      </w:r>
      <w:r>
        <w:t>exemptions, which protect interests such as personal privacy, national security, and law enforcement.</w:t>
      </w:r>
    </w:p>
    <w:p w:rsidR="00484EC5" w14:paraId="5859124D" w14:textId="77777777">
      <w:pPr>
        <w:pStyle w:val="BodyText"/>
      </w:pPr>
    </w:p>
    <w:p w:rsidR="00484EC5" w14:paraId="6C1FED6F" w14:textId="77777777">
      <w:pPr>
        <w:pStyle w:val="BodyText"/>
        <w:ind w:left="158"/>
      </w:pPr>
      <w:r>
        <w:t>In</w:t>
      </w:r>
      <w:r>
        <w:rPr>
          <w:spacing w:val="-4"/>
        </w:rPr>
        <w:t xml:space="preserve"> </w:t>
      </w:r>
      <w:r>
        <w:t>FY2024,</w:t>
      </w:r>
      <w:r>
        <w:rPr>
          <w:spacing w:val="-7"/>
        </w:rPr>
        <w:t xml:space="preserve"> </w:t>
      </w:r>
      <w:r>
        <w:t>CMS</w:t>
      </w:r>
      <w:r>
        <w:rPr>
          <w:spacing w:val="-4"/>
        </w:rPr>
        <w:t xml:space="preserve"> </w:t>
      </w:r>
      <w:r>
        <w:t>received</w:t>
      </w:r>
      <w:r>
        <w:rPr>
          <w:spacing w:val="-7"/>
        </w:rPr>
        <w:t xml:space="preserve"> </w:t>
      </w:r>
      <w:r>
        <w:t>approximately</w:t>
      </w:r>
      <w:r>
        <w:rPr>
          <w:spacing w:val="-11"/>
        </w:rPr>
        <w:t xml:space="preserve"> </w:t>
      </w:r>
      <w:r>
        <w:t>30,800</w:t>
      </w:r>
      <w:r>
        <w:rPr>
          <w:spacing w:val="-8"/>
        </w:rPr>
        <w:t xml:space="preserve"> </w:t>
      </w:r>
      <w:r>
        <w:t>FOIA</w:t>
      </w:r>
      <w:r>
        <w:rPr>
          <w:spacing w:val="-7"/>
        </w:rPr>
        <w:t xml:space="preserve"> </w:t>
      </w:r>
      <w:r>
        <w:t>requests</w:t>
      </w:r>
      <w:r>
        <w:rPr>
          <w:spacing w:val="-7"/>
        </w:rPr>
        <w:t xml:space="preserve"> </w:t>
      </w:r>
      <w:r>
        <w:t>annually</w:t>
      </w:r>
      <w:r>
        <w:rPr>
          <w:spacing w:val="-7"/>
        </w:rPr>
        <w:t xml:space="preserve"> </w:t>
      </w:r>
      <w:r>
        <w:t>and</w:t>
      </w:r>
      <w:r>
        <w:rPr>
          <w:spacing w:val="-7"/>
        </w:rPr>
        <w:t xml:space="preserve"> </w:t>
      </w:r>
      <w:r>
        <w:t>most</w:t>
      </w:r>
      <w:r>
        <w:rPr>
          <w:spacing w:val="-6"/>
        </w:rPr>
        <w:t xml:space="preserve"> </w:t>
      </w:r>
      <w:r>
        <w:t>of</w:t>
      </w:r>
      <w:r>
        <w:rPr>
          <w:spacing w:val="-5"/>
        </w:rPr>
        <w:t xml:space="preserve"> </w:t>
      </w:r>
      <w:r>
        <w:t>those</w:t>
      </w:r>
      <w:r>
        <w:rPr>
          <w:spacing w:val="-8"/>
        </w:rPr>
        <w:t xml:space="preserve"> </w:t>
      </w:r>
      <w:r>
        <w:t>requests (approximately 75%) pertain to Medicare beneficiary records, which are considered “FOIA/Privacy Act” requests.</w:t>
      </w:r>
      <w:r>
        <w:rPr>
          <w:spacing w:val="40"/>
        </w:rPr>
        <w:t xml:space="preserve"> </w:t>
      </w:r>
      <w:r>
        <w:t>Approximately, 4% of those requests (i.e., annual total requests) are from actual beneficiaries, 84% from third party requesters, 10% related to subpoenas, and the remaining approximate 2% are from other entities (i.e., news media, non-profits, state agencies, educational organizations and Congress).</w:t>
      </w:r>
    </w:p>
    <w:p w:rsidR="00484EC5" w14:paraId="1FE4B6E2" w14:textId="77777777">
      <w:pPr>
        <w:pStyle w:val="BodyText"/>
        <w:spacing w:before="274"/>
        <w:ind w:left="158" w:right="225"/>
      </w:pPr>
      <w:r>
        <w:t>An individual may submit a request to CMS for his/her own Medicare records by submitting a signed,</w:t>
      </w:r>
      <w:r>
        <w:rPr>
          <w:spacing w:val="-4"/>
        </w:rPr>
        <w:t xml:space="preserve"> </w:t>
      </w:r>
      <w:r>
        <w:t>written</w:t>
      </w:r>
      <w:r>
        <w:rPr>
          <w:spacing w:val="-12"/>
        </w:rPr>
        <w:t xml:space="preserve"> </w:t>
      </w:r>
      <w:r>
        <w:t>request</w:t>
      </w:r>
      <w:r>
        <w:rPr>
          <w:spacing w:val="-6"/>
        </w:rPr>
        <w:t xml:space="preserve"> </w:t>
      </w:r>
      <w:r>
        <w:t>containing</w:t>
      </w:r>
      <w:r>
        <w:rPr>
          <w:spacing w:val="-7"/>
        </w:rPr>
        <w:t xml:space="preserve"> </w:t>
      </w:r>
      <w:r>
        <w:t>the</w:t>
      </w:r>
      <w:r>
        <w:rPr>
          <w:spacing w:val="-14"/>
        </w:rPr>
        <w:t xml:space="preserve"> </w:t>
      </w:r>
      <w:r>
        <w:t>required</w:t>
      </w:r>
      <w:r>
        <w:rPr>
          <w:spacing w:val="-7"/>
        </w:rPr>
        <w:t xml:space="preserve"> </w:t>
      </w:r>
      <w:r>
        <w:t>information:</w:t>
      </w:r>
      <w:r>
        <w:rPr>
          <w:spacing w:val="-6"/>
        </w:rPr>
        <w:t xml:space="preserve"> </w:t>
      </w:r>
      <w:r>
        <w:t>name,</w:t>
      </w:r>
      <w:r>
        <w:rPr>
          <w:spacing w:val="-9"/>
        </w:rPr>
        <w:t xml:space="preserve"> </w:t>
      </w:r>
      <w:r>
        <w:t>address,</w:t>
      </w:r>
      <w:r>
        <w:rPr>
          <w:spacing w:val="-2"/>
        </w:rPr>
        <w:t xml:space="preserve"> </w:t>
      </w:r>
      <w:r>
        <w:t>Medicare</w:t>
      </w:r>
      <w:r>
        <w:rPr>
          <w:spacing w:val="-10"/>
        </w:rPr>
        <w:t xml:space="preserve"> </w:t>
      </w:r>
      <w:r>
        <w:t>Card</w:t>
      </w:r>
      <w:r>
        <w:rPr>
          <w:spacing w:val="-7"/>
        </w:rPr>
        <w:t xml:space="preserve"> </w:t>
      </w:r>
      <w:r>
        <w:t>number, and the time frame of the records being requested.</w:t>
      </w:r>
    </w:p>
    <w:p w:rsidR="00484EC5" w14:paraId="2448C3CF" w14:textId="77777777">
      <w:pPr>
        <w:pStyle w:val="BodyText"/>
      </w:pPr>
    </w:p>
    <w:p w:rsidR="00484EC5" w14:paraId="168CAF86" w14:textId="77777777">
      <w:pPr>
        <w:pStyle w:val="BodyText"/>
        <w:ind w:left="158" w:right="225"/>
      </w:pPr>
      <w:r>
        <w:t>An</w:t>
      </w:r>
      <w:r>
        <w:rPr>
          <w:spacing w:val="-4"/>
        </w:rPr>
        <w:t xml:space="preserve"> </w:t>
      </w:r>
      <w:r>
        <w:t>attorney</w:t>
      </w:r>
      <w:r>
        <w:rPr>
          <w:spacing w:val="-3"/>
        </w:rPr>
        <w:t xml:space="preserve"> </w:t>
      </w:r>
      <w:r>
        <w:t>or</w:t>
      </w:r>
      <w:r>
        <w:rPr>
          <w:spacing w:val="-9"/>
        </w:rPr>
        <w:t xml:space="preserve"> </w:t>
      </w:r>
      <w:r>
        <w:t>other</w:t>
      </w:r>
      <w:r>
        <w:rPr>
          <w:spacing w:val="-7"/>
        </w:rPr>
        <w:t xml:space="preserve"> </w:t>
      </w:r>
      <w:r>
        <w:t>representative</w:t>
      </w:r>
      <w:r>
        <w:rPr>
          <w:spacing w:val="-7"/>
        </w:rPr>
        <w:t xml:space="preserve"> </w:t>
      </w:r>
      <w:r>
        <w:t>(Third</w:t>
      </w:r>
      <w:r>
        <w:rPr>
          <w:spacing w:val="-8"/>
        </w:rPr>
        <w:t xml:space="preserve"> </w:t>
      </w:r>
      <w:r>
        <w:t>Party</w:t>
      </w:r>
      <w:r>
        <w:rPr>
          <w:spacing w:val="-8"/>
        </w:rPr>
        <w:t xml:space="preserve"> </w:t>
      </w:r>
      <w:r>
        <w:t>Requester)</w:t>
      </w:r>
      <w:r>
        <w:rPr>
          <w:spacing w:val="-3"/>
        </w:rPr>
        <w:t xml:space="preserve"> </w:t>
      </w:r>
      <w:r>
        <w:t>with</w:t>
      </w:r>
      <w:r>
        <w:rPr>
          <w:spacing w:val="-3"/>
        </w:rPr>
        <w:t xml:space="preserve"> </w:t>
      </w:r>
      <w:r>
        <w:t>proper</w:t>
      </w:r>
      <w:r>
        <w:rPr>
          <w:spacing w:val="-7"/>
        </w:rPr>
        <w:t xml:space="preserve"> </w:t>
      </w:r>
      <w:r>
        <w:t>authorization</w:t>
      </w:r>
      <w:r>
        <w:rPr>
          <w:spacing w:val="-11"/>
        </w:rPr>
        <w:t xml:space="preserve"> </w:t>
      </w:r>
      <w:r>
        <w:t>may</w:t>
      </w:r>
      <w:r>
        <w:rPr>
          <w:spacing w:val="-3"/>
        </w:rPr>
        <w:t xml:space="preserve"> </w:t>
      </w:r>
      <w:r>
        <w:t>also</w:t>
      </w:r>
      <w:r>
        <w:rPr>
          <w:spacing w:val="-3"/>
        </w:rPr>
        <w:t xml:space="preserve"> </w:t>
      </w:r>
      <w:r>
        <w:t>make a FOIA/Privacy Act request on behalf of another person.</w:t>
      </w:r>
      <w:r>
        <w:rPr>
          <w:spacing w:val="40"/>
        </w:rPr>
        <w:t xml:space="preserve"> </w:t>
      </w:r>
      <w:r>
        <w:t>The request must be in writing and accompanied by a valid authorization signed by the Medicare beneficiary. The authorization must include all the core elements identified on the “Medicare Authorization to Disclose Personal Health Information” form</w:t>
      </w:r>
      <w:r>
        <w:rPr>
          <w:vertAlign w:val="superscript"/>
        </w:rPr>
        <w:t>1</w:t>
      </w:r>
      <w:r>
        <w:t>.</w:t>
      </w:r>
      <w:r>
        <w:rPr>
          <w:spacing w:val="40"/>
        </w:rPr>
        <w:t xml:space="preserve"> </w:t>
      </w:r>
      <w:r>
        <w:t xml:space="preserve">If the third party is acting in a representative capacity such as a Power of Attorney, a copy of the Power of Attorney documents must also be included with the request for </w:t>
      </w:r>
      <w:r>
        <w:rPr>
          <w:spacing w:val="-2"/>
        </w:rPr>
        <w:t>records.</w:t>
      </w:r>
    </w:p>
    <w:p w:rsidR="00484EC5" w14:paraId="2E365A8F" w14:textId="77777777">
      <w:pPr>
        <w:pStyle w:val="BodyText"/>
      </w:pPr>
    </w:p>
    <w:p w:rsidR="00484EC5" w14:paraId="763CE03C" w14:textId="77777777">
      <w:pPr>
        <w:pStyle w:val="BodyText"/>
        <w:ind w:left="158"/>
      </w:pPr>
      <w:r>
        <w:t xml:space="preserve">If someone requests information that does not pertain to </w:t>
      </w:r>
      <w:r>
        <w:t>a beneficiary</w:t>
      </w:r>
      <w:r>
        <w:t>, the request will be processed through the CMS internal tracking system, which is integrated with the National FOIA portal</w:t>
      </w:r>
      <w:r>
        <w:rPr>
          <w:vertAlign w:val="superscript"/>
        </w:rPr>
        <w:t>2</w:t>
      </w:r>
      <w:r>
        <w:t>.</w:t>
      </w:r>
      <w:r>
        <w:rPr>
          <w:spacing w:val="40"/>
        </w:rPr>
        <w:t xml:space="preserve"> </w:t>
      </w:r>
      <w:r>
        <w:t>This portal allows a member of the public to submit a request for records to any agency from a single website.</w:t>
      </w:r>
      <w:r>
        <w:rPr>
          <w:spacing w:val="36"/>
        </w:rPr>
        <w:t xml:space="preserve"> </w:t>
      </w:r>
      <w:r>
        <w:rPr>
          <w:b/>
        </w:rPr>
        <w:t>NOTE</w:t>
      </w:r>
      <w:r>
        <w:t>:</w:t>
      </w:r>
      <w:r>
        <w:rPr>
          <w:spacing w:val="-3"/>
        </w:rPr>
        <w:t xml:space="preserve"> </w:t>
      </w:r>
      <w:r>
        <w:t>Privacy</w:t>
      </w:r>
      <w:r>
        <w:rPr>
          <w:spacing w:val="-12"/>
        </w:rPr>
        <w:t xml:space="preserve"> </w:t>
      </w:r>
      <w:r>
        <w:t>Act</w:t>
      </w:r>
      <w:r>
        <w:rPr>
          <w:spacing w:val="-3"/>
        </w:rPr>
        <w:t xml:space="preserve"> </w:t>
      </w:r>
      <w:r>
        <w:t>(PA)</w:t>
      </w:r>
      <w:r>
        <w:rPr>
          <w:spacing w:val="-4"/>
        </w:rPr>
        <w:t xml:space="preserve"> </w:t>
      </w:r>
      <w:r>
        <w:t>or</w:t>
      </w:r>
      <w:r>
        <w:rPr>
          <w:spacing w:val="-6"/>
        </w:rPr>
        <w:t xml:space="preserve"> </w:t>
      </w:r>
      <w:r>
        <w:t>requests</w:t>
      </w:r>
      <w:r>
        <w:rPr>
          <w:spacing w:val="-5"/>
        </w:rPr>
        <w:t xml:space="preserve"> </w:t>
      </w:r>
      <w:r>
        <w:t>that</w:t>
      </w:r>
      <w:r>
        <w:rPr>
          <w:spacing w:val="-7"/>
        </w:rPr>
        <w:t xml:space="preserve"> </w:t>
      </w:r>
      <w:r>
        <w:t>contain</w:t>
      </w:r>
      <w:r>
        <w:rPr>
          <w:spacing w:val="-3"/>
        </w:rPr>
        <w:t xml:space="preserve"> </w:t>
      </w:r>
      <w:r>
        <w:t>PHI</w:t>
      </w:r>
      <w:r>
        <w:rPr>
          <w:spacing w:val="-10"/>
        </w:rPr>
        <w:t xml:space="preserve"> </w:t>
      </w:r>
      <w:r>
        <w:t>or</w:t>
      </w:r>
      <w:r>
        <w:rPr>
          <w:spacing w:val="-8"/>
        </w:rPr>
        <w:t xml:space="preserve"> </w:t>
      </w:r>
      <w:r>
        <w:t>PII</w:t>
      </w:r>
      <w:r>
        <w:rPr>
          <w:spacing w:val="-4"/>
        </w:rPr>
        <w:t xml:space="preserve"> </w:t>
      </w:r>
      <w:r>
        <w:t>are</w:t>
      </w:r>
      <w:r>
        <w:rPr>
          <w:spacing w:val="-8"/>
        </w:rPr>
        <w:t xml:space="preserve"> </w:t>
      </w:r>
      <w:r>
        <w:t>excluded</w:t>
      </w:r>
      <w:r>
        <w:rPr>
          <w:spacing w:val="-3"/>
        </w:rPr>
        <w:t xml:space="preserve"> </w:t>
      </w:r>
      <w:r>
        <w:t>from</w:t>
      </w:r>
      <w:r>
        <w:rPr>
          <w:spacing w:val="-7"/>
        </w:rPr>
        <w:t xml:space="preserve"> </w:t>
      </w:r>
      <w:r>
        <w:t>the</w:t>
      </w:r>
      <w:r>
        <w:rPr>
          <w:spacing w:val="-6"/>
        </w:rPr>
        <w:t xml:space="preserve"> </w:t>
      </w:r>
      <w:r>
        <w:t>National FOIA portal.</w:t>
      </w:r>
    </w:p>
    <w:p w:rsidR="00484EC5" w14:paraId="18735828" w14:textId="77777777">
      <w:pPr>
        <w:pStyle w:val="BodyText"/>
      </w:pPr>
    </w:p>
    <w:p w:rsidR="00484EC5" w14:paraId="1C09C1D6" w14:textId="77777777">
      <w:pPr>
        <w:pStyle w:val="BodyText"/>
        <w:spacing w:line="244" w:lineRule="auto"/>
        <w:ind w:left="158" w:right="225"/>
      </w:pPr>
      <w:r>
        <w:t>The</w:t>
      </w:r>
      <w:r>
        <w:rPr>
          <w:spacing w:val="-7"/>
        </w:rPr>
        <w:t xml:space="preserve"> </w:t>
      </w:r>
      <w:r>
        <w:t>CMS</w:t>
      </w:r>
      <w:r>
        <w:rPr>
          <w:spacing w:val="-3"/>
        </w:rPr>
        <w:t xml:space="preserve"> </w:t>
      </w:r>
      <w:r>
        <w:t>FOIA</w:t>
      </w:r>
      <w:r>
        <w:rPr>
          <w:spacing w:val="-9"/>
        </w:rPr>
        <w:t xml:space="preserve"> </w:t>
      </w:r>
      <w:r>
        <w:t>Public</w:t>
      </w:r>
      <w:r>
        <w:rPr>
          <w:spacing w:val="-7"/>
        </w:rPr>
        <w:t xml:space="preserve"> </w:t>
      </w:r>
      <w:r>
        <w:t>Portal</w:t>
      </w:r>
      <w:r>
        <w:rPr>
          <w:spacing w:val="-5"/>
        </w:rPr>
        <w:t xml:space="preserve"> </w:t>
      </w:r>
      <w:r>
        <w:t>only</w:t>
      </w:r>
      <w:r>
        <w:rPr>
          <w:spacing w:val="-11"/>
        </w:rPr>
        <w:t xml:space="preserve"> </w:t>
      </w:r>
      <w:r>
        <w:t>collects</w:t>
      </w:r>
      <w:r>
        <w:rPr>
          <w:spacing w:val="-6"/>
        </w:rPr>
        <w:t xml:space="preserve"> </w:t>
      </w:r>
      <w:r>
        <w:t>beneficiary</w:t>
      </w:r>
      <w:r>
        <w:rPr>
          <w:spacing w:val="-6"/>
        </w:rPr>
        <w:t xml:space="preserve"> </w:t>
      </w:r>
      <w:r>
        <w:t>claims</w:t>
      </w:r>
      <w:r>
        <w:rPr>
          <w:spacing w:val="-8"/>
        </w:rPr>
        <w:t xml:space="preserve"> </w:t>
      </w:r>
      <w:r>
        <w:t>data</w:t>
      </w:r>
      <w:r>
        <w:rPr>
          <w:spacing w:val="-7"/>
        </w:rPr>
        <w:t xml:space="preserve"> </w:t>
      </w:r>
      <w:r>
        <w:t>requests</w:t>
      </w:r>
      <w:r>
        <w:rPr>
          <w:spacing w:val="-8"/>
        </w:rPr>
        <w:t xml:space="preserve"> </w:t>
      </w:r>
      <w:r>
        <w:t>through</w:t>
      </w:r>
      <w:r>
        <w:rPr>
          <w:spacing w:val="-11"/>
        </w:rPr>
        <w:t xml:space="preserve"> </w:t>
      </w:r>
      <w:r>
        <w:t>a</w:t>
      </w:r>
      <w:r>
        <w:rPr>
          <w:spacing w:val="-7"/>
        </w:rPr>
        <w:t xml:space="preserve"> </w:t>
      </w:r>
      <w:r>
        <w:t>centralized secure electronic online portal.</w:t>
      </w:r>
    </w:p>
    <w:p w:rsidR="00484EC5" w14:paraId="3D5DF746" w14:textId="77777777">
      <w:pPr>
        <w:pStyle w:val="BodyText"/>
        <w:spacing w:before="274" w:line="235" w:lineRule="auto"/>
        <w:ind w:left="158" w:right="225"/>
      </w:pPr>
      <w:r>
        <w:t>This</w:t>
      </w:r>
      <w:r>
        <w:rPr>
          <w:spacing w:val="-8"/>
        </w:rPr>
        <w:t xml:space="preserve"> </w:t>
      </w:r>
      <w:r>
        <w:t>is</w:t>
      </w:r>
      <w:r>
        <w:rPr>
          <w:spacing w:val="-8"/>
        </w:rPr>
        <w:t xml:space="preserve"> </w:t>
      </w:r>
      <w:r>
        <w:t>a</w:t>
      </w:r>
      <w:r>
        <w:rPr>
          <w:spacing w:val="-7"/>
        </w:rPr>
        <w:t xml:space="preserve"> </w:t>
      </w:r>
      <w:r>
        <w:t>reinstatement</w:t>
      </w:r>
      <w:r>
        <w:rPr>
          <w:spacing w:val="-5"/>
        </w:rPr>
        <w:t xml:space="preserve"> </w:t>
      </w:r>
      <w:r>
        <w:t>without</w:t>
      </w:r>
      <w:r>
        <w:rPr>
          <w:spacing w:val="-5"/>
        </w:rPr>
        <w:t xml:space="preserve"> </w:t>
      </w:r>
      <w:r>
        <w:t>change</w:t>
      </w:r>
      <w:r>
        <w:rPr>
          <w:spacing w:val="-7"/>
        </w:rPr>
        <w:t xml:space="preserve"> </w:t>
      </w:r>
      <w:r>
        <w:t>of</w:t>
      </w:r>
      <w:r>
        <w:rPr>
          <w:spacing w:val="-9"/>
        </w:rPr>
        <w:t xml:space="preserve"> </w:t>
      </w:r>
      <w:r>
        <w:t>the</w:t>
      </w:r>
      <w:r>
        <w:rPr>
          <w:spacing w:val="-7"/>
        </w:rPr>
        <w:t xml:space="preserve"> </w:t>
      </w:r>
      <w:r>
        <w:t>previously</w:t>
      </w:r>
      <w:r>
        <w:rPr>
          <w:spacing w:val="-6"/>
        </w:rPr>
        <w:t xml:space="preserve"> </w:t>
      </w:r>
      <w:r>
        <w:t>approved</w:t>
      </w:r>
      <w:r>
        <w:rPr>
          <w:spacing w:val="-6"/>
        </w:rPr>
        <w:t xml:space="preserve"> </w:t>
      </w:r>
      <w:r>
        <w:t>information</w:t>
      </w:r>
      <w:r>
        <w:rPr>
          <w:spacing w:val="-6"/>
        </w:rPr>
        <w:t xml:space="preserve"> </w:t>
      </w:r>
      <w:r>
        <w:t>collection.</w:t>
      </w:r>
      <w:r>
        <w:rPr>
          <w:spacing w:val="35"/>
        </w:rPr>
        <w:t xml:space="preserve"> </w:t>
      </w:r>
      <w:r>
        <w:t xml:space="preserve">The approval </w:t>
      </w:r>
      <w:r>
        <w:t>lapsed</w:t>
      </w:r>
      <w:r>
        <w:t xml:space="preserve"> due to administrative oversight.</w:t>
      </w:r>
    </w:p>
    <w:p w:rsidR="00484EC5" w14:paraId="58E40BAC" w14:textId="77777777">
      <w:pPr>
        <w:pStyle w:val="BodyText"/>
        <w:spacing w:before="2"/>
      </w:pPr>
    </w:p>
    <w:p w:rsidR="00484EC5" w14:paraId="3FA0BE1F" w14:textId="77777777">
      <w:pPr>
        <w:ind w:left="259"/>
        <w:rPr>
          <w:b/>
          <w:sz w:val="24"/>
        </w:rPr>
      </w:pPr>
      <w:r>
        <w:rPr>
          <w:b/>
          <w:spacing w:val="-2"/>
          <w:sz w:val="24"/>
        </w:rPr>
        <w:t>Justification</w:t>
      </w:r>
    </w:p>
    <w:p w:rsidR="00484EC5" w14:paraId="14AA6FAD" w14:textId="77777777">
      <w:pPr>
        <w:pStyle w:val="BodyText"/>
        <w:spacing w:before="43"/>
        <w:rPr>
          <w:b/>
        </w:rPr>
      </w:pPr>
    </w:p>
    <w:p w:rsidR="00484EC5" w14:paraId="698AED1A" w14:textId="77777777">
      <w:pPr>
        <w:pStyle w:val="ListParagraph"/>
        <w:numPr>
          <w:ilvl w:val="0"/>
          <w:numId w:val="3"/>
        </w:numPr>
        <w:tabs>
          <w:tab w:val="left" w:pos="878"/>
        </w:tabs>
        <w:spacing w:before="1"/>
        <w:rPr>
          <w:sz w:val="24"/>
        </w:rPr>
      </w:pPr>
      <w:r>
        <w:rPr>
          <w:sz w:val="24"/>
        </w:rPr>
        <w:t>Need</w:t>
      </w:r>
      <w:r>
        <w:rPr>
          <w:spacing w:val="-7"/>
          <w:sz w:val="24"/>
        </w:rPr>
        <w:t xml:space="preserve"> </w:t>
      </w:r>
      <w:r>
        <w:rPr>
          <w:sz w:val="24"/>
        </w:rPr>
        <w:t>and</w:t>
      </w:r>
      <w:r>
        <w:rPr>
          <w:spacing w:val="-2"/>
          <w:sz w:val="24"/>
        </w:rPr>
        <w:t xml:space="preserve"> </w:t>
      </w:r>
      <w:r>
        <w:rPr>
          <w:sz w:val="24"/>
        </w:rPr>
        <w:t>Legal</w:t>
      </w:r>
      <w:r>
        <w:rPr>
          <w:spacing w:val="-1"/>
          <w:sz w:val="24"/>
        </w:rPr>
        <w:t xml:space="preserve"> </w:t>
      </w:r>
      <w:r>
        <w:rPr>
          <w:spacing w:val="-4"/>
          <w:sz w:val="24"/>
        </w:rPr>
        <w:t>Basis</w:t>
      </w:r>
    </w:p>
    <w:p w:rsidR="00484EC5" w14:paraId="11B6F390" w14:textId="77777777">
      <w:pPr>
        <w:pStyle w:val="BodyText"/>
        <w:spacing w:before="276" w:line="264" w:lineRule="auto"/>
        <w:ind w:left="158"/>
      </w:pPr>
      <w:r>
        <w:t>This</w:t>
      </w:r>
      <w:r>
        <w:rPr>
          <w:spacing w:val="-8"/>
        </w:rPr>
        <w:t xml:space="preserve"> </w:t>
      </w:r>
      <w:r>
        <w:t>collection</w:t>
      </w:r>
      <w:r>
        <w:rPr>
          <w:spacing w:val="-6"/>
        </w:rPr>
        <w:t xml:space="preserve"> </w:t>
      </w:r>
      <w:r>
        <w:t>of</w:t>
      </w:r>
      <w:r>
        <w:rPr>
          <w:spacing w:val="-9"/>
        </w:rPr>
        <w:t xml:space="preserve"> </w:t>
      </w:r>
      <w:r>
        <w:t>information</w:t>
      </w:r>
      <w:r>
        <w:rPr>
          <w:spacing w:val="-6"/>
        </w:rPr>
        <w:t xml:space="preserve"> </w:t>
      </w:r>
      <w:r>
        <w:t>is</w:t>
      </w:r>
      <w:r>
        <w:rPr>
          <w:spacing w:val="-13"/>
        </w:rPr>
        <w:t xml:space="preserve"> </w:t>
      </w:r>
      <w:r>
        <w:t>dedicated</w:t>
      </w:r>
      <w:r>
        <w:rPr>
          <w:spacing w:val="-6"/>
        </w:rPr>
        <w:t xml:space="preserve"> </w:t>
      </w:r>
      <w:r>
        <w:t>to</w:t>
      </w:r>
      <w:r>
        <w:rPr>
          <w:spacing w:val="-6"/>
        </w:rPr>
        <w:t xml:space="preserve"> </w:t>
      </w:r>
      <w:r>
        <w:t>Medicare</w:t>
      </w:r>
      <w:r>
        <w:rPr>
          <w:spacing w:val="-7"/>
        </w:rPr>
        <w:t xml:space="preserve"> </w:t>
      </w:r>
      <w:r>
        <w:t>beneficiaries</w:t>
      </w:r>
      <w:r>
        <w:rPr>
          <w:spacing w:val="-6"/>
        </w:rPr>
        <w:t xml:space="preserve"> </w:t>
      </w:r>
      <w:r>
        <w:t>and</w:t>
      </w:r>
      <w:r>
        <w:rPr>
          <w:spacing w:val="-6"/>
        </w:rPr>
        <w:t xml:space="preserve"> </w:t>
      </w:r>
      <w:r>
        <w:t>third-party</w:t>
      </w:r>
      <w:r>
        <w:rPr>
          <w:spacing w:val="-11"/>
        </w:rPr>
        <w:t xml:space="preserve"> </w:t>
      </w:r>
      <w:r>
        <w:t>requesters</w:t>
      </w:r>
      <w:r>
        <w:rPr>
          <w:spacing w:val="-6"/>
        </w:rPr>
        <w:t xml:space="preserve"> </w:t>
      </w:r>
      <w:r>
        <w:t>(law firms or others) acting on behalf of beneficiaries that are making requests for CMS to produce</w:t>
      </w:r>
    </w:p>
    <w:p w:rsidR="00484EC5" w14:paraId="32AA8B1E" w14:textId="77777777">
      <w:pPr>
        <w:pStyle w:val="BodyText"/>
        <w:spacing w:before="34"/>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786130</wp:posOffset>
                </wp:positionH>
                <wp:positionV relativeFrom="paragraph">
                  <wp:posOffset>183304</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5pt;margin-top:14.45pt;margin-left:61.9pt;mso-position-horizontal-relative:page;mso-wrap-distance-bottom:0;mso-wrap-distance-left:0;mso-wrap-distance-right:0;mso-wrap-distance-top:0;mso-wrap-style:square;position:absolute;visibility:visible;v-text-anchor:top;z-index:-251657216" coordsize="1828800,6350" path="m1828800,l,,,6108l1828800,6108l1828800,xe" fillcolor="black" stroked="f">
                <v:path arrowok="t"/>
                <w10:wrap type="topAndBottom"/>
              </v:shape>
            </w:pict>
          </mc:Fallback>
        </mc:AlternateContent>
      </w:r>
    </w:p>
    <w:p w:rsidR="00484EC5" w14:paraId="53A7D364" w14:textId="77777777">
      <w:pPr>
        <w:spacing w:before="96"/>
        <w:ind w:left="158" w:hanging="3"/>
        <w:rPr>
          <w:sz w:val="20"/>
        </w:rPr>
      </w:pPr>
      <w:r>
        <w:rPr>
          <w:sz w:val="20"/>
          <w:vertAlign w:val="superscript"/>
        </w:rPr>
        <w:t>1</w:t>
      </w:r>
      <w:r>
        <w:rPr>
          <w:spacing w:val="-3"/>
          <w:sz w:val="20"/>
        </w:rPr>
        <w:t xml:space="preserve"> </w:t>
      </w:r>
      <w:r>
        <w:rPr>
          <w:sz w:val="20"/>
        </w:rPr>
        <w:t>This</w:t>
      </w:r>
      <w:r>
        <w:rPr>
          <w:spacing w:val="-9"/>
          <w:sz w:val="20"/>
        </w:rPr>
        <w:t xml:space="preserve"> </w:t>
      </w:r>
      <w:r>
        <w:rPr>
          <w:sz w:val="20"/>
        </w:rPr>
        <w:t>information</w:t>
      </w:r>
      <w:r>
        <w:rPr>
          <w:spacing w:val="-9"/>
          <w:sz w:val="20"/>
        </w:rPr>
        <w:t xml:space="preserve"> </w:t>
      </w:r>
      <w:r>
        <w:rPr>
          <w:sz w:val="20"/>
        </w:rPr>
        <w:t>collection</w:t>
      </w:r>
      <w:r>
        <w:rPr>
          <w:spacing w:val="-2"/>
          <w:sz w:val="20"/>
        </w:rPr>
        <w:t xml:space="preserve"> </w:t>
      </w:r>
      <w:r>
        <w:rPr>
          <w:sz w:val="20"/>
        </w:rPr>
        <w:t>request</w:t>
      </w:r>
      <w:r>
        <w:rPr>
          <w:spacing w:val="-6"/>
          <w:sz w:val="20"/>
        </w:rPr>
        <w:t xml:space="preserve"> </w:t>
      </w:r>
      <w:r>
        <w:rPr>
          <w:sz w:val="20"/>
        </w:rPr>
        <w:t>(ICR)</w:t>
      </w:r>
      <w:r>
        <w:rPr>
          <w:spacing w:val="-5"/>
          <w:sz w:val="20"/>
        </w:rPr>
        <w:t xml:space="preserve"> </w:t>
      </w:r>
      <w:r>
        <w:rPr>
          <w:sz w:val="20"/>
        </w:rPr>
        <w:t>is</w:t>
      </w:r>
      <w:r>
        <w:rPr>
          <w:spacing w:val="-8"/>
          <w:sz w:val="20"/>
        </w:rPr>
        <w:t xml:space="preserve"> </w:t>
      </w:r>
      <w:r>
        <w:rPr>
          <w:sz w:val="20"/>
        </w:rPr>
        <w:t>currently</w:t>
      </w:r>
      <w:r>
        <w:rPr>
          <w:spacing w:val="-9"/>
          <w:sz w:val="20"/>
        </w:rPr>
        <w:t xml:space="preserve"> </w:t>
      </w:r>
      <w:r>
        <w:rPr>
          <w:sz w:val="20"/>
        </w:rPr>
        <w:t>approved</w:t>
      </w:r>
      <w:r>
        <w:rPr>
          <w:spacing w:val="-7"/>
          <w:sz w:val="20"/>
        </w:rPr>
        <w:t xml:space="preserve"> </w:t>
      </w:r>
      <w:r>
        <w:rPr>
          <w:sz w:val="20"/>
        </w:rPr>
        <w:t>under</w:t>
      </w:r>
      <w:r>
        <w:rPr>
          <w:spacing w:val="-2"/>
          <w:sz w:val="20"/>
        </w:rPr>
        <w:t xml:space="preserve"> </w:t>
      </w:r>
      <w:r>
        <w:rPr>
          <w:sz w:val="20"/>
        </w:rPr>
        <w:t>OMB</w:t>
      </w:r>
      <w:r>
        <w:rPr>
          <w:spacing w:val="-9"/>
          <w:sz w:val="20"/>
        </w:rPr>
        <w:t xml:space="preserve"> </w:t>
      </w:r>
      <w:r>
        <w:rPr>
          <w:sz w:val="20"/>
        </w:rPr>
        <w:t>control</w:t>
      </w:r>
      <w:r>
        <w:rPr>
          <w:spacing w:val="-6"/>
          <w:sz w:val="20"/>
        </w:rPr>
        <w:t xml:space="preserve"> </w:t>
      </w:r>
      <w:r>
        <w:rPr>
          <w:sz w:val="20"/>
        </w:rPr>
        <w:t>number</w:t>
      </w:r>
      <w:r>
        <w:rPr>
          <w:spacing w:val="-5"/>
          <w:sz w:val="20"/>
        </w:rPr>
        <w:t xml:space="preserve"> </w:t>
      </w:r>
      <w:r>
        <w:rPr>
          <w:sz w:val="20"/>
        </w:rPr>
        <w:t>0938-0930</w:t>
      </w:r>
      <w:r>
        <w:rPr>
          <w:spacing w:val="-7"/>
          <w:sz w:val="20"/>
        </w:rPr>
        <w:t xml:space="preserve"> </w:t>
      </w:r>
      <w:r>
        <w:rPr>
          <w:sz w:val="20"/>
        </w:rPr>
        <w:t>and</w:t>
      </w:r>
      <w:r>
        <w:rPr>
          <w:spacing w:val="-4"/>
          <w:sz w:val="20"/>
        </w:rPr>
        <w:t xml:space="preserve"> </w:t>
      </w:r>
      <w:r>
        <w:rPr>
          <w:sz w:val="20"/>
        </w:rPr>
        <w:t>has</w:t>
      </w:r>
      <w:r>
        <w:rPr>
          <w:spacing w:val="-9"/>
          <w:sz w:val="20"/>
        </w:rPr>
        <w:t xml:space="preserve"> </w:t>
      </w:r>
      <w:r>
        <w:rPr>
          <w:sz w:val="20"/>
        </w:rPr>
        <w:t>an expiration date of November 30, 2025.</w:t>
      </w:r>
      <w:r>
        <w:rPr>
          <w:spacing w:val="40"/>
          <w:sz w:val="20"/>
        </w:rPr>
        <w:t xml:space="preserve"> </w:t>
      </w:r>
      <w:r>
        <w:rPr>
          <w:sz w:val="20"/>
        </w:rPr>
        <w:t>The ICR is currently seeking reapproval.</w:t>
      </w:r>
    </w:p>
    <w:p w:rsidR="00484EC5" w14:paraId="686586D5" w14:textId="77777777">
      <w:pPr>
        <w:spacing w:line="188" w:lineRule="exact"/>
        <w:ind w:left="158"/>
        <w:rPr>
          <w:sz w:val="20"/>
        </w:rPr>
      </w:pPr>
      <w:r>
        <w:rPr>
          <w:sz w:val="20"/>
          <w:vertAlign w:val="superscript"/>
        </w:rPr>
        <w:t>2</w:t>
      </w:r>
      <w:r>
        <w:rPr>
          <w:spacing w:val="-6"/>
          <w:sz w:val="20"/>
        </w:rPr>
        <w:t xml:space="preserve"> </w:t>
      </w:r>
      <w:hyperlink r:id="rId5">
        <w:r>
          <w:rPr>
            <w:color w:val="0000FF"/>
            <w:sz w:val="20"/>
            <w:u w:val="single" w:color="0000FF"/>
          </w:rPr>
          <w:t>Website</w:t>
        </w:r>
        <w:r>
          <w:rPr>
            <w:color w:val="0000FF"/>
            <w:spacing w:val="-11"/>
            <w:sz w:val="20"/>
            <w:u w:val="single" w:color="0000FF"/>
          </w:rPr>
          <w:t xml:space="preserve"> </w:t>
        </w:r>
        <w:r>
          <w:rPr>
            <w:color w:val="0000FF"/>
            <w:sz w:val="20"/>
            <w:u w:val="single" w:color="0000FF"/>
          </w:rPr>
          <w:t>to</w:t>
        </w:r>
        <w:r>
          <w:rPr>
            <w:color w:val="0000FF"/>
            <w:spacing w:val="-10"/>
            <w:sz w:val="20"/>
            <w:u w:val="single" w:color="0000FF"/>
          </w:rPr>
          <w:t xml:space="preserve"> </w:t>
        </w:r>
        <w:r>
          <w:rPr>
            <w:color w:val="0000FF"/>
            <w:sz w:val="20"/>
            <w:u w:val="single" w:color="0000FF"/>
          </w:rPr>
          <w:t>the</w:t>
        </w:r>
        <w:r>
          <w:rPr>
            <w:color w:val="0000FF"/>
            <w:spacing w:val="-12"/>
            <w:sz w:val="20"/>
            <w:u w:val="single" w:color="0000FF"/>
          </w:rPr>
          <w:t xml:space="preserve"> </w:t>
        </w:r>
        <w:r>
          <w:rPr>
            <w:color w:val="0000FF"/>
            <w:sz w:val="20"/>
            <w:u w:val="single" w:color="0000FF"/>
          </w:rPr>
          <w:t>National</w:t>
        </w:r>
        <w:r>
          <w:rPr>
            <w:color w:val="0000FF"/>
            <w:spacing w:val="-11"/>
            <w:sz w:val="20"/>
            <w:u w:val="single" w:color="0000FF"/>
          </w:rPr>
          <w:t xml:space="preserve"> </w:t>
        </w:r>
        <w:r>
          <w:rPr>
            <w:color w:val="0000FF"/>
            <w:sz w:val="20"/>
            <w:u w:val="single" w:color="0000FF"/>
          </w:rPr>
          <w:t>Freedom</w:t>
        </w:r>
        <w:r>
          <w:rPr>
            <w:color w:val="0000FF"/>
            <w:spacing w:val="-7"/>
            <w:sz w:val="20"/>
            <w:u w:val="single" w:color="0000FF"/>
          </w:rPr>
          <w:t xml:space="preserve"> </w:t>
        </w:r>
        <w:r>
          <w:rPr>
            <w:color w:val="0000FF"/>
            <w:sz w:val="20"/>
            <w:u w:val="single" w:color="0000FF"/>
          </w:rPr>
          <w:t>of</w:t>
        </w:r>
        <w:r>
          <w:rPr>
            <w:color w:val="0000FF"/>
            <w:spacing w:val="-10"/>
            <w:sz w:val="20"/>
            <w:u w:val="single" w:color="0000FF"/>
          </w:rPr>
          <w:t xml:space="preserve"> </w:t>
        </w:r>
        <w:r>
          <w:rPr>
            <w:color w:val="0000FF"/>
            <w:sz w:val="20"/>
            <w:u w:val="single" w:color="0000FF"/>
          </w:rPr>
          <w:t>Information</w:t>
        </w:r>
        <w:r>
          <w:rPr>
            <w:color w:val="0000FF"/>
            <w:spacing w:val="-11"/>
            <w:sz w:val="20"/>
            <w:u w:val="single" w:color="0000FF"/>
          </w:rPr>
          <w:t xml:space="preserve"> </w:t>
        </w:r>
        <w:r>
          <w:rPr>
            <w:color w:val="0000FF"/>
            <w:sz w:val="20"/>
            <w:u w:val="single" w:color="0000FF"/>
          </w:rPr>
          <w:t>Act</w:t>
        </w:r>
        <w:r>
          <w:rPr>
            <w:color w:val="0000FF"/>
            <w:spacing w:val="-5"/>
            <w:sz w:val="20"/>
            <w:u w:val="single" w:color="0000FF"/>
          </w:rPr>
          <w:t xml:space="preserve"> </w:t>
        </w:r>
        <w:r>
          <w:rPr>
            <w:color w:val="0000FF"/>
            <w:spacing w:val="-2"/>
            <w:sz w:val="20"/>
            <w:u w:val="single" w:color="0000FF"/>
          </w:rPr>
          <w:t>Portal</w:t>
        </w:r>
      </w:hyperlink>
    </w:p>
    <w:p w:rsidR="00484EC5" w14:paraId="19F27B9D" w14:textId="77777777">
      <w:pPr>
        <w:spacing w:line="188" w:lineRule="exact"/>
        <w:rPr>
          <w:sz w:val="20"/>
        </w:rPr>
        <w:sectPr>
          <w:footerReference w:type="default" r:id="rId6"/>
          <w:pgSz w:w="12240" w:h="15840"/>
          <w:pgMar w:top="1220" w:right="1080" w:bottom="900" w:left="1080" w:header="0" w:footer="707" w:gutter="0"/>
          <w:pgNumType w:start="2"/>
          <w:cols w:space="720"/>
        </w:sectPr>
      </w:pPr>
    </w:p>
    <w:p w:rsidR="00484EC5" w14:paraId="067CEE89" w14:textId="77777777">
      <w:pPr>
        <w:pStyle w:val="BodyText"/>
        <w:spacing w:before="62" w:line="259" w:lineRule="auto"/>
        <w:ind w:left="158" w:right="225"/>
      </w:pPr>
      <w:r>
        <w:t>Medicare beneficiary records through 5 U.S.C. § 552(b) (See also 42 C.F.R. § 401.136).</w:t>
      </w:r>
      <w:r>
        <w:rPr>
          <w:spacing w:val="40"/>
        </w:rPr>
        <w:t xml:space="preserve"> </w:t>
      </w:r>
      <w:r>
        <w:t>The online portal</w:t>
      </w:r>
      <w:r>
        <w:rPr>
          <w:spacing w:val="-5"/>
        </w:rPr>
        <w:t xml:space="preserve"> </w:t>
      </w:r>
      <w:r>
        <w:t>allows</w:t>
      </w:r>
      <w:r>
        <w:rPr>
          <w:spacing w:val="-8"/>
        </w:rPr>
        <w:t xml:space="preserve"> </w:t>
      </w:r>
      <w:r>
        <w:t>for</w:t>
      </w:r>
      <w:r>
        <w:rPr>
          <w:spacing w:val="-4"/>
        </w:rPr>
        <w:t xml:space="preserve"> </w:t>
      </w:r>
      <w:r>
        <w:t>ease</w:t>
      </w:r>
      <w:r>
        <w:rPr>
          <w:spacing w:val="-7"/>
        </w:rPr>
        <w:t xml:space="preserve"> </w:t>
      </w:r>
      <w:r>
        <w:t>and</w:t>
      </w:r>
      <w:r>
        <w:rPr>
          <w:spacing w:val="-3"/>
        </w:rPr>
        <w:t xml:space="preserve"> </w:t>
      </w:r>
      <w:r>
        <w:t>efficiency</w:t>
      </w:r>
      <w:r>
        <w:rPr>
          <w:spacing w:val="-6"/>
        </w:rPr>
        <w:t xml:space="preserve"> </w:t>
      </w:r>
      <w:r>
        <w:t>in</w:t>
      </w:r>
      <w:r>
        <w:rPr>
          <w:spacing w:val="-6"/>
        </w:rPr>
        <w:t xml:space="preserve"> </w:t>
      </w:r>
      <w:r>
        <w:t>uploading</w:t>
      </w:r>
      <w:r>
        <w:rPr>
          <w:spacing w:val="-11"/>
        </w:rPr>
        <w:t xml:space="preserve"> </w:t>
      </w:r>
      <w:r>
        <w:t>requests</w:t>
      </w:r>
      <w:r>
        <w:rPr>
          <w:spacing w:val="-8"/>
        </w:rPr>
        <w:t xml:space="preserve"> </w:t>
      </w:r>
      <w:r>
        <w:t>and</w:t>
      </w:r>
      <w:r>
        <w:rPr>
          <w:spacing w:val="-6"/>
        </w:rPr>
        <w:t xml:space="preserve"> </w:t>
      </w:r>
      <w:r>
        <w:t>required</w:t>
      </w:r>
      <w:r>
        <w:rPr>
          <w:spacing w:val="-6"/>
        </w:rPr>
        <w:t xml:space="preserve"> </w:t>
      </w:r>
      <w:r>
        <w:t>authorizations.</w:t>
      </w:r>
      <w:r>
        <w:rPr>
          <w:spacing w:val="35"/>
        </w:rPr>
        <w:t xml:space="preserve"> </w:t>
      </w:r>
      <w:r>
        <w:t>Additionally, with the portal, requesters can securely submit requests electronically that contain PHI or PII. They are</w:t>
      </w:r>
      <w:r>
        <w:rPr>
          <w:spacing w:val="-3"/>
        </w:rPr>
        <w:t xml:space="preserve"> </w:t>
      </w:r>
      <w:r>
        <w:t>advised</w:t>
      </w:r>
      <w:r>
        <w:rPr>
          <w:spacing w:val="-2"/>
        </w:rPr>
        <w:t xml:space="preserve"> </w:t>
      </w:r>
      <w:r>
        <w:t>that</w:t>
      </w:r>
      <w:r>
        <w:rPr>
          <w:spacing w:val="-2"/>
        </w:rPr>
        <w:t xml:space="preserve"> </w:t>
      </w:r>
      <w:r>
        <w:t>MyMedicare.gov</w:t>
      </w:r>
      <w:r>
        <w:rPr>
          <w:spacing w:val="-2"/>
        </w:rPr>
        <w:t xml:space="preserve"> </w:t>
      </w:r>
      <w:r>
        <w:t>/</w:t>
      </w:r>
      <w:r>
        <w:rPr>
          <w:spacing w:val="-2"/>
        </w:rPr>
        <w:t xml:space="preserve"> </w:t>
      </w:r>
      <w:r>
        <w:t>Blue</w:t>
      </w:r>
      <w:r>
        <w:rPr>
          <w:spacing w:val="-3"/>
        </w:rPr>
        <w:t xml:space="preserve"> </w:t>
      </w:r>
      <w:r>
        <w:t>Button</w:t>
      </w:r>
      <w:r>
        <w:rPr>
          <w:vertAlign w:val="superscript"/>
        </w:rPr>
        <w:t>3</w:t>
      </w:r>
      <w:r>
        <w:rPr>
          <w:spacing w:val="-1"/>
        </w:rPr>
        <w:t xml:space="preserve"> </w:t>
      </w:r>
      <w:r>
        <w:t>is</w:t>
      </w:r>
      <w:r>
        <w:rPr>
          <w:spacing w:val="-2"/>
        </w:rPr>
        <w:t xml:space="preserve"> </w:t>
      </w:r>
      <w:r>
        <w:t>an</w:t>
      </w:r>
      <w:r>
        <w:rPr>
          <w:spacing w:val="-2"/>
        </w:rPr>
        <w:t xml:space="preserve"> </w:t>
      </w:r>
      <w:r>
        <w:t>online</w:t>
      </w:r>
      <w:r>
        <w:rPr>
          <w:spacing w:val="-3"/>
        </w:rPr>
        <w:t xml:space="preserve"> </w:t>
      </w:r>
      <w:r>
        <w:t>service</w:t>
      </w:r>
      <w:r>
        <w:rPr>
          <w:spacing w:val="-3"/>
        </w:rPr>
        <w:t xml:space="preserve"> </w:t>
      </w:r>
      <w:r>
        <w:t>available</w:t>
      </w:r>
      <w:r>
        <w:rPr>
          <w:spacing w:val="-3"/>
        </w:rPr>
        <w:t xml:space="preserve"> </w:t>
      </w:r>
      <w:r>
        <w:t>for</w:t>
      </w:r>
      <w:r>
        <w:rPr>
          <w:spacing w:val="-3"/>
        </w:rPr>
        <w:t xml:space="preserve"> </w:t>
      </w:r>
      <w:r>
        <w:t>beneficiaries</w:t>
      </w:r>
      <w:r>
        <w:rPr>
          <w:spacing w:val="-2"/>
        </w:rPr>
        <w:t xml:space="preserve"> </w:t>
      </w:r>
      <w:r>
        <w:t>to</w:t>
      </w:r>
      <w:r>
        <w:rPr>
          <w:spacing w:val="-7"/>
        </w:rPr>
        <w:t xml:space="preserve"> </w:t>
      </w:r>
      <w:r>
        <w:t>set up an account to access their own records and give authorization to share with third parties.</w:t>
      </w:r>
      <w:r>
        <w:rPr>
          <w:spacing w:val="40"/>
        </w:rPr>
        <w:t xml:space="preserve"> </w:t>
      </w:r>
      <w:r>
        <w:t>This secure public online portal is integrated with CMS’s current FOIA/Privacy Act case management system to enter, track, and process incoming FOIA requests (Se</w:t>
      </w:r>
      <w:r>
        <w:t>e 45 C.F.R. §§ 5.22 and 5.24).</w:t>
      </w:r>
    </w:p>
    <w:p w:rsidR="00484EC5" w14:paraId="01D7AF9A" w14:textId="77777777">
      <w:pPr>
        <w:pStyle w:val="BodyText"/>
        <w:spacing w:before="266"/>
        <w:ind w:left="158" w:right="225"/>
      </w:pPr>
      <w:r>
        <w:t>Unless permitted or required by law, the Health Insurance Portability and Accountability Act (HIPAA)</w:t>
      </w:r>
      <w:r>
        <w:rPr>
          <w:spacing w:val="-9"/>
        </w:rPr>
        <w:t xml:space="preserve"> </w:t>
      </w:r>
      <w:r>
        <w:t>Privacy</w:t>
      </w:r>
      <w:r>
        <w:rPr>
          <w:spacing w:val="-6"/>
        </w:rPr>
        <w:t xml:space="preserve"> </w:t>
      </w:r>
      <w:r>
        <w:t>Rule</w:t>
      </w:r>
      <w:r>
        <w:rPr>
          <w:spacing w:val="-11"/>
        </w:rPr>
        <w:t xml:space="preserve"> </w:t>
      </w:r>
      <w:r>
        <w:t>(45</w:t>
      </w:r>
      <w:r>
        <w:rPr>
          <w:spacing w:val="-6"/>
        </w:rPr>
        <w:t xml:space="preserve"> </w:t>
      </w:r>
      <w:r>
        <w:t>C.F.R.</w:t>
      </w:r>
      <w:r>
        <w:rPr>
          <w:spacing w:val="-8"/>
        </w:rPr>
        <w:t xml:space="preserve"> </w:t>
      </w:r>
      <w:r>
        <w:t>§</w:t>
      </w:r>
      <w:r>
        <w:rPr>
          <w:spacing w:val="-6"/>
        </w:rPr>
        <w:t xml:space="preserve"> </w:t>
      </w:r>
      <w:r>
        <w:t>164.508)</w:t>
      </w:r>
      <w:r>
        <w:rPr>
          <w:spacing w:val="-9"/>
        </w:rPr>
        <w:t xml:space="preserve"> </w:t>
      </w:r>
      <w:r>
        <w:t>prohibits</w:t>
      </w:r>
      <w:r>
        <w:rPr>
          <w:spacing w:val="-8"/>
        </w:rPr>
        <w:t xml:space="preserve"> </w:t>
      </w:r>
      <w:r>
        <w:t>Medicare</w:t>
      </w:r>
      <w:r>
        <w:rPr>
          <w:spacing w:val="-7"/>
        </w:rPr>
        <w:t xml:space="preserve"> </w:t>
      </w:r>
      <w:r>
        <w:t>(a</w:t>
      </w:r>
      <w:r>
        <w:rPr>
          <w:spacing w:val="-7"/>
        </w:rPr>
        <w:t xml:space="preserve"> </w:t>
      </w:r>
      <w:r>
        <w:t>HIPAA-covered</w:t>
      </w:r>
      <w:r>
        <w:rPr>
          <w:spacing w:val="-6"/>
        </w:rPr>
        <w:t xml:space="preserve"> </w:t>
      </w:r>
      <w:r>
        <w:t>entity)</w:t>
      </w:r>
      <w:r>
        <w:rPr>
          <w:spacing w:val="-9"/>
        </w:rPr>
        <w:t xml:space="preserve"> </w:t>
      </w:r>
      <w:r>
        <w:t>from disclosing an individual’s protected health information without valid authorization.</w:t>
      </w:r>
    </w:p>
    <w:p w:rsidR="00484EC5" w14:paraId="4A785267" w14:textId="77777777">
      <w:pPr>
        <w:pStyle w:val="BodyText"/>
        <w:spacing w:before="40"/>
      </w:pPr>
    </w:p>
    <w:p w:rsidR="00484EC5" w14:paraId="04FE20C0" w14:textId="77777777">
      <w:pPr>
        <w:pStyle w:val="ListParagraph"/>
        <w:numPr>
          <w:ilvl w:val="0"/>
          <w:numId w:val="3"/>
        </w:numPr>
        <w:tabs>
          <w:tab w:val="left" w:pos="878"/>
        </w:tabs>
        <w:spacing w:before="1"/>
        <w:rPr>
          <w:sz w:val="24"/>
        </w:rPr>
      </w:pPr>
      <w:r>
        <w:rPr>
          <w:sz w:val="24"/>
        </w:rPr>
        <w:t>Information</w:t>
      </w:r>
      <w:r>
        <w:rPr>
          <w:spacing w:val="-5"/>
          <w:sz w:val="24"/>
        </w:rPr>
        <w:t xml:space="preserve"> </w:t>
      </w:r>
      <w:r>
        <w:rPr>
          <w:spacing w:val="-2"/>
          <w:sz w:val="24"/>
        </w:rPr>
        <w:t>Users</w:t>
      </w:r>
    </w:p>
    <w:p w:rsidR="00484EC5" w14:paraId="243B1C60" w14:textId="77777777">
      <w:pPr>
        <w:pStyle w:val="BodyText"/>
        <w:spacing w:before="276"/>
        <w:ind w:left="158" w:right="225"/>
      </w:pPr>
      <w:r>
        <w:t>The information collected in the portal contains details of the names and addresses of FOIA and Privacy Act requesters and the description of the information they seek in federal records.</w:t>
      </w:r>
      <w:r>
        <w:rPr>
          <w:spacing w:val="40"/>
        </w:rPr>
        <w:t xml:space="preserve"> </w:t>
      </w:r>
      <w:r>
        <w:t>The agency</w:t>
      </w:r>
      <w:r>
        <w:rPr>
          <w:spacing w:val="-3"/>
        </w:rPr>
        <w:t xml:space="preserve"> </w:t>
      </w:r>
      <w:r>
        <w:t>searches</w:t>
      </w:r>
      <w:r>
        <w:rPr>
          <w:spacing w:val="-6"/>
        </w:rPr>
        <w:t xml:space="preserve"> </w:t>
      </w:r>
      <w:r>
        <w:t>and</w:t>
      </w:r>
      <w:r>
        <w:rPr>
          <w:spacing w:val="-3"/>
        </w:rPr>
        <w:t xml:space="preserve"> </w:t>
      </w:r>
      <w:r>
        <w:t>responds</w:t>
      </w:r>
      <w:r>
        <w:rPr>
          <w:spacing w:val="-6"/>
        </w:rPr>
        <w:t xml:space="preserve"> </w:t>
      </w:r>
      <w:r>
        <w:t>to</w:t>
      </w:r>
      <w:r>
        <w:rPr>
          <w:spacing w:val="-3"/>
        </w:rPr>
        <w:t xml:space="preserve"> </w:t>
      </w:r>
      <w:r>
        <w:t>the</w:t>
      </w:r>
      <w:r>
        <w:rPr>
          <w:spacing w:val="-7"/>
        </w:rPr>
        <w:t xml:space="preserve"> </w:t>
      </w:r>
      <w:r>
        <w:t>requesters</w:t>
      </w:r>
      <w:r>
        <w:rPr>
          <w:spacing w:val="-6"/>
        </w:rPr>
        <w:t xml:space="preserve"> </w:t>
      </w:r>
      <w:r>
        <w:t>by</w:t>
      </w:r>
      <w:r>
        <w:rPr>
          <w:spacing w:val="-8"/>
        </w:rPr>
        <w:t xml:space="preserve"> </w:t>
      </w:r>
      <w:r>
        <w:t>replying</w:t>
      </w:r>
      <w:r>
        <w:rPr>
          <w:spacing w:val="-3"/>
        </w:rPr>
        <w:t xml:space="preserve"> </w:t>
      </w:r>
      <w:r>
        <w:t>with</w:t>
      </w:r>
      <w:r>
        <w:rPr>
          <w:spacing w:val="-11"/>
        </w:rPr>
        <w:t xml:space="preserve"> </w:t>
      </w:r>
      <w:r>
        <w:t>records</w:t>
      </w:r>
      <w:r>
        <w:rPr>
          <w:spacing w:val="-6"/>
        </w:rPr>
        <w:t xml:space="preserve"> </w:t>
      </w:r>
      <w:r>
        <w:t>to</w:t>
      </w:r>
      <w:r>
        <w:rPr>
          <w:spacing w:val="-11"/>
        </w:rPr>
        <w:t xml:space="preserve"> </w:t>
      </w:r>
      <w:r>
        <w:t>the</w:t>
      </w:r>
      <w:r>
        <w:rPr>
          <w:spacing w:val="-7"/>
        </w:rPr>
        <w:t xml:space="preserve"> </w:t>
      </w:r>
      <w:r>
        <w:t>addresses</w:t>
      </w:r>
      <w:r>
        <w:rPr>
          <w:spacing w:val="-6"/>
        </w:rPr>
        <w:t xml:space="preserve"> </w:t>
      </w:r>
      <w:r>
        <w:t>provided</w:t>
      </w:r>
      <w:r>
        <w:rPr>
          <w:spacing w:val="-3"/>
        </w:rPr>
        <w:t xml:space="preserve"> </w:t>
      </w:r>
      <w:r>
        <w:t>by the requesters.</w:t>
      </w:r>
    </w:p>
    <w:p w:rsidR="00484EC5" w14:paraId="0ABC5250" w14:textId="77777777">
      <w:pPr>
        <w:pStyle w:val="BodyText"/>
        <w:spacing w:before="273"/>
        <w:ind w:left="158" w:right="318"/>
      </w:pPr>
      <w:r>
        <w:t>The FOIA allows the public to request in writing access to government records held by federal agencies.</w:t>
      </w:r>
      <w:r>
        <w:rPr>
          <w:spacing w:val="40"/>
        </w:rPr>
        <w:t xml:space="preserve"> </w:t>
      </w:r>
      <w:r>
        <w:t>Congress further requires agencies to assign all requests a case number and send an acknowledgement</w:t>
      </w:r>
      <w:r>
        <w:rPr>
          <w:spacing w:val="-3"/>
        </w:rPr>
        <w:t xml:space="preserve"> </w:t>
      </w:r>
      <w:r>
        <w:t>letter</w:t>
      </w:r>
      <w:r>
        <w:rPr>
          <w:spacing w:val="-2"/>
        </w:rPr>
        <w:t xml:space="preserve"> </w:t>
      </w:r>
      <w:r>
        <w:t>with</w:t>
      </w:r>
      <w:r>
        <w:rPr>
          <w:spacing w:val="-3"/>
        </w:rPr>
        <w:t xml:space="preserve"> </w:t>
      </w:r>
      <w:r>
        <w:t>the</w:t>
      </w:r>
      <w:r>
        <w:rPr>
          <w:spacing w:val="-11"/>
        </w:rPr>
        <w:t xml:space="preserve"> </w:t>
      </w:r>
      <w:r>
        <w:t>case</w:t>
      </w:r>
      <w:r>
        <w:rPr>
          <w:spacing w:val="-7"/>
        </w:rPr>
        <w:t xml:space="preserve"> </w:t>
      </w:r>
      <w:r>
        <w:t>number</w:t>
      </w:r>
      <w:r>
        <w:rPr>
          <w:spacing w:val="-4"/>
        </w:rPr>
        <w:t xml:space="preserve"> </w:t>
      </w:r>
      <w:r>
        <w:t>to</w:t>
      </w:r>
      <w:r>
        <w:rPr>
          <w:spacing w:val="-8"/>
        </w:rPr>
        <w:t xml:space="preserve"> </w:t>
      </w:r>
      <w:r>
        <w:t>the</w:t>
      </w:r>
      <w:r>
        <w:rPr>
          <w:spacing w:val="-7"/>
        </w:rPr>
        <w:t xml:space="preserve"> </w:t>
      </w:r>
      <w:r>
        <w:t>requester</w:t>
      </w:r>
      <w:r>
        <w:rPr>
          <w:spacing w:val="-4"/>
        </w:rPr>
        <w:t xml:space="preserve"> </w:t>
      </w:r>
      <w:r>
        <w:t>within</w:t>
      </w:r>
      <w:r>
        <w:rPr>
          <w:spacing w:val="-3"/>
        </w:rPr>
        <w:t xml:space="preserve"> </w:t>
      </w:r>
      <w:r>
        <w:t>10</w:t>
      </w:r>
      <w:r>
        <w:rPr>
          <w:spacing w:val="-10"/>
        </w:rPr>
        <w:t xml:space="preserve"> </w:t>
      </w:r>
      <w:r>
        <w:t>working</w:t>
      </w:r>
      <w:r>
        <w:rPr>
          <w:spacing w:val="-10"/>
        </w:rPr>
        <w:t xml:space="preserve"> </w:t>
      </w:r>
      <w:r>
        <w:t>days</w:t>
      </w:r>
      <w:r>
        <w:rPr>
          <w:spacing w:val="-6"/>
        </w:rPr>
        <w:t xml:space="preserve"> </w:t>
      </w:r>
      <w:r>
        <w:t>of</w:t>
      </w:r>
      <w:r>
        <w:rPr>
          <w:spacing w:val="-7"/>
        </w:rPr>
        <w:t xml:space="preserve"> </w:t>
      </w:r>
      <w:r>
        <w:t>receipt</w:t>
      </w:r>
      <w:r>
        <w:rPr>
          <w:spacing w:val="-3"/>
        </w:rPr>
        <w:t xml:space="preserve"> </w:t>
      </w:r>
      <w:r>
        <w:t>(45 C.F.R. § 5.24).</w:t>
      </w:r>
      <w:r>
        <w:rPr>
          <w:spacing w:val="40"/>
        </w:rPr>
        <w:t xml:space="preserve"> </w:t>
      </w:r>
      <w:r>
        <w:t>The data collected must contain the requester’s name, address, request, and unique identifier</w:t>
      </w:r>
      <w:r>
        <w:rPr>
          <w:spacing w:val="-2"/>
        </w:rPr>
        <w:t xml:space="preserve"> </w:t>
      </w:r>
      <w:r>
        <w:t>(i.e.,</w:t>
      </w:r>
      <w:r>
        <w:rPr>
          <w:spacing w:val="-1"/>
        </w:rPr>
        <w:t xml:space="preserve"> </w:t>
      </w:r>
      <w:r>
        <w:t>CMS</w:t>
      </w:r>
      <w:r>
        <w:rPr>
          <w:spacing w:val="-1"/>
        </w:rPr>
        <w:t xml:space="preserve"> </w:t>
      </w:r>
      <w:r>
        <w:t>control</w:t>
      </w:r>
      <w:r>
        <w:rPr>
          <w:spacing w:val="-1"/>
        </w:rPr>
        <w:t xml:space="preserve"> </w:t>
      </w:r>
      <w:r>
        <w:t>number</w:t>
      </w:r>
      <w:r>
        <w:rPr>
          <w:spacing w:val="-2"/>
        </w:rPr>
        <w:t xml:space="preserve"> </w:t>
      </w:r>
      <w:r>
        <w:t>assigned</w:t>
      </w:r>
      <w:r>
        <w:rPr>
          <w:spacing w:val="-1"/>
        </w:rPr>
        <w:t xml:space="preserve"> </w:t>
      </w:r>
      <w:r>
        <w:t>to</w:t>
      </w:r>
      <w:r>
        <w:rPr>
          <w:spacing w:val="-1"/>
        </w:rPr>
        <w:t xml:space="preserve"> </w:t>
      </w:r>
      <w:r>
        <w:t>each</w:t>
      </w:r>
      <w:r>
        <w:rPr>
          <w:spacing w:val="-1"/>
        </w:rPr>
        <w:t xml:space="preserve"> </w:t>
      </w:r>
      <w:r>
        <w:t>request).</w:t>
      </w:r>
      <w:r>
        <w:rPr>
          <w:spacing w:val="39"/>
        </w:rPr>
        <w:t xml:space="preserve"> </w:t>
      </w:r>
      <w:r>
        <w:t>For</w:t>
      </w:r>
      <w:r>
        <w:rPr>
          <w:spacing w:val="-2"/>
        </w:rPr>
        <w:t xml:space="preserve"> </w:t>
      </w:r>
      <w:r>
        <w:t>beneficiary-related</w:t>
      </w:r>
      <w:r>
        <w:rPr>
          <w:spacing w:val="-1"/>
        </w:rPr>
        <w:t xml:space="preserve"> </w:t>
      </w:r>
      <w:r>
        <w:t>information, HIPAA may require additional information.</w:t>
      </w:r>
    </w:p>
    <w:p w:rsidR="00484EC5" w14:paraId="75AE8CD1" w14:textId="77777777">
      <w:pPr>
        <w:pStyle w:val="BodyText"/>
        <w:spacing w:before="3"/>
      </w:pPr>
    </w:p>
    <w:p w:rsidR="00484EC5" w14:paraId="445D3240" w14:textId="77777777">
      <w:pPr>
        <w:pStyle w:val="BodyText"/>
        <w:ind w:left="158" w:right="280"/>
      </w:pPr>
      <w:r>
        <w:t>The goal of the public online portal is to efficiently respond to requests for Medicare claims records from first-party requesters or third-party entities.</w:t>
      </w:r>
      <w:r>
        <w:rPr>
          <w:spacing w:val="40"/>
        </w:rPr>
        <w:t xml:space="preserve"> </w:t>
      </w:r>
      <w:r>
        <w:t>CMS only maintains Medicare claims data for individuals enrolled in traditional Medicare.</w:t>
      </w:r>
      <w:r>
        <w:rPr>
          <w:spacing w:val="40"/>
        </w:rPr>
        <w:t xml:space="preserve"> </w:t>
      </w:r>
      <w:r>
        <w:t>Therefore, the input form on the public portal asks a series of questions to ensure that entities requesting Medicaid data, claims data from those enrolled in a Medicare Advantage or Prescription Drug Plan, or enrolled in an Exchange plan, are redirected to</w:t>
      </w:r>
      <w:r>
        <w:rPr>
          <w:spacing w:val="-3"/>
        </w:rPr>
        <w:t xml:space="preserve"> </w:t>
      </w:r>
      <w:r>
        <w:t>the</w:t>
      </w:r>
      <w:r>
        <w:rPr>
          <w:spacing w:val="-6"/>
        </w:rPr>
        <w:t xml:space="preserve"> </w:t>
      </w:r>
      <w:r>
        <w:t>appropriate</w:t>
      </w:r>
      <w:r>
        <w:rPr>
          <w:spacing w:val="-6"/>
        </w:rPr>
        <w:t xml:space="preserve"> </w:t>
      </w:r>
      <w:r>
        <w:t>location</w:t>
      </w:r>
      <w:r>
        <w:rPr>
          <w:spacing w:val="-3"/>
        </w:rPr>
        <w:t xml:space="preserve"> </w:t>
      </w:r>
      <w:r>
        <w:t>or</w:t>
      </w:r>
      <w:r>
        <w:rPr>
          <w:spacing w:val="-4"/>
        </w:rPr>
        <w:t xml:space="preserve"> </w:t>
      </w:r>
      <w:r>
        <w:t>source</w:t>
      </w:r>
      <w:r>
        <w:rPr>
          <w:spacing w:val="-6"/>
        </w:rPr>
        <w:t xml:space="preserve"> </w:t>
      </w:r>
      <w:r>
        <w:t>to</w:t>
      </w:r>
      <w:r>
        <w:rPr>
          <w:spacing w:val="-10"/>
        </w:rPr>
        <w:t xml:space="preserve"> </w:t>
      </w:r>
      <w:r>
        <w:t>obtain</w:t>
      </w:r>
      <w:r>
        <w:rPr>
          <w:spacing w:val="-10"/>
        </w:rPr>
        <w:t xml:space="preserve"> </w:t>
      </w:r>
      <w:r>
        <w:t>that</w:t>
      </w:r>
      <w:r>
        <w:rPr>
          <w:spacing w:val="-5"/>
        </w:rPr>
        <w:t xml:space="preserve"> </w:t>
      </w:r>
      <w:r>
        <w:t>information.</w:t>
      </w:r>
      <w:r>
        <w:rPr>
          <w:spacing w:val="36"/>
        </w:rPr>
        <w:t xml:space="preserve"> </w:t>
      </w:r>
      <w:r>
        <w:t>If</w:t>
      </w:r>
      <w:r>
        <w:rPr>
          <w:spacing w:val="-6"/>
        </w:rPr>
        <w:t xml:space="preserve"> </w:t>
      </w:r>
      <w:r>
        <w:t>the</w:t>
      </w:r>
      <w:r>
        <w:rPr>
          <w:spacing w:val="-6"/>
        </w:rPr>
        <w:t xml:space="preserve"> </w:t>
      </w:r>
      <w:r>
        <w:t>requester</w:t>
      </w:r>
      <w:r>
        <w:rPr>
          <w:spacing w:val="-4"/>
        </w:rPr>
        <w:t xml:space="preserve"> </w:t>
      </w:r>
      <w:r>
        <w:t>only</w:t>
      </w:r>
      <w:r>
        <w:rPr>
          <w:spacing w:val="-3"/>
        </w:rPr>
        <w:t xml:space="preserve"> </w:t>
      </w:r>
      <w:r>
        <w:t>wants</w:t>
      </w:r>
      <w:r>
        <w:rPr>
          <w:spacing w:val="-6"/>
        </w:rPr>
        <w:t xml:space="preserve"> </w:t>
      </w:r>
      <w:r>
        <w:t>Medicare fee-for-service claims data for a person with Medicare, CMS wil</w:t>
      </w:r>
      <w:r>
        <w:t xml:space="preserve">l need to collect the following </w:t>
      </w:r>
      <w:r>
        <w:rPr>
          <w:spacing w:val="-2"/>
        </w:rPr>
        <w:t>information:</w:t>
      </w:r>
    </w:p>
    <w:p w:rsidR="00484EC5" w14:paraId="465D92B2" w14:textId="77777777">
      <w:pPr>
        <w:pStyle w:val="ListParagraph"/>
        <w:numPr>
          <w:ilvl w:val="1"/>
          <w:numId w:val="3"/>
        </w:numPr>
        <w:tabs>
          <w:tab w:val="left" w:pos="878"/>
        </w:tabs>
        <w:spacing w:before="274" w:line="242" w:lineRule="auto"/>
        <w:ind w:right="278"/>
        <w:rPr>
          <w:sz w:val="24"/>
        </w:rPr>
      </w:pPr>
      <w:r>
        <w:rPr>
          <w:sz w:val="24"/>
        </w:rPr>
        <w:t>Name,</w:t>
      </w:r>
      <w:r>
        <w:rPr>
          <w:spacing w:val="-3"/>
          <w:sz w:val="24"/>
        </w:rPr>
        <w:t xml:space="preserve"> </w:t>
      </w:r>
      <w:r>
        <w:rPr>
          <w:sz w:val="24"/>
        </w:rPr>
        <w:t>address,</w:t>
      </w:r>
      <w:r>
        <w:rPr>
          <w:spacing w:val="-3"/>
          <w:sz w:val="24"/>
        </w:rPr>
        <w:t xml:space="preserve"> </w:t>
      </w:r>
      <w:r>
        <w:rPr>
          <w:sz w:val="24"/>
        </w:rPr>
        <w:t>date</w:t>
      </w:r>
      <w:r>
        <w:rPr>
          <w:spacing w:val="-7"/>
          <w:sz w:val="24"/>
        </w:rPr>
        <w:t xml:space="preserve"> </w:t>
      </w:r>
      <w:r>
        <w:rPr>
          <w:sz w:val="24"/>
        </w:rPr>
        <w:t>of</w:t>
      </w:r>
      <w:r>
        <w:rPr>
          <w:spacing w:val="-8"/>
          <w:sz w:val="24"/>
        </w:rPr>
        <w:t xml:space="preserve"> </w:t>
      </w:r>
      <w:r>
        <w:rPr>
          <w:sz w:val="24"/>
        </w:rPr>
        <w:t>birth,</w:t>
      </w:r>
      <w:r>
        <w:rPr>
          <w:spacing w:val="-3"/>
          <w:sz w:val="24"/>
        </w:rPr>
        <w:t xml:space="preserve"> </w:t>
      </w:r>
      <w:r>
        <w:rPr>
          <w:sz w:val="24"/>
        </w:rPr>
        <w:t>and</w:t>
      </w:r>
      <w:r>
        <w:rPr>
          <w:spacing w:val="-10"/>
          <w:sz w:val="24"/>
        </w:rPr>
        <w:t xml:space="preserve"> </w:t>
      </w:r>
      <w:r>
        <w:rPr>
          <w:sz w:val="24"/>
        </w:rPr>
        <w:t>current</w:t>
      </w:r>
      <w:r>
        <w:rPr>
          <w:spacing w:val="-9"/>
          <w:sz w:val="24"/>
        </w:rPr>
        <w:t xml:space="preserve"> </w:t>
      </w:r>
      <w:r>
        <w:rPr>
          <w:sz w:val="24"/>
        </w:rPr>
        <w:t>Medicare</w:t>
      </w:r>
      <w:r>
        <w:rPr>
          <w:spacing w:val="-4"/>
          <w:sz w:val="24"/>
        </w:rPr>
        <w:t xml:space="preserve"> </w:t>
      </w:r>
      <w:r>
        <w:rPr>
          <w:sz w:val="24"/>
        </w:rPr>
        <w:t>number</w:t>
      </w:r>
      <w:r>
        <w:rPr>
          <w:spacing w:val="-4"/>
          <w:sz w:val="24"/>
        </w:rPr>
        <w:t xml:space="preserve"> </w:t>
      </w:r>
      <w:r>
        <w:rPr>
          <w:sz w:val="24"/>
        </w:rPr>
        <w:t>to</w:t>
      </w:r>
      <w:r>
        <w:rPr>
          <w:spacing w:val="-10"/>
          <w:sz w:val="24"/>
        </w:rPr>
        <w:t xml:space="preserve"> </w:t>
      </w:r>
      <w:r>
        <w:rPr>
          <w:sz w:val="24"/>
        </w:rPr>
        <w:t>match</w:t>
      </w:r>
      <w:r>
        <w:rPr>
          <w:spacing w:val="-6"/>
          <w:sz w:val="24"/>
        </w:rPr>
        <w:t xml:space="preserve"> </w:t>
      </w:r>
      <w:r>
        <w:rPr>
          <w:sz w:val="24"/>
        </w:rPr>
        <w:t>the</w:t>
      </w:r>
      <w:r>
        <w:rPr>
          <w:spacing w:val="-11"/>
          <w:sz w:val="24"/>
        </w:rPr>
        <w:t xml:space="preserve"> </w:t>
      </w:r>
      <w:r>
        <w:rPr>
          <w:sz w:val="24"/>
        </w:rPr>
        <w:t>correct</w:t>
      </w:r>
      <w:r>
        <w:rPr>
          <w:spacing w:val="-5"/>
          <w:sz w:val="24"/>
        </w:rPr>
        <w:t xml:space="preserve"> </w:t>
      </w:r>
      <w:r>
        <w:rPr>
          <w:sz w:val="24"/>
        </w:rPr>
        <w:t>person</w:t>
      </w:r>
      <w:r>
        <w:rPr>
          <w:spacing w:val="-6"/>
          <w:sz w:val="24"/>
        </w:rPr>
        <w:t xml:space="preserve"> </w:t>
      </w:r>
      <w:r>
        <w:rPr>
          <w:sz w:val="24"/>
        </w:rPr>
        <w:t>in</w:t>
      </w:r>
      <w:r>
        <w:rPr>
          <w:spacing w:val="-6"/>
          <w:sz w:val="24"/>
        </w:rPr>
        <w:t xml:space="preserve"> </w:t>
      </w:r>
      <w:r>
        <w:rPr>
          <w:sz w:val="24"/>
        </w:rPr>
        <w:t xml:space="preserve">our </w:t>
      </w:r>
      <w:r>
        <w:rPr>
          <w:spacing w:val="-2"/>
          <w:sz w:val="24"/>
        </w:rPr>
        <w:t>system;</w:t>
      </w:r>
    </w:p>
    <w:p w:rsidR="00484EC5" w14:paraId="0ED1A184" w14:textId="77777777">
      <w:pPr>
        <w:pStyle w:val="ListParagraph"/>
        <w:numPr>
          <w:ilvl w:val="1"/>
          <w:numId w:val="3"/>
        </w:numPr>
        <w:tabs>
          <w:tab w:val="left" w:pos="874"/>
        </w:tabs>
        <w:spacing w:line="268" w:lineRule="exact"/>
        <w:ind w:left="874" w:hanging="356"/>
        <w:rPr>
          <w:sz w:val="24"/>
        </w:rPr>
      </w:pPr>
      <w:r>
        <w:rPr>
          <w:sz w:val="24"/>
        </w:rPr>
        <w:t>Date</w:t>
      </w:r>
      <w:r>
        <w:rPr>
          <w:spacing w:val="-3"/>
          <w:sz w:val="24"/>
        </w:rPr>
        <w:t xml:space="preserve"> </w:t>
      </w:r>
      <w:r>
        <w:rPr>
          <w:sz w:val="24"/>
        </w:rPr>
        <w:t>range</w:t>
      </w:r>
      <w:r>
        <w:rPr>
          <w:spacing w:val="-2"/>
          <w:sz w:val="24"/>
        </w:rPr>
        <w:t xml:space="preserve"> </w:t>
      </w:r>
      <w:r>
        <w:rPr>
          <w:sz w:val="24"/>
        </w:rPr>
        <w:t>of Medicare</w:t>
      </w:r>
      <w:r>
        <w:rPr>
          <w:spacing w:val="-7"/>
          <w:sz w:val="24"/>
        </w:rPr>
        <w:t xml:space="preserve"> </w:t>
      </w:r>
      <w:r>
        <w:rPr>
          <w:sz w:val="24"/>
        </w:rPr>
        <w:t>records</w:t>
      </w:r>
      <w:r>
        <w:rPr>
          <w:spacing w:val="-1"/>
          <w:sz w:val="24"/>
        </w:rPr>
        <w:t xml:space="preserve"> </w:t>
      </w:r>
      <w:r>
        <w:rPr>
          <w:spacing w:val="-2"/>
          <w:sz w:val="24"/>
        </w:rPr>
        <w:t>needed;</w:t>
      </w:r>
    </w:p>
    <w:p w:rsidR="00484EC5" w14:paraId="1B2DF92E" w14:textId="77777777">
      <w:pPr>
        <w:pStyle w:val="ListParagraph"/>
        <w:numPr>
          <w:ilvl w:val="1"/>
          <w:numId w:val="3"/>
        </w:numPr>
        <w:tabs>
          <w:tab w:val="left" w:pos="875"/>
        </w:tabs>
        <w:ind w:left="875" w:hanging="357"/>
        <w:rPr>
          <w:sz w:val="24"/>
        </w:rPr>
      </w:pPr>
      <w:r>
        <w:rPr>
          <w:sz w:val="24"/>
        </w:rPr>
        <w:t>Name,</w:t>
      </w:r>
      <w:r>
        <w:rPr>
          <w:spacing w:val="-2"/>
          <w:sz w:val="24"/>
        </w:rPr>
        <w:t xml:space="preserve"> </w:t>
      </w:r>
      <w:r>
        <w:rPr>
          <w:sz w:val="24"/>
        </w:rPr>
        <w:t>address, and</w:t>
      </w:r>
      <w:r>
        <w:rPr>
          <w:spacing w:val="-2"/>
          <w:sz w:val="24"/>
        </w:rPr>
        <w:t xml:space="preserve"> </w:t>
      </w:r>
      <w:r>
        <w:rPr>
          <w:sz w:val="24"/>
        </w:rPr>
        <w:t>contact</w:t>
      </w:r>
      <w:r>
        <w:rPr>
          <w:spacing w:val="-1"/>
          <w:sz w:val="24"/>
        </w:rPr>
        <w:t xml:space="preserve"> </w:t>
      </w:r>
      <w:r>
        <w:rPr>
          <w:sz w:val="24"/>
        </w:rPr>
        <w:t>information</w:t>
      </w:r>
      <w:r>
        <w:rPr>
          <w:spacing w:val="-7"/>
          <w:sz w:val="24"/>
        </w:rPr>
        <w:t xml:space="preserve"> </w:t>
      </w:r>
      <w:r>
        <w:rPr>
          <w:sz w:val="24"/>
        </w:rPr>
        <w:t>about</w:t>
      </w:r>
      <w:r>
        <w:rPr>
          <w:spacing w:val="-2"/>
          <w:sz w:val="24"/>
        </w:rPr>
        <w:t xml:space="preserve"> </w:t>
      </w:r>
      <w:r>
        <w:rPr>
          <w:sz w:val="24"/>
        </w:rPr>
        <w:t>the</w:t>
      </w:r>
      <w:r>
        <w:rPr>
          <w:spacing w:val="-7"/>
          <w:sz w:val="24"/>
        </w:rPr>
        <w:t xml:space="preserve"> </w:t>
      </w:r>
      <w:r>
        <w:rPr>
          <w:sz w:val="24"/>
        </w:rPr>
        <w:t>third</w:t>
      </w:r>
      <w:r>
        <w:rPr>
          <w:spacing w:val="-2"/>
          <w:sz w:val="24"/>
        </w:rPr>
        <w:t xml:space="preserve"> </w:t>
      </w:r>
      <w:r>
        <w:rPr>
          <w:sz w:val="24"/>
        </w:rPr>
        <w:t>party</w:t>
      </w:r>
      <w:r>
        <w:rPr>
          <w:spacing w:val="-7"/>
          <w:sz w:val="24"/>
        </w:rPr>
        <w:t xml:space="preserve"> </w:t>
      </w:r>
      <w:r>
        <w:rPr>
          <w:sz w:val="24"/>
        </w:rPr>
        <w:t>requesting</w:t>
      </w:r>
      <w:r>
        <w:rPr>
          <w:spacing w:val="-1"/>
          <w:sz w:val="24"/>
        </w:rPr>
        <w:t xml:space="preserve"> </w:t>
      </w:r>
      <w:r>
        <w:rPr>
          <w:sz w:val="24"/>
        </w:rPr>
        <w:t>the</w:t>
      </w:r>
      <w:r>
        <w:rPr>
          <w:spacing w:val="-3"/>
          <w:sz w:val="24"/>
        </w:rPr>
        <w:t xml:space="preserve"> </w:t>
      </w:r>
      <w:r>
        <w:rPr>
          <w:sz w:val="24"/>
        </w:rPr>
        <w:t>data;</w:t>
      </w:r>
      <w:r>
        <w:rPr>
          <w:spacing w:val="-6"/>
          <w:sz w:val="24"/>
        </w:rPr>
        <w:t xml:space="preserve"> </w:t>
      </w:r>
      <w:r>
        <w:rPr>
          <w:spacing w:val="-5"/>
          <w:sz w:val="24"/>
        </w:rPr>
        <w:t>and</w:t>
      </w:r>
    </w:p>
    <w:p w:rsidR="00484EC5" w14:paraId="4DBD2457" w14:textId="77777777">
      <w:pPr>
        <w:pStyle w:val="ListParagraph"/>
        <w:numPr>
          <w:ilvl w:val="1"/>
          <w:numId w:val="3"/>
        </w:numPr>
        <w:tabs>
          <w:tab w:val="left" w:pos="878"/>
        </w:tabs>
        <w:spacing w:before="2" w:line="242" w:lineRule="auto"/>
        <w:ind w:right="1001"/>
        <w:rPr>
          <w:sz w:val="24"/>
        </w:rPr>
      </w:pPr>
      <w:r>
        <w:rPr>
          <w:sz w:val="24"/>
        </w:rPr>
        <w:t>Authorization</w:t>
      </w:r>
      <w:r>
        <w:rPr>
          <w:spacing w:val="-4"/>
          <w:sz w:val="24"/>
        </w:rPr>
        <w:t xml:space="preserve"> </w:t>
      </w:r>
      <w:r>
        <w:rPr>
          <w:sz w:val="24"/>
        </w:rPr>
        <w:t>from</w:t>
      </w:r>
      <w:r>
        <w:rPr>
          <w:spacing w:val="-4"/>
          <w:sz w:val="24"/>
        </w:rPr>
        <w:t xml:space="preserve"> </w:t>
      </w:r>
      <w:r>
        <w:rPr>
          <w:sz w:val="24"/>
        </w:rPr>
        <w:t>the</w:t>
      </w:r>
      <w:r>
        <w:rPr>
          <w:spacing w:val="-13"/>
          <w:sz w:val="24"/>
        </w:rPr>
        <w:t xml:space="preserve"> </w:t>
      </w:r>
      <w:r>
        <w:rPr>
          <w:sz w:val="24"/>
        </w:rPr>
        <w:t>person</w:t>
      </w:r>
      <w:r>
        <w:rPr>
          <w:spacing w:val="-4"/>
          <w:sz w:val="24"/>
        </w:rPr>
        <w:t xml:space="preserve"> </w:t>
      </w:r>
      <w:r>
        <w:rPr>
          <w:sz w:val="24"/>
        </w:rPr>
        <w:t>with</w:t>
      </w:r>
      <w:r>
        <w:rPr>
          <w:spacing w:val="-4"/>
          <w:sz w:val="24"/>
        </w:rPr>
        <w:t xml:space="preserve"> </w:t>
      </w:r>
      <w:r>
        <w:rPr>
          <w:sz w:val="24"/>
        </w:rPr>
        <w:t>Medicare</w:t>
      </w:r>
      <w:r>
        <w:rPr>
          <w:spacing w:val="-8"/>
          <w:sz w:val="24"/>
        </w:rPr>
        <w:t xml:space="preserve"> </w:t>
      </w:r>
      <w:r>
        <w:rPr>
          <w:sz w:val="24"/>
        </w:rPr>
        <w:t>to</w:t>
      </w:r>
      <w:r>
        <w:rPr>
          <w:spacing w:val="-9"/>
          <w:sz w:val="24"/>
        </w:rPr>
        <w:t xml:space="preserve"> </w:t>
      </w:r>
      <w:r>
        <w:rPr>
          <w:sz w:val="24"/>
        </w:rPr>
        <w:t>release</w:t>
      </w:r>
      <w:r>
        <w:rPr>
          <w:spacing w:val="-8"/>
          <w:sz w:val="24"/>
        </w:rPr>
        <w:t xml:space="preserve"> </w:t>
      </w:r>
      <w:r>
        <w:rPr>
          <w:sz w:val="24"/>
        </w:rPr>
        <w:t>records</w:t>
      </w:r>
      <w:r>
        <w:rPr>
          <w:spacing w:val="-7"/>
          <w:sz w:val="24"/>
        </w:rPr>
        <w:t xml:space="preserve"> </w:t>
      </w:r>
      <w:r>
        <w:rPr>
          <w:sz w:val="24"/>
        </w:rPr>
        <w:t>to</w:t>
      </w:r>
      <w:r>
        <w:rPr>
          <w:spacing w:val="-4"/>
          <w:sz w:val="24"/>
        </w:rPr>
        <w:t xml:space="preserve"> </w:t>
      </w:r>
      <w:r>
        <w:rPr>
          <w:sz w:val="24"/>
        </w:rPr>
        <w:t>this</w:t>
      </w:r>
      <w:r>
        <w:rPr>
          <w:spacing w:val="-7"/>
          <w:sz w:val="24"/>
        </w:rPr>
        <w:t xml:space="preserve"> </w:t>
      </w:r>
      <w:r>
        <w:rPr>
          <w:sz w:val="24"/>
        </w:rPr>
        <w:t>entity</w:t>
      </w:r>
      <w:r>
        <w:rPr>
          <w:spacing w:val="-12"/>
          <w:sz w:val="24"/>
        </w:rPr>
        <w:t xml:space="preserve"> </w:t>
      </w:r>
      <w:r>
        <w:rPr>
          <w:sz w:val="24"/>
        </w:rPr>
        <w:t xml:space="preserve">(HIPAA </w:t>
      </w:r>
      <w:r>
        <w:rPr>
          <w:spacing w:val="-2"/>
          <w:sz w:val="24"/>
        </w:rPr>
        <w:t>requirement).</w:t>
      </w:r>
    </w:p>
    <w:p w:rsidR="00484EC5" w14:paraId="6C27F425" w14:textId="77777777">
      <w:pPr>
        <w:pStyle w:val="BodyText"/>
        <w:spacing w:before="271"/>
        <w:ind w:left="158"/>
      </w:pPr>
      <w:r>
        <w:t>As</w:t>
      </w:r>
      <w:r>
        <w:rPr>
          <w:spacing w:val="-8"/>
        </w:rPr>
        <w:t xml:space="preserve"> </w:t>
      </w:r>
      <w:r>
        <w:t>required</w:t>
      </w:r>
      <w:r>
        <w:rPr>
          <w:spacing w:val="-6"/>
        </w:rPr>
        <w:t xml:space="preserve"> </w:t>
      </w:r>
      <w:r>
        <w:t>by</w:t>
      </w:r>
      <w:r>
        <w:rPr>
          <w:spacing w:val="-6"/>
        </w:rPr>
        <w:t xml:space="preserve"> </w:t>
      </w:r>
      <w:r>
        <w:t>HIPAA,</w:t>
      </w:r>
      <w:r>
        <w:rPr>
          <w:spacing w:val="-6"/>
        </w:rPr>
        <w:t xml:space="preserve"> </w:t>
      </w:r>
      <w:r>
        <w:t>CMS/Medicare</w:t>
      </w:r>
      <w:r>
        <w:rPr>
          <w:spacing w:val="-7"/>
        </w:rPr>
        <w:t xml:space="preserve"> </w:t>
      </w:r>
      <w:r>
        <w:t>will</w:t>
      </w:r>
      <w:r>
        <w:rPr>
          <w:spacing w:val="-5"/>
        </w:rPr>
        <w:t xml:space="preserve"> </w:t>
      </w:r>
      <w:r>
        <w:t>not</w:t>
      </w:r>
      <w:r>
        <w:rPr>
          <w:spacing w:val="-5"/>
        </w:rPr>
        <w:t xml:space="preserve"> </w:t>
      </w:r>
      <w:r>
        <w:t>share</w:t>
      </w:r>
      <w:r>
        <w:rPr>
          <w:spacing w:val="-7"/>
        </w:rPr>
        <w:t xml:space="preserve"> </w:t>
      </w:r>
      <w:r>
        <w:t>protected</w:t>
      </w:r>
      <w:r>
        <w:rPr>
          <w:spacing w:val="-6"/>
        </w:rPr>
        <w:t xml:space="preserve"> </w:t>
      </w:r>
      <w:r>
        <w:t>health</w:t>
      </w:r>
      <w:r>
        <w:rPr>
          <w:spacing w:val="-6"/>
        </w:rPr>
        <w:t xml:space="preserve"> </w:t>
      </w:r>
      <w:r>
        <w:t>information</w:t>
      </w:r>
      <w:r>
        <w:rPr>
          <w:spacing w:val="-10"/>
        </w:rPr>
        <w:t xml:space="preserve"> </w:t>
      </w:r>
      <w:r>
        <w:t>without</w:t>
      </w:r>
      <w:r>
        <w:rPr>
          <w:spacing w:val="-9"/>
        </w:rPr>
        <w:t xml:space="preserve"> </w:t>
      </w:r>
      <w:r>
        <w:t>a</w:t>
      </w:r>
      <w:r>
        <w:rPr>
          <w:spacing w:val="-7"/>
        </w:rPr>
        <w:t xml:space="preserve"> </w:t>
      </w:r>
      <w:r>
        <w:t>valid authorization that contains the core elements such as name of the beneficiary, signature of the beneficiary, date, expiration date of the authorization, purpose, information to be disclosed, and</w:t>
      </w:r>
    </w:p>
    <w:p w:rsidR="00484EC5" w14:paraId="53CE27C6" w14:textId="77777777">
      <w:pPr>
        <w:pStyle w:val="BodyText"/>
        <w:spacing w:before="17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786130</wp:posOffset>
                </wp:positionH>
                <wp:positionV relativeFrom="paragraph">
                  <wp:posOffset>269534</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5pt;margin-top:21.2pt;margin-left:61.9pt;mso-position-horizontal-relative:page;mso-wrap-distance-bottom:0;mso-wrap-distance-left:0;mso-wrap-distance-right:0;mso-wrap-distance-top:0;mso-wrap-style:square;position:absolute;visibility:visible;v-text-anchor:top;z-index:-251655168" coordsize="1828800,6350" path="m1828800,l,,,6096l1828800,6096l1828800,xe" fillcolor="black" stroked="f">
                <v:path arrowok="t"/>
                <w10:wrap type="topAndBottom"/>
              </v:shape>
            </w:pict>
          </mc:Fallback>
        </mc:AlternateContent>
      </w:r>
    </w:p>
    <w:p w:rsidR="00484EC5" w14:paraId="26D8CC58" w14:textId="77777777">
      <w:pPr>
        <w:spacing w:before="97"/>
        <w:ind w:left="158"/>
        <w:rPr>
          <w:sz w:val="20"/>
        </w:rPr>
      </w:pPr>
      <w:r>
        <w:rPr>
          <w:sz w:val="20"/>
          <w:vertAlign w:val="superscript"/>
        </w:rPr>
        <w:t>3</w:t>
      </w:r>
      <w:r>
        <w:rPr>
          <w:spacing w:val="-6"/>
          <w:sz w:val="20"/>
        </w:rPr>
        <w:t xml:space="preserve"> </w:t>
      </w:r>
      <w:hyperlink r:id="rId7">
        <w:r>
          <w:rPr>
            <w:color w:val="0000FF"/>
            <w:sz w:val="20"/>
            <w:u w:val="single" w:color="0000FF"/>
          </w:rPr>
          <w:t>Medicare</w:t>
        </w:r>
        <w:r>
          <w:rPr>
            <w:color w:val="0000FF"/>
            <w:spacing w:val="-13"/>
            <w:sz w:val="20"/>
            <w:u w:val="single" w:color="0000FF"/>
          </w:rPr>
          <w:t xml:space="preserve"> </w:t>
        </w:r>
        <w:r>
          <w:rPr>
            <w:color w:val="0000FF"/>
            <w:sz w:val="20"/>
            <w:u w:val="single" w:color="0000FF"/>
          </w:rPr>
          <w:t>Website</w:t>
        </w:r>
        <w:r>
          <w:rPr>
            <w:color w:val="0000FF"/>
            <w:spacing w:val="-9"/>
            <w:sz w:val="20"/>
            <w:u w:val="single" w:color="0000FF"/>
          </w:rPr>
          <w:t xml:space="preserve"> </w:t>
        </w:r>
        <w:r>
          <w:rPr>
            <w:color w:val="0000FF"/>
            <w:sz w:val="20"/>
            <w:u w:val="single" w:color="0000FF"/>
          </w:rPr>
          <w:t>on</w:t>
        </w:r>
        <w:r>
          <w:rPr>
            <w:color w:val="0000FF"/>
            <w:spacing w:val="-9"/>
            <w:sz w:val="20"/>
            <w:u w:val="single" w:color="0000FF"/>
          </w:rPr>
          <w:t xml:space="preserve"> </w:t>
        </w:r>
        <w:r>
          <w:rPr>
            <w:color w:val="0000FF"/>
            <w:sz w:val="20"/>
            <w:u w:val="single" w:color="0000FF"/>
          </w:rPr>
          <w:t>Blue</w:t>
        </w:r>
        <w:r>
          <w:rPr>
            <w:color w:val="0000FF"/>
            <w:spacing w:val="-10"/>
            <w:sz w:val="20"/>
            <w:u w:val="single" w:color="0000FF"/>
          </w:rPr>
          <w:t xml:space="preserve"> </w:t>
        </w:r>
        <w:r>
          <w:rPr>
            <w:color w:val="0000FF"/>
            <w:sz w:val="20"/>
            <w:u w:val="single" w:color="0000FF"/>
          </w:rPr>
          <w:t>Button</w:t>
        </w:r>
        <w:r>
          <w:rPr>
            <w:color w:val="0000FF"/>
            <w:spacing w:val="-8"/>
            <w:sz w:val="20"/>
            <w:u w:val="single" w:color="0000FF"/>
          </w:rPr>
          <w:t xml:space="preserve"> </w:t>
        </w:r>
        <w:r>
          <w:rPr>
            <w:color w:val="0000FF"/>
            <w:spacing w:val="-2"/>
            <w:sz w:val="20"/>
            <w:u w:val="single" w:color="0000FF"/>
          </w:rPr>
          <w:t>Service</w:t>
        </w:r>
      </w:hyperlink>
    </w:p>
    <w:p w:rsidR="00484EC5" w14:paraId="662417A5" w14:textId="77777777">
      <w:pPr>
        <w:rPr>
          <w:sz w:val="20"/>
        </w:rPr>
        <w:sectPr>
          <w:pgSz w:w="12240" w:h="15840"/>
          <w:pgMar w:top="1240" w:right="1080" w:bottom="980" w:left="1080" w:header="0" w:footer="707" w:gutter="0"/>
          <w:cols w:space="720"/>
        </w:sectPr>
      </w:pPr>
    </w:p>
    <w:p w:rsidR="00484EC5" w14:paraId="11AC0051" w14:textId="77777777">
      <w:pPr>
        <w:pStyle w:val="BodyText"/>
        <w:spacing w:before="75"/>
        <w:ind w:left="158" w:right="318"/>
      </w:pPr>
      <w:r>
        <w:t>name of the person to whom CMS/Medicare may make the requested disclosure.</w:t>
      </w:r>
      <w:r>
        <w:rPr>
          <w:spacing w:val="40"/>
        </w:rPr>
        <w:t xml:space="preserve"> </w:t>
      </w:r>
      <w:r>
        <w:t>In accordance with HIPAA, the completed authorization will enable CMS/Medicare to share an individual’s personal</w:t>
      </w:r>
      <w:r>
        <w:rPr>
          <w:spacing w:val="-3"/>
        </w:rPr>
        <w:t xml:space="preserve"> </w:t>
      </w:r>
      <w:r>
        <w:t>health</w:t>
      </w:r>
      <w:r>
        <w:rPr>
          <w:spacing w:val="-4"/>
        </w:rPr>
        <w:t xml:space="preserve"> </w:t>
      </w:r>
      <w:r>
        <w:t>information</w:t>
      </w:r>
      <w:r>
        <w:rPr>
          <w:spacing w:val="-11"/>
        </w:rPr>
        <w:t xml:space="preserve"> </w:t>
      </w:r>
      <w:r>
        <w:t>with</w:t>
      </w:r>
      <w:r>
        <w:rPr>
          <w:spacing w:val="-11"/>
        </w:rPr>
        <w:t xml:space="preserve"> </w:t>
      </w:r>
      <w:r>
        <w:t>a</w:t>
      </w:r>
      <w:r>
        <w:rPr>
          <w:spacing w:val="-7"/>
        </w:rPr>
        <w:t xml:space="preserve"> </w:t>
      </w:r>
      <w:r>
        <w:t>third</w:t>
      </w:r>
      <w:r>
        <w:rPr>
          <w:spacing w:val="-8"/>
        </w:rPr>
        <w:t xml:space="preserve"> </w:t>
      </w:r>
      <w:r>
        <w:t>party</w:t>
      </w:r>
      <w:r>
        <w:rPr>
          <w:spacing w:val="-8"/>
        </w:rPr>
        <w:t xml:space="preserve"> </w:t>
      </w:r>
      <w:r>
        <w:t>at</w:t>
      </w:r>
      <w:r>
        <w:rPr>
          <w:spacing w:val="-3"/>
        </w:rPr>
        <w:t xml:space="preserve"> </w:t>
      </w:r>
      <w:r>
        <w:t>the</w:t>
      </w:r>
      <w:r>
        <w:rPr>
          <w:spacing w:val="-7"/>
        </w:rPr>
        <w:t xml:space="preserve"> </w:t>
      </w:r>
      <w:r>
        <w:t>individual’s</w:t>
      </w:r>
      <w:r>
        <w:rPr>
          <w:spacing w:val="-6"/>
        </w:rPr>
        <w:t xml:space="preserve"> </w:t>
      </w:r>
      <w:r>
        <w:t>request</w:t>
      </w:r>
      <w:r>
        <w:rPr>
          <w:spacing w:val="-3"/>
        </w:rPr>
        <w:t xml:space="preserve"> </w:t>
      </w:r>
      <w:r>
        <w:t>(usually</w:t>
      </w:r>
      <w:r>
        <w:rPr>
          <w:spacing w:val="-11"/>
        </w:rPr>
        <w:t xml:space="preserve"> </w:t>
      </w:r>
      <w:r>
        <w:t>a</w:t>
      </w:r>
      <w:r>
        <w:rPr>
          <w:spacing w:val="-7"/>
        </w:rPr>
        <w:t xml:space="preserve"> </w:t>
      </w:r>
      <w:r>
        <w:t>spouse,</w:t>
      </w:r>
      <w:r>
        <w:rPr>
          <w:spacing w:val="-1"/>
        </w:rPr>
        <w:t xml:space="preserve"> </w:t>
      </w:r>
      <w:r>
        <w:t>relative, law firm, record retrieval company, or agency personnel or representative).</w:t>
      </w:r>
    </w:p>
    <w:p w:rsidR="00484EC5" w14:paraId="0E94E212" w14:textId="77777777">
      <w:pPr>
        <w:pStyle w:val="BodyText"/>
        <w:spacing w:before="274"/>
        <w:ind w:left="158" w:right="451"/>
      </w:pPr>
      <w:r>
        <w:t>Once</w:t>
      </w:r>
      <w:r>
        <w:rPr>
          <w:spacing w:val="-7"/>
        </w:rPr>
        <w:t xml:space="preserve"> </w:t>
      </w:r>
      <w:r>
        <w:t>the</w:t>
      </w:r>
      <w:r>
        <w:rPr>
          <w:spacing w:val="-4"/>
        </w:rPr>
        <w:t xml:space="preserve"> </w:t>
      </w:r>
      <w:r>
        <w:t>authorization</w:t>
      </w:r>
      <w:r>
        <w:rPr>
          <w:spacing w:val="-4"/>
        </w:rPr>
        <w:t xml:space="preserve"> </w:t>
      </w:r>
      <w:r>
        <w:t>is</w:t>
      </w:r>
      <w:r>
        <w:rPr>
          <w:spacing w:val="-13"/>
        </w:rPr>
        <w:t xml:space="preserve"> </w:t>
      </w:r>
      <w:r>
        <w:t>received</w:t>
      </w:r>
      <w:r>
        <w:rPr>
          <w:spacing w:val="-4"/>
        </w:rPr>
        <w:t xml:space="preserve"> </w:t>
      </w:r>
      <w:r>
        <w:t>and</w:t>
      </w:r>
      <w:r>
        <w:rPr>
          <w:spacing w:val="-4"/>
        </w:rPr>
        <w:t xml:space="preserve"> </w:t>
      </w:r>
      <w:r>
        <w:t>all</w:t>
      </w:r>
      <w:r>
        <w:rPr>
          <w:spacing w:val="-8"/>
        </w:rPr>
        <w:t xml:space="preserve"> </w:t>
      </w:r>
      <w:r>
        <w:t>required</w:t>
      </w:r>
      <w:r>
        <w:rPr>
          <w:spacing w:val="-6"/>
        </w:rPr>
        <w:t xml:space="preserve"> </w:t>
      </w:r>
      <w:r>
        <w:t>documents</w:t>
      </w:r>
      <w:r>
        <w:rPr>
          <w:spacing w:val="-6"/>
        </w:rPr>
        <w:t xml:space="preserve"> </w:t>
      </w:r>
      <w:r>
        <w:t>are</w:t>
      </w:r>
      <w:r>
        <w:rPr>
          <w:spacing w:val="-4"/>
        </w:rPr>
        <w:t xml:space="preserve"> </w:t>
      </w:r>
      <w:r>
        <w:t>accounted</w:t>
      </w:r>
      <w:r>
        <w:rPr>
          <w:spacing w:val="-2"/>
        </w:rPr>
        <w:t xml:space="preserve"> </w:t>
      </w:r>
      <w:r>
        <w:t>for,</w:t>
      </w:r>
      <w:r>
        <w:rPr>
          <w:spacing w:val="-6"/>
        </w:rPr>
        <w:t xml:space="preserve"> </w:t>
      </w:r>
      <w:r>
        <w:t>the</w:t>
      </w:r>
      <w:r>
        <w:rPr>
          <w:spacing w:val="-12"/>
        </w:rPr>
        <w:t xml:space="preserve"> </w:t>
      </w:r>
      <w:r>
        <w:t>FOIA</w:t>
      </w:r>
      <w:r>
        <w:rPr>
          <w:spacing w:val="-6"/>
        </w:rPr>
        <w:t xml:space="preserve"> </w:t>
      </w:r>
      <w:r>
        <w:t>analyst will process the request and disclose the beneficiary’s personal health information to the authorized individual.</w:t>
      </w:r>
    </w:p>
    <w:p w:rsidR="00484EC5" w14:paraId="00B17A53" w14:textId="77777777">
      <w:pPr>
        <w:pStyle w:val="BodyText"/>
        <w:spacing w:before="43"/>
      </w:pPr>
    </w:p>
    <w:p w:rsidR="00484EC5" w14:paraId="33AE74F4" w14:textId="77777777">
      <w:pPr>
        <w:pStyle w:val="ListParagraph"/>
        <w:numPr>
          <w:ilvl w:val="0"/>
          <w:numId w:val="3"/>
        </w:numPr>
        <w:tabs>
          <w:tab w:val="left" w:pos="878"/>
        </w:tabs>
        <w:rPr>
          <w:sz w:val="24"/>
        </w:rPr>
      </w:pPr>
      <w:r>
        <w:rPr>
          <w:sz w:val="24"/>
        </w:rPr>
        <w:t>Use</w:t>
      </w:r>
      <w:r>
        <w:rPr>
          <w:spacing w:val="-6"/>
          <w:sz w:val="24"/>
        </w:rPr>
        <w:t xml:space="preserve"> </w:t>
      </w:r>
      <w:r>
        <w:rPr>
          <w:sz w:val="24"/>
        </w:rPr>
        <w:t>of</w:t>
      </w:r>
      <w:r>
        <w:rPr>
          <w:spacing w:val="1"/>
          <w:sz w:val="24"/>
        </w:rPr>
        <w:t xml:space="preserve"> </w:t>
      </w:r>
      <w:r>
        <w:rPr>
          <w:sz w:val="24"/>
        </w:rPr>
        <w:t>Information</w:t>
      </w:r>
      <w:r>
        <w:rPr>
          <w:spacing w:val="-6"/>
          <w:sz w:val="24"/>
        </w:rPr>
        <w:t xml:space="preserve"> </w:t>
      </w:r>
      <w:r>
        <w:rPr>
          <w:spacing w:val="-2"/>
          <w:sz w:val="24"/>
        </w:rPr>
        <w:t>Technology</w:t>
      </w:r>
    </w:p>
    <w:p w:rsidR="00484EC5" w14:paraId="46C99453" w14:textId="77777777">
      <w:pPr>
        <w:pStyle w:val="BodyText"/>
      </w:pPr>
    </w:p>
    <w:p w:rsidR="00484EC5" w14:paraId="3E4C17C5" w14:textId="77777777">
      <w:pPr>
        <w:pStyle w:val="BodyText"/>
        <w:ind w:left="158" w:right="318"/>
      </w:pPr>
      <w:r>
        <w:t>Currently,</w:t>
      </w:r>
      <w:r>
        <w:rPr>
          <w:spacing w:val="-3"/>
        </w:rPr>
        <w:t xml:space="preserve"> </w:t>
      </w:r>
      <w:r>
        <w:t>CMS</w:t>
      </w:r>
      <w:r>
        <w:rPr>
          <w:spacing w:val="-7"/>
        </w:rPr>
        <w:t xml:space="preserve"> </w:t>
      </w:r>
      <w:r>
        <w:t>receives</w:t>
      </w:r>
      <w:r>
        <w:rPr>
          <w:spacing w:val="-6"/>
        </w:rPr>
        <w:t xml:space="preserve"> </w:t>
      </w:r>
      <w:r>
        <w:t>requests</w:t>
      </w:r>
      <w:r>
        <w:rPr>
          <w:spacing w:val="-8"/>
        </w:rPr>
        <w:t xml:space="preserve"> </w:t>
      </w:r>
      <w:r>
        <w:t>manually</w:t>
      </w:r>
      <w:r>
        <w:rPr>
          <w:spacing w:val="-6"/>
        </w:rPr>
        <w:t xml:space="preserve"> </w:t>
      </w:r>
      <w:r>
        <w:t>(via</w:t>
      </w:r>
      <w:r>
        <w:rPr>
          <w:spacing w:val="-7"/>
        </w:rPr>
        <w:t xml:space="preserve"> </w:t>
      </w:r>
      <w:r>
        <w:t>paper</w:t>
      </w:r>
      <w:r>
        <w:rPr>
          <w:spacing w:val="-4"/>
        </w:rPr>
        <w:t xml:space="preserve"> </w:t>
      </w:r>
      <w:r>
        <w:t>mail</w:t>
      </w:r>
      <w:r>
        <w:rPr>
          <w:spacing w:val="-5"/>
        </w:rPr>
        <w:t xml:space="preserve"> </w:t>
      </w:r>
      <w:r>
        <w:t>delivery,</w:t>
      </w:r>
      <w:r>
        <w:rPr>
          <w:spacing w:val="-6"/>
        </w:rPr>
        <w:t xml:space="preserve"> </w:t>
      </w:r>
      <w:r>
        <w:t>fax,</w:t>
      </w:r>
      <w:r>
        <w:rPr>
          <w:spacing w:val="-6"/>
        </w:rPr>
        <w:t xml:space="preserve"> </w:t>
      </w:r>
      <w:r>
        <w:t>or</w:t>
      </w:r>
      <w:r>
        <w:rPr>
          <w:spacing w:val="-7"/>
        </w:rPr>
        <w:t xml:space="preserve"> </w:t>
      </w:r>
      <w:r>
        <w:t>email)</w:t>
      </w:r>
      <w:r>
        <w:rPr>
          <w:spacing w:val="-4"/>
        </w:rPr>
        <w:t xml:space="preserve"> </w:t>
      </w:r>
      <w:r>
        <w:t>and</w:t>
      </w:r>
      <w:r>
        <w:rPr>
          <w:spacing w:val="-11"/>
        </w:rPr>
        <w:t xml:space="preserve"> </w:t>
      </w:r>
      <w:r>
        <w:t>through</w:t>
      </w:r>
      <w:r>
        <w:rPr>
          <w:spacing w:val="-8"/>
        </w:rPr>
        <w:t xml:space="preserve"> </w:t>
      </w:r>
      <w:r>
        <w:t>the CMS FOIA Public Portal. With the manual process, often requests lack proper authorization documentation</w:t>
      </w:r>
      <w:r>
        <w:rPr>
          <w:spacing w:val="-1"/>
        </w:rPr>
        <w:t xml:space="preserve"> </w:t>
      </w:r>
      <w:r>
        <w:t>and</w:t>
      </w:r>
      <w:r>
        <w:rPr>
          <w:spacing w:val="-1"/>
        </w:rPr>
        <w:t xml:space="preserve"> </w:t>
      </w:r>
      <w:r>
        <w:t>as</w:t>
      </w:r>
      <w:r>
        <w:rPr>
          <w:spacing w:val="-1"/>
        </w:rPr>
        <w:t xml:space="preserve"> </w:t>
      </w:r>
      <w:r>
        <w:t>a result</w:t>
      </w:r>
      <w:r>
        <w:rPr>
          <w:spacing w:val="-1"/>
        </w:rPr>
        <w:t xml:space="preserve"> </w:t>
      </w:r>
      <w:r>
        <w:t>are</w:t>
      </w:r>
      <w:r>
        <w:rPr>
          <w:spacing w:val="-5"/>
        </w:rPr>
        <w:t xml:space="preserve"> </w:t>
      </w:r>
      <w:r>
        <w:t>returned</w:t>
      </w:r>
      <w:r>
        <w:rPr>
          <w:spacing w:val="-4"/>
        </w:rPr>
        <w:t xml:space="preserve"> </w:t>
      </w:r>
      <w:r>
        <w:t>to</w:t>
      </w:r>
      <w:r>
        <w:rPr>
          <w:spacing w:val="-1"/>
        </w:rPr>
        <w:t xml:space="preserve"> </w:t>
      </w:r>
      <w:r>
        <w:t>the</w:t>
      </w:r>
      <w:r>
        <w:rPr>
          <w:spacing w:val="-5"/>
        </w:rPr>
        <w:t xml:space="preserve"> </w:t>
      </w:r>
      <w:r>
        <w:t>requester,</w:t>
      </w:r>
      <w:r>
        <w:rPr>
          <w:spacing w:val="-1"/>
        </w:rPr>
        <w:t xml:space="preserve"> </w:t>
      </w:r>
      <w:r>
        <w:t>which</w:t>
      </w:r>
      <w:r>
        <w:rPr>
          <w:spacing w:val="-1"/>
        </w:rPr>
        <w:t xml:space="preserve"> </w:t>
      </w:r>
      <w:r>
        <w:t>causes</w:t>
      </w:r>
      <w:r>
        <w:rPr>
          <w:spacing w:val="-1"/>
        </w:rPr>
        <w:t xml:space="preserve"> </w:t>
      </w:r>
      <w:r>
        <w:t>delays.</w:t>
      </w:r>
      <w:r>
        <w:rPr>
          <w:spacing w:val="-1"/>
        </w:rPr>
        <w:t xml:space="preserve"> </w:t>
      </w:r>
      <w:r>
        <w:t>The</w:t>
      </w:r>
      <w:r>
        <w:rPr>
          <w:spacing w:val="-2"/>
        </w:rPr>
        <w:t xml:space="preserve"> </w:t>
      </w:r>
      <w:r>
        <w:t>launch</w:t>
      </w:r>
      <w:r>
        <w:rPr>
          <w:spacing w:val="-1"/>
        </w:rPr>
        <w:t xml:space="preserve"> </w:t>
      </w:r>
      <w:r>
        <w:t>of</w:t>
      </w:r>
      <w:r>
        <w:rPr>
          <w:spacing w:val="-2"/>
        </w:rPr>
        <w:t xml:space="preserve"> </w:t>
      </w:r>
      <w:r>
        <w:t>the public portal in 2022 allowed for a more efficient and secure way to submit FOIA requests. It ensured confidentiality, integrity, availability, and reliability of requests while complying with applicable security regulations, policie</w:t>
      </w:r>
      <w:r>
        <w:t xml:space="preserve">s, standards and controls. By establishing a secure public facing portal to receive FOIA requests, CMS </w:t>
      </w:r>
      <w:r>
        <w:t>is able to</w:t>
      </w:r>
      <w:r>
        <w:t xml:space="preserve"> accomplish the following:</w:t>
      </w:r>
    </w:p>
    <w:p w:rsidR="00484EC5" w14:paraId="0838BA09" w14:textId="77777777">
      <w:pPr>
        <w:pStyle w:val="ListParagraph"/>
        <w:numPr>
          <w:ilvl w:val="1"/>
          <w:numId w:val="3"/>
        </w:numPr>
        <w:tabs>
          <w:tab w:val="left" w:pos="875"/>
        </w:tabs>
        <w:spacing w:before="274"/>
        <w:ind w:left="875" w:hanging="357"/>
        <w:rPr>
          <w:sz w:val="24"/>
        </w:rPr>
      </w:pPr>
      <w:r>
        <w:rPr>
          <w:sz w:val="24"/>
        </w:rPr>
        <w:t>Avoid</w:t>
      </w:r>
      <w:r>
        <w:rPr>
          <w:spacing w:val="-6"/>
          <w:sz w:val="24"/>
        </w:rPr>
        <w:t xml:space="preserve"> </w:t>
      </w:r>
      <w:r>
        <w:rPr>
          <w:sz w:val="24"/>
        </w:rPr>
        <w:t>entities</w:t>
      </w:r>
      <w:r>
        <w:rPr>
          <w:spacing w:val="-4"/>
          <w:sz w:val="24"/>
        </w:rPr>
        <w:t xml:space="preserve"> </w:t>
      </w:r>
      <w:r>
        <w:rPr>
          <w:sz w:val="24"/>
        </w:rPr>
        <w:t>requesting</w:t>
      </w:r>
      <w:r>
        <w:rPr>
          <w:spacing w:val="-1"/>
          <w:sz w:val="24"/>
        </w:rPr>
        <w:t xml:space="preserve"> </w:t>
      </w:r>
      <w:r>
        <w:rPr>
          <w:sz w:val="24"/>
        </w:rPr>
        <w:t>data</w:t>
      </w:r>
      <w:r>
        <w:rPr>
          <w:spacing w:val="-2"/>
          <w:sz w:val="24"/>
        </w:rPr>
        <w:t xml:space="preserve"> </w:t>
      </w:r>
      <w:r>
        <w:rPr>
          <w:sz w:val="24"/>
        </w:rPr>
        <w:t>that</w:t>
      </w:r>
      <w:r>
        <w:rPr>
          <w:spacing w:val="-6"/>
          <w:sz w:val="24"/>
        </w:rPr>
        <w:t xml:space="preserve"> </w:t>
      </w:r>
      <w:r>
        <w:rPr>
          <w:sz w:val="24"/>
        </w:rPr>
        <w:t>CMS</w:t>
      </w:r>
      <w:r>
        <w:rPr>
          <w:spacing w:val="-1"/>
          <w:sz w:val="24"/>
        </w:rPr>
        <w:t xml:space="preserve"> </w:t>
      </w:r>
      <w:r>
        <w:rPr>
          <w:sz w:val="24"/>
        </w:rPr>
        <w:t>is</w:t>
      </w:r>
      <w:r>
        <w:rPr>
          <w:spacing w:val="-4"/>
          <w:sz w:val="24"/>
        </w:rPr>
        <w:t xml:space="preserve"> </w:t>
      </w:r>
      <w:r>
        <w:rPr>
          <w:sz w:val="24"/>
        </w:rPr>
        <w:t>unable</w:t>
      </w:r>
      <w:r>
        <w:rPr>
          <w:spacing w:val="-2"/>
          <w:sz w:val="24"/>
        </w:rPr>
        <w:t xml:space="preserve"> </w:t>
      </w:r>
      <w:r>
        <w:rPr>
          <w:sz w:val="24"/>
        </w:rPr>
        <w:t>to</w:t>
      </w:r>
      <w:r>
        <w:rPr>
          <w:spacing w:val="-1"/>
          <w:sz w:val="24"/>
        </w:rPr>
        <w:t xml:space="preserve"> </w:t>
      </w:r>
      <w:r>
        <w:rPr>
          <w:spacing w:val="-2"/>
          <w:sz w:val="24"/>
        </w:rPr>
        <w:t>fulfill.</w:t>
      </w:r>
    </w:p>
    <w:p w:rsidR="00484EC5" w14:paraId="03459A1B" w14:textId="77777777">
      <w:pPr>
        <w:pStyle w:val="ListParagraph"/>
        <w:numPr>
          <w:ilvl w:val="1"/>
          <w:numId w:val="3"/>
        </w:numPr>
        <w:tabs>
          <w:tab w:val="left" w:pos="878"/>
        </w:tabs>
        <w:spacing w:before="2" w:line="242" w:lineRule="auto"/>
        <w:ind w:right="839"/>
        <w:rPr>
          <w:sz w:val="24"/>
        </w:rPr>
      </w:pPr>
      <w:r>
        <w:rPr>
          <w:sz w:val="24"/>
        </w:rPr>
        <w:t>Ensure</w:t>
      </w:r>
      <w:r>
        <w:rPr>
          <w:spacing w:val="-8"/>
          <w:sz w:val="24"/>
        </w:rPr>
        <w:t xml:space="preserve"> </w:t>
      </w:r>
      <w:r>
        <w:rPr>
          <w:sz w:val="24"/>
        </w:rPr>
        <w:t>that</w:t>
      </w:r>
      <w:r>
        <w:rPr>
          <w:spacing w:val="-4"/>
          <w:sz w:val="24"/>
        </w:rPr>
        <w:t xml:space="preserve"> </w:t>
      </w:r>
      <w:r>
        <w:rPr>
          <w:sz w:val="24"/>
        </w:rPr>
        <w:t>all</w:t>
      </w:r>
      <w:r>
        <w:rPr>
          <w:spacing w:val="-9"/>
          <w:sz w:val="24"/>
        </w:rPr>
        <w:t xml:space="preserve"> </w:t>
      </w:r>
      <w:r>
        <w:rPr>
          <w:sz w:val="24"/>
        </w:rPr>
        <w:t>authorizations</w:t>
      </w:r>
      <w:r>
        <w:rPr>
          <w:spacing w:val="-7"/>
          <w:sz w:val="24"/>
        </w:rPr>
        <w:t xml:space="preserve"> </w:t>
      </w:r>
      <w:r>
        <w:rPr>
          <w:sz w:val="24"/>
        </w:rPr>
        <w:t>and</w:t>
      </w:r>
      <w:r>
        <w:rPr>
          <w:spacing w:val="-4"/>
          <w:sz w:val="24"/>
        </w:rPr>
        <w:t xml:space="preserve"> </w:t>
      </w:r>
      <w:r>
        <w:rPr>
          <w:sz w:val="24"/>
        </w:rPr>
        <w:t>approvals</w:t>
      </w:r>
      <w:r>
        <w:rPr>
          <w:spacing w:val="-7"/>
          <w:sz w:val="24"/>
        </w:rPr>
        <w:t xml:space="preserve"> </w:t>
      </w:r>
      <w:r>
        <w:rPr>
          <w:sz w:val="24"/>
        </w:rPr>
        <w:t>under</w:t>
      </w:r>
      <w:r>
        <w:rPr>
          <w:spacing w:val="-8"/>
          <w:sz w:val="24"/>
        </w:rPr>
        <w:t xml:space="preserve"> </w:t>
      </w:r>
      <w:r>
        <w:rPr>
          <w:sz w:val="24"/>
        </w:rPr>
        <w:t>FOIA,</w:t>
      </w:r>
      <w:r>
        <w:rPr>
          <w:spacing w:val="-7"/>
          <w:sz w:val="24"/>
        </w:rPr>
        <w:t xml:space="preserve"> </w:t>
      </w:r>
      <w:r>
        <w:rPr>
          <w:sz w:val="24"/>
        </w:rPr>
        <w:t>Privacy,</w:t>
      </w:r>
      <w:r>
        <w:rPr>
          <w:spacing w:val="-7"/>
          <w:sz w:val="24"/>
        </w:rPr>
        <w:t xml:space="preserve"> </w:t>
      </w:r>
      <w:r>
        <w:rPr>
          <w:sz w:val="24"/>
        </w:rPr>
        <w:t>and</w:t>
      </w:r>
      <w:r>
        <w:rPr>
          <w:spacing w:val="-4"/>
          <w:sz w:val="24"/>
        </w:rPr>
        <w:t xml:space="preserve"> </w:t>
      </w:r>
      <w:r>
        <w:rPr>
          <w:sz w:val="24"/>
        </w:rPr>
        <w:t>HIPAA</w:t>
      </w:r>
      <w:r>
        <w:rPr>
          <w:spacing w:val="-11"/>
          <w:sz w:val="24"/>
        </w:rPr>
        <w:t xml:space="preserve"> </w:t>
      </w:r>
      <w:r>
        <w:rPr>
          <w:sz w:val="24"/>
        </w:rPr>
        <w:t>laws</w:t>
      </w:r>
      <w:r>
        <w:rPr>
          <w:spacing w:val="-7"/>
          <w:sz w:val="24"/>
        </w:rPr>
        <w:t xml:space="preserve"> </w:t>
      </w:r>
      <w:r>
        <w:rPr>
          <w:sz w:val="24"/>
        </w:rPr>
        <w:t>are met prior to the submission of the request.</w:t>
      </w:r>
    </w:p>
    <w:p w:rsidR="00484EC5" w14:paraId="20359F14" w14:textId="77777777">
      <w:pPr>
        <w:pStyle w:val="ListParagraph"/>
        <w:numPr>
          <w:ilvl w:val="1"/>
          <w:numId w:val="3"/>
        </w:numPr>
        <w:tabs>
          <w:tab w:val="left" w:pos="878"/>
        </w:tabs>
        <w:spacing w:line="242" w:lineRule="auto"/>
        <w:ind w:right="1190"/>
        <w:rPr>
          <w:sz w:val="24"/>
        </w:rPr>
      </w:pPr>
      <w:r>
        <w:rPr>
          <w:sz w:val="24"/>
        </w:rPr>
        <w:t>Minimize</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manually</w:t>
      </w:r>
      <w:r>
        <w:rPr>
          <w:spacing w:val="-8"/>
          <w:sz w:val="24"/>
        </w:rPr>
        <w:t xml:space="preserve"> </w:t>
      </w:r>
      <w:r>
        <w:rPr>
          <w:sz w:val="24"/>
        </w:rPr>
        <w:t>enter</w:t>
      </w:r>
      <w:r>
        <w:rPr>
          <w:spacing w:val="-4"/>
          <w:sz w:val="24"/>
        </w:rPr>
        <w:t xml:space="preserve"> </w:t>
      </w:r>
      <w:r>
        <w:rPr>
          <w:sz w:val="24"/>
        </w:rPr>
        <w:t>these</w:t>
      </w:r>
      <w:r>
        <w:rPr>
          <w:spacing w:val="-4"/>
          <w:sz w:val="24"/>
        </w:rPr>
        <w:t xml:space="preserve"> </w:t>
      </w:r>
      <w:r>
        <w:rPr>
          <w:sz w:val="24"/>
        </w:rPr>
        <w:t>requests</w:t>
      </w:r>
      <w:r>
        <w:rPr>
          <w:spacing w:val="-5"/>
          <w:sz w:val="24"/>
        </w:rPr>
        <w:t xml:space="preserve"> </w:t>
      </w:r>
      <w:r>
        <w:rPr>
          <w:sz w:val="24"/>
        </w:rPr>
        <w:t>into</w:t>
      </w:r>
      <w:r>
        <w:rPr>
          <w:spacing w:val="-4"/>
          <w:sz w:val="24"/>
        </w:rPr>
        <w:t xml:space="preserve"> </w:t>
      </w:r>
      <w:r>
        <w:rPr>
          <w:sz w:val="24"/>
        </w:rPr>
        <w:t>the</w:t>
      </w:r>
      <w:r>
        <w:rPr>
          <w:spacing w:val="-4"/>
          <w:sz w:val="24"/>
        </w:rPr>
        <w:t xml:space="preserve"> </w:t>
      </w:r>
      <w:r>
        <w:rPr>
          <w:sz w:val="24"/>
        </w:rPr>
        <w:t>CMS</w:t>
      </w:r>
      <w:r>
        <w:rPr>
          <w:spacing w:val="-4"/>
          <w:sz w:val="24"/>
        </w:rPr>
        <w:t xml:space="preserve"> </w:t>
      </w:r>
      <w:r>
        <w:rPr>
          <w:sz w:val="24"/>
        </w:rPr>
        <w:t>centralized</w:t>
      </w:r>
      <w:r>
        <w:rPr>
          <w:spacing w:val="-8"/>
          <w:sz w:val="24"/>
        </w:rPr>
        <w:t xml:space="preserve"> </w:t>
      </w:r>
      <w:r>
        <w:rPr>
          <w:sz w:val="24"/>
        </w:rPr>
        <w:t>FOIA management</w:t>
      </w:r>
      <w:r>
        <w:rPr>
          <w:spacing w:val="-7"/>
          <w:sz w:val="24"/>
        </w:rPr>
        <w:t xml:space="preserve"> </w:t>
      </w:r>
      <w:r>
        <w:rPr>
          <w:sz w:val="24"/>
        </w:rPr>
        <w:t>system,</w:t>
      </w:r>
      <w:r>
        <w:rPr>
          <w:spacing w:val="-6"/>
          <w:sz w:val="24"/>
        </w:rPr>
        <w:t xml:space="preserve"> </w:t>
      </w:r>
      <w:r>
        <w:rPr>
          <w:sz w:val="24"/>
        </w:rPr>
        <w:t>which</w:t>
      </w:r>
      <w:r>
        <w:rPr>
          <w:spacing w:val="-8"/>
          <w:sz w:val="24"/>
        </w:rPr>
        <w:t xml:space="preserve"> </w:t>
      </w:r>
      <w:r>
        <w:rPr>
          <w:sz w:val="24"/>
        </w:rPr>
        <w:t>is</w:t>
      </w:r>
      <w:r>
        <w:rPr>
          <w:spacing w:val="-10"/>
          <w:sz w:val="24"/>
        </w:rPr>
        <w:t xml:space="preserve"> </w:t>
      </w:r>
      <w:r>
        <w:rPr>
          <w:sz w:val="24"/>
        </w:rPr>
        <w:t>required</w:t>
      </w:r>
      <w:r>
        <w:rPr>
          <w:spacing w:val="-12"/>
          <w:sz w:val="24"/>
        </w:rPr>
        <w:t xml:space="preserve"> </w:t>
      </w:r>
      <w:r>
        <w:rPr>
          <w:sz w:val="24"/>
        </w:rPr>
        <w:t>to</w:t>
      </w:r>
      <w:r>
        <w:rPr>
          <w:spacing w:val="-8"/>
          <w:sz w:val="24"/>
        </w:rPr>
        <w:t xml:space="preserve"> </w:t>
      </w:r>
      <w:r>
        <w:rPr>
          <w:sz w:val="24"/>
        </w:rPr>
        <w:t>meet</w:t>
      </w:r>
      <w:r>
        <w:rPr>
          <w:spacing w:val="-11"/>
          <w:sz w:val="24"/>
        </w:rPr>
        <w:t xml:space="preserve"> </w:t>
      </w:r>
      <w:r>
        <w:rPr>
          <w:sz w:val="24"/>
        </w:rPr>
        <w:t>reporting</w:t>
      </w:r>
      <w:r>
        <w:rPr>
          <w:spacing w:val="-8"/>
          <w:sz w:val="24"/>
        </w:rPr>
        <w:t xml:space="preserve"> </w:t>
      </w:r>
      <w:r>
        <w:rPr>
          <w:sz w:val="24"/>
        </w:rPr>
        <w:t>requirements</w:t>
      </w:r>
      <w:r>
        <w:rPr>
          <w:spacing w:val="-10"/>
          <w:sz w:val="24"/>
        </w:rPr>
        <w:t xml:space="preserve"> </w:t>
      </w:r>
      <w:r>
        <w:rPr>
          <w:sz w:val="24"/>
        </w:rPr>
        <w:t>under</w:t>
      </w:r>
      <w:r>
        <w:rPr>
          <w:spacing w:val="-6"/>
          <w:sz w:val="24"/>
        </w:rPr>
        <w:t xml:space="preserve"> </w:t>
      </w:r>
      <w:r>
        <w:rPr>
          <w:sz w:val="24"/>
        </w:rPr>
        <w:t>FOIA.</w:t>
      </w:r>
    </w:p>
    <w:p w:rsidR="00484EC5" w14:paraId="44248E9F" w14:textId="77777777">
      <w:pPr>
        <w:pStyle w:val="ListParagraph"/>
        <w:numPr>
          <w:ilvl w:val="1"/>
          <w:numId w:val="3"/>
        </w:numPr>
        <w:tabs>
          <w:tab w:val="left" w:pos="878"/>
        </w:tabs>
        <w:spacing w:line="242" w:lineRule="auto"/>
        <w:ind w:right="533"/>
        <w:rPr>
          <w:sz w:val="24"/>
        </w:rPr>
      </w:pPr>
      <w:r>
        <w:rPr>
          <w:sz w:val="24"/>
        </w:rPr>
        <w:t>Route</w:t>
      </w:r>
      <w:r>
        <w:rPr>
          <w:spacing w:val="-9"/>
          <w:sz w:val="24"/>
        </w:rPr>
        <w:t xml:space="preserve"> </w:t>
      </w:r>
      <w:r>
        <w:rPr>
          <w:sz w:val="24"/>
        </w:rPr>
        <w:t>the</w:t>
      </w:r>
      <w:r>
        <w:rPr>
          <w:spacing w:val="-9"/>
          <w:sz w:val="24"/>
        </w:rPr>
        <w:t xml:space="preserve"> </w:t>
      </w:r>
      <w:r>
        <w:rPr>
          <w:sz w:val="24"/>
        </w:rPr>
        <w:t>perfected</w:t>
      </w:r>
      <w:r>
        <w:rPr>
          <w:spacing w:val="-7"/>
          <w:sz w:val="24"/>
        </w:rPr>
        <w:t xml:space="preserve"> </w:t>
      </w:r>
      <w:r>
        <w:rPr>
          <w:sz w:val="24"/>
        </w:rPr>
        <w:t>and</w:t>
      </w:r>
      <w:r>
        <w:rPr>
          <w:spacing w:val="-7"/>
          <w:sz w:val="24"/>
        </w:rPr>
        <w:t xml:space="preserve"> </w:t>
      </w:r>
      <w:r>
        <w:rPr>
          <w:sz w:val="24"/>
        </w:rPr>
        <w:t>authorized</w:t>
      </w:r>
      <w:r>
        <w:rPr>
          <w:spacing w:val="-7"/>
          <w:sz w:val="24"/>
        </w:rPr>
        <w:t xml:space="preserve"> </w:t>
      </w:r>
      <w:r>
        <w:rPr>
          <w:sz w:val="24"/>
        </w:rPr>
        <w:t>FOIA/Privacy</w:t>
      </w:r>
      <w:r>
        <w:rPr>
          <w:spacing w:val="-9"/>
          <w:sz w:val="24"/>
        </w:rPr>
        <w:t xml:space="preserve"> </w:t>
      </w:r>
      <w:r>
        <w:rPr>
          <w:sz w:val="24"/>
        </w:rPr>
        <w:t>Act</w:t>
      </w:r>
      <w:r>
        <w:rPr>
          <w:spacing w:val="-6"/>
          <w:sz w:val="24"/>
        </w:rPr>
        <w:t xml:space="preserve"> </w:t>
      </w:r>
      <w:r>
        <w:rPr>
          <w:sz w:val="24"/>
        </w:rPr>
        <w:t>requests</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z w:val="24"/>
        </w:rPr>
        <w:t>appropriate</w:t>
      </w:r>
      <w:r>
        <w:rPr>
          <w:spacing w:val="-9"/>
          <w:sz w:val="24"/>
        </w:rPr>
        <w:t xml:space="preserve"> </w:t>
      </w:r>
      <w:r>
        <w:rPr>
          <w:sz w:val="24"/>
        </w:rPr>
        <w:t>Regional Office/Medicare Administrative Contractor where the records are located.</w:t>
      </w:r>
    </w:p>
    <w:p w:rsidR="00484EC5" w14:paraId="498037C3" w14:textId="77777777">
      <w:pPr>
        <w:pStyle w:val="BodyText"/>
        <w:spacing w:before="63"/>
      </w:pPr>
    </w:p>
    <w:p w:rsidR="00484EC5" w14:paraId="56E8110D" w14:textId="77777777">
      <w:pPr>
        <w:pStyle w:val="ListParagraph"/>
        <w:numPr>
          <w:ilvl w:val="0"/>
          <w:numId w:val="3"/>
        </w:numPr>
        <w:tabs>
          <w:tab w:val="left" w:pos="878"/>
        </w:tabs>
        <w:rPr>
          <w:sz w:val="24"/>
        </w:rPr>
      </w:pPr>
      <w:r>
        <w:rPr>
          <w:sz w:val="24"/>
        </w:rPr>
        <w:t>Duplication</w:t>
      </w:r>
      <w:r>
        <w:rPr>
          <w:spacing w:val="-2"/>
          <w:sz w:val="24"/>
        </w:rPr>
        <w:t xml:space="preserve"> </w:t>
      </w:r>
      <w:r>
        <w:rPr>
          <w:sz w:val="24"/>
        </w:rPr>
        <w:t>of</w:t>
      </w:r>
      <w:r>
        <w:rPr>
          <w:spacing w:val="-5"/>
          <w:sz w:val="24"/>
        </w:rPr>
        <w:t xml:space="preserve"> </w:t>
      </w:r>
      <w:r>
        <w:rPr>
          <w:spacing w:val="-2"/>
          <w:sz w:val="24"/>
        </w:rPr>
        <w:t>Efforts</w:t>
      </w:r>
    </w:p>
    <w:p w:rsidR="00484EC5" w14:paraId="1FE2F811" w14:textId="77777777">
      <w:pPr>
        <w:pStyle w:val="BodyText"/>
        <w:spacing w:before="271"/>
        <w:ind w:left="158" w:right="556"/>
      </w:pPr>
      <w:r>
        <w:t>Similar</w:t>
      </w:r>
      <w:r>
        <w:rPr>
          <w:spacing w:val="-4"/>
        </w:rPr>
        <w:t xml:space="preserve"> </w:t>
      </w:r>
      <w:r>
        <w:t>information</w:t>
      </w:r>
      <w:r>
        <w:rPr>
          <w:spacing w:val="-11"/>
        </w:rPr>
        <w:t xml:space="preserve"> </w:t>
      </w:r>
      <w:r>
        <w:t>is</w:t>
      </w:r>
      <w:r>
        <w:rPr>
          <w:spacing w:val="-6"/>
        </w:rPr>
        <w:t xml:space="preserve"> </w:t>
      </w:r>
      <w:r>
        <w:t>collected</w:t>
      </w:r>
      <w:r>
        <w:rPr>
          <w:spacing w:val="-3"/>
        </w:rPr>
        <w:t xml:space="preserve"> </w:t>
      </w:r>
      <w:r>
        <w:t>via</w:t>
      </w:r>
      <w:r>
        <w:rPr>
          <w:spacing w:val="-12"/>
        </w:rPr>
        <w:t xml:space="preserve"> </w:t>
      </w:r>
      <w:r>
        <w:t>PRA</w:t>
      </w:r>
      <w:r>
        <w:rPr>
          <w:spacing w:val="-6"/>
        </w:rPr>
        <w:t xml:space="preserve"> </w:t>
      </w:r>
      <w:r>
        <w:t>package</w:t>
      </w:r>
      <w:r>
        <w:rPr>
          <w:spacing w:val="-4"/>
        </w:rPr>
        <w:t xml:space="preserve"> </w:t>
      </w:r>
      <w:r>
        <w:t>currently</w:t>
      </w:r>
      <w:r>
        <w:rPr>
          <w:spacing w:val="-3"/>
        </w:rPr>
        <w:t xml:space="preserve"> </w:t>
      </w:r>
      <w:r>
        <w:t>approved</w:t>
      </w:r>
      <w:r>
        <w:rPr>
          <w:spacing w:val="-11"/>
        </w:rPr>
        <w:t xml:space="preserve"> </w:t>
      </w:r>
      <w:r>
        <w:t>under</w:t>
      </w:r>
      <w:r>
        <w:rPr>
          <w:spacing w:val="-2"/>
        </w:rPr>
        <w:t xml:space="preserve"> </w:t>
      </w:r>
      <w:r>
        <w:t>OMB</w:t>
      </w:r>
      <w:r>
        <w:rPr>
          <w:spacing w:val="-5"/>
        </w:rPr>
        <w:t xml:space="preserve"> </w:t>
      </w:r>
      <w:r>
        <w:t>control</w:t>
      </w:r>
      <w:r>
        <w:rPr>
          <w:spacing w:val="-8"/>
        </w:rPr>
        <w:t xml:space="preserve"> </w:t>
      </w:r>
      <w:r>
        <w:t>number 0938-0930; however, the information is used for a different purpose and stored in a separate system of record (the Medicare Beneficiary Database (MBD) CMS SORN 09-70-0536).</w:t>
      </w:r>
    </w:p>
    <w:p w:rsidR="00484EC5" w14:paraId="61535D92" w14:textId="77777777">
      <w:pPr>
        <w:pStyle w:val="BodyText"/>
        <w:spacing w:before="3"/>
        <w:ind w:left="158" w:right="556"/>
      </w:pPr>
      <w:r>
        <w:t>Information</w:t>
      </w:r>
      <w:r>
        <w:rPr>
          <w:spacing w:val="-10"/>
        </w:rPr>
        <w:t xml:space="preserve"> </w:t>
      </w:r>
      <w:r>
        <w:t>in</w:t>
      </w:r>
      <w:r>
        <w:rPr>
          <w:spacing w:val="-6"/>
        </w:rPr>
        <w:t xml:space="preserve"> </w:t>
      </w:r>
      <w:r>
        <w:t>the</w:t>
      </w:r>
      <w:r>
        <w:rPr>
          <w:spacing w:val="-11"/>
        </w:rPr>
        <w:t xml:space="preserve"> </w:t>
      </w:r>
      <w:r>
        <w:t>MBD</w:t>
      </w:r>
      <w:r>
        <w:rPr>
          <w:spacing w:val="-4"/>
        </w:rPr>
        <w:t xml:space="preserve"> </w:t>
      </w:r>
      <w:r>
        <w:t>is</w:t>
      </w:r>
      <w:r>
        <w:rPr>
          <w:spacing w:val="-7"/>
        </w:rPr>
        <w:t xml:space="preserve"> </w:t>
      </w:r>
      <w:r>
        <w:t>used</w:t>
      </w:r>
      <w:r>
        <w:rPr>
          <w:spacing w:val="-6"/>
        </w:rPr>
        <w:t xml:space="preserve"> </w:t>
      </w:r>
      <w:r>
        <w:t>by</w:t>
      </w:r>
      <w:r>
        <w:rPr>
          <w:spacing w:val="-6"/>
        </w:rPr>
        <w:t xml:space="preserve"> </w:t>
      </w:r>
      <w:r>
        <w:t>Medicare</w:t>
      </w:r>
      <w:r>
        <w:rPr>
          <w:spacing w:val="-7"/>
        </w:rPr>
        <w:t xml:space="preserve"> </w:t>
      </w:r>
      <w:r>
        <w:t>beneficiaries</w:t>
      </w:r>
      <w:r>
        <w:rPr>
          <w:spacing w:val="-7"/>
        </w:rPr>
        <w:t xml:space="preserve"> </w:t>
      </w:r>
      <w:r>
        <w:t>to</w:t>
      </w:r>
      <w:r>
        <w:rPr>
          <w:spacing w:val="-3"/>
        </w:rPr>
        <w:t xml:space="preserve"> </w:t>
      </w:r>
      <w:r>
        <w:t>authorize</w:t>
      </w:r>
      <w:r>
        <w:rPr>
          <w:spacing w:val="-7"/>
        </w:rPr>
        <w:t xml:space="preserve"> </w:t>
      </w:r>
      <w:r>
        <w:t>Medicare</w:t>
      </w:r>
      <w:r>
        <w:rPr>
          <w:spacing w:val="-7"/>
        </w:rPr>
        <w:t xml:space="preserve"> </w:t>
      </w:r>
      <w:r>
        <w:t>to</w:t>
      </w:r>
      <w:r>
        <w:rPr>
          <w:spacing w:val="-6"/>
        </w:rPr>
        <w:t xml:space="preserve"> </w:t>
      </w:r>
      <w:r>
        <w:t>disclose</w:t>
      </w:r>
      <w:r>
        <w:rPr>
          <w:spacing w:val="-7"/>
        </w:rPr>
        <w:t xml:space="preserve"> </w:t>
      </w:r>
      <w:r>
        <w:t>their protected health information to a third party by submitting the “Medicare Authorization to Disclose Personal Health Information” form electronically at MyMedicare.gov, by mail to the Medicare</w:t>
      </w:r>
      <w:r>
        <w:rPr>
          <w:spacing w:val="-6"/>
        </w:rPr>
        <w:t xml:space="preserve"> </w:t>
      </w:r>
      <w:r>
        <w:t>Call</w:t>
      </w:r>
      <w:r>
        <w:rPr>
          <w:spacing w:val="-2"/>
        </w:rPr>
        <w:t xml:space="preserve"> </w:t>
      </w:r>
      <w:r>
        <w:t>Center</w:t>
      </w:r>
      <w:r>
        <w:rPr>
          <w:spacing w:val="-3"/>
        </w:rPr>
        <w:t xml:space="preserve"> </w:t>
      </w:r>
      <w:r>
        <w:t>Operations,</w:t>
      </w:r>
      <w:r>
        <w:rPr>
          <w:spacing w:val="-2"/>
        </w:rPr>
        <w:t xml:space="preserve"> </w:t>
      </w:r>
      <w:r>
        <w:t>or</w:t>
      </w:r>
      <w:r>
        <w:rPr>
          <w:spacing w:val="-6"/>
        </w:rPr>
        <w:t xml:space="preserve"> </w:t>
      </w:r>
      <w:r>
        <w:t>verbally</w:t>
      </w:r>
      <w:r>
        <w:rPr>
          <w:spacing w:val="-2"/>
        </w:rPr>
        <w:t xml:space="preserve"> </w:t>
      </w:r>
      <w:r>
        <w:t>by</w:t>
      </w:r>
      <w:r>
        <w:rPr>
          <w:spacing w:val="-7"/>
        </w:rPr>
        <w:t xml:space="preserve"> </w:t>
      </w:r>
      <w:r>
        <w:t>calling</w:t>
      </w:r>
      <w:r>
        <w:rPr>
          <w:spacing w:val="-2"/>
        </w:rPr>
        <w:t xml:space="preserve"> </w:t>
      </w:r>
      <w:r>
        <w:t>1-800-Medicare.</w:t>
      </w:r>
      <w:r>
        <w:rPr>
          <w:spacing w:val="37"/>
        </w:rPr>
        <w:t xml:space="preserve"> </w:t>
      </w:r>
      <w:r>
        <w:t>The</w:t>
      </w:r>
      <w:r>
        <w:rPr>
          <w:spacing w:val="-6"/>
        </w:rPr>
        <w:t xml:space="preserve"> </w:t>
      </w:r>
      <w:r>
        <w:t>FOIA/Privacy</w:t>
      </w:r>
      <w:r>
        <w:rPr>
          <w:spacing w:val="-2"/>
        </w:rPr>
        <w:t xml:space="preserve"> </w:t>
      </w:r>
      <w:r>
        <w:t>Act collection is a different and separate process but uses similar beneficiary information.</w:t>
      </w:r>
    </w:p>
    <w:p w:rsidR="00484EC5" w14:paraId="5639891F" w14:textId="77777777">
      <w:pPr>
        <w:pStyle w:val="BodyText"/>
        <w:spacing w:before="2"/>
      </w:pPr>
    </w:p>
    <w:p w:rsidR="00484EC5" w14:paraId="784E575B" w14:textId="77777777">
      <w:pPr>
        <w:pStyle w:val="BodyText"/>
        <w:ind w:left="158" w:right="178"/>
      </w:pPr>
      <w:r>
        <w:t>The</w:t>
      </w:r>
      <w:r>
        <w:rPr>
          <w:spacing w:val="-6"/>
        </w:rPr>
        <w:t xml:space="preserve"> </w:t>
      </w:r>
      <w:r>
        <w:t>information</w:t>
      </w:r>
      <w:r>
        <w:rPr>
          <w:spacing w:val="-5"/>
        </w:rPr>
        <w:t xml:space="preserve"> </w:t>
      </w:r>
      <w:r>
        <w:t>on</w:t>
      </w:r>
      <w:r>
        <w:rPr>
          <w:spacing w:val="-10"/>
        </w:rPr>
        <w:t xml:space="preserve"> </w:t>
      </w:r>
      <w:r>
        <w:t>Medicare</w:t>
      </w:r>
      <w:r>
        <w:rPr>
          <w:spacing w:val="-6"/>
        </w:rPr>
        <w:t xml:space="preserve"> </w:t>
      </w:r>
      <w:r>
        <w:t>Claims</w:t>
      </w:r>
      <w:r>
        <w:rPr>
          <w:spacing w:val="-7"/>
        </w:rPr>
        <w:t xml:space="preserve"> </w:t>
      </w:r>
      <w:r>
        <w:t>Data</w:t>
      </w:r>
      <w:r>
        <w:rPr>
          <w:spacing w:val="-6"/>
        </w:rPr>
        <w:t xml:space="preserve"> </w:t>
      </w:r>
      <w:r>
        <w:t>collected</w:t>
      </w:r>
      <w:r>
        <w:rPr>
          <w:spacing w:val="-5"/>
        </w:rPr>
        <w:t xml:space="preserve"> </w:t>
      </w:r>
      <w:r>
        <w:t>for</w:t>
      </w:r>
      <w:r>
        <w:rPr>
          <w:spacing w:val="-8"/>
        </w:rPr>
        <w:t xml:space="preserve"> </w:t>
      </w:r>
      <w:r>
        <w:t>FOIA/Privacy</w:t>
      </w:r>
      <w:r>
        <w:rPr>
          <w:spacing w:val="-3"/>
        </w:rPr>
        <w:t xml:space="preserve"> </w:t>
      </w:r>
      <w:r>
        <w:t>Act</w:t>
      </w:r>
      <w:r>
        <w:rPr>
          <w:spacing w:val="-7"/>
        </w:rPr>
        <w:t xml:space="preserve"> </w:t>
      </w:r>
      <w:r>
        <w:t>requests</w:t>
      </w:r>
      <w:r>
        <w:rPr>
          <w:spacing w:val="-7"/>
        </w:rPr>
        <w:t xml:space="preserve"> </w:t>
      </w:r>
      <w:r>
        <w:t>through</w:t>
      </w:r>
      <w:r>
        <w:rPr>
          <w:spacing w:val="-5"/>
        </w:rPr>
        <w:t xml:space="preserve"> </w:t>
      </w:r>
      <w:r>
        <w:t>the</w:t>
      </w:r>
      <w:r>
        <w:rPr>
          <w:spacing w:val="-6"/>
        </w:rPr>
        <w:t xml:space="preserve"> </w:t>
      </w:r>
      <w:r>
        <w:t>CMS FOIA</w:t>
      </w:r>
      <w:r>
        <w:rPr>
          <w:spacing w:val="-4"/>
        </w:rPr>
        <w:t xml:space="preserve"> </w:t>
      </w:r>
      <w:r>
        <w:t>Public</w:t>
      </w:r>
      <w:r>
        <w:rPr>
          <w:spacing w:val="-9"/>
        </w:rPr>
        <w:t xml:space="preserve"> </w:t>
      </w:r>
      <w:r>
        <w:t>Portal</w:t>
      </w:r>
      <w:r>
        <w:rPr>
          <w:spacing w:val="-5"/>
        </w:rPr>
        <w:t xml:space="preserve"> </w:t>
      </w:r>
      <w:r>
        <w:t>adheres</w:t>
      </w:r>
      <w:r>
        <w:rPr>
          <w:spacing w:val="-3"/>
        </w:rPr>
        <w:t xml:space="preserve"> </w:t>
      </w:r>
      <w:r>
        <w:t>to</w:t>
      </w:r>
      <w:r>
        <w:rPr>
          <w:spacing w:val="-3"/>
        </w:rPr>
        <w:t xml:space="preserve"> </w:t>
      </w:r>
      <w:r>
        <w:t>HIPAA,</w:t>
      </w:r>
      <w:r>
        <w:rPr>
          <w:spacing w:val="-4"/>
        </w:rPr>
        <w:t xml:space="preserve"> </w:t>
      </w:r>
      <w:r>
        <w:t>PA,</w:t>
      </w:r>
      <w:r>
        <w:rPr>
          <w:spacing w:val="-3"/>
        </w:rPr>
        <w:t xml:space="preserve"> </w:t>
      </w:r>
      <w:r>
        <w:t>and</w:t>
      </w:r>
      <w:r>
        <w:rPr>
          <w:spacing w:val="-6"/>
        </w:rPr>
        <w:t xml:space="preserve"> </w:t>
      </w:r>
      <w:r>
        <w:t>FOIA</w:t>
      </w:r>
      <w:r>
        <w:rPr>
          <w:spacing w:val="-4"/>
        </w:rPr>
        <w:t xml:space="preserve"> </w:t>
      </w:r>
      <w:r>
        <w:t>laws</w:t>
      </w:r>
      <w:r>
        <w:rPr>
          <w:spacing w:val="-3"/>
        </w:rPr>
        <w:t xml:space="preserve"> </w:t>
      </w:r>
      <w:r>
        <w:t>and</w:t>
      </w:r>
      <w:r>
        <w:rPr>
          <w:spacing w:val="-3"/>
        </w:rPr>
        <w:t xml:space="preserve"> </w:t>
      </w:r>
      <w:r>
        <w:t>regulations</w:t>
      </w:r>
      <w:r>
        <w:rPr>
          <w:spacing w:val="-3"/>
        </w:rPr>
        <w:t xml:space="preserve"> </w:t>
      </w:r>
      <w:r>
        <w:t>without</w:t>
      </w:r>
      <w:r>
        <w:rPr>
          <w:spacing w:val="-5"/>
        </w:rPr>
        <w:t xml:space="preserve"> </w:t>
      </w:r>
      <w:r>
        <w:t>duplicating</w:t>
      </w:r>
      <w:r>
        <w:rPr>
          <w:spacing w:val="-8"/>
        </w:rPr>
        <w:t xml:space="preserve"> </w:t>
      </w:r>
      <w:r>
        <w:t>other efforts. These requests are unique to CMS as we manage a vast number of claims under Medicare Part A (inpatient services) and Medicare Part B (outpatient services). Details about the CMS FOIA Public Portal system of record can be found in Section 10 of this document.</w:t>
      </w:r>
    </w:p>
    <w:p w:rsidR="00484EC5" w14:paraId="707A29E1" w14:textId="77777777">
      <w:pPr>
        <w:pStyle w:val="BodyText"/>
        <w:spacing w:before="36"/>
      </w:pPr>
    </w:p>
    <w:p w:rsidR="00484EC5" w14:paraId="19A58544" w14:textId="77777777">
      <w:pPr>
        <w:pStyle w:val="ListParagraph"/>
        <w:numPr>
          <w:ilvl w:val="0"/>
          <w:numId w:val="3"/>
        </w:numPr>
        <w:tabs>
          <w:tab w:val="left" w:pos="878"/>
        </w:tabs>
        <w:rPr>
          <w:sz w:val="24"/>
        </w:rPr>
      </w:pPr>
      <w:r>
        <w:rPr>
          <w:sz w:val="24"/>
        </w:rPr>
        <w:t>Impact</w:t>
      </w:r>
      <w:r>
        <w:rPr>
          <w:spacing w:val="-7"/>
          <w:sz w:val="24"/>
        </w:rPr>
        <w:t xml:space="preserve"> </w:t>
      </w:r>
      <w:r>
        <w:rPr>
          <w:sz w:val="24"/>
        </w:rPr>
        <w:t>on</w:t>
      </w:r>
      <w:r>
        <w:rPr>
          <w:spacing w:val="-2"/>
          <w:sz w:val="24"/>
        </w:rPr>
        <w:t xml:space="preserve"> </w:t>
      </w:r>
      <w:r>
        <w:rPr>
          <w:sz w:val="24"/>
        </w:rPr>
        <w:t>Small</w:t>
      </w:r>
      <w:r>
        <w:rPr>
          <w:spacing w:val="-2"/>
          <w:sz w:val="24"/>
        </w:rPr>
        <w:t xml:space="preserve"> </w:t>
      </w:r>
      <w:r>
        <w:rPr>
          <w:sz w:val="24"/>
        </w:rPr>
        <w:t>Businesses</w:t>
      </w:r>
      <w:r>
        <w:rPr>
          <w:spacing w:val="-7"/>
          <w:sz w:val="24"/>
        </w:rPr>
        <w:t xml:space="preserve"> </w:t>
      </w:r>
      <w:r>
        <w:rPr>
          <w:sz w:val="24"/>
        </w:rPr>
        <w:t>and</w:t>
      </w:r>
      <w:r>
        <w:rPr>
          <w:spacing w:val="-2"/>
          <w:sz w:val="24"/>
        </w:rPr>
        <w:t xml:space="preserve"> </w:t>
      </w:r>
      <w:r>
        <w:rPr>
          <w:sz w:val="24"/>
        </w:rPr>
        <w:t>Other</w:t>
      </w:r>
      <w:r>
        <w:rPr>
          <w:spacing w:val="-1"/>
          <w:sz w:val="24"/>
        </w:rPr>
        <w:t xml:space="preserve"> </w:t>
      </w:r>
      <w:r>
        <w:rPr>
          <w:sz w:val="24"/>
        </w:rPr>
        <w:t>Small</w:t>
      </w:r>
      <w:r>
        <w:rPr>
          <w:spacing w:val="-2"/>
          <w:sz w:val="24"/>
        </w:rPr>
        <w:t xml:space="preserve"> Entities</w:t>
      </w:r>
    </w:p>
    <w:p w:rsidR="00484EC5" w14:paraId="7DF64429" w14:textId="77777777">
      <w:pPr>
        <w:pStyle w:val="BodyText"/>
        <w:spacing w:before="5"/>
      </w:pPr>
    </w:p>
    <w:p w:rsidR="00484EC5" w14:paraId="6BA1DD84" w14:textId="77777777">
      <w:pPr>
        <w:pStyle w:val="BodyText"/>
        <w:spacing w:line="237" w:lineRule="auto"/>
        <w:ind w:left="158"/>
      </w:pPr>
      <w:r>
        <w:t>Automating</w:t>
      </w:r>
      <w:r>
        <w:rPr>
          <w:spacing w:val="-7"/>
        </w:rPr>
        <w:t xml:space="preserve"> </w:t>
      </w:r>
      <w:r>
        <w:t>the</w:t>
      </w:r>
      <w:r>
        <w:rPr>
          <w:spacing w:val="-10"/>
        </w:rPr>
        <w:t xml:space="preserve"> </w:t>
      </w:r>
      <w:r>
        <w:t>FOIA</w:t>
      </w:r>
      <w:r>
        <w:rPr>
          <w:spacing w:val="-7"/>
        </w:rPr>
        <w:t xml:space="preserve"> </w:t>
      </w:r>
      <w:r>
        <w:t>request</w:t>
      </w:r>
      <w:r>
        <w:rPr>
          <w:spacing w:val="-6"/>
        </w:rPr>
        <w:t xml:space="preserve"> </w:t>
      </w:r>
      <w:r>
        <w:t>process</w:t>
      </w:r>
      <w:r>
        <w:rPr>
          <w:spacing w:val="-9"/>
        </w:rPr>
        <w:t xml:space="preserve"> </w:t>
      </w:r>
      <w:r>
        <w:t>has</w:t>
      </w:r>
      <w:r>
        <w:rPr>
          <w:spacing w:val="-9"/>
        </w:rPr>
        <w:t xml:space="preserve"> </w:t>
      </w:r>
      <w:r>
        <w:t>improved</w:t>
      </w:r>
      <w:r>
        <w:rPr>
          <w:spacing w:val="-7"/>
        </w:rPr>
        <w:t xml:space="preserve"> </w:t>
      </w:r>
      <w:r>
        <w:t>customer</w:t>
      </w:r>
      <w:r>
        <w:rPr>
          <w:spacing w:val="-5"/>
        </w:rPr>
        <w:t xml:space="preserve"> </w:t>
      </w:r>
      <w:r>
        <w:t>service,</w:t>
      </w:r>
      <w:r>
        <w:rPr>
          <w:spacing w:val="-7"/>
        </w:rPr>
        <w:t xml:space="preserve"> </w:t>
      </w:r>
      <w:r>
        <w:t>reduced</w:t>
      </w:r>
      <w:r>
        <w:rPr>
          <w:spacing w:val="-7"/>
        </w:rPr>
        <w:t xml:space="preserve"> </w:t>
      </w:r>
      <w:r>
        <w:t>errors</w:t>
      </w:r>
      <w:r>
        <w:rPr>
          <w:spacing w:val="-9"/>
        </w:rPr>
        <w:t xml:space="preserve"> </w:t>
      </w:r>
      <w:r>
        <w:t>and</w:t>
      </w:r>
      <w:r>
        <w:rPr>
          <w:spacing w:val="-12"/>
        </w:rPr>
        <w:t xml:space="preserve"> </w:t>
      </w:r>
      <w:r>
        <w:t>denials, accounted for duplicate requests, and ensured proper routing of requests.</w:t>
      </w:r>
      <w:r>
        <w:rPr>
          <w:spacing w:val="40"/>
        </w:rPr>
        <w:t xml:space="preserve"> </w:t>
      </w:r>
      <w:r>
        <w:t>This has significantly</w:t>
      </w:r>
    </w:p>
    <w:p w:rsidR="00484EC5" w14:paraId="3BBBFE46" w14:textId="77777777">
      <w:pPr>
        <w:pStyle w:val="BodyText"/>
        <w:spacing w:line="237" w:lineRule="auto"/>
        <w:sectPr>
          <w:pgSz w:w="12240" w:h="15840"/>
          <w:pgMar w:top="1220" w:right="1080" w:bottom="980" w:left="1080" w:header="0" w:footer="707" w:gutter="0"/>
          <w:cols w:space="720"/>
        </w:sectPr>
      </w:pPr>
    </w:p>
    <w:p w:rsidR="00484EC5" w14:paraId="36169DDE" w14:textId="77777777">
      <w:pPr>
        <w:pStyle w:val="BodyText"/>
        <w:spacing w:before="75"/>
        <w:ind w:left="158" w:right="430"/>
      </w:pPr>
      <w:r>
        <w:t>benefited the</w:t>
      </w:r>
      <w:r>
        <w:rPr>
          <w:spacing w:val="-1"/>
        </w:rPr>
        <w:t xml:space="preserve"> </w:t>
      </w:r>
      <w:r>
        <w:t>small business community through increased efficiency and timeliness of</w:t>
      </w:r>
      <w:r>
        <w:rPr>
          <w:spacing w:val="-1"/>
        </w:rPr>
        <w:t xml:space="preserve"> </w:t>
      </w:r>
      <w:r>
        <w:t>processing requests.</w:t>
      </w:r>
      <w:r>
        <w:rPr>
          <w:spacing w:val="40"/>
        </w:rPr>
        <w:t xml:space="preserve"> </w:t>
      </w:r>
      <w:r>
        <w:t>CMS has actively collaborated with</w:t>
      </w:r>
      <w:r>
        <w:rPr>
          <w:spacing w:val="-2"/>
        </w:rPr>
        <w:t xml:space="preserve"> </w:t>
      </w:r>
      <w:r>
        <w:t>small entities to provide guidance on</w:t>
      </w:r>
      <w:r>
        <w:rPr>
          <w:spacing w:val="-2"/>
        </w:rPr>
        <w:t xml:space="preserve"> </w:t>
      </w:r>
      <w:r>
        <w:t>submitting</w:t>
      </w:r>
      <w:r>
        <w:rPr>
          <w:spacing w:val="-2"/>
        </w:rPr>
        <w:t xml:space="preserve"> </w:t>
      </w:r>
      <w:r>
        <w:t>the appropriate</w:t>
      </w:r>
      <w:r>
        <w:rPr>
          <w:spacing w:val="-7"/>
        </w:rPr>
        <w:t xml:space="preserve"> </w:t>
      </w:r>
      <w:r>
        <w:t>information</w:t>
      </w:r>
      <w:r>
        <w:rPr>
          <w:spacing w:val="-6"/>
        </w:rPr>
        <w:t xml:space="preserve"> </w:t>
      </w:r>
      <w:r>
        <w:t>and</w:t>
      </w:r>
      <w:r>
        <w:rPr>
          <w:spacing w:val="-11"/>
        </w:rPr>
        <w:t xml:space="preserve"> </w:t>
      </w:r>
      <w:r>
        <w:t>documents</w:t>
      </w:r>
      <w:r>
        <w:rPr>
          <w:spacing w:val="-8"/>
        </w:rPr>
        <w:t xml:space="preserve"> </w:t>
      </w:r>
      <w:r>
        <w:t>needed</w:t>
      </w:r>
      <w:r>
        <w:rPr>
          <w:spacing w:val="-6"/>
        </w:rPr>
        <w:t xml:space="preserve"> </w:t>
      </w:r>
      <w:r>
        <w:t>to</w:t>
      </w:r>
      <w:r>
        <w:rPr>
          <w:spacing w:val="-8"/>
        </w:rPr>
        <w:t xml:space="preserve"> </w:t>
      </w:r>
      <w:r>
        <w:t>access</w:t>
      </w:r>
      <w:r>
        <w:rPr>
          <w:spacing w:val="-8"/>
        </w:rPr>
        <w:t xml:space="preserve"> </w:t>
      </w:r>
      <w:r>
        <w:t>sensitive</w:t>
      </w:r>
      <w:r>
        <w:rPr>
          <w:spacing w:val="-7"/>
        </w:rPr>
        <w:t xml:space="preserve"> </w:t>
      </w:r>
      <w:r>
        <w:t>beneficiary</w:t>
      </w:r>
      <w:r>
        <w:rPr>
          <w:spacing w:val="-6"/>
        </w:rPr>
        <w:t xml:space="preserve"> </w:t>
      </w:r>
      <w:r>
        <w:t>records</w:t>
      </w:r>
      <w:r>
        <w:rPr>
          <w:spacing w:val="-8"/>
        </w:rPr>
        <w:t xml:space="preserve"> </w:t>
      </w:r>
      <w:r>
        <w:t>protected</w:t>
      </w:r>
      <w:r>
        <w:rPr>
          <w:spacing w:val="-6"/>
        </w:rPr>
        <w:t xml:space="preserve"> </w:t>
      </w:r>
      <w:r>
        <w:t>by Privacy, HIPAA, and FOIA laws. The FOIA Public Portal prompts the requester through a series of</w:t>
      </w:r>
      <w:r>
        <w:rPr>
          <w:spacing w:val="-2"/>
        </w:rPr>
        <w:t xml:space="preserve"> </w:t>
      </w:r>
      <w:r>
        <w:t>questions</w:t>
      </w:r>
      <w:r>
        <w:rPr>
          <w:spacing w:val="-1"/>
        </w:rPr>
        <w:t xml:space="preserve"> </w:t>
      </w:r>
      <w:r>
        <w:t>designed</w:t>
      </w:r>
      <w:r>
        <w:rPr>
          <w:spacing w:val="-1"/>
        </w:rPr>
        <w:t xml:space="preserve"> </w:t>
      </w:r>
      <w:r>
        <w:t>to</w:t>
      </w:r>
      <w:r>
        <w:rPr>
          <w:spacing w:val="-1"/>
        </w:rPr>
        <w:t xml:space="preserve"> </w:t>
      </w:r>
      <w:r>
        <w:t>redirect</w:t>
      </w:r>
      <w:r>
        <w:rPr>
          <w:spacing w:val="-1"/>
        </w:rPr>
        <w:t xml:space="preserve"> </w:t>
      </w:r>
      <w:r>
        <w:t>"non-CMS"</w:t>
      </w:r>
      <w:r>
        <w:rPr>
          <w:spacing w:val="-1"/>
        </w:rPr>
        <w:t xml:space="preserve"> </w:t>
      </w:r>
      <w:r>
        <w:t>requests</w:t>
      </w:r>
      <w:r>
        <w:rPr>
          <w:spacing w:val="-1"/>
        </w:rPr>
        <w:t xml:space="preserve"> </w:t>
      </w:r>
      <w:r>
        <w:t>to</w:t>
      </w:r>
      <w:r>
        <w:rPr>
          <w:spacing w:val="-1"/>
        </w:rPr>
        <w:t xml:space="preserve"> </w:t>
      </w:r>
      <w:r>
        <w:t>the</w:t>
      </w:r>
      <w:r>
        <w:rPr>
          <w:spacing w:val="-2"/>
        </w:rPr>
        <w:t xml:space="preserve"> </w:t>
      </w:r>
      <w:r>
        <w:t>proper</w:t>
      </w:r>
      <w:r>
        <w:rPr>
          <w:spacing w:val="-2"/>
        </w:rPr>
        <w:t xml:space="preserve"> </w:t>
      </w:r>
      <w:r>
        <w:t>entity</w:t>
      </w:r>
      <w:r>
        <w:rPr>
          <w:spacing w:val="-1"/>
        </w:rPr>
        <w:t xml:space="preserve"> </w:t>
      </w:r>
      <w:r>
        <w:t>or</w:t>
      </w:r>
      <w:r>
        <w:rPr>
          <w:spacing w:val="-2"/>
        </w:rPr>
        <w:t xml:space="preserve"> </w:t>
      </w:r>
      <w:r>
        <w:t>resource</w:t>
      </w:r>
      <w:r>
        <w:rPr>
          <w:spacing w:val="-2"/>
        </w:rPr>
        <w:t xml:space="preserve"> </w:t>
      </w:r>
      <w:r>
        <w:t>and</w:t>
      </w:r>
      <w:r>
        <w:rPr>
          <w:spacing w:val="-1"/>
        </w:rPr>
        <w:t xml:space="preserve"> </w:t>
      </w:r>
      <w:r>
        <w:t>has</w:t>
      </w:r>
      <w:r>
        <w:rPr>
          <w:spacing w:val="-1"/>
        </w:rPr>
        <w:t xml:space="preserve"> </w:t>
      </w:r>
      <w:r>
        <w:t>thus far enhanced the accuracy and timeliness of submissions. This initiative has improved customer service, eliminated the re-circulation of misdirected requests between federal and state agencies, increased the timeliness of responses, and reduced the n</w:t>
      </w:r>
      <w:r>
        <w:t>umber of unperfected requests (those lacking authorized documents).</w:t>
      </w:r>
    </w:p>
    <w:p w:rsidR="00484EC5" w14:paraId="1CB330B5" w14:textId="77777777">
      <w:pPr>
        <w:pStyle w:val="BodyText"/>
        <w:spacing w:before="43"/>
      </w:pPr>
    </w:p>
    <w:p w:rsidR="00484EC5" w14:paraId="2160482D" w14:textId="77777777">
      <w:pPr>
        <w:pStyle w:val="ListParagraph"/>
        <w:numPr>
          <w:ilvl w:val="0"/>
          <w:numId w:val="3"/>
        </w:numPr>
        <w:tabs>
          <w:tab w:val="left" w:pos="878"/>
        </w:tabs>
        <w:rPr>
          <w:sz w:val="24"/>
        </w:rPr>
      </w:pPr>
      <w:r>
        <w:rPr>
          <w:sz w:val="24"/>
        </w:rPr>
        <w:t>Less</w:t>
      </w:r>
      <w:r>
        <w:rPr>
          <w:spacing w:val="-8"/>
          <w:sz w:val="24"/>
        </w:rPr>
        <w:t xml:space="preserve"> </w:t>
      </w:r>
      <w:r>
        <w:rPr>
          <w:sz w:val="24"/>
        </w:rPr>
        <w:t xml:space="preserve">Frequent </w:t>
      </w:r>
      <w:r>
        <w:rPr>
          <w:spacing w:val="-2"/>
          <w:sz w:val="24"/>
        </w:rPr>
        <w:t>Collection</w:t>
      </w:r>
    </w:p>
    <w:p w:rsidR="00484EC5" w14:paraId="05BDB793" w14:textId="77777777">
      <w:pPr>
        <w:pStyle w:val="BodyText"/>
        <w:spacing w:before="274"/>
        <w:ind w:left="158" w:right="225"/>
      </w:pPr>
      <w:r>
        <w:t>CMS</w:t>
      </w:r>
      <w:r>
        <w:rPr>
          <w:spacing w:val="-3"/>
        </w:rPr>
        <w:t xml:space="preserve"> </w:t>
      </w:r>
      <w:r>
        <w:t>continues</w:t>
      </w:r>
      <w:r>
        <w:rPr>
          <w:spacing w:val="-7"/>
        </w:rPr>
        <w:t xml:space="preserve"> </w:t>
      </w:r>
      <w:r>
        <w:t>to</w:t>
      </w:r>
      <w:r>
        <w:rPr>
          <w:spacing w:val="-5"/>
        </w:rPr>
        <w:t xml:space="preserve"> </w:t>
      </w:r>
      <w:r>
        <w:t>receive</w:t>
      </w:r>
      <w:r>
        <w:rPr>
          <w:spacing w:val="-6"/>
        </w:rPr>
        <w:t xml:space="preserve"> </w:t>
      </w:r>
      <w:r>
        <w:t>FOIA/Privacy</w:t>
      </w:r>
      <w:r>
        <w:rPr>
          <w:spacing w:val="-5"/>
        </w:rPr>
        <w:t xml:space="preserve"> </w:t>
      </w:r>
      <w:r>
        <w:t>Act</w:t>
      </w:r>
      <w:r>
        <w:rPr>
          <w:spacing w:val="-9"/>
        </w:rPr>
        <w:t xml:space="preserve"> </w:t>
      </w:r>
      <w:r>
        <w:t>requests</w:t>
      </w:r>
      <w:r>
        <w:rPr>
          <w:spacing w:val="-7"/>
        </w:rPr>
        <w:t xml:space="preserve"> </w:t>
      </w:r>
      <w:r>
        <w:t>via</w:t>
      </w:r>
      <w:r>
        <w:rPr>
          <w:spacing w:val="-6"/>
        </w:rPr>
        <w:t xml:space="preserve"> </w:t>
      </w:r>
      <w:r>
        <w:t>mail,</w:t>
      </w:r>
      <w:r>
        <w:rPr>
          <w:spacing w:val="-3"/>
        </w:rPr>
        <w:t xml:space="preserve"> </w:t>
      </w:r>
      <w:r>
        <w:t>email,</w:t>
      </w:r>
      <w:r>
        <w:rPr>
          <w:spacing w:val="-3"/>
        </w:rPr>
        <w:t xml:space="preserve"> </w:t>
      </w:r>
      <w:r>
        <w:t>and</w:t>
      </w:r>
      <w:r>
        <w:rPr>
          <w:spacing w:val="-10"/>
        </w:rPr>
        <w:t xml:space="preserve"> </w:t>
      </w:r>
      <w:r>
        <w:t>fax,</w:t>
      </w:r>
      <w:r>
        <w:rPr>
          <w:spacing w:val="-7"/>
        </w:rPr>
        <w:t xml:space="preserve"> </w:t>
      </w:r>
      <w:r>
        <w:t>utilizing</w:t>
      </w:r>
      <w:r>
        <w:rPr>
          <w:spacing w:val="-10"/>
        </w:rPr>
        <w:t xml:space="preserve"> </w:t>
      </w:r>
      <w:r>
        <w:t>government resources to manually enter these requests into the CMS case management system. The FOIA Improvement Act of 2016 instructed the Office of Management and Budget (OMB) and the Department of Justice (DOJ) to develop a government-wide National online FOIA request portal, enabling</w:t>
      </w:r>
      <w:r>
        <w:rPr>
          <w:spacing w:val="-3"/>
        </w:rPr>
        <w:t xml:space="preserve"> </w:t>
      </w:r>
      <w:r>
        <w:t>the</w:t>
      </w:r>
      <w:r>
        <w:rPr>
          <w:spacing w:val="-4"/>
        </w:rPr>
        <w:t xml:space="preserve"> </w:t>
      </w:r>
      <w:r>
        <w:t>public</w:t>
      </w:r>
      <w:r>
        <w:rPr>
          <w:spacing w:val="-4"/>
        </w:rPr>
        <w:t xml:space="preserve"> </w:t>
      </w:r>
      <w:r>
        <w:t>to</w:t>
      </w:r>
      <w:r>
        <w:rPr>
          <w:spacing w:val="-8"/>
        </w:rPr>
        <w:t xml:space="preserve"> </w:t>
      </w:r>
      <w:r>
        <w:t>submit</w:t>
      </w:r>
      <w:r>
        <w:rPr>
          <w:spacing w:val="-8"/>
        </w:rPr>
        <w:t xml:space="preserve"> </w:t>
      </w:r>
      <w:r>
        <w:t>requests</w:t>
      </w:r>
      <w:r>
        <w:rPr>
          <w:spacing w:val="-6"/>
        </w:rPr>
        <w:t xml:space="preserve"> </w:t>
      </w:r>
      <w:r>
        <w:t>for</w:t>
      </w:r>
      <w:r>
        <w:rPr>
          <w:spacing w:val="-7"/>
        </w:rPr>
        <w:t xml:space="preserve"> </w:t>
      </w:r>
      <w:r>
        <w:t>federal</w:t>
      </w:r>
      <w:r>
        <w:rPr>
          <w:spacing w:val="-1"/>
        </w:rPr>
        <w:t xml:space="preserve"> </w:t>
      </w:r>
      <w:r>
        <w:t>agency</w:t>
      </w:r>
      <w:r>
        <w:rPr>
          <w:spacing w:val="-3"/>
        </w:rPr>
        <w:t xml:space="preserve"> </w:t>
      </w:r>
      <w:r>
        <w:t>records.</w:t>
      </w:r>
      <w:r>
        <w:rPr>
          <w:spacing w:val="-4"/>
        </w:rPr>
        <w:t xml:space="preserve"> </w:t>
      </w:r>
      <w:r>
        <w:t>CMS's</w:t>
      </w:r>
      <w:r>
        <w:rPr>
          <w:spacing w:val="-5"/>
        </w:rPr>
        <w:t xml:space="preserve"> </w:t>
      </w:r>
      <w:r>
        <w:t>FOIA</w:t>
      </w:r>
      <w:r>
        <w:rPr>
          <w:spacing w:val="-9"/>
        </w:rPr>
        <w:t xml:space="preserve"> </w:t>
      </w:r>
      <w:r>
        <w:t>Public</w:t>
      </w:r>
      <w:r>
        <w:rPr>
          <w:spacing w:val="-4"/>
        </w:rPr>
        <w:t xml:space="preserve"> </w:t>
      </w:r>
      <w:r>
        <w:t>Portal</w:t>
      </w:r>
      <w:r>
        <w:rPr>
          <w:spacing w:val="-3"/>
        </w:rPr>
        <w:t xml:space="preserve"> </w:t>
      </w:r>
      <w:r>
        <w:t>allows requesters to securely submit FOIA requests for sensitive information, including Personally Identifiable Information (PII) and Protect</w:t>
      </w:r>
      <w:r>
        <w:t>ed Health Information (PHI) records, online.</w:t>
      </w:r>
    </w:p>
    <w:p w:rsidR="00484EC5" w14:paraId="5A3831FB" w14:textId="77777777">
      <w:pPr>
        <w:pStyle w:val="BodyText"/>
        <w:spacing w:before="41"/>
      </w:pPr>
    </w:p>
    <w:p w:rsidR="00484EC5" w14:paraId="38E25123" w14:textId="77777777">
      <w:pPr>
        <w:pStyle w:val="ListParagraph"/>
        <w:numPr>
          <w:ilvl w:val="0"/>
          <w:numId w:val="3"/>
        </w:numPr>
        <w:tabs>
          <w:tab w:val="left" w:pos="878"/>
        </w:tabs>
        <w:rPr>
          <w:sz w:val="24"/>
        </w:rPr>
      </w:pPr>
      <w:r>
        <w:rPr>
          <w:sz w:val="24"/>
        </w:rPr>
        <w:t>Special</w:t>
      </w:r>
      <w:r>
        <w:rPr>
          <w:spacing w:val="-3"/>
          <w:sz w:val="24"/>
        </w:rPr>
        <w:t xml:space="preserve"> </w:t>
      </w:r>
      <w:r>
        <w:rPr>
          <w:spacing w:val="-2"/>
          <w:sz w:val="24"/>
        </w:rPr>
        <w:t>Circumstances</w:t>
      </w:r>
    </w:p>
    <w:p w:rsidR="00484EC5" w14:paraId="5D4F7538" w14:textId="77777777">
      <w:pPr>
        <w:pStyle w:val="BodyText"/>
        <w:spacing w:before="271" w:line="244" w:lineRule="auto"/>
        <w:ind w:left="590" w:right="318"/>
      </w:pPr>
      <w:r>
        <w:t>Explain</w:t>
      </w:r>
      <w:r>
        <w:rPr>
          <w:spacing w:val="-6"/>
        </w:rPr>
        <w:t xml:space="preserve"> </w:t>
      </w:r>
      <w:r>
        <w:t>any</w:t>
      </w:r>
      <w:r>
        <w:rPr>
          <w:spacing w:val="-6"/>
        </w:rPr>
        <w:t xml:space="preserve"> </w:t>
      </w:r>
      <w:r>
        <w:t>special</w:t>
      </w:r>
      <w:r>
        <w:rPr>
          <w:spacing w:val="-5"/>
        </w:rPr>
        <w:t xml:space="preserve"> </w:t>
      </w:r>
      <w:r>
        <w:t>circumstances</w:t>
      </w:r>
      <w:r>
        <w:rPr>
          <w:spacing w:val="-8"/>
        </w:rPr>
        <w:t xml:space="preserve"> </w:t>
      </w:r>
      <w:r>
        <w:t>that</w:t>
      </w:r>
      <w:r>
        <w:rPr>
          <w:spacing w:val="-5"/>
        </w:rPr>
        <w:t xml:space="preserve"> </w:t>
      </w:r>
      <w:r>
        <w:t>would</w:t>
      </w:r>
      <w:r>
        <w:rPr>
          <w:spacing w:val="-3"/>
        </w:rPr>
        <w:t xml:space="preserve"> </w:t>
      </w:r>
      <w:r>
        <w:t>cause</w:t>
      </w:r>
      <w:r>
        <w:rPr>
          <w:spacing w:val="-7"/>
        </w:rPr>
        <w:t xml:space="preserve"> </w:t>
      </w:r>
      <w:r>
        <w:t>information</w:t>
      </w:r>
      <w:r>
        <w:rPr>
          <w:spacing w:val="-11"/>
        </w:rPr>
        <w:t xml:space="preserve"> </w:t>
      </w:r>
      <w:r>
        <w:t>collection</w:t>
      </w:r>
      <w:r>
        <w:rPr>
          <w:spacing w:val="-6"/>
        </w:rPr>
        <w:t xml:space="preserve"> </w:t>
      </w:r>
      <w:r>
        <w:t>to</w:t>
      </w:r>
      <w:r>
        <w:rPr>
          <w:spacing w:val="-11"/>
        </w:rPr>
        <w:t xml:space="preserve"> </w:t>
      </w:r>
      <w:r>
        <w:t>be</w:t>
      </w:r>
      <w:r>
        <w:rPr>
          <w:spacing w:val="-7"/>
        </w:rPr>
        <w:t xml:space="preserve"> </w:t>
      </w:r>
      <w:r>
        <w:t>conducted</w:t>
      </w:r>
      <w:r>
        <w:rPr>
          <w:spacing w:val="-6"/>
        </w:rPr>
        <w:t xml:space="preserve"> </w:t>
      </w:r>
      <w:r>
        <w:t>in</w:t>
      </w:r>
      <w:r>
        <w:rPr>
          <w:spacing w:val="-8"/>
        </w:rPr>
        <w:t xml:space="preserve"> </w:t>
      </w:r>
      <w:r>
        <w:t xml:space="preserve">a </w:t>
      </w:r>
      <w:r>
        <w:rPr>
          <w:spacing w:val="-2"/>
        </w:rPr>
        <w:t>manner.</w:t>
      </w:r>
    </w:p>
    <w:p w:rsidR="00484EC5" w14:paraId="4C50C673" w14:textId="77777777">
      <w:pPr>
        <w:pStyle w:val="ListParagraph"/>
        <w:numPr>
          <w:ilvl w:val="0"/>
          <w:numId w:val="2"/>
        </w:numPr>
        <w:tabs>
          <w:tab w:val="left" w:pos="1598"/>
        </w:tabs>
        <w:spacing w:before="268"/>
        <w:rPr>
          <w:sz w:val="24"/>
        </w:rPr>
      </w:pPr>
      <w:r>
        <w:rPr>
          <w:sz w:val="24"/>
        </w:rPr>
        <w:t>requiring</w:t>
      </w:r>
      <w:r>
        <w:rPr>
          <w:spacing w:val="-12"/>
          <w:sz w:val="24"/>
        </w:rPr>
        <w:t xml:space="preserve"> </w:t>
      </w:r>
      <w:r>
        <w:rPr>
          <w:sz w:val="24"/>
        </w:rPr>
        <w:t>respondents</w:t>
      </w:r>
      <w:r>
        <w:rPr>
          <w:spacing w:val="-1"/>
          <w:sz w:val="24"/>
        </w:rPr>
        <w:t xml:space="preserve"> </w:t>
      </w:r>
      <w:r>
        <w:rPr>
          <w:sz w:val="24"/>
        </w:rPr>
        <w:t>to report</w:t>
      </w:r>
      <w:r>
        <w:rPr>
          <w:spacing w:val="-3"/>
          <w:sz w:val="24"/>
        </w:rPr>
        <w:t xml:space="preserve"> </w:t>
      </w:r>
      <w:r>
        <w:rPr>
          <w:sz w:val="24"/>
        </w:rPr>
        <w:t>information</w:t>
      </w:r>
      <w:r>
        <w:rPr>
          <w:spacing w:val="-1"/>
          <w:sz w:val="24"/>
        </w:rPr>
        <w:t xml:space="preserve"> </w:t>
      </w:r>
      <w:r>
        <w:rPr>
          <w:sz w:val="24"/>
        </w:rPr>
        <w:t>to</w:t>
      </w:r>
      <w:r>
        <w:rPr>
          <w:spacing w:val="-5"/>
          <w:sz w:val="24"/>
        </w:rPr>
        <w:t xml:space="preserve"> </w:t>
      </w:r>
      <w:r>
        <w:rPr>
          <w:sz w:val="24"/>
        </w:rPr>
        <w:t>the</w:t>
      </w:r>
      <w:r>
        <w:rPr>
          <w:spacing w:val="-5"/>
          <w:sz w:val="24"/>
        </w:rPr>
        <w:t xml:space="preserve"> </w:t>
      </w:r>
      <w:r>
        <w:rPr>
          <w:sz w:val="24"/>
        </w:rPr>
        <w:t>agency</w:t>
      </w:r>
      <w:r>
        <w:rPr>
          <w:spacing w:val="1"/>
          <w:sz w:val="24"/>
        </w:rPr>
        <w:t xml:space="preserve"> </w:t>
      </w:r>
      <w:r>
        <w:rPr>
          <w:sz w:val="24"/>
        </w:rPr>
        <w:t>more</w:t>
      </w:r>
      <w:r>
        <w:rPr>
          <w:spacing w:val="-3"/>
          <w:sz w:val="24"/>
        </w:rPr>
        <w:t xml:space="preserve"> </w:t>
      </w:r>
      <w:r>
        <w:rPr>
          <w:sz w:val="24"/>
        </w:rPr>
        <w:t>often</w:t>
      </w:r>
      <w:r>
        <w:rPr>
          <w:spacing w:val="-6"/>
          <w:sz w:val="24"/>
        </w:rPr>
        <w:t xml:space="preserve"> </w:t>
      </w:r>
      <w:r>
        <w:rPr>
          <w:sz w:val="24"/>
        </w:rPr>
        <w:t>than</w:t>
      </w:r>
      <w:r>
        <w:rPr>
          <w:spacing w:val="1"/>
          <w:sz w:val="24"/>
        </w:rPr>
        <w:t xml:space="preserve"> </w:t>
      </w:r>
      <w:r>
        <w:rPr>
          <w:spacing w:val="-2"/>
          <w:sz w:val="24"/>
        </w:rPr>
        <w:t>quarterly;</w:t>
      </w:r>
    </w:p>
    <w:p w:rsidR="00484EC5" w14:paraId="51DA1333" w14:textId="77777777">
      <w:pPr>
        <w:pStyle w:val="BodyText"/>
        <w:spacing w:before="6"/>
      </w:pPr>
    </w:p>
    <w:p w:rsidR="00484EC5" w14:paraId="361F7B2C" w14:textId="77777777">
      <w:pPr>
        <w:pStyle w:val="ListParagraph"/>
        <w:numPr>
          <w:ilvl w:val="0"/>
          <w:numId w:val="2"/>
        </w:numPr>
        <w:tabs>
          <w:tab w:val="left" w:pos="1598"/>
        </w:tabs>
        <w:spacing w:line="235" w:lineRule="auto"/>
        <w:ind w:right="480"/>
        <w:rPr>
          <w:sz w:val="24"/>
        </w:rPr>
      </w:pPr>
      <w:r>
        <w:rPr>
          <w:sz w:val="24"/>
        </w:rPr>
        <w:t>requiring</w:t>
      </w:r>
      <w:r>
        <w:rPr>
          <w:spacing w:val="-8"/>
          <w:sz w:val="24"/>
        </w:rPr>
        <w:t xml:space="preserve"> </w:t>
      </w:r>
      <w:r>
        <w:rPr>
          <w:sz w:val="24"/>
        </w:rPr>
        <w:t>respondents</w:t>
      </w:r>
      <w:r>
        <w:rPr>
          <w:spacing w:val="-6"/>
          <w:sz w:val="24"/>
        </w:rPr>
        <w:t xml:space="preserve"> </w:t>
      </w:r>
      <w:r>
        <w:rPr>
          <w:sz w:val="24"/>
        </w:rPr>
        <w:t>to</w:t>
      </w:r>
      <w:r>
        <w:rPr>
          <w:spacing w:val="-6"/>
          <w:sz w:val="24"/>
        </w:rPr>
        <w:t xml:space="preserve"> </w:t>
      </w:r>
      <w:r>
        <w:rPr>
          <w:sz w:val="24"/>
        </w:rPr>
        <w:t>prepare</w:t>
      </w:r>
      <w:r>
        <w:rPr>
          <w:spacing w:val="-7"/>
          <w:sz w:val="24"/>
        </w:rPr>
        <w:t xml:space="preserve"> </w:t>
      </w:r>
      <w:r>
        <w:rPr>
          <w:sz w:val="24"/>
        </w:rPr>
        <w:t>a</w:t>
      </w:r>
      <w:r>
        <w:rPr>
          <w:spacing w:val="-9"/>
          <w:sz w:val="24"/>
        </w:rPr>
        <w:t xml:space="preserve"> </w:t>
      </w:r>
      <w:r>
        <w:rPr>
          <w:sz w:val="24"/>
        </w:rPr>
        <w:t>written</w:t>
      </w:r>
      <w:r>
        <w:rPr>
          <w:spacing w:val="-8"/>
          <w:sz w:val="24"/>
        </w:rPr>
        <w:t xml:space="preserve"> </w:t>
      </w:r>
      <w:r>
        <w:rPr>
          <w:sz w:val="24"/>
        </w:rPr>
        <w:t>response</w:t>
      </w:r>
      <w:r>
        <w:rPr>
          <w:spacing w:val="-7"/>
          <w:sz w:val="24"/>
        </w:rPr>
        <w:t xml:space="preserve"> </w:t>
      </w:r>
      <w:r>
        <w:rPr>
          <w:sz w:val="24"/>
        </w:rPr>
        <w:t>to</w:t>
      </w:r>
      <w:r>
        <w:rPr>
          <w:spacing w:val="-3"/>
          <w:sz w:val="24"/>
        </w:rPr>
        <w:t xml:space="preserve"> </w:t>
      </w:r>
      <w:r>
        <w:rPr>
          <w:sz w:val="24"/>
        </w:rPr>
        <w:t>a</w:t>
      </w:r>
      <w:r>
        <w:rPr>
          <w:spacing w:val="-7"/>
          <w:sz w:val="24"/>
        </w:rPr>
        <w:t xml:space="preserve"> </w:t>
      </w:r>
      <w:r>
        <w:rPr>
          <w:sz w:val="24"/>
        </w:rPr>
        <w:t>collection</w:t>
      </w:r>
      <w:r>
        <w:rPr>
          <w:spacing w:val="-8"/>
          <w:sz w:val="24"/>
        </w:rPr>
        <w:t xml:space="preserve"> </w:t>
      </w:r>
      <w:r>
        <w:rPr>
          <w:sz w:val="24"/>
        </w:rPr>
        <w:t>of</w:t>
      </w:r>
      <w:r>
        <w:rPr>
          <w:spacing w:val="-9"/>
          <w:sz w:val="24"/>
        </w:rPr>
        <w:t xml:space="preserve"> </w:t>
      </w:r>
      <w:r>
        <w:rPr>
          <w:sz w:val="24"/>
        </w:rPr>
        <w:t>information</w:t>
      </w:r>
      <w:r>
        <w:rPr>
          <w:spacing w:val="-8"/>
          <w:sz w:val="24"/>
        </w:rPr>
        <w:t xml:space="preserve"> </w:t>
      </w:r>
      <w:r>
        <w:rPr>
          <w:sz w:val="24"/>
        </w:rPr>
        <w:t xml:space="preserve">in fewer than 30 days after receipt of </w:t>
      </w:r>
      <w:r>
        <w:rPr>
          <w:sz w:val="24"/>
        </w:rPr>
        <w:t>it;</w:t>
      </w:r>
    </w:p>
    <w:p w:rsidR="00484EC5" w14:paraId="70C5132F" w14:textId="77777777">
      <w:pPr>
        <w:pStyle w:val="BodyText"/>
      </w:pPr>
    </w:p>
    <w:p w:rsidR="00484EC5" w14:paraId="537DE7DC" w14:textId="77777777">
      <w:pPr>
        <w:pStyle w:val="ListParagraph"/>
        <w:numPr>
          <w:ilvl w:val="0"/>
          <w:numId w:val="2"/>
        </w:numPr>
        <w:tabs>
          <w:tab w:val="left" w:pos="1598"/>
        </w:tabs>
        <w:spacing w:line="244" w:lineRule="auto"/>
        <w:ind w:right="585"/>
        <w:rPr>
          <w:sz w:val="24"/>
        </w:rPr>
      </w:pPr>
      <w:r>
        <w:rPr>
          <w:sz w:val="24"/>
        </w:rPr>
        <w:t>requiring</w:t>
      </w:r>
      <w:r>
        <w:rPr>
          <w:spacing w:val="-11"/>
          <w:sz w:val="24"/>
        </w:rPr>
        <w:t xml:space="preserve"> </w:t>
      </w:r>
      <w:r>
        <w:rPr>
          <w:sz w:val="24"/>
        </w:rPr>
        <w:t>respondents</w:t>
      </w:r>
      <w:r>
        <w:rPr>
          <w:spacing w:val="-8"/>
          <w:sz w:val="24"/>
        </w:rPr>
        <w:t xml:space="preserve"> </w:t>
      </w:r>
      <w:r>
        <w:rPr>
          <w:sz w:val="24"/>
        </w:rPr>
        <w:t>to</w:t>
      </w:r>
      <w:r>
        <w:rPr>
          <w:spacing w:val="-3"/>
          <w:sz w:val="24"/>
        </w:rPr>
        <w:t xml:space="preserve"> </w:t>
      </w:r>
      <w:r>
        <w:rPr>
          <w:sz w:val="24"/>
        </w:rPr>
        <w:t>submit</w:t>
      </w:r>
      <w:r>
        <w:rPr>
          <w:spacing w:val="-5"/>
          <w:sz w:val="24"/>
        </w:rPr>
        <w:t xml:space="preserve"> </w:t>
      </w:r>
      <w:r>
        <w:rPr>
          <w:sz w:val="24"/>
        </w:rPr>
        <w:t>more</w:t>
      </w:r>
      <w:r>
        <w:rPr>
          <w:spacing w:val="-12"/>
          <w:sz w:val="24"/>
        </w:rPr>
        <w:t xml:space="preserve"> </w:t>
      </w:r>
      <w:r>
        <w:rPr>
          <w:sz w:val="24"/>
        </w:rPr>
        <w:t>than</w:t>
      </w:r>
      <w:r>
        <w:rPr>
          <w:spacing w:val="-6"/>
          <w:sz w:val="24"/>
        </w:rPr>
        <w:t xml:space="preserve"> </w:t>
      </w:r>
      <w:r>
        <w:rPr>
          <w:sz w:val="24"/>
        </w:rPr>
        <w:t>an</w:t>
      </w:r>
      <w:r>
        <w:rPr>
          <w:spacing w:val="-6"/>
          <w:sz w:val="24"/>
        </w:rPr>
        <w:t xml:space="preserve"> </w:t>
      </w:r>
      <w:r>
        <w:rPr>
          <w:sz w:val="24"/>
        </w:rPr>
        <w:t>original</w:t>
      </w:r>
      <w:r>
        <w:rPr>
          <w:spacing w:val="-5"/>
          <w:sz w:val="24"/>
        </w:rPr>
        <w:t xml:space="preserve"> </w:t>
      </w:r>
      <w:r>
        <w:rPr>
          <w:sz w:val="24"/>
        </w:rPr>
        <w:t>and</w:t>
      </w:r>
      <w:r>
        <w:rPr>
          <w:spacing w:val="-6"/>
          <w:sz w:val="24"/>
        </w:rPr>
        <w:t xml:space="preserve"> </w:t>
      </w:r>
      <w:r>
        <w:rPr>
          <w:sz w:val="24"/>
        </w:rPr>
        <w:t>two</w:t>
      </w:r>
      <w:r>
        <w:rPr>
          <w:spacing w:val="-6"/>
          <w:sz w:val="24"/>
        </w:rPr>
        <w:t xml:space="preserve"> </w:t>
      </w:r>
      <w:r>
        <w:rPr>
          <w:sz w:val="24"/>
        </w:rPr>
        <w:t>copies</w:t>
      </w:r>
      <w:r>
        <w:rPr>
          <w:spacing w:val="-6"/>
          <w:sz w:val="24"/>
        </w:rPr>
        <w:t xml:space="preserve"> </w:t>
      </w:r>
      <w:r>
        <w:rPr>
          <w:sz w:val="24"/>
        </w:rPr>
        <w:t>of</w:t>
      </w:r>
      <w:r>
        <w:rPr>
          <w:spacing w:val="-9"/>
          <w:sz w:val="24"/>
        </w:rPr>
        <w:t xml:space="preserve"> </w:t>
      </w:r>
      <w:r>
        <w:rPr>
          <w:sz w:val="24"/>
        </w:rPr>
        <w:t>any</w:t>
      </w:r>
      <w:r>
        <w:rPr>
          <w:spacing w:val="-6"/>
          <w:sz w:val="24"/>
        </w:rPr>
        <w:t xml:space="preserve"> </w:t>
      </w:r>
      <w:r>
        <w:rPr>
          <w:sz w:val="24"/>
        </w:rPr>
        <w:t>docu-</w:t>
      </w:r>
      <w:r>
        <w:rPr>
          <w:spacing w:val="-4"/>
          <w:sz w:val="24"/>
        </w:rPr>
        <w:t>ment</w:t>
      </w:r>
      <w:r>
        <w:rPr>
          <w:spacing w:val="-4"/>
          <w:sz w:val="24"/>
        </w:rPr>
        <w:t>;</w:t>
      </w:r>
    </w:p>
    <w:p w:rsidR="00484EC5" w14:paraId="2034D172" w14:textId="77777777">
      <w:pPr>
        <w:pStyle w:val="ListParagraph"/>
        <w:numPr>
          <w:ilvl w:val="0"/>
          <w:numId w:val="2"/>
        </w:numPr>
        <w:tabs>
          <w:tab w:val="left" w:pos="1598"/>
        </w:tabs>
        <w:spacing w:before="274" w:line="235" w:lineRule="auto"/>
        <w:ind w:right="929"/>
        <w:rPr>
          <w:sz w:val="24"/>
        </w:rPr>
      </w:pPr>
      <w:r>
        <w:rPr>
          <w:sz w:val="24"/>
        </w:rPr>
        <w:t>requiring</w:t>
      </w:r>
      <w:r>
        <w:rPr>
          <w:spacing w:val="-12"/>
          <w:sz w:val="24"/>
        </w:rPr>
        <w:t xml:space="preserve"> </w:t>
      </w:r>
      <w:r>
        <w:rPr>
          <w:sz w:val="24"/>
        </w:rPr>
        <w:t>respondents</w:t>
      </w:r>
      <w:r>
        <w:rPr>
          <w:spacing w:val="-9"/>
          <w:sz w:val="24"/>
        </w:rPr>
        <w:t xml:space="preserve"> </w:t>
      </w:r>
      <w:r>
        <w:rPr>
          <w:sz w:val="24"/>
        </w:rPr>
        <w:t>to</w:t>
      </w:r>
      <w:r>
        <w:rPr>
          <w:spacing w:val="-5"/>
          <w:sz w:val="24"/>
        </w:rPr>
        <w:t xml:space="preserve"> </w:t>
      </w:r>
      <w:r>
        <w:rPr>
          <w:sz w:val="24"/>
        </w:rPr>
        <w:t>retain</w:t>
      </w:r>
      <w:r>
        <w:rPr>
          <w:spacing w:val="-12"/>
          <w:sz w:val="24"/>
        </w:rPr>
        <w:t xml:space="preserve"> </w:t>
      </w:r>
      <w:r>
        <w:rPr>
          <w:sz w:val="24"/>
        </w:rPr>
        <w:t>records,</w:t>
      </w:r>
      <w:r>
        <w:rPr>
          <w:spacing w:val="-5"/>
          <w:sz w:val="24"/>
        </w:rPr>
        <w:t xml:space="preserve"> </w:t>
      </w:r>
      <w:r>
        <w:rPr>
          <w:sz w:val="24"/>
        </w:rPr>
        <w:t>other</w:t>
      </w:r>
      <w:r>
        <w:rPr>
          <w:spacing w:val="-10"/>
          <w:sz w:val="24"/>
        </w:rPr>
        <w:t xml:space="preserve"> </w:t>
      </w:r>
      <w:r>
        <w:rPr>
          <w:sz w:val="24"/>
        </w:rPr>
        <w:t>than</w:t>
      </w:r>
      <w:r>
        <w:rPr>
          <w:spacing w:val="-9"/>
          <w:sz w:val="24"/>
        </w:rPr>
        <w:t xml:space="preserve"> </w:t>
      </w:r>
      <w:r>
        <w:rPr>
          <w:sz w:val="24"/>
        </w:rPr>
        <w:t>health,</w:t>
      </w:r>
      <w:r>
        <w:rPr>
          <w:spacing w:val="-5"/>
          <w:sz w:val="24"/>
        </w:rPr>
        <w:t xml:space="preserve"> </w:t>
      </w:r>
      <w:r>
        <w:rPr>
          <w:sz w:val="24"/>
        </w:rPr>
        <w:t>medical,</w:t>
      </w:r>
      <w:r>
        <w:rPr>
          <w:spacing w:val="-9"/>
          <w:sz w:val="24"/>
        </w:rPr>
        <w:t xml:space="preserve"> </w:t>
      </w:r>
      <w:r>
        <w:rPr>
          <w:sz w:val="24"/>
        </w:rPr>
        <w:t xml:space="preserve">government contract, grant-in-aid, or tax records for more than three </w:t>
      </w:r>
      <w:r>
        <w:rPr>
          <w:sz w:val="24"/>
        </w:rPr>
        <w:t>years;</w:t>
      </w:r>
    </w:p>
    <w:p w:rsidR="00484EC5" w14:paraId="2553B2D2" w14:textId="77777777">
      <w:pPr>
        <w:pStyle w:val="BodyText"/>
        <w:spacing w:before="2"/>
      </w:pPr>
    </w:p>
    <w:p w:rsidR="00484EC5" w14:paraId="16FFE2CE" w14:textId="77777777">
      <w:pPr>
        <w:pStyle w:val="ListParagraph"/>
        <w:numPr>
          <w:ilvl w:val="0"/>
          <w:numId w:val="2"/>
        </w:numPr>
        <w:tabs>
          <w:tab w:val="left" w:pos="1598"/>
        </w:tabs>
        <w:spacing w:line="242" w:lineRule="auto"/>
        <w:ind w:right="179"/>
        <w:rPr>
          <w:sz w:val="24"/>
        </w:rPr>
      </w:pPr>
      <w:r>
        <w:rPr>
          <w:sz w:val="24"/>
        </w:rPr>
        <w:t>in</w:t>
      </w:r>
      <w:r>
        <w:rPr>
          <w:spacing w:val="-6"/>
          <w:sz w:val="24"/>
        </w:rPr>
        <w:t xml:space="preserve"> </w:t>
      </w:r>
      <w:r>
        <w:rPr>
          <w:sz w:val="24"/>
        </w:rPr>
        <w:t>connection</w:t>
      </w:r>
      <w:r>
        <w:rPr>
          <w:spacing w:val="-6"/>
          <w:sz w:val="24"/>
        </w:rPr>
        <w:t xml:space="preserve"> </w:t>
      </w:r>
      <w:r>
        <w:rPr>
          <w:sz w:val="24"/>
        </w:rPr>
        <w:t>with</w:t>
      </w:r>
      <w:r>
        <w:rPr>
          <w:spacing w:val="-6"/>
          <w:sz w:val="24"/>
        </w:rPr>
        <w:t xml:space="preserve"> </w:t>
      </w:r>
      <w:r>
        <w:rPr>
          <w:sz w:val="24"/>
        </w:rPr>
        <w:t>a</w:t>
      </w:r>
      <w:r>
        <w:rPr>
          <w:spacing w:val="-11"/>
          <w:sz w:val="24"/>
        </w:rPr>
        <w:t xml:space="preserve"> </w:t>
      </w:r>
      <w:r>
        <w:rPr>
          <w:sz w:val="24"/>
        </w:rPr>
        <w:t>statistical</w:t>
      </w:r>
      <w:r>
        <w:rPr>
          <w:spacing w:val="-5"/>
          <w:sz w:val="24"/>
        </w:rPr>
        <w:t xml:space="preserve"> </w:t>
      </w:r>
      <w:r>
        <w:rPr>
          <w:sz w:val="24"/>
        </w:rPr>
        <w:t>survey</w:t>
      </w:r>
      <w:r>
        <w:rPr>
          <w:spacing w:val="-6"/>
          <w:sz w:val="24"/>
        </w:rPr>
        <w:t xml:space="preserve"> </w:t>
      </w:r>
      <w:r>
        <w:rPr>
          <w:sz w:val="24"/>
        </w:rPr>
        <w:t>that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designed</w:t>
      </w:r>
      <w:r>
        <w:rPr>
          <w:spacing w:val="-6"/>
          <w:sz w:val="24"/>
        </w:rPr>
        <w:t xml:space="preserve"> </w:t>
      </w:r>
      <w:r>
        <w:rPr>
          <w:sz w:val="24"/>
        </w:rPr>
        <w:t>to</w:t>
      </w:r>
      <w:r>
        <w:rPr>
          <w:spacing w:val="-6"/>
          <w:sz w:val="24"/>
        </w:rPr>
        <w:t xml:space="preserve"> </w:t>
      </w:r>
      <w:r>
        <w:rPr>
          <w:sz w:val="24"/>
        </w:rPr>
        <w:t>produce</w:t>
      </w:r>
      <w:r>
        <w:rPr>
          <w:spacing w:val="-7"/>
          <w:sz w:val="24"/>
        </w:rPr>
        <w:t xml:space="preserve"> </w:t>
      </w:r>
      <w:r>
        <w:rPr>
          <w:sz w:val="24"/>
        </w:rPr>
        <w:t>valid</w:t>
      </w:r>
      <w:r>
        <w:rPr>
          <w:spacing w:val="-7"/>
          <w:sz w:val="24"/>
        </w:rPr>
        <w:t xml:space="preserve"> </w:t>
      </w:r>
      <w:r>
        <w:rPr>
          <w:sz w:val="24"/>
        </w:rPr>
        <w:t>and</w:t>
      </w:r>
      <w:r>
        <w:rPr>
          <w:spacing w:val="-6"/>
          <w:sz w:val="24"/>
        </w:rPr>
        <w:t xml:space="preserve"> </w:t>
      </w:r>
      <w:r>
        <w:rPr>
          <w:sz w:val="24"/>
        </w:rPr>
        <w:t xml:space="preserve">reliable results that can be generalized to the universe of </w:t>
      </w:r>
      <w:r>
        <w:rPr>
          <w:sz w:val="24"/>
        </w:rPr>
        <w:t>study;</w:t>
      </w:r>
    </w:p>
    <w:p w:rsidR="00484EC5" w14:paraId="71ACBB5F" w14:textId="77777777">
      <w:pPr>
        <w:pStyle w:val="BodyText"/>
        <w:spacing w:before="1"/>
      </w:pPr>
    </w:p>
    <w:p w:rsidR="00484EC5" w14:paraId="0A9D10BE" w14:textId="77777777">
      <w:pPr>
        <w:pStyle w:val="ListParagraph"/>
        <w:numPr>
          <w:ilvl w:val="0"/>
          <w:numId w:val="2"/>
        </w:numPr>
        <w:tabs>
          <w:tab w:val="left" w:pos="1598"/>
        </w:tabs>
        <w:spacing w:line="235" w:lineRule="auto"/>
        <w:ind w:right="708"/>
        <w:rPr>
          <w:sz w:val="24"/>
        </w:rPr>
      </w:pPr>
      <w:r>
        <w:rPr>
          <w:sz w:val="24"/>
        </w:rPr>
        <w:t>requiring</w:t>
      </w:r>
      <w:r>
        <w:rPr>
          <w:spacing w:val="-6"/>
          <w:sz w:val="24"/>
        </w:rPr>
        <w:t xml:space="preserve"> </w:t>
      </w:r>
      <w:r>
        <w:rPr>
          <w:sz w:val="24"/>
        </w:rPr>
        <w:t>the</w:t>
      </w:r>
      <w:r>
        <w:rPr>
          <w:spacing w:val="-12"/>
          <w:sz w:val="24"/>
        </w:rPr>
        <w:t xml:space="preserve"> </w:t>
      </w:r>
      <w:r>
        <w:rPr>
          <w:sz w:val="24"/>
        </w:rPr>
        <w:t>use</w:t>
      </w:r>
      <w:r>
        <w:rPr>
          <w:spacing w:val="-7"/>
          <w:sz w:val="24"/>
        </w:rPr>
        <w:t xml:space="preserve"> </w:t>
      </w:r>
      <w:r>
        <w:rPr>
          <w:sz w:val="24"/>
        </w:rPr>
        <w:t>of</w:t>
      </w:r>
      <w:r>
        <w:rPr>
          <w:spacing w:val="-4"/>
          <w:sz w:val="24"/>
        </w:rPr>
        <w:t xml:space="preserve"> </w:t>
      </w:r>
      <w:r>
        <w:rPr>
          <w:sz w:val="24"/>
        </w:rPr>
        <w:t>a</w:t>
      </w:r>
      <w:r>
        <w:rPr>
          <w:spacing w:val="-12"/>
          <w:sz w:val="24"/>
        </w:rPr>
        <w:t xml:space="preserve"> </w:t>
      </w:r>
      <w:r>
        <w:rPr>
          <w:sz w:val="24"/>
        </w:rPr>
        <w:t>statistical</w:t>
      </w:r>
      <w:r>
        <w:rPr>
          <w:spacing w:val="-5"/>
          <w:sz w:val="24"/>
        </w:rPr>
        <w:t xml:space="preserve"> </w:t>
      </w:r>
      <w:r>
        <w:rPr>
          <w:sz w:val="24"/>
        </w:rPr>
        <w:t>data</w:t>
      </w:r>
      <w:r>
        <w:rPr>
          <w:spacing w:val="-7"/>
          <w:sz w:val="24"/>
        </w:rPr>
        <w:t xml:space="preserve"> </w:t>
      </w:r>
      <w:r>
        <w:rPr>
          <w:sz w:val="24"/>
        </w:rPr>
        <w:t>classification</w:t>
      </w:r>
      <w:r>
        <w:rPr>
          <w:spacing w:val="-3"/>
          <w:sz w:val="24"/>
        </w:rPr>
        <w:t xml:space="preserve"> </w:t>
      </w:r>
      <w:r>
        <w:rPr>
          <w:sz w:val="24"/>
        </w:rPr>
        <w:t>that</w:t>
      </w:r>
      <w:r>
        <w:rPr>
          <w:spacing w:val="-5"/>
          <w:sz w:val="24"/>
        </w:rPr>
        <w:t xml:space="preserve"> </w:t>
      </w:r>
      <w:r>
        <w:rPr>
          <w:sz w:val="24"/>
        </w:rPr>
        <w:t>has</w:t>
      </w:r>
      <w:r>
        <w:rPr>
          <w:spacing w:val="-8"/>
          <w:sz w:val="24"/>
        </w:rPr>
        <w:t xml:space="preserve"> </w:t>
      </w:r>
      <w:r>
        <w:rPr>
          <w:sz w:val="24"/>
        </w:rPr>
        <w:t>not</w:t>
      </w:r>
      <w:r>
        <w:rPr>
          <w:spacing w:val="-5"/>
          <w:sz w:val="24"/>
        </w:rPr>
        <w:t xml:space="preserve"> </w:t>
      </w:r>
      <w:r>
        <w:rPr>
          <w:sz w:val="24"/>
        </w:rPr>
        <w:t>been</w:t>
      </w:r>
      <w:r>
        <w:rPr>
          <w:spacing w:val="-11"/>
          <w:sz w:val="24"/>
        </w:rPr>
        <w:t xml:space="preserve"> </w:t>
      </w:r>
      <w:r>
        <w:rPr>
          <w:sz w:val="24"/>
        </w:rPr>
        <w:t>reviewed</w:t>
      </w:r>
      <w:r>
        <w:rPr>
          <w:spacing w:val="-6"/>
          <w:sz w:val="24"/>
        </w:rPr>
        <w:t xml:space="preserve"> </w:t>
      </w:r>
      <w:r>
        <w:rPr>
          <w:sz w:val="24"/>
        </w:rPr>
        <w:t xml:space="preserve">and approved by </w:t>
      </w:r>
      <w:r>
        <w:rPr>
          <w:sz w:val="24"/>
        </w:rPr>
        <w:t>OMB;</w:t>
      </w:r>
    </w:p>
    <w:p w:rsidR="00484EC5" w14:paraId="46980BC9" w14:textId="77777777">
      <w:pPr>
        <w:pStyle w:val="BodyText"/>
        <w:spacing w:before="2"/>
      </w:pPr>
    </w:p>
    <w:p w:rsidR="00484EC5" w14:paraId="5208F1CA" w14:textId="77777777">
      <w:pPr>
        <w:pStyle w:val="ListParagraph"/>
        <w:numPr>
          <w:ilvl w:val="0"/>
          <w:numId w:val="2"/>
        </w:numPr>
        <w:tabs>
          <w:tab w:val="left" w:pos="1598"/>
        </w:tabs>
        <w:ind w:right="349"/>
        <w:rPr>
          <w:sz w:val="24"/>
        </w:rPr>
      </w:pPr>
      <w:r>
        <w:rPr>
          <w:sz w:val="24"/>
        </w:rPr>
        <w:t>that</w:t>
      </w:r>
      <w:r>
        <w:rPr>
          <w:spacing w:val="-4"/>
          <w:sz w:val="24"/>
        </w:rPr>
        <w:t xml:space="preserve"> </w:t>
      </w:r>
      <w:r>
        <w:rPr>
          <w:sz w:val="24"/>
        </w:rPr>
        <w:t>includes</w:t>
      </w:r>
      <w:r>
        <w:rPr>
          <w:spacing w:val="-7"/>
          <w:sz w:val="24"/>
        </w:rPr>
        <w:t xml:space="preserve"> </w:t>
      </w:r>
      <w:r>
        <w:rPr>
          <w:sz w:val="24"/>
        </w:rPr>
        <w:t>a</w:t>
      </w:r>
      <w:r>
        <w:rPr>
          <w:spacing w:val="-8"/>
          <w:sz w:val="24"/>
        </w:rPr>
        <w:t xml:space="preserve"> </w:t>
      </w:r>
      <w:r>
        <w:rPr>
          <w:sz w:val="24"/>
        </w:rPr>
        <w:t>pledge</w:t>
      </w:r>
      <w:r>
        <w:rPr>
          <w:spacing w:val="-8"/>
          <w:sz w:val="24"/>
        </w:rPr>
        <w:t xml:space="preserve"> </w:t>
      </w:r>
      <w:r>
        <w:rPr>
          <w:sz w:val="24"/>
        </w:rPr>
        <w:t>of</w:t>
      </w:r>
      <w:r>
        <w:rPr>
          <w:spacing w:val="-5"/>
          <w:sz w:val="24"/>
        </w:rPr>
        <w:t xml:space="preserve"> </w:t>
      </w:r>
      <w:r>
        <w:rPr>
          <w:sz w:val="24"/>
        </w:rPr>
        <w:t>confidentiality</w:t>
      </w:r>
      <w:r>
        <w:rPr>
          <w:spacing w:val="-11"/>
          <w:sz w:val="24"/>
        </w:rPr>
        <w:t xml:space="preserve"> </w:t>
      </w:r>
      <w:r>
        <w:rPr>
          <w:sz w:val="24"/>
        </w:rPr>
        <w:t>that</w:t>
      </w:r>
      <w:r>
        <w:rPr>
          <w:spacing w:val="-4"/>
          <w:sz w:val="24"/>
        </w:rPr>
        <w:t xml:space="preserve"> </w:t>
      </w:r>
      <w:r>
        <w:rPr>
          <w:sz w:val="24"/>
        </w:rPr>
        <w:t>is</w:t>
      </w:r>
      <w:r>
        <w:rPr>
          <w:spacing w:val="-10"/>
          <w:sz w:val="24"/>
        </w:rPr>
        <w:t xml:space="preserve"> </w:t>
      </w:r>
      <w:r>
        <w:rPr>
          <w:sz w:val="24"/>
        </w:rPr>
        <w:t>not</w:t>
      </w:r>
      <w:r>
        <w:rPr>
          <w:spacing w:val="-10"/>
          <w:sz w:val="24"/>
        </w:rPr>
        <w:t xml:space="preserve"> </w:t>
      </w:r>
      <w:r>
        <w:rPr>
          <w:sz w:val="24"/>
        </w:rPr>
        <w:t>supported</w:t>
      </w:r>
      <w:r>
        <w:rPr>
          <w:spacing w:val="-4"/>
          <w:sz w:val="24"/>
        </w:rPr>
        <w:t xml:space="preserve"> </w:t>
      </w:r>
      <w:r>
        <w:rPr>
          <w:sz w:val="24"/>
        </w:rPr>
        <w:t>by</w:t>
      </w:r>
      <w:r>
        <w:rPr>
          <w:spacing w:val="-4"/>
          <w:sz w:val="24"/>
        </w:rPr>
        <w:t xml:space="preserve"> </w:t>
      </w:r>
      <w:r>
        <w:rPr>
          <w:sz w:val="24"/>
        </w:rPr>
        <w:t>authority</w:t>
      </w:r>
      <w:r>
        <w:rPr>
          <w:spacing w:val="-11"/>
          <w:sz w:val="24"/>
        </w:rPr>
        <w:t xml:space="preserve"> </w:t>
      </w:r>
      <w:r>
        <w:rPr>
          <w:sz w:val="24"/>
        </w:rPr>
        <w:t>established in statute or regulation that is not supported by disclosure and data security policies that are consistent with the pledge, or which unnecessarily impedes sharing of data with other agencies for compatible confidential use; or</w:t>
      </w:r>
    </w:p>
    <w:p w:rsidR="00484EC5" w14:paraId="3C30AF12" w14:textId="77777777">
      <w:pPr>
        <w:pStyle w:val="BodyText"/>
      </w:pPr>
    </w:p>
    <w:p w:rsidR="00484EC5" w14:paraId="32B91377" w14:textId="77777777">
      <w:pPr>
        <w:pStyle w:val="ListParagraph"/>
        <w:numPr>
          <w:ilvl w:val="0"/>
          <w:numId w:val="2"/>
        </w:numPr>
        <w:tabs>
          <w:tab w:val="left" w:pos="1598"/>
        </w:tabs>
        <w:rPr>
          <w:sz w:val="24"/>
        </w:rPr>
      </w:pPr>
      <w:r>
        <w:rPr>
          <w:sz w:val="24"/>
        </w:rPr>
        <w:t>requiring</w:t>
      </w:r>
      <w:r>
        <w:rPr>
          <w:spacing w:val="-12"/>
          <w:sz w:val="24"/>
        </w:rPr>
        <w:t xml:space="preserve"> </w:t>
      </w:r>
      <w:r>
        <w:rPr>
          <w:sz w:val="24"/>
        </w:rPr>
        <w:t>respondents</w:t>
      </w:r>
      <w:r>
        <w:rPr>
          <w:spacing w:val="-5"/>
          <w:sz w:val="24"/>
        </w:rPr>
        <w:t xml:space="preserve"> </w:t>
      </w:r>
      <w:r>
        <w:rPr>
          <w:sz w:val="24"/>
        </w:rPr>
        <w:t>to</w:t>
      </w:r>
      <w:r>
        <w:rPr>
          <w:spacing w:val="-2"/>
          <w:sz w:val="24"/>
        </w:rPr>
        <w:t xml:space="preserve"> </w:t>
      </w:r>
      <w:r>
        <w:rPr>
          <w:sz w:val="24"/>
        </w:rPr>
        <w:t>submit</w:t>
      </w:r>
      <w:r>
        <w:rPr>
          <w:spacing w:val="-2"/>
          <w:sz w:val="24"/>
        </w:rPr>
        <w:t xml:space="preserve"> </w:t>
      </w:r>
      <w:r>
        <w:rPr>
          <w:sz w:val="24"/>
        </w:rPr>
        <w:t>proprietary</w:t>
      </w:r>
      <w:r>
        <w:rPr>
          <w:spacing w:val="-1"/>
          <w:sz w:val="24"/>
        </w:rPr>
        <w:t xml:space="preserve"> </w:t>
      </w:r>
      <w:r>
        <w:rPr>
          <w:sz w:val="24"/>
        </w:rPr>
        <w:t>trade</w:t>
      </w:r>
      <w:r>
        <w:rPr>
          <w:spacing w:val="-3"/>
          <w:sz w:val="24"/>
        </w:rPr>
        <w:t xml:space="preserve"> </w:t>
      </w:r>
      <w:r>
        <w:rPr>
          <w:sz w:val="24"/>
        </w:rPr>
        <w:t>secret</w:t>
      </w:r>
      <w:r>
        <w:rPr>
          <w:sz w:val="24"/>
        </w:rPr>
        <w:t>, or</w:t>
      </w:r>
      <w:r>
        <w:rPr>
          <w:spacing w:val="-8"/>
          <w:sz w:val="24"/>
        </w:rPr>
        <w:t xml:space="preserve"> </w:t>
      </w:r>
      <w:r>
        <w:rPr>
          <w:sz w:val="24"/>
        </w:rPr>
        <w:t>other</w:t>
      </w:r>
      <w:r>
        <w:rPr>
          <w:spacing w:val="-5"/>
          <w:sz w:val="24"/>
        </w:rPr>
        <w:t xml:space="preserve"> </w:t>
      </w:r>
      <w:r>
        <w:rPr>
          <w:spacing w:val="-2"/>
          <w:sz w:val="24"/>
        </w:rPr>
        <w:t>confidential</w:t>
      </w:r>
    </w:p>
    <w:p w:rsidR="00484EC5" w14:paraId="012C927A" w14:textId="77777777">
      <w:pPr>
        <w:pStyle w:val="ListParagraph"/>
        <w:rPr>
          <w:sz w:val="24"/>
        </w:rPr>
        <w:sectPr>
          <w:pgSz w:w="12240" w:h="15840"/>
          <w:pgMar w:top="1220" w:right="1080" w:bottom="980" w:left="1080" w:header="0" w:footer="707" w:gutter="0"/>
          <w:cols w:space="720"/>
        </w:sectPr>
      </w:pPr>
    </w:p>
    <w:p w:rsidR="00484EC5" w14:paraId="25FC086C" w14:textId="77777777">
      <w:pPr>
        <w:pStyle w:val="BodyText"/>
        <w:spacing w:before="77" w:line="237" w:lineRule="auto"/>
        <w:ind w:left="1598" w:right="225"/>
      </w:pPr>
      <w:r>
        <w:t>information</w:t>
      </w:r>
      <w:r>
        <w:rPr>
          <w:spacing w:val="-7"/>
        </w:rPr>
        <w:t xml:space="preserve"> </w:t>
      </w:r>
      <w:r>
        <w:t>unless</w:t>
      </w:r>
      <w:r>
        <w:rPr>
          <w:spacing w:val="-9"/>
        </w:rPr>
        <w:t xml:space="preserve"> </w:t>
      </w:r>
      <w:r>
        <w:t>the</w:t>
      </w:r>
      <w:r>
        <w:rPr>
          <w:spacing w:val="-10"/>
        </w:rPr>
        <w:t xml:space="preserve"> </w:t>
      </w:r>
      <w:r>
        <w:t>agency</w:t>
      </w:r>
      <w:r>
        <w:rPr>
          <w:spacing w:val="-7"/>
        </w:rPr>
        <w:t xml:space="preserve"> </w:t>
      </w:r>
      <w:r>
        <w:t>can</w:t>
      </w:r>
      <w:r>
        <w:rPr>
          <w:spacing w:val="-7"/>
        </w:rPr>
        <w:t xml:space="preserve"> </w:t>
      </w:r>
      <w:r>
        <w:t>demonstrate</w:t>
      </w:r>
      <w:r>
        <w:rPr>
          <w:spacing w:val="-10"/>
        </w:rPr>
        <w:t xml:space="preserve"> </w:t>
      </w:r>
      <w:r>
        <w:t>that</w:t>
      </w:r>
      <w:r>
        <w:rPr>
          <w:spacing w:val="-6"/>
        </w:rPr>
        <w:t xml:space="preserve"> </w:t>
      </w:r>
      <w:r>
        <w:t>it</w:t>
      </w:r>
      <w:r>
        <w:rPr>
          <w:spacing w:val="-6"/>
        </w:rPr>
        <w:t xml:space="preserve"> </w:t>
      </w:r>
      <w:r>
        <w:t>has</w:t>
      </w:r>
      <w:r>
        <w:rPr>
          <w:spacing w:val="-9"/>
        </w:rPr>
        <w:t xml:space="preserve"> </w:t>
      </w:r>
      <w:r>
        <w:t>instituted</w:t>
      </w:r>
      <w:r>
        <w:rPr>
          <w:spacing w:val="-11"/>
        </w:rPr>
        <w:t xml:space="preserve"> </w:t>
      </w:r>
      <w:r>
        <w:t>procedures</w:t>
      </w:r>
      <w:r>
        <w:rPr>
          <w:spacing w:val="-9"/>
        </w:rPr>
        <w:t xml:space="preserve"> </w:t>
      </w:r>
      <w:r>
        <w:t>to protect die information's confidentiality to the extent permitted by law.</w:t>
      </w:r>
    </w:p>
    <w:p w:rsidR="00484EC5" w14:paraId="50DBD041" w14:textId="77777777">
      <w:pPr>
        <w:pStyle w:val="BodyText"/>
      </w:pPr>
    </w:p>
    <w:p w:rsidR="00484EC5" w14:paraId="1BD13BB9" w14:textId="77777777">
      <w:pPr>
        <w:pStyle w:val="BodyText"/>
        <w:spacing w:before="6"/>
      </w:pPr>
    </w:p>
    <w:p w:rsidR="00484EC5" w14:paraId="44ECEBCB" w14:textId="77777777">
      <w:pPr>
        <w:pStyle w:val="BodyText"/>
        <w:spacing w:line="237" w:lineRule="auto"/>
        <w:ind w:left="158" w:right="318"/>
      </w:pPr>
      <w:r>
        <w:t>None</w:t>
      </w:r>
      <w:r>
        <w:rPr>
          <w:spacing w:val="-7"/>
        </w:rPr>
        <w:t xml:space="preserve"> </w:t>
      </w:r>
      <w:r>
        <w:t>of</w:t>
      </w:r>
      <w:r>
        <w:rPr>
          <w:spacing w:val="-4"/>
        </w:rPr>
        <w:t xml:space="preserve"> </w:t>
      </w:r>
      <w:r>
        <w:t>the</w:t>
      </w:r>
      <w:r>
        <w:rPr>
          <w:spacing w:val="-12"/>
        </w:rPr>
        <w:t xml:space="preserve"> </w:t>
      </w:r>
      <w:r>
        <w:t>aforementioned</w:t>
      </w:r>
      <w:r>
        <w:rPr>
          <w:spacing w:val="-6"/>
        </w:rPr>
        <w:t xml:space="preserve"> </w:t>
      </w:r>
      <w:r>
        <w:t>special</w:t>
      </w:r>
      <w:r>
        <w:rPr>
          <w:spacing w:val="-4"/>
        </w:rPr>
        <w:t xml:space="preserve"> </w:t>
      </w:r>
      <w:r>
        <w:t>circumstances</w:t>
      </w:r>
      <w:r>
        <w:rPr>
          <w:spacing w:val="-8"/>
        </w:rPr>
        <w:t xml:space="preserve"> </w:t>
      </w:r>
      <w:r>
        <w:t>are</w:t>
      </w:r>
      <w:r>
        <w:rPr>
          <w:spacing w:val="-7"/>
        </w:rPr>
        <w:t xml:space="preserve"> </w:t>
      </w:r>
      <w:r>
        <w:t>applicable</w:t>
      </w:r>
      <w:r>
        <w:rPr>
          <w:spacing w:val="-7"/>
        </w:rPr>
        <w:t xml:space="preserve"> </w:t>
      </w:r>
      <w:r>
        <w:t>to</w:t>
      </w:r>
      <w:r>
        <w:rPr>
          <w:spacing w:val="-6"/>
        </w:rPr>
        <w:t xml:space="preserve"> </w:t>
      </w:r>
      <w:r>
        <w:t>this</w:t>
      </w:r>
      <w:r>
        <w:rPr>
          <w:spacing w:val="-10"/>
        </w:rPr>
        <w:t xml:space="preserve"> </w:t>
      </w:r>
      <w:r>
        <w:t>information</w:t>
      </w:r>
      <w:r>
        <w:rPr>
          <w:spacing w:val="-11"/>
        </w:rPr>
        <w:t xml:space="preserve"> </w:t>
      </w:r>
      <w:r>
        <w:t xml:space="preserve">collection </w:t>
      </w:r>
      <w:r>
        <w:rPr>
          <w:spacing w:val="-2"/>
        </w:rPr>
        <w:t>request.</w:t>
      </w:r>
    </w:p>
    <w:p w:rsidR="00484EC5" w14:paraId="501E9E71" w14:textId="77777777">
      <w:pPr>
        <w:pStyle w:val="ListParagraph"/>
        <w:numPr>
          <w:ilvl w:val="0"/>
          <w:numId w:val="3"/>
        </w:numPr>
        <w:tabs>
          <w:tab w:val="left" w:pos="878"/>
        </w:tabs>
        <w:spacing w:before="43" w:line="550" w:lineRule="atLeast"/>
        <w:ind w:left="158" w:right="4858" w:firstLine="360"/>
        <w:rPr>
          <w:sz w:val="24"/>
        </w:rPr>
      </w:pPr>
      <w:r>
        <w:rPr>
          <w:sz w:val="24"/>
        </w:rPr>
        <w:t>Federal</w:t>
      </w:r>
      <w:r>
        <w:rPr>
          <w:spacing w:val="-15"/>
          <w:sz w:val="24"/>
        </w:rPr>
        <w:t xml:space="preserve"> </w:t>
      </w:r>
      <w:r>
        <w:rPr>
          <w:sz w:val="24"/>
        </w:rPr>
        <w:t>Register</w:t>
      </w:r>
      <w:r>
        <w:rPr>
          <w:spacing w:val="-15"/>
          <w:sz w:val="24"/>
        </w:rPr>
        <w:t xml:space="preserve"> </w:t>
      </w:r>
      <w:r>
        <w:rPr>
          <w:sz w:val="24"/>
        </w:rPr>
        <w:t>Notice/Outside</w:t>
      </w:r>
      <w:r>
        <w:rPr>
          <w:spacing w:val="-17"/>
          <w:sz w:val="24"/>
        </w:rPr>
        <w:t xml:space="preserve"> </w:t>
      </w:r>
      <w:r>
        <w:rPr>
          <w:sz w:val="24"/>
        </w:rPr>
        <w:t xml:space="preserve">Consultation </w:t>
      </w:r>
      <w:r>
        <w:rPr>
          <w:sz w:val="24"/>
          <w:u w:val="single"/>
        </w:rPr>
        <w:t>Federal Register Notices</w:t>
      </w:r>
    </w:p>
    <w:p w:rsidR="00484EC5" w14:paraId="41B12AC5" w14:textId="502DF7B1">
      <w:pPr>
        <w:pStyle w:val="BodyText"/>
        <w:spacing w:before="1"/>
        <w:ind w:left="158"/>
        <w:rPr>
          <w:spacing w:val="-2"/>
        </w:rPr>
      </w:pPr>
      <w:r>
        <w:t>The</w:t>
      </w:r>
      <w:r>
        <w:rPr>
          <w:spacing w:val="-6"/>
        </w:rPr>
        <w:t xml:space="preserve"> </w:t>
      </w:r>
      <w:r>
        <w:t>60-day</w:t>
      </w:r>
      <w:r>
        <w:rPr>
          <w:spacing w:val="-2"/>
        </w:rPr>
        <w:t xml:space="preserve"> </w:t>
      </w:r>
      <w:r>
        <w:t>Federal</w:t>
      </w:r>
      <w:r>
        <w:rPr>
          <w:spacing w:val="-4"/>
        </w:rPr>
        <w:t xml:space="preserve"> </w:t>
      </w:r>
      <w:r>
        <w:t>Register</w:t>
      </w:r>
      <w:r>
        <w:rPr>
          <w:spacing w:val="-3"/>
        </w:rPr>
        <w:t xml:space="preserve"> </w:t>
      </w:r>
      <w:r>
        <w:t>notice</w:t>
      </w:r>
      <w:r>
        <w:rPr>
          <w:spacing w:val="-6"/>
        </w:rPr>
        <w:t xml:space="preserve"> </w:t>
      </w:r>
      <w:r>
        <w:t>published</w:t>
      </w:r>
      <w:r>
        <w:rPr>
          <w:spacing w:val="-5"/>
        </w:rPr>
        <w:t xml:space="preserve"> </w:t>
      </w:r>
      <w:r>
        <w:t>on</w:t>
      </w:r>
      <w:r>
        <w:rPr>
          <w:spacing w:val="-5"/>
        </w:rPr>
        <w:t xml:space="preserve"> </w:t>
      </w:r>
      <w:r>
        <w:t>August</w:t>
      </w:r>
      <w:r>
        <w:rPr>
          <w:spacing w:val="-2"/>
        </w:rPr>
        <w:t xml:space="preserve"> </w:t>
      </w:r>
      <w:r>
        <w:t>29,</w:t>
      </w:r>
      <w:r>
        <w:rPr>
          <w:spacing w:val="-2"/>
        </w:rPr>
        <w:t xml:space="preserve"> </w:t>
      </w:r>
      <w:r>
        <w:t>2025</w:t>
      </w:r>
      <w:r>
        <w:rPr>
          <w:spacing w:val="-2"/>
        </w:rPr>
        <w:t xml:space="preserve"> </w:t>
      </w:r>
      <w:r>
        <w:t>(90</w:t>
      </w:r>
      <w:r>
        <w:rPr>
          <w:spacing w:val="-2"/>
        </w:rPr>
        <w:t xml:space="preserve"> </w:t>
      </w:r>
      <w:r>
        <w:t>FR</w:t>
      </w:r>
      <w:r>
        <w:rPr>
          <w:spacing w:val="-1"/>
        </w:rPr>
        <w:t xml:space="preserve"> </w:t>
      </w:r>
      <w:r>
        <w:rPr>
          <w:spacing w:val="-2"/>
        </w:rPr>
        <w:t xml:space="preserve">42246). No comments were received. </w:t>
      </w:r>
    </w:p>
    <w:p w:rsidR="00D6326D" w14:paraId="7E6AF63A" w14:textId="77777777">
      <w:pPr>
        <w:pStyle w:val="BodyText"/>
        <w:spacing w:before="1"/>
        <w:ind w:left="158"/>
        <w:rPr>
          <w:spacing w:val="-2"/>
        </w:rPr>
      </w:pPr>
    </w:p>
    <w:p w:rsidR="00D6326D" w14:paraId="6E677BB5" w14:textId="4C22B29D">
      <w:pPr>
        <w:pStyle w:val="BodyText"/>
        <w:spacing w:before="1"/>
        <w:ind w:left="158"/>
      </w:pPr>
      <w:r>
        <w:rPr>
          <w:spacing w:val="-2"/>
        </w:rPr>
        <w:t>The 30-day Federal Register notice published on November 24, 2025 (90 FR 52954).</w:t>
      </w:r>
    </w:p>
    <w:p w:rsidR="00484EC5" w14:paraId="44C2999D" w14:textId="77777777">
      <w:pPr>
        <w:pStyle w:val="BodyText"/>
        <w:spacing w:before="271"/>
        <w:ind w:left="158"/>
      </w:pPr>
      <w:r>
        <w:rPr>
          <w:u w:val="single"/>
        </w:rPr>
        <w:t>Outside</w:t>
      </w:r>
      <w:r>
        <w:rPr>
          <w:spacing w:val="-6"/>
          <w:u w:val="single"/>
        </w:rPr>
        <w:t xml:space="preserve"> </w:t>
      </w:r>
      <w:r>
        <w:rPr>
          <w:spacing w:val="-2"/>
          <w:u w:val="single"/>
        </w:rPr>
        <w:t>Consultation</w:t>
      </w:r>
    </w:p>
    <w:p w:rsidR="00484EC5" w14:paraId="788BF1E6" w14:textId="77777777">
      <w:pPr>
        <w:pStyle w:val="BodyText"/>
        <w:spacing w:before="1"/>
        <w:ind w:left="158" w:right="318"/>
      </w:pPr>
      <w:r>
        <w:t>Prior to the initial inception of the FOIA Public Portal, CMS conducted a process improvement project</w:t>
      </w:r>
      <w:r>
        <w:rPr>
          <w:spacing w:val="-8"/>
        </w:rPr>
        <w:t xml:space="preserve"> </w:t>
      </w:r>
      <w:r>
        <w:t>that</w:t>
      </w:r>
      <w:r>
        <w:rPr>
          <w:spacing w:val="-8"/>
        </w:rPr>
        <w:t xml:space="preserve"> </w:t>
      </w:r>
      <w:r>
        <w:t>included</w:t>
      </w:r>
      <w:r>
        <w:rPr>
          <w:spacing w:val="-8"/>
        </w:rPr>
        <w:t xml:space="preserve"> </w:t>
      </w:r>
      <w:r>
        <w:t>several</w:t>
      </w:r>
      <w:r>
        <w:rPr>
          <w:spacing w:val="-8"/>
        </w:rPr>
        <w:t xml:space="preserve"> </w:t>
      </w:r>
      <w:r>
        <w:t>engagements</w:t>
      </w:r>
      <w:r>
        <w:rPr>
          <w:spacing w:val="-8"/>
        </w:rPr>
        <w:t xml:space="preserve"> </w:t>
      </w:r>
      <w:r>
        <w:t>where</w:t>
      </w:r>
      <w:r>
        <w:rPr>
          <w:spacing w:val="-7"/>
        </w:rPr>
        <w:t xml:space="preserve"> </w:t>
      </w:r>
      <w:r>
        <w:t>FOIA</w:t>
      </w:r>
      <w:r>
        <w:rPr>
          <w:spacing w:val="-9"/>
        </w:rPr>
        <w:t xml:space="preserve"> </w:t>
      </w:r>
      <w:r>
        <w:t>staff,</w:t>
      </w:r>
      <w:r>
        <w:rPr>
          <w:spacing w:val="-8"/>
        </w:rPr>
        <w:t xml:space="preserve"> </w:t>
      </w:r>
      <w:r>
        <w:t>CMS’s</w:t>
      </w:r>
      <w:r>
        <w:rPr>
          <w:spacing w:val="-8"/>
        </w:rPr>
        <w:t xml:space="preserve"> </w:t>
      </w:r>
      <w:r>
        <w:t>New</w:t>
      </w:r>
      <w:r>
        <w:rPr>
          <w:spacing w:val="-7"/>
        </w:rPr>
        <w:t xml:space="preserve"> </w:t>
      </w:r>
      <w:r>
        <w:t>York</w:t>
      </w:r>
      <w:r>
        <w:rPr>
          <w:spacing w:val="-8"/>
        </w:rPr>
        <w:t xml:space="preserve"> </w:t>
      </w:r>
      <w:r>
        <w:t>Regional</w:t>
      </w:r>
      <w:r>
        <w:rPr>
          <w:spacing w:val="-8"/>
        </w:rPr>
        <w:t xml:space="preserve"> </w:t>
      </w:r>
      <w:r>
        <w:t>Office</w:t>
      </w:r>
      <w:r>
        <w:rPr>
          <w:spacing w:val="-9"/>
        </w:rPr>
        <w:t xml:space="preserve"> </w:t>
      </w:r>
      <w:r>
        <w:t>and several stakeholders from industry were invited to participate in discussions on ways to improve CMS’s FOIA process. These Open-Door Forums took place February, April and August of 2018.</w:t>
      </w:r>
    </w:p>
    <w:p w:rsidR="00484EC5" w14:paraId="2BCC0AE7" w14:textId="77777777">
      <w:pPr>
        <w:pStyle w:val="BodyText"/>
        <w:spacing w:before="2"/>
        <w:ind w:left="158" w:right="556"/>
      </w:pPr>
      <w:r>
        <w:t>Based on the findings and recommendations of the project team, the ability to submit requests online proved to be a step in</w:t>
      </w:r>
      <w:r>
        <w:rPr>
          <w:spacing w:val="-1"/>
        </w:rPr>
        <w:t xml:space="preserve"> </w:t>
      </w:r>
      <w:r>
        <w:t>the</w:t>
      </w:r>
      <w:r>
        <w:rPr>
          <w:spacing w:val="-3"/>
        </w:rPr>
        <w:t xml:space="preserve"> </w:t>
      </w:r>
      <w:r>
        <w:t>right direction to gain</w:t>
      </w:r>
      <w:r>
        <w:rPr>
          <w:spacing w:val="-1"/>
        </w:rPr>
        <w:t xml:space="preserve"> </w:t>
      </w:r>
      <w:r>
        <w:t>some efficiency in</w:t>
      </w:r>
      <w:r>
        <w:rPr>
          <w:spacing w:val="-1"/>
        </w:rPr>
        <w:t xml:space="preserve"> </w:t>
      </w:r>
      <w:r>
        <w:t>the process.</w:t>
      </w:r>
      <w:r>
        <w:rPr>
          <w:spacing w:val="40"/>
        </w:rPr>
        <w:t xml:space="preserve"> </w:t>
      </w:r>
      <w:r>
        <w:t>To share information,</w:t>
      </w:r>
      <w:r>
        <w:rPr>
          <w:spacing w:val="-4"/>
        </w:rPr>
        <w:t xml:space="preserve"> </w:t>
      </w:r>
      <w:r>
        <w:t>provide</w:t>
      </w:r>
      <w:r>
        <w:rPr>
          <w:spacing w:val="-4"/>
        </w:rPr>
        <w:t xml:space="preserve"> </w:t>
      </w:r>
      <w:r>
        <w:t>guidance,</w:t>
      </w:r>
      <w:r>
        <w:rPr>
          <w:spacing w:val="-1"/>
        </w:rPr>
        <w:t xml:space="preserve"> </w:t>
      </w:r>
      <w:r>
        <w:t>and</w:t>
      </w:r>
      <w:r>
        <w:rPr>
          <w:spacing w:val="-3"/>
        </w:rPr>
        <w:t xml:space="preserve"> </w:t>
      </w:r>
      <w:r>
        <w:t>gain</w:t>
      </w:r>
      <w:r>
        <w:rPr>
          <w:spacing w:val="-3"/>
        </w:rPr>
        <w:t xml:space="preserve"> </w:t>
      </w:r>
      <w:r>
        <w:t>the</w:t>
      </w:r>
      <w:r>
        <w:rPr>
          <w:spacing w:val="-2"/>
        </w:rPr>
        <w:t xml:space="preserve"> </w:t>
      </w:r>
      <w:r>
        <w:t>perspective</w:t>
      </w:r>
      <w:r>
        <w:rPr>
          <w:spacing w:val="-5"/>
        </w:rPr>
        <w:t xml:space="preserve"> </w:t>
      </w:r>
      <w:r>
        <w:t>of</w:t>
      </w:r>
      <w:r>
        <w:rPr>
          <w:spacing w:val="-4"/>
        </w:rPr>
        <w:t xml:space="preserve"> </w:t>
      </w:r>
      <w:r>
        <w:t>industry,</w:t>
      </w:r>
      <w:r>
        <w:rPr>
          <w:spacing w:val="-4"/>
        </w:rPr>
        <w:t xml:space="preserve"> </w:t>
      </w:r>
      <w:r>
        <w:t>the</w:t>
      </w:r>
      <w:r>
        <w:rPr>
          <w:spacing w:val="-4"/>
        </w:rPr>
        <w:t xml:space="preserve"> </w:t>
      </w:r>
      <w:r>
        <w:t>FOIA</w:t>
      </w:r>
      <w:r>
        <w:rPr>
          <w:spacing w:val="-4"/>
        </w:rPr>
        <w:t xml:space="preserve"> </w:t>
      </w:r>
      <w:r>
        <w:t>team</w:t>
      </w:r>
      <w:r>
        <w:rPr>
          <w:spacing w:val="-3"/>
        </w:rPr>
        <w:t xml:space="preserve"> </w:t>
      </w:r>
      <w:r>
        <w:t>established</w:t>
      </w:r>
      <w:r>
        <w:rPr>
          <w:spacing w:val="-3"/>
        </w:rPr>
        <w:t xml:space="preserve"> </w:t>
      </w:r>
      <w:r>
        <w:t>a process to consult with those law firms and record retrieval companies that request records on a frequent</w:t>
      </w:r>
      <w:r>
        <w:rPr>
          <w:spacing w:val="-1"/>
        </w:rPr>
        <w:t xml:space="preserve"> </w:t>
      </w:r>
      <w:r>
        <w:t>basis.</w:t>
      </w:r>
      <w:r>
        <w:rPr>
          <w:spacing w:val="38"/>
        </w:rPr>
        <w:t xml:space="preserve"> </w:t>
      </w:r>
      <w:r>
        <w:t>This</w:t>
      </w:r>
      <w:r>
        <w:rPr>
          <w:spacing w:val="-1"/>
        </w:rPr>
        <w:t xml:space="preserve"> </w:t>
      </w:r>
      <w:r>
        <w:t>proved</w:t>
      </w:r>
      <w:r>
        <w:rPr>
          <w:spacing w:val="-1"/>
        </w:rPr>
        <w:t xml:space="preserve"> </w:t>
      </w:r>
      <w:r>
        <w:t>to</w:t>
      </w:r>
      <w:r>
        <w:rPr>
          <w:spacing w:val="-1"/>
        </w:rPr>
        <w:t xml:space="preserve"> </w:t>
      </w:r>
      <w:r>
        <w:t>be</w:t>
      </w:r>
      <w:r>
        <w:rPr>
          <w:spacing w:val="-3"/>
        </w:rPr>
        <w:t xml:space="preserve"> </w:t>
      </w:r>
      <w:r>
        <w:t>beneficial</w:t>
      </w:r>
      <w:r>
        <w:rPr>
          <w:spacing w:val="-1"/>
        </w:rPr>
        <w:t xml:space="preserve"> </w:t>
      </w:r>
      <w:r>
        <w:t>towards</w:t>
      </w:r>
      <w:r>
        <w:rPr>
          <w:spacing w:val="-1"/>
        </w:rPr>
        <w:t xml:space="preserve"> </w:t>
      </w:r>
      <w:r>
        <w:t>improving</w:t>
      </w:r>
      <w:r>
        <w:rPr>
          <w:spacing w:val="-1"/>
        </w:rPr>
        <w:t xml:space="preserve"> </w:t>
      </w:r>
      <w:r>
        <w:t>the</w:t>
      </w:r>
      <w:r>
        <w:rPr>
          <w:spacing w:val="-3"/>
        </w:rPr>
        <w:t xml:space="preserve"> </w:t>
      </w:r>
      <w:r>
        <w:t>process and</w:t>
      </w:r>
      <w:r>
        <w:rPr>
          <w:spacing w:val="-1"/>
        </w:rPr>
        <w:t xml:space="preserve"> </w:t>
      </w:r>
      <w:r>
        <w:t>relationship</w:t>
      </w:r>
      <w:r>
        <w:rPr>
          <w:spacing w:val="-1"/>
        </w:rPr>
        <w:t xml:space="preserve"> </w:t>
      </w:r>
      <w:r>
        <w:t xml:space="preserve">with </w:t>
      </w:r>
      <w:r>
        <w:rPr>
          <w:spacing w:val="-2"/>
        </w:rPr>
        <w:t>industry.</w:t>
      </w:r>
    </w:p>
    <w:p w:rsidR="00484EC5" w14:paraId="4DCB0D9E" w14:textId="77777777">
      <w:pPr>
        <w:pStyle w:val="BodyText"/>
        <w:spacing w:before="41"/>
      </w:pPr>
    </w:p>
    <w:p w:rsidR="00484EC5" w14:paraId="01D64E1A" w14:textId="77777777">
      <w:pPr>
        <w:pStyle w:val="ListParagraph"/>
        <w:numPr>
          <w:ilvl w:val="0"/>
          <w:numId w:val="3"/>
        </w:numPr>
        <w:tabs>
          <w:tab w:val="left" w:pos="878"/>
        </w:tabs>
        <w:rPr>
          <w:sz w:val="24"/>
        </w:rPr>
      </w:pPr>
      <w:r>
        <w:rPr>
          <w:sz w:val="24"/>
        </w:rPr>
        <w:t>Payments/Gifts</w:t>
      </w:r>
      <w:r>
        <w:rPr>
          <w:spacing w:val="-3"/>
          <w:sz w:val="24"/>
        </w:rPr>
        <w:t xml:space="preserve"> </w:t>
      </w:r>
      <w:r>
        <w:rPr>
          <w:sz w:val="24"/>
        </w:rPr>
        <w:t xml:space="preserve">to </w:t>
      </w:r>
      <w:r>
        <w:rPr>
          <w:spacing w:val="-2"/>
          <w:sz w:val="24"/>
        </w:rPr>
        <w:t>Respondents</w:t>
      </w:r>
    </w:p>
    <w:p w:rsidR="00484EC5" w14:paraId="157EFDE9" w14:textId="77777777">
      <w:pPr>
        <w:pStyle w:val="BodyText"/>
      </w:pPr>
    </w:p>
    <w:p w:rsidR="00484EC5" w14:paraId="43DF8B8B" w14:textId="77777777">
      <w:pPr>
        <w:pStyle w:val="BodyText"/>
        <w:ind w:left="158"/>
      </w:pPr>
      <w:r>
        <w:t>There</w:t>
      </w:r>
      <w:r>
        <w:rPr>
          <w:spacing w:val="-8"/>
        </w:rPr>
        <w:t xml:space="preserve"> </w:t>
      </w:r>
      <w:r>
        <w:t>are</w:t>
      </w:r>
      <w:r>
        <w:rPr>
          <w:spacing w:val="-8"/>
        </w:rPr>
        <w:t xml:space="preserve"> </w:t>
      </w:r>
      <w:r>
        <w:t>no</w:t>
      </w:r>
      <w:r>
        <w:rPr>
          <w:spacing w:val="-12"/>
        </w:rPr>
        <w:t xml:space="preserve"> </w:t>
      </w:r>
      <w:r>
        <w:t>payments</w:t>
      </w:r>
      <w:r>
        <w:rPr>
          <w:spacing w:val="-9"/>
        </w:rPr>
        <w:t xml:space="preserve"> </w:t>
      </w:r>
      <w:r>
        <w:t>or</w:t>
      </w:r>
      <w:r>
        <w:rPr>
          <w:spacing w:val="-8"/>
        </w:rPr>
        <w:t xml:space="preserve"> </w:t>
      </w:r>
      <w:r>
        <w:t>gifts</w:t>
      </w:r>
      <w:r>
        <w:rPr>
          <w:spacing w:val="-9"/>
        </w:rPr>
        <w:t xml:space="preserve"> </w:t>
      </w:r>
      <w:r>
        <w:t>associated</w:t>
      </w:r>
      <w:r>
        <w:rPr>
          <w:spacing w:val="-7"/>
        </w:rPr>
        <w:t xml:space="preserve"> </w:t>
      </w:r>
      <w:r>
        <w:t>with</w:t>
      </w:r>
      <w:r>
        <w:rPr>
          <w:spacing w:val="-7"/>
        </w:rPr>
        <w:t xml:space="preserve"> </w:t>
      </w:r>
      <w:r>
        <w:t>these</w:t>
      </w:r>
      <w:r>
        <w:rPr>
          <w:spacing w:val="-8"/>
        </w:rPr>
        <w:t xml:space="preserve"> </w:t>
      </w:r>
      <w:r>
        <w:t>requests.</w:t>
      </w:r>
      <w:r>
        <w:rPr>
          <w:spacing w:val="33"/>
        </w:rPr>
        <w:t xml:space="preserve"> </w:t>
      </w:r>
      <w:r>
        <w:t>Respondents</w:t>
      </w:r>
      <w:r>
        <w:rPr>
          <w:spacing w:val="-6"/>
        </w:rPr>
        <w:t xml:space="preserve"> </w:t>
      </w:r>
      <w:r>
        <w:t>receive</w:t>
      </w:r>
      <w:r>
        <w:rPr>
          <w:spacing w:val="-8"/>
        </w:rPr>
        <w:t xml:space="preserve"> </w:t>
      </w:r>
      <w:r>
        <w:t>information</w:t>
      </w:r>
      <w:r>
        <w:rPr>
          <w:spacing w:val="-7"/>
        </w:rPr>
        <w:t xml:space="preserve"> </w:t>
      </w:r>
      <w:r>
        <w:t xml:space="preserve">they have requested, including Medicare beneficiary claims data for themselves or their authorized </w:t>
      </w:r>
      <w:r>
        <w:rPr>
          <w:spacing w:val="-2"/>
        </w:rPr>
        <w:t>representatives.</w:t>
      </w:r>
    </w:p>
    <w:p w:rsidR="00484EC5" w14:paraId="71F9314E" w14:textId="77777777">
      <w:pPr>
        <w:pStyle w:val="BodyText"/>
        <w:spacing w:before="43"/>
      </w:pPr>
    </w:p>
    <w:p w:rsidR="00484EC5" w14:paraId="7FE5670E" w14:textId="77777777">
      <w:pPr>
        <w:pStyle w:val="ListParagraph"/>
        <w:numPr>
          <w:ilvl w:val="0"/>
          <w:numId w:val="3"/>
        </w:numPr>
        <w:tabs>
          <w:tab w:val="left" w:pos="878"/>
        </w:tabs>
        <w:rPr>
          <w:sz w:val="24"/>
        </w:rPr>
      </w:pPr>
      <w:r>
        <w:rPr>
          <w:spacing w:val="-2"/>
          <w:sz w:val="24"/>
        </w:rPr>
        <w:t>Confidentiality</w:t>
      </w:r>
    </w:p>
    <w:p w:rsidR="00484EC5" w14:paraId="1EAF8FAE" w14:textId="77777777">
      <w:pPr>
        <w:pStyle w:val="BodyText"/>
        <w:spacing w:before="271"/>
        <w:ind w:left="158" w:right="252"/>
        <w:jc w:val="both"/>
      </w:pPr>
      <w:r>
        <w:t>Records</w:t>
      </w:r>
      <w:r>
        <w:rPr>
          <w:spacing w:val="-3"/>
        </w:rPr>
        <w:t xml:space="preserve"> </w:t>
      </w:r>
      <w:r>
        <w:t>are</w:t>
      </w:r>
      <w:r>
        <w:rPr>
          <w:spacing w:val="-3"/>
        </w:rPr>
        <w:t xml:space="preserve"> </w:t>
      </w:r>
      <w:r>
        <w:t>electronically</w:t>
      </w:r>
      <w:r>
        <w:rPr>
          <w:spacing w:val="-1"/>
        </w:rPr>
        <w:t xml:space="preserve"> </w:t>
      </w:r>
      <w:r>
        <w:t>maintained</w:t>
      </w:r>
      <w:r>
        <w:rPr>
          <w:spacing w:val="-1"/>
        </w:rPr>
        <w:t xml:space="preserve"> </w:t>
      </w:r>
      <w:r>
        <w:t>in</w:t>
      </w:r>
      <w:r>
        <w:rPr>
          <w:spacing w:val="-1"/>
        </w:rPr>
        <w:t xml:space="preserve"> </w:t>
      </w:r>
      <w:r>
        <w:t>an</w:t>
      </w:r>
      <w:r>
        <w:rPr>
          <w:spacing w:val="-3"/>
        </w:rPr>
        <w:t xml:space="preserve"> </w:t>
      </w:r>
      <w:r>
        <w:t>existing</w:t>
      </w:r>
      <w:r>
        <w:rPr>
          <w:spacing w:val="-2"/>
        </w:rPr>
        <w:t xml:space="preserve"> </w:t>
      </w:r>
      <w:r>
        <w:t>Privacy</w:t>
      </w:r>
      <w:r>
        <w:rPr>
          <w:spacing w:val="-3"/>
        </w:rPr>
        <w:t xml:space="preserve"> </w:t>
      </w:r>
      <w:r>
        <w:t>Act</w:t>
      </w:r>
      <w:r>
        <w:rPr>
          <w:spacing w:val="-3"/>
        </w:rPr>
        <w:t xml:space="preserve"> </w:t>
      </w:r>
      <w:r>
        <w:t>System</w:t>
      </w:r>
      <w:r>
        <w:rPr>
          <w:spacing w:val="-3"/>
        </w:rPr>
        <w:t xml:space="preserve"> </w:t>
      </w:r>
      <w:r>
        <w:t>of</w:t>
      </w:r>
      <w:r>
        <w:rPr>
          <w:spacing w:val="-3"/>
        </w:rPr>
        <w:t xml:space="preserve"> </w:t>
      </w:r>
      <w:r>
        <w:t>Records,</w:t>
      </w:r>
      <w:r>
        <w:rPr>
          <w:spacing w:val="-3"/>
        </w:rPr>
        <w:t xml:space="preserve"> </w:t>
      </w:r>
      <w:r>
        <w:t>which</w:t>
      </w:r>
      <w:r>
        <w:rPr>
          <w:spacing w:val="-3"/>
        </w:rPr>
        <w:t xml:space="preserve"> </w:t>
      </w:r>
      <w:r>
        <w:t>provides Privacy Act protections</w:t>
      </w:r>
      <w:r>
        <w:rPr>
          <w:spacing w:val="-1"/>
        </w:rPr>
        <w:t xml:space="preserve"> </w:t>
      </w:r>
      <w:r>
        <w:t>pursuant to 5 U.S.C. §552a</w:t>
      </w:r>
      <w:r>
        <w:rPr>
          <w:spacing w:val="-1"/>
        </w:rPr>
        <w:t xml:space="preserve"> </w:t>
      </w:r>
      <w:r>
        <w:t>(See</w:t>
      </w:r>
      <w:r>
        <w:rPr>
          <w:spacing w:val="-2"/>
        </w:rPr>
        <w:t xml:space="preserve"> </w:t>
      </w:r>
      <w:hyperlink r:id="rId8">
        <w:r>
          <w:rPr>
            <w:color w:val="0000FF"/>
            <w:u w:val="single" w:color="0000FF"/>
          </w:rPr>
          <w:t>HHS</w:t>
        </w:r>
        <w:r>
          <w:rPr>
            <w:color w:val="0000FF"/>
            <w:spacing w:val="-1"/>
            <w:u w:val="single" w:color="0000FF"/>
          </w:rPr>
          <w:t xml:space="preserve"> </w:t>
        </w:r>
        <w:r>
          <w:rPr>
            <w:color w:val="0000FF"/>
            <w:u w:val="single" w:color="0000FF"/>
          </w:rPr>
          <w:t>SORN 09-90-0058</w:t>
        </w:r>
      </w:hyperlink>
      <w:r>
        <w:rPr>
          <w:color w:val="0000FF"/>
        </w:rPr>
        <w:t xml:space="preserve"> </w:t>
      </w:r>
      <w:r>
        <w:t>Tracking</w:t>
      </w:r>
      <w:r>
        <w:rPr>
          <w:spacing w:val="-1"/>
        </w:rPr>
        <w:t xml:space="preserve"> </w:t>
      </w:r>
      <w:r>
        <w:t>Records and Case Files for FOIA and Privacy Act Requests and Appeals).</w:t>
      </w:r>
    </w:p>
    <w:p w:rsidR="00484EC5" w14:paraId="5027C8F9" w14:textId="77777777">
      <w:pPr>
        <w:pStyle w:val="BodyText"/>
      </w:pPr>
    </w:p>
    <w:p w:rsidR="00484EC5" w14:paraId="2155CC3B" w14:textId="77777777">
      <w:pPr>
        <w:pStyle w:val="BodyText"/>
        <w:spacing w:before="1"/>
        <w:ind w:left="158" w:right="280"/>
      </w:pPr>
      <w:r>
        <w:t>Note</w:t>
      </w:r>
      <w:r>
        <w:rPr>
          <w:spacing w:val="-2"/>
        </w:rPr>
        <w:t xml:space="preserve"> </w:t>
      </w:r>
      <w:r>
        <w:t>that</w:t>
      </w:r>
      <w:r>
        <w:rPr>
          <w:spacing w:val="-1"/>
        </w:rPr>
        <w:t xml:space="preserve"> </w:t>
      </w:r>
      <w:r>
        <w:t>our</w:t>
      </w:r>
      <w:r>
        <w:rPr>
          <w:spacing w:val="-2"/>
        </w:rPr>
        <w:t xml:space="preserve"> </w:t>
      </w:r>
      <w:r>
        <w:t>data collection</w:t>
      </w:r>
      <w:r>
        <w:rPr>
          <w:spacing w:val="-1"/>
        </w:rPr>
        <w:t xml:space="preserve"> </w:t>
      </w:r>
      <w:r>
        <w:t>specifically</w:t>
      </w:r>
      <w:r>
        <w:rPr>
          <w:spacing w:val="-1"/>
        </w:rPr>
        <w:t xml:space="preserve"> </w:t>
      </w:r>
      <w:r>
        <w:t>excludes the</w:t>
      </w:r>
      <w:r>
        <w:rPr>
          <w:spacing w:val="-2"/>
        </w:rPr>
        <w:t xml:space="preserve"> </w:t>
      </w:r>
      <w:r>
        <w:t>Social</w:t>
      </w:r>
      <w:r>
        <w:rPr>
          <w:spacing w:val="-1"/>
        </w:rPr>
        <w:t xml:space="preserve"> </w:t>
      </w:r>
      <w:r>
        <w:t>Security</w:t>
      </w:r>
      <w:r>
        <w:rPr>
          <w:spacing w:val="-1"/>
        </w:rPr>
        <w:t xml:space="preserve"> </w:t>
      </w:r>
      <w:r>
        <w:t>Number</w:t>
      </w:r>
      <w:r>
        <w:rPr>
          <w:spacing w:val="-2"/>
        </w:rPr>
        <w:t xml:space="preserve"> </w:t>
      </w:r>
      <w:r>
        <w:t>(SSN)-based</w:t>
      </w:r>
      <w:r>
        <w:rPr>
          <w:spacing w:val="-1"/>
        </w:rPr>
        <w:t xml:space="preserve"> </w:t>
      </w:r>
      <w:r>
        <w:t>Health Insurance</w:t>
      </w:r>
      <w:r>
        <w:rPr>
          <w:spacing w:val="-13"/>
        </w:rPr>
        <w:t xml:space="preserve"> </w:t>
      </w:r>
      <w:r>
        <w:t>Claim</w:t>
      </w:r>
      <w:r>
        <w:rPr>
          <w:spacing w:val="-9"/>
        </w:rPr>
        <w:t xml:space="preserve"> </w:t>
      </w:r>
      <w:r>
        <w:t>Number</w:t>
      </w:r>
      <w:r>
        <w:rPr>
          <w:spacing w:val="-10"/>
        </w:rPr>
        <w:t xml:space="preserve"> </w:t>
      </w:r>
      <w:r>
        <w:t>(HICN)</w:t>
      </w:r>
      <w:r>
        <w:rPr>
          <w:spacing w:val="-8"/>
        </w:rPr>
        <w:t xml:space="preserve"> </w:t>
      </w:r>
      <w:r>
        <w:t>and</w:t>
      </w:r>
      <w:r>
        <w:rPr>
          <w:spacing w:val="-14"/>
        </w:rPr>
        <w:t xml:space="preserve"> </w:t>
      </w:r>
      <w:r>
        <w:t>only</w:t>
      </w:r>
      <w:r>
        <w:rPr>
          <w:spacing w:val="-9"/>
        </w:rPr>
        <w:t xml:space="preserve"> </w:t>
      </w:r>
      <w:r>
        <w:t>accept</w:t>
      </w:r>
      <w:r>
        <w:rPr>
          <w:spacing w:val="-11"/>
        </w:rPr>
        <w:t xml:space="preserve"> </w:t>
      </w:r>
      <w:r>
        <w:t>the</w:t>
      </w:r>
      <w:r>
        <w:rPr>
          <w:spacing w:val="-13"/>
        </w:rPr>
        <w:t xml:space="preserve"> </w:t>
      </w:r>
      <w:r>
        <w:t>current</w:t>
      </w:r>
      <w:r>
        <w:rPr>
          <w:spacing w:val="-9"/>
        </w:rPr>
        <w:t xml:space="preserve"> </w:t>
      </w:r>
      <w:r>
        <w:t>Medicare</w:t>
      </w:r>
      <w:r>
        <w:rPr>
          <w:spacing w:val="-13"/>
        </w:rPr>
        <w:t xml:space="preserve"> </w:t>
      </w:r>
      <w:r>
        <w:t>number,</w:t>
      </w:r>
      <w:r>
        <w:rPr>
          <w:spacing w:val="-7"/>
        </w:rPr>
        <w:t xml:space="preserve"> </w:t>
      </w:r>
      <w:r>
        <w:t>commonly</w:t>
      </w:r>
      <w:r>
        <w:rPr>
          <w:spacing w:val="-9"/>
        </w:rPr>
        <w:t xml:space="preserve"> </w:t>
      </w:r>
      <w:r>
        <w:t>referred to</w:t>
      </w:r>
      <w:r>
        <w:rPr>
          <w:spacing w:val="-5"/>
        </w:rPr>
        <w:t xml:space="preserve"> </w:t>
      </w:r>
      <w:r>
        <w:t>as</w:t>
      </w:r>
      <w:r>
        <w:rPr>
          <w:spacing w:val="-8"/>
        </w:rPr>
        <w:t xml:space="preserve"> </w:t>
      </w:r>
      <w:r>
        <w:t>the</w:t>
      </w:r>
      <w:r>
        <w:rPr>
          <w:spacing w:val="-9"/>
        </w:rPr>
        <w:t xml:space="preserve"> </w:t>
      </w:r>
      <w:r>
        <w:t>Medicare</w:t>
      </w:r>
      <w:r>
        <w:rPr>
          <w:spacing w:val="-6"/>
        </w:rPr>
        <w:t xml:space="preserve"> </w:t>
      </w:r>
      <w:r>
        <w:t>Beneficiary</w:t>
      </w:r>
      <w:r>
        <w:rPr>
          <w:spacing w:val="-3"/>
        </w:rPr>
        <w:t xml:space="preserve"> </w:t>
      </w:r>
      <w:r>
        <w:t>Identifier</w:t>
      </w:r>
      <w:r>
        <w:rPr>
          <w:spacing w:val="-9"/>
        </w:rPr>
        <w:t xml:space="preserve"> </w:t>
      </w:r>
      <w:r>
        <w:t>(MBI).</w:t>
      </w:r>
      <w:r>
        <w:rPr>
          <w:spacing w:val="35"/>
        </w:rPr>
        <w:t xml:space="preserve"> </w:t>
      </w:r>
      <w:r>
        <w:t>Requests</w:t>
      </w:r>
      <w:r>
        <w:rPr>
          <w:spacing w:val="-8"/>
        </w:rPr>
        <w:t xml:space="preserve"> </w:t>
      </w:r>
      <w:r>
        <w:t>for</w:t>
      </w:r>
      <w:r>
        <w:rPr>
          <w:spacing w:val="-6"/>
        </w:rPr>
        <w:t xml:space="preserve"> </w:t>
      </w:r>
      <w:r>
        <w:t>deceased</w:t>
      </w:r>
      <w:r>
        <w:rPr>
          <w:spacing w:val="-5"/>
        </w:rPr>
        <w:t xml:space="preserve"> </w:t>
      </w:r>
      <w:r>
        <w:t>person</w:t>
      </w:r>
      <w:r>
        <w:rPr>
          <w:spacing w:val="-5"/>
        </w:rPr>
        <w:t xml:space="preserve"> </w:t>
      </w:r>
      <w:r>
        <w:t>records</w:t>
      </w:r>
      <w:r>
        <w:rPr>
          <w:spacing w:val="-8"/>
        </w:rPr>
        <w:t xml:space="preserve"> </w:t>
      </w:r>
      <w:r>
        <w:t>in</w:t>
      </w:r>
      <w:r>
        <w:rPr>
          <w:spacing w:val="-5"/>
        </w:rPr>
        <w:t xml:space="preserve"> </w:t>
      </w:r>
      <w:r>
        <w:t>which</w:t>
      </w:r>
      <w:r>
        <w:rPr>
          <w:spacing w:val="-5"/>
        </w:rPr>
        <w:t xml:space="preserve"> </w:t>
      </w:r>
      <w:r>
        <w:t>the requesting party is not in possession of the MBI will not be processed through the online portal.</w:t>
      </w:r>
    </w:p>
    <w:p w:rsidR="00484EC5" w14:paraId="7388A9C1" w14:textId="77777777">
      <w:pPr>
        <w:pStyle w:val="BodyText"/>
        <w:ind w:left="158"/>
      </w:pPr>
      <w:r>
        <w:t>These</w:t>
      </w:r>
      <w:r>
        <w:rPr>
          <w:spacing w:val="-6"/>
        </w:rPr>
        <w:t xml:space="preserve"> </w:t>
      </w:r>
      <w:r>
        <w:t>requests</w:t>
      </w:r>
      <w:r>
        <w:rPr>
          <w:spacing w:val="-5"/>
        </w:rPr>
        <w:t xml:space="preserve"> </w:t>
      </w:r>
      <w:r>
        <w:t>will</w:t>
      </w:r>
      <w:r>
        <w:rPr>
          <w:spacing w:val="-2"/>
        </w:rPr>
        <w:t xml:space="preserve"> </w:t>
      </w:r>
      <w:r>
        <w:t>be</w:t>
      </w:r>
      <w:r>
        <w:rPr>
          <w:spacing w:val="-2"/>
        </w:rPr>
        <w:t xml:space="preserve"> </w:t>
      </w:r>
      <w:r>
        <w:t>accepted</w:t>
      </w:r>
      <w:r>
        <w:rPr>
          <w:spacing w:val="-2"/>
        </w:rPr>
        <w:t xml:space="preserve"> </w:t>
      </w:r>
      <w:r>
        <w:t>and</w:t>
      </w:r>
      <w:r>
        <w:rPr>
          <w:spacing w:val="-2"/>
        </w:rPr>
        <w:t xml:space="preserve"> </w:t>
      </w:r>
      <w:r>
        <w:t>processed</w:t>
      </w:r>
      <w:r>
        <w:rPr>
          <w:spacing w:val="-2"/>
        </w:rPr>
        <w:t xml:space="preserve"> </w:t>
      </w:r>
      <w:r>
        <w:t>through</w:t>
      </w:r>
      <w:r>
        <w:rPr>
          <w:spacing w:val="-2"/>
        </w:rPr>
        <w:t xml:space="preserve"> </w:t>
      </w:r>
      <w:r>
        <w:t>mail,</w:t>
      </w:r>
      <w:r>
        <w:rPr>
          <w:spacing w:val="-4"/>
        </w:rPr>
        <w:t xml:space="preserve"> </w:t>
      </w:r>
      <w:r>
        <w:t>email,</w:t>
      </w:r>
      <w:r>
        <w:rPr>
          <w:spacing w:val="-5"/>
        </w:rPr>
        <w:t xml:space="preserve"> </w:t>
      </w:r>
      <w:r>
        <w:t>or</w:t>
      </w:r>
      <w:r>
        <w:rPr>
          <w:spacing w:val="-1"/>
        </w:rPr>
        <w:t xml:space="preserve"> </w:t>
      </w:r>
      <w:r>
        <w:t>by</w:t>
      </w:r>
      <w:r>
        <w:rPr>
          <w:spacing w:val="-6"/>
        </w:rPr>
        <w:t xml:space="preserve"> </w:t>
      </w:r>
      <w:r>
        <w:rPr>
          <w:spacing w:val="-4"/>
        </w:rPr>
        <w:t>fax.</w:t>
      </w:r>
    </w:p>
    <w:p w:rsidR="00484EC5" w14:paraId="5CE54567" w14:textId="77777777">
      <w:pPr>
        <w:pStyle w:val="BodyText"/>
      </w:pPr>
    </w:p>
    <w:p w:rsidR="00484EC5" w14:paraId="62A456A9" w14:textId="77777777">
      <w:pPr>
        <w:pStyle w:val="BodyText"/>
        <w:ind w:left="158" w:right="225"/>
      </w:pPr>
      <w:r>
        <w:t>This</w:t>
      </w:r>
      <w:r>
        <w:rPr>
          <w:spacing w:val="-5"/>
        </w:rPr>
        <w:t xml:space="preserve"> </w:t>
      </w:r>
      <w:r>
        <w:t>online</w:t>
      </w:r>
      <w:r>
        <w:rPr>
          <w:spacing w:val="-7"/>
        </w:rPr>
        <w:t xml:space="preserve"> </w:t>
      </w:r>
      <w:r>
        <w:t>portal</w:t>
      </w:r>
      <w:r>
        <w:rPr>
          <w:spacing w:val="-5"/>
        </w:rPr>
        <w:t xml:space="preserve"> </w:t>
      </w:r>
      <w:r>
        <w:t>requires</w:t>
      </w:r>
      <w:r>
        <w:rPr>
          <w:spacing w:val="-5"/>
        </w:rPr>
        <w:t xml:space="preserve"> </w:t>
      </w:r>
      <w:r>
        <w:t>first-</w:t>
      </w:r>
      <w:r>
        <w:rPr>
          <w:spacing w:val="-6"/>
        </w:rPr>
        <w:t xml:space="preserve"> </w:t>
      </w:r>
      <w:r>
        <w:t>and</w:t>
      </w:r>
      <w:r>
        <w:rPr>
          <w:spacing w:val="-6"/>
        </w:rPr>
        <w:t xml:space="preserve"> </w:t>
      </w:r>
      <w:r>
        <w:t>third-party</w:t>
      </w:r>
      <w:r>
        <w:rPr>
          <w:spacing w:val="-6"/>
        </w:rPr>
        <w:t xml:space="preserve"> </w:t>
      </w:r>
      <w:r>
        <w:t>requesters</w:t>
      </w:r>
      <w:r>
        <w:rPr>
          <w:spacing w:val="-3"/>
        </w:rPr>
        <w:t xml:space="preserve"> </w:t>
      </w:r>
      <w:r>
        <w:t>to</w:t>
      </w:r>
      <w:r>
        <w:rPr>
          <w:spacing w:val="-5"/>
        </w:rPr>
        <w:t xml:space="preserve"> </w:t>
      </w:r>
      <w:r>
        <w:t>provide</w:t>
      </w:r>
      <w:r>
        <w:rPr>
          <w:spacing w:val="-7"/>
        </w:rPr>
        <w:t xml:space="preserve"> </w:t>
      </w:r>
      <w:r>
        <w:t>the</w:t>
      </w:r>
      <w:r>
        <w:rPr>
          <w:spacing w:val="-9"/>
        </w:rPr>
        <w:t xml:space="preserve"> </w:t>
      </w:r>
      <w:r>
        <w:t>Medicare</w:t>
      </w:r>
      <w:r>
        <w:rPr>
          <w:spacing w:val="-6"/>
        </w:rPr>
        <w:t xml:space="preserve"> </w:t>
      </w:r>
      <w:r>
        <w:t>beneficiary's</w:t>
      </w:r>
      <w:r>
        <w:rPr>
          <w:spacing w:val="-3"/>
        </w:rPr>
        <w:t xml:space="preserve"> </w:t>
      </w:r>
      <w:r>
        <w:t>first name, last name, date of birth (DOB), MBI, and a mailing address or email for record delivery once CMS</w:t>
      </w:r>
      <w:r>
        <w:rPr>
          <w:spacing w:val="-3"/>
        </w:rPr>
        <w:t xml:space="preserve"> </w:t>
      </w:r>
      <w:r>
        <w:t>fulfills</w:t>
      </w:r>
      <w:r>
        <w:rPr>
          <w:spacing w:val="-8"/>
        </w:rPr>
        <w:t xml:space="preserve"> </w:t>
      </w:r>
      <w:r>
        <w:t>the</w:t>
      </w:r>
      <w:r>
        <w:rPr>
          <w:spacing w:val="-11"/>
        </w:rPr>
        <w:t xml:space="preserve"> </w:t>
      </w:r>
      <w:r>
        <w:t>request.</w:t>
      </w:r>
      <w:r>
        <w:rPr>
          <w:spacing w:val="37"/>
        </w:rPr>
        <w:t xml:space="preserve"> </w:t>
      </w:r>
      <w:r>
        <w:t>Unless</w:t>
      </w:r>
      <w:r>
        <w:rPr>
          <w:spacing w:val="-6"/>
        </w:rPr>
        <w:t xml:space="preserve"> </w:t>
      </w:r>
      <w:r>
        <w:t>permitted</w:t>
      </w:r>
      <w:r>
        <w:rPr>
          <w:spacing w:val="-3"/>
        </w:rPr>
        <w:t xml:space="preserve"> </w:t>
      </w:r>
      <w:r>
        <w:t>or</w:t>
      </w:r>
      <w:r>
        <w:rPr>
          <w:spacing w:val="-9"/>
        </w:rPr>
        <w:t xml:space="preserve"> </w:t>
      </w:r>
      <w:r>
        <w:t>required</w:t>
      </w:r>
      <w:r>
        <w:rPr>
          <w:spacing w:val="-3"/>
        </w:rPr>
        <w:t xml:space="preserve"> </w:t>
      </w:r>
      <w:r>
        <w:t>by</w:t>
      </w:r>
      <w:r>
        <w:rPr>
          <w:spacing w:val="-3"/>
        </w:rPr>
        <w:t xml:space="preserve"> </w:t>
      </w:r>
      <w:r>
        <w:t>law,</w:t>
      </w:r>
      <w:r>
        <w:rPr>
          <w:spacing w:val="-3"/>
        </w:rPr>
        <w:t xml:space="preserve"> </w:t>
      </w:r>
      <w:r>
        <w:t>the</w:t>
      </w:r>
      <w:r>
        <w:rPr>
          <w:spacing w:val="-12"/>
        </w:rPr>
        <w:t xml:space="preserve"> </w:t>
      </w:r>
      <w:r>
        <w:t>HIPAA</w:t>
      </w:r>
      <w:r>
        <w:rPr>
          <w:spacing w:val="-4"/>
        </w:rPr>
        <w:t xml:space="preserve"> </w:t>
      </w:r>
      <w:r>
        <w:t>Privacy</w:t>
      </w:r>
      <w:r>
        <w:rPr>
          <w:spacing w:val="-3"/>
        </w:rPr>
        <w:t xml:space="preserve"> </w:t>
      </w:r>
      <w:r>
        <w:t>Rule</w:t>
      </w:r>
      <w:r>
        <w:rPr>
          <w:spacing w:val="-12"/>
        </w:rPr>
        <w:t xml:space="preserve"> </w:t>
      </w:r>
      <w:r>
        <w:t>(45</w:t>
      </w:r>
      <w:r>
        <w:rPr>
          <w:spacing w:val="-3"/>
        </w:rPr>
        <w:t xml:space="preserve"> </w:t>
      </w:r>
      <w:r>
        <w:t>C.F.R.</w:t>
      </w:r>
      <w:r>
        <w:rPr>
          <w:spacing w:val="-6"/>
        </w:rPr>
        <w:t xml:space="preserve"> </w:t>
      </w:r>
      <w:r>
        <w:t xml:space="preserve">§ 164.508) prohibits Medicare (a HIPAA-covered entity) from disclosing an individual’s protected health information to a third party without </w:t>
      </w:r>
      <w:r>
        <w:t>a valid</w:t>
      </w:r>
      <w:r>
        <w:t xml:space="preserve"> authorization.</w:t>
      </w:r>
      <w:r>
        <w:rPr>
          <w:spacing w:val="40"/>
        </w:rPr>
        <w:t xml:space="preserve"> </w:t>
      </w:r>
      <w:r>
        <w:t>Medicare assures beneficiaries of</w:t>
      </w:r>
    </w:p>
    <w:p w:rsidR="00484EC5" w14:paraId="559D6DDB" w14:textId="77777777">
      <w:pPr>
        <w:spacing w:before="184"/>
        <w:ind w:left="175"/>
        <w:jc w:val="both"/>
        <w:rPr>
          <w:sz w:val="20"/>
        </w:rPr>
      </w:pPr>
      <w:r>
        <w:rPr>
          <w:sz w:val="20"/>
        </w:rPr>
        <w:t>Page</w:t>
      </w:r>
      <w:r>
        <w:rPr>
          <w:spacing w:val="-6"/>
          <w:sz w:val="20"/>
        </w:rPr>
        <w:t xml:space="preserve"> </w:t>
      </w:r>
      <w:r>
        <w:rPr>
          <w:sz w:val="20"/>
        </w:rPr>
        <w:t>|</w:t>
      </w:r>
      <w:r>
        <w:rPr>
          <w:spacing w:val="-6"/>
          <w:sz w:val="20"/>
        </w:rPr>
        <w:t xml:space="preserve"> </w:t>
      </w:r>
      <w:r>
        <w:rPr>
          <w:spacing w:val="-10"/>
          <w:sz w:val="20"/>
        </w:rPr>
        <w:t>6</w:t>
      </w:r>
    </w:p>
    <w:p w:rsidR="00484EC5" w14:paraId="138C49F2" w14:textId="77777777">
      <w:pPr>
        <w:jc w:val="both"/>
        <w:rPr>
          <w:sz w:val="20"/>
        </w:rPr>
        <w:sectPr>
          <w:footerReference w:type="default" r:id="rId9"/>
          <w:pgSz w:w="12240" w:h="15840"/>
          <w:pgMar w:top="1220" w:right="1080" w:bottom="280" w:left="1080" w:header="0" w:footer="0" w:gutter="0"/>
          <w:cols w:space="720"/>
        </w:sectPr>
      </w:pPr>
    </w:p>
    <w:p w:rsidR="00484EC5" w14:paraId="07FD8529" w14:textId="77777777">
      <w:pPr>
        <w:pStyle w:val="BodyText"/>
        <w:spacing w:before="77" w:line="237" w:lineRule="auto"/>
        <w:ind w:left="158"/>
      </w:pPr>
      <w:r>
        <w:t>the</w:t>
      </w:r>
      <w:r>
        <w:rPr>
          <w:spacing w:val="-6"/>
        </w:rPr>
        <w:t xml:space="preserve"> </w:t>
      </w:r>
      <w:r>
        <w:t>confidentiality</w:t>
      </w:r>
      <w:r>
        <w:rPr>
          <w:spacing w:val="-5"/>
        </w:rPr>
        <w:t xml:space="preserve"> </w:t>
      </w:r>
      <w:r>
        <w:t>of</w:t>
      </w:r>
      <w:r>
        <w:rPr>
          <w:spacing w:val="-4"/>
        </w:rPr>
        <w:t xml:space="preserve"> </w:t>
      </w:r>
      <w:r>
        <w:t>their</w:t>
      </w:r>
      <w:r>
        <w:rPr>
          <w:spacing w:val="-4"/>
        </w:rPr>
        <w:t xml:space="preserve"> </w:t>
      </w:r>
      <w:r>
        <w:t>information</w:t>
      </w:r>
      <w:r>
        <w:rPr>
          <w:spacing w:val="-10"/>
        </w:rPr>
        <w:t xml:space="preserve"> </w:t>
      </w:r>
      <w:r>
        <w:t>by</w:t>
      </w:r>
      <w:r>
        <w:rPr>
          <w:spacing w:val="-5"/>
        </w:rPr>
        <w:t xml:space="preserve"> </w:t>
      </w:r>
      <w:r>
        <w:t>requiring</w:t>
      </w:r>
      <w:r>
        <w:rPr>
          <w:spacing w:val="-5"/>
        </w:rPr>
        <w:t xml:space="preserve"> </w:t>
      </w:r>
      <w:r>
        <w:t>the</w:t>
      </w:r>
      <w:r>
        <w:rPr>
          <w:spacing w:val="-6"/>
        </w:rPr>
        <w:t xml:space="preserve"> </w:t>
      </w:r>
      <w:r>
        <w:t>authorization</w:t>
      </w:r>
      <w:r>
        <w:rPr>
          <w:spacing w:val="-10"/>
        </w:rPr>
        <w:t xml:space="preserve"> </w:t>
      </w:r>
      <w:r>
        <w:t>include</w:t>
      </w:r>
      <w:r>
        <w:rPr>
          <w:spacing w:val="-6"/>
        </w:rPr>
        <w:t xml:space="preserve"> </w:t>
      </w:r>
      <w:r>
        <w:t>the</w:t>
      </w:r>
      <w:r>
        <w:rPr>
          <w:spacing w:val="-6"/>
        </w:rPr>
        <w:t xml:space="preserve"> </w:t>
      </w:r>
      <w:r>
        <w:t>core</w:t>
      </w:r>
      <w:r>
        <w:rPr>
          <w:spacing w:val="-6"/>
        </w:rPr>
        <w:t xml:space="preserve"> </w:t>
      </w:r>
      <w:r>
        <w:t>elements</w:t>
      </w:r>
      <w:r>
        <w:rPr>
          <w:spacing w:val="-7"/>
        </w:rPr>
        <w:t xml:space="preserve"> </w:t>
      </w:r>
      <w:r>
        <w:t>and statements required by HIPAA.</w:t>
      </w:r>
    </w:p>
    <w:p w:rsidR="00484EC5" w14:paraId="23EA2ADF" w14:textId="77777777">
      <w:pPr>
        <w:pStyle w:val="BodyText"/>
        <w:spacing w:before="1"/>
      </w:pPr>
    </w:p>
    <w:p w:rsidR="00484EC5" w14:paraId="697B7098" w14:textId="77777777">
      <w:pPr>
        <w:pStyle w:val="BodyText"/>
        <w:ind w:left="158" w:right="178"/>
      </w:pPr>
      <w:r>
        <w:t>In addition to the HIPAA Authorization Form, it may be necessary to provide supplementary documentation for a third-party request. These documents should demonstrate the representative's authority</w:t>
      </w:r>
      <w:r>
        <w:rPr>
          <w:spacing w:val="-6"/>
        </w:rPr>
        <w:t xml:space="preserve"> </w:t>
      </w:r>
      <w:r>
        <w:t>as</w:t>
      </w:r>
      <w:r>
        <w:rPr>
          <w:spacing w:val="-8"/>
        </w:rPr>
        <w:t xml:space="preserve"> </w:t>
      </w:r>
      <w:r>
        <w:t>per</w:t>
      </w:r>
      <w:r>
        <w:rPr>
          <w:spacing w:val="-9"/>
        </w:rPr>
        <w:t xml:space="preserve"> </w:t>
      </w:r>
      <w:r>
        <w:t>supporting</w:t>
      </w:r>
      <w:r>
        <w:rPr>
          <w:spacing w:val="-6"/>
        </w:rPr>
        <w:t xml:space="preserve"> </w:t>
      </w:r>
      <w:r>
        <w:t>legal</w:t>
      </w:r>
      <w:r>
        <w:rPr>
          <w:spacing w:val="-10"/>
        </w:rPr>
        <w:t xml:space="preserve"> </w:t>
      </w:r>
      <w:r>
        <w:t>records.</w:t>
      </w:r>
      <w:r>
        <w:rPr>
          <w:spacing w:val="-6"/>
        </w:rPr>
        <w:t xml:space="preserve"> </w:t>
      </w:r>
      <w:r>
        <w:t>Examples</w:t>
      </w:r>
      <w:r>
        <w:rPr>
          <w:spacing w:val="-8"/>
        </w:rPr>
        <w:t xml:space="preserve"> </w:t>
      </w:r>
      <w:r>
        <w:t>of</w:t>
      </w:r>
      <w:r>
        <w:rPr>
          <w:spacing w:val="-4"/>
        </w:rPr>
        <w:t xml:space="preserve"> </w:t>
      </w:r>
      <w:r>
        <w:t>such</w:t>
      </w:r>
      <w:r>
        <w:rPr>
          <w:spacing w:val="-6"/>
        </w:rPr>
        <w:t xml:space="preserve"> </w:t>
      </w:r>
      <w:r>
        <w:t>supporting</w:t>
      </w:r>
      <w:r>
        <w:rPr>
          <w:spacing w:val="-6"/>
        </w:rPr>
        <w:t xml:space="preserve"> </w:t>
      </w:r>
      <w:r>
        <w:t>documents</w:t>
      </w:r>
      <w:r>
        <w:rPr>
          <w:spacing w:val="-8"/>
        </w:rPr>
        <w:t xml:space="preserve"> </w:t>
      </w:r>
      <w:r>
        <w:t>include</w:t>
      </w:r>
      <w:r>
        <w:rPr>
          <w:spacing w:val="-12"/>
        </w:rPr>
        <w:t xml:space="preserve"> </w:t>
      </w:r>
      <w:r>
        <w:t>Authorized Representative Confirmation, a Power of Attorney, Letters Testamentary or Letters of Administration, or a court order. These are probate court or legal documents and do not contain confidential personal health information.</w:t>
      </w:r>
    </w:p>
    <w:p w:rsidR="00484EC5" w14:paraId="3F9B7147" w14:textId="77777777">
      <w:pPr>
        <w:pStyle w:val="BodyText"/>
        <w:spacing w:before="46"/>
      </w:pPr>
    </w:p>
    <w:p w:rsidR="00484EC5" w14:paraId="49558683" w14:textId="77777777">
      <w:pPr>
        <w:pStyle w:val="ListParagraph"/>
        <w:numPr>
          <w:ilvl w:val="0"/>
          <w:numId w:val="3"/>
        </w:numPr>
        <w:tabs>
          <w:tab w:val="left" w:pos="878"/>
        </w:tabs>
        <w:rPr>
          <w:sz w:val="24"/>
        </w:rPr>
      </w:pPr>
      <w:r>
        <w:rPr>
          <w:sz w:val="24"/>
        </w:rPr>
        <w:t>Sensitive</w:t>
      </w:r>
      <w:r>
        <w:rPr>
          <w:spacing w:val="-7"/>
          <w:sz w:val="24"/>
        </w:rPr>
        <w:t xml:space="preserve"> </w:t>
      </w:r>
      <w:r>
        <w:rPr>
          <w:spacing w:val="-2"/>
          <w:sz w:val="24"/>
        </w:rPr>
        <w:t>Questions</w:t>
      </w:r>
    </w:p>
    <w:p w:rsidR="00484EC5" w14:paraId="711621A2" w14:textId="77777777">
      <w:pPr>
        <w:pStyle w:val="BodyText"/>
        <w:spacing w:before="271"/>
        <w:ind w:left="158" w:right="84"/>
      </w:pPr>
      <w:r>
        <w:t>In general, the request for Medicare claims records does not ask for sensitive information. However, for requests for information for beneficiaries or on behalf of beneficiaries living in the State of New York, per New York state statute (</w:t>
      </w:r>
      <w:hyperlink r:id="rId10">
        <w:r>
          <w:rPr>
            <w:color w:val="0000FF"/>
            <w:u w:val="single" w:color="0000FF"/>
          </w:rPr>
          <w:t>New York State Public Health Law Article 27-F</w:t>
        </w:r>
      </w:hyperlink>
      <w:r>
        <w:t>), the requester must</w:t>
      </w:r>
      <w:r>
        <w:rPr>
          <w:spacing w:val="-5"/>
        </w:rPr>
        <w:t xml:space="preserve"> </w:t>
      </w:r>
      <w:r>
        <w:t>indicate</w:t>
      </w:r>
      <w:r>
        <w:rPr>
          <w:spacing w:val="-7"/>
        </w:rPr>
        <w:t xml:space="preserve"> </w:t>
      </w:r>
      <w:r>
        <w:t>whether</w:t>
      </w:r>
      <w:r>
        <w:rPr>
          <w:spacing w:val="-4"/>
        </w:rPr>
        <w:t xml:space="preserve"> </w:t>
      </w:r>
      <w:r>
        <w:t>the</w:t>
      </w:r>
      <w:r>
        <w:rPr>
          <w:spacing w:val="-7"/>
        </w:rPr>
        <w:t xml:space="preserve"> </w:t>
      </w:r>
      <w:r>
        <w:t>CMS</w:t>
      </w:r>
      <w:r>
        <w:rPr>
          <w:spacing w:val="-10"/>
        </w:rPr>
        <w:t xml:space="preserve"> </w:t>
      </w:r>
      <w:r>
        <w:t>FOIA/Privacy</w:t>
      </w:r>
      <w:r>
        <w:rPr>
          <w:spacing w:val="-11"/>
        </w:rPr>
        <w:t xml:space="preserve"> </w:t>
      </w:r>
      <w:r>
        <w:t>Act</w:t>
      </w:r>
      <w:r>
        <w:rPr>
          <w:spacing w:val="-5"/>
        </w:rPr>
        <w:t xml:space="preserve"> </w:t>
      </w:r>
      <w:r>
        <w:t>response</w:t>
      </w:r>
      <w:r>
        <w:rPr>
          <w:spacing w:val="-7"/>
        </w:rPr>
        <w:t xml:space="preserve"> </w:t>
      </w:r>
      <w:r>
        <w:t>should</w:t>
      </w:r>
      <w:r>
        <w:rPr>
          <w:spacing w:val="-6"/>
        </w:rPr>
        <w:t xml:space="preserve"> </w:t>
      </w:r>
      <w:r>
        <w:t>include</w:t>
      </w:r>
      <w:r>
        <w:rPr>
          <w:spacing w:val="-4"/>
        </w:rPr>
        <w:t xml:space="preserve"> </w:t>
      </w:r>
      <w:r>
        <w:t>or</w:t>
      </w:r>
      <w:r>
        <w:rPr>
          <w:spacing w:val="-4"/>
        </w:rPr>
        <w:t xml:space="preserve"> </w:t>
      </w:r>
      <w:r>
        <w:t>exclude</w:t>
      </w:r>
      <w:r>
        <w:rPr>
          <w:spacing w:val="-12"/>
        </w:rPr>
        <w:t xml:space="preserve"> </w:t>
      </w:r>
      <w:r>
        <w:t>all</w:t>
      </w:r>
      <w:r>
        <w:rPr>
          <w:spacing w:val="-5"/>
        </w:rPr>
        <w:t xml:space="preserve"> </w:t>
      </w:r>
      <w:r>
        <w:t>information “about alcohol and drug abuse, mental health treatment, and HIV.”</w:t>
      </w:r>
    </w:p>
    <w:p w:rsidR="00484EC5" w14:paraId="79154014" w14:textId="77777777">
      <w:pPr>
        <w:pStyle w:val="BodyText"/>
        <w:spacing w:before="43"/>
      </w:pPr>
    </w:p>
    <w:p w:rsidR="00484EC5" w14:paraId="3F4845C3" w14:textId="77777777">
      <w:pPr>
        <w:pStyle w:val="ListParagraph"/>
        <w:numPr>
          <w:ilvl w:val="0"/>
          <w:numId w:val="3"/>
        </w:numPr>
        <w:tabs>
          <w:tab w:val="left" w:pos="878"/>
        </w:tabs>
        <w:rPr>
          <w:sz w:val="24"/>
        </w:rPr>
      </w:pPr>
      <w:r>
        <w:rPr>
          <w:sz w:val="24"/>
        </w:rPr>
        <w:t>Burden</w:t>
      </w:r>
      <w:r>
        <w:rPr>
          <w:spacing w:val="-2"/>
          <w:sz w:val="24"/>
        </w:rPr>
        <w:t xml:space="preserve"> </w:t>
      </w:r>
      <w:r>
        <w:rPr>
          <w:sz w:val="24"/>
        </w:rPr>
        <w:t>Estimate</w:t>
      </w:r>
      <w:r>
        <w:rPr>
          <w:spacing w:val="-6"/>
          <w:sz w:val="24"/>
        </w:rPr>
        <w:t xml:space="preserve"> </w:t>
      </w:r>
      <w:r>
        <w:rPr>
          <w:sz w:val="24"/>
        </w:rPr>
        <w:t>(Total</w:t>
      </w:r>
      <w:r>
        <w:rPr>
          <w:spacing w:val="-2"/>
          <w:sz w:val="24"/>
        </w:rPr>
        <w:t xml:space="preserve"> </w:t>
      </w:r>
      <w:r>
        <w:rPr>
          <w:sz w:val="24"/>
        </w:rPr>
        <w:t>Hours</w:t>
      </w:r>
      <w:r>
        <w:rPr>
          <w:spacing w:val="-5"/>
          <w:sz w:val="24"/>
        </w:rPr>
        <w:t xml:space="preserve"> </w:t>
      </w:r>
      <w:r>
        <w:rPr>
          <w:sz w:val="24"/>
        </w:rPr>
        <w:t>&amp;</w:t>
      </w:r>
      <w:r>
        <w:rPr>
          <w:spacing w:val="-1"/>
          <w:sz w:val="24"/>
        </w:rPr>
        <w:t xml:space="preserve"> </w:t>
      </w:r>
      <w:r>
        <w:rPr>
          <w:spacing w:val="-2"/>
          <w:sz w:val="24"/>
        </w:rPr>
        <w:t>Wages)</w:t>
      </w:r>
    </w:p>
    <w:p w:rsidR="00484EC5" w14:paraId="52A9257A" w14:textId="77777777">
      <w:pPr>
        <w:pStyle w:val="BodyText"/>
        <w:spacing w:before="272"/>
        <w:ind w:left="158"/>
      </w:pPr>
      <w:r>
        <w:t>The</w:t>
      </w:r>
      <w:r>
        <w:rPr>
          <w:spacing w:val="-6"/>
        </w:rPr>
        <w:t xml:space="preserve"> </w:t>
      </w:r>
      <w:r>
        <w:t>public</w:t>
      </w:r>
      <w:r>
        <w:rPr>
          <w:spacing w:val="-11"/>
        </w:rPr>
        <w:t xml:space="preserve"> </w:t>
      </w:r>
      <w:r>
        <w:t>reporting</w:t>
      </w:r>
      <w:r>
        <w:rPr>
          <w:spacing w:val="-10"/>
        </w:rPr>
        <w:t xml:space="preserve"> </w:t>
      </w:r>
      <w:r>
        <w:t>burden</w:t>
      </w:r>
      <w:r>
        <w:rPr>
          <w:spacing w:val="-10"/>
        </w:rPr>
        <w:t xml:space="preserve"> </w:t>
      </w:r>
      <w:r>
        <w:t>for</w:t>
      </w:r>
      <w:r>
        <w:rPr>
          <w:spacing w:val="-8"/>
        </w:rPr>
        <w:t xml:space="preserve"> </w:t>
      </w:r>
      <w:r>
        <w:t>this</w:t>
      </w:r>
      <w:r>
        <w:rPr>
          <w:spacing w:val="-5"/>
        </w:rPr>
        <w:t xml:space="preserve"> </w:t>
      </w:r>
      <w:r>
        <w:t>information</w:t>
      </w:r>
      <w:r>
        <w:rPr>
          <w:spacing w:val="-2"/>
        </w:rPr>
        <w:t xml:space="preserve"> </w:t>
      </w:r>
      <w:r>
        <w:t>collection</w:t>
      </w:r>
      <w:r>
        <w:rPr>
          <w:spacing w:val="-2"/>
        </w:rPr>
        <w:t xml:space="preserve"> </w:t>
      </w:r>
      <w:r>
        <w:t>is</w:t>
      </w:r>
      <w:r>
        <w:rPr>
          <w:spacing w:val="-5"/>
        </w:rPr>
        <w:t xml:space="preserve"> </w:t>
      </w:r>
      <w:r>
        <w:t>estimated</w:t>
      </w:r>
      <w:r>
        <w:rPr>
          <w:spacing w:val="-2"/>
        </w:rPr>
        <w:t xml:space="preserve"> </w:t>
      </w:r>
      <w:r>
        <w:t>to</w:t>
      </w:r>
      <w:r>
        <w:rPr>
          <w:spacing w:val="-7"/>
        </w:rPr>
        <w:t xml:space="preserve"> </w:t>
      </w:r>
      <w:r>
        <w:t>be</w:t>
      </w:r>
      <w:r>
        <w:rPr>
          <w:spacing w:val="-11"/>
        </w:rPr>
        <w:t xml:space="preserve"> </w:t>
      </w:r>
      <w:r>
        <w:t>20</w:t>
      </w:r>
      <w:r>
        <w:rPr>
          <w:spacing w:val="-2"/>
        </w:rPr>
        <w:t xml:space="preserve"> </w:t>
      </w:r>
      <w:r>
        <w:t>minutes.</w:t>
      </w:r>
      <w:r>
        <w:rPr>
          <w:spacing w:val="-5"/>
        </w:rPr>
        <w:t xml:space="preserve"> </w:t>
      </w:r>
      <w:r>
        <w:t>This</w:t>
      </w:r>
      <w:r>
        <w:rPr>
          <w:spacing w:val="-5"/>
        </w:rPr>
        <w:t xml:space="preserve"> </w:t>
      </w:r>
      <w:r>
        <w:t>burden estimate includes time for reading each screen, gathering required information, and completing and submitting the information.</w:t>
      </w:r>
    </w:p>
    <w:p w:rsidR="00484EC5" w14:paraId="3E0F98C8" w14:textId="77777777">
      <w:pPr>
        <w:pStyle w:val="BodyText"/>
        <w:spacing w:before="276"/>
        <w:ind w:left="158"/>
      </w:pPr>
      <w:r>
        <w:t>Requesters in the commercial category under the FOIA/Privacy Act are typically law firms and document retrieval companies searching for government records on behalf of Medicare beneficiary clients.</w:t>
      </w:r>
      <w:r>
        <w:rPr>
          <w:spacing w:val="40"/>
        </w:rPr>
        <w:t xml:space="preserve"> </w:t>
      </w:r>
      <w:r>
        <w:t>The convenience of submitting requests through the online portal results in faster customer service and better satisfaction. The portal offers guidance and direction for requesters, enhancing the accuracy</w:t>
      </w:r>
      <w:r>
        <w:rPr>
          <w:spacing w:val="-7"/>
        </w:rPr>
        <w:t xml:space="preserve"> </w:t>
      </w:r>
      <w:r>
        <w:t>and</w:t>
      </w:r>
      <w:r>
        <w:rPr>
          <w:spacing w:val="-4"/>
        </w:rPr>
        <w:t xml:space="preserve"> </w:t>
      </w:r>
      <w:r>
        <w:t>completeness</w:t>
      </w:r>
      <w:r>
        <w:rPr>
          <w:spacing w:val="-9"/>
        </w:rPr>
        <w:t xml:space="preserve"> </w:t>
      </w:r>
      <w:r>
        <w:t>of</w:t>
      </w:r>
      <w:r>
        <w:rPr>
          <w:spacing w:val="-5"/>
        </w:rPr>
        <w:t xml:space="preserve"> </w:t>
      </w:r>
      <w:r>
        <w:t>their</w:t>
      </w:r>
      <w:r>
        <w:rPr>
          <w:spacing w:val="-5"/>
        </w:rPr>
        <w:t xml:space="preserve"> </w:t>
      </w:r>
      <w:r>
        <w:t>submissions.</w:t>
      </w:r>
      <w:r>
        <w:rPr>
          <w:spacing w:val="-7"/>
        </w:rPr>
        <w:t xml:space="preserve"> </w:t>
      </w:r>
      <w:r>
        <w:t>It</w:t>
      </w:r>
      <w:r>
        <w:rPr>
          <w:spacing w:val="-10"/>
        </w:rPr>
        <w:t xml:space="preserve"> </w:t>
      </w:r>
      <w:r>
        <w:t>provides</w:t>
      </w:r>
      <w:r>
        <w:rPr>
          <w:spacing w:val="-9"/>
        </w:rPr>
        <w:t xml:space="preserve"> </w:t>
      </w:r>
      <w:r>
        <w:t>information</w:t>
      </w:r>
      <w:r>
        <w:rPr>
          <w:spacing w:val="-7"/>
        </w:rPr>
        <w:t xml:space="preserve"> </w:t>
      </w:r>
      <w:r>
        <w:t>instantly</w:t>
      </w:r>
      <w:r>
        <w:rPr>
          <w:spacing w:val="-11"/>
        </w:rPr>
        <w:t xml:space="preserve"> </w:t>
      </w:r>
      <w:r>
        <w:t>to</w:t>
      </w:r>
      <w:r>
        <w:rPr>
          <w:spacing w:val="-7"/>
        </w:rPr>
        <w:t xml:space="preserve"> </w:t>
      </w:r>
      <w:r>
        <w:t>CMS,</w:t>
      </w:r>
      <w:r>
        <w:rPr>
          <w:spacing w:val="-9"/>
        </w:rPr>
        <w:t xml:space="preserve"> </w:t>
      </w:r>
      <w:r>
        <w:t xml:space="preserve">preventing multiple iterations through mail, fax, or email when the submitted information is incomplete or </w:t>
      </w:r>
      <w:r>
        <w:rPr>
          <w:spacing w:val="-2"/>
        </w:rPr>
        <w:t>inaccurate.</w:t>
      </w:r>
    </w:p>
    <w:p w:rsidR="00484EC5" w14:paraId="7764F3DD" w14:textId="77777777">
      <w:pPr>
        <w:pStyle w:val="BodyText"/>
      </w:pPr>
    </w:p>
    <w:p w:rsidR="00484EC5" w14:paraId="76EC62DD" w14:textId="77777777">
      <w:pPr>
        <w:pStyle w:val="BodyText"/>
        <w:ind w:left="158" w:right="225"/>
      </w:pPr>
      <w:r>
        <w:rPr>
          <w:u w:val="single"/>
        </w:rPr>
        <w:t>Number of respondents and frequency of response</w:t>
      </w:r>
      <w:r>
        <w:t>: CMS receives approximately 30,800 FOIA/Privacy</w:t>
      </w:r>
      <w:r>
        <w:rPr>
          <w:spacing w:val="-7"/>
        </w:rPr>
        <w:t xml:space="preserve"> </w:t>
      </w:r>
      <w:r>
        <w:t>Act</w:t>
      </w:r>
      <w:r>
        <w:rPr>
          <w:spacing w:val="-10"/>
        </w:rPr>
        <w:t xml:space="preserve"> </w:t>
      </w:r>
      <w:r>
        <w:t>requests</w:t>
      </w:r>
      <w:r>
        <w:rPr>
          <w:spacing w:val="-9"/>
        </w:rPr>
        <w:t xml:space="preserve"> </w:t>
      </w:r>
      <w:r>
        <w:t>per</w:t>
      </w:r>
      <w:r>
        <w:rPr>
          <w:spacing w:val="-5"/>
        </w:rPr>
        <w:t xml:space="preserve"> </w:t>
      </w:r>
      <w:r>
        <w:t>year.</w:t>
      </w:r>
      <w:r>
        <w:rPr>
          <w:spacing w:val="34"/>
        </w:rPr>
        <w:t xml:space="preserve"> </w:t>
      </w:r>
      <w:r>
        <w:t>Of</w:t>
      </w:r>
      <w:r>
        <w:rPr>
          <w:spacing w:val="-5"/>
        </w:rPr>
        <w:t xml:space="preserve"> </w:t>
      </w:r>
      <w:r>
        <w:t>these,</w:t>
      </w:r>
      <w:r>
        <w:rPr>
          <w:spacing w:val="-4"/>
        </w:rPr>
        <w:t xml:space="preserve"> </w:t>
      </w:r>
      <w:r>
        <w:t>approximately</w:t>
      </w:r>
      <w:r>
        <w:rPr>
          <w:spacing w:val="-7"/>
        </w:rPr>
        <w:t xml:space="preserve"> </w:t>
      </w:r>
      <w:r>
        <w:t>22,600</w:t>
      </w:r>
      <w:r>
        <w:rPr>
          <w:spacing w:val="-11"/>
        </w:rPr>
        <w:t xml:space="preserve"> </w:t>
      </w:r>
      <w:r>
        <w:t>are</w:t>
      </w:r>
      <w:r>
        <w:rPr>
          <w:spacing w:val="-10"/>
        </w:rPr>
        <w:t xml:space="preserve"> </w:t>
      </w:r>
      <w:r>
        <w:t>beneficiary-related</w:t>
      </w:r>
      <w:r>
        <w:rPr>
          <w:spacing w:val="-7"/>
        </w:rPr>
        <w:t xml:space="preserve"> </w:t>
      </w:r>
      <w:r>
        <w:t>requests for records.</w:t>
      </w:r>
    </w:p>
    <w:p w:rsidR="00484EC5" w14:paraId="6599A29B" w14:textId="77777777">
      <w:pPr>
        <w:pStyle w:val="BodyText"/>
      </w:pPr>
    </w:p>
    <w:p w:rsidR="00484EC5" w14:paraId="52000AEB" w14:textId="77777777">
      <w:pPr>
        <w:pStyle w:val="BodyText"/>
        <w:ind w:left="158" w:right="178"/>
      </w:pPr>
      <w:r>
        <w:rPr>
          <w:u w:val="single"/>
        </w:rPr>
        <w:t>Burden hour and cost to respondents for the collection of information</w:t>
      </w:r>
      <w:r>
        <w:t>: There will be no cost to requesters</w:t>
      </w:r>
      <w:r>
        <w:rPr>
          <w:spacing w:val="-6"/>
        </w:rPr>
        <w:t xml:space="preserve"> </w:t>
      </w:r>
      <w:r>
        <w:t>other</w:t>
      </w:r>
      <w:r>
        <w:rPr>
          <w:spacing w:val="-4"/>
        </w:rPr>
        <w:t xml:space="preserve"> </w:t>
      </w:r>
      <w:r>
        <w:t>than</w:t>
      </w:r>
      <w:r>
        <w:rPr>
          <w:spacing w:val="-3"/>
        </w:rPr>
        <w:t xml:space="preserve"> </w:t>
      </w:r>
      <w:r>
        <w:t>the</w:t>
      </w:r>
      <w:r>
        <w:rPr>
          <w:spacing w:val="-8"/>
        </w:rPr>
        <w:t xml:space="preserve"> </w:t>
      </w:r>
      <w:r>
        <w:t>time</w:t>
      </w:r>
      <w:r>
        <w:rPr>
          <w:spacing w:val="-7"/>
        </w:rPr>
        <w:t xml:space="preserve"> </w:t>
      </w:r>
      <w:r>
        <w:t>required</w:t>
      </w:r>
      <w:r>
        <w:rPr>
          <w:spacing w:val="-3"/>
        </w:rPr>
        <w:t xml:space="preserve"> </w:t>
      </w:r>
      <w:r>
        <w:t>to</w:t>
      </w:r>
      <w:r>
        <w:rPr>
          <w:spacing w:val="-10"/>
        </w:rPr>
        <w:t xml:space="preserve"> </w:t>
      </w:r>
      <w:r>
        <w:t>request,</w:t>
      </w:r>
      <w:r>
        <w:rPr>
          <w:spacing w:val="-3"/>
        </w:rPr>
        <w:t xml:space="preserve"> </w:t>
      </w:r>
      <w:r>
        <w:t>complete,</w:t>
      </w:r>
      <w:r>
        <w:rPr>
          <w:spacing w:val="-3"/>
        </w:rPr>
        <w:t xml:space="preserve"> </w:t>
      </w:r>
      <w:r>
        <w:t>and</w:t>
      </w:r>
      <w:r>
        <w:rPr>
          <w:spacing w:val="-3"/>
        </w:rPr>
        <w:t xml:space="preserve"> </w:t>
      </w:r>
      <w:r>
        <w:t>submit</w:t>
      </w:r>
      <w:r>
        <w:rPr>
          <w:spacing w:val="-8"/>
        </w:rPr>
        <w:t xml:space="preserve"> </w:t>
      </w:r>
      <w:r>
        <w:t>the</w:t>
      </w:r>
      <w:r>
        <w:rPr>
          <w:spacing w:val="-7"/>
        </w:rPr>
        <w:t xml:space="preserve"> </w:t>
      </w:r>
      <w:r>
        <w:t>online</w:t>
      </w:r>
      <w:r>
        <w:rPr>
          <w:spacing w:val="-11"/>
        </w:rPr>
        <w:t xml:space="preserve"> </w:t>
      </w:r>
      <w:r>
        <w:t>form;</w:t>
      </w:r>
      <w:r>
        <w:rPr>
          <w:spacing w:val="-8"/>
        </w:rPr>
        <w:t xml:space="preserve"> </w:t>
      </w:r>
      <w:r>
        <w:t>however,</w:t>
      </w:r>
      <w:r>
        <w:rPr>
          <w:spacing w:val="-6"/>
        </w:rPr>
        <w:t xml:space="preserve"> </w:t>
      </w:r>
      <w:r>
        <w:t xml:space="preserve">we have provided a dollar cost equivalent </w:t>
      </w:r>
      <w:r>
        <w:t>of</w:t>
      </w:r>
      <w:r>
        <w:t xml:space="preserve"> this hour burden.</w:t>
      </w:r>
      <w:r>
        <w:rPr>
          <w:spacing w:val="40"/>
        </w:rPr>
        <w:t xml:space="preserve"> </w:t>
      </w:r>
      <w:r>
        <w:t>It should take approximately 20 minutes for a requester to complete the required information.</w:t>
      </w:r>
      <w:r>
        <w:rPr>
          <w:spacing w:val="40"/>
        </w:rPr>
        <w:t xml:space="preserve"> </w:t>
      </w:r>
      <w:r>
        <w:t>Twenty minutes multiplied by 22,600 requests equal to 7,533 hours annually.</w:t>
      </w:r>
    </w:p>
    <w:p w:rsidR="00484EC5" w14:paraId="66AFC7D0" w14:textId="77777777">
      <w:pPr>
        <w:pStyle w:val="BodyText"/>
        <w:spacing w:before="5"/>
      </w:pPr>
    </w:p>
    <w:p w:rsidR="00484EC5" w14:paraId="00916CBB" w14:textId="77777777">
      <w:pPr>
        <w:pStyle w:val="BodyText"/>
        <w:spacing w:line="259" w:lineRule="auto"/>
        <w:ind w:left="158" w:right="318"/>
      </w:pPr>
      <w:r>
        <w:t>Additionally,</w:t>
      </w:r>
      <w:r>
        <w:rPr>
          <w:spacing w:val="-3"/>
        </w:rPr>
        <w:t xml:space="preserve"> </w:t>
      </w:r>
      <w:r>
        <w:t>it</w:t>
      </w:r>
      <w:r>
        <w:rPr>
          <w:spacing w:val="-3"/>
        </w:rPr>
        <w:t xml:space="preserve"> </w:t>
      </w:r>
      <w:r>
        <w:t>should</w:t>
      </w:r>
      <w:r>
        <w:rPr>
          <w:spacing w:val="-3"/>
        </w:rPr>
        <w:t xml:space="preserve"> </w:t>
      </w:r>
      <w:r>
        <w:t>be</w:t>
      </w:r>
      <w:r>
        <w:rPr>
          <w:spacing w:val="-13"/>
        </w:rPr>
        <w:t xml:space="preserve"> </w:t>
      </w:r>
      <w:r>
        <w:t>noted</w:t>
      </w:r>
      <w:r>
        <w:rPr>
          <w:spacing w:val="-3"/>
        </w:rPr>
        <w:t xml:space="preserve"> </w:t>
      </w:r>
      <w:r>
        <w:t>that</w:t>
      </w:r>
      <w:r>
        <w:rPr>
          <w:spacing w:val="-7"/>
        </w:rPr>
        <w:t xml:space="preserve"> </w:t>
      </w:r>
      <w:r>
        <w:t>respondents</w:t>
      </w:r>
      <w:r>
        <w:rPr>
          <w:spacing w:val="-6"/>
        </w:rPr>
        <w:t xml:space="preserve"> </w:t>
      </w:r>
      <w:r>
        <w:t>currently</w:t>
      </w:r>
      <w:r>
        <w:rPr>
          <w:spacing w:val="-4"/>
        </w:rPr>
        <w:t xml:space="preserve"> </w:t>
      </w:r>
      <w:r>
        <w:t>spend</w:t>
      </w:r>
      <w:r>
        <w:rPr>
          <w:spacing w:val="-3"/>
        </w:rPr>
        <w:t xml:space="preserve"> </w:t>
      </w:r>
      <w:r>
        <w:t>the</w:t>
      </w:r>
      <w:r>
        <w:rPr>
          <w:spacing w:val="-11"/>
        </w:rPr>
        <w:t xml:space="preserve"> </w:t>
      </w:r>
      <w:r>
        <w:t>same</w:t>
      </w:r>
      <w:r>
        <w:rPr>
          <w:spacing w:val="-7"/>
        </w:rPr>
        <w:t xml:space="preserve"> </w:t>
      </w:r>
      <w:r>
        <w:t>amount</w:t>
      </w:r>
      <w:r>
        <w:rPr>
          <w:spacing w:val="-3"/>
        </w:rPr>
        <w:t xml:space="preserve"> </w:t>
      </w:r>
      <w:r>
        <w:t>of</w:t>
      </w:r>
      <w:r>
        <w:rPr>
          <w:spacing w:val="-8"/>
        </w:rPr>
        <w:t xml:space="preserve"> </w:t>
      </w:r>
      <w:r>
        <w:t>time</w:t>
      </w:r>
      <w:r>
        <w:rPr>
          <w:spacing w:val="-7"/>
        </w:rPr>
        <w:t xml:space="preserve"> </w:t>
      </w:r>
      <w:r>
        <w:t>to</w:t>
      </w:r>
      <w:r>
        <w:rPr>
          <w:spacing w:val="-3"/>
        </w:rPr>
        <w:t xml:space="preserve"> </w:t>
      </w:r>
      <w:r>
        <w:t>submit</w:t>
      </w:r>
      <w:r>
        <w:t xml:space="preserve"> their requests via the current mail / fax / email submission options.</w:t>
      </w:r>
      <w:r>
        <w:rPr>
          <w:spacing w:val="40"/>
        </w:rPr>
        <w:t xml:space="preserve"> </w:t>
      </w:r>
      <w:r>
        <w:t xml:space="preserve">Therefore, the </w:t>
      </w:r>
      <w:r>
        <w:t>burden cost estimate</w:t>
      </w:r>
      <w:r>
        <w:t xml:space="preserve"> below for the online portal is NOT to be considered an additional or new cost burden. We believe the online portal minimizes errors and creates efficiencies that lower the burden in comparison to a manual request process (i.e., mail, fax, or email submission).</w:t>
      </w:r>
    </w:p>
    <w:p w:rsidR="00484EC5" w14:paraId="6604E034" w14:textId="77777777">
      <w:pPr>
        <w:pStyle w:val="BodyText"/>
        <w:spacing w:line="259" w:lineRule="auto"/>
        <w:sectPr>
          <w:footerReference w:type="default" r:id="rId11"/>
          <w:pgSz w:w="12240" w:h="15840"/>
          <w:pgMar w:top="1220" w:right="1080" w:bottom="980" w:left="1080" w:header="0" w:footer="789" w:gutter="0"/>
          <w:pgNumType w:start="7"/>
          <w:cols w:space="720"/>
        </w:sect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6"/>
        <w:gridCol w:w="1406"/>
        <w:gridCol w:w="1392"/>
        <w:gridCol w:w="1402"/>
        <w:gridCol w:w="1392"/>
        <w:gridCol w:w="1392"/>
        <w:gridCol w:w="1406"/>
      </w:tblGrid>
      <w:tr w14:paraId="600BD9DA" w14:textId="77777777">
        <w:tblPrEx>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8"/>
        </w:trPr>
        <w:tc>
          <w:tcPr>
            <w:tcW w:w="1406" w:type="dxa"/>
          </w:tcPr>
          <w:p w:rsidR="00484EC5" w14:paraId="641A136A" w14:textId="77777777">
            <w:pPr>
              <w:pStyle w:val="TableParagraph"/>
              <w:spacing w:before="11"/>
              <w:ind w:left="23" w:right="93"/>
              <w:rPr>
                <w:b/>
                <w:sz w:val="24"/>
              </w:rPr>
            </w:pPr>
            <w:r>
              <w:rPr>
                <w:b/>
                <w:sz w:val="24"/>
              </w:rPr>
              <w:t xml:space="preserve">Table 1: </w:t>
            </w:r>
            <w:r>
              <w:rPr>
                <w:b/>
                <w:spacing w:val="-2"/>
                <w:sz w:val="24"/>
              </w:rPr>
              <w:t xml:space="preserve">Estimation </w:t>
            </w:r>
            <w:r>
              <w:rPr>
                <w:b/>
                <w:sz w:val="24"/>
              </w:rPr>
              <w:t xml:space="preserve">of the </w:t>
            </w:r>
            <w:r>
              <w:rPr>
                <w:b/>
                <w:spacing w:val="-2"/>
                <w:sz w:val="24"/>
              </w:rPr>
              <w:t xml:space="preserve">Annual </w:t>
            </w:r>
            <w:r>
              <w:rPr>
                <w:b/>
                <w:spacing w:val="-4"/>
                <w:sz w:val="24"/>
              </w:rPr>
              <w:t xml:space="preserve">Respondent </w:t>
            </w:r>
            <w:r>
              <w:rPr>
                <w:b/>
                <w:sz w:val="24"/>
              </w:rPr>
              <w:t xml:space="preserve">Burden for </w:t>
            </w:r>
            <w:r>
              <w:rPr>
                <w:b/>
                <w:spacing w:val="-2"/>
                <w:sz w:val="24"/>
              </w:rPr>
              <w:t xml:space="preserve">Beneficiary Related </w:t>
            </w:r>
            <w:r>
              <w:rPr>
                <w:b/>
                <w:spacing w:val="-4"/>
                <w:sz w:val="24"/>
              </w:rPr>
              <w:t>FOIA</w:t>
            </w:r>
          </w:p>
          <w:p w:rsidR="00484EC5" w14:paraId="5767BDB8" w14:textId="77777777">
            <w:pPr>
              <w:pStyle w:val="TableParagraph"/>
              <w:spacing w:line="264" w:lineRule="exact"/>
              <w:ind w:left="23"/>
              <w:rPr>
                <w:b/>
              </w:rPr>
            </w:pPr>
            <w:r>
              <w:rPr>
                <w:spacing w:val="-4"/>
                <w:sz w:val="24"/>
              </w:rPr>
              <w:t>Requests</w:t>
            </w:r>
            <w:r>
              <w:rPr>
                <w:b/>
                <w:spacing w:val="-4"/>
              </w:rPr>
              <w:t>Resp</w:t>
            </w:r>
            <w:r>
              <w:rPr>
                <w:b/>
                <w:spacing w:val="-4"/>
              </w:rPr>
              <w:t xml:space="preserve"> </w:t>
            </w:r>
            <w:r>
              <w:rPr>
                <w:b/>
              </w:rPr>
              <w:t>ondent</w:t>
            </w:r>
            <w:r>
              <w:rPr>
                <w:b/>
              </w:rPr>
              <w:t xml:space="preserve"> Type</w:t>
            </w:r>
          </w:p>
        </w:tc>
        <w:tc>
          <w:tcPr>
            <w:tcW w:w="1406" w:type="dxa"/>
          </w:tcPr>
          <w:p w:rsidR="00484EC5" w14:paraId="41E6317B" w14:textId="77777777">
            <w:pPr>
              <w:pStyle w:val="TableParagraph"/>
            </w:pPr>
          </w:p>
          <w:p w:rsidR="00484EC5" w14:paraId="37051C44" w14:textId="77777777">
            <w:pPr>
              <w:pStyle w:val="TableParagraph"/>
            </w:pPr>
          </w:p>
          <w:p w:rsidR="00484EC5" w14:paraId="5A1A3BB6" w14:textId="77777777">
            <w:pPr>
              <w:pStyle w:val="TableParagraph"/>
            </w:pPr>
          </w:p>
          <w:p w:rsidR="00484EC5" w14:paraId="3B719B3F" w14:textId="77777777">
            <w:pPr>
              <w:pStyle w:val="TableParagraph"/>
            </w:pPr>
          </w:p>
          <w:p w:rsidR="00484EC5" w14:paraId="105D8978" w14:textId="77777777">
            <w:pPr>
              <w:pStyle w:val="TableParagraph"/>
              <w:spacing w:before="3"/>
            </w:pPr>
          </w:p>
          <w:p w:rsidR="00484EC5" w14:paraId="6F6F824E" w14:textId="77777777">
            <w:pPr>
              <w:pStyle w:val="TableParagraph"/>
              <w:ind w:left="19" w:right="93"/>
              <w:rPr>
                <w:b/>
              </w:rPr>
            </w:pPr>
            <w:r>
              <w:rPr>
                <w:b/>
              </w:rPr>
              <w:t xml:space="preserve">Number of </w:t>
            </w:r>
            <w:r>
              <w:rPr>
                <w:b/>
                <w:spacing w:val="-4"/>
              </w:rPr>
              <w:t>Respondents</w:t>
            </w:r>
          </w:p>
        </w:tc>
        <w:tc>
          <w:tcPr>
            <w:tcW w:w="1392" w:type="dxa"/>
          </w:tcPr>
          <w:p w:rsidR="00484EC5" w14:paraId="23E6CFA4" w14:textId="77777777">
            <w:pPr>
              <w:pStyle w:val="TableParagraph"/>
            </w:pPr>
          </w:p>
          <w:p w:rsidR="00484EC5" w14:paraId="68B8903B" w14:textId="77777777">
            <w:pPr>
              <w:pStyle w:val="TableParagraph"/>
            </w:pPr>
          </w:p>
          <w:p w:rsidR="00484EC5" w14:paraId="0B82167B" w14:textId="77777777">
            <w:pPr>
              <w:pStyle w:val="TableParagraph"/>
            </w:pPr>
          </w:p>
          <w:p w:rsidR="00484EC5" w14:paraId="18A52781" w14:textId="77777777">
            <w:pPr>
              <w:pStyle w:val="TableParagraph"/>
            </w:pPr>
          </w:p>
          <w:p w:rsidR="00484EC5" w14:paraId="12E949E5" w14:textId="77777777">
            <w:pPr>
              <w:pStyle w:val="TableParagraph"/>
              <w:spacing w:before="3"/>
            </w:pPr>
          </w:p>
          <w:p w:rsidR="00484EC5" w14:paraId="1AC49B5A" w14:textId="77777777">
            <w:pPr>
              <w:pStyle w:val="TableParagraph"/>
              <w:ind w:left="19"/>
              <w:rPr>
                <w:b/>
              </w:rPr>
            </w:pPr>
            <w:r>
              <w:rPr>
                <w:b/>
                <w:spacing w:val="-2"/>
              </w:rPr>
              <w:t>Unit</w:t>
            </w:r>
            <w:r>
              <w:rPr>
                <w:b/>
                <w:spacing w:val="-16"/>
              </w:rPr>
              <w:t xml:space="preserve"> </w:t>
            </w:r>
            <w:r>
              <w:rPr>
                <w:b/>
                <w:spacing w:val="-2"/>
              </w:rPr>
              <w:t>Cost ($/</w:t>
            </w:r>
            <w:r>
              <w:rPr>
                <w:b/>
                <w:spacing w:val="-2"/>
              </w:rPr>
              <w:t>hr</w:t>
            </w:r>
            <w:r>
              <w:rPr>
                <w:b/>
                <w:spacing w:val="-2"/>
              </w:rPr>
              <w:t>)</w:t>
            </w:r>
          </w:p>
        </w:tc>
        <w:tc>
          <w:tcPr>
            <w:tcW w:w="1402" w:type="dxa"/>
          </w:tcPr>
          <w:p w:rsidR="00484EC5" w14:paraId="03889847" w14:textId="77777777">
            <w:pPr>
              <w:pStyle w:val="TableParagraph"/>
            </w:pPr>
          </w:p>
          <w:p w:rsidR="00484EC5" w14:paraId="2A468155" w14:textId="77777777">
            <w:pPr>
              <w:pStyle w:val="TableParagraph"/>
            </w:pPr>
          </w:p>
          <w:p w:rsidR="00484EC5" w14:paraId="6DDC73CA" w14:textId="77777777">
            <w:pPr>
              <w:pStyle w:val="TableParagraph"/>
            </w:pPr>
          </w:p>
          <w:p w:rsidR="00484EC5" w14:paraId="3D530B63" w14:textId="77777777">
            <w:pPr>
              <w:pStyle w:val="TableParagraph"/>
              <w:spacing w:before="1"/>
            </w:pPr>
          </w:p>
          <w:p w:rsidR="00484EC5" w14:paraId="35E8AA4F" w14:textId="77777777">
            <w:pPr>
              <w:pStyle w:val="TableParagraph"/>
              <w:ind w:left="19"/>
              <w:rPr>
                <w:b/>
              </w:rPr>
            </w:pPr>
            <w:r>
              <w:rPr>
                <w:b/>
              </w:rPr>
              <w:t>Unit</w:t>
            </w:r>
            <w:r>
              <w:rPr>
                <w:b/>
                <w:spacing w:val="-13"/>
              </w:rPr>
              <w:t xml:space="preserve"> </w:t>
            </w:r>
            <w:r>
              <w:rPr>
                <w:b/>
              </w:rPr>
              <w:t>Cost</w:t>
            </w:r>
            <w:r>
              <w:rPr>
                <w:b/>
                <w:spacing w:val="-13"/>
              </w:rPr>
              <w:t xml:space="preserve"> </w:t>
            </w:r>
            <w:r>
              <w:rPr>
                <w:b/>
              </w:rPr>
              <w:t>+ Fringe</w:t>
            </w:r>
            <w:r>
              <w:rPr>
                <w:b/>
                <w:spacing w:val="20"/>
              </w:rPr>
              <w:t xml:space="preserve"> </w:t>
            </w:r>
            <w:r>
              <w:rPr>
                <w:b/>
              </w:rPr>
              <w:t xml:space="preserve">and </w:t>
            </w:r>
            <w:r>
              <w:rPr>
                <w:b/>
                <w:spacing w:val="-2"/>
              </w:rPr>
              <w:t>Overhead† (</w:t>
            </w:r>
            <w:r>
              <w:rPr>
                <w:b/>
                <w:spacing w:val="-2"/>
              </w:rPr>
              <w:t>$/</w:t>
            </w:r>
            <w:r>
              <w:rPr>
                <w:b/>
                <w:spacing w:val="-2"/>
              </w:rPr>
              <w:t>hr</w:t>
            </w:r>
            <w:r>
              <w:rPr>
                <w:b/>
                <w:spacing w:val="-2"/>
              </w:rPr>
              <w:t>)</w:t>
            </w:r>
          </w:p>
        </w:tc>
        <w:tc>
          <w:tcPr>
            <w:tcW w:w="1392" w:type="dxa"/>
          </w:tcPr>
          <w:p w:rsidR="00484EC5" w14:paraId="39DA6E45" w14:textId="77777777">
            <w:pPr>
              <w:pStyle w:val="TableParagraph"/>
            </w:pPr>
          </w:p>
          <w:p w:rsidR="00484EC5" w14:paraId="0BC5112E" w14:textId="77777777">
            <w:pPr>
              <w:pStyle w:val="TableParagraph"/>
            </w:pPr>
          </w:p>
          <w:p w:rsidR="00484EC5" w14:paraId="2230C976" w14:textId="77777777">
            <w:pPr>
              <w:pStyle w:val="TableParagraph"/>
            </w:pPr>
          </w:p>
          <w:p w:rsidR="00484EC5" w14:paraId="44AD6CBD" w14:textId="77777777">
            <w:pPr>
              <w:pStyle w:val="TableParagraph"/>
            </w:pPr>
          </w:p>
          <w:p w:rsidR="00484EC5" w14:paraId="4C316354" w14:textId="77777777">
            <w:pPr>
              <w:pStyle w:val="TableParagraph"/>
              <w:spacing w:before="3"/>
            </w:pPr>
          </w:p>
          <w:p w:rsidR="00484EC5" w14:paraId="1DBC7119" w14:textId="77777777">
            <w:pPr>
              <w:pStyle w:val="TableParagraph"/>
              <w:ind w:left="19"/>
              <w:rPr>
                <w:b/>
              </w:rPr>
            </w:pPr>
            <w:r>
              <w:rPr>
                <w:b/>
                <w:spacing w:val="-2"/>
              </w:rPr>
              <w:t>Units</w:t>
            </w:r>
          </w:p>
          <w:p w:rsidR="00484EC5" w14:paraId="614B8EEB" w14:textId="77777777">
            <w:pPr>
              <w:pStyle w:val="TableParagraph"/>
              <w:spacing w:before="1"/>
              <w:ind w:left="19"/>
              <w:rPr>
                <w:b/>
              </w:rPr>
            </w:pPr>
            <w:r>
              <w:rPr>
                <w:b/>
              </w:rPr>
              <w:t>(20</w:t>
            </w:r>
            <w:r>
              <w:rPr>
                <w:b/>
                <w:spacing w:val="-2"/>
              </w:rPr>
              <w:t xml:space="preserve"> mins)</w:t>
            </w:r>
          </w:p>
        </w:tc>
        <w:tc>
          <w:tcPr>
            <w:tcW w:w="1392" w:type="dxa"/>
          </w:tcPr>
          <w:p w:rsidR="00484EC5" w14:paraId="2AB6A81C" w14:textId="77777777">
            <w:pPr>
              <w:pStyle w:val="TableParagraph"/>
            </w:pPr>
          </w:p>
          <w:p w:rsidR="00484EC5" w14:paraId="3C5C12BD" w14:textId="77777777">
            <w:pPr>
              <w:pStyle w:val="TableParagraph"/>
            </w:pPr>
          </w:p>
          <w:p w:rsidR="00484EC5" w14:paraId="3347AAF6" w14:textId="77777777">
            <w:pPr>
              <w:pStyle w:val="TableParagraph"/>
            </w:pPr>
          </w:p>
          <w:p w:rsidR="00484EC5" w14:paraId="5F767216" w14:textId="77777777">
            <w:pPr>
              <w:pStyle w:val="TableParagraph"/>
            </w:pPr>
          </w:p>
          <w:p w:rsidR="00484EC5" w14:paraId="5E03A436" w14:textId="77777777">
            <w:pPr>
              <w:pStyle w:val="TableParagraph"/>
              <w:spacing w:before="3"/>
            </w:pPr>
          </w:p>
          <w:p w:rsidR="00484EC5" w14:paraId="4CBF8CE0" w14:textId="77777777">
            <w:pPr>
              <w:pStyle w:val="TableParagraph"/>
              <w:ind w:left="19" w:right="32" w:hanging="1"/>
              <w:rPr>
                <w:b/>
              </w:rPr>
            </w:pPr>
            <w:r>
              <w:rPr>
                <w:b/>
                <w:spacing w:val="-2"/>
              </w:rPr>
              <w:t>Total</w:t>
            </w:r>
            <w:r>
              <w:rPr>
                <w:b/>
                <w:spacing w:val="-16"/>
              </w:rPr>
              <w:t xml:space="preserve"> </w:t>
            </w:r>
            <w:r>
              <w:rPr>
                <w:b/>
                <w:spacing w:val="-2"/>
              </w:rPr>
              <w:t>cost</w:t>
            </w:r>
            <w:r>
              <w:rPr>
                <w:b/>
                <w:spacing w:val="-14"/>
              </w:rPr>
              <w:t xml:space="preserve"> </w:t>
            </w:r>
            <w:r>
              <w:rPr>
                <w:b/>
                <w:spacing w:val="-2"/>
              </w:rPr>
              <w:t xml:space="preserve">per </w:t>
            </w:r>
            <w:r>
              <w:rPr>
                <w:b/>
              </w:rPr>
              <w:t>1 request</w:t>
            </w:r>
          </w:p>
        </w:tc>
        <w:tc>
          <w:tcPr>
            <w:tcW w:w="1406" w:type="dxa"/>
          </w:tcPr>
          <w:p w:rsidR="00484EC5" w14:paraId="6B8C3E5F" w14:textId="77777777">
            <w:pPr>
              <w:pStyle w:val="TableParagraph"/>
            </w:pPr>
          </w:p>
          <w:p w:rsidR="00484EC5" w14:paraId="7E41A9E9" w14:textId="77777777">
            <w:pPr>
              <w:pStyle w:val="TableParagraph"/>
            </w:pPr>
          </w:p>
          <w:p w:rsidR="00484EC5" w14:paraId="382042F6" w14:textId="77777777">
            <w:pPr>
              <w:pStyle w:val="TableParagraph"/>
            </w:pPr>
          </w:p>
          <w:p w:rsidR="00484EC5" w14:paraId="48B59FD3" w14:textId="77777777">
            <w:pPr>
              <w:pStyle w:val="TableParagraph"/>
              <w:spacing w:before="131"/>
            </w:pPr>
          </w:p>
          <w:p w:rsidR="00484EC5" w14:paraId="7AC12DED" w14:textId="77777777">
            <w:pPr>
              <w:pStyle w:val="TableParagraph"/>
              <w:ind w:left="24" w:right="93" w:hanging="1"/>
              <w:rPr>
                <w:b/>
              </w:rPr>
            </w:pPr>
            <w:r>
              <w:rPr>
                <w:b/>
                <w:spacing w:val="-2"/>
              </w:rPr>
              <w:t>Total</w:t>
            </w:r>
            <w:r>
              <w:rPr>
                <w:b/>
                <w:spacing w:val="-16"/>
              </w:rPr>
              <w:t xml:space="preserve"> </w:t>
            </w:r>
            <w:r>
              <w:rPr>
                <w:b/>
                <w:spacing w:val="-2"/>
              </w:rPr>
              <w:t>cost</w:t>
            </w:r>
            <w:r>
              <w:rPr>
                <w:b/>
                <w:spacing w:val="-16"/>
              </w:rPr>
              <w:t xml:space="preserve"> </w:t>
            </w:r>
            <w:r>
              <w:rPr>
                <w:b/>
                <w:spacing w:val="-2"/>
              </w:rPr>
              <w:t>for requests annually</w:t>
            </w:r>
          </w:p>
        </w:tc>
      </w:tr>
      <w:tr w14:paraId="06EB8105" w14:textId="77777777">
        <w:tblPrEx>
          <w:tblW w:w="0" w:type="auto"/>
          <w:tblInd w:w="177" w:type="dxa"/>
          <w:tblLayout w:type="fixed"/>
          <w:tblCellMar>
            <w:left w:w="0" w:type="dxa"/>
            <w:right w:w="0" w:type="dxa"/>
          </w:tblCellMar>
          <w:tblLook w:val="01E0"/>
        </w:tblPrEx>
        <w:trPr>
          <w:trHeight w:val="748"/>
        </w:trPr>
        <w:tc>
          <w:tcPr>
            <w:tcW w:w="1406" w:type="dxa"/>
          </w:tcPr>
          <w:p w:rsidR="00484EC5" w14:paraId="41B16AAB" w14:textId="77777777">
            <w:pPr>
              <w:pStyle w:val="TableParagraph"/>
              <w:spacing w:before="123"/>
              <w:ind w:left="23" w:right="93"/>
              <w:rPr>
                <w:b/>
              </w:rPr>
            </w:pPr>
            <w:r>
              <w:rPr>
                <w:b/>
                <w:spacing w:val="-2"/>
              </w:rPr>
              <w:t xml:space="preserve">Medicare </w:t>
            </w:r>
            <w:r>
              <w:rPr>
                <w:b/>
                <w:spacing w:val="-4"/>
              </w:rPr>
              <w:t>beneficiary</w:t>
            </w:r>
            <w:r>
              <w:rPr>
                <w:b/>
                <w:spacing w:val="-4"/>
                <w:vertAlign w:val="superscript"/>
              </w:rPr>
              <w:t>4</w:t>
            </w:r>
          </w:p>
          <w:p w:rsidR="00484EC5" w14:paraId="4E56003B" w14:textId="77777777">
            <w:pPr>
              <w:pStyle w:val="TableParagraph"/>
              <w:spacing w:before="19"/>
              <w:ind w:right="300"/>
              <w:jc w:val="right"/>
              <w:rPr>
                <w:rFonts w:ascii="Cambria"/>
                <w:sz w:val="2"/>
              </w:rPr>
            </w:pPr>
            <w:r>
              <w:rPr>
                <w:rFonts w:ascii="Cambria"/>
                <w:spacing w:val="-5"/>
                <w:sz w:val="2"/>
              </w:rPr>
              <w:t>3F</w:t>
            </w:r>
          </w:p>
        </w:tc>
        <w:tc>
          <w:tcPr>
            <w:tcW w:w="1406" w:type="dxa"/>
          </w:tcPr>
          <w:p w:rsidR="00484EC5" w14:paraId="5453B6AB" w14:textId="77777777">
            <w:pPr>
              <w:pStyle w:val="TableParagraph"/>
              <w:spacing w:before="2"/>
            </w:pPr>
          </w:p>
          <w:p w:rsidR="00484EC5" w14:paraId="2A9392CB" w14:textId="77777777">
            <w:pPr>
              <w:pStyle w:val="TableParagraph"/>
              <w:ind w:left="19"/>
              <w:rPr>
                <w:b/>
              </w:rPr>
            </w:pPr>
            <w:r>
              <w:rPr>
                <w:b/>
                <w:spacing w:val="-5"/>
              </w:rPr>
              <w:t>306</w:t>
            </w:r>
          </w:p>
        </w:tc>
        <w:tc>
          <w:tcPr>
            <w:tcW w:w="1392" w:type="dxa"/>
          </w:tcPr>
          <w:p w:rsidR="00484EC5" w14:paraId="7A7332F6" w14:textId="77777777">
            <w:pPr>
              <w:pStyle w:val="TableParagraph"/>
              <w:spacing w:before="2"/>
            </w:pPr>
          </w:p>
          <w:p w:rsidR="00484EC5" w14:paraId="3076F091" w14:textId="77777777">
            <w:pPr>
              <w:pStyle w:val="TableParagraph"/>
              <w:ind w:left="19"/>
              <w:rPr>
                <w:b/>
              </w:rPr>
            </w:pPr>
            <w:r>
              <w:rPr>
                <w:b/>
                <w:spacing w:val="-2"/>
              </w:rPr>
              <w:t>$23.11</w:t>
            </w:r>
          </w:p>
        </w:tc>
        <w:tc>
          <w:tcPr>
            <w:tcW w:w="1402" w:type="dxa"/>
          </w:tcPr>
          <w:p w:rsidR="00484EC5" w14:paraId="5DF7C56A" w14:textId="77777777">
            <w:pPr>
              <w:pStyle w:val="TableParagraph"/>
              <w:spacing w:before="2"/>
            </w:pPr>
          </w:p>
          <w:p w:rsidR="00484EC5" w14:paraId="055D4C14" w14:textId="77777777">
            <w:pPr>
              <w:pStyle w:val="TableParagraph"/>
              <w:ind w:left="19"/>
              <w:rPr>
                <w:b/>
              </w:rPr>
            </w:pPr>
            <w:r>
              <w:rPr>
                <w:b/>
                <w:spacing w:val="-2"/>
              </w:rPr>
              <w:t>$23.11**</w:t>
            </w:r>
          </w:p>
        </w:tc>
        <w:tc>
          <w:tcPr>
            <w:tcW w:w="1392" w:type="dxa"/>
          </w:tcPr>
          <w:p w:rsidR="00484EC5" w14:paraId="673C4333" w14:textId="77777777">
            <w:pPr>
              <w:pStyle w:val="TableParagraph"/>
              <w:spacing w:before="2"/>
            </w:pPr>
          </w:p>
          <w:p w:rsidR="00484EC5" w14:paraId="0DEAF49D" w14:textId="77777777">
            <w:pPr>
              <w:pStyle w:val="TableParagraph"/>
              <w:ind w:left="19"/>
              <w:rPr>
                <w:b/>
              </w:rPr>
            </w:pPr>
            <w:r>
              <w:rPr>
                <w:b/>
                <w:spacing w:val="-5"/>
              </w:rPr>
              <w:t>.33</w:t>
            </w:r>
          </w:p>
        </w:tc>
        <w:tc>
          <w:tcPr>
            <w:tcW w:w="1392" w:type="dxa"/>
          </w:tcPr>
          <w:p w:rsidR="00484EC5" w14:paraId="09B6F2E5" w14:textId="77777777">
            <w:pPr>
              <w:pStyle w:val="TableParagraph"/>
              <w:spacing w:before="2"/>
            </w:pPr>
          </w:p>
          <w:p w:rsidR="00484EC5" w14:paraId="4A90F616" w14:textId="77777777">
            <w:pPr>
              <w:pStyle w:val="TableParagraph"/>
              <w:ind w:left="19"/>
              <w:rPr>
                <w:b/>
              </w:rPr>
            </w:pPr>
            <w:r>
              <w:rPr>
                <w:b/>
                <w:spacing w:val="-2"/>
              </w:rPr>
              <w:t>$7.703</w:t>
            </w:r>
          </w:p>
        </w:tc>
        <w:tc>
          <w:tcPr>
            <w:tcW w:w="1406" w:type="dxa"/>
          </w:tcPr>
          <w:p w:rsidR="00484EC5" w14:paraId="363D7AFE" w14:textId="77777777">
            <w:pPr>
              <w:pStyle w:val="TableParagraph"/>
              <w:spacing w:before="2"/>
            </w:pPr>
          </w:p>
          <w:p w:rsidR="00484EC5" w14:paraId="6FA4234F" w14:textId="77777777">
            <w:pPr>
              <w:pStyle w:val="TableParagraph"/>
              <w:ind w:left="24"/>
              <w:rPr>
                <w:b/>
              </w:rPr>
            </w:pPr>
            <w:r>
              <w:rPr>
                <w:b/>
                <w:spacing w:val="-2"/>
              </w:rPr>
              <w:t>$2,357.22</w:t>
            </w:r>
          </w:p>
        </w:tc>
      </w:tr>
      <w:tr w14:paraId="088032B7" w14:textId="77777777">
        <w:tblPrEx>
          <w:tblW w:w="0" w:type="auto"/>
          <w:tblInd w:w="177" w:type="dxa"/>
          <w:tblLayout w:type="fixed"/>
          <w:tblCellMar>
            <w:left w:w="0" w:type="dxa"/>
            <w:right w:w="0" w:type="dxa"/>
          </w:tblCellMar>
          <w:tblLook w:val="01E0"/>
        </w:tblPrEx>
        <w:trPr>
          <w:trHeight w:val="748"/>
        </w:trPr>
        <w:tc>
          <w:tcPr>
            <w:tcW w:w="1406" w:type="dxa"/>
          </w:tcPr>
          <w:p w:rsidR="00484EC5" w14:paraId="13C13EE9" w14:textId="77777777">
            <w:pPr>
              <w:pStyle w:val="TableParagraph"/>
              <w:spacing w:before="130"/>
              <w:ind w:left="23" w:right="419"/>
              <w:rPr>
                <w:b/>
              </w:rPr>
            </w:pPr>
            <w:r>
              <w:rPr>
                <w:b/>
                <w:spacing w:val="-4"/>
              </w:rPr>
              <w:t xml:space="preserve">Document </w:t>
            </w:r>
            <w:r>
              <w:rPr>
                <w:b/>
                <w:spacing w:val="-2"/>
              </w:rPr>
              <w:t>retriever</w:t>
            </w:r>
            <w:r>
              <w:rPr>
                <w:b/>
                <w:spacing w:val="-21"/>
              </w:rPr>
              <w:t xml:space="preserve"> </w:t>
            </w:r>
            <w:r>
              <w:rPr>
                <w:b/>
                <w:spacing w:val="-10"/>
                <w:vertAlign w:val="superscript"/>
              </w:rPr>
              <w:t>5</w:t>
            </w:r>
          </w:p>
          <w:p w:rsidR="00484EC5" w14:paraId="77973CEB" w14:textId="77777777">
            <w:pPr>
              <w:pStyle w:val="TableParagraph"/>
              <w:spacing w:before="17"/>
              <w:ind w:left="316"/>
              <w:jc w:val="center"/>
              <w:rPr>
                <w:rFonts w:ascii="Cambria"/>
                <w:sz w:val="2"/>
              </w:rPr>
            </w:pPr>
            <w:r>
              <w:rPr>
                <w:rFonts w:ascii="Cambria"/>
                <w:spacing w:val="-5"/>
                <w:sz w:val="2"/>
              </w:rPr>
              <w:t>4F</w:t>
            </w:r>
          </w:p>
        </w:tc>
        <w:tc>
          <w:tcPr>
            <w:tcW w:w="1406" w:type="dxa"/>
          </w:tcPr>
          <w:p w:rsidR="00484EC5" w14:paraId="00090022" w14:textId="77777777">
            <w:pPr>
              <w:pStyle w:val="TableParagraph"/>
              <w:spacing w:before="253"/>
              <w:ind w:left="19"/>
              <w:rPr>
                <w:b/>
              </w:rPr>
            </w:pPr>
            <w:r>
              <w:rPr>
                <w:b/>
                <w:spacing w:val="-2"/>
              </w:rPr>
              <w:t>12736</w:t>
            </w:r>
          </w:p>
        </w:tc>
        <w:tc>
          <w:tcPr>
            <w:tcW w:w="1392" w:type="dxa"/>
          </w:tcPr>
          <w:p w:rsidR="00484EC5" w14:paraId="7456B618" w14:textId="77777777">
            <w:pPr>
              <w:pStyle w:val="TableParagraph"/>
              <w:spacing w:before="253"/>
              <w:ind w:left="19"/>
              <w:rPr>
                <w:b/>
              </w:rPr>
            </w:pPr>
            <w:r>
              <w:rPr>
                <w:b/>
                <w:spacing w:val="-2"/>
              </w:rPr>
              <w:t>$22.22</w:t>
            </w:r>
          </w:p>
        </w:tc>
        <w:tc>
          <w:tcPr>
            <w:tcW w:w="1402" w:type="dxa"/>
          </w:tcPr>
          <w:p w:rsidR="00484EC5" w14:paraId="3D94BB32" w14:textId="77777777">
            <w:pPr>
              <w:pStyle w:val="TableParagraph"/>
              <w:spacing w:before="253"/>
              <w:ind w:left="19"/>
              <w:rPr>
                <w:b/>
              </w:rPr>
            </w:pPr>
            <w:r>
              <w:rPr>
                <w:b/>
                <w:spacing w:val="-2"/>
              </w:rPr>
              <w:t>$44.44</w:t>
            </w:r>
          </w:p>
        </w:tc>
        <w:tc>
          <w:tcPr>
            <w:tcW w:w="1392" w:type="dxa"/>
          </w:tcPr>
          <w:p w:rsidR="00484EC5" w14:paraId="0DDE33D3" w14:textId="77777777">
            <w:pPr>
              <w:pStyle w:val="TableParagraph"/>
              <w:spacing w:before="253"/>
              <w:ind w:left="19"/>
              <w:rPr>
                <w:b/>
              </w:rPr>
            </w:pPr>
            <w:r>
              <w:rPr>
                <w:b/>
                <w:spacing w:val="-5"/>
              </w:rPr>
              <w:t>.33</w:t>
            </w:r>
          </w:p>
        </w:tc>
        <w:tc>
          <w:tcPr>
            <w:tcW w:w="1392" w:type="dxa"/>
          </w:tcPr>
          <w:p w:rsidR="00484EC5" w14:paraId="2076E425" w14:textId="77777777">
            <w:pPr>
              <w:pStyle w:val="TableParagraph"/>
              <w:spacing w:before="253"/>
              <w:ind w:left="19"/>
              <w:rPr>
                <w:b/>
              </w:rPr>
            </w:pPr>
            <w:r>
              <w:rPr>
                <w:b/>
                <w:spacing w:val="-2"/>
              </w:rPr>
              <w:t>$14.813</w:t>
            </w:r>
          </w:p>
        </w:tc>
        <w:tc>
          <w:tcPr>
            <w:tcW w:w="1406" w:type="dxa"/>
          </w:tcPr>
          <w:p w:rsidR="00484EC5" w14:paraId="0C1B25A7" w14:textId="77777777">
            <w:pPr>
              <w:pStyle w:val="TableParagraph"/>
              <w:spacing w:before="253"/>
              <w:ind w:left="24"/>
              <w:rPr>
                <w:b/>
              </w:rPr>
            </w:pPr>
            <w:r>
              <w:rPr>
                <w:b/>
                <w:spacing w:val="-2"/>
              </w:rPr>
              <w:t>$188,662.61</w:t>
            </w:r>
          </w:p>
        </w:tc>
      </w:tr>
      <w:tr w14:paraId="0A6339A3" w14:textId="77777777">
        <w:tblPrEx>
          <w:tblW w:w="0" w:type="auto"/>
          <w:tblInd w:w="177" w:type="dxa"/>
          <w:tblLayout w:type="fixed"/>
          <w:tblCellMar>
            <w:left w:w="0" w:type="dxa"/>
            <w:right w:w="0" w:type="dxa"/>
          </w:tblCellMar>
          <w:tblLook w:val="01E0"/>
        </w:tblPrEx>
        <w:trPr>
          <w:trHeight w:val="753"/>
        </w:trPr>
        <w:tc>
          <w:tcPr>
            <w:tcW w:w="1406" w:type="dxa"/>
          </w:tcPr>
          <w:p w:rsidR="00484EC5" w14:paraId="39264F0D" w14:textId="77777777">
            <w:pPr>
              <w:pStyle w:val="TableParagraph"/>
              <w:spacing w:before="5"/>
              <w:rPr>
                <w:sz w:val="14"/>
              </w:rPr>
            </w:pPr>
          </w:p>
          <w:p w:rsidR="00484EC5" w14:paraId="0DB384E3" w14:textId="77777777">
            <w:pPr>
              <w:pStyle w:val="TableParagraph"/>
              <w:spacing w:line="128" w:lineRule="exact"/>
              <w:ind w:right="376"/>
              <w:jc w:val="right"/>
              <w:rPr>
                <w:b/>
                <w:sz w:val="14"/>
              </w:rPr>
            </w:pPr>
            <w:r>
              <w:rPr>
                <w:b/>
                <w:spacing w:val="-10"/>
                <w:sz w:val="14"/>
              </w:rPr>
              <w:t>6</w:t>
            </w:r>
          </w:p>
          <w:p w:rsidR="00484EC5" w14:paraId="3AFD9FCE" w14:textId="77777777">
            <w:pPr>
              <w:pStyle w:val="TableParagraph"/>
              <w:spacing w:line="220" w:lineRule="exact"/>
              <w:ind w:left="23"/>
              <w:rPr>
                <w:rFonts w:ascii="Cambria"/>
                <w:sz w:val="2"/>
              </w:rPr>
            </w:pPr>
            <w:r>
              <w:rPr>
                <w:b/>
                <w:spacing w:val="-3"/>
                <w:w w:val="104"/>
              </w:rPr>
              <w:t>Pa</w:t>
            </w:r>
            <w:r>
              <w:rPr>
                <w:b/>
                <w:spacing w:val="-5"/>
                <w:w w:val="104"/>
              </w:rPr>
              <w:t>r</w:t>
            </w:r>
            <w:r>
              <w:rPr>
                <w:b/>
                <w:spacing w:val="-3"/>
                <w:w w:val="104"/>
              </w:rPr>
              <w:t>a</w:t>
            </w:r>
            <w:r>
              <w:rPr>
                <w:b/>
                <w:spacing w:val="1"/>
                <w:w w:val="104"/>
              </w:rPr>
              <w:t>l</w:t>
            </w:r>
            <w:r>
              <w:rPr>
                <w:b/>
                <w:spacing w:val="-5"/>
                <w:w w:val="104"/>
              </w:rPr>
              <w:t>e</w:t>
            </w:r>
            <w:r>
              <w:rPr>
                <w:b/>
                <w:spacing w:val="-3"/>
                <w:w w:val="104"/>
              </w:rPr>
              <w:t>g</w:t>
            </w:r>
            <w:r>
              <w:rPr>
                <w:b/>
                <w:spacing w:val="-5"/>
                <w:w w:val="104"/>
              </w:rPr>
              <w:t>a</w:t>
            </w:r>
            <w:r>
              <w:rPr>
                <w:b/>
                <w:spacing w:val="-2"/>
                <w:w w:val="104"/>
              </w:rPr>
              <w:t>l</w:t>
            </w:r>
            <w:r>
              <w:rPr>
                <w:rFonts w:ascii="Cambria"/>
                <w:spacing w:val="-4"/>
                <w:w w:val="80"/>
                <w:sz w:val="2"/>
              </w:rPr>
              <w:t>5</w:t>
            </w:r>
            <w:r>
              <w:rPr>
                <w:rFonts w:ascii="Cambria"/>
                <w:w w:val="80"/>
                <w:sz w:val="2"/>
              </w:rPr>
              <w:t>F</w:t>
            </w:r>
          </w:p>
        </w:tc>
        <w:tc>
          <w:tcPr>
            <w:tcW w:w="1406" w:type="dxa"/>
          </w:tcPr>
          <w:p w:rsidR="00484EC5" w14:paraId="2EE8632D" w14:textId="77777777">
            <w:pPr>
              <w:pStyle w:val="TableParagraph"/>
              <w:spacing w:before="253"/>
              <w:ind w:left="19"/>
              <w:rPr>
                <w:b/>
              </w:rPr>
            </w:pPr>
            <w:r>
              <w:rPr>
                <w:b/>
                <w:spacing w:val="-4"/>
              </w:rPr>
              <w:t>9467</w:t>
            </w:r>
          </w:p>
        </w:tc>
        <w:tc>
          <w:tcPr>
            <w:tcW w:w="1392" w:type="dxa"/>
          </w:tcPr>
          <w:p w:rsidR="00484EC5" w14:paraId="243177D0" w14:textId="77777777">
            <w:pPr>
              <w:pStyle w:val="TableParagraph"/>
              <w:spacing w:before="253"/>
              <w:ind w:left="19"/>
              <w:rPr>
                <w:b/>
              </w:rPr>
            </w:pPr>
            <w:r>
              <w:rPr>
                <w:b/>
                <w:spacing w:val="-2"/>
              </w:rPr>
              <w:t>$29.31</w:t>
            </w:r>
          </w:p>
        </w:tc>
        <w:tc>
          <w:tcPr>
            <w:tcW w:w="1402" w:type="dxa"/>
          </w:tcPr>
          <w:p w:rsidR="00484EC5" w14:paraId="18CE1E76" w14:textId="77777777">
            <w:pPr>
              <w:pStyle w:val="TableParagraph"/>
              <w:spacing w:before="253"/>
              <w:ind w:left="19"/>
              <w:rPr>
                <w:b/>
              </w:rPr>
            </w:pPr>
            <w:r>
              <w:rPr>
                <w:b/>
                <w:spacing w:val="-2"/>
              </w:rPr>
              <w:t>$58.62</w:t>
            </w:r>
          </w:p>
        </w:tc>
        <w:tc>
          <w:tcPr>
            <w:tcW w:w="1392" w:type="dxa"/>
          </w:tcPr>
          <w:p w:rsidR="00484EC5" w14:paraId="36735BAD" w14:textId="77777777">
            <w:pPr>
              <w:pStyle w:val="TableParagraph"/>
              <w:spacing w:before="253"/>
              <w:ind w:left="19"/>
              <w:rPr>
                <w:b/>
              </w:rPr>
            </w:pPr>
            <w:r>
              <w:rPr>
                <w:b/>
                <w:spacing w:val="-5"/>
              </w:rPr>
              <w:t>.33</w:t>
            </w:r>
          </w:p>
        </w:tc>
        <w:tc>
          <w:tcPr>
            <w:tcW w:w="1392" w:type="dxa"/>
          </w:tcPr>
          <w:p w:rsidR="00484EC5" w14:paraId="0290C847" w14:textId="77777777">
            <w:pPr>
              <w:pStyle w:val="TableParagraph"/>
              <w:spacing w:before="253"/>
              <w:ind w:left="19"/>
              <w:rPr>
                <w:b/>
              </w:rPr>
            </w:pPr>
            <w:r>
              <w:rPr>
                <w:b/>
                <w:spacing w:val="-2"/>
              </w:rPr>
              <w:t>$19.540</w:t>
            </w:r>
          </w:p>
        </w:tc>
        <w:tc>
          <w:tcPr>
            <w:tcW w:w="1406" w:type="dxa"/>
          </w:tcPr>
          <w:p w:rsidR="00484EC5" w14:paraId="076009C3" w14:textId="77777777">
            <w:pPr>
              <w:pStyle w:val="TableParagraph"/>
              <w:spacing w:before="253"/>
              <w:ind w:left="24"/>
              <w:rPr>
                <w:b/>
              </w:rPr>
            </w:pPr>
            <w:r>
              <w:rPr>
                <w:b/>
                <w:spacing w:val="-2"/>
              </w:rPr>
              <w:t>$184,985.18</w:t>
            </w:r>
          </w:p>
        </w:tc>
      </w:tr>
      <w:tr w14:paraId="6694AD4E" w14:textId="77777777">
        <w:tblPrEx>
          <w:tblW w:w="0" w:type="auto"/>
          <w:tblInd w:w="177" w:type="dxa"/>
          <w:tblLayout w:type="fixed"/>
          <w:tblCellMar>
            <w:left w:w="0" w:type="dxa"/>
            <w:right w:w="0" w:type="dxa"/>
          </w:tblCellMar>
          <w:tblLook w:val="01E0"/>
        </w:tblPrEx>
        <w:trPr>
          <w:trHeight w:val="748"/>
        </w:trPr>
        <w:tc>
          <w:tcPr>
            <w:tcW w:w="1406" w:type="dxa"/>
          </w:tcPr>
          <w:p w:rsidR="00484EC5" w14:paraId="1BA6EABD" w14:textId="77777777">
            <w:pPr>
              <w:pStyle w:val="TableParagraph"/>
              <w:spacing w:before="123"/>
              <w:ind w:left="23" w:right="378"/>
              <w:rPr>
                <w:b/>
              </w:rPr>
            </w:pPr>
            <w:r>
              <w:rPr>
                <w:b/>
                <w:spacing w:val="-2"/>
              </w:rPr>
              <w:t xml:space="preserve">TOTAL </w:t>
            </w:r>
            <w:r>
              <w:rPr>
                <w:b/>
                <w:spacing w:val="-4"/>
              </w:rPr>
              <w:t>BURDEN:</w:t>
            </w:r>
          </w:p>
        </w:tc>
        <w:tc>
          <w:tcPr>
            <w:tcW w:w="1406" w:type="dxa"/>
          </w:tcPr>
          <w:p w:rsidR="00484EC5" w14:paraId="6D8818A5" w14:textId="77777777">
            <w:pPr>
              <w:pStyle w:val="TableParagraph"/>
              <w:spacing w:before="253"/>
              <w:ind w:left="77"/>
              <w:rPr>
                <w:b/>
              </w:rPr>
            </w:pPr>
            <w:r>
              <w:rPr>
                <w:b/>
                <w:spacing w:val="-5"/>
              </w:rPr>
              <w:t>NA</w:t>
            </w:r>
          </w:p>
        </w:tc>
        <w:tc>
          <w:tcPr>
            <w:tcW w:w="1392" w:type="dxa"/>
          </w:tcPr>
          <w:p w:rsidR="00484EC5" w14:paraId="19266FE6" w14:textId="77777777">
            <w:pPr>
              <w:pStyle w:val="TableParagraph"/>
              <w:spacing w:before="253"/>
              <w:ind w:left="19"/>
              <w:rPr>
                <w:b/>
              </w:rPr>
            </w:pPr>
            <w:r>
              <w:rPr>
                <w:b/>
                <w:spacing w:val="-5"/>
              </w:rPr>
              <w:t>NA</w:t>
            </w:r>
          </w:p>
        </w:tc>
        <w:tc>
          <w:tcPr>
            <w:tcW w:w="1402" w:type="dxa"/>
          </w:tcPr>
          <w:p w:rsidR="00484EC5" w14:paraId="729F8B11" w14:textId="77777777">
            <w:pPr>
              <w:pStyle w:val="TableParagraph"/>
              <w:spacing w:before="253"/>
              <w:ind w:left="19"/>
              <w:rPr>
                <w:b/>
              </w:rPr>
            </w:pPr>
            <w:r>
              <w:rPr>
                <w:b/>
                <w:spacing w:val="-5"/>
              </w:rPr>
              <w:t>NA</w:t>
            </w:r>
          </w:p>
        </w:tc>
        <w:tc>
          <w:tcPr>
            <w:tcW w:w="1392" w:type="dxa"/>
          </w:tcPr>
          <w:p w:rsidR="00484EC5" w14:paraId="6DA6F413" w14:textId="77777777">
            <w:pPr>
              <w:pStyle w:val="TableParagraph"/>
              <w:spacing w:before="253"/>
              <w:ind w:left="19"/>
              <w:rPr>
                <w:b/>
              </w:rPr>
            </w:pPr>
            <w:r>
              <w:rPr>
                <w:b/>
                <w:spacing w:val="-5"/>
              </w:rPr>
              <w:t>NA</w:t>
            </w:r>
          </w:p>
        </w:tc>
        <w:tc>
          <w:tcPr>
            <w:tcW w:w="1392" w:type="dxa"/>
          </w:tcPr>
          <w:p w:rsidR="00484EC5" w14:paraId="38EE6222" w14:textId="77777777">
            <w:pPr>
              <w:pStyle w:val="TableParagraph"/>
              <w:spacing w:before="253"/>
              <w:ind w:left="19"/>
              <w:rPr>
                <w:b/>
              </w:rPr>
            </w:pPr>
            <w:r>
              <w:rPr>
                <w:b/>
                <w:spacing w:val="-5"/>
              </w:rPr>
              <w:t>NA</w:t>
            </w:r>
          </w:p>
        </w:tc>
        <w:tc>
          <w:tcPr>
            <w:tcW w:w="1406" w:type="dxa"/>
          </w:tcPr>
          <w:p w:rsidR="00484EC5" w14:paraId="2C37751D" w14:textId="77777777">
            <w:pPr>
              <w:pStyle w:val="TableParagraph"/>
              <w:spacing w:before="253"/>
              <w:ind w:left="24"/>
              <w:rPr>
                <w:b/>
              </w:rPr>
            </w:pPr>
            <w:r>
              <w:rPr>
                <w:b/>
                <w:spacing w:val="-2"/>
              </w:rPr>
              <w:t>$376,005.01</w:t>
            </w:r>
          </w:p>
        </w:tc>
      </w:tr>
    </w:tbl>
    <w:p w:rsidR="00484EC5" w14:paraId="70C96605" w14:textId="77777777">
      <w:pPr>
        <w:spacing w:before="86"/>
        <w:ind w:left="182"/>
        <w:rPr>
          <w:sz w:val="20"/>
        </w:rPr>
      </w:pPr>
      <w:r>
        <w:rPr>
          <w:sz w:val="20"/>
        </w:rPr>
        <w:t>**We</w:t>
      </w:r>
      <w:r>
        <w:rPr>
          <w:spacing w:val="-8"/>
          <w:sz w:val="20"/>
        </w:rPr>
        <w:t xml:space="preserve"> </w:t>
      </w:r>
      <w:r>
        <w:rPr>
          <w:sz w:val="20"/>
        </w:rPr>
        <w:t>have</w:t>
      </w:r>
      <w:r>
        <w:rPr>
          <w:spacing w:val="-12"/>
          <w:sz w:val="20"/>
        </w:rPr>
        <w:t xml:space="preserve"> </w:t>
      </w:r>
      <w:r>
        <w:rPr>
          <w:sz w:val="20"/>
        </w:rPr>
        <w:t>not</w:t>
      </w:r>
      <w:r>
        <w:rPr>
          <w:spacing w:val="-10"/>
          <w:sz w:val="20"/>
        </w:rPr>
        <w:t xml:space="preserve"> </w:t>
      </w:r>
      <w:r>
        <w:rPr>
          <w:sz w:val="20"/>
        </w:rPr>
        <w:t>accounted</w:t>
      </w:r>
      <w:r>
        <w:rPr>
          <w:spacing w:val="-7"/>
          <w:sz w:val="20"/>
        </w:rPr>
        <w:t xml:space="preserve"> </w:t>
      </w:r>
      <w:r>
        <w:rPr>
          <w:sz w:val="20"/>
        </w:rPr>
        <w:t>for</w:t>
      </w:r>
      <w:r>
        <w:rPr>
          <w:spacing w:val="-6"/>
          <w:sz w:val="20"/>
        </w:rPr>
        <w:t xml:space="preserve"> </w:t>
      </w:r>
      <w:r>
        <w:rPr>
          <w:sz w:val="20"/>
        </w:rPr>
        <w:t>fringe</w:t>
      </w:r>
      <w:r>
        <w:rPr>
          <w:spacing w:val="-9"/>
          <w:sz w:val="20"/>
        </w:rPr>
        <w:t xml:space="preserve"> </w:t>
      </w:r>
      <w:r>
        <w:rPr>
          <w:sz w:val="20"/>
        </w:rPr>
        <w:t>and</w:t>
      </w:r>
      <w:r>
        <w:rPr>
          <w:spacing w:val="-11"/>
          <w:sz w:val="20"/>
        </w:rPr>
        <w:t xml:space="preserve"> </w:t>
      </w:r>
      <w:r>
        <w:rPr>
          <w:sz w:val="20"/>
        </w:rPr>
        <w:t>overhead</w:t>
      </w:r>
      <w:r>
        <w:rPr>
          <w:spacing w:val="-11"/>
          <w:sz w:val="20"/>
        </w:rPr>
        <w:t xml:space="preserve"> </w:t>
      </w:r>
      <w:r>
        <w:rPr>
          <w:sz w:val="20"/>
        </w:rPr>
        <w:t>in</w:t>
      </w:r>
      <w:r>
        <w:rPr>
          <w:spacing w:val="-11"/>
          <w:sz w:val="20"/>
        </w:rPr>
        <w:t xml:space="preserve"> </w:t>
      </w:r>
      <w:r>
        <w:rPr>
          <w:sz w:val="20"/>
        </w:rPr>
        <w:t>our</w:t>
      </w:r>
      <w:r>
        <w:rPr>
          <w:spacing w:val="-11"/>
          <w:sz w:val="20"/>
        </w:rPr>
        <w:t xml:space="preserve"> </w:t>
      </w:r>
      <w:r>
        <w:rPr>
          <w:sz w:val="20"/>
        </w:rPr>
        <w:t>wage</w:t>
      </w:r>
      <w:r>
        <w:rPr>
          <w:spacing w:val="-12"/>
          <w:sz w:val="20"/>
        </w:rPr>
        <w:t xml:space="preserve"> </w:t>
      </w:r>
      <w:r>
        <w:rPr>
          <w:sz w:val="20"/>
        </w:rPr>
        <w:t>estimates</w:t>
      </w:r>
      <w:r>
        <w:rPr>
          <w:spacing w:val="-13"/>
          <w:sz w:val="20"/>
        </w:rPr>
        <w:t xml:space="preserve"> </w:t>
      </w:r>
      <w:r>
        <w:rPr>
          <w:sz w:val="20"/>
        </w:rPr>
        <w:t>for</w:t>
      </w:r>
      <w:r>
        <w:rPr>
          <w:spacing w:val="-11"/>
          <w:sz w:val="20"/>
        </w:rPr>
        <w:t xml:space="preserve"> </w:t>
      </w:r>
      <w:r>
        <w:rPr>
          <w:sz w:val="20"/>
        </w:rPr>
        <w:t>Medicare</w:t>
      </w:r>
      <w:r>
        <w:rPr>
          <w:spacing w:val="-10"/>
          <w:sz w:val="20"/>
        </w:rPr>
        <w:t xml:space="preserve"> </w:t>
      </w:r>
      <w:r>
        <w:rPr>
          <w:spacing w:val="-2"/>
          <w:sz w:val="20"/>
        </w:rPr>
        <w:t>beneficiaries.</w:t>
      </w:r>
    </w:p>
    <w:p w:rsidR="00484EC5" w14:paraId="795BC21A" w14:textId="77777777">
      <w:pPr>
        <w:spacing w:before="43"/>
        <w:ind w:left="182"/>
        <w:rPr>
          <w:sz w:val="20"/>
        </w:rPr>
      </w:pPr>
      <w:r>
        <w:rPr>
          <w:sz w:val="20"/>
        </w:rPr>
        <w:t>†</w:t>
      </w:r>
      <w:r>
        <w:rPr>
          <w:spacing w:val="-11"/>
          <w:sz w:val="20"/>
        </w:rPr>
        <w:t xml:space="preserve"> </w:t>
      </w:r>
      <w:r>
        <w:rPr>
          <w:sz w:val="20"/>
        </w:rPr>
        <w:t>To</w:t>
      </w:r>
      <w:r>
        <w:rPr>
          <w:spacing w:val="-12"/>
          <w:sz w:val="20"/>
        </w:rPr>
        <w:t xml:space="preserve"> </w:t>
      </w:r>
      <w:r>
        <w:rPr>
          <w:sz w:val="20"/>
        </w:rPr>
        <w:t>account</w:t>
      </w:r>
      <w:r>
        <w:rPr>
          <w:spacing w:val="-5"/>
          <w:sz w:val="20"/>
        </w:rPr>
        <w:t xml:space="preserve"> </w:t>
      </w:r>
      <w:r>
        <w:rPr>
          <w:sz w:val="20"/>
        </w:rPr>
        <w:t>for</w:t>
      </w:r>
      <w:r>
        <w:rPr>
          <w:spacing w:val="-5"/>
          <w:sz w:val="20"/>
        </w:rPr>
        <w:t xml:space="preserve"> </w:t>
      </w:r>
      <w:r>
        <w:rPr>
          <w:sz w:val="20"/>
        </w:rPr>
        <w:t>fringe</w:t>
      </w:r>
      <w:r>
        <w:rPr>
          <w:spacing w:val="-9"/>
          <w:sz w:val="20"/>
        </w:rPr>
        <w:t xml:space="preserve"> </w:t>
      </w:r>
      <w:r>
        <w:rPr>
          <w:sz w:val="20"/>
        </w:rPr>
        <w:t>and</w:t>
      </w:r>
      <w:r>
        <w:rPr>
          <w:spacing w:val="-10"/>
          <w:sz w:val="20"/>
        </w:rPr>
        <w:t xml:space="preserve"> </w:t>
      </w:r>
      <w:r>
        <w:rPr>
          <w:sz w:val="20"/>
        </w:rPr>
        <w:t>overhead</w:t>
      </w:r>
      <w:r>
        <w:rPr>
          <w:spacing w:val="-10"/>
          <w:sz w:val="20"/>
        </w:rPr>
        <w:t xml:space="preserve"> </w:t>
      </w:r>
      <w:r>
        <w:rPr>
          <w:sz w:val="20"/>
        </w:rPr>
        <w:t>benefits,</w:t>
      </w:r>
      <w:r>
        <w:rPr>
          <w:spacing w:val="-8"/>
          <w:sz w:val="20"/>
        </w:rPr>
        <w:t xml:space="preserve"> </w:t>
      </w:r>
      <w:r>
        <w:rPr>
          <w:sz w:val="20"/>
        </w:rPr>
        <w:t>we</w:t>
      </w:r>
      <w:r>
        <w:rPr>
          <w:spacing w:val="-10"/>
          <w:sz w:val="20"/>
        </w:rPr>
        <w:t xml:space="preserve"> </w:t>
      </w:r>
      <w:r>
        <w:rPr>
          <w:sz w:val="20"/>
        </w:rPr>
        <w:t>increased</w:t>
      </w:r>
      <w:r>
        <w:rPr>
          <w:spacing w:val="-8"/>
          <w:sz w:val="20"/>
        </w:rPr>
        <w:t xml:space="preserve"> </w:t>
      </w:r>
      <w:r>
        <w:rPr>
          <w:sz w:val="20"/>
        </w:rPr>
        <w:t>the</w:t>
      </w:r>
      <w:r>
        <w:rPr>
          <w:spacing w:val="-5"/>
          <w:sz w:val="20"/>
        </w:rPr>
        <w:t xml:space="preserve"> </w:t>
      </w:r>
      <w:r>
        <w:rPr>
          <w:sz w:val="20"/>
        </w:rPr>
        <w:t>hourly</w:t>
      </w:r>
      <w:r>
        <w:rPr>
          <w:spacing w:val="-12"/>
          <w:sz w:val="20"/>
        </w:rPr>
        <w:t xml:space="preserve"> </w:t>
      </w:r>
      <w:r>
        <w:rPr>
          <w:sz w:val="20"/>
        </w:rPr>
        <w:t>labor</w:t>
      </w:r>
      <w:r>
        <w:rPr>
          <w:spacing w:val="-10"/>
          <w:sz w:val="20"/>
        </w:rPr>
        <w:t xml:space="preserve"> </w:t>
      </w:r>
      <w:r>
        <w:rPr>
          <w:sz w:val="20"/>
        </w:rPr>
        <w:t>wage</w:t>
      </w:r>
      <w:r>
        <w:rPr>
          <w:spacing w:val="-12"/>
          <w:sz w:val="20"/>
        </w:rPr>
        <w:t xml:space="preserve"> </w:t>
      </w:r>
      <w:r>
        <w:rPr>
          <w:sz w:val="20"/>
        </w:rPr>
        <w:t>by</w:t>
      </w:r>
      <w:r>
        <w:rPr>
          <w:spacing w:val="-10"/>
          <w:sz w:val="20"/>
        </w:rPr>
        <w:t xml:space="preserve"> </w:t>
      </w:r>
      <w:r>
        <w:rPr>
          <w:sz w:val="20"/>
        </w:rPr>
        <w:t>a</w:t>
      </w:r>
      <w:r>
        <w:rPr>
          <w:spacing w:val="-8"/>
          <w:sz w:val="20"/>
        </w:rPr>
        <w:t xml:space="preserve"> </w:t>
      </w:r>
      <w:r>
        <w:rPr>
          <w:sz w:val="20"/>
        </w:rPr>
        <w:t>factor</w:t>
      </w:r>
      <w:r>
        <w:rPr>
          <w:spacing w:val="-7"/>
          <w:sz w:val="20"/>
        </w:rPr>
        <w:t xml:space="preserve"> </w:t>
      </w:r>
      <w:r>
        <w:rPr>
          <w:sz w:val="20"/>
        </w:rPr>
        <w:t>of</w:t>
      </w:r>
      <w:r>
        <w:rPr>
          <w:spacing w:val="-6"/>
          <w:sz w:val="20"/>
        </w:rPr>
        <w:t xml:space="preserve"> </w:t>
      </w:r>
      <w:r>
        <w:rPr>
          <w:spacing w:val="-2"/>
          <w:sz w:val="20"/>
        </w:rPr>
        <w:t>100%.</w:t>
      </w:r>
    </w:p>
    <w:p w:rsidR="00484EC5" w14:paraId="50325C0D" w14:textId="77777777">
      <w:pPr>
        <w:pStyle w:val="BodyText"/>
        <w:rPr>
          <w:sz w:val="20"/>
        </w:rPr>
      </w:pPr>
    </w:p>
    <w:p w:rsidR="00484EC5" w14:paraId="37023B43" w14:textId="77777777">
      <w:pPr>
        <w:pStyle w:val="BodyText"/>
        <w:rPr>
          <w:sz w:val="20"/>
        </w:rPr>
      </w:pPr>
    </w:p>
    <w:p w:rsidR="00484EC5" w14:paraId="6BA83954" w14:textId="77777777">
      <w:pPr>
        <w:pStyle w:val="BodyText"/>
        <w:spacing w:before="39"/>
        <w:rPr>
          <w:sz w:val="20"/>
        </w:rPr>
      </w:pPr>
    </w:p>
    <w:p w:rsidR="00484EC5" w14:paraId="2FAC2A00" w14:textId="77777777">
      <w:pPr>
        <w:pStyle w:val="BodyText"/>
        <w:ind w:left="158" w:right="225"/>
      </w:pPr>
      <w:r>
        <w:t>Of the vast majority of beneficiary-related FOIA requests CMS receives, approximately 98% originate</w:t>
      </w:r>
      <w:r>
        <w:rPr>
          <w:spacing w:val="-8"/>
        </w:rPr>
        <w:t xml:space="preserve"> </w:t>
      </w:r>
      <w:r>
        <w:t>from</w:t>
      </w:r>
      <w:r>
        <w:rPr>
          <w:spacing w:val="-4"/>
        </w:rPr>
        <w:t xml:space="preserve"> </w:t>
      </w:r>
      <w:r>
        <w:t>document</w:t>
      </w:r>
      <w:r>
        <w:rPr>
          <w:spacing w:val="-7"/>
        </w:rPr>
        <w:t xml:space="preserve"> </w:t>
      </w:r>
      <w:r>
        <w:t>retrieval</w:t>
      </w:r>
      <w:r>
        <w:rPr>
          <w:spacing w:val="-4"/>
        </w:rPr>
        <w:t xml:space="preserve"> </w:t>
      </w:r>
      <w:r>
        <w:t>companies</w:t>
      </w:r>
      <w:r>
        <w:rPr>
          <w:spacing w:val="-4"/>
        </w:rPr>
        <w:t xml:space="preserve"> </w:t>
      </w:r>
      <w:r>
        <w:t>and</w:t>
      </w:r>
      <w:r>
        <w:rPr>
          <w:spacing w:val="-11"/>
        </w:rPr>
        <w:t xml:space="preserve"> </w:t>
      </w:r>
      <w:r>
        <w:t>law</w:t>
      </w:r>
      <w:r>
        <w:rPr>
          <w:spacing w:val="-7"/>
        </w:rPr>
        <w:t xml:space="preserve"> </w:t>
      </w:r>
      <w:r>
        <w:t>firms</w:t>
      </w:r>
      <w:r>
        <w:rPr>
          <w:spacing w:val="-11"/>
        </w:rPr>
        <w:t xml:space="preserve"> </w:t>
      </w:r>
      <w:r>
        <w:t>(~56%</w:t>
      </w:r>
      <w:r>
        <w:rPr>
          <w:spacing w:val="-3"/>
        </w:rPr>
        <w:t xml:space="preserve"> </w:t>
      </w:r>
      <w:r>
        <w:t>and</w:t>
      </w:r>
      <w:r>
        <w:rPr>
          <w:spacing w:val="-11"/>
        </w:rPr>
        <w:t xml:space="preserve"> </w:t>
      </w:r>
      <w:r>
        <w:t>~42%,</w:t>
      </w:r>
      <w:r>
        <w:rPr>
          <w:spacing w:val="-7"/>
        </w:rPr>
        <w:t xml:space="preserve"> </w:t>
      </w:r>
      <w:r>
        <w:t>respectively).</w:t>
      </w:r>
      <w:r>
        <w:rPr>
          <w:spacing w:val="-9"/>
        </w:rPr>
        <w:t xml:space="preserve"> </w:t>
      </w:r>
      <w:r>
        <w:t>While we have included cost estimates for Medicare beneficiaries requesting their own records, these respondents are rare.</w:t>
      </w:r>
      <w:r>
        <w:rPr>
          <w:spacing w:val="40"/>
        </w:rPr>
        <w:t xml:space="preserve"> </w:t>
      </w:r>
      <w:r>
        <w:t>Therefore, we expect the annual respondent burden to total $376,005.</w:t>
      </w:r>
    </w:p>
    <w:p w:rsidR="00484EC5" w14:paraId="7AD41DC9" w14:textId="77777777">
      <w:pPr>
        <w:pStyle w:val="BodyText"/>
        <w:spacing w:before="41"/>
      </w:pPr>
    </w:p>
    <w:p w:rsidR="00484EC5" w14:paraId="3687956A" w14:textId="77777777">
      <w:pPr>
        <w:pStyle w:val="ListParagraph"/>
        <w:numPr>
          <w:ilvl w:val="0"/>
          <w:numId w:val="3"/>
        </w:numPr>
        <w:tabs>
          <w:tab w:val="left" w:pos="878"/>
        </w:tabs>
        <w:rPr>
          <w:sz w:val="24"/>
        </w:rPr>
      </w:pPr>
      <w:r>
        <w:rPr>
          <w:sz w:val="24"/>
        </w:rPr>
        <w:t>Capital</w:t>
      </w:r>
      <w:r>
        <w:rPr>
          <w:spacing w:val="-7"/>
          <w:sz w:val="24"/>
        </w:rPr>
        <w:t xml:space="preserve"> </w:t>
      </w:r>
      <w:r>
        <w:rPr>
          <w:spacing w:val="-2"/>
          <w:sz w:val="24"/>
        </w:rPr>
        <w:t>Costs</w:t>
      </w:r>
    </w:p>
    <w:p w:rsidR="00484EC5" w14:paraId="0A7BE4D8" w14:textId="77777777">
      <w:pPr>
        <w:pStyle w:val="BodyText"/>
      </w:pPr>
    </w:p>
    <w:p w:rsidR="00484EC5" w14:paraId="4E06E412" w14:textId="77777777">
      <w:pPr>
        <w:pStyle w:val="BodyText"/>
        <w:ind w:left="158"/>
      </w:pPr>
      <w:r>
        <w:t>There</w:t>
      </w:r>
      <w:r>
        <w:rPr>
          <w:spacing w:val="-8"/>
        </w:rPr>
        <w:t xml:space="preserve"> </w:t>
      </w:r>
      <w:r>
        <w:t>is</w:t>
      </w:r>
      <w:r>
        <w:rPr>
          <w:spacing w:val="-5"/>
        </w:rPr>
        <w:t xml:space="preserve"> </w:t>
      </w:r>
      <w:r>
        <w:t>no</w:t>
      </w:r>
      <w:r>
        <w:rPr>
          <w:spacing w:val="-7"/>
        </w:rPr>
        <w:t xml:space="preserve"> </w:t>
      </w:r>
      <w:r>
        <w:t>capital</w:t>
      </w:r>
      <w:r>
        <w:rPr>
          <w:spacing w:val="-2"/>
        </w:rPr>
        <w:t xml:space="preserve"> </w:t>
      </w:r>
      <w:r>
        <w:t>costs</w:t>
      </w:r>
      <w:r>
        <w:rPr>
          <w:spacing w:val="-1"/>
        </w:rPr>
        <w:t xml:space="preserve"> </w:t>
      </w:r>
      <w:r>
        <w:t>associated</w:t>
      </w:r>
      <w:r>
        <w:rPr>
          <w:spacing w:val="-2"/>
        </w:rPr>
        <w:t xml:space="preserve"> </w:t>
      </w:r>
      <w:r>
        <w:t>with</w:t>
      </w:r>
      <w:r>
        <w:rPr>
          <w:spacing w:val="-2"/>
        </w:rPr>
        <w:t xml:space="preserve"> </w:t>
      </w:r>
      <w:r>
        <w:t>this</w:t>
      </w:r>
      <w:r>
        <w:rPr>
          <w:spacing w:val="-5"/>
        </w:rPr>
        <w:t xml:space="preserve"> </w:t>
      </w:r>
      <w:r>
        <w:t>information</w:t>
      </w:r>
      <w:r>
        <w:rPr>
          <w:spacing w:val="-2"/>
        </w:rPr>
        <w:t xml:space="preserve"> </w:t>
      </w:r>
      <w:r>
        <w:t>collection</w:t>
      </w:r>
      <w:r>
        <w:rPr>
          <w:spacing w:val="-1"/>
        </w:rPr>
        <w:t xml:space="preserve"> </w:t>
      </w:r>
      <w:r>
        <w:rPr>
          <w:spacing w:val="-2"/>
        </w:rPr>
        <w:t>request.</w:t>
      </w:r>
    </w:p>
    <w:p w:rsidR="00484EC5" w14:paraId="796869D1" w14:textId="77777777">
      <w:pPr>
        <w:pStyle w:val="BodyText"/>
        <w:spacing w:before="43"/>
      </w:pPr>
    </w:p>
    <w:p w:rsidR="00484EC5" w14:paraId="35B06A9E" w14:textId="77777777">
      <w:pPr>
        <w:pStyle w:val="ListParagraph"/>
        <w:numPr>
          <w:ilvl w:val="0"/>
          <w:numId w:val="3"/>
        </w:numPr>
        <w:tabs>
          <w:tab w:val="left" w:pos="878"/>
        </w:tabs>
        <w:rPr>
          <w:sz w:val="24"/>
        </w:rPr>
      </w:pPr>
      <w:r>
        <w:rPr>
          <w:sz w:val="24"/>
        </w:rPr>
        <w:t>Cost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Federal</w:t>
      </w:r>
      <w:r>
        <w:rPr>
          <w:spacing w:val="-3"/>
          <w:sz w:val="24"/>
        </w:rPr>
        <w:t xml:space="preserve"> </w:t>
      </w:r>
      <w:r>
        <w:rPr>
          <w:spacing w:val="-2"/>
          <w:sz w:val="24"/>
        </w:rPr>
        <w:t>Government</w:t>
      </w:r>
    </w:p>
    <w:p w:rsidR="00484EC5" w14:paraId="4BF6F442" w14:textId="77777777">
      <w:pPr>
        <w:pStyle w:val="BodyText"/>
        <w:spacing w:before="274" w:line="242" w:lineRule="auto"/>
        <w:ind w:left="158"/>
      </w:pPr>
      <w:r>
        <w:t>Cost:</w:t>
      </w:r>
      <w:r>
        <w:rPr>
          <w:spacing w:val="-5"/>
        </w:rPr>
        <w:t xml:space="preserve"> </w:t>
      </w:r>
      <w:r>
        <w:t>Since</w:t>
      </w:r>
      <w:r>
        <w:rPr>
          <w:spacing w:val="-7"/>
        </w:rPr>
        <w:t xml:space="preserve"> </w:t>
      </w:r>
      <w:r>
        <w:t>the</w:t>
      </w:r>
      <w:r>
        <w:rPr>
          <w:spacing w:val="-7"/>
        </w:rPr>
        <w:t xml:space="preserve"> </w:t>
      </w:r>
      <w:r>
        <w:t>launch</w:t>
      </w:r>
      <w:r>
        <w:rPr>
          <w:spacing w:val="-3"/>
        </w:rPr>
        <w:t xml:space="preserve"> </w:t>
      </w:r>
      <w:r>
        <w:t>of</w:t>
      </w:r>
      <w:r>
        <w:rPr>
          <w:spacing w:val="-7"/>
        </w:rPr>
        <w:t xml:space="preserve"> </w:t>
      </w:r>
      <w:r>
        <w:t>the</w:t>
      </w:r>
      <w:r>
        <w:rPr>
          <w:spacing w:val="-7"/>
        </w:rPr>
        <w:t xml:space="preserve"> </w:t>
      </w:r>
      <w:r>
        <w:t>portal,</w:t>
      </w:r>
      <w:r>
        <w:rPr>
          <w:spacing w:val="-6"/>
        </w:rPr>
        <w:t xml:space="preserve"> </w:t>
      </w:r>
      <w:r>
        <w:t>the</w:t>
      </w:r>
      <w:r>
        <w:rPr>
          <w:spacing w:val="-7"/>
        </w:rPr>
        <w:t xml:space="preserve"> </w:t>
      </w:r>
      <w:r>
        <w:t>operations</w:t>
      </w:r>
      <w:r>
        <w:rPr>
          <w:spacing w:val="-8"/>
        </w:rPr>
        <w:t xml:space="preserve"> </w:t>
      </w:r>
      <w:r>
        <w:t>and</w:t>
      </w:r>
      <w:r>
        <w:rPr>
          <w:spacing w:val="-3"/>
        </w:rPr>
        <w:t xml:space="preserve"> </w:t>
      </w:r>
      <w:r>
        <w:t>maintenance</w:t>
      </w:r>
      <w:r>
        <w:rPr>
          <w:spacing w:val="-4"/>
        </w:rPr>
        <w:t xml:space="preserve"> </w:t>
      </w:r>
      <w:r>
        <w:t>cost</w:t>
      </w:r>
      <w:r>
        <w:rPr>
          <w:spacing w:val="-3"/>
        </w:rPr>
        <w:t xml:space="preserve"> </w:t>
      </w:r>
      <w:r>
        <w:t>for</w:t>
      </w:r>
      <w:r>
        <w:rPr>
          <w:spacing w:val="-9"/>
        </w:rPr>
        <w:t xml:space="preserve"> </w:t>
      </w:r>
      <w:r>
        <w:t>the</w:t>
      </w:r>
      <w:r>
        <w:rPr>
          <w:spacing w:val="-7"/>
        </w:rPr>
        <w:t xml:space="preserve"> </w:t>
      </w:r>
      <w:r>
        <w:t>portal</w:t>
      </w:r>
      <w:r>
        <w:rPr>
          <w:spacing w:val="-3"/>
        </w:rPr>
        <w:t xml:space="preserve"> </w:t>
      </w:r>
      <w:r>
        <w:t>has</w:t>
      </w:r>
      <w:r>
        <w:rPr>
          <w:spacing w:val="-6"/>
        </w:rPr>
        <w:t xml:space="preserve"> </w:t>
      </w:r>
      <w:r>
        <w:t>been approximately $45.5K yearly.</w:t>
      </w:r>
    </w:p>
    <w:p w:rsidR="00484EC5" w14:paraId="5C055F0B" w14:textId="77777777">
      <w:pPr>
        <w:pStyle w:val="BodyText"/>
        <w:spacing w:before="1"/>
      </w:pPr>
    </w:p>
    <w:p w:rsidR="00484EC5" w14:paraId="551C0562" w14:textId="77777777">
      <w:pPr>
        <w:pStyle w:val="BodyText"/>
        <w:spacing w:before="1" w:line="256" w:lineRule="auto"/>
        <w:ind w:left="158" w:right="556"/>
      </w:pPr>
      <w:r>
        <w:t>Savings:</w:t>
      </w:r>
      <w:r>
        <w:rPr>
          <w:spacing w:val="-3"/>
        </w:rPr>
        <w:t xml:space="preserve"> </w:t>
      </w:r>
      <w:r>
        <w:t>Since</w:t>
      </w:r>
      <w:r>
        <w:rPr>
          <w:spacing w:val="-6"/>
        </w:rPr>
        <w:t xml:space="preserve"> </w:t>
      </w:r>
      <w:r>
        <w:t>the</w:t>
      </w:r>
      <w:r>
        <w:rPr>
          <w:spacing w:val="-6"/>
        </w:rPr>
        <w:t xml:space="preserve"> </w:t>
      </w:r>
      <w:r>
        <w:t>inception</w:t>
      </w:r>
      <w:r>
        <w:rPr>
          <w:spacing w:val="-10"/>
        </w:rPr>
        <w:t xml:space="preserve"> </w:t>
      </w:r>
      <w:r>
        <w:t>of</w:t>
      </w:r>
      <w:r>
        <w:rPr>
          <w:spacing w:val="-8"/>
        </w:rPr>
        <w:t xml:space="preserve"> </w:t>
      </w:r>
      <w:r>
        <w:t>the</w:t>
      </w:r>
      <w:r>
        <w:rPr>
          <w:spacing w:val="-4"/>
        </w:rPr>
        <w:t xml:space="preserve"> </w:t>
      </w:r>
      <w:r>
        <w:t>FOIA</w:t>
      </w:r>
      <w:r>
        <w:rPr>
          <w:spacing w:val="-10"/>
        </w:rPr>
        <w:t xml:space="preserve"> </w:t>
      </w:r>
      <w:r>
        <w:t>Public</w:t>
      </w:r>
      <w:r>
        <w:rPr>
          <w:spacing w:val="-11"/>
        </w:rPr>
        <w:t xml:space="preserve"> </w:t>
      </w:r>
      <w:r>
        <w:t>Portal,</w:t>
      </w:r>
      <w:r>
        <w:rPr>
          <w:spacing w:val="-6"/>
        </w:rPr>
        <w:t xml:space="preserve"> </w:t>
      </w:r>
      <w:r>
        <w:t>the</w:t>
      </w:r>
      <w:r>
        <w:rPr>
          <w:spacing w:val="-6"/>
        </w:rPr>
        <w:t xml:space="preserve"> </w:t>
      </w:r>
      <w:r>
        <w:t>main</w:t>
      </w:r>
      <w:r>
        <w:rPr>
          <w:spacing w:val="-3"/>
        </w:rPr>
        <w:t xml:space="preserve"> </w:t>
      </w:r>
      <w:r>
        <w:t>source</w:t>
      </w:r>
      <w:r>
        <w:rPr>
          <w:spacing w:val="-6"/>
        </w:rPr>
        <w:t xml:space="preserve"> </w:t>
      </w:r>
      <w:r>
        <w:t>of</w:t>
      </w:r>
      <w:r>
        <w:rPr>
          <w:spacing w:val="-2"/>
        </w:rPr>
        <w:t xml:space="preserve"> </w:t>
      </w:r>
      <w:r>
        <w:t>cost</w:t>
      </w:r>
      <w:r>
        <w:rPr>
          <w:spacing w:val="-3"/>
        </w:rPr>
        <w:t xml:space="preserve"> </w:t>
      </w:r>
      <w:r>
        <w:t>savings</w:t>
      </w:r>
      <w:r>
        <w:rPr>
          <w:spacing w:val="-6"/>
        </w:rPr>
        <w:t xml:space="preserve"> </w:t>
      </w:r>
      <w:r>
        <w:t>derives from the amount of staff time that is saved because of the efficiencies achieved through</w:t>
      </w:r>
    </w:p>
    <w:p w:rsidR="00484EC5" w14:paraId="2F075905" w14:textId="77777777">
      <w:pPr>
        <w:pStyle w:val="BodyText"/>
        <w:spacing w:before="88"/>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786130</wp:posOffset>
                </wp:positionH>
                <wp:positionV relativeFrom="paragraph">
                  <wp:posOffset>217241</wp:posOffset>
                </wp:positionV>
                <wp:extent cx="1828800"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2in;height:0.5pt;margin-top:17.1pt;margin-left:61.9pt;mso-position-horizontal-relative:page;mso-wrap-distance-bottom:0;mso-wrap-distance-left:0;mso-wrap-distance-right:0;mso-wrap-distance-top:0;mso-wrap-style:square;position:absolute;visibility:visible;v-text-anchor:top;z-index:-251653120" coordsize="1828800,6350" path="m1828800,l,,,6108l1828800,6108l1828800,xe" fillcolor="black" stroked="f">
                <v:path arrowok="t"/>
                <w10:wrap type="topAndBottom"/>
              </v:shape>
            </w:pict>
          </mc:Fallback>
        </mc:AlternateContent>
      </w:r>
    </w:p>
    <w:p w:rsidR="00484EC5" w14:paraId="47EED52E" w14:textId="77777777">
      <w:pPr>
        <w:spacing w:before="93"/>
        <w:ind w:left="158"/>
        <w:rPr>
          <w:sz w:val="18"/>
        </w:rPr>
      </w:pPr>
      <w:r>
        <w:rPr>
          <w:position w:val="6"/>
          <w:sz w:val="12"/>
        </w:rPr>
        <w:t>4</w:t>
      </w:r>
      <w:r>
        <w:rPr>
          <w:sz w:val="18"/>
        </w:rPr>
        <w:t>Median</w:t>
      </w:r>
      <w:r>
        <w:rPr>
          <w:spacing w:val="-5"/>
          <w:sz w:val="18"/>
        </w:rPr>
        <w:t xml:space="preserve"> </w:t>
      </w:r>
      <w:r>
        <w:rPr>
          <w:sz w:val="18"/>
        </w:rPr>
        <w:t>hourly</w:t>
      </w:r>
      <w:r>
        <w:rPr>
          <w:spacing w:val="-6"/>
          <w:sz w:val="18"/>
        </w:rPr>
        <w:t xml:space="preserve"> </w:t>
      </w:r>
      <w:r>
        <w:rPr>
          <w:sz w:val="18"/>
        </w:rPr>
        <w:t>wage</w:t>
      </w:r>
      <w:r>
        <w:rPr>
          <w:spacing w:val="-7"/>
          <w:sz w:val="18"/>
        </w:rPr>
        <w:t xml:space="preserve"> </w:t>
      </w:r>
      <w:r>
        <w:rPr>
          <w:sz w:val="18"/>
        </w:rPr>
        <w:t>of</w:t>
      </w:r>
      <w:r>
        <w:rPr>
          <w:spacing w:val="-7"/>
          <w:sz w:val="18"/>
        </w:rPr>
        <w:t xml:space="preserve"> </w:t>
      </w:r>
      <w:r>
        <w:rPr>
          <w:sz w:val="18"/>
        </w:rPr>
        <w:t>all</w:t>
      </w:r>
      <w:r>
        <w:rPr>
          <w:spacing w:val="-4"/>
          <w:sz w:val="18"/>
        </w:rPr>
        <w:t xml:space="preserve"> </w:t>
      </w:r>
      <w:r>
        <w:rPr>
          <w:sz w:val="18"/>
        </w:rPr>
        <w:t>occupations</w:t>
      </w:r>
      <w:r>
        <w:rPr>
          <w:spacing w:val="-5"/>
          <w:sz w:val="18"/>
        </w:rPr>
        <w:t xml:space="preserve"> </w:t>
      </w:r>
      <w:r>
        <w:rPr>
          <w:sz w:val="18"/>
        </w:rPr>
        <w:t>is</w:t>
      </w:r>
      <w:r>
        <w:rPr>
          <w:spacing w:val="-7"/>
          <w:sz w:val="18"/>
        </w:rPr>
        <w:t xml:space="preserve"> </w:t>
      </w:r>
      <w:r>
        <w:rPr>
          <w:sz w:val="18"/>
        </w:rPr>
        <w:t>$23.11;</w:t>
      </w:r>
      <w:r>
        <w:rPr>
          <w:spacing w:val="-1"/>
          <w:sz w:val="18"/>
        </w:rPr>
        <w:t xml:space="preserve"> </w:t>
      </w:r>
      <w:hyperlink r:id="rId12" w:anchor="00-0000">
        <w:r>
          <w:rPr>
            <w:color w:val="0000FF"/>
            <w:sz w:val="18"/>
            <w:u w:val="single" w:color="0000FF"/>
          </w:rPr>
          <w:t>US</w:t>
        </w:r>
        <w:r>
          <w:rPr>
            <w:color w:val="0000FF"/>
            <w:spacing w:val="-6"/>
            <w:sz w:val="18"/>
            <w:u w:val="single" w:color="0000FF"/>
          </w:rPr>
          <w:t xml:space="preserve"> </w:t>
        </w:r>
        <w:r>
          <w:rPr>
            <w:color w:val="0000FF"/>
            <w:sz w:val="18"/>
            <w:u w:val="single" w:color="0000FF"/>
          </w:rPr>
          <w:t>Bureau</w:t>
        </w:r>
        <w:r>
          <w:rPr>
            <w:color w:val="0000FF"/>
            <w:spacing w:val="-3"/>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Labor</w:t>
        </w:r>
        <w:r>
          <w:rPr>
            <w:color w:val="0000FF"/>
            <w:spacing w:val="-7"/>
            <w:sz w:val="18"/>
            <w:u w:val="single" w:color="0000FF"/>
          </w:rPr>
          <w:t xml:space="preserve"> </w:t>
        </w:r>
        <w:r>
          <w:rPr>
            <w:color w:val="0000FF"/>
            <w:sz w:val="18"/>
            <w:u w:val="single" w:color="0000FF"/>
          </w:rPr>
          <w:t>Statistic</w:t>
        </w:r>
        <w:r>
          <w:rPr>
            <w:color w:val="0000FF"/>
            <w:spacing w:val="-7"/>
            <w:sz w:val="18"/>
            <w:u w:val="single" w:color="0000FF"/>
          </w:rPr>
          <w:t xml:space="preserve"> </w:t>
        </w:r>
        <w:r>
          <w:rPr>
            <w:color w:val="0000FF"/>
            <w:sz w:val="18"/>
            <w:u w:val="single" w:color="0000FF"/>
          </w:rPr>
          <w:t>Website</w:t>
        </w:r>
        <w:r>
          <w:rPr>
            <w:color w:val="0000FF"/>
            <w:spacing w:val="-7"/>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Median</w:t>
        </w:r>
        <w:r>
          <w:rPr>
            <w:color w:val="0000FF"/>
            <w:spacing w:val="-3"/>
            <w:sz w:val="18"/>
            <w:u w:val="single" w:color="0000FF"/>
          </w:rPr>
          <w:t xml:space="preserve"> </w:t>
        </w:r>
        <w:r>
          <w:rPr>
            <w:color w:val="0000FF"/>
            <w:sz w:val="18"/>
            <w:u w:val="single" w:color="0000FF"/>
          </w:rPr>
          <w:t>Hourly</w:t>
        </w:r>
        <w:r>
          <w:rPr>
            <w:color w:val="0000FF"/>
            <w:spacing w:val="-6"/>
            <w:sz w:val="18"/>
            <w:u w:val="single" w:color="0000FF"/>
          </w:rPr>
          <w:t xml:space="preserve"> </w:t>
        </w:r>
        <w:r>
          <w:rPr>
            <w:color w:val="0000FF"/>
            <w:sz w:val="18"/>
            <w:u w:val="single" w:color="0000FF"/>
          </w:rPr>
          <w:t>Wage</w:t>
        </w:r>
        <w:r>
          <w:rPr>
            <w:color w:val="0000FF"/>
            <w:spacing w:val="-7"/>
            <w:sz w:val="18"/>
            <w:u w:val="single" w:color="0000FF"/>
          </w:rPr>
          <w:t xml:space="preserve"> </w:t>
        </w:r>
        <w:r>
          <w:rPr>
            <w:color w:val="0000FF"/>
            <w:sz w:val="18"/>
            <w:u w:val="single" w:color="0000FF"/>
          </w:rPr>
          <w:t>for</w:t>
        </w:r>
        <w:r>
          <w:rPr>
            <w:color w:val="0000FF"/>
            <w:spacing w:val="-4"/>
            <w:sz w:val="18"/>
            <w:u w:val="single" w:color="0000FF"/>
          </w:rPr>
          <w:t xml:space="preserve"> </w:t>
        </w:r>
        <w:r>
          <w:rPr>
            <w:color w:val="0000FF"/>
            <w:sz w:val="18"/>
            <w:u w:val="single" w:color="0000FF"/>
          </w:rPr>
          <w:t>All</w:t>
        </w:r>
        <w:r>
          <w:rPr>
            <w:color w:val="0000FF"/>
            <w:spacing w:val="-2"/>
            <w:sz w:val="18"/>
            <w:u w:val="single" w:color="0000FF"/>
          </w:rPr>
          <w:t xml:space="preserve"> </w:t>
        </w:r>
        <w:r>
          <w:rPr>
            <w:color w:val="0000FF"/>
            <w:sz w:val="18"/>
            <w:u w:val="single" w:color="0000FF"/>
          </w:rPr>
          <w:t>Occupations</w:t>
        </w:r>
      </w:hyperlink>
      <w:r>
        <w:rPr>
          <w:color w:val="0000FF"/>
          <w:sz w:val="18"/>
        </w:rPr>
        <w:t xml:space="preserve"> </w:t>
      </w:r>
      <w:r>
        <w:rPr>
          <w:position w:val="6"/>
          <w:sz w:val="12"/>
        </w:rPr>
        <w:t>5</w:t>
      </w:r>
      <w:r>
        <w:rPr>
          <w:sz w:val="18"/>
        </w:rPr>
        <w:t xml:space="preserve">Median hourly wage for information and records clerk, $22.22; </w:t>
      </w:r>
      <w:hyperlink r:id="rId13" w:anchor="nat">
        <w:r>
          <w:rPr>
            <w:color w:val="0000FF"/>
            <w:sz w:val="18"/>
            <w:u w:val="single" w:color="0000FF"/>
          </w:rPr>
          <w:t>US Bureau of Labor Statistic Website for Median Hourly Wage for</w:t>
        </w:r>
      </w:hyperlink>
      <w:r>
        <w:rPr>
          <w:color w:val="0000FF"/>
          <w:sz w:val="18"/>
        </w:rPr>
        <w:t xml:space="preserve"> </w:t>
      </w:r>
      <w:hyperlink r:id="rId13" w:anchor="nat">
        <w:r>
          <w:rPr>
            <w:color w:val="0000FF"/>
            <w:sz w:val="18"/>
            <w:u w:val="single" w:color="0000FF"/>
          </w:rPr>
          <w:t>Information and Records Clerk</w:t>
        </w:r>
      </w:hyperlink>
    </w:p>
    <w:p w:rsidR="00484EC5" w14:paraId="307520AD" w14:textId="77777777">
      <w:pPr>
        <w:ind w:left="158"/>
        <w:rPr>
          <w:sz w:val="18"/>
        </w:rPr>
      </w:pPr>
      <w:r>
        <w:rPr>
          <w:position w:val="6"/>
          <w:sz w:val="12"/>
        </w:rPr>
        <w:t>6</w:t>
      </w:r>
      <w:r>
        <w:rPr>
          <w:spacing w:val="18"/>
          <w:position w:val="6"/>
          <w:sz w:val="12"/>
        </w:rPr>
        <w:t xml:space="preserve"> </w:t>
      </w:r>
      <w:r>
        <w:rPr>
          <w:sz w:val="18"/>
        </w:rPr>
        <w:t>Mediant</w:t>
      </w:r>
      <w:r>
        <w:rPr>
          <w:spacing w:val="-4"/>
          <w:sz w:val="18"/>
        </w:rPr>
        <w:t xml:space="preserve"> </w:t>
      </w:r>
      <w:r>
        <w:rPr>
          <w:sz w:val="18"/>
        </w:rPr>
        <w:t>hourly</w:t>
      </w:r>
      <w:r>
        <w:rPr>
          <w:spacing w:val="-6"/>
          <w:sz w:val="18"/>
        </w:rPr>
        <w:t xml:space="preserve"> </w:t>
      </w:r>
      <w:r>
        <w:rPr>
          <w:sz w:val="18"/>
        </w:rPr>
        <w:t>wage</w:t>
      </w:r>
      <w:r>
        <w:rPr>
          <w:spacing w:val="-5"/>
          <w:sz w:val="18"/>
        </w:rPr>
        <w:t xml:space="preserve"> </w:t>
      </w:r>
      <w:r>
        <w:rPr>
          <w:sz w:val="18"/>
        </w:rPr>
        <w:t>for</w:t>
      </w:r>
      <w:r>
        <w:rPr>
          <w:spacing w:val="-4"/>
          <w:sz w:val="18"/>
        </w:rPr>
        <w:t xml:space="preserve"> </w:t>
      </w:r>
      <w:r>
        <w:rPr>
          <w:sz w:val="18"/>
        </w:rPr>
        <w:t>paralegals</w:t>
      </w:r>
      <w:r>
        <w:rPr>
          <w:spacing w:val="-5"/>
          <w:sz w:val="18"/>
        </w:rPr>
        <w:t xml:space="preserve"> </w:t>
      </w:r>
      <w:r>
        <w:rPr>
          <w:sz w:val="18"/>
        </w:rPr>
        <w:t>and</w:t>
      </w:r>
      <w:r>
        <w:rPr>
          <w:spacing w:val="-5"/>
          <w:sz w:val="18"/>
        </w:rPr>
        <w:t xml:space="preserve"> </w:t>
      </w:r>
      <w:r>
        <w:rPr>
          <w:sz w:val="18"/>
        </w:rPr>
        <w:t>legal</w:t>
      </w:r>
      <w:r>
        <w:rPr>
          <w:spacing w:val="-1"/>
          <w:sz w:val="18"/>
        </w:rPr>
        <w:t xml:space="preserve"> </w:t>
      </w:r>
      <w:r>
        <w:rPr>
          <w:sz w:val="18"/>
        </w:rPr>
        <w:t>assistants</w:t>
      </w:r>
      <w:r>
        <w:rPr>
          <w:spacing w:val="-5"/>
          <w:sz w:val="18"/>
        </w:rPr>
        <w:t xml:space="preserve"> </w:t>
      </w:r>
      <w:r>
        <w:rPr>
          <w:sz w:val="18"/>
        </w:rPr>
        <w:t>is</w:t>
      </w:r>
      <w:r>
        <w:rPr>
          <w:spacing w:val="-7"/>
          <w:sz w:val="18"/>
        </w:rPr>
        <w:t xml:space="preserve"> </w:t>
      </w:r>
      <w:r>
        <w:rPr>
          <w:sz w:val="18"/>
        </w:rPr>
        <w:t>$29.31;</w:t>
      </w:r>
      <w:r>
        <w:rPr>
          <w:spacing w:val="-9"/>
          <w:sz w:val="18"/>
        </w:rPr>
        <w:t xml:space="preserve"> </w:t>
      </w:r>
      <w:hyperlink r:id="rId14">
        <w:r>
          <w:rPr>
            <w:color w:val="0000FF"/>
            <w:sz w:val="18"/>
            <w:u w:val="single" w:color="0000FF"/>
          </w:rPr>
          <w:t>US</w:t>
        </w:r>
        <w:r>
          <w:rPr>
            <w:color w:val="0000FF"/>
            <w:spacing w:val="-1"/>
            <w:sz w:val="18"/>
            <w:u w:val="single" w:color="0000FF"/>
          </w:rPr>
          <w:t xml:space="preserve"> </w:t>
        </w:r>
        <w:r>
          <w:rPr>
            <w:color w:val="0000FF"/>
            <w:sz w:val="18"/>
            <w:u w:val="single" w:color="0000FF"/>
          </w:rPr>
          <w:t>Bureau</w:t>
        </w:r>
        <w:r>
          <w:rPr>
            <w:color w:val="0000FF"/>
            <w:spacing w:val="-5"/>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Labor</w:t>
        </w:r>
        <w:r>
          <w:rPr>
            <w:color w:val="0000FF"/>
            <w:spacing w:val="-4"/>
            <w:sz w:val="18"/>
            <w:u w:val="single" w:color="0000FF"/>
          </w:rPr>
          <w:t xml:space="preserve"> </w:t>
        </w:r>
        <w:r>
          <w:rPr>
            <w:color w:val="0000FF"/>
            <w:sz w:val="18"/>
            <w:u w:val="single" w:color="0000FF"/>
          </w:rPr>
          <w:t>Statistic</w:t>
        </w:r>
        <w:r>
          <w:rPr>
            <w:color w:val="0000FF"/>
            <w:spacing w:val="-7"/>
            <w:sz w:val="18"/>
            <w:u w:val="single" w:color="0000FF"/>
          </w:rPr>
          <w:t xml:space="preserve"> </w:t>
        </w:r>
        <w:r>
          <w:rPr>
            <w:color w:val="0000FF"/>
            <w:sz w:val="18"/>
            <w:u w:val="single" w:color="0000FF"/>
          </w:rPr>
          <w:t>Website</w:t>
        </w:r>
        <w:r>
          <w:rPr>
            <w:color w:val="0000FF"/>
            <w:spacing w:val="-5"/>
            <w:sz w:val="18"/>
            <w:u w:val="single" w:color="0000FF"/>
          </w:rPr>
          <w:t xml:space="preserve"> </w:t>
        </w:r>
        <w:r>
          <w:rPr>
            <w:color w:val="0000FF"/>
            <w:sz w:val="18"/>
            <w:u w:val="single" w:color="0000FF"/>
          </w:rPr>
          <w:t>for</w:t>
        </w:r>
        <w:r>
          <w:rPr>
            <w:color w:val="0000FF"/>
            <w:spacing w:val="-9"/>
            <w:sz w:val="18"/>
            <w:u w:val="single" w:color="0000FF"/>
          </w:rPr>
          <w:t xml:space="preserve"> </w:t>
        </w:r>
        <w:r>
          <w:rPr>
            <w:color w:val="0000FF"/>
            <w:sz w:val="18"/>
            <w:u w:val="single" w:color="0000FF"/>
          </w:rPr>
          <w:t>Median</w:t>
        </w:r>
        <w:r>
          <w:rPr>
            <w:color w:val="0000FF"/>
            <w:spacing w:val="-1"/>
            <w:sz w:val="18"/>
            <w:u w:val="single" w:color="0000FF"/>
          </w:rPr>
          <w:t xml:space="preserve"> </w:t>
        </w:r>
        <w:r>
          <w:rPr>
            <w:color w:val="0000FF"/>
            <w:sz w:val="18"/>
            <w:u w:val="single" w:color="0000FF"/>
          </w:rPr>
          <w:t>Hourly</w:t>
        </w:r>
        <w:r>
          <w:rPr>
            <w:color w:val="0000FF"/>
            <w:spacing w:val="-5"/>
            <w:sz w:val="18"/>
            <w:u w:val="single" w:color="0000FF"/>
          </w:rPr>
          <w:t xml:space="preserve"> </w:t>
        </w:r>
        <w:r>
          <w:rPr>
            <w:color w:val="0000FF"/>
            <w:sz w:val="18"/>
            <w:u w:val="single" w:color="0000FF"/>
          </w:rPr>
          <w:t>Wage</w:t>
        </w:r>
        <w:r>
          <w:rPr>
            <w:color w:val="0000FF"/>
            <w:spacing w:val="-7"/>
            <w:sz w:val="18"/>
            <w:u w:val="single" w:color="0000FF"/>
          </w:rPr>
          <w:t xml:space="preserve"> </w:t>
        </w:r>
        <w:r>
          <w:rPr>
            <w:color w:val="0000FF"/>
            <w:sz w:val="18"/>
            <w:u w:val="single" w:color="0000FF"/>
          </w:rPr>
          <w:t>for</w:t>
        </w:r>
      </w:hyperlink>
      <w:r>
        <w:rPr>
          <w:color w:val="0000FF"/>
          <w:sz w:val="18"/>
        </w:rPr>
        <w:t xml:space="preserve"> </w:t>
      </w:r>
      <w:hyperlink r:id="rId14">
        <w:r>
          <w:rPr>
            <w:color w:val="0000FF"/>
            <w:sz w:val="18"/>
            <w:u w:val="single" w:color="0000FF"/>
          </w:rPr>
          <w:t>Paralegal and Legal Assistants</w:t>
        </w:r>
      </w:hyperlink>
    </w:p>
    <w:p w:rsidR="00484EC5" w14:paraId="187353F5" w14:textId="77777777">
      <w:pPr>
        <w:rPr>
          <w:sz w:val="18"/>
        </w:rPr>
        <w:sectPr>
          <w:pgSz w:w="12240" w:h="15840"/>
          <w:pgMar w:top="1260" w:right="1080" w:bottom="980" w:left="1080" w:header="0" w:footer="789" w:gutter="0"/>
          <w:cols w:space="720"/>
        </w:sectPr>
      </w:pPr>
    </w:p>
    <w:p w:rsidR="00484EC5" w14:paraId="1B689FF2" w14:textId="77777777">
      <w:pPr>
        <w:pStyle w:val="BodyText"/>
        <w:spacing w:before="62" w:line="259" w:lineRule="auto"/>
        <w:ind w:left="158" w:right="556"/>
      </w:pPr>
      <w:r>
        <w:t>receiving</w:t>
      </w:r>
      <w:r>
        <w:rPr>
          <w:spacing w:val="-5"/>
        </w:rPr>
        <w:t xml:space="preserve"> </w:t>
      </w:r>
      <w:r>
        <w:t>the</w:t>
      </w:r>
      <w:r>
        <w:rPr>
          <w:spacing w:val="-3"/>
        </w:rPr>
        <w:t xml:space="preserve"> </w:t>
      </w:r>
      <w:r>
        <w:t>FOIA</w:t>
      </w:r>
      <w:r>
        <w:rPr>
          <w:spacing w:val="-8"/>
        </w:rPr>
        <w:t xml:space="preserve"> </w:t>
      </w:r>
      <w:r>
        <w:t>requests</w:t>
      </w:r>
      <w:r>
        <w:rPr>
          <w:spacing w:val="-5"/>
        </w:rPr>
        <w:t xml:space="preserve"> </w:t>
      </w:r>
      <w:r>
        <w:t>online</w:t>
      </w:r>
      <w:r>
        <w:rPr>
          <w:spacing w:val="-6"/>
        </w:rPr>
        <w:t xml:space="preserve"> </w:t>
      </w:r>
      <w:r>
        <w:t>rather</w:t>
      </w:r>
      <w:r>
        <w:rPr>
          <w:spacing w:val="-8"/>
        </w:rPr>
        <w:t xml:space="preserve"> </w:t>
      </w:r>
      <w:r>
        <w:t>than</w:t>
      </w:r>
      <w:r>
        <w:rPr>
          <w:spacing w:val="-5"/>
        </w:rPr>
        <w:t xml:space="preserve"> </w:t>
      </w:r>
      <w:r>
        <w:t>staff</w:t>
      </w:r>
      <w:r>
        <w:rPr>
          <w:spacing w:val="-3"/>
        </w:rPr>
        <w:t xml:space="preserve"> </w:t>
      </w:r>
      <w:r>
        <w:t>retyping</w:t>
      </w:r>
      <w:r>
        <w:rPr>
          <w:spacing w:val="-10"/>
        </w:rPr>
        <w:t xml:space="preserve"> </w:t>
      </w:r>
      <w:r>
        <w:t>the</w:t>
      </w:r>
      <w:r>
        <w:rPr>
          <w:spacing w:val="-6"/>
        </w:rPr>
        <w:t xml:space="preserve"> </w:t>
      </w:r>
      <w:r>
        <w:t>120+</w:t>
      </w:r>
      <w:r>
        <w:rPr>
          <w:spacing w:val="-8"/>
        </w:rPr>
        <w:t xml:space="preserve"> </w:t>
      </w:r>
      <w:r>
        <w:t>FOIAs</w:t>
      </w:r>
      <w:r>
        <w:rPr>
          <w:spacing w:val="-5"/>
        </w:rPr>
        <w:t xml:space="preserve"> </w:t>
      </w:r>
      <w:r>
        <w:t>submitted</w:t>
      </w:r>
      <w:r>
        <w:rPr>
          <w:spacing w:val="-5"/>
        </w:rPr>
        <w:t xml:space="preserve"> </w:t>
      </w:r>
      <w:r>
        <w:t>daily. Prior to the portal, it took approximately 6 FTEs to manually enter FOIA data:</w:t>
      </w:r>
    </w:p>
    <w:p w:rsidR="00484EC5" w14:paraId="17CCB466" w14:textId="77777777">
      <w:pPr>
        <w:pStyle w:val="ListParagraph"/>
        <w:numPr>
          <w:ilvl w:val="0"/>
          <w:numId w:val="1"/>
        </w:numPr>
        <w:tabs>
          <w:tab w:val="left" w:pos="878"/>
        </w:tabs>
        <w:spacing w:before="272" w:line="254" w:lineRule="auto"/>
        <w:ind w:right="1411"/>
        <w:rPr>
          <w:sz w:val="24"/>
        </w:rPr>
      </w:pPr>
      <w:r>
        <w:rPr>
          <w:sz w:val="24"/>
        </w:rPr>
        <w:t>Average</w:t>
      </w:r>
      <w:r>
        <w:rPr>
          <w:spacing w:val="-7"/>
          <w:sz w:val="24"/>
        </w:rPr>
        <w:t xml:space="preserve"> </w:t>
      </w:r>
      <w:r>
        <w:rPr>
          <w:sz w:val="24"/>
        </w:rPr>
        <w:t>yearly</w:t>
      </w:r>
      <w:r>
        <w:rPr>
          <w:spacing w:val="-6"/>
          <w:sz w:val="24"/>
        </w:rPr>
        <w:t xml:space="preserve"> </w:t>
      </w:r>
      <w:r>
        <w:rPr>
          <w:sz w:val="24"/>
        </w:rPr>
        <w:t>salary</w:t>
      </w:r>
      <w:r>
        <w:rPr>
          <w:spacing w:val="-3"/>
          <w:sz w:val="24"/>
        </w:rPr>
        <w:t xml:space="preserve"> </w:t>
      </w:r>
      <w:r>
        <w:rPr>
          <w:sz w:val="24"/>
        </w:rPr>
        <w:t>cost</w:t>
      </w:r>
      <w:r>
        <w:rPr>
          <w:spacing w:val="-5"/>
          <w:sz w:val="24"/>
        </w:rPr>
        <w:t xml:space="preserve"> </w:t>
      </w:r>
      <w:r>
        <w:rPr>
          <w:sz w:val="24"/>
        </w:rPr>
        <w:t>of</w:t>
      </w:r>
      <w:r>
        <w:rPr>
          <w:spacing w:val="-9"/>
          <w:sz w:val="24"/>
        </w:rPr>
        <w:t xml:space="preserve"> </w:t>
      </w:r>
      <w:r>
        <w:rPr>
          <w:sz w:val="24"/>
        </w:rPr>
        <w:t>6</w:t>
      </w:r>
      <w:r>
        <w:rPr>
          <w:spacing w:val="-6"/>
          <w:sz w:val="24"/>
        </w:rPr>
        <w:t xml:space="preserve"> </w:t>
      </w:r>
      <w:r>
        <w:rPr>
          <w:sz w:val="24"/>
        </w:rPr>
        <w:t>government</w:t>
      </w:r>
      <w:r>
        <w:rPr>
          <w:spacing w:val="-6"/>
          <w:sz w:val="24"/>
        </w:rPr>
        <w:t xml:space="preserve"> </w:t>
      </w:r>
      <w:r>
        <w:rPr>
          <w:sz w:val="24"/>
        </w:rPr>
        <w:t>staff</w:t>
      </w:r>
      <w:r>
        <w:rPr>
          <w:spacing w:val="-7"/>
          <w:sz w:val="24"/>
        </w:rPr>
        <w:t xml:space="preserve"> </w:t>
      </w:r>
      <w:r>
        <w:rPr>
          <w:sz w:val="24"/>
        </w:rPr>
        <w:t>FTEs</w:t>
      </w:r>
      <w:r>
        <w:rPr>
          <w:spacing w:val="-8"/>
          <w:sz w:val="24"/>
        </w:rPr>
        <w:t xml:space="preserve"> </w:t>
      </w:r>
      <w:r>
        <w:rPr>
          <w:sz w:val="24"/>
        </w:rPr>
        <w:t>(without</w:t>
      </w:r>
      <w:r>
        <w:rPr>
          <w:spacing w:val="-5"/>
          <w:sz w:val="24"/>
        </w:rPr>
        <w:t xml:space="preserve"> </w:t>
      </w:r>
      <w:r>
        <w:rPr>
          <w:sz w:val="24"/>
        </w:rPr>
        <w:t>benefits)</w:t>
      </w:r>
      <w:r>
        <w:rPr>
          <w:spacing w:val="-9"/>
          <w:sz w:val="24"/>
        </w:rPr>
        <w:t xml:space="preserve"> </w:t>
      </w:r>
      <w:r>
        <w:rPr>
          <w:sz w:val="24"/>
        </w:rPr>
        <w:t>to</w:t>
      </w:r>
      <w:r>
        <w:rPr>
          <w:spacing w:val="-6"/>
          <w:sz w:val="24"/>
        </w:rPr>
        <w:t xml:space="preserve"> </w:t>
      </w:r>
      <w:r>
        <w:rPr>
          <w:sz w:val="24"/>
        </w:rPr>
        <w:t>enter FOIA requests into CMS’s FOIA tracking system (i.e., SWIFT):</w:t>
      </w:r>
    </w:p>
    <w:p w:rsidR="00484EC5" w14:paraId="23316A59" w14:textId="77777777">
      <w:pPr>
        <w:pStyle w:val="ListParagraph"/>
        <w:numPr>
          <w:ilvl w:val="1"/>
          <w:numId w:val="1"/>
        </w:numPr>
        <w:tabs>
          <w:tab w:val="left" w:pos="1598"/>
        </w:tabs>
        <w:spacing w:before="23" w:line="223" w:lineRule="auto"/>
        <w:ind w:right="938"/>
        <w:rPr>
          <w:sz w:val="24"/>
        </w:rPr>
      </w:pPr>
      <w:r>
        <w:rPr>
          <w:sz w:val="24"/>
        </w:rPr>
        <w:t>Daily</w:t>
      </w:r>
      <w:r>
        <w:rPr>
          <w:spacing w:val="-6"/>
          <w:sz w:val="24"/>
        </w:rPr>
        <w:t xml:space="preserve"> </w:t>
      </w:r>
      <w:r>
        <w:rPr>
          <w:sz w:val="24"/>
        </w:rPr>
        <w:t>salary</w:t>
      </w:r>
      <w:r>
        <w:rPr>
          <w:spacing w:val="-6"/>
          <w:sz w:val="24"/>
        </w:rPr>
        <w:t xml:space="preserve"> </w:t>
      </w:r>
      <w:r>
        <w:rPr>
          <w:sz w:val="24"/>
        </w:rPr>
        <w:t>of</w:t>
      </w:r>
      <w:r>
        <w:rPr>
          <w:spacing w:val="-5"/>
          <w:sz w:val="24"/>
        </w:rPr>
        <w:t xml:space="preserve"> </w:t>
      </w:r>
      <w:r>
        <w:rPr>
          <w:sz w:val="24"/>
        </w:rPr>
        <w:t>GS-12</w:t>
      </w:r>
      <w:r>
        <w:rPr>
          <w:spacing w:val="-6"/>
          <w:sz w:val="24"/>
        </w:rPr>
        <w:t xml:space="preserve"> </w:t>
      </w:r>
      <w:r>
        <w:rPr>
          <w:sz w:val="24"/>
        </w:rPr>
        <w:t>step</w:t>
      </w:r>
      <w:r>
        <w:rPr>
          <w:spacing w:val="-6"/>
          <w:sz w:val="24"/>
        </w:rPr>
        <w:t xml:space="preserve"> </w:t>
      </w:r>
      <w:r>
        <w:rPr>
          <w:sz w:val="24"/>
        </w:rPr>
        <w:t>1</w:t>
      </w:r>
      <w:r>
        <w:rPr>
          <w:spacing w:val="-6"/>
          <w:sz w:val="24"/>
        </w:rPr>
        <w:t xml:space="preserve"> </w:t>
      </w:r>
      <w:r>
        <w:rPr>
          <w:sz w:val="24"/>
        </w:rPr>
        <w:t>in</w:t>
      </w:r>
      <w:r>
        <w:rPr>
          <w:spacing w:val="-6"/>
          <w:sz w:val="24"/>
        </w:rPr>
        <w:t xml:space="preserve"> </w:t>
      </w:r>
      <w:r>
        <w:rPr>
          <w:sz w:val="24"/>
        </w:rPr>
        <w:t>Baltimore,</w:t>
      </w:r>
      <w:r>
        <w:rPr>
          <w:spacing w:val="-8"/>
          <w:sz w:val="24"/>
        </w:rPr>
        <w:t xml:space="preserve"> </w:t>
      </w:r>
      <w:r>
        <w:rPr>
          <w:sz w:val="24"/>
        </w:rPr>
        <w:t>Maryland</w:t>
      </w:r>
      <w:r>
        <w:rPr>
          <w:spacing w:val="-6"/>
          <w:sz w:val="24"/>
        </w:rPr>
        <w:t xml:space="preserve"> </w:t>
      </w:r>
      <w:r>
        <w:rPr>
          <w:sz w:val="24"/>
        </w:rPr>
        <w:t>(headquarters</w:t>
      </w:r>
      <w:r>
        <w:rPr>
          <w:spacing w:val="-8"/>
          <w:sz w:val="24"/>
        </w:rPr>
        <w:t xml:space="preserve"> </w:t>
      </w:r>
      <w:r>
        <w:rPr>
          <w:sz w:val="24"/>
        </w:rPr>
        <w:t>of</w:t>
      </w:r>
      <w:r>
        <w:rPr>
          <w:spacing w:val="-9"/>
          <w:sz w:val="24"/>
        </w:rPr>
        <w:t xml:space="preserve"> </w:t>
      </w:r>
      <w:r>
        <w:rPr>
          <w:sz w:val="24"/>
        </w:rPr>
        <w:t>CMS)</w:t>
      </w:r>
      <w:r>
        <w:rPr>
          <w:spacing w:val="-5"/>
          <w:sz w:val="24"/>
        </w:rPr>
        <w:t xml:space="preserve"> </w:t>
      </w:r>
      <w:r>
        <w:rPr>
          <w:sz w:val="24"/>
        </w:rPr>
        <w:t>in 2025 is $48.59</w:t>
      </w:r>
    </w:p>
    <w:p w:rsidR="00484EC5" w14:paraId="39C9A223" w14:textId="77777777">
      <w:pPr>
        <w:pStyle w:val="ListParagraph"/>
        <w:numPr>
          <w:ilvl w:val="1"/>
          <w:numId w:val="1"/>
        </w:numPr>
        <w:tabs>
          <w:tab w:val="left" w:pos="1595"/>
        </w:tabs>
        <w:spacing w:before="23"/>
        <w:ind w:left="1595" w:hanging="357"/>
        <w:rPr>
          <w:sz w:val="24"/>
        </w:rPr>
      </w:pPr>
      <w:r>
        <w:rPr>
          <w:sz w:val="24"/>
        </w:rPr>
        <w:t>$48.59</w:t>
      </w:r>
      <w:r>
        <w:rPr>
          <w:spacing w:val="-3"/>
          <w:sz w:val="24"/>
        </w:rPr>
        <w:t xml:space="preserve"> </w:t>
      </w:r>
      <w:r>
        <w:rPr>
          <w:sz w:val="24"/>
        </w:rPr>
        <w:t>X</w:t>
      </w:r>
      <w:r>
        <w:rPr>
          <w:spacing w:val="-2"/>
          <w:sz w:val="24"/>
        </w:rPr>
        <w:t xml:space="preserve"> </w:t>
      </w:r>
      <w:r>
        <w:rPr>
          <w:sz w:val="24"/>
        </w:rPr>
        <w:t>8</w:t>
      </w:r>
      <w:r>
        <w:rPr>
          <w:spacing w:val="-6"/>
          <w:sz w:val="24"/>
        </w:rPr>
        <w:t xml:space="preserve"> </w:t>
      </w:r>
      <w:r>
        <w:rPr>
          <w:sz w:val="24"/>
        </w:rPr>
        <w:t>hours</w:t>
      </w:r>
      <w:r>
        <w:rPr>
          <w:spacing w:val="-1"/>
          <w:sz w:val="24"/>
        </w:rPr>
        <w:t xml:space="preserve"> </w:t>
      </w:r>
      <w:r>
        <w:rPr>
          <w:sz w:val="24"/>
        </w:rPr>
        <w:t>X</w:t>
      </w:r>
      <w:r>
        <w:rPr>
          <w:spacing w:val="-7"/>
          <w:sz w:val="24"/>
        </w:rPr>
        <w:t xml:space="preserve"> </w:t>
      </w:r>
      <w:r>
        <w:rPr>
          <w:sz w:val="24"/>
        </w:rPr>
        <w:t>240</w:t>
      </w:r>
      <w:r>
        <w:rPr>
          <w:spacing w:val="3"/>
          <w:sz w:val="24"/>
        </w:rPr>
        <w:t xml:space="preserve"> </w:t>
      </w:r>
      <w:r>
        <w:rPr>
          <w:sz w:val="24"/>
        </w:rPr>
        <w:t>work-days</w:t>
      </w:r>
      <w:r>
        <w:rPr>
          <w:spacing w:val="-1"/>
          <w:sz w:val="24"/>
        </w:rPr>
        <w:t xml:space="preserve"> </w:t>
      </w:r>
      <w:r>
        <w:rPr>
          <w:sz w:val="24"/>
        </w:rPr>
        <w:t>X</w:t>
      </w:r>
      <w:r>
        <w:rPr>
          <w:spacing w:val="-2"/>
          <w:sz w:val="24"/>
        </w:rPr>
        <w:t xml:space="preserve"> </w:t>
      </w:r>
      <w:r>
        <w:rPr>
          <w:sz w:val="24"/>
        </w:rPr>
        <w:t>6</w:t>
      </w:r>
      <w:r>
        <w:rPr>
          <w:spacing w:val="1"/>
          <w:sz w:val="24"/>
        </w:rPr>
        <w:t xml:space="preserve"> </w:t>
      </w:r>
      <w:r>
        <w:rPr>
          <w:sz w:val="24"/>
        </w:rPr>
        <w:t>FTEs</w:t>
      </w:r>
      <w:r>
        <w:rPr>
          <w:spacing w:val="-1"/>
          <w:sz w:val="24"/>
        </w:rPr>
        <w:t xml:space="preserve"> </w:t>
      </w:r>
      <w:r>
        <w:rPr>
          <w:sz w:val="24"/>
        </w:rPr>
        <w:t>=</w:t>
      </w:r>
      <w:r>
        <w:rPr>
          <w:spacing w:val="1"/>
          <w:sz w:val="24"/>
        </w:rPr>
        <w:t xml:space="preserve"> </w:t>
      </w:r>
      <w:r>
        <w:rPr>
          <w:spacing w:val="-2"/>
          <w:sz w:val="24"/>
        </w:rPr>
        <w:t>$559,756.80</w:t>
      </w:r>
    </w:p>
    <w:p w:rsidR="00484EC5" w14:paraId="075DEF56" w14:textId="77777777">
      <w:pPr>
        <w:pStyle w:val="BodyText"/>
        <w:spacing w:before="256"/>
        <w:ind w:left="158" w:right="817"/>
      </w:pPr>
      <w:r>
        <w:t>Since the portal’s inception, CMS was able to reduce the number of FTEs entering FOIA requests (for those still submitting via email, fax and email) from 6 to 3. The other 3 FTEs have been able to focus on the analysis and processing of the requests to better meet the statutory</w:t>
      </w:r>
      <w:r>
        <w:rPr>
          <w:spacing w:val="-6"/>
        </w:rPr>
        <w:t xml:space="preserve"> </w:t>
      </w:r>
      <w:r>
        <w:t>requirements</w:t>
      </w:r>
      <w:r>
        <w:rPr>
          <w:spacing w:val="-8"/>
        </w:rPr>
        <w:t xml:space="preserve"> </w:t>
      </w:r>
      <w:r>
        <w:t>and</w:t>
      </w:r>
      <w:r>
        <w:rPr>
          <w:spacing w:val="-11"/>
        </w:rPr>
        <w:t xml:space="preserve"> </w:t>
      </w:r>
      <w:r>
        <w:t>mitigate</w:t>
      </w:r>
      <w:r>
        <w:rPr>
          <w:spacing w:val="-7"/>
        </w:rPr>
        <w:t xml:space="preserve"> </w:t>
      </w:r>
      <w:r>
        <w:t>risks</w:t>
      </w:r>
      <w:r>
        <w:rPr>
          <w:spacing w:val="-8"/>
        </w:rPr>
        <w:t xml:space="preserve"> </w:t>
      </w:r>
      <w:r>
        <w:t>for</w:t>
      </w:r>
      <w:r>
        <w:rPr>
          <w:spacing w:val="-4"/>
        </w:rPr>
        <w:t xml:space="preserve"> </w:t>
      </w:r>
      <w:r>
        <w:t>potential</w:t>
      </w:r>
      <w:r>
        <w:rPr>
          <w:spacing w:val="-5"/>
        </w:rPr>
        <w:t xml:space="preserve"> </w:t>
      </w:r>
      <w:r>
        <w:t>litigations.</w:t>
      </w:r>
      <w:r>
        <w:rPr>
          <w:spacing w:val="-8"/>
        </w:rPr>
        <w:t xml:space="preserve"> </w:t>
      </w:r>
      <w:r>
        <w:t>The</w:t>
      </w:r>
      <w:r>
        <w:rPr>
          <w:spacing w:val="-7"/>
        </w:rPr>
        <w:t xml:space="preserve"> </w:t>
      </w:r>
      <w:r>
        <w:t>cost</w:t>
      </w:r>
      <w:r>
        <w:rPr>
          <w:spacing w:val="-5"/>
        </w:rPr>
        <w:t xml:space="preserve"> </w:t>
      </w:r>
      <w:r>
        <w:t>savings</w:t>
      </w:r>
      <w:r>
        <w:rPr>
          <w:spacing w:val="-8"/>
        </w:rPr>
        <w:t xml:space="preserve"> </w:t>
      </w:r>
      <w:r>
        <w:t>from</w:t>
      </w:r>
      <w:r>
        <w:rPr>
          <w:spacing w:val="-5"/>
        </w:rPr>
        <w:t xml:space="preserve"> </w:t>
      </w:r>
      <w:r>
        <w:t>the</w:t>
      </w:r>
      <w:r>
        <w:rPr>
          <w:spacing w:val="-11"/>
        </w:rPr>
        <w:t xml:space="preserve"> </w:t>
      </w:r>
      <w:r>
        <w:t>3 less FTEs is approximately 279.9K. Even with the operating and maintenance cost of the portal, we can approximate the savings to the government as $ 234,357 (i.e., $279,878 –</w:t>
      </w:r>
    </w:p>
    <w:p w:rsidR="00484EC5" w14:paraId="39B368D2" w14:textId="77777777">
      <w:pPr>
        <w:pStyle w:val="BodyText"/>
        <w:ind w:left="158"/>
      </w:pPr>
      <w:r>
        <w:rPr>
          <w:spacing w:val="-2"/>
        </w:rPr>
        <w:t>$45,521).</w:t>
      </w:r>
    </w:p>
    <w:p w:rsidR="00484EC5" w14:paraId="32C90B12" w14:textId="77777777">
      <w:pPr>
        <w:pStyle w:val="BodyText"/>
      </w:pPr>
    </w:p>
    <w:p w:rsidR="00484EC5" w14:paraId="65BA6FA7" w14:textId="77777777">
      <w:pPr>
        <w:pStyle w:val="BodyText"/>
        <w:spacing w:before="41"/>
      </w:pPr>
    </w:p>
    <w:p w:rsidR="00484EC5" w14:paraId="3C5A49C3" w14:textId="77777777">
      <w:pPr>
        <w:pStyle w:val="ListParagraph"/>
        <w:numPr>
          <w:ilvl w:val="0"/>
          <w:numId w:val="3"/>
        </w:numPr>
        <w:tabs>
          <w:tab w:val="left" w:pos="878"/>
        </w:tabs>
        <w:rPr>
          <w:sz w:val="24"/>
        </w:rPr>
      </w:pPr>
      <w:r>
        <w:rPr>
          <w:sz w:val="24"/>
        </w:rPr>
        <w:t>Program</w:t>
      </w:r>
      <w:r>
        <w:rPr>
          <w:spacing w:val="-4"/>
          <w:sz w:val="24"/>
        </w:rPr>
        <w:t xml:space="preserve"> </w:t>
      </w:r>
      <w:r>
        <w:rPr>
          <w:spacing w:val="-2"/>
          <w:sz w:val="24"/>
        </w:rPr>
        <w:t>Changes</w:t>
      </w:r>
    </w:p>
    <w:p w:rsidR="00484EC5" w14:paraId="6ECC8D7C" w14:textId="77777777">
      <w:pPr>
        <w:pStyle w:val="BodyText"/>
      </w:pPr>
    </w:p>
    <w:p w:rsidR="00484EC5" w14:paraId="385CD179" w14:textId="77777777">
      <w:pPr>
        <w:pStyle w:val="BodyText"/>
        <w:ind w:left="158" w:right="556"/>
      </w:pPr>
      <w:r>
        <w:t>This is an information</w:t>
      </w:r>
      <w:r>
        <w:rPr>
          <w:spacing w:val="-1"/>
        </w:rPr>
        <w:t xml:space="preserve"> </w:t>
      </w:r>
      <w:r>
        <w:t>collection renewal request.</w:t>
      </w:r>
      <w:r>
        <w:rPr>
          <w:spacing w:val="40"/>
        </w:rPr>
        <w:t xml:space="preserve"> </w:t>
      </w:r>
      <w:r>
        <w:t>There are no program changes to the FOIA Public Portal since its inception three years ago.</w:t>
      </w:r>
      <w:r>
        <w:rPr>
          <w:spacing w:val="40"/>
        </w:rPr>
        <w:t xml:space="preserve"> </w:t>
      </w:r>
      <w:r>
        <w:t>The online portal provides an efficient mechanism</w:t>
      </w:r>
      <w:r>
        <w:rPr>
          <w:spacing w:val="-3"/>
        </w:rPr>
        <w:t xml:space="preserve"> </w:t>
      </w:r>
      <w:r>
        <w:t>for</w:t>
      </w:r>
      <w:r>
        <w:rPr>
          <w:spacing w:val="-4"/>
        </w:rPr>
        <w:t xml:space="preserve"> </w:t>
      </w:r>
      <w:r>
        <w:t>the</w:t>
      </w:r>
      <w:r>
        <w:rPr>
          <w:spacing w:val="-4"/>
        </w:rPr>
        <w:t xml:space="preserve"> </w:t>
      </w:r>
      <w:r>
        <w:t>public</w:t>
      </w:r>
      <w:r>
        <w:rPr>
          <w:spacing w:val="-2"/>
        </w:rPr>
        <w:t xml:space="preserve"> </w:t>
      </w:r>
      <w:r>
        <w:t>to</w:t>
      </w:r>
      <w:r>
        <w:rPr>
          <w:spacing w:val="-3"/>
        </w:rPr>
        <w:t xml:space="preserve"> </w:t>
      </w:r>
      <w:r>
        <w:t>request,</w:t>
      </w:r>
      <w:r>
        <w:rPr>
          <w:spacing w:val="-3"/>
        </w:rPr>
        <w:t xml:space="preserve"> </w:t>
      </w:r>
      <w:r>
        <w:t>and</w:t>
      </w:r>
      <w:r>
        <w:rPr>
          <w:spacing w:val="-3"/>
        </w:rPr>
        <w:t xml:space="preserve"> </w:t>
      </w:r>
      <w:r>
        <w:t>the</w:t>
      </w:r>
      <w:r>
        <w:rPr>
          <w:spacing w:val="-5"/>
        </w:rPr>
        <w:t xml:space="preserve"> </w:t>
      </w:r>
      <w:r>
        <w:t>federal</w:t>
      </w:r>
      <w:r>
        <w:rPr>
          <w:spacing w:val="-3"/>
        </w:rPr>
        <w:t xml:space="preserve"> </w:t>
      </w:r>
      <w:r>
        <w:t>government</w:t>
      </w:r>
      <w:r>
        <w:rPr>
          <w:spacing w:val="-3"/>
        </w:rPr>
        <w:t xml:space="preserve"> </w:t>
      </w:r>
      <w:r>
        <w:t>to</w:t>
      </w:r>
      <w:r>
        <w:rPr>
          <w:spacing w:val="-3"/>
        </w:rPr>
        <w:t xml:space="preserve"> </w:t>
      </w:r>
      <w:r>
        <w:t>process</w:t>
      </w:r>
      <w:r>
        <w:rPr>
          <w:spacing w:val="-2"/>
        </w:rPr>
        <w:t xml:space="preserve"> </w:t>
      </w:r>
      <w:r>
        <w:t>beneficiary</w:t>
      </w:r>
      <w:r>
        <w:rPr>
          <w:spacing w:val="-3"/>
        </w:rPr>
        <w:t xml:space="preserve"> </w:t>
      </w:r>
      <w:r>
        <w:t>records.</w:t>
      </w:r>
    </w:p>
    <w:p w:rsidR="00484EC5" w14:paraId="5BDCD982" w14:textId="77777777">
      <w:pPr>
        <w:pStyle w:val="BodyText"/>
        <w:spacing w:before="38"/>
      </w:pPr>
    </w:p>
    <w:p w:rsidR="00484EC5" w14:paraId="4291462A" w14:textId="77777777">
      <w:pPr>
        <w:pStyle w:val="ListParagraph"/>
        <w:numPr>
          <w:ilvl w:val="0"/>
          <w:numId w:val="3"/>
        </w:numPr>
        <w:tabs>
          <w:tab w:val="left" w:pos="878"/>
        </w:tabs>
        <w:spacing w:before="1"/>
        <w:rPr>
          <w:sz w:val="24"/>
        </w:rPr>
      </w:pPr>
      <w:r>
        <w:rPr>
          <w:sz w:val="24"/>
        </w:rPr>
        <w:t>Publication</w:t>
      </w:r>
      <w:r>
        <w:rPr>
          <w:spacing w:val="-3"/>
          <w:sz w:val="24"/>
        </w:rPr>
        <w:t xml:space="preserve"> </w:t>
      </w:r>
      <w:r>
        <w:rPr>
          <w:sz w:val="24"/>
        </w:rPr>
        <w:t>and</w:t>
      </w:r>
      <w:r>
        <w:rPr>
          <w:spacing w:val="-4"/>
          <w:sz w:val="24"/>
        </w:rPr>
        <w:t xml:space="preserve"> </w:t>
      </w:r>
      <w:r>
        <w:rPr>
          <w:sz w:val="24"/>
        </w:rPr>
        <w:t>Tabulation</w:t>
      </w:r>
      <w:r>
        <w:rPr>
          <w:spacing w:val="-2"/>
          <w:sz w:val="24"/>
        </w:rPr>
        <w:t xml:space="preserve"> </w:t>
      </w:r>
      <w:r>
        <w:rPr>
          <w:spacing w:val="-4"/>
          <w:sz w:val="24"/>
        </w:rPr>
        <w:t>Dates</w:t>
      </w:r>
    </w:p>
    <w:p w:rsidR="00484EC5" w14:paraId="5A3D8F59" w14:textId="77777777">
      <w:pPr>
        <w:pStyle w:val="BodyText"/>
        <w:spacing w:before="2"/>
      </w:pPr>
    </w:p>
    <w:p w:rsidR="00484EC5" w14:paraId="06B13E39" w14:textId="77777777">
      <w:pPr>
        <w:pStyle w:val="BodyText"/>
        <w:spacing w:line="237" w:lineRule="auto"/>
        <w:ind w:left="158" w:right="556"/>
      </w:pPr>
      <w:r>
        <w:t>Individual</w:t>
      </w:r>
      <w:r>
        <w:rPr>
          <w:spacing w:val="-3"/>
        </w:rPr>
        <w:t xml:space="preserve"> </w:t>
      </w:r>
      <w:r>
        <w:t>responses</w:t>
      </w:r>
      <w:r>
        <w:rPr>
          <w:spacing w:val="-6"/>
        </w:rPr>
        <w:t xml:space="preserve"> </w:t>
      </w:r>
      <w:r>
        <w:t>are</w:t>
      </w:r>
      <w:r>
        <w:rPr>
          <w:spacing w:val="-4"/>
        </w:rPr>
        <w:t xml:space="preserve"> </w:t>
      </w:r>
      <w:r>
        <w:t>not</w:t>
      </w:r>
      <w:r>
        <w:rPr>
          <w:spacing w:val="-5"/>
        </w:rPr>
        <w:t xml:space="preserve"> </w:t>
      </w:r>
      <w:r>
        <w:t>published.</w:t>
      </w:r>
      <w:r>
        <w:rPr>
          <w:spacing w:val="35"/>
        </w:rPr>
        <w:t xml:space="preserve"> </w:t>
      </w:r>
      <w:r>
        <w:t>Aggregate</w:t>
      </w:r>
      <w:r>
        <w:rPr>
          <w:spacing w:val="-7"/>
        </w:rPr>
        <w:t xml:space="preserve"> </w:t>
      </w:r>
      <w:r>
        <w:t>number</w:t>
      </w:r>
      <w:r>
        <w:rPr>
          <w:spacing w:val="-5"/>
        </w:rPr>
        <w:t xml:space="preserve"> </w:t>
      </w:r>
      <w:r>
        <w:t>of</w:t>
      </w:r>
      <w:r>
        <w:rPr>
          <w:spacing w:val="-9"/>
        </w:rPr>
        <w:t xml:space="preserve"> </w:t>
      </w:r>
      <w:r>
        <w:t>requests</w:t>
      </w:r>
      <w:r>
        <w:rPr>
          <w:spacing w:val="-8"/>
        </w:rPr>
        <w:t xml:space="preserve"> </w:t>
      </w:r>
      <w:r>
        <w:t>and</w:t>
      </w:r>
      <w:r>
        <w:rPr>
          <w:spacing w:val="-3"/>
        </w:rPr>
        <w:t xml:space="preserve"> </w:t>
      </w:r>
      <w:r>
        <w:t>the</w:t>
      </w:r>
      <w:r>
        <w:rPr>
          <w:spacing w:val="-7"/>
        </w:rPr>
        <w:t xml:space="preserve"> </w:t>
      </w:r>
      <w:r>
        <w:t>average</w:t>
      </w:r>
      <w:r>
        <w:rPr>
          <w:spacing w:val="-6"/>
        </w:rPr>
        <w:t xml:space="preserve"> </w:t>
      </w:r>
      <w:r>
        <w:t>time</w:t>
      </w:r>
      <w:r>
        <w:rPr>
          <w:spacing w:val="-7"/>
        </w:rPr>
        <w:t xml:space="preserve"> </w:t>
      </w:r>
      <w:r>
        <w:t>to fulfill requests are published in the agency’s FOIA Annual Report, as per DOJ requirements.</w:t>
      </w:r>
    </w:p>
    <w:p w:rsidR="00484EC5" w14:paraId="58ACD1F8" w14:textId="77777777">
      <w:pPr>
        <w:pStyle w:val="BodyText"/>
        <w:spacing w:before="42"/>
      </w:pPr>
    </w:p>
    <w:p w:rsidR="00484EC5" w14:paraId="78FFF8F2" w14:textId="77777777">
      <w:pPr>
        <w:pStyle w:val="ListParagraph"/>
        <w:numPr>
          <w:ilvl w:val="0"/>
          <w:numId w:val="3"/>
        </w:numPr>
        <w:tabs>
          <w:tab w:val="left" w:pos="878"/>
        </w:tabs>
        <w:rPr>
          <w:sz w:val="24"/>
        </w:rPr>
      </w:pPr>
      <w:r>
        <w:rPr>
          <w:sz w:val="24"/>
        </w:rPr>
        <w:t>Expiration</w:t>
      </w:r>
      <w:r>
        <w:rPr>
          <w:spacing w:val="-13"/>
          <w:sz w:val="24"/>
        </w:rPr>
        <w:t xml:space="preserve"> </w:t>
      </w:r>
      <w:r>
        <w:rPr>
          <w:spacing w:val="-4"/>
          <w:sz w:val="24"/>
        </w:rPr>
        <w:t>Date</w:t>
      </w:r>
    </w:p>
    <w:p w:rsidR="00484EC5" w14:paraId="0EFE64A9" w14:textId="77777777">
      <w:pPr>
        <w:pStyle w:val="BodyText"/>
        <w:spacing w:before="6"/>
      </w:pPr>
    </w:p>
    <w:p w:rsidR="00484EC5" w14:paraId="50686DE7" w14:textId="77777777">
      <w:pPr>
        <w:pStyle w:val="BodyText"/>
        <w:spacing w:before="1" w:line="235" w:lineRule="auto"/>
        <w:ind w:left="158" w:right="225"/>
      </w:pPr>
      <w:r>
        <w:t>The</w:t>
      </w:r>
      <w:r>
        <w:rPr>
          <w:spacing w:val="-6"/>
        </w:rPr>
        <w:t xml:space="preserve"> </w:t>
      </w:r>
      <w:r>
        <w:t>online</w:t>
      </w:r>
      <w:r>
        <w:rPr>
          <w:spacing w:val="-6"/>
        </w:rPr>
        <w:t xml:space="preserve"> </w:t>
      </w:r>
      <w:r>
        <w:t>portal</w:t>
      </w:r>
      <w:r>
        <w:rPr>
          <w:spacing w:val="-5"/>
        </w:rPr>
        <w:t xml:space="preserve"> </w:t>
      </w:r>
      <w:r>
        <w:t>has</w:t>
      </w:r>
      <w:r>
        <w:rPr>
          <w:spacing w:val="-7"/>
        </w:rPr>
        <w:t xml:space="preserve"> </w:t>
      </w:r>
      <w:r>
        <w:t>a</w:t>
      </w:r>
      <w:r>
        <w:rPr>
          <w:spacing w:val="-6"/>
        </w:rPr>
        <w:t xml:space="preserve"> </w:t>
      </w:r>
      <w:r>
        <w:t>splash</w:t>
      </w:r>
      <w:r>
        <w:rPr>
          <w:spacing w:val="-5"/>
        </w:rPr>
        <w:t xml:space="preserve"> </w:t>
      </w:r>
      <w:r>
        <w:t>page</w:t>
      </w:r>
      <w:r>
        <w:rPr>
          <w:spacing w:val="-6"/>
        </w:rPr>
        <w:t xml:space="preserve"> </w:t>
      </w:r>
      <w:r>
        <w:t>that</w:t>
      </w:r>
      <w:r>
        <w:rPr>
          <w:spacing w:val="-9"/>
        </w:rPr>
        <w:t xml:space="preserve"> </w:t>
      </w:r>
      <w:r>
        <w:t>lists</w:t>
      </w:r>
      <w:r>
        <w:rPr>
          <w:spacing w:val="-7"/>
        </w:rPr>
        <w:t xml:space="preserve"> </w:t>
      </w:r>
      <w:r>
        <w:t>the</w:t>
      </w:r>
      <w:r>
        <w:rPr>
          <w:spacing w:val="-6"/>
        </w:rPr>
        <w:t xml:space="preserve"> </w:t>
      </w:r>
      <w:r>
        <w:t>PRA</w:t>
      </w:r>
      <w:r>
        <w:rPr>
          <w:spacing w:val="-5"/>
        </w:rPr>
        <w:t xml:space="preserve"> </w:t>
      </w:r>
      <w:r>
        <w:t>Disclosure</w:t>
      </w:r>
      <w:r>
        <w:rPr>
          <w:spacing w:val="-6"/>
        </w:rPr>
        <w:t xml:space="preserve"> </w:t>
      </w:r>
      <w:r>
        <w:t>Statement,</w:t>
      </w:r>
      <w:r>
        <w:rPr>
          <w:spacing w:val="-2"/>
        </w:rPr>
        <w:t xml:space="preserve"> </w:t>
      </w:r>
      <w:r>
        <w:t>including</w:t>
      </w:r>
      <w:r>
        <w:rPr>
          <w:spacing w:val="-10"/>
        </w:rPr>
        <w:t xml:space="preserve"> </w:t>
      </w:r>
      <w:r>
        <w:t>the</w:t>
      </w:r>
      <w:r>
        <w:rPr>
          <w:spacing w:val="-6"/>
        </w:rPr>
        <w:t xml:space="preserve"> </w:t>
      </w:r>
      <w:r>
        <w:t>OMB control number and an expiration date.</w:t>
      </w:r>
    </w:p>
    <w:p w:rsidR="00484EC5" w14:paraId="514D0DD6" w14:textId="77777777">
      <w:pPr>
        <w:pStyle w:val="BodyText"/>
        <w:spacing w:before="44"/>
      </w:pPr>
    </w:p>
    <w:p w:rsidR="00484EC5" w14:paraId="14189932" w14:textId="77777777">
      <w:pPr>
        <w:pStyle w:val="ListParagraph"/>
        <w:numPr>
          <w:ilvl w:val="0"/>
          <w:numId w:val="3"/>
        </w:numPr>
        <w:tabs>
          <w:tab w:val="left" w:pos="878"/>
        </w:tabs>
        <w:spacing w:before="1"/>
        <w:rPr>
          <w:sz w:val="24"/>
        </w:rPr>
      </w:pPr>
      <w:r>
        <w:rPr>
          <w:sz w:val="24"/>
        </w:rPr>
        <w:t>Certification</w:t>
      </w:r>
      <w:r>
        <w:rPr>
          <w:spacing w:val="-6"/>
          <w:sz w:val="24"/>
        </w:rPr>
        <w:t xml:space="preserve"> </w:t>
      </w:r>
      <w:r>
        <w:rPr>
          <w:spacing w:val="-2"/>
          <w:sz w:val="24"/>
        </w:rPr>
        <w:t>Statement</w:t>
      </w:r>
    </w:p>
    <w:p w:rsidR="00484EC5" w14:paraId="0EB9CD76" w14:textId="77777777">
      <w:pPr>
        <w:pStyle w:val="BodyText"/>
        <w:spacing w:before="271"/>
        <w:ind w:left="158"/>
      </w:pPr>
      <w:r>
        <w:t>There</w:t>
      </w:r>
      <w:r>
        <w:rPr>
          <w:spacing w:val="-2"/>
        </w:rPr>
        <w:t xml:space="preserve"> </w:t>
      </w:r>
      <w:r>
        <w:t>are</w:t>
      </w:r>
      <w:r>
        <w:rPr>
          <w:spacing w:val="-3"/>
        </w:rPr>
        <w:t xml:space="preserve"> </w:t>
      </w:r>
      <w:r>
        <w:t>no</w:t>
      </w:r>
      <w:r>
        <w:rPr>
          <w:spacing w:val="-4"/>
        </w:rPr>
        <w:t xml:space="preserve"> </w:t>
      </w:r>
      <w:r>
        <w:t>exceptions to the</w:t>
      </w:r>
      <w:r>
        <w:rPr>
          <w:spacing w:val="-8"/>
        </w:rPr>
        <w:t xml:space="preserve"> </w:t>
      </w:r>
      <w:r>
        <w:t>certification</w:t>
      </w:r>
      <w:r>
        <w:rPr>
          <w:spacing w:val="-5"/>
        </w:rPr>
        <w:t xml:space="preserve"> </w:t>
      </w:r>
      <w:r>
        <w:rPr>
          <w:spacing w:val="-2"/>
        </w:rPr>
        <w:t>statement.</w:t>
      </w:r>
    </w:p>
    <w:sectPr>
      <w:pgSz w:w="12240" w:h="15840"/>
      <w:pgMar w:top="1240" w:right="1080" w:bottom="980" w:left="1080" w:header="0" w:footer="7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EC5" w14:paraId="63E011B2"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784351</wp:posOffset>
              </wp:positionH>
              <wp:positionV relativeFrom="page">
                <wp:posOffset>9417869</wp:posOffset>
              </wp:positionV>
              <wp:extent cx="461009"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009" cy="165735"/>
                      </a:xfrm>
                      <a:prstGeom prst="rect">
                        <a:avLst/>
                      </a:prstGeom>
                    </wps:spPr>
                    <wps:txbx>
                      <w:txbxContent>
                        <w:p w:rsidR="00484EC5" w14:textId="77777777">
                          <w:pPr>
                            <w:spacing w:before="10"/>
                            <w:ind w:left="20"/>
                            <w:rPr>
                              <w:sz w:val="20"/>
                            </w:rPr>
                          </w:pPr>
                          <w:r>
                            <w:rPr>
                              <w:sz w:val="20"/>
                            </w:rPr>
                            <w:t>Page</w:t>
                          </w:r>
                          <w:r>
                            <w:rPr>
                              <w:spacing w:val="-5"/>
                              <w:sz w:val="20"/>
                            </w:rPr>
                            <w:t xml:space="preserve"> </w:t>
                          </w:r>
                          <w:r>
                            <w:rPr>
                              <w:sz w:val="20"/>
                            </w:rPr>
                            <w:t>|</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6.3pt;height:13.05pt;margin-top:741.55pt;margin-left:61.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84EC5" w14:paraId="6EC04269" w14:textId="77777777">
                    <w:pPr>
                      <w:spacing w:before="10"/>
                      <w:ind w:left="20"/>
                      <w:rPr>
                        <w:sz w:val="20"/>
                      </w:rPr>
                    </w:pPr>
                    <w:r>
                      <w:rPr>
                        <w:sz w:val="20"/>
                      </w:rPr>
                      <w:t>Page</w:t>
                    </w:r>
                    <w:r>
                      <w:rPr>
                        <w:spacing w:val="-5"/>
                        <w:sz w:val="20"/>
                      </w:rPr>
                      <w:t xml:space="preserve"> </w:t>
                    </w:r>
                    <w:r>
                      <w:rPr>
                        <w:sz w:val="20"/>
                      </w:rPr>
                      <w:t>|</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EC5" w14:paraId="61B9B568"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EC5" w14:paraId="0F7F7D20"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784351</wp:posOffset>
              </wp:positionH>
              <wp:positionV relativeFrom="page">
                <wp:posOffset>9417869</wp:posOffset>
              </wp:positionV>
              <wp:extent cx="461009"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009" cy="165735"/>
                      </a:xfrm>
                      <a:prstGeom prst="rect">
                        <a:avLst/>
                      </a:prstGeom>
                    </wps:spPr>
                    <wps:txbx>
                      <w:txbxContent>
                        <w:p w:rsidR="00484EC5" w14:textId="77777777">
                          <w:pPr>
                            <w:spacing w:before="10"/>
                            <w:ind w:left="20"/>
                            <w:rPr>
                              <w:sz w:val="20"/>
                            </w:rPr>
                          </w:pPr>
                          <w:r>
                            <w:rPr>
                              <w:sz w:val="20"/>
                            </w:rPr>
                            <w:t>Page</w:t>
                          </w:r>
                          <w:r>
                            <w:rPr>
                              <w:spacing w:val="-5"/>
                              <w:sz w:val="20"/>
                            </w:rPr>
                            <w:t xml:space="preserve"> </w:t>
                          </w:r>
                          <w:r>
                            <w:rPr>
                              <w:sz w:val="20"/>
                            </w:rPr>
                            <w:t>|</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36.3pt;height:13.05pt;margin-top:741.55pt;margin-left:61.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84EC5" w14:paraId="5954865B" w14:textId="77777777">
                    <w:pPr>
                      <w:spacing w:before="10"/>
                      <w:ind w:left="20"/>
                      <w:rPr>
                        <w:sz w:val="20"/>
                      </w:rPr>
                    </w:pPr>
                    <w:r>
                      <w:rPr>
                        <w:sz w:val="20"/>
                      </w:rPr>
                      <w:t>Page</w:t>
                    </w:r>
                    <w:r>
                      <w:rPr>
                        <w:spacing w:val="-5"/>
                        <w:sz w:val="20"/>
                      </w:rPr>
                      <w:t xml:space="preserve"> </w:t>
                    </w:r>
                    <w:r>
                      <w:rPr>
                        <w:sz w:val="20"/>
                      </w:rPr>
                      <w:t>|</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7426C"/>
    <w:multiLevelType w:val="hybridMultilevel"/>
    <w:tmpl w:val="D18220F4"/>
    <w:lvl w:ilvl="0">
      <w:start w:val="1"/>
      <w:numFmt w:val="decimal"/>
      <w:lvlText w:val="%1."/>
      <w:lvlJc w:val="left"/>
      <w:pPr>
        <w:ind w:left="87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
    <w:nsid w:val="48034EFB"/>
    <w:multiLevelType w:val="hybridMultilevel"/>
    <w:tmpl w:val="7CCE57E6"/>
    <w:lvl w:ilvl="0">
      <w:start w:val="0"/>
      <w:numFmt w:val="bullet"/>
      <w:lvlText w:val="-"/>
      <w:lvlJc w:val="left"/>
      <w:pPr>
        <w:ind w:left="15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296" w:hanging="360"/>
      </w:pPr>
      <w:rPr>
        <w:rFonts w:hint="default"/>
        <w:lang w:val="en-US" w:eastAsia="en-US" w:bidi="ar-SA"/>
      </w:rPr>
    </w:lvl>
    <w:lvl w:ilvl="3">
      <w:start w:val="0"/>
      <w:numFmt w:val="bullet"/>
      <w:lvlText w:val="•"/>
      <w:lvlJc w:val="left"/>
      <w:pPr>
        <w:ind w:left="41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53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abstractNum w:abstractNumId="2">
    <w:nsid w:val="575776E3"/>
    <w:multiLevelType w:val="hybridMultilevel"/>
    <w:tmpl w:val="CE52D3EE"/>
    <w:lvl w:ilvl="0">
      <w:start w:val="0"/>
      <w:numFmt w:val="bullet"/>
      <w:lvlText w:val=""/>
      <w:lvlJc w:val="left"/>
      <w:pPr>
        <w:ind w:left="87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98"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4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42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11" w:hanging="360"/>
      </w:pPr>
      <w:rPr>
        <w:rFonts w:hint="default"/>
        <w:lang w:val="en-US" w:eastAsia="en-US" w:bidi="ar-SA"/>
      </w:rPr>
    </w:lvl>
    <w:lvl w:ilvl="7">
      <w:start w:val="0"/>
      <w:numFmt w:val="bullet"/>
      <w:lvlText w:val="•"/>
      <w:lvlJc w:val="left"/>
      <w:pPr>
        <w:ind w:left="7253"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num w:numId="1" w16cid:durableId="1846897100">
    <w:abstractNumId w:val="2"/>
  </w:num>
  <w:num w:numId="2" w16cid:durableId="1339962455">
    <w:abstractNumId w:val="1"/>
  </w:num>
  <w:num w:numId="3" w16cid:durableId="76253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C5"/>
    <w:rsid w:val="0018494D"/>
    <w:rsid w:val="00484EC5"/>
    <w:rsid w:val="00D632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6BC70"/>
  <w15:docId w15:val="{828AD43F-5C34-47FC-9F4D-FBEEA434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ysenate.gov/legislation/laws/PBH/A27-F" TargetMode="External" /><Relationship Id="rId11" Type="http://schemas.openxmlformats.org/officeDocument/2006/relationships/footer" Target="footer3.xml" /><Relationship Id="rId12" Type="http://schemas.openxmlformats.org/officeDocument/2006/relationships/hyperlink" Target="https://www.bls.gov/oes/2023/may/oes_nat.htm" TargetMode="External" /><Relationship Id="rId13" Type="http://schemas.openxmlformats.org/officeDocument/2006/relationships/hyperlink" Target="https://www.bls.gov/oes/2023/may/oes434199.htm" TargetMode="External" /><Relationship Id="rId14" Type="http://schemas.openxmlformats.org/officeDocument/2006/relationships/hyperlink" Target="https://www.bls.gov/oes/2023/may/oes232011.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seph.tripline@cms.hhs.gov" TargetMode="External" /><Relationship Id="rId5" Type="http://schemas.openxmlformats.org/officeDocument/2006/relationships/hyperlink" Target="https://www.foia.gov/" TargetMode="External" /><Relationship Id="rId6" Type="http://schemas.openxmlformats.org/officeDocument/2006/relationships/footer" Target="footer1.xml" /><Relationship Id="rId7" Type="http://schemas.openxmlformats.org/officeDocument/2006/relationships/hyperlink" Target="https://www.medicare.gov/providers-services/claims-appeals-complaints/claims/share-your-medicare-claims" TargetMode="External" /><Relationship Id="rId8" Type="http://schemas.openxmlformats.org/officeDocument/2006/relationships/hyperlink" Target="https://www.federalregister.gov/articles/2016/03/29/2016-07060/privacy-act-of-1974-system-of-records-notice"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3422</Words>
  <Characters>19506</Characters>
  <Application>Microsoft Office Word</Application>
  <DocSecurity>0</DocSecurity>
  <Lines>162</Lines>
  <Paragraphs>45</Paragraphs>
  <ScaleCrop>false</ScaleCrop>
  <Company>CMS</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0938-0568 Supporting Statement A</dc:title>
  <dc:subject>OMB documentation</dc:subject>
  <dc:creator>NORC</dc:creator>
  <cp:keywords>"OMB; supporting statement; MCBS"</cp:keywords>
  <cp:lastModifiedBy>Parham, William (CMS/OSORA)</cp:lastModifiedBy>
  <cp:revision>2</cp:revision>
  <dcterms:created xsi:type="dcterms:W3CDTF">2025-11-24T21:14:00Z</dcterms:created>
  <dcterms:modified xsi:type="dcterms:W3CDTF">2025-11-24T21:14:00Z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2025-07-22T00:00:00Z</vt:filetime>
  </property>
  <property fmtid="{D5CDD505-2E9C-101B-9397-08002B2CF9AE}" pid="4" name="Creator">
    <vt:lpwstr>Acrobat PDFMaker 25 for Word</vt:lpwstr>
  </property>
  <property fmtid="{D5CDD505-2E9C-101B-9397-08002B2CF9AE}" pid="5" name="LastSaved">
    <vt:filetime>2025-11-24T00:00:00Z</vt:filetime>
  </property>
  <property fmtid="{D5CDD505-2E9C-101B-9397-08002B2CF9AE}" pid="6" name="Producer">
    <vt:lpwstr>Adobe PDF Library 25.1.41</vt:lpwstr>
  </property>
  <property fmtid="{D5CDD505-2E9C-101B-9397-08002B2CF9AE}" pid="7" name="SourceModified">
    <vt:lpwstr/>
  </property>
  <property fmtid="{D5CDD505-2E9C-101B-9397-08002B2CF9AE}" pid="8" name="_NewReviewCycle">
    <vt:lpwstr/>
  </property>
</Properties>
</file>