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460D" w:rsidRPr="00160621" w:rsidP="0064460D" w14:paraId="77230EBD" w14:textId="77777777">
      <w:pPr>
        <w:pStyle w:val="ReportCover-Title"/>
        <w:jc w:val="center"/>
        <w:rPr>
          <w:rFonts w:ascii="Arial" w:hAnsi="Arial" w:cs="Arial"/>
          <w:color w:val="auto"/>
        </w:rPr>
      </w:pPr>
      <w:r w:rsidRPr="004F7B95">
        <w:rPr>
          <w:rFonts w:ascii="Times New Roman" w:hAnsi="Times New Roman"/>
          <w:sz w:val="24"/>
          <w:szCs w:val="24"/>
        </w:rPr>
        <w:tab/>
      </w:r>
      <w:r w:rsidRPr="0057139B">
        <w:rPr>
          <w:rFonts w:ascii="Arial" w:eastAsia="Arial Unicode MS" w:hAnsi="Arial" w:cs="Arial"/>
          <w:noProof/>
          <w:color w:val="auto"/>
        </w:rPr>
        <w:t>State Court Improvement Program</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48A1FF04">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Pr="0057139B" w:rsidR="00A8242F">
        <w:rPr>
          <w:rFonts w:ascii="Arial" w:hAnsi="Arial" w:cs="Arial"/>
          <w:color w:val="auto"/>
          <w:sz w:val="32"/>
          <w:szCs w:val="32"/>
        </w:rPr>
        <w:t>0307</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7052092F">
      <w:pPr>
        <w:pStyle w:val="ReportCover-Date"/>
        <w:jc w:val="center"/>
        <w:rPr>
          <w:rFonts w:ascii="Arial" w:hAnsi="Arial" w:cs="Arial"/>
          <w:color w:val="auto"/>
        </w:rPr>
      </w:pPr>
      <w:r>
        <w:rPr>
          <w:rFonts w:ascii="Arial" w:hAnsi="Arial" w:cs="Arial"/>
          <w:color w:val="auto"/>
        </w:rPr>
        <w:t>November 2025</w:t>
      </w:r>
    </w:p>
    <w:p w:rsidR="00160621" w:rsidP="7B0E0B3A" w14:paraId="753A1E04" w14:textId="63A7DE9C">
      <w:pPr>
        <w:jc w:val="center"/>
        <w:rPr>
          <w:rFonts w:ascii="Arial" w:hAnsi="Arial" w:cs="Arial"/>
          <w:b/>
          <w:bCs/>
          <w:sz w:val="32"/>
          <w:szCs w:val="32"/>
        </w:rPr>
      </w:pPr>
      <w:r w:rsidRPr="7B0E0B3A">
        <w:rPr>
          <w:rFonts w:ascii="Arial" w:hAnsi="Arial" w:cs="Arial"/>
          <w:b/>
          <w:bCs/>
          <w:sz w:val="32"/>
          <w:szCs w:val="32"/>
        </w:rPr>
        <w:t xml:space="preserve">Type of Request: </w:t>
      </w:r>
      <w:r w:rsidR="0030336E">
        <w:rPr>
          <w:rFonts w:ascii="Arial" w:hAnsi="Arial" w:cs="Arial"/>
          <w:sz w:val="32"/>
          <w:szCs w:val="32"/>
        </w:rPr>
        <w:t>Revision</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C16B6A" w:rsidRPr="00160621" w:rsidP="00C16B6A" w14:paraId="35F5C9A1" w14:textId="77777777">
      <w:pPr>
        <w:jc w:val="center"/>
        <w:rPr>
          <w:rFonts w:ascii="Arial" w:hAnsi="Arial" w:cs="Arial"/>
        </w:rPr>
      </w:pPr>
      <w:r>
        <w:rPr>
          <w:rFonts w:ascii="Arial" w:hAnsi="Arial" w:cs="Arial"/>
        </w:rPr>
        <w:t>Children’s Bureau</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160621" w:rsidP="00160621" w14:paraId="010B1ADF" w14:textId="70831F95">
      <w:pPr>
        <w:widowControl/>
        <w:ind w:left="360" w:hanging="360"/>
        <w:jc w:val="center"/>
        <w:rPr>
          <w:rFonts w:ascii="Times New Roman" w:hAnsi="Times New Roman"/>
          <w:snapToGrid/>
          <w:sz w:val="24"/>
          <w:szCs w:val="24"/>
        </w:rPr>
      </w:pPr>
    </w:p>
    <w:p w:rsidR="004753BB" w:rsidP="00160621" w14:paraId="715F81D3" w14:textId="77777777">
      <w:pPr>
        <w:widowControl/>
        <w:ind w:left="360" w:hanging="360"/>
        <w:jc w:val="center"/>
        <w:rPr>
          <w:rFonts w:ascii="Times New Roman" w:hAnsi="Times New Roman"/>
          <w:snapToGrid/>
          <w:sz w:val="24"/>
          <w:szCs w:val="24"/>
        </w:rPr>
      </w:pPr>
    </w:p>
    <w:p w:rsidR="002C3C4F" w:rsidRPr="002B4F61"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2B4F61">
        <w:rPr>
          <w:rFonts w:ascii="Times New Roman" w:hAnsi="Times New Roman"/>
          <w:b/>
          <w:snapToGrid/>
          <w:sz w:val="24"/>
          <w:szCs w:val="24"/>
        </w:rPr>
        <w:t xml:space="preserve">Circumstances Making the Collection of Information Necessary </w:t>
      </w:r>
    </w:p>
    <w:p w:rsidR="0059686F" w:rsidRPr="002B4F61" w:rsidP="00EF3A22" w14:paraId="0CA548B5" w14:textId="03500A4A">
      <w:pPr>
        <w:widowControl/>
        <w:tabs>
          <w:tab w:val="num" w:pos="360"/>
        </w:tabs>
        <w:spacing w:after="60"/>
        <w:ind w:left="360"/>
        <w:rPr>
          <w:rFonts w:ascii="Times New Roman" w:hAnsi="Times New Roman"/>
          <w:snapToGrid/>
          <w:sz w:val="24"/>
          <w:szCs w:val="24"/>
        </w:rPr>
      </w:pPr>
      <w:r w:rsidRPr="002B4F61">
        <w:rPr>
          <w:rFonts w:ascii="Times New Roman" w:hAnsi="Times New Roman"/>
          <w:snapToGrid/>
          <w:sz w:val="24"/>
          <w:szCs w:val="24"/>
        </w:rPr>
        <w:t xml:space="preserve">The State Court Improvement Program (CIP) </w:t>
      </w:r>
      <w:r w:rsidRPr="00EF3A22">
        <w:rPr>
          <w:rFonts w:ascii="Times New Roman" w:hAnsi="Times New Roman"/>
          <w:sz w:val="24"/>
          <w:szCs w:val="24"/>
        </w:rPr>
        <w:t xml:space="preserve">provides federal funding to state courts to assess their child welfare and judicial practices and develop and implement improvement plans.  </w:t>
      </w:r>
      <w:r w:rsidRPr="002B4F61">
        <w:rPr>
          <w:rFonts w:ascii="Times New Roman" w:hAnsi="Times New Roman"/>
          <w:snapToGrid/>
          <w:sz w:val="24"/>
          <w:szCs w:val="24"/>
        </w:rPr>
        <w:t>Two collections are necessary to properly administer the State CIP: an annual year-end self-assessment report with an updated strategic plan</w:t>
      </w:r>
      <w:r w:rsidRPr="002B4F61" w:rsidR="004544E7">
        <w:rPr>
          <w:rFonts w:ascii="Times New Roman" w:hAnsi="Times New Roman"/>
          <w:snapToGrid/>
          <w:sz w:val="24"/>
          <w:szCs w:val="24"/>
        </w:rPr>
        <w:t>, both approved under this OMB number</w:t>
      </w:r>
      <w:r w:rsidRPr="002B4F61">
        <w:rPr>
          <w:rFonts w:ascii="Times New Roman" w:hAnsi="Times New Roman"/>
          <w:snapToGrid/>
          <w:sz w:val="24"/>
          <w:szCs w:val="24"/>
        </w:rPr>
        <w:t xml:space="preserve">. This current request includes revisions for the following purposes: </w:t>
      </w:r>
    </w:p>
    <w:p w:rsidR="00D60543" w:rsidRPr="002B4F61" w:rsidP="00EF3A22" w14:paraId="47A9B9C7" w14:textId="2F8BC83B">
      <w:pPr>
        <w:pStyle w:val="ListParagraph"/>
        <w:widowControl/>
        <w:numPr>
          <w:ilvl w:val="0"/>
          <w:numId w:val="21"/>
        </w:numPr>
        <w:tabs>
          <w:tab w:val="num" w:pos="360"/>
        </w:tabs>
        <w:spacing w:after="60"/>
        <w:rPr>
          <w:rFonts w:ascii="Times New Roman" w:hAnsi="Times New Roman"/>
          <w:snapToGrid/>
          <w:sz w:val="24"/>
          <w:szCs w:val="24"/>
        </w:rPr>
      </w:pPr>
      <w:r w:rsidRPr="002B4F61">
        <w:rPr>
          <w:rFonts w:ascii="Times New Roman" w:hAnsi="Times New Roman"/>
          <w:snapToGrid/>
          <w:sz w:val="24"/>
          <w:szCs w:val="24"/>
        </w:rPr>
        <w:t>To bring the program into compliance with section 438 of the Social Security Act</w:t>
      </w:r>
      <w:r w:rsidRPr="002B4F61" w:rsidR="002A0A7F">
        <w:rPr>
          <w:rFonts w:ascii="Times New Roman" w:hAnsi="Times New Roman"/>
          <w:snapToGrid/>
          <w:sz w:val="24"/>
          <w:szCs w:val="24"/>
        </w:rPr>
        <w:t xml:space="preserve"> (SSA)</w:t>
      </w:r>
      <w:r w:rsidRPr="002B4F61">
        <w:rPr>
          <w:rFonts w:ascii="Times New Roman" w:hAnsi="Times New Roman"/>
          <w:snapToGrid/>
          <w:sz w:val="24"/>
          <w:szCs w:val="24"/>
        </w:rPr>
        <w:t xml:space="preserve">. </w:t>
      </w:r>
      <w:r w:rsidRPr="002B4F61" w:rsidR="0046523B">
        <w:rPr>
          <w:rFonts w:ascii="Times New Roman" w:hAnsi="Times New Roman"/>
          <w:snapToGrid/>
          <w:sz w:val="24"/>
          <w:szCs w:val="24"/>
        </w:rPr>
        <w:t xml:space="preserve">The Supporting America's Children and Families Act, P.L. 118-258, was signed into law on Jan 4th. </w:t>
      </w:r>
      <w:r w:rsidRPr="002B4F61">
        <w:rPr>
          <w:rFonts w:ascii="Times New Roman" w:hAnsi="Times New Roman"/>
          <w:snapToGrid/>
          <w:sz w:val="24"/>
          <w:szCs w:val="24"/>
        </w:rPr>
        <w:t xml:space="preserve">This law included provisions reauthorizing </w:t>
      </w:r>
      <w:r w:rsidRPr="002B4F61">
        <w:rPr>
          <w:rFonts w:ascii="Times New Roman" w:hAnsi="Times New Roman"/>
          <w:snapToGrid/>
          <w:sz w:val="24"/>
          <w:szCs w:val="24"/>
        </w:rPr>
        <w:t>the CIP</w:t>
      </w:r>
      <w:r w:rsidRPr="002B4F61">
        <w:rPr>
          <w:rFonts w:ascii="Times New Roman" w:hAnsi="Times New Roman"/>
          <w:snapToGrid/>
          <w:sz w:val="24"/>
          <w:szCs w:val="24"/>
        </w:rPr>
        <w:t xml:space="preserve"> and amending the program. The </w:t>
      </w:r>
      <w:r w:rsidRPr="002B4F61" w:rsidR="00E10BB8">
        <w:rPr>
          <w:rFonts w:ascii="Times New Roman" w:hAnsi="Times New Roman"/>
          <w:snapToGrid/>
          <w:sz w:val="24"/>
          <w:szCs w:val="24"/>
        </w:rPr>
        <w:t>key</w:t>
      </w:r>
      <w:r w:rsidRPr="002B4F61">
        <w:rPr>
          <w:rFonts w:ascii="Times New Roman" w:hAnsi="Times New Roman"/>
          <w:snapToGrid/>
          <w:sz w:val="24"/>
          <w:szCs w:val="24"/>
        </w:rPr>
        <w:t xml:space="preserve"> </w:t>
      </w:r>
      <w:r w:rsidRPr="002B4F61" w:rsidR="008274BE">
        <w:rPr>
          <w:rFonts w:ascii="Times New Roman" w:hAnsi="Times New Roman"/>
          <w:snapToGrid/>
          <w:sz w:val="24"/>
          <w:szCs w:val="24"/>
        </w:rPr>
        <w:t xml:space="preserve">substantive </w:t>
      </w:r>
      <w:r w:rsidRPr="002B4F61">
        <w:rPr>
          <w:rFonts w:ascii="Times New Roman" w:hAnsi="Times New Roman"/>
          <w:snapToGrid/>
          <w:sz w:val="24"/>
          <w:szCs w:val="24"/>
        </w:rPr>
        <w:t>change</w:t>
      </w:r>
      <w:r w:rsidRPr="002B4F61" w:rsidR="008274BE">
        <w:rPr>
          <w:rFonts w:ascii="Times New Roman" w:hAnsi="Times New Roman"/>
          <w:snapToGrid/>
          <w:sz w:val="24"/>
          <w:szCs w:val="24"/>
        </w:rPr>
        <w:t xml:space="preserve"> was </w:t>
      </w:r>
      <w:r w:rsidRPr="002B4F61" w:rsidR="00F07EC3">
        <w:rPr>
          <w:rFonts w:ascii="Times New Roman" w:hAnsi="Times New Roman"/>
          <w:snapToGrid/>
          <w:sz w:val="24"/>
          <w:szCs w:val="24"/>
        </w:rPr>
        <w:t xml:space="preserve">adding language </w:t>
      </w:r>
      <w:r w:rsidRPr="002B4F61" w:rsidR="000D0455">
        <w:rPr>
          <w:rFonts w:ascii="Times New Roman" w:hAnsi="Times New Roman"/>
          <w:snapToGrid/>
          <w:sz w:val="24"/>
          <w:szCs w:val="24"/>
        </w:rPr>
        <w:t>around</w:t>
      </w:r>
      <w:r w:rsidRPr="002B4F61" w:rsidR="000D0455">
        <w:rPr>
          <w:rFonts w:ascii="Times New Roman" w:hAnsi="Times New Roman"/>
          <w:snapToGrid/>
          <w:sz w:val="24"/>
          <w:szCs w:val="24"/>
        </w:rPr>
        <w:t xml:space="preserve"> improving court continuity in the face of </w:t>
      </w:r>
      <w:r w:rsidRPr="002B4F61" w:rsidR="001E4118">
        <w:rPr>
          <w:rFonts w:ascii="Times New Roman" w:hAnsi="Times New Roman"/>
          <w:snapToGrid/>
          <w:sz w:val="24"/>
          <w:szCs w:val="24"/>
        </w:rPr>
        <w:t xml:space="preserve">public health or other emergencies. </w:t>
      </w:r>
      <w:r w:rsidRPr="002B4F61" w:rsidR="00E10BB8">
        <w:rPr>
          <w:rFonts w:ascii="Times New Roman" w:hAnsi="Times New Roman"/>
          <w:snapToGrid/>
          <w:sz w:val="24"/>
          <w:szCs w:val="24"/>
        </w:rPr>
        <w:t xml:space="preserve">Fields on this topic have been expanded. </w:t>
      </w:r>
    </w:p>
    <w:p w:rsidR="00163434" w:rsidRPr="002B4F61" w:rsidP="00EF3A22" w14:paraId="49A45933" w14:textId="77777777">
      <w:pPr>
        <w:pStyle w:val="ListParagraph"/>
        <w:widowControl/>
        <w:numPr>
          <w:ilvl w:val="0"/>
          <w:numId w:val="21"/>
        </w:numPr>
        <w:tabs>
          <w:tab w:val="num" w:pos="360"/>
        </w:tabs>
        <w:spacing w:after="60"/>
        <w:rPr>
          <w:rFonts w:ascii="Times New Roman" w:hAnsi="Times New Roman"/>
          <w:snapToGrid/>
          <w:sz w:val="24"/>
          <w:szCs w:val="24"/>
        </w:rPr>
      </w:pPr>
      <w:r w:rsidRPr="002B4F61">
        <w:rPr>
          <w:rFonts w:ascii="Times New Roman" w:hAnsi="Times New Roman"/>
          <w:snapToGrid/>
          <w:sz w:val="24"/>
          <w:szCs w:val="24"/>
        </w:rPr>
        <w:t xml:space="preserve">A complete application is required from State courts every five years which includes the self-assessment and new strategic plan. Annually, the self-assessment should thoroughly be updated to reflect progress and challenges over the prior year. The strategic plan is to be written as a five-year plan which looks forward and is updated as needed annually. Because it is a high-level summary, and the two documents work in tandem, the primary burden annually is completing the more detailed self-assessment and updates to strategic plans are often minor notes that flow out of that review. These documents are required to monitor progress of the program according to statute. </w:t>
      </w:r>
    </w:p>
    <w:p w:rsidR="00D52C31" w:rsidRPr="002B4F61" w:rsidP="00D52C31" w14:paraId="186A02C1" w14:textId="2DE651C6">
      <w:pPr>
        <w:pStyle w:val="ListParagraph"/>
        <w:widowControl/>
        <w:numPr>
          <w:ilvl w:val="0"/>
          <w:numId w:val="21"/>
        </w:numPr>
        <w:tabs>
          <w:tab w:val="num" w:pos="360"/>
        </w:tabs>
        <w:rPr>
          <w:rFonts w:ascii="Times New Roman" w:hAnsi="Times New Roman"/>
          <w:snapToGrid/>
          <w:sz w:val="24"/>
          <w:szCs w:val="24"/>
        </w:rPr>
      </w:pPr>
      <w:r w:rsidRPr="002B4F61">
        <w:rPr>
          <w:rFonts w:ascii="Times New Roman" w:hAnsi="Times New Roman"/>
          <w:snapToGrid/>
          <w:sz w:val="24"/>
          <w:szCs w:val="24"/>
        </w:rPr>
        <w:t xml:space="preserve">Both the self-assessment and strategic plan template were developed </w:t>
      </w:r>
      <w:r w:rsidRPr="002B4F61" w:rsidR="00BB62ED">
        <w:rPr>
          <w:rFonts w:ascii="Times New Roman" w:hAnsi="Times New Roman"/>
          <w:snapToGrid/>
          <w:sz w:val="24"/>
          <w:szCs w:val="24"/>
        </w:rPr>
        <w:t xml:space="preserve">and modified over time </w:t>
      </w:r>
      <w:r w:rsidRPr="002B4F61">
        <w:rPr>
          <w:rFonts w:ascii="Times New Roman" w:hAnsi="Times New Roman"/>
          <w:snapToGrid/>
          <w:sz w:val="24"/>
          <w:szCs w:val="24"/>
        </w:rPr>
        <w:t xml:space="preserve">with in-depth grantee </w:t>
      </w:r>
      <w:r w:rsidRPr="002B4F61" w:rsidR="00BB62ED">
        <w:rPr>
          <w:rFonts w:ascii="Times New Roman" w:hAnsi="Times New Roman"/>
          <w:snapToGrid/>
          <w:sz w:val="24"/>
          <w:szCs w:val="24"/>
        </w:rPr>
        <w:t xml:space="preserve">involvement </w:t>
      </w:r>
      <w:r w:rsidRPr="002B4F61" w:rsidR="000327AF">
        <w:rPr>
          <w:rFonts w:ascii="Times New Roman" w:hAnsi="Times New Roman"/>
          <w:snapToGrid/>
          <w:sz w:val="24"/>
          <w:szCs w:val="24"/>
        </w:rPr>
        <w:t>during</w:t>
      </w:r>
      <w:r w:rsidRPr="002B4F61" w:rsidR="00BB62ED">
        <w:rPr>
          <w:rFonts w:ascii="Times New Roman" w:hAnsi="Times New Roman"/>
          <w:snapToGrid/>
          <w:sz w:val="24"/>
          <w:szCs w:val="24"/>
        </w:rPr>
        <w:t xml:space="preserve"> </w:t>
      </w:r>
      <w:r w:rsidRPr="002B4F61" w:rsidR="007C79FC">
        <w:rPr>
          <w:rFonts w:ascii="Times New Roman" w:hAnsi="Times New Roman"/>
          <w:snapToGrid/>
          <w:sz w:val="24"/>
          <w:szCs w:val="24"/>
        </w:rPr>
        <w:t>review</w:t>
      </w:r>
      <w:r w:rsidRPr="002B4F61" w:rsidR="000327AF">
        <w:rPr>
          <w:rFonts w:ascii="Times New Roman" w:hAnsi="Times New Roman"/>
          <w:snapToGrid/>
          <w:sz w:val="24"/>
          <w:szCs w:val="24"/>
        </w:rPr>
        <w:t>s</w:t>
      </w:r>
      <w:r w:rsidRPr="002B4F61" w:rsidR="007C79FC">
        <w:rPr>
          <w:rFonts w:ascii="Times New Roman" w:hAnsi="Times New Roman"/>
          <w:snapToGrid/>
          <w:sz w:val="24"/>
          <w:szCs w:val="24"/>
        </w:rPr>
        <w:t xml:space="preserve"> and technical assistance</w:t>
      </w:r>
      <w:r w:rsidRPr="002B4F61">
        <w:rPr>
          <w:rFonts w:ascii="Times New Roman" w:hAnsi="Times New Roman"/>
          <w:snapToGrid/>
          <w:sz w:val="24"/>
          <w:szCs w:val="24"/>
        </w:rPr>
        <w:t xml:space="preserve">. The goal has been to design a process and tools that meet reporting requirements but also serve as helpful documents </w:t>
      </w:r>
      <w:r w:rsidRPr="002B4F61">
        <w:rPr>
          <w:rFonts w:ascii="Times New Roman" w:hAnsi="Times New Roman"/>
          <w:snapToGrid/>
          <w:sz w:val="24"/>
          <w:szCs w:val="24"/>
        </w:rPr>
        <w:t>to</w:t>
      </w:r>
      <w:r w:rsidRPr="002B4F61">
        <w:rPr>
          <w:rFonts w:ascii="Times New Roman" w:hAnsi="Times New Roman"/>
          <w:snapToGrid/>
          <w:sz w:val="24"/>
          <w:szCs w:val="24"/>
        </w:rPr>
        <w:t xml:space="preserve"> grantees in conducting their work.</w:t>
      </w:r>
    </w:p>
    <w:p w:rsidR="00D52C31" w:rsidRPr="002B4F61" w:rsidP="00B85C66" w14:paraId="31D37631" w14:textId="77777777">
      <w:pPr>
        <w:widowControl/>
        <w:ind w:left="720"/>
        <w:rPr>
          <w:rFonts w:ascii="Times New Roman" w:hAnsi="Times New Roman"/>
          <w:snapToGrid/>
          <w:sz w:val="24"/>
          <w:szCs w:val="24"/>
        </w:rPr>
      </w:pPr>
    </w:p>
    <w:p w:rsidR="00B85C66" w:rsidRPr="002B4F61" w:rsidP="00B85C66" w14:paraId="7EC15D1F" w14:textId="42968AD3">
      <w:pPr>
        <w:widowControl/>
        <w:tabs>
          <w:tab w:val="num" w:pos="360"/>
        </w:tabs>
        <w:ind w:left="360"/>
        <w:rPr>
          <w:rFonts w:ascii="Times New Roman" w:hAnsi="Times New Roman"/>
          <w:snapToGrid/>
          <w:sz w:val="24"/>
          <w:szCs w:val="24"/>
        </w:rPr>
      </w:pPr>
      <w:r w:rsidRPr="002B4F61">
        <w:rPr>
          <w:rFonts w:ascii="Times New Roman" w:hAnsi="Times New Roman"/>
          <w:snapToGrid/>
          <w:sz w:val="24"/>
          <w:szCs w:val="24"/>
        </w:rPr>
        <w:t xml:space="preserve">Authorizing legislation makes </w:t>
      </w:r>
      <w:r w:rsidRPr="002B4F61" w:rsidR="007C79FC">
        <w:rPr>
          <w:rFonts w:ascii="Times New Roman" w:hAnsi="Times New Roman"/>
          <w:snapToGrid/>
          <w:sz w:val="24"/>
          <w:szCs w:val="24"/>
        </w:rPr>
        <w:t xml:space="preserve">it </w:t>
      </w:r>
      <w:r w:rsidRPr="002B4F61">
        <w:rPr>
          <w:rFonts w:ascii="Times New Roman" w:hAnsi="Times New Roman"/>
          <w:snapToGrid/>
          <w:sz w:val="24"/>
          <w:szCs w:val="24"/>
        </w:rPr>
        <w:t>clear that an application is required in order for State courts to receive CIP funding.  A copy of the statute is attached with this submission for review.  See attached document marked SSA Section 438.</w:t>
      </w:r>
    </w:p>
    <w:p w:rsidR="007278E6" w:rsidRPr="002B4F61" w:rsidP="00B85C66" w14:paraId="73582514" w14:textId="77777777">
      <w:pPr>
        <w:widowControl/>
        <w:ind w:left="720"/>
        <w:rPr>
          <w:rFonts w:ascii="Times New Roman" w:hAnsi="Times New Roman"/>
          <w:snapToGrid/>
          <w:sz w:val="24"/>
          <w:szCs w:val="24"/>
        </w:rPr>
      </w:pPr>
    </w:p>
    <w:p w:rsidR="00790D2C" w:rsidRPr="002B4F61" w:rsidP="00D7443D" w14:paraId="6A4D4BDD" w14:textId="77777777">
      <w:pPr>
        <w:widowControl/>
        <w:tabs>
          <w:tab w:val="num" w:pos="360"/>
        </w:tabs>
        <w:ind w:left="360"/>
        <w:rPr>
          <w:rFonts w:ascii="Times New Roman" w:hAnsi="Times New Roman"/>
          <w:snapToGrid/>
          <w:sz w:val="24"/>
          <w:szCs w:val="24"/>
        </w:rPr>
      </w:pPr>
    </w:p>
    <w:p w:rsidR="002C3C4F" w:rsidRPr="002B4F61" w:rsidP="235231AB" w14:paraId="3264479C" w14:textId="77777777">
      <w:pPr>
        <w:widowControl/>
        <w:numPr>
          <w:ilvl w:val="0"/>
          <w:numId w:val="3"/>
        </w:numPr>
        <w:tabs>
          <w:tab w:val="num" w:pos="360"/>
        </w:tabs>
        <w:spacing w:after="120"/>
        <w:ind w:left="360"/>
        <w:rPr>
          <w:rFonts w:ascii="Times New Roman" w:hAnsi="Times New Roman"/>
          <w:b/>
          <w:bCs/>
          <w:snapToGrid/>
          <w:sz w:val="24"/>
          <w:szCs w:val="24"/>
        </w:rPr>
      </w:pPr>
      <w:r w:rsidRPr="002B4F61">
        <w:rPr>
          <w:rFonts w:ascii="Times New Roman" w:hAnsi="Times New Roman"/>
          <w:b/>
          <w:bCs/>
          <w:snapToGrid/>
          <w:sz w:val="24"/>
          <w:szCs w:val="24"/>
        </w:rPr>
        <w:t>P</w:t>
      </w:r>
      <w:r w:rsidRPr="002B4F61">
        <w:rPr>
          <w:rFonts w:ascii="Times New Roman" w:hAnsi="Times New Roman"/>
          <w:b/>
          <w:bCs/>
          <w:snapToGrid/>
          <w:sz w:val="24"/>
          <w:szCs w:val="24"/>
        </w:rPr>
        <w:t xml:space="preserve">urpose and Use of the Information Collection </w:t>
      </w:r>
    </w:p>
    <w:p w:rsidR="008B5ECA" w:rsidRPr="002B4F61" w:rsidP="00EF3A22" w14:paraId="7569A799" w14:textId="77777777">
      <w:pPr>
        <w:widowControl/>
        <w:tabs>
          <w:tab w:val="num" w:pos="360"/>
        </w:tabs>
        <w:spacing w:after="60"/>
        <w:ind w:left="360"/>
        <w:rPr>
          <w:rFonts w:ascii="Times New Roman" w:hAnsi="Times New Roman"/>
          <w:snapToGrid/>
          <w:sz w:val="24"/>
          <w:szCs w:val="24"/>
        </w:rPr>
      </w:pPr>
      <w:r w:rsidRPr="002B4F61">
        <w:rPr>
          <w:rFonts w:ascii="Times New Roman" w:hAnsi="Times New Roman"/>
          <w:snapToGrid/>
          <w:sz w:val="24"/>
          <w:szCs w:val="24"/>
        </w:rPr>
        <w:t>This data collection serves a number of related purposes:</w:t>
      </w:r>
    </w:p>
    <w:p w:rsidR="008B5ECA" w:rsidRPr="002B4F61" w:rsidP="00EF3A22" w14:paraId="714F94F6" w14:textId="77777777">
      <w:pPr>
        <w:pStyle w:val="ListParagraph"/>
        <w:widowControl/>
        <w:numPr>
          <w:ilvl w:val="0"/>
          <w:numId w:val="22"/>
        </w:numPr>
        <w:tabs>
          <w:tab w:val="num" w:pos="360"/>
        </w:tabs>
        <w:spacing w:after="60"/>
        <w:rPr>
          <w:rFonts w:ascii="Times New Roman" w:hAnsi="Times New Roman"/>
          <w:snapToGrid/>
          <w:sz w:val="24"/>
          <w:szCs w:val="24"/>
        </w:rPr>
      </w:pPr>
      <w:r w:rsidRPr="002B4F61">
        <w:rPr>
          <w:rFonts w:ascii="Times New Roman" w:hAnsi="Times New Roman"/>
          <w:snapToGrid/>
          <w:sz w:val="24"/>
          <w:szCs w:val="24"/>
        </w:rPr>
        <w:t xml:space="preserve">The collection provides information for annual approval of funding and oversight of compliance with the statute. </w:t>
      </w:r>
    </w:p>
    <w:p w:rsidR="008B5ECA" w:rsidRPr="002B4F61" w:rsidP="00EF3A22" w14:paraId="15128F4A" w14:textId="07CC9F97">
      <w:pPr>
        <w:pStyle w:val="ListParagraph"/>
        <w:widowControl/>
        <w:numPr>
          <w:ilvl w:val="0"/>
          <w:numId w:val="22"/>
        </w:numPr>
        <w:tabs>
          <w:tab w:val="num" w:pos="360"/>
        </w:tabs>
        <w:spacing w:after="60"/>
        <w:rPr>
          <w:rFonts w:ascii="Times New Roman" w:hAnsi="Times New Roman"/>
          <w:snapToGrid/>
          <w:sz w:val="24"/>
          <w:szCs w:val="24"/>
        </w:rPr>
      </w:pPr>
      <w:r w:rsidRPr="002B4F61">
        <w:rPr>
          <w:rFonts w:ascii="Times New Roman" w:hAnsi="Times New Roman"/>
          <w:snapToGrid/>
          <w:sz w:val="24"/>
          <w:szCs w:val="24"/>
        </w:rPr>
        <w:t xml:space="preserve">The collection provides information for review by the CB and our technical assistance provider, the </w:t>
      </w:r>
      <w:r w:rsidRPr="002B4F61" w:rsidR="00CE4B92">
        <w:rPr>
          <w:rFonts w:ascii="Times New Roman" w:hAnsi="Times New Roman"/>
          <w:snapToGrid/>
          <w:sz w:val="24"/>
          <w:szCs w:val="24"/>
        </w:rPr>
        <w:t>Center for Legal and Judicial Innovation and Advancement</w:t>
      </w:r>
      <w:r w:rsidRPr="002B4F61">
        <w:rPr>
          <w:rFonts w:ascii="Times New Roman" w:hAnsi="Times New Roman"/>
          <w:snapToGrid/>
          <w:sz w:val="24"/>
          <w:szCs w:val="24"/>
        </w:rPr>
        <w:t xml:space="preserve">, to provide programmatic feedback and assistance to CIPs outside of any compliance issues that may be found. </w:t>
      </w:r>
    </w:p>
    <w:p w:rsidR="008B5ECA" w:rsidRPr="002B4F61" w:rsidP="008B5ECA" w14:paraId="040FCF58" w14:textId="641B337A">
      <w:pPr>
        <w:pStyle w:val="ListParagraph"/>
        <w:widowControl/>
        <w:numPr>
          <w:ilvl w:val="0"/>
          <w:numId w:val="22"/>
        </w:numPr>
        <w:tabs>
          <w:tab w:val="num" w:pos="360"/>
        </w:tabs>
        <w:rPr>
          <w:rFonts w:ascii="Times New Roman" w:hAnsi="Times New Roman"/>
          <w:snapToGrid/>
          <w:sz w:val="24"/>
          <w:szCs w:val="24"/>
        </w:rPr>
      </w:pPr>
      <w:r w:rsidRPr="002B4F61">
        <w:rPr>
          <w:rFonts w:ascii="Times New Roman" w:hAnsi="Times New Roman"/>
          <w:snapToGrid/>
          <w:sz w:val="24"/>
          <w:szCs w:val="24"/>
        </w:rPr>
        <w:t>The collection is summarized across grantees and shared back with grantees which facilitate</w:t>
      </w:r>
      <w:r w:rsidRPr="002B4F61" w:rsidR="00B6235E">
        <w:rPr>
          <w:rFonts w:ascii="Times New Roman" w:hAnsi="Times New Roman"/>
          <w:snapToGrid/>
          <w:sz w:val="24"/>
          <w:szCs w:val="24"/>
        </w:rPr>
        <w:t>s</w:t>
      </w:r>
      <w:r w:rsidRPr="002B4F61">
        <w:rPr>
          <w:rFonts w:ascii="Times New Roman" w:hAnsi="Times New Roman"/>
          <w:snapToGrid/>
          <w:sz w:val="24"/>
          <w:szCs w:val="24"/>
        </w:rPr>
        <w:t xml:space="preserve"> peer connections, national technical assistance, and a community of learning. </w:t>
      </w:r>
    </w:p>
    <w:p w:rsidR="00790D2C" w:rsidP="00D7443D" w14:paraId="6C3FFD0B" w14:textId="77777777">
      <w:pPr>
        <w:widowControl/>
        <w:tabs>
          <w:tab w:val="num" w:pos="360"/>
        </w:tabs>
        <w:ind w:left="360"/>
        <w:rPr>
          <w:rFonts w:ascii="Times New Roman" w:hAnsi="Times New Roman"/>
          <w:snapToGrid/>
          <w:sz w:val="24"/>
          <w:szCs w:val="24"/>
        </w:rPr>
      </w:pPr>
    </w:p>
    <w:p w:rsidR="007A15A7" w:rsidRPr="002B4F61" w:rsidP="00D7443D" w14:paraId="144F4F3A" w14:textId="77777777">
      <w:pPr>
        <w:widowControl/>
        <w:tabs>
          <w:tab w:val="num" w:pos="360"/>
        </w:tabs>
        <w:ind w:left="360"/>
        <w:rPr>
          <w:rFonts w:ascii="Times New Roman" w:hAnsi="Times New Roman"/>
          <w:snapToGrid/>
          <w:sz w:val="24"/>
          <w:szCs w:val="24"/>
        </w:rPr>
      </w:pPr>
    </w:p>
    <w:p w:rsidR="002C3C4F" w:rsidRPr="002B4F61"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2B4F61">
        <w:rPr>
          <w:rFonts w:ascii="Times New Roman" w:hAnsi="Times New Roman"/>
          <w:b/>
          <w:snapToGrid/>
          <w:sz w:val="24"/>
          <w:szCs w:val="24"/>
        </w:rPr>
        <w:t xml:space="preserve">Use of Improved Information Technology and Burden Reduction </w:t>
      </w:r>
    </w:p>
    <w:p w:rsidR="00545175" w:rsidRPr="002B4F61" w:rsidP="00545175" w14:paraId="27363920" w14:textId="77777777">
      <w:pPr>
        <w:widowControl/>
        <w:tabs>
          <w:tab w:val="num" w:pos="360"/>
        </w:tabs>
        <w:ind w:left="360"/>
        <w:rPr>
          <w:rFonts w:ascii="Times New Roman" w:hAnsi="Times New Roman"/>
          <w:snapToGrid/>
          <w:sz w:val="24"/>
          <w:szCs w:val="24"/>
        </w:rPr>
      </w:pPr>
      <w:r w:rsidRPr="002B4F61">
        <w:rPr>
          <w:rFonts w:ascii="Times New Roman" w:hAnsi="Times New Roman"/>
          <w:snapToGrid/>
          <w:sz w:val="24"/>
          <w:szCs w:val="24"/>
        </w:rPr>
        <w:t>Only electronic submissions of the collections are accepted.</w:t>
      </w:r>
    </w:p>
    <w:p w:rsidR="007278E6" w:rsidRPr="002B4F61" w:rsidP="00022586" w14:paraId="329B2BC4" w14:textId="77777777">
      <w:pPr>
        <w:widowControl/>
        <w:tabs>
          <w:tab w:val="num" w:pos="360"/>
        </w:tabs>
        <w:ind w:left="360"/>
        <w:rPr>
          <w:rFonts w:ascii="Times New Roman" w:hAnsi="Times New Roman"/>
          <w:snapToGrid/>
          <w:sz w:val="24"/>
          <w:szCs w:val="24"/>
        </w:rPr>
      </w:pPr>
    </w:p>
    <w:p w:rsidR="00D60543" w:rsidRPr="002B4F61" w:rsidP="00022586" w14:paraId="61323458" w14:textId="77777777">
      <w:pPr>
        <w:widowControl/>
        <w:tabs>
          <w:tab w:val="num" w:pos="360"/>
        </w:tabs>
        <w:ind w:left="360"/>
        <w:rPr>
          <w:rFonts w:ascii="Times New Roman" w:hAnsi="Times New Roman"/>
          <w:snapToGrid/>
          <w:sz w:val="24"/>
          <w:szCs w:val="24"/>
        </w:rPr>
      </w:pPr>
    </w:p>
    <w:p w:rsidR="002C3C4F" w:rsidRPr="002B4F61"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2B4F61">
        <w:rPr>
          <w:rFonts w:ascii="Times New Roman" w:hAnsi="Times New Roman"/>
          <w:b/>
          <w:snapToGrid/>
          <w:sz w:val="24"/>
          <w:szCs w:val="24"/>
        </w:rPr>
        <w:t xml:space="preserve">Efforts to Identify Duplication and Use of Similar Information </w:t>
      </w:r>
    </w:p>
    <w:p w:rsidR="009F5543" w:rsidRPr="002B4F61" w:rsidP="00022586" w14:paraId="64082C42" w14:textId="20D13C57">
      <w:pPr>
        <w:widowControl/>
        <w:tabs>
          <w:tab w:val="num" w:pos="360"/>
        </w:tabs>
        <w:ind w:left="360"/>
        <w:rPr>
          <w:rFonts w:ascii="Times New Roman" w:hAnsi="Times New Roman"/>
          <w:snapToGrid/>
          <w:sz w:val="24"/>
          <w:szCs w:val="24"/>
        </w:rPr>
      </w:pPr>
      <w:r w:rsidRPr="002B4F61">
        <w:rPr>
          <w:rFonts w:ascii="Times New Roman" w:hAnsi="Times New Roman"/>
          <w:snapToGrid/>
          <w:sz w:val="24"/>
          <w:szCs w:val="24"/>
        </w:rPr>
        <w:t>The information in these data collections reflect information th</w:t>
      </w:r>
      <w:r w:rsidR="007A15A7">
        <w:rPr>
          <w:rFonts w:ascii="Times New Roman" w:hAnsi="Times New Roman"/>
          <w:snapToGrid/>
          <w:sz w:val="24"/>
          <w:szCs w:val="24"/>
        </w:rPr>
        <w:t>at</w:t>
      </w:r>
      <w:r w:rsidRPr="002B4F61">
        <w:rPr>
          <w:rFonts w:ascii="Times New Roman" w:hAnsi="Times New Roman"/>
          <w:snapToGrid/>
          <w:sz w:val="24"/>
          <w:szCs w:val="24"/>
        </w:rPr>
        <w:t xml:space="preserve"> are generally only within the purview of CIP staff. </w:t>
      </w:r>
      <w:r w:rsidRPr="002B4F61" w:rsidR="00CE4B92">
        <w:rPr>
          <w:rFonts w:ascii="Times New Roman" w:hAnsi="Times New Roman"/>
          <w:snapToGrid/>
          <w:sz w:val="24"/>
          <w:szCs w:val="24"/>
        </w:rPr>
        <w:t xml:space="preserve">Much of this </w:t>
      </w:r>
      <w:r w:rsidRPr="002B4F61">
        <w:rPr>
          <w:rFonts w:ascii="Times New Roman" w:hAnsi="Times New Roman"/>
          <w:snapToGrid/>
          <w:sz w:val="24"/>
          <w:szCs w:val="24"/>
        </w:rPr>
        <w:t xml:space="preserve">information does not exist anywhere else. A number </w:t>
      </w:r>
      <w:r w:rsidRPr="002B4F61" w:rsidR="00CE4B92">
        <w:rPr>
          <w:rFonts w:ascii="Times New Roman" w:hAnsi="Times New Roman"/>
          <w:snapToGrid/>
          <w:sz w:val="24"/>
          <w:szCs w:val="24"/>
        </w:rPr>
        <w:t xml:space="preserve">of questions about technical assistance were removed with the roll out of a new technical assistance provider that will be collecting similar data in the course of their work to </w:t>
      </w:r>
      <w:r w:rsidRPr="002B4F61" w:rsidR="00B6235E">
        <w:rPr>
          <w:rFonts w:ascii="Times New Roman" w:hAnsi="Times New Roman"/>
          <w:snapToGrid/>
          <w:sz w:val="24"/>
          <w:szCs w:val="24"/>
        </w:rPr>
        <w:t xml:space="preserve">prevent duplication and to </w:t>
      </w:r>
      <w:r w:rsidRPr="002B4F61" w:rsidR="00CE4B92">
        <w:rPr>
          <w:rFonts w:ascii="Times New Roman" w:hAnsi="Times New Roman"/>
          <w:snapToGrid/>
          <w:sz w:val="24"/>
          <w:szCs w:val="24"/>
        </w:rPr>
        <w:t xml:space="preserve">lower burden. </w:t>
      </w:r>
    </w:p>
    <w:p w:rsidR="007278E6" w:rsidRPr="002B4F61" w:rsidP="00022586" w14:paraId="2A7C5796" w14:textId="77777777">
      <w:pPr>
        <w:widowControl/>
        <w:tabs>
          <w:tab w:val="num" w:pos="360"/>
        </w:tabs>
        <w:ind w:left="360"/>
        <w:rPr>
          <w:rFonts w:ascii="Times New Roman" w:hAnsi="Times New Roman"/>
          <w:snapToGrid/>
          <w:sz w:val="24"/>
          <w:szCs w:val="24"/>
        </w:rPr>
      </w:pPr>
    </w:p>
    <w:p w:rsidR="009C2DE1" w:rsidRPr="002B4F61" w:rsidP="00022586" w14:paraId="5BF82A71" w14:textId="77777777">
      <w:pPr>
        <w:widowControl/>
        <w:tabs>
          <w:tab w:val="num" w:pos="360"/>
        </w:tabs>
        <w:ind w:left="360"/>
        <w:rPr>
          <w:rFonts w:ascii="Times New Roman" w:hAnsi="Times New Roman"/>
          <w:snapToGrid/>
          <w:sz w:val="24"/>
          <w:szCs w:val="24"/>
        </w:rPr>
      </w:pPr>
    </w:p>
    <w:p w:rsidR="002C3C4F" w:rsidRPr="002B4F61"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2B4F61">
        <w:rPr>
          <w:rFonts w:ascii="Times New Roman" w:hAnsi="Times New Roman"/>
          <w:b/>
          <w:snapToGrid/>
          <w:sz w:val="24"/>
          <w:szCs w:val="24"/>
        </w:rPr>
        <w:t xml:space="preserve">Impact on Small Businesses or Other Small Entities </w:t>
      </w:r>
    </w:p>
    <w:p w:rsidR="00EA48CE" w:rsidRPr="002B4F61" w:rsidP="00EA48CE" w14:paraId="06A09C83" w14:textId="77777777">
      <w:pPr>
        <w:widowControl/>
        <w:tabs>
          <w:tab w:val="num" w:pos="360"/>
        </w:tabs>
        <w:ind w:left="360"/>
        <w:rPr>
          <w:rFonts w:ascii="Times New Roman" w:hAnsi="Times New Roman"/>
          <w:snapToGrid/>
          <w:sz w:val="24"/>
          <w:szCs w:val="24"/>
        </w:rPr>
      </w:pPr>
      <w:r w:rsidRPr="002B4F61">
        <w:rPr>
          <w:rFonts w:ascii="Times New Roman" w:hAnsi="Times New Roman"/>
          <w:snapToGrid/>
          <w:sz w:val="24"/>
          <w:szCs w:val="24"/>
        </w:rPr>
        <w:t>This collection should not impact small businesses and has been designed to minimize the burden on respondents.</w:t>
      </w:r>
    </w:p>
    <w:p w:rsidR="007278E6" w:rsidRPr="002B4F61" w:rsidP="00022586" w14:paraId="607B6F90" w14:textId="77777777">
      <w:pPr>
        <w:widowControl/>
        <w:tabs>
          <w:tab w:val="num" w:pos="360"/>
        </w:tabs>
        <w:ind w:left="360"/>
        <w:rPr>
          <w:rFonts w:ascii="Times New Roman" w:hAnsi="Times New Roman"/>
          <w:snapToGrid/>
          <w:sz w:val="24"/>
          <w:szCs w:val="24"/>
        </w:rPr>
      </w:pPr>
    </w:p>
    <w:p w:rsidR="00D60543" w:rsidRPr="002B4F61" w:rsidP="00022586" w14:paraId="7A03161C" w14:textId="77777777">
      <w:pPr>
        <w:widowControl/>
        <w:tabs>
          <w:tab w:val="num" w:pos="360"/>
        </w:tabs>
        <w:ind w:left="360"/>
        <w:rPr>
          <w:rFonts w:ascii="Times New Roman" w:hAnsi="Times New Roman"/>
          <w:snapToGrid/>
          <w:sz w:val="24"/>
          <w:szCs w:val="24"/>
        </w:rPr>
      </w:pPr>
    </w:p>
    <w:p w:rsidR="002C3C4F" w:rsidRPr="002B4F61"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2B4F61">
        <w:rPr>
          <w:rFonts w:ascii="Times New Roman" w:hAnsi="Times New Roman"/>
          <w:b/>
          <w:snapToGrid/>
          <w:sz w:val="24"/>
          <w:szCs w:val="24"/>
        </w:rPr>
        <w:t xml:space="preserve">Consequences of Collecting </w:t>
      </w:r>
      <w:r w:rsidRPr="002B4F61">
        <w:rPr>
          <w:rFonts w:ascii="Times New Roman" w:hAnsi="Times New Roman"/>
          <w:b/>
          <w:snapToGrid/>
          <w:sz w:val="24"/>
          <w:szCs w:val="24"/>
        </w:rPr>
        <w:t>the Information</w:t>
      </w:r>
      <w:r w:rsidRPr="002B4F61">
        <w:rPr>
          <w:rFonts w:ascii="Times New Roman" w:hAnsi="Times New Roman"/>
          <w:b/>
          <w:snapToGrid/>
          <w:sz w:val="24"/>
          <w:szCs w:val="24"/>
        </w:rPr>
        <w:t xml:space="preserve"> Less Frequently </w:t>
      </w:r>
    </w:p>
    <w:p w:rsidR="00EA3C9D" w:rsidRPr="002B4F61" w:rsidP="00EA3C9D" w14:paraId="3DBBEF72" w14:textId="3B5FDC5D">
      <w:pPr>
        <w:widowControl/>
        <w:tabs>
          <w:tab w:val="num" w:pos="360"/>
        </w:tabs>
        <w:ind w:left="360"/>
        <w:rPr>
          <w:rFonts w:ascii="Times New Roman" w:hAnsi="Times New Roman"/>
          <w:snapToGrid/>
          <w:sz w:val="24"/>
          <w:szCs w:val="24"/>
        </w:rPr>
      </w:pPr>
      <w:r w:rsidRPr="002B4F61">
        <w:rPr>
          <w:rFonts w:ascii="Times New Roman" w:hAnsi="Times New Roman"/>
          <w:snapToGrid/>
          <w:sz w:val="24"/>
          <w:szCs w:val="24"/>
        </w:rPr>
        <w:t xml:space="preserve">Applications are statutorily required.  Absent </w:t>
      </w:r>
      <w:r w:rsidRPr="002B4F61">
        <w:rPr>
          <w:rFonts w:ascii="Times New Roman" w:hAnsi="Times New Roman"/>
          <w:snapToGrid/>
          <w:sz w:val="24"/>
          <w:szCs w:val="24"/>
        </w:rPr>
        <w:t>applications,</w:t>
      </w:r>
      <w:r w:rsidRPr="002B4F61">
        <w:rPr>
          <w:rFonts w:ascii="Times New Roman" w:hAnsi="Times New Roman"/>
          <w:snapToGrid/>
          <w:sz w:val="24"/>
          <w:szCs w:val="24"/>
        </w:rPr>
        <w:t xml:space="preserve"> awards are not </w:t>
      </w:r>
      <w:r w:rsidRPr="002B4F61">
        <w:rPr>
          <w:rFonts w:ascii="Times New Roman" w:hAnsi="Times New Roman"/>
          <w:snapToGrid/>
          <w:sz w:val="24"/>
          <w:szCs w:val="24"/>
        </w:rPr>
        <w:t>authorized</w:t>
      </w:r>
      <w:r w:rsidRPr="002B4F61">
        <w:rPr>
          <w:rFonts w:ascii="Times New Roman" w:hAnsi="Times New Roman"/>
          <w:snapToGrid/>
          <w:sz w:val="24"/>
          <w:szCs w:val="24"/>
        </w:rPr>
        <w:t xml:space="preserve"> and the program cannot continue to operate.  The year-end self-assessment report is the primary form of accountability to ensure funds are being used in compliance with the statute.  Self-assessment reports are necessary to demonstrate how grant funds have been used. Strategic plans provide a </w:t>
      </w:r>
      <w:r w:rsidRPr="002B4F61" w:rsidR="00AB14D4">
        <w:rPr>
          <w:rFonts w:ascii="Times New Roman" w:hAnsi="Times New Roman"/>
          <w:snapToGrid/>
          <w:sz w:val="24"/>
          <w:szCs w:val="24"/>
        </w:rPr>
        <w:t>high-level</w:t>
      </w:r>
      <w:r w:rsidRPr="002B4F61">
        <w:rPr>
          <w:rFonts w:ascii="Times New Roman" w:hAnsi="Times New Roman"/>
          <w:snapToGrid/>
          <w:sz w:val="24"/>
          <w:szCs w:val="24"/>
        </w:rPr>
        <w:t xml:space="preserve"> overview of future activities that allow CB to provide support at key junctures. </w:t>
      </w:r>
    </w:p>
    <w:p w:rsidR="007278E6" w:rsidRPr="002B4F61" w:rsidP="00022586" w14:paraId="264B60E6" w14:textId="77777777">
      <w:pPr>
        <w:widowControl/>
        <w:tabs>
          <w:tab w:val="num" w:pos="360"/>
        </w:tabs>
        <w:ind w:left="360"/>
        <w:rPr>
          <w:rFonts w:ascii="Times New Roman" w:hAnsi="Times New Roman"/>
          <w:snapToGrid/>
          <w:sz w:val="24"/>
          <w:szCs w:val="24"/>
        </w:rPr>
      </w:pPr>
    </w:p>
    <w:p w:rsidR="00D60543" w:rsidRPr="002B4F61" w:rsidP="00022586" w14:paraId="456E0DAC" w14:textId="77777777">
      <w:pPr>
        <w:widowControl/>
        <w:tabs>
          <w:tab w:val="num" w:pos="360"/>
        </w:tabs>
        <w:ind w:left="360"/>
        <w:rPr>
          <w:rFonts w:ascii="Times New Roman" w:hAnsi="Times New Roman"/>
          <w:snapToGrid/>
          <w:sz w:val="24"/>
          <w:szCs w:val="24"/>
        </w:rPr>
      </w:pPr>
    </w:p>
    <w:p w:rsidR="002C3C4F" w:rsidRPr="002B4F61"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2B4F61">
        <w:rPr>
          <w:rFonts w:ascii="Times New Roman" w:hAnsi="Times New Roman"/>
          <w:b/>
          <w:snapToGrid/>
          <w:sz w:val="24"/>
          <w:szCs w:val="24"/>
        </w:rPr>
        <w:t xml:space="preserve">Special Circumstances Relating to the Guidelines of 5 CFR 1320.5 </w:t>
      </w:r>
    </w:p>
    <w:p w:rsidR="00CE7AAD" w:rsidRPr="002B4F61" w:rsidP="00CE7AAD" w14:paraId="022B066E" w14:textId="77777777">
      <w:pPr>
        <w:widowControl/>
        <w:tabs>
          <w:tab w:val="num" w:pos="360"/>
        </w:tabs>
        <w:ind w:left="360"/>
        <w:rPr>
          <w:rFonts w:ascii="Times New Roman" w:hAnsi="Times New Roman"/>
          <w:snapToGrid/>
          <w:sz w:val="24"/>
          <w:szCs w:val="24"/>
        </w:rPr>
      </w:pPr>
      <w:r w:rsidRPr="002B4F61">
        <w:rPr>
          <w:rFonts w:ascii="Times New Roman" w:hAnsi="Times New Roman"/>
          <w:snapToGrid/>
          <w:sz w:val="24"/>
          <w:szCs w:val="24"/>
        </w:rPr>
        <w:t>There are no special circumstances associated with this collection.</w:t>
      </w:r>
    </w:p>
    <w:p w:rsidR="007278E6" w:rsidRPr="002B4F61" w:rsidP="00022586" w14:paraId="218489B9" w14:textId="77777777">
      <w:pPr>
        <w:widowControl/>
        <w:tabs>
          <w:tab w:val="num" w:pos="360"/>
        </w:tabs>
        <w:ind w:left="360"/>
        <w:rPr>
          <w:rFonts w:ascii="Times New Roman" w:hAnsi="Times New Roman"/>
          <w:snapToGrid/>
          <w:sz w:val="24"/>
          <w:szCs w:val="24"/>
        </w:rPr>
      </w:pPr>
    </w:p>
    <w:p w:rsidR="00DE529D" w:rsidRPr="002B4F61" w:rsidP="00022586" w14:paraId="2CFEBB22" w14:textId="77777777">
      <w:pPr>
        <w:widowControl/>
        <w:tabs>
          <w:tab w:val="num" w:pos="360"/>
        </w:tabs>
        <w:ind w:left="360"/>
        <w:rPr>
          <w:rFonts w:ascii="Times New Roman" w:hAnsi="Times New Roman"/>
          <w:snapToGrid/>
          <w:sz w:val="24"/>
          <w:szCs w:val="24"/>
        </w:rPr>
      </w:pPr>
    </w:p>
    <w:p w:rsidR="0051278C" w:rsidRPr="002B4F61"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2B4F61">
        <w:rPr>
          <w:rFonts w:ascii="Times New Roman" w:hAnsi="Times New Roman"/>
          <w:b/>
          <w:snapToGrid/>
          <w:sz w:val="24"/>
          <w:szCs w:val="24"/>
        </w:rPr>
        <w:t xml:space="preserve">Comments in Response to the Federal Register Notice and Efforts to Consult Outside the Agency </w:t>
      </w:r>
    </w:p>
    <w:p w:rsidR="00B67919" w:rsidRPr="002B4F61" w:rsidP="00022586" w14:paraId="63F86B79" w14:textId="4A43CAF5">
      <w:pPr>
        <w:tabs>
          <w:tab w:val="num" w:pos="360"/>
        </w:tabs>
        <w:ind w:left="360"/>
        <w:rPr>
          <w:rFonts w:ascii="Times New Roman" w:hAnsi="Times New Roman"/>
          <w:sz w:val="24"/>
          <w:szCs w:val="24"/>
        </w:rPr>
      </w:pPr>
      <w:r w:rsidRPr="002B4F61">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w:t>
      </w:r>
      <w:r w:rsidRPr="002B4F61">
        <w:rPr>
          <w:rFonts w:ascii="Times New Roman" w:hAnsi="Times New Roman"/>
          <w:sz w:val="24"/>
          <w:szCs w:val="24"/>
        </w:rPr>
        <w:t xml:space="preserve">request an OMB review of this information collection activity.  This notice was published on </w:t>
      </w:r>
      <w:r w:rsidRPr="002B4F61" w:rsidR="00915C7C">
        <w:rPr>
          <w:rFonts w:ascii="Times New Roman" w:hAnsi="Times New Roman"/>
          <w:sz w:val="24"/>
          <w:szCs w:val="24"/>
        </w:rPr>
        <w:t>September 9th</w:t>
      </w:r>
      <w:r w:rsidRPr="002B4F61">
        <w:rPr>
          <w:rFonts w:ascii="Times New Roman" w:hAnsi="Times New Roman"/>
          <w:sz w:val="24"/>
          <w:szCs w:val="24"/>
        </w:rPr>
        <w:t>, 2025</w:t>
      </w:r>
      <w:r w:rsidRPr="002B4F61" w:rsidR="00B6235E">
        <w:rPr>
          <w:rFonts w:ascii="Times New Roman" w:hAnsi="Times New Roman"/>
          <w:sz w:val="24"/>
          <w:szCs w:val="24"/>
        </w:rPr>
        <w:t xml:space="preserve"> (</w:t>
      </w:r>
      <w:r w:rsidRPr="002B4F61" w:rsidR="0097433C">
        <w:rPr>
          <w:rFonts w:ascii="Times New Roman" w:hAnsi="Times New Roman"/>
          <w:sz w:val="24"/>
          <w:szCs w:val="24"/>
        </w:rPr>
        <w:t>90</w:t>
      </w:r>
      <w:r w:rsidRPr="002B4F61" w:rsidR="00B6235E">
        <w:rPr>
          <w:rFonts w:ascii="Times New Roman" w:hAnsi="Times New Roman"/>
          <w:sz w:val="24"/>
          <w:szCs w:val="24"/>
        </w:rPr>
        <w:t xml:space="preserve"> FR</w:t>
      </w:r>
      <w:r w:rsidRPr="002B4F61">
        <w:rPr>
          <w:rFonts w:ascii="Times New Roman" w:hAnsi="Times New Roman"/>
          <w:sz w:val="24"/>
          <w:szCs w:val="24"/>
        </w:rPr>
        <w:t xml:space="preserve"> </w:t>
      </w:r>
      <w:r w:rsidRPr="002B4F61" w:rsidR="0097433C">
        <w:rPr>
          <w:rFonts w:ascii="Times New Roman" w:hAnsi="Times New Roman"/>
          <w:sz w:val="24"/>
          <w:szCs w:val="24"/>
        </w:rPr>
        <w:t>43450</w:t>
      </w:r>
      <w:r w:rsidRPr="002B4F61" w:rsidR="00B6235E">
        <w:rPr>
          <w:rFonts w:ascii="Times New Roman" w:hAnsi="Times New Roman"/>
          <w:sz w:val="24"/>
          <w:szCs w:val="24"/>
        </w:rPr>
        <w:t>)</w:t>
      </w:r>
      <w:r w:rsidRPr="002B4F61">
        <w:rPr>
          <w:rFonts w:ascii="Times New Roman" w:hAnsi="Times New Roman"/>
          <w:sz w:val="24"/>
          <w:szCs w:val="24"/>
        </w:rPr>
        <w:t xml:space="preserve"> and provided a sixty-day period for public comment.  </w:t>
      </w:r>
    </w:p>
    <w:p w:rsidR="00B67919" w:rsidRPr="002B4F61" w:rsidP="00022586" w14:paraId="48E4B3D7" w14:textId="77777777">
      <w:pPr>
        <w:tabs>
          <w:tab w:val="num" w:pos="360"/>
        </w:tabs>
        <w:ind w:left="360"/>
        <w:rPr>
          <w:rFonts w:ascii="Times New Roman" w:hAnsi="Times New Roman"/>
          <w:sz w:val="24"/>
          <w:szCs w:val="24"/>
        </w:rPr>
      </w:pPr>
    </w:p>
    <w:p w:rsidR="00E72584" w:rsidRPr="002B4F61" w:rsidP="00022586" w14:paraId="1C1C335B" w14:textId="04B9ACBD">
      <w:pPr>
        <w:widowControl/>
        <w:tabs>
          <w:tab w:val="num" w:pos="360"/>
        </w:tabs>
        <w:ind w:left="360"/>
        <w:rPr>
          <w:rFonts w:ascii="Times New Roman" w:hAnsi="Times New Roman"/>
          <w:snapToGrid/>
          <w:sz w:val="24"/>
          <w:szCs w:val="24"/>
        </w:rPr>
      </w:pPr>
      <w:r w:rsidRPr="002B4F61">
        <w:rPr>
          <w:rFonts w:ascii="Times New Roman" w:hAnsi="Times New Roman"/>
          <w:sz w:val="24"/>
          <w:szCs w:val="24"/>
        </w:rPr>
        <w:t xml:space="preserve">During the notice and comment period, </w:t>
      </w:r>
      <w:r w:rsidRPr="002B4F61" w:rsidR="00B67919">
        <w:rPr>
          <w:rFonts w:ascii="Times New Roman" w:hAnsi="Times New Roman"/>
          <w:sz w:val="24"/>
          <w:szCs w:val="24"/>
        </w:rPr>
        <w:t>3</w:t>
      </w:r>
      <w:r w:rsidRPr="002B4F61">
        <w:rPr>
          <w:rFonts w:ascii="Times New Roman" w:hAnsi="Times New Roman"/>
          <w:sz w:val="24"/>
          <w:szCs w:val="24"/>
        </w:rPr>
        <w:t xml:space="preserve"> comments were received</w:t>
      </w:r>
      <w:r w:rsidRPr="002B4F61" w:rsidR="00B6235E">
        <w:rPr>
          <w:rFonts w:ascii="Times New Roman" w:hAnsi="Times New Roman"/>
          <w:sz w:val="24"/>
          <w:szCs w:val="24"/>
        </w:rPr>
        <w:t xml:space="preserve">, </w:t>
      </w:r>
      <w:r w:rsidRPr="002B4F61" w:rsidR="00B6235E">
        <w:rPr>
          <w:rFonts w:ascii="Times New Roman" w:hAnsi="Times New Roman"/>
          <w:snapToGrid/>
          <w:sz w:val="24"/>
          <w:szCs w:val="24"/>
        </w:rPr>
        <w:t>a</w:t>
      </w:r>
      <w:r w:rsidRPr="002B4F61" w:rsidR="000F2AD5">
        <w:rPr>
          <w:rFonts w:ascii="Times New Roman" w:hAnsi="Times New Roman"/>
          <w:snapToGrid/>
          <w:sz w:val="24"/>
          <w:szCs w:val="24"/>
        </w:rPr>
        <w:t>ll from state</w:t>
      </w:r>
      <w:r w:rsidRPr="002B4F61" w:rsidR="00AA0F88">
        <w:rPr>
          <w:rFonts w:ascii="Times New Roman" w:hAnsi="Times New Roman"/>
          <w:snapToGrid/>
          <w:sz w:val="24"/>
          <w:szCs w:val="24"/>
        </w:rPr>
        <w:t xml:space="preserve"> offices familiar with the instruments. </w:t>
      </w:r>
      <w:r w:rsidRPr="002B4F61" w:rsidR="00264BB3">
        <w:rPr>
          <w:rFonts w:ascii="Times New Roman" w:hAnsi="Times New Roman"/>
          <w:snapToGrid/>
          <w:sz w:val="24"/>
          <w:szCs w:val="24"/>
        </w:rPr>
        <w:t xml:space="preserve">Regarding </w:t>
      </w:r>
      <w:r w:rsidRPr="002B4F61" w:rsidR="00F42672">
        <w:rPr>
          <w:rFonts w:ascii="Times New Roman" w:hAnsi="Times New Roman"/>
          <w:snapToGrid/>
          <w:sz w:val="24"/>
          <w:szCs w:val="24"/>
        </w:rPr>
        <w:t xml:space="preserve">comments </w:t>
      </w:r>
      <w:r w:rsidRPr="002B4F61" w:rsidR="00F42672">
        <w:rPr>
          <w:rFonts w:ascii="Times New Roman" w:hAnsi="Times New Roman"/>
          <w:snapToGrid/>
          <w:sz w:val="24"/>
          <w:szCs w:val="24"/>
        </w:rPr>
        <w:t>to</w:t>
      </w:r>
      <w:r w:rsidRPr="002B4F61" w:rsidR="00F42672">
        <w:rPr>
          <w:rFonts w:ascii="Times New Roman" w:hAnsi="Times New Roman"/>
          <w:snapToGrid/>
          <w:sz w:val="24"/>
          <w:szCs w:val="24"/>
        </w:rPr>
        <w:t xml:space="preserve"> the general PRA questions, there seemed to be a consensus and understanding of the dual purposes of the </w:t>
      </w:r>
      <w:r w:rsidRPr="002B4F61" w:rsidR="001476A9">
        <w:rPr>
          <w:rFonts w:ascii="Times New Roman" w:hAnsi="Times New Roman"/>
          <w:snapToGrid/>
          <w:sz w:val="24"/>
          <w:szCs w:val="24"/>
        </w:rPr>
        <w:t xml:space="preserve">instruments. Two did suggest further streamlining would be welcome. </w:t>
      </w:r>
    </w:p>
    <w:p w:rsidR="00AA0F88" w:rsidRPr="002B4F61" w:rsidP="00022586" w14:paraId="056FCC01" w14:textId="77777777">
      <w:pPr>
        <w:widowControl/>
        <w:tabs>
          <w:tab w:val="num" w:pos="360"/>
        </w:tabs>
        <w:ind w:left="360"/>
        <w:rPr>
          <w:rFonts w:ascii="Times New Roman" w:hAnsi="Times New Roman"/>
          <w:snapToGrid/>
          <w:sz w:val="24"/>
          <w:szCs w:val="24"/>
        </w:rPr>
      </w:pPr>
    </w:p>
    <w:p w:rsidR="003C261E" w:rsidRPr="002B4F61" w:rsidP="00022586" w14:paraId="36564EC2" w14:textId="3705D4A3">
      <w:pPr>
        <w:widowControl/>
        <w:tabs>
          <w:tab w:val="num" w:pos="360"/>
        </w:tabs>
        <w:ind w:left="360"/>
        <w:rPr>
          <w:rFonts w:ascii="Times New Roman" w:hAnsi="Times New Roman"/>
          <w:snapToGrid/>
          <w:sz w:val="24"/>
          <w:szCs w:val="24"/>
        </w:rPr>
      </w:pPr>
      <w:r w:rsidRPr="002B4F61">
        <w:rPr>
          <w:rFonts w:ascii="Times New Roman" w:hAnsi="Times New Roman"/>
          <w:snapToGrid/>
          <w:sz w:val="24"/>
          <w:szCs w:val="24"/>
        </w:rPr>
        <w:t>Regarding the two t</w:t>
      </w:r>
      <w:r w:rsidRPr="002B4F61" w:rsidR="00E26258">
        <w:rPr>
          <w:rFonts w:ascii="Times New Roman" w:hAnsi="Times New Roman"/>
          <w:snapToGrid/>
          <w:sz w:val="24"/>
          <w:szCs w:val="24"/>
        </w:rPr>
        <w:t xml:space="preserve">argeted </w:t>
      </w:r>
      <w:r w:rsidRPr="002B4F61">
        <w:rPr>
          <w:rFonts w:ascii="Times New Roman" w:hAnsi="Times New Roman"/>
          <w:snapToGrid/>
          <w:sz w:val="24"/>
          <w:szCs w:val="24"/>
        </w:rPr>
        <w:t xml:space="preserve">topics </w:t>
      </w:r>
      <w:r w:rsidRPr="002B4F61" w:rsidR="009A0351">
        <w:rPr>
          <w:rFonts w:ascii="Times New Roman" w:hAnsi="Times New Roman"/>
          <w:snapToGrid/>
          <w:sz w:val="24"/>
          <w:szCs w:val="24"/>
        </w:rPr>
        <w:t>described:</w:t>
      </w:r>
    </w:p>
    <w:p w:rsidR="003C261E" w:rsidRPr="002B4F61" w:rsidP="00022586" w14:paraId="42DACFF2" w14:textId="77777777">
      <w:pPr>
        <w:widowControl/>
        <w:tabs>
          <w:tab w:val="num" w:pos="360"/>
        </w:tabs>
        <w:ind w:left="360"/>
        <w:rPr>
          <w:rFonts w:ascii="Times New Roman" w:hAnsi="Times New Roman"/>
          <w:snapToGrid/>
          <w:sz w:val="24"/>
          <w:szCs w:val="24"/>
        </w:rPr>
      </w:pPr>
    </w:p>
    <w:p w:rsidR="00E26258" w:rsidRPr="002B4F61" w:rsidP="00765A7E" w14:paraId="1D6F7712" w14:textId="000A2D45">
      <w:pPr>
        <w:widowControl/>
        <w:tabs>
          <w:tab w:val="num" w:pos="360"/>
        </w:tabs>
        <w:ind w:left="720"/>
        <w:rPr>
          <w:rFonts w:ascii="Times New Roman" w:hAnsi="Times New Roman"/>
          <w:snapToGrid/>
          <w:sz w:val="24"/>
          <w:szCs w:val="24"/>
        </w:rPr>
      </w:pPr>
      <w:r>
        <w:rPr>
          <w:rFonts w:ascii="Times New Roman" w:hAnsi="Times New Roman"/>
          <w:snapToGrid/>
          <w:sz w:val="24"/>
          <w:szCs w:val="24"/>
        </w:rPr>
        <w:t xml:space="preserve">We highlighted a discussion on </w:t>
      </w:r>
      <w:r w:rsidRPr="002B4F61">
        <w:rPr>
          <w:rFonts w:ascii="Times New Roman" w:hAnsi="Times New Roman"/>
          <w:snapToGrid/>
          <w:sz w:val="24"/>
          <w:szCs w:val="24"/>
        </w:rPr>
        <w:t>possib</w:t>
      </w:r>
      <w:r>
        <w:rPr>
          <w:rFonts w:ascii="Times New Roman" w:hAnsi="Times New Roman"/>
          <w:snapToGrid/>
          <w:sz w:val="24"/>
          <w:szCs w:val="24"/>
        </w:rPr>
        <w:t>ly</w:t>
      </w:r>
      <w:r w:rsidRPr="002B4F61">
        <w:rPr>
          <w:rFonts w:ascii="Times New Roman" w:hAnsi="Times New Roman"/>
          <w:snapToGrid/>
          <w:sz w:val="24"/>
          <w:szCs w:val="24"/>
        </w:rPr>
        <w:t xml:space="preserve"> </w:t>
      </w:r>
      <w:r w:rsidRPr="002B4F61">
        <w:rPr>
          <w:rFonts w:ascii="Times New Roman" w:hAnsi="Times New Roman"/>
          <w:snapToGrid/>
          <w:sz w:val="24"/>
          <w:szCs w:val="24"/>
        </w:rPr>
        <w:t xml:space="preserve">adding additional </w:t>
      </w:r>
      <w:r w:rsidRPr="002B4F61" w:rsidR="003B1050">
        <w:rPr>
          <w:rFonts w:ascii="Times New Roman" w:hAnsi="Times New Roman"/>
          <w:snapToGrid/>
          <w:sz w:val="24"/>
          <w:szCs w:val="24"/>
        </w:rPr>
        <w:t>questions</w:t>
      </w:r>
      <w:r w:rsidRPr="002B4F61">
        <w:rPr>
          <w:rFonts w:ascii="Times New Roman" w:hAnsi="Times New Roman"/>
          <w:snapToGrid/>
          <w:sz w:val="24"/>
          <w:szCs w:val="24"/>
        </w:rPr>
        <w:t xml:space="preserve"> about Title IV-E legal representation funding</w:t>
      </w:r>
      <w:r w:rsidRPr="002B4F61" w:rsidR="00016DAC">
        <w:rPr>
          <w:rFonts w:ascii="Times New Roman" w:hAnsi="Times New Roman"/>
          <w:snapToGrid/>
          <w:sz w:val="24"/>
          <w:szCs w:val="24"/>
        </w:rPr>
        <w:t xml:space="preserve">. This additional detail is not needed by CB for grant </w:t>
      </w:r>
      <w:r w:rsidRPr="002B4F61" w:rsidR="00016DAC">
        <w:rPr>
          <w:rFonts w:ascii="Times New Roman" w:hAnsi="Times New Roman"/>
          <w:snapToGrid/>
          <w:sz w:val="24"/>
          <w:szCs w:val="24"/>
        </w:rPr>
        <w:t>oversight, but</w:t>
      </w:r>
      <w:r w:rsidRPr="002B4F61" w:rsidR="00016DAC">
        <w:rPr>
          <w:rFonts w:ascii="Times New Roman" w:hAnsi="Times New Roman"/>
          <w:snapToGrid/>
          <w:sz w:val="24"/>
          <w:szCs w:val="24"/>
        </w:rPr>
        <w:t xml:space="preserve"> is something CIPs have organically asked for further details on. O</w:t>
      </w:r>
      <w:r w:rsidRPr="002B4F61" w:rsidR="007474B8">
        <w:rPr>
          <w:rFonts w:ascii="Times New Roman" w:hAnsi="Times New Roman"/>
          <w:snapToGrid/>
          <w:sz w:val="24"/>
          <w:szCs w:val="24"/>
        </w:rPr>
        <w:t xml:space="preserve">ne comment suggested this would not be burdensome, but it wouldn’t be data they would likely use. Two noted they would </w:t>
      </w:r>
      <w:r w:rsidRPr="002B4F61" w:rsidR="00016DAC">
        <w:rPr>
          <w:rFonts w:ascii="Times New Roman" w:hAnsi="Times New Roman"/>
          <w:snapToGrid/>
          <w:sz w:val="24"/>
          <w:szCs w:val="24"/>
        </w:rPr>
        <w:t xml:space="preserve">welcome the additional data. One noted that general open-ended questions for additional context would not be burdensome, but </w:t>
      </w:r>
      <w:r w:rsidRPr="002B4F61" w:rsidR="00052843">
        <w:rPr>
          <w:rFonts w:ascii="Times New Roman" w:hAnsi="Times New Roman"/>
          <w:snapToGrid/>
          <w:sz w:val="24"/>
          <w:szCs w:val="24"/>
        </w:rPr>
        <w:t xml:space="preserve">if the questions were too granular it would be challenging because the responses would likely vary across counties. </w:t>
      </w:r>
      <w:r>
        <w:rPr>
          <w:rFonts w:ascii="Times New Roman" w:hAnsi="Times New Roman"/>
          <w:snapToGrid/>
          <w:sz w:val="24"/>
          <w:szCs w:val="24"/>
        </w:rPr>
        <w:t>We made a small change to expand a prompt that had been in a parenthetical to a simple chart. See A15.</w:t>
      </w:r>
    </w:p>
    <w:p w:rsidR="00E26258" w:rsidRPr="002B4F61" w:rsidP="00765A7E" w14:paraId="0EA258A5" w14:textId="77777777">
      <w:pPr>
        <w:widowControl/>
        <w:tabs>
          <w:tab w:val="num" w:pos="360"/>
        </w:tabs>
        <w:ind w:left="720"/>
        <w:rPr>
          <w:rFonts w:ascii="Times New Roman" w:hAnsi="Times New Roman"/>
          <w:snapToGrid/>
          <w:sz w:val="24"/>
          <w:szCs w:val="24"/>
        </w:rPr>
      </w:pPr>
    </w:p>
    <w:p w:rsidR="00CF3D01" w:rsidRPr="002B4F61" w:rsidP="00765A7E" w14:paraId="3C0E103B" w14:textId="4C587F42">
      <w:pPr>
        <w:widowControl/>
        <w:tabs>
          <w:tab w:val="num" w:pos="360"/>
        </w:tabs>
        <w:ind w:left="720"/>
        <w:rPr>
          <w:rFonts w:ascii="Times New Roman" w:hAnsi="Times New Roman"/>
          <w:snapToGrid/>
          <w:sz w:val="24"/>
          <w:szCs w:val="24"/>
        </w:rPr>
      </w:pPr>
      <w:r>
        <w:rPr>
          <w:rFonts w:ascii="Times New Roman" w:hAnsi="Times New Roman"/>
          <w:snapToGrid/>
          <w:sz w:val="24"/>
          <w:szCs w:val="24"/>
        </w:rPr>
        <w:t xml:space="preserve">We highlighted that we could </w:t>
      </w:r>
      <w:r w:rsidRPr="002B4F61" w:rsidR="00783737">
        <w:rPr>
          <w:rFonts w:ascii="Times New Roman" w:hAnsi="Times New Roman"/>
          <w:snapToGrid/>
          <w:sz w:val="24"/>
          <w:szCs w:val="24"/>
        </w:rPr>
        <w:t>remov</w:t>
      </w:r>
      <w:r>
        <w:rPr>
          <w:rFonts w:ascii="Times New Roman" w:hAnsi="Times New Roman"/>
          <w:snapToGrid/>
          <w:sz w:val="24"/>
          <w:szCs w:val="24"/>
        </w:rPr>
        <w:t>e</w:t>
      </w:r>
      <w:r w:rsidRPr="002B4F61" w:rsidR="00783737">
        <w:rPr>
          <w:rFonts w:ascii="Times New Roman" w:hAnsi="Times New Roman"/>
          <w:snapToGrid/>
          <w:sz w:val="24"/>
          <w:szCs w:val="24"/>
        </w:rPr>
        <w:t xml:space="preserve"> </w:t>
      </w:r>
      <w:r>
        <w:rPr>
          <w:rFonts w:ascii="Times New Roman" w:hAnsi="Times New Roman"/>
          <w:snapToGrid/>
          <w:sz w:val="24"/>
          <w:szCs w:val="24"/>
        </w:rPr>
        <w:t xml:space="preserve">questions </w:t>
      </w:r>
      <w:r w:rsidRPr="002B4F61" w:rsidR="00783737">
        <w:rPr>
          <w:rFonts w:ascii="Times New Roman" w:hAnsi="Times New Roman"/>
          <w:snapToGrid/>
          <w:sz w:val="24"/>
          <w:szCs w:val="24"/>
        </w:rPr>
        <w:t>about training</w:t>
      </w:r>
      <w:r>
        <w:rPr>
          <w:rFonts w:ascii="Times New Roman" w:hAnsi="Times New Roman"/>
          <w:snapToGrid/>
          <w:sz w:val="24"/>
          <w:szCs w:val="24"/>
        </w:rPr>
        <w:t xml:space="preserve"> that were attached to optional project types</w:t>
      </w:r>
      <w:r w:rsidRPr="002B4F61" w:rsidR="00783737">
        <w:rPr>
          <w:rFonts w:ascii="Times New Roman" w:hAnsi="Times New Roman"/>
          <w:snapToGrid/>
          <w:sz w:val="24"/>
          <w:szCs w:val="24"/>
        </w:rPr>
        <w:t xml:space="preserve"> that CB no longer needs for oversight because of a change in the statute, two comments suggested </w:t>
      </w:r>
      <w:r w:rsidRPr="002B4F61" w:rsidR="00A62107">
        <w:rPr>
          <w:rFonts w:ascii="Times New Roman" w:hAnsi="Times New Roman"/>
          <w:snapToGrid/>
          <w:sz w:val="24"/>
          <w:szCs w:val="24"/>
        </w:rPr>
        <w:t xml:space="preserve">removing based on the cost/benefit. The third comment noted it had not been </w:t>
      </w:r>
      <w:r w:rsidRPr="002B4F61" w:rsidR="00A62107">
        <w:rPr>
          <w:rFonts w:ascii="Times New Roman" w:hAnsi="Times New Roman"/>
          <w:snapToGrid/>
          <w:sz w:val="24"/>
          <w:szCs w:val="24"/>
        </w:rPr>
        <w:t>burdensome</w:t>
      </w:r>
      <w:r w:rsidRPr="002B4F61" w:rsidR="00A62107">
        <w:rPr>
          <w:rFonts w:ascii="Times New Roman" w:hAnsi="Times New Roman"/>
          <w:snapToGrid/>
          <w:sz w:val="24"/>
          <w:szCs w:val="24"/>
        </w:rPr>
        <w:t xml:space="preserve"> but they did not use the data from other states. </w:t>
      </w:r>
      <w:r>
        <w:rPr>
          <w:rFonts w:ascii="Times New Roman" w:hAnsi="Times New Roman"/>
          <w:snapToGrid/>
          <w:sz w:val="24"/>
          <w:szCs w:val="24"/>
        </w:rPr>
        <w:t xml:space="preserve">Given the consensus, we removed those questions. </w:t>
      </w:r>
    </w:p>
    <w:p w:rsidR="00E72584" w:rsidRPr="002B4F61" w:rsidP="00022586" w14:paraId="0BC7A4BF" w14:textId="77777777">
      <w:pPr>
        <w:widowControl/>
        <w:tabs>
          <w:tab w:val="num" w:pos="360"/>
        </w:tabs>
        <w:ind w:left="360"/>
        <w:rPr>
          <w:rFonts w:ascii="Times New Roman" w:hAnsi="Times New Roman"/>
          <w:snapToGrid/>
          <w:sz w:val="24"/>
          <w:szCs w:val="24"/>
        </w:rPr>
      </w:pPr>
    </w:p>
    <w:p w:rsidR="008A4943" w:rsidRPr="002B4F61" w:rsidP="008A4943" w14:paraId="5FBB6CC4" w14:textId="77777777">
      <w:pPr>
        <w:widowControl/>
        <w:tabs>
          <w:tab w:val="num" w:pos="360"/>
        </w:tabs>
        <w:ind w:left="360"/>
        <w:rPr>
          <w:rFonts w:ascii="Times New Roman" w:hAnsi="Times New Roman"/>
          <w:snapToGrid/>
          <w:sz w:val="24"/>
          <w:szCs w:val="24"/>
        </w:rPr>
      </w:pPr>
      <w:r w:rsidRPr="002B4F61">
        <w:rPr>
          <w:rFonts w:ascii="Times New Roman" w:hAnsi="Times New Roman"/>
          <w:snapToGrid/>
          <w:sz w:val="24"/>
          <w:szCs w:val="24"/>
        </w:rPr>
        <w:t xml:space="preserve">A number of efforts were made to consult with individuals outside the agency to develop and solicit input on these program requirements. </w:t>
      </w:r>
      <w:r w:rsidRPr="002B4F61">
        <w:rPr>
          <w:rFonts w:ascii="Times New Roman" w:hAnsi="Times New Roman"/>
          <w:snapToGrid/>
          <w:sz w:val="24"/>
          <w:szCs w:val="24"/>
        </w:rPr>
        <w:t>Grantee</w:t>
      </w:r>
      <w:r w:rsidRPr="002B4F61">
        <w:rPr>
          <w:rFonts w:ascii="Times New Roman" w:hAnsi="Times New Roman"/>
          <w:snapToGrid/>
          <w:sz w:val="24"/>
          <w:szCs w:val="24"/>
        </w:rPr>
        <w:t xml:space="preserve"> feedback is sought informally during calls </w:t>
      </w:r>
      <w:r w:rsidRPr="002B4F61">
        <w:rPr>
          <w:rFonts w:ascii="Times New Roman" w:hAnsi="Times New Roman"/>
          <w:snapToGrid/>
          <w:sz w:val="24"/>
          <w:szCs w:val="24"/>
        </w:rPr>
        <w:t>in</w:t>
      </w:r>
      <w:r w:rsidRPr="002B4F61">
        <w:rPr>
          <w:rFonts w:ascii="Times New Roman" w:hAnsi="Times New Roman"/>
          <w:snapToGrid/>
          <w:sz w:val="24"/>
          <w:szCs w:val="24"/>
        </w:rPr>
        <w:t xml:space="preserve"> the </w:t>
      </w:r>
      <w:r w:rsidRPr="002B4F61">
        <w:rPr>
          <w:rFonts w:ascii="Times New Roman" w:hAnsi="Times New Roman"/>
          <w:snapToGrid/>
          <w:sz w:val="24"/>
          <w:szCs w:val="24"/>
        </w:rPr>
        <w:t>course of</w:t>
      </w:r>
      <w:r w:rsidRPr="002B4F61">
        <w:rPr>
          <w:rFonts w:ascii="Times New Roman" w:hAnsi="Times New Roman"/>
          <w:snapToGrid/>
          <w:sz w:val="24"/>
          <w:szCs w:val="24"/>
        </w:rPr>
        <w:t xml:space="preserve"> providing technical assistance and training for </w:t>
      </w:r>
      <w:r w:rsidRPr="002B4F61">
        <w:rPr>
          <w:rFonts w:ascii="Times New Roman" w:hAnsi="Times New Roman"/>
          <w:snapToGrid/>
          <w:sz w:val="24"/>
          <w:szCs w:val="24"/>
        </w:rPr>
        <w:t>grantee</w:t>
      </w:r>
      <w:r w:rsidRPr="002B4F61">
        <w:rPr>
          <w:rFonts w:ascii="Times New Roman" w:hAnsi="Times New Roman"/>
          <w:snapToGrid/>
          <w:sz w:val="24"/>
          <w:szCs w:val="24"/>
        </w:rPr>
        <w:t xml:space="preserve"> new staff. </w:t>
      </w:r>
    </w:p>
    <w:p w:rsidR="008A4943" w:rsidRPr="002B4F61" w:rsidP="008A4943" w14:paraId="34488920" w14:textId="77777777">
      <w:pPr>
        <w:widowControl/>
        <w:tabs>
          <w:tab w:val="num" w:pos="360"/>
        </w:tabs>
        <w:ind w:left="360"/>
        <w:rPr>
          <w:rFonts w:ascii="Times New Roman" w:hAnsi="Times New Roman"/>
          <w:snapToGrid/>
          <w:sz w:val="24"/>
          <w:szCs w:val="24"/>
        </w:rPr>
      </w:pPr>
    </w:p>
    <w:p w:rsidR="008A4943" w:rsidRPr="002B4F61" w:rsidP="008A4943" w14:paraId="5DC15602" w14:textId="77777777">
      <w:pPr>
        <w:widowControl/>
        <w:tabs>
          <w:tab w:val="num" w:pos="360"/>
        </w:tabs>
        <w:ind w:left="360"/>
        <w:rPr>
          <w:rFonts w:ascii="Times New Roman" w:hAnsi="Times New Roman"/>
          <w:snapToGrid/>
          <w:sz w:val="24"/>
          <w:szCs w:val="24"/>
        </w:rPr>
      </w:pPr>
      <w:r w:rsidRPr="002B4F61">
        <w:rPr>
          <w:rFonts w:ascii="Times New Roman" w:hAnsi="Times New Roman"/>
          <w:snapToGrid/>
          <w:sz w:val="24"/>
          <w:szCs w:val="24"/>
        </w:rPr>
        <w:t>The below grantee technical assistance providers were involved in ongoing review of the information collection. These providers have extensive experience in court evaluation and high degrees of familiarity with the CIP:</w:t>
      </w:r>
    </w:p>
    <w:p w:rsidR="008A4943" w:rsidRPr="002B4F61" w:rsidP="008A4943" w14:paraId="5D0D6C35" w14:textId="77777777">
      <w:pPr>
        <w:pStyle w:val="ListParagraph"/>
        <w:widowControl/>
        <w:numPr>
          <w:ilvl w:val="0"/>
          <w:numId w:val="23"/>
        </w:numPr>
        <w:tabs>
          <w:tab w:val="num" w:pos="360"/>
        </w:tabs>
        <w:rPr>
          <w:rFonts w:ascii="Times New Roman" w:hAnsi="Times New Roman"/>
          <w:snapToGrid/>
          <w:sz w:val="24"/>
          <w:szCs w:val="24"/>
        </w:rPr>
      </w:pPr>
      <w:r w:rsidRPr="002B4F61">
        <w:rPr>
          <w:rFonts w:ascii="Times New Roman" w:hAnsi="Times New Roman"/>
          <w:snapToGrid/>
          <w:sz w:val="24"/>
          <w:szCs w:val="24"/>
        </w:rPr>
        <w:t>Dr. Alicia Summers, federal technical assistance provider</w:t>
      </w:r>
    </w:p>
    <w:p w:rsidR="008A4943" w:rsidRPr="002B4F61" w:rsidP="008A4943" w14:paraId="66FD1328" w14:textId="77777777">
      <w:pPr>
        <w:pStyle w:val="ListParagraph"/>
        <w:widowControl/>
        <w:numPr>
          <w:ilvl w:val="0"/>
          <w:numId w:val="23"/>
        </w:numPr>
        <w:tabs>
          <w:tab w:val="num" w:pos="360"/>
        </w:tabs>
        <w:rPr>
          <w:rFonts w:ascii="Times New Roman" w:hAnsi="Times New Roman"/>
          <w:snapToGrid/>
          <w:sz w:val="24"/>
          <w:szCs w:val="24"/>
        </w:rPr>
      </w:pPr>
      <w:r w:rsidRPr="002B4F61">
        <w:rPr>
          <w:rFonts w:ascii="Times New Roman" w:hAnsi="Times New Roman"/>
          <w:snapToGrid/>
          <w:sz w:val="24"/>
          <w:szCs w:val="24"/>
        </w:rPr>
        <w:t>Dr. Kristen Woodruff, federal technical assistance provider</w:t>
      </w:r>
    </w:p>
    <w:p w:rsidR="008A4943" w:rsidRPr="002B4F61" w:rsidP="008A4943" w14:paraId="15D4C092" w14:textId="77777777">
      <w:pPr>
        <w:pStyle w:val="ListParagraph"/>
        <w:widowControl/>
        <w:numPr>
          <w:ilvl w:val="0"/>
          <w:numId w:val="23"/>
        </w:numPr>
        <w:tabs>
          <w:tab w:val="num" w:pos="360"/>
        </w:tabs>
        <w:rPr>
          <w:rFonts w:ascii="Times New Roman" w:hAnsi="Times New Roman"/>
          <w:snapToGrid/>
          <w:sz w:val="24"/>
          <w:szCs w:val="24"/>
        </w:rPr>
      </w:pPr>
      <w:r w:rsidRPr="002B4F61">
        <w:rPr>
          <w:rFonts w:ascii="Times New Roman" w:hAnsi="Times New Roman"/>
          <w:snapToGrid/>
          <w:sz w:val="24"/>
          <w:szCs w:val="24"/>
        </w:rPr>
        <w:t>Dr. Andy Yost, federal technical assistance provider</w:t>
      </w:r>
    </w:p>
    <w:p w:rsidR="008A4943" w:rsidRPr="002B4F61" w:rsidP="008A4943" w14:paraId="1DEC6F1E" w14:textId="77777777">
      <w:pPr>
        <w:pStyle w:val="ListParagraph"/>
        <w:widowControl/>
        <w:numPr>
          <w:ilvl w:val="0"/>
          <w:numId w:val="23"/>
        </w:numPr>
        <w:tabs>
          <w:tab w:val="num" w:pos="360"/>
        </w:tabs>
        <w:rPr>
          <w:rFonts w:ascii="Times New Roman" w:hAnsi="Times New Roman"/>
          <w:snapToGrid/>
          <w:sz w:val="24"/>
          <w:szCs w:val="24"/>
        </w:rPr>
      </w:pPr>
      <w:r w:rsidRPr="002B4F61">
        <w:rPr>
          <w:rFonts w:ascii="Times New Roman" w:hAnsi="Times New Roman"/>
          <w:snapToGrid/>
          <w:sz w:val="24"/>
          <w:szCs w:val="24"/>
        </w:rPr>
        <w:t>Zubair Siddiqi, Esq., federal technical assistance provider</w:t>
      </w:r>
    </w:p>
    <w:p w:rsidR="007278E6" w:rsidRPr="002B4F61" w:rsidP="00022586" w14:paraId="26C851DD" w14:textId="77777777">
      <w:pPr>
        <w:widowControl/>
        <w:tabs>
          <w:tab w:val="num" w:pos="360"/>
        </w:tabs>
        <w:ind w:left="360"/>
        <w:rPr>
          <w:rFonts w:ascii="Times New Roman" w:hAnsi="Times New Roman"/>
          <w:snapToGrid/>
          <w:sz w:val="24"/>
          <w:szCs w:val="24"/>
        </w:rPr>
      </w:pPr>
    </w:p>
    <w:p w:rsidR="00022586" w:rsidRPr="002B4F61" w:rsidP="00022586" w14:paraId="2EDB417E" w14:textId="77777777">
      <w:pPr>
        <w:widowControl/>
        <w:tabs>
          <w:tab w:val="num" w:pos="360"/>
        </w:tabs>
        <w:ind w:left="360"/>
        <w:rPr>
          <w:rFonts w:ascii="Times New Roman" w:hAnsi="Times New Roman"/>
          <w:snapToGrid/>
          <w:sz w:val="24"/>
          <w:szCs w:val="24"/>
        </w:rPr>
      </w:pPr>
    </w:p>
    <w:p w:rsidR="002C3C4F" w:rsidRPr="002B4F61"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2B4F61">
        <w:rPr>
          <w:rFonts w:ascii="Times New Roman" w:hAnsi="Times New Roman"/>
          <w:b/>
          <w:snapToGrid/>
          <w:sz w:val="24"/>
          <w:szCs w:val="24"/>
        </w:rPr>
        <w:t xml:space="preserve">Explanation of Any Payment or Gift to Respondents </w:t>
      </w:r>
    </w:p>
    <w:p w:rsidR="00D60543" w:rsidRPr="002B4F61" w:rsidP="00022586" w14:paraId="07EE3689" w14:textId="5DA2531F">
      <w:pPr>
        <w:widowControl/>
        <w:tabs>
          <w:tab w:val="num" w:pos="360"/>
        </w:tabs>
        <w:ind w:left="360"/>
        <w:rPr>
          <w:rFonts w:ascii="Times New Roman" w:hAnsi="Times New Roman"/>
          <w:snapToGrid/>
          <w:sz w:val="24"/>
          <w:szCs w:val="24"/>
        </w:rPr>
      </w:pPr>
      <w:r w:rsidRPr="00EF3A22">
        <w:rPr>
          <w:rFonts w:ascii="Times New Roman" w:hAnsi="Times New Roman"/>
          <w:sz w:val="24"/>
          <w:szCs w:val="24"/>
        </w:rPr>
        <w:t>No payment or gifts of any kind will be provided to respondents.</w:t>
      </w:r>
    </w:p>
    <w:p w:rsidR="007278E6" w:rsidRPr="002B4F61" w:rsidP="00022586" w14:paraId="6E4FF04C" w14:textId="77777777">
      <w:pPr>
        <w:widowControl/>
        <w:tabs>
          <w:tab w:val="num" w:pos="360"/>
        </w:tabs>
        <w:ind w:left="360"/>
        <w:rPr>
          <w:rFonts w:ascii="Times New Roman" w:hAnsi="Times New Roman"/>
          <w:snapToGrid/>
          <w:sz w:val="24"/>
          <w:szCs w:val="24"/>
        </w:rPr>
      </w:pPr>
    </w:p>
    <w:p w:rsidR="002C3C4F" w:rsidRPr="002B4F61" w:rsidP="00EF3A22"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2B4F61">
        <w:rPr>
          <w:rFonts w:ascii="Times New Roman" w:hAnsi="Times New Roman"/>
          <w:b/>
          <w:bCs/>
          <w:snapToGrid/>
          <w:sz w:val="24"/>
          <w:szCs w:val="24"/>
        </w:rPr>
        <w:t xml:space="preserve">Assurance of Confidentiality Provided to Respondents </w:t>
      </w:r>
    </w:p>
    <w:p w:rsidR="00D60543" w:rsidRPr="002B4F61" w:rsidP="00022586" w14:paraId="2748236F" w14:textId="163534BB">
      <w:pPr>
        <w:widowControl/>
        <w:tabs>
          <w:tab w:val="num" w:pos="360"/>
        </w:tabs>
        <w:ind w:left="360"/>
        <w:rPr>
          <w:rFonts w:ascii="Times New Roman" w:hAnsi="Times New Roman"/>
          <w:snapToGrid/>
          <w:sz w:val="24"/>
          <w:szCs w:val="24"/>
        </w:rPr>
      </w:pPr>
      <w:r w:rsidRPr="00EF3A22">
        <w:rPr>
          <w:rFonts w:ascii="Times New Roman" w:hAnsi="Times New Roman"/>
          <w:sz w:val="24"/>
          <w:szCs w:val="24"/>
        </w:rPr>
        <w:t>No such assurances are required by statute or policy for this program.</w:t>
      </w:r>
    </w:p>
    <w:p w:rsidR="00D60543" w:rsidP="00DE529D" w14:paraId="1C82E036" w14:textId="77777777">
      <w:pPr>
        <w:widowControl/>
        <w:tabs>
          <w:tab w:val="num" w:pos="360"/>
        </w:tabs>
        <w:ind w:left="360"/>
        <w:rPr>
          <w:rFonts w:ascii="Times New Roman" w:hAnsi="Times New Roman"/>
          <w:snapToGrid/>
          <w:sz w:val="24"/>
          <w:szCs w:val="24"/>
        </w:rPr>
      </w:pPr>
    </w:p>
    <w:p w:rsidR="007A15A7" w:rsidRPr="002B4F61" w:rsidP="00DE529D" w14:paraId="5C5F30B7" w14:textId="77777777">
      <w:pPr>
        <w:widowControl/>
        <w:tabs>
          <w:tab w:val="num" w:pos="360"/>
        </w:tabs>
        <w:ind w:left="360"/>
        <w:rPr>
          <w:rFonts w:ascii="Times New Roman" w:hAnsi="Times New Roman"/>
          <w:snapToGrid/>
          <w:sz w:val="24"/>
          <w:szCs w:val="24"/>
        </w:rPr>
      </w:pPr>
    </w:p>
    <w:p w:rsidR="002C3C4F" w:rsidRPr="002B4F61" w:rsidP="00EF3A22"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2B4F61">
        <w:rPr>
          <w:rFonts w:ascii="Times New Roman" w:hAnsi="Times New Roman"/>
          <w:b/>
          <w:snapToGrid/>
          <w:sz w:val="24"/>
          <w:szCs w:val="24"/>
        </w:rPr>
        <w:t xml:space="preserve">Justification for Sensitive Questions </w:t>
      </w:r>
    </w:p>
    <w:p w:rsidR="0063089C" w:rsidRPr="00EF3A22" w:rsidP="00EF3A22" w14:paraId="4E27174B" w14:textId="77777777">
      <w:pPr>
        <w:ind w:firstLine="360"/>
        <w:rPr>
          <w:rFonts w:ascii="Times New Roman" w:hAnsi="Times New Roman"/>
          <w:sz w:val="24"/>
          <w:szCs w:val="24"/>
        </w:rPr>
      </w:pPr>
      <w:r w:rsidRPr="00EF3A22">
        <w:rPr>
          <w:rFonts w:ascii="Times New Roman" w:hAnsi="Times New Roman"/>
          <w:sz w:val="24"/>
          <w:szCs w:val="24"/>
        </w:rPr>
        <w:t>No questions of a sensitive nature will be asked as a part of the collection.</w:t>
      </w:r>
    </w:p>
    <w:p w:rsidR="007278E6" w:rsidRPr="002B4F61" w:rsidP="0051278C" w14:paraId="4C9216E1" w14:textId="77777777">
      <w:pPr>
        <w:widowControl/>
        <w:tabs>
          <w:tab w:val="num" w:pos="360"/>
        </w:tabs>
        <w:ind w:left="720" w:hanging="360"/>
        <w:rPr>
          <w:rFonts w:ascii="Times New Roman" w:hAnsi="Times New Roman"/>
          <w:snapToGrid/>
          <w:sz w:val="24"/>
          <w:szCs w:val="24"/>
        </w:rPr>
      </w:pPr>
    </w:p>
    <w:p w:rsidR="00DE529D" w:rsidRPr="002B4F61" w:rsidP="0051278C" w14:paraId="710C7355" w14:textId="77777777">
      <w:pPr>
        <w:widowControl/>
        <w:tabs>
          <w:tab w:val="num" w:pos="360"/>
        </w:tabs>
        <w:ind w:left="720" w:hanging="360"/>
        <w:rPr>
          <w:rFonts w:ascii="Times New Roman" w:hAnsi="Times New Roman"/>
          <w:snapToGrid/>
          <w:sz w:val="24"/>
          <w:szCs w:val="24"/>
        </w:rPr>
      </w:pPr>
    </w:p>
    <w:p w:rsidR="002C3C4F" w:rsidRPr="002B4F61"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2B4F61">
        <w:rPr>
          <w:rFonts w:ascii="Times New Roman" w:hAnsi="Times New Roman"/>
          <w:b/>
          <w:bCs/>
          <w:snapToGrid/>
          <w:sz w:val="24"/>
          <w:szCs w:val="24"/>
        </w:rPr>
        <w:t xml:space="preserve">Estimates of Annualized Burden Hours and Costs </w:t>
      </w:r>
    </w:p>
    <w:p w:rsidR="00CB1A12" w:rsidRPr="002B4F61" w:rsidP="5A42027D" w14:paraId="55C33B29" w14:textId="207480E7">
      <w:pPr>
        <w:widowControl/>
        <w:spacing w:after="60"/>
        <w:ind w:left="360"/>
        <w:rPr>
          <w:rFonts w:ascii="Times New Roman" w:hAnsi="Times New Roman"/>
          <w:i/>
          <w:iCs/>
          <w:sz w:val="24"/>
          <w:szCs w:val="24"/>
        </w:rPr>
      </w:pPr>
      <w:r w:rsidRPr="002B4F61">
        <w:rPr>
          <w:rFonts w:ascii="Times New Roman" w:hAnsi="Times New Roman"/>
          <w:i/>
          <w:iCs/>
          <w:sz w:val="24"/>
          <w:szCs w:val="24"/>
        </w:rPr>
        <w:t>Estimated Burden Hours</w:t>
      </w:r>
    </w:p>
    <w:p w:rsidR="00C51EE4" w:rsidRPr="002B4F61" w:rsidP="00C51EE4" w14:paraId="5298D829" w14:textId="2DFED96A">
      <w:pPr>
        <w:widowControl/>
        <w:ind w:left="360"/>
        <w:rPr>
          <w:rFonts w:ascii="Times New Roman" w:hAnsi="Times New Roman"/>
          <w:sz w:val="24"/>
          <w:szCs w:val="24"/>
        </w:rPr>
      </w:pPr>
      <w:r w:rsidRPr="002B4F61">
        <w:rPr>
          <w:rFonts w:ascii="Times New Roman" w:hAnsi="Times New Roman"/>
          <w:sz w:val="24"/>
          <w:szCs w:val="24"/>
        </w:rPr>
        <w:t xml:space="preserve">The estimated number of respondents is based reflects responses from </w:t>
      </w:r>
      <w:r w:rsidRPr="00EF3A22">
        <w:rPr>
          <w:rFonts w:ascii="Times New Roman" w:hAnsi="Times New Roman"/>
          <w:sz w:val="24"/>
          <w:szCs w:val="24"/>
        </w:rPr>
        <w:t>the highest state court of every state, the District of Columbia, Puerto Rico, and the U.S. Virgin Islands to respond.  All 53 jurisdictions currently participate in the program.  One response from each jurisdiction is anticipated.</w:t>
      </w:r>
      <w:r w:rsidRPr="002B4F61">
        <w:rPr>
          <w:rFonts w:ascii="Times New Roman" w:hAnsi="Times New Roman"/>
          <w:sz w:val="24"/>
          <w:szCs w:val="24"/>
        </w:rPr>
        <w:t xml:space="preserve"> </w:t>
      </w:r>
    </w:p>
    <w:p w:rsidR="00C51EE4" w:rsidRPr="002B4F61" w:rsidP="00C51EE4" w14:paraId="6BC5D3BB" w14:textId="77777777">
      <w:pPr>
        <w:widowControl/>
        <w:ind w:left="360"/>
        <w:rPr>
          <w:rFonts w:ascii="Times New Roman" w:hAnsi="Times New Roman"/>
          <w:sz w:val="24"/>
          <w:szCs w:val="24"/>
        </w:rPr>
      </w:pPr>
    </w:p>
    <w:p w:rsidR="00C51EE4" w:rsidRPr="00EF3A22" w:rsidP="00EF3A22" w14:paraId="0AB7E80F" w14:textId="0E61636B">
      <w:pPr>
        <w:ind w:left="360"/>
        <w:rPr>
          <w:rFonts w:ascii="Times New Roman" w:hAnsi="Times New Roman"/>
          <w:sz w:val="24"/>
          <w:szCs w:val="24"/>
        </w:rPr>
      </w:pPr>
      <w:r w:rsidRPr="002B4F61">
        <w:rPr>
          <w:rFonts w:ascii="Times New Roman" w:hAnsi="Times New Roman"/>
          <w:sz w:val="24"/>
          <w:szCs w:val="24"/>
        </w:rPr>
        <w:t xml:space="preserve">The Self-Assessment is completed annually and takes about 40 hours total per year.  The Strategic plan is submitted every 5 years, but jurisdictions </w:t>
      </w:r>
      <w:r w:rsidRPr="00EF3A22">
        <w:rPr>
          <w:rFonts w:ascii="Times New Roman" w:hAnsi="Times New Roman"/>
          <w:sz w:val="24"/>
          <w:szCs w:val="24"/>
        </w:rPr>
        <w:t xml:space="preserve">spend minimal time updating relevant sections of the Strategic Plan in years when it is not due. This burden is reflected in the </w:t>
      </w:r>
      <w:r w:rsidRPr="00EF3A22" w:rsidR="002B4F61">
        <w:rPr>
          <w:rFonts w:ascii="Times New Roman" w:hAnsi="Times New Roman"/>
          <w:sz w:val="24"/>
          <w:szCs w:val="24"/>
        </w:rPr>
        <w:t xml:space="preserve">estimated time annually for the Self-Assessment. </w:t>
      </w:r>
    </w:p>
    <w:p w:rsidR="00CB1A12" w:rsidRPr="00EF3A22" w:rsidP="5A42027D" w14:paraId="491EE3AF" w14:textId="4CA9906F">
      <w:pPr>
        <w:widowControl/>
        <w:ind w:left="360"/>
        <w:rPr>
          <w:rFonts w:ascii="Times New Roman" w:hAnsi="Times New Roman"/>
          <w:sz w:val="24"/>
          <w:szCs w:val="24"/>
        </w:rPr>
      </w:pPr>
    </w:p>
    <w:p w:rsidR="00CB1A12" w:rsidRPr="002B4F61" w:rsidP="5A42027D" w14:paraId="00BF9A14" w14:textId="20417381">
      <w:pPr>
        <w:widowControl/>
        <w:spacing w:after="60"/>
        <w:ind w:left="360"/>
        <w:rPr>
          <w:rFonts w:ascii="Times New Roman" w:hAnsi="Times New Roman"/>
          <w:i/>
          <w:iCs/>
          <w:sz w:val="24"/>
          <w:szCs w:val="24"/>
        </w:rPr>
      </w:pPr>
      <w:r w:rsidRPr="002B4F61">
        <w:rPr>
          <w:rFonts w:ascii="Times New Roman" w:hAnsi="Times New Roman"/>
          <w:i/>
          <w:iCs/>
          <w:sz w:val="24"/>
          <w:szCs w:val="24"/>
        </w:rPr>
        <w:t xml:space="preserve">Estimated Cost </w:t>
      </w:r>
      <w:r w:rsidRPr="002B4F61">
        <w:rPr>
          <w:rFonts w:ascii="Times New Roman" w:hAnsi="Times New Roman"/>
          <w:i/>
          <w:iCs/>
          <w:sz w:val="24"/>
          <w:szCs w:val="24"/>
        </w:rPr>
        <w:t>to</w:t>
      </w:r>
      <w:r w:rsidRPr="002B4F61">
        <w:rPr>
          <w:rFonts w:ascii="Times New Roman" w:hAnsi="Times New Roman"/>
          <w:i/>
          <w:iCs/>
          <w:sz w:val="24"/>
          <w:szCs w:val="24"/>
        </w:rPr>
        <w:t xml:space="preserve"> Respondents</w:t>
      </w:r>
    </w:p>
    <w:p w:rsidR="00C51EE4" w:rsidRPr="00EF3A22" w:rsidP="00EF3A22" w14:paraId="6036C851" w14:textId="7980110A">
      <w:pPr>
        <w:ind w:left="360"/>
        <w:rPr>
          <w:rFonts w:ascii="Times New Roman" w:hAnsi="Times New Roman"/>
          <w:sz w:val="24"/>
          <w:szCs w:val="24"/>
        </w:rPr>
      </w:pPr>
      <w:r w:rsidRPr="00EF3A22">
        <w:rPr>
          <w:rFonts w:ascii="Times New Roman" w:hAnsi="Times New Roman"/>
          <w:sz w:val="24"/>
          <w:szCs w:val="24"/>
        </w:rPr>
        <w:t>The cost to respondents was calculated using the Bureau of Labor Statistics (BLS) job code for Legal Support Workers, All Other 23-2099 and wage data from May 202</w:t>
      </w:r>
      <w:r w:rsidR="00082872">
        <w:rPr>
          <w:rFonts w:ascii="Times New Roman" w:hAnsi="Times New Roman"/>
          <w:sz w:val="24"/>
          <w:szCs w:val="24"/>
        </w:rPr>
        <w:t>4</w:t>
      </w:r>
      <w:r w:rsidRPr="00EF3A22">
        <w:rPr>
          <w:rFonts w:ascii="Times New Roman" w:hAnsi="Times New Roman"/>
          <w:sz w:val="24"/>
          <w:szCs w:val="24"/>
        </w:rPr>
        <w:t>, which is $</w:t>
      </w:r>
      <w:r w:rsidR="00082872">
        <w:rPr>
          <w:rFonts w:ascii="Times New Roman" w:hAnsi="Times New Roman"/>
          <w:sz w:val="24"/>
          <w:szCs w:val="24"/>
        </w:rPr>
        <w:t>41.45</w:t>
      </w:r>
      <w:r w:rsidRPr="00EF3A22">
        <w:rPr>
          <w:rFonts w:ascii="Times New Roman" w:hAnsi="Times New Roman"/>
          <w:sz w:val="24"/>
          <w:szCs w:val="24"/>
        </w:rPr>
        <w:t xml:space="preserve"> per hour. To account for fringe benefits and overhead, the rate was multiplied by </w:t>
      </w:r>
      <w:r w:rsidRPr="00EF3A22">
        <w:rPr>
          <w:rFonts w:ascii="Times New Roman" w:hAnsi="Times New Roman"/>
          <w:sz w:val="24"/>
          <w:szCs w:val="24"/>
        </w:rPr>
        <w:t>two</w:t>
      </w:r>
      <w:r w:rsidRPr="00EF3A22">
        <w:rPr>
          <w:rFonts w:ascii="Times New Roman" w:hAnsi="Times New Roman"/>
          <w:sz w:val="24"/>
          <w:szCs w:val="24"/>
        </w:rPr>
        <w:t xml:space="preserve"> which </w:t>
      </w:r>
      <w:r w:rsidRPr="00EF3A22">
        <w:rPr>
          <w:rFonts w:ascii="Times New Roman" w:hAnsi="Times New Roman"/>
          <w:sz w:val="24"/>
          <w:szCs w:val="24"/>
        </w:rPr>
        <w:t>is</w:t>
      </w:r>
      <w:r w:rsidRPr="00EF3A22">
        <w:rPr>
          <w:rFonts w:ascii="Times New Roman" w:hAnsi="Times New Roman"/>
          <w:sz w:val="24"/>
          <w:szCs w:val="24"/>
        </w:rPr>
        <w:t xml:space="preserve"> $</w:t>
      </w:r>
      <w:r w:rsidR="00E86BEA">
        <w:rPr>
          <w:rFonts w:ascii="Times New Roman" w:hAnsi="Times New Roman"/>
          <w:sz w:val="24"/>
          <w:szCs w:val="24"/>
        </w:rPr>
        <w:t>82.90</w:t>
      </w:r>
      <w:r w:rsidRPr="00EF3A22">
        <w:rPr>
          <w:rFonts w:ascii="Times New Roman" w:hAnsi="Times New Roman"/>
          <w:sz w:val="24"/>
          <w:szCs w:val="24"/>
        </w:rPr>
        <w:t>.  Therefore, the total cost to respondents is estimated to be $</w:t>
      </w:r>
      <w:r w:rsidRPr="00793114" w:rsidR="00793114">
        <w:rPr>
          <w:rFonts w:ascii="Times New Roman" w:hAnsi="Times New Roman"/>
          <w:sz w:val="24"/>
          <w:szCs w:val="24"/>
        </w:rPr>
        <w:t>221</w:t>
      </w:r>
      <w:r w:rsidR="00793114">
        <w:rPr>
          <w:rFonts w:ascii="Times New Roman" w:hAnsi="Times New Roman"/>
          <w:sz w:val="24"/>
          <w:szCs w:val="24"/>
        </w:rPr>
        <w:t>,</w:t>
      </w:r>
      <w:r w:rsidRPr="00793114" w:rsidR="00793114">
        <w:rPr>
          <w:rFonts w:ascii="Times New Roman" w:hAnsi="Times New Roman"/>
          <w:sz w:val="24"/>
          <w:szCs w:val="24"/>
        </w:rPr>
        <w:t>442.48</w:t>
      </w:r>
      <w:r w:rsidRPr="00EF3A22">
        <w:rPr>
          <w:rFonts w:ascii="Times New Roman" w:hAnsi="Times New Roman"/>
          <w:sz w:val="24"/>
          <w:szCs w:val="24"/>
        </w:rPr>
        <w:t>213,108.3</w:t>
      </w:r>
    </w:p>
    <w:p w:rsidR="00C51EE4" w:rsidRPr="00D84B1A" w:rsidP="00C51EE4" w14:paraId="30AFB334" w14:textId="77777777">
      <w:pPr>
        <w:widowControl/>
        <w:ind w:left="360"/>
        <w:rPr>
          <w:rFonts w:ascii="Times New Roman" w:hAnsi="Times New Roman"/>
          <w:snapToGrid/>
          <w:sz w:val="32"/>
          <w:szCs w:val="32"/>
        </w:rPr>
      </w:pPr>
      <w:hyperlink r:id="rId10" w:history="1">
        <w:r w:rsidRPr="00B667E5">
          <w:rPr>
            <w:rStyle w:val="Hyperlink"/>
            <w:rFonts w:ascii="Times New Roman" w:hAnsi="Times New Roman"/>
            <w:sz w:val="24"/>
            <w:szCs w:val="24"/>
          </w:rPr>
          <w:t>https://www.bls.gov/oes/2023/may/oes232099.htm</w:t>
        </w:r>
      </w:hyperlink>
      <w:r>
        <w:rPr>
          <w:rFonts w:ascii="Times New Roman" w:hAnsi="Times New Roman"/>
          <w:sz w:val="24"/>
          <w:szCs w:val="24"/>
        </w:rPr>
        <w:t xml:space="preserve"> </w:t>
      </w:r>
    </w:p>
    <w:p w:rsidR="00CB1A12" w:rsidRPr="004F7B95" w:rsidP="5A42027D" w14:paraId="055034F3" w14:textId="018BADAD">
      <w:pPr>
        <w:widowControl/>
        <w:ind w:left="360"/>
        <w:rPr>
          <w:rFonts w:ascii="Times New Roman" w:hAnsi="Times New Roman"/>
          <w:snapToGrid/>
          <w:sz w:val="24"/>
          <w:szCs w:val="24"/>
        </w:rPr>
      </w:pPr>
    </w:p>
    <w:tbl>
      <w:tblPr>
        <w:tblW w:w="90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38"/>
        <w:gridCol w:w="1239"/>
        <w:gridCol w:w="1427"/>
        <w:gridCol w:w="1162"/>
        <w:gridCol w:w="1047"/>
        <w:gridCol w:w="1006"/>
        <w:gridCol w:w="1216"/>
      </w:tblGrid>
      <w:tr w14:paraId="230FE56D" w14:textId="77777777" w:rsidTr="00D341FF">
        <w:tblPrEx>
          <w:tblW w:w="90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975" w:type="dxa"/>
            <w:shd w:val="clear" w:color="auto" w:fill="BFBFBF" w:themeFill="background1" w:themeFillShade="BF"/>
            <w:vAlign w:val="center"/>
          </w:tcPr>
          <w:p w:rsidR="00D341FF" w:rsidRPr="002B4F61" w:rsidP="662E7714" w14:paraId="710C0652" w14:textId="77777777">
            <w:pPr>
              <w:jc w:val="center"/>
              <w:rPr>
                <w:rFonts w:ascii="Times New Roman" w:hAnsi="Times New Roman"/>
              </w:rPr>
            </w:pPr>
            <w:r w:rsidRPr="002B4F61">
              <w:rPr>
                <w:rFonts w:ascii="Times New Roman" w:hAnsi="Times New Roman"/>
              </w:rPr>
              <w:t>Information Collection Title</w:t>
            </w:r>
          </w:p>
        </w:tc>
        <w:tc>
          <w:tcPr>
            <w:tcW w:w="1170" w:type="dxa"/>
            <w:shd w:val="clear" w:color="auto" w:fill="BFBFBF" w:themeFill="background1" w:themeFillShade="BF"/>
            <w:vAlign w:val="center"/>
          </w:tcPr>
          <w:p w:rsidR="00D341FF" w:rsidRPr="002B4F61" w:rsidP="004F7B95" w14:paraId="755B72E5" w14:textId="77777777">
            <w:pPr>
              <w:jc w:val="center"/>
              <w:rPr>
                <w:rFonts w:ascii="Times New Roman" w:hAnsi="Times New Roman"/>
              </w:rPr>
            </w:pPr>
            <w:r w:rsidRPr="002B4F61">
              <w:rPr>
                <w:rFonts w:ascii="Times New Roman" w:hAnsi="Times New Roman"/>
              </w:rPr>
              <w:t>Total Number of Respondents</w:t>
            </w:r>
          </w:p>
        </w:tc>
        <w:tc>
          <w:tcPr>
            <w:tcW w:w="1440" w:type="dxa"/>
            <w:shd w:val="clear" w:color="auto" w:fill="BFBFBF" w:themeFill="background1" w:themeFillShade="BF"/>
            <w:vAlign w:val="center"/>
          </w:tcPr>
          <w:p w:rsidR="00D341FF" w:rsidRPr="002B4F61" w:rsidP="004F7B95" w14:paraId="5053A5D0" w14:textId="411AA33F">
            <w:pPr>
              <w:jc w:val="center"/>
              <w:rPr>
                <w:rFonts w:ascii="Times New Roman" w:hAnsi="Times New Roman"/>
              </w:rPr>
            </w:pPr>
            <w:r w:rsidRPr="002B4F61">
              <w:rPr>
                <w:rFonts w:ascii="Times New Roman" w:hAnsi="Times New Roman"/>
              </w:rPr>
              <w:t>Annual Number of Responses Per Respondent</w:t>
            </w:r>
          </w:p>
        </w:tc>
        <w:tc>
          <w:tcPr>
            <w:tcW w:w="1170" w:type="dxa"/>
            <w:shd w:val="clear" w:color="auto" w:fill="BFBFBF" w:themeFill="background1" w:themeFillShade="BF"/>
            <w:vAlign w:val="center"/>
          </w:tcPr>
          <w:p w:rsidR="00D341FF" w:rsidRPr="002B4F61" w:rsidP="004F7B95" w14:paraId="340D08AF" w14:textId="77777777">
            <w:pPr>
              <w:jc w:val="center"/>
              <w:rPr>
                <w:rFonts w:ascii="Times New Roman" w:hAnsi="Times New Roman"/>
              </w:rPr>
            </w:pPr>
            <w:r w:rsidRPr="002B4F61">
              <w:rPr>
                <w:rFonts w:ascii="Times New Roman" w:hAnsi="Times New Roman"/>
              </w:rPr>
              <w:t xml:space="preserve">Average </w:t>
            </w:r>
            <w:r w:rsidRPr="002B4F61">
              <w:rPr>
                <w:rFonts w:ascii="Times New Roman" w:hAnsi="Times New Roman"/>
              </w:rPr>
              <w:t>Burden</w:t>
            </w:r>
            <w:r w:rsidRPr="002B4F61">
              <w:rPr>
                <w:rFonts w:ascii="Times New Roman" w:hAnsi="Times New Roman"/>
              </w:rPr>
              <w:t xml:space="preserve"> Hours Per Response</w:t>
            </w:r>
          </w:p>
        </w:tc>
        <w:tc>
          <w:tcPr>
            <w:tcW w:w="1053" w:type="dxa"/>
            <w:shd w:val="clear" w:color="auto" w:fill="BFBFBF" w:themeFill="background1" w:themeFillShade="BF"/>
            <w:vAlign w:val="center"/>
          </w:tcPr>
          <w:p w:rsidR="00D341FF" w:rsidRPr="002B4F61" w:rsidP="004F7B95" w14:paraId="3AE1FC11" w14:textId="77777777">
            <w:pPr>
              <w:jc w:val="center"/>
              <w:rPr>
                <w:rFonts w:ascii="Times New Roman" w:hAnsi="Times New Roman"/>
                <w:bCs/>
              </w:rPr>
            </w:pPr>
            <w:r w:rsidRPr="002B4F61">
              <w:rPr>
                <w:rFonts w:ascii="Times New Roman" w:hAnsi="Times New Roman"/>
                <w:bCs/>
              </w:rPr>
              <w:t>Annual Burden Hours</w:t>
            </w:r>
          </w:p>
        </w:tc>
        <w:tc>
          <w:tcPr>
            <w:tcW w:w="1011" w:type="dxa"/>
            <w:shd w:val="clear" w:color="auto" w:fill="BFBFBF" w:themeFill="background1" w:themeFillShade="BF"/>
            <w:vAlign w:val="center"/>
          </w:tcPr>
          <w:p w:rsidR="00D341FF" w:rsidRPr="002B4F61" w:rsidP="004F7B95" w14:paraId="0A8FF52A" w14:textId="77777777">
            <w:pPr>
              <w:jc w:val="center"/>
              <w:rPr>
                <w:rFonts w:ascii="Times New Roman" w:hAnsi="Times New Roman"/>
              </w:rPr>
            </w:pPr>
            <w:r w:rsidRPr="002B4F61">
              <w:rPr>
                <w:rFonts w:ascii="Times New Roman" w:hAnsi="Times New Roman"/>
                <w:bCs/>
              </w:rPr>
              <w:t>Average Hourly Wage</w:t>
            </w:r>
          </w:p>
        </w:tc>
        <w:tc>
          <w:tcPr>
            <w:tcW w:w="1216" w:type="dxa"/>
            <w:shd w:val="clear" w:color="auto" w:fill="BFBFBF" w:themeFill="background1" w:themeFillShade="BF"/>
            <w:vAlign w:val="center"/>
          </w:tcPr>
          <w:p w:rsidR="00D341FF" w:rsidRPr="002B4F61" w:rsidP="004F7B95" w14:paraId="4FBD0FB1" w14:textId="77777777">
            <w:pPr>
              <w:jc w:val="center"/>
              <w:rPr>
                <w:rFonts w:ascii="Times New Roman" w:hAnsi="Times New Roman"/>
              </w:rPr>
            </w:pPr>
            <w:r w:rsidRPr="002B4F61">
              <w:rPr>
                <w:rFonts w:ascii="Times New Roman" w:hAnsi="Times New Roman"/>
                <w:bCs/>
              </w:rPr>
              <w:t>Total Annual Cost</w:t>
            </w:r>
          </w:p>
        </w:tc>
      </w:tr>
      <w:tr w14:paraId="5140B154" w14:textId="77777777" w:rsidTr="00D341FF">
        <w:tblPrEx>
          <w:tblW w:w="9035" w:type="dxa"/>
          <w:jc w:val="center"/>
          <w:tblLook w:val="00A0"/>
        </w:tblPrEx>
        <w:trPr>
          <w:trHeight w:val="432"/>
          <w:jc w:val="center"/>
        </w:trPr>
        <w:tc>
          <w:tcPr>
            <w:tcW w:w="1975" w:type="dxa"/>
            <w:vAlign w:val="center"/>
          </w:tcPr>
          <w:p w:rsidR="00D341FF" w:rsidRPr="002B4F61" w:rsidP="00395DB9" w14:paraId="33E13E32" w14:textId="38825721">
            <w:pPr>
              <w:tabs>
                <w:tab w:val="center" w:pos="4320"/>
                <w:tab w:val="right" w:pos="8640"/>
              </w:tabs>
              <w:rPr>
                <w:rFonts w:ascii="Times New Roman" w:hAnsi="Times New Roman"/>
              </w:rPr>
            </w:pPr>
            <w:r w:rsidRPr="00EF3A22">
              <w:rPr>
                <w:rFonts w:ascii="Times New Roman" w:eastAsia="Courier New" w:hAnsi="Times New Roman"/>
              </w:rPr>
              <w:t>Annual Self-Assessment</w:t>
            </w:r>
          </w:p>
        </w:tc>
        <w:tc>
          <w:tcPr>
            <w:tcW w:w="1170" w:type="dxa"/>
            <w:vAlign w:val="center"/>
          </w:tcPr>
          <w:p w:rsidR="00D341FF" w:rsidRPr="002B4F61" w:rsidP="00395DB9" w14:paraId="631BD576" w14:textId="7B55712A">
            <w:pPr>
              <w:tabs>
                <w:tab w:val="center" w:pos="4320"/>
                <w:tab w:val="right" w:pos="8640"/>
              </w:tabs>
              <w:jc w:val="center"/>
              <w:rPr>
                <w:rFonts w:ascii="Times New Roman" w:hAnsi="Times New Roman"/>
                <w:highlight w:val="yellow"/>
              </w:rPr>
            </w:pPr>
            <w:r w:rsidRPr="00EF3A22">
              <w:rPr>
                <w:rFonts w:ascii="Times New Roman" w:eastAsia="Courier New" w:hAnsi="Times New Roman"/>
              </w:rPr>
              <w:t>53</w:t>
            </w:r>
          </w:p>
        </w:tc>
        <w:tc>
          <w:tcPr>
            <w:tcW w:w="1440" w:type="dxa"/>
            <w:vAlign w:val="center"/>
          </w:tcPr>
          <w:p w:rsidR="00D341FF" w:rsidRPr="002B4F61" w:rsidP="00395DB9" w14:paraId="3DD8ECC7" w14:textId="17E352D8">
            <w:pPr>
              <w:tabs>
                <w:tab w:val="center" w:pos="4320"/>
                <w:tab w:val="right" w:pos="8640"/>
              </w:tabs>
              <w:jc w:val="center"/>
              <w:rPr>
                <w:rFonts w:ascii="Times New Roman" w:hAnsi="Times New Roman"/>
              </w:rPr>
            </w:pPr>
            <w:r w:rsidRPr="00EF3A22">
              <w:rPr>
                <w:rFonts w:ascii="Times New Roman" w:eastAsia="Courier New" w:hAnsi="Times New Roman"/>
              </w:rPr>
              <w:t>1</w:t>
            </w:r>
          </w:p>
        </w:tc>
        <w:tc>
          <w:tcPr>
            <w:tcW w:w="1170" w:type="dxa"/>
            <w:vAlign w:val="center"/>
          </w:tcPr>
          <w:p w:rsidR="00D341FF" w:rsidRPr="002B4F61" w:rsidP="00395DB9" w14:paraId="46007120" w14:textId="06EDE23E">
            <w:pPr>
              <w:tabs>
                <w:tab w:val="center" w:pos="4320"/>
                <w:tab w:val="right" w:pos="8640"/>
              </w:tabs>
              <w:jc w:val="center"/>
              <w:rPr>
                <w:rFonts w:ascii="Times New Roman" w:hAnsi="Times New Roman"/>
              </w:rPr>
            </w:pPr>
            <w:r w:rsidRPr="00EF3A22">
              <w:rPr>
                <w:rFonts w:ascii="Times New Roman" w:eastAsia="Courier New" w:hAnsi="Times New Roman"/>
              </w:rPr>
              <w:t>40</w:t>
            </w:r>
          </w:p>
        </w:tc>
        <w:tc>
          <w:tcPr>
            <w:tcW w:w="1053" w:type="dxa"/>
            <w:vAlign w:val="center"/>
          </w:tcPr>
          <w:p w:rsidR="00D341FF" w:rsidRPr="002B4F61" w:rsidP="00395DB9" w14:paraId="25670C73" w14:textId="0CBD5089">
            <w:pPr>
              <w:tabs>
                <w:tab w:val="center" w:pos="4320"/>
                <w:tab w:val="right" w:pos="8640"/>
              </w:tabs>
              <w:jc w:val="center"/>
              <w:rPr>
                <w:rFonts w:ascii="Times New Roman" w:hAnsi="Times New Roman"/>
              </w:rPr>
            </w:pPr>
            <w:r w:rsidRPr="00EF3A22">
              <w:rPr>
                <w:rFonts w:ascii="Times New Roman" w:eastAsia="Courier New" w:hAnsi="Times New Roman"/>
              </w:rPr>
              <w:t>2,120</w:t>
            </w:r>
          </w:p>
        </w:tc>
        <w:tc>
          <w:tcPr>
            <w:tcW w:w="1011" w:type="dxa"/>
            <w:vAlign w:val="center"/>
          </w:tcPr>
          <w:p w:rsidR="00D341FF" w:rsidRPr="002B4F61" w:rsidP="00395DB9" w14:paraId="7D556C98" w14:textId="373A1BB8">
            <w:pPr>
              <w:tabs>
                <w:tab w:val="center" w:pos="4320"/>
                <w:tab w:val="right" w:pos="8640"/>
              </w:tabs>
              <w:jc w:val="center"/>
              <w:rPr>
                <w:rFonts w:ascii="Times New Roman" w:hAnsi="Times New Roman"/>
              </w:rPr>
            </w:pPr>
            <w:r w:rsidRPr="002B4F61">
              <w:rPr>
                <w:rFonts w:ascii="Times New Roman" w:hAnsi="Times New Roman"/>
              </w:rPr>
              <w:t>$</w:t>
            </w:r>
            <w:r>
              <w:rPr>
                <w:rFonts w:ascii="Times New Roman" w:hAnsi="Times New Roman"/>
              </w:rPr>
              <w:t>82.90</w:t>
            </w:r>
          </w:p>
        </w:tc>
        <w:tc>
          <w:tcPr>
            <w:tcW w:w="1216" w:type="dxa"/>
            <w:vAlign w:val="center"/>
          </w:tcPr>
          <w:p w:rsidR="00D341FF" w:rsidRPr="002B4F61" w:rsidP="00395DB9" w14:paraId="5133F4BC" w14:textId="4B462461">
            <w:pPr>
              <w:tabs>
                <w:tab w:val="center" w:pos="4320"/>
                <w:tab w:val="right" w:pos="8640"/>
              </w:tabs>
              <w:jc w:val="center"/>
              <w:rPr>
                <w:rFonts w:ascii="Times New Roman" w:hAnsi="Times New Roman"/>
              </w:rPr>
            </w:pPr>
            <w:r w:rsidRPr="002B4F61">
              <w:rPr>
                <w:rFonts w:ascii="Times New Roman" w:hAnsi="Times New Roman"/>
              </w:rPr>
              <w:t>$</w:t>
            </w:r>
            <w:r>
              <w:t xml:space="preserve"> $</w:t>
            </w:r>
            <w:r w:rsidRPr="00E86BEA">
              <w:rPr>
                <w:rFonts w:ascii="Times New Roman" w:hAnsi="Times New Roman"/>
              </w:rPr>
              <w:t>175</w:t>
            </w:r>
            <w:r>
              <w:rPr>
                <w:rFonts w:ascii="Times New Roman" w:hAnsi="Times New Roman"/>
              </w:rPr>
              <w:t>,</w:t>
            </w:r>
            <w:r w:rsidRPr="00E86BEA">
              <w:rPr>
                <w:rFonts w:ascii="Times New Roman" w:hAnsi="Times New Roman"/>
              </w:rPr>
              <w:t>748</w:t>
            </w:r>
          </w:p>
        </w:tc>
      </w:tr>
      <w:tr w14:paraId="66E3DD67" w14:textId="77777777" w:rsidTr="003D47E0">
        <w:tblPrEx>
          <w:tblW w:w="9035" w:type="dxa"/>
          <w:jc w:val="center"/>
          <w:tblLook w:val="00A0"/>
        </w:tblPrEx>
        <w:trPr>
          <w:trHeight w:val="432"/>
          <w:jc w:val="center"/>
        </w:trPr>
        <w:tc>
          <w:tcPr>
            <w:tcW w:w="1975" w:type="dxa"/>
            <w:vAlign w:val="center"/>
          </w:tcPr>
          <w:p w:rsidR="00D341FF" w:rsidRPr="002B4F61" w:rsidP="00395DB9" w14:paraId="39DFC5F9" w14:textId="64A0A6B2">
            <w:pPr>
              <w:tabs>
                <w:tab w:val="center" w:pos="4320"/>
                <w:tab w:val="right" w:pos="8640"/>
              </w:tabs>
              <w:rPr>
                <w:rFonts w:ascii="Times New Roman" w:hAnsi="Times New Roman"/>
              </w:rPr>
            </w:pPr>
            <w:r w:rsidRPr="00EF3A22">
              <w:rPr>
                <w:rFonts w:ascii="Times New Roman" w:eastAsia="Courier New" w:hAnsi="Times New Roman"/>
              </w:rPr>
              <w:t>Strategic Plan</w:t>
            </w:r>
          </w:p>
        </w:tc>
        <w:tc>
          <w:tcPr>
            <w:tcW w:w="1170" w:type="dxa"/>
            <w:vAlign w:val="center"/>
          </w:tcPr>
          <w:p w:rsidR="00D341FF" w:rsidRPr="002B4F61" w:rsidP="00395DB9" w14:paraId="58BAAEDB" w14:textId="0227E870">
            <w:pPr>
              <w:tabs>
                <w:tab w:val="center" w:pos="4320"/>
                <w:tab w:val="right" w:pos="8640"/>
              </w:tabs>
              <w:jc w:val="center"/>
              <w:rPr>
                <w:rFonts w:ascii="Times New Roman" w:hAnsi="Times New Roman"/>
                <w:highlight w:val="yellow"/>
              </w:rPr>
            </w:pPr>
            <w:r w:rsidRPr="00EF3A22">
              <w:rPr>
                <w:rFonts w:ascii="Times New Roman" w:eastAsia="Courier New" w:hAnsi="Times New Roman"/>
              </w:rPr>
              <w:t>53</w:t>
            </w:r>
          </w:p>
        </w:tc>
        <w:tc>
          <w:tcPr>
            <w:tcW w:w="1440" w:type="dxa"/>
            <w:vAlign w:val="center"/>
          </w:tcPr>
          <w:p w:rsidR="00D341FF" w:rsidRPr="002B4F61" w:rsidP="00395DB9" w14:paraId="0CD2F9C1" w14:textId="500CC822">
            <w:pPr>
              <w:tabs>
                <w:tab w:val="center" w:pos="4320"/>
                <w:tab w:val="right" w:pos="8640"/>
              </w:tabs>
              <w:jc w:val="center"/>
              <w:rPr>
                <w:rFonts w:ascii="Times New Roman" w:hAnsi="Times New Roman"/>
              </w:rPr>
            </w:pPr>
            <w:r w:rsidRPr="00EF3A22">
              <w:rPr>
                <w:rFonts w:ascii="Times New Roman" w:eastAsia="Courier New" w:hAnsi="Times New Roman"/>
              </w:rPr>
              <w:t>.20*</w:t>
            </w:r>
          </w:p>
        </w:tc>
        <w:tc>
          <w:tcPr>
            <w:tcW w:w="1170" w:type="dxa"/>
            <w:vAlign w:val="center"/>
          </w:tcPr>
          <w:p w:rsidR="00D341FF" w:rsidRPr="002B4F61" w:rsidP="00395DB9" w14:paraId="14C40DB3" w14:textId="1566AA15">
            <w:pPr>
              <w:tabs>
                <w:tab w:val="center" w:pos="4320"/>
                <w:tab w:val="right" w:pos="8640"/>
              </w:tabs>
              <w:jc w:val="center"/>
              <w:rPr>
                <w:rFonts w:ascii="Times New Roman" w:hAnsi="Times New Roman"/>
              </w:rPr>
            </w:pPr>
            <w:r w:rsidRPr="00EF3A22">
              <w:rPr>
                <w:rFonts w:ascii="Times New Roman" w:eastAsia="Courier New" w:hAnsi="Times New Roman"/>
              </w:rPr>
              <w:t>52</w:t>
            </w:r>
          </w:p>
        </w:tc>
        <w:tc>
          <w:tcPr>
            <w:tcW w:w="1053" w:type="dxa"/>
            <w:vAlign w:val="center"/>
          </w:tcPr>
          <w:p w:rsidR="00D341FF" w:rsidRPr="002B4F61" w:rsidP="003D47E0" w14:paraId="1557247F" w14:textId="66FE657E">
            <w:pPr>
              <w:tabs>
                <w:tab w:val="center" w:pos="4320"/>
                <w:tab w:val="right" w:pos="8640"/>
              </w:tabs>
              <w:jc w:val="center"/>
              <w:rPr>
                <w:rFonts w:ascii="Times New Roman" w:hAnsi="Times New Roman"/>
              </w:rPr>
            </w:pPr>
            <w:r w:rsidRPr="00EF3A22">
              <w:rPr>
                <w:rFonts w:ascii="Times New Roman" w:eastAsia="Courier New" w:hAnsi="Times New Roman"/>
              </w:rPr>
              <w:t>551.2</w:t>
            </w:r>
          </w:p>
        </w:tc>
        <w:tc>
          <w:tcPr>
            <w:tcW w:w="1011" w:type="dxa"/>
            <w:vAlign w:val="center"/>
          </w:tcPr>
          <w:p w:rsidR="00D341FF" w:rsidRPr="002B4F61" w:rsidP="00395DB9" w14:paraId="4B1FC7E5" w14:textId="450FF848">
            <w:pPr>
              <w:tabs>
                <w:tab w:val="center" w:pos="4320"/>
                <w:tab w:val="right" w:pos="8640"/>
              </w:tabs>
              <w:jc w:val="center"/>
              <w:rPr>
                <w:rFonts w:ascii="Times New Roman" w:hAnsi="Times New Roman"/>
              </w:rPr>
            </w:pPr>
            <w:r w:rsidRPr="002B4F61">
              <w:rPr>
                <w:rFonts w:ascii="Times New Roman" w:hAnsi="Times New Roman"/>
              </w:rPr>
              <w:t>$</w:t>
            </w:r>
            <w:r>
              <w:rPr>
                <w:rFonts w:ascii="Times New Roman" w:hAnsi="Times New Roman"/>
              </w:rPr>
              <w:t>82.90</w:t>
            </w:r>
          </w:p>
        </w:tc>
        <w:tc>
          <w:tcPr>
            <w:tcW w:w="1216" w:type="dxa"/>
            <w:vAlign w:val="center"/>
          </w:tcPr>
          <w:p w:rsidR="00D341FF" w:rsidRPr="002B4F61" w:rsidP="00395DB9" w14:paraId="1D447908" w14:textId="10B4AEF6">
            <w:pPr>
              <w:tabs>
                <w:tab w:val="center" w:pos="4320"/>
                <w:tab w:val="right" w:pos="8640"/>
              </w:tabs>
              <w:jc w:val="center"/>
              <w:rPr>
                <w:rFonts w:ascii="Times New Roman" w:hAnsi="Times New Roman"/>
              </w:rPr>
            </w:pPr>
            <w:r>
              <w:rPr>
                <w:rFonts w:ascii="Times New Roman" w:hAnsi="Times New Roman"/>
              </w:rPr>
              <w:t>$</w:t>
            </w:r>
            <w:r w:rsidRPr="00793114">
              <w:rPr>
                <w:rFonts w:ascii="Times New Roman" w:hAnsi="Times New Roman"/>
              </w:rPr>
              <w:t>45</w:t>
            </w:r>
            <w:r>
              <w:rPr>
                <w:rFonts w:ascii="Times New Roman" w:hAnsi="Times New Roman"/>
              </w:rPr>
              <w:t>,</w:t>
            </w:r>
            <w:r w:rsidRPr="00793114">
              <w:rPr>
                <w:rFonts w:ascii="Times New Roman" w:hAnsi="Times New Roman"/>
              </w:rPr>
              <w:t>694.48</w:t>
            </w:r>
          </w:p>
        </w:tc>
      </w:tr>
      <w:tr w14:paraId="57DB5042" w14:textId="77777777" w:rsidTr="00D341FF">
        <w:tblPrEx>
          <w:tblW w:w="9035" w:type="dxa"/>
          <w:jc w:val="center"/>
          <w:tblLook w:val="00A0"/>
        </w:tblPrEx>
        <w:trPr>
          <w:trHeight w:val="432"/>
          <w:jc w:val="center"/>
        </w:trPr>
        <w:tc>
          <w:tcPr>
            <w:tcW w:w="5755" w:type="dxa"/>
            <w:gridSpan w:val="4"/>
            <w:vAlign w:val="center"/>
          </w:tcPr>
          <w:p w:rsidR="00D341FF" w:rsidRPr="00EF3A22" w:rsidP="00D341FF" w14:paraId="3746699F" w14:textId="3FA45D3F">
            <w:pPr>
              <w:tabs>
                <w:tab w:val="center" w:pos="4320"/>
                <w:tab w:val="right" w:pos="8640"/>
              </w:tabs>
              <w:jc w:val="right"/>
              <w:rPr>
                <w:rFonts w:ascii="Times New Roman" w:eastAsia="Courier New" w:hAnsi="Times New Roman"/>
              </w:rPr>
            </w:pPr>
            <w:r w:rsidRPr="002B4F61">
              <w:rPr>
                <w:rFonts w:ascii="Times New Roman" w:hAnsi="Times New Roman"/>
                <w:b/>
                <w:bCs/>
              </w:rPr>
              <w:t xml:space="preserve">Estimated Annual Burden and Cost Totals:  </w:t>
            </w:r>
          </w:p>
        </w:tc>
        <w:tc>
          <w:tcPr>
            <w:tcW w:w="1053" w:type="dxa"/>
            <w:vAlign w:val="center"/>
          </w:tcPr>
          <w:p w:rsidR="00D341FF" w:rsidRPr="00D341FF" w:rsidP="00D341FF" w14:paraId="234EC3B1" w14:textId="12894AA9">
            <w:pPr>
              <w:tabs>
                <w:tab w:val="center" w:pos="4320"/>
                <w:tab w:val="right" w:pos="8640"/>
              </w:tabs>
              <w:jc w:val="center"/>
              <w:rPr>
                <w:rFonts w:ascii="Times New Roman" w:eastAsia="Courier New" w:hAnsi="Times New Roman"/>
                <w:b/>
                <w:bCs/>
              </w:rPr>
            </w:pPr>
            <w:r w:rsidRPr="00D341FF">
              <w:rPr>
                <w:rFonts w:ascii="Times New Roman" w:eastAsia="Courier New" w:hAnsi="Times New Roman"/>
                <w:b/>
                <w:bCs/>
              </w:rPr>
              <w:t>2,671.20</w:t>
            </w:r>
          </w:p>
        </w:tc>
        <w:tc>
          <w:tcPr>
            <w:tcW w:w="1011" w:type="dxa"/>
            <w:vAlign w:val="center"/>
          </w:tcPr>
          <w:p w:rsidR="00D341FF" w:rsidRPr="002B4F61" w:rsidP="00395DB9" w14:paraId="1FB6295B" w14:textId="0FEEDF94">
            <w:pPr>
              <w:tabs>
                <w:tab w:val="center" w:pos="4320"/>
                <w:tab w:val="right" w:pos="8640"/>
              </w:tabs>
              <w:jc w:val="center"/>
              <w:rPr>
                <w:rFonts w:ascii="Times New Roman" w:hAnsi="Times New Roman"/>
              </w:rPr>
            </w:pPr>
            <w:r>
              <w:rPr>
                <w:rFonts w:ascii="Times New Roman" w:hAnsi="Times New Roman"/>
              </w:rPr>
              <w:t>$82.90</w:t>
            </w:r>
          </w:p>
        </w:tc>
        <w:tc>
          <w:tcPr>
            <w:tcW w:w="1216" w:type="dxa"/>
            <w:vAlign w:val="center"/>
          </w:tcPr>
          <w:p w:rsidR="00D341FF" w:rsidP="00395DB9" w14:paraId="2A5D498C" w14:textId="677D309E">
            <w:pPr>
              <w:tabs>
                <w:tab w:val="center" w:pos="4320"/>
                <w:tab w:val="right" w:pos="8640"/>
              </w:tabs>
              <w:jc w:val="center"/>
              <w:rPr>
                <w:rFonts w:ascii="Times New Roman" w:hAnsi="Times New Roman"/>
              </w:rPr>
            </w:pPr>
            <w:r w:rsidRPr="002B4F61">
              <w:rPr>
                <w:rFonts w:ascii="Times New Roman" w:hAnsi="Times New Roman"/>
                <w:b/>
              </w:rPr>
              <w:t>$</w:t>
            </w:r>
            <w:r w:rsidRPr="00793114">
              <w:rPr>
                <w:rFonts w:ascii="Times New Roman" w:hAnsi="Times New Roman"/>
                <w:b/>
              </w:rPr>
              <w:t>221</w:t>
            </w:r>
            <w:r>
              <w:rPr>
                <w:rFonts w:ascii="Times New Roman" w:hAnsi="Times New Roman"/>
                <w:b/>
              </w:rPr>
              <w:t>,</w:t>
            </w:r>
            <w:r w:rsidRPr="00793114">
              <w:rPr>
                <w:rFonts w:ascii="Times New Roman" w:hAnsi="Times New Roman"/>
                <w:b/>
              </w:rPr>
              <w:t>442.48</w:t>
            </w:r>
          </w:p>
        </w:tc>
      </w:tr>
    </w:tbl>
    <w:p w:rsidR="00C51EE4" w:rsidRPr="00EF3A22" w:rsidP="00C51EE4" w14:paraId="4604965D" w14:textId="77777777">
      <w:pPr>
        <w:rPr>
          <w:rFonts w:ascii="Times New Roman" w:hAnsi="Times New Roman"/>
        </w:rPr>
      </w:pPr>
      <w:bookmarkStart w:id="0" w:name="_Hlk106364243"/>
      <w:r w:rsidRPr="00EF3A22">
        <w:rPr>
          <w:rFonts w:ascii="Times New Roman" w:hAnsi="Times New Roman"/>
        </w:rPr>
        <w:t>* The full Strategic Plan is completed every 5 years.  In years when the Strategic Plan is not completed, respondents may spend minimal time updating relevant sections of the Strategic Plan.   This is accounted for in the estimate for the Annual Self-Assessment.</w:t>
      </w:r>
    </w:p>
    <w:bookmarkEnd w:id="0"/>
    <w:p w:rsidR="00D60543" w:rsidP="00DE529D" w14:paraId="344EF814" w14:textId="77777777">
      <w:pPr>
        <w:widowControl/>
        <w:ind w:left="360"/>
        <w:rPr>
          <w:rFonts w:ascii="Times New Roman" w:hAnsi="Times New Roman"/>
          <w:snapToGrid/>
          <w:sz w:val="24"/>
          <w:szCs w:val="24"/>
        </w:rPr>
      </w:pPr>
    </w:p>
    <w:p w:rsidR="00D341FF" w:rsidRPr="002B4F61" w:rsidP="00DE529D" w14:paraId="254399D2" w14:textId="77777777">
      <w:pPr>
        <w:widowControl/>
        <w:ind w:left="360"/>
        <w:rPr>
          <w:rFonts w:ascii="Times New Roman" w:hAnsi="Times New Roman"/>
          <w:snapToGrid/>
          <w:sz w:val="24"/>
          <w:szCs w:val="24"/>
        </w:rPr>
      </w:pPr>
    </w:p>
    <w:p w:rsidR="00D60543" w:rsidRPr="002B4F61"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2B4F61">
        <w:rPr>
          <w:rFonts w:ascii="Times New Roman" w:hAnsi="Times New Roman"/>
          <w:b/>
          <w:snapToGrid/>
          <w:sz w:val="24"/>
          <w:szCs w:val="24"/>
        </w:rPr>
        <w:t xml:space="preserve">Estimates of Other Total Annual Cost Burden to Respondents and Record Keepers </w:t>
      </w:r>
    </w:p>
    <w:p w:rsidR="00482E86" w:rsidP="00EF3A22" w14:paraId="17ED4DD4" w14:textId="7D516649">
      <w:pPr>
        <w:tabs>
          <w:tab w:val="left" w:pos="-720"/>
        </w:tabs>
        <w:suppressAutoHyphens/>
        <w:ind w:left="360"/>
        <w:rPr>
          <w:rFonts w:ascii="Times New Roman" w:hAnsi="Times New Roman"/>
          <w:bCs/>
          <w:sz w:val="24"/>
          <w:szCs w:val="24"/>
        </w:rPr>
      </w:pPr>
      <w:r w:rsidRPr="00EF3A22">
        <w:rPr>
          <w:rFonts w:ascii="Times New Roman" w:hAnsi="Times New Roman"/>
          <w:bCs/>
          <w:sz w:val="24"/>
          <w:szCs w:val="24"/>
        </w:rPr>
        <w:t xml:space="preserve">There is no other annual cost burden </w:t>
      </w:r>
      <w:r w:rsidRPr="00EF3A22">
        <w:rPr>
          <w:rFonts w:ascii="Times New Roman" w:hAnsi="Times New Roman"/>
          <w:bCs/>
          <w:sz w:val="24"/>
          <w:szCs w:val="24"/>
        </w:rPr>
        <w:t>to</w:t>
      </w:r>
      <w:r w:rsidRPr="00EF3A22">
        <w:rPr>
          <w:rFonts w:ascii="Times New Roman" w:hAnsi="Times New Roman"/>
          <w:bCs/>
          <w:sz w:val="24"/>
          <w:szCs w:val="24"/>
        </w:rPr>
        <w:t xml:space="preserve"> respondents.</w:t>
      </w:r>
    </w:p>
    <w:p w:rsidR="00D341FF" w:rsidP="00EF3A22" w14:paraId="5A0A4C17" w14:textId="77777777">
      <w:pPr>
        <w:tabs>
          <w:tab w:val="left" w:pos="-720"/>
        </w:tabs>
        <w:suppressAutoHyphens/>
        <w:ind w:left="360"/>
        <w:rPr>
          <w:rFonts w:ascii="Times New Roman" w:hAnsi="Times New Roman"/>
          <w:bCs/>
          <w:sz w:val="24"/>
          <w:szCs w:val="24"/>
        </w:rPr>
      </w:pPr>
    </w:p>
    <w:p w:rsidR="00D341FF" w:rsidRPr="00EF3A22" w:rsidP="00EF3A22" w14:paraId="5B8DB6EE" w14:textId="77777777">
      <w:pPr>
        <w:tabs>
          <w:tab w:val="left" w:pos="-720"/>
        </w:tabs>
        <w:suppressAutoHyphens/>
        <w:ind w:left="360"/>
        <w:rPr>
          <w:rFonts w:ascii="Times New Roman" w:hAnsi="Times New Roman"/>
          <w:bCs/>
          <w:sz w:val="24"/>
          <w:szCs w:val="24"/>
        </w:rPr>
      </w:pPr>
    </w:p>
    <w:p w:rsidR="002C3C4F" w:rsidRPr="002B4F61"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2B4F61">
        <w:rPr>
          <w:rFonts w:ascii="Times New Roman" w:hAnsi="Times New Roman"/>
          <w:b/>
          <w:snapToGrid/>
          <w:sz w:val="24"/>
          <w:szCs w:val="24"/>
        </w:rPr>
        <w:t>A</w:t>
      </w:r>
      <w:r w:rsidRPr="002B4F61">
        <w:rPr>
          <w:rFonts w:ascii="Times New Roman" w:hAnsi="Times New Roman"/>
          <w:b/>
          <w:snapToGrid/>
          <w:sz w:val="24"/>
          <w:szCs w:val="24"/>
        </w:rPr>
        <w:t xml:space="preserve">nnualized Cost to the Federal Government </w:t>
      </w:r>
    </w:p>
    <w:p w:rsidR="00F90751" w:rsidRPr="00EF3A22" w:rsidP="00EF3A22" w14:paraId="3963D5AF" w14:textId="4846A49A">
      <w:pPr>
        <w:tabs>
          <w:tab w:val="left" w:pos="-720"/>
        </w:tabs>
        <w:suppressAutoHyphens/>
        <w:ind w:left="360"/>
        <w:rPr>
          <w:rFonts w:ascii="Times New Roman" w:hAnsi="Times New Roman"/>
          <w:sz w:val="24"/>
          <w:szCs w:val="24"/>
        </w:rPr>
      </w:pPr>
      <w:r w:rsidRPr="00EF3A22">
        <w:rPr>
          <w:rFonts w:ascii="Times New Roman" w:hAnsi="Times New Roman"/>
          <w:sz w:val="24"/>
          <w:szCs w:val="24"/>
        </w:rPr>
        <w:t xml:space="preserve">Review of the annual self-assessment typically takes the equivalent of one work day (8 hours). The reviews are conducted by CB Child Welfare Specialists within our regional offices. The average grade of specialists is 11.  Average step 5. Average hourly </w:t>
      </w:r>
      <w:r w:rsidRPr="00EF3A22">
        <w:rPr>
          <w:rFonts w:ascii="Times New Roman" w:hAnsi="Times New Roman"/>
          <w:sz w:val="24"/>
          <w:szCs w:val="24"/>
        </w:rPr>
        <w:t>wage accounting</w:t>
      </w:r>
      <w:r w:rsidRPr="00EF3A22">
        <w:rPr>
          <w:rFonts w:ascii="Times New Roman" w:hAnsi="Times New Roman"/>
          <w:sz w:val="24"/>
          <w:szCs w:val="24"/>
        </w:rPr>
        <w:t xml:space="preserve"> for locality is approximately $</w:t>
      </w:r>
      <w:r w:rsidRPr="00EF3A22" w:rsidR="00793114">
        <w:rPr>
          <w:rFonts w:ascii="Times New Roman" w:hAnsi="Times New Roman"/>
          <w:sz w:val="24"/>
          <w:szCs w:val="24"/>
        </w:rPr>
        <w:t>3</w:t>
      </w:r>
      <w:r w:rsidR="00793114">
        <w:rPr>
          <w:rFonts w:ascii="Times New Roman" w:hAnsi="Times New Roman"/>
          <w:sz w:val="24"/>
          <w:szCs w:val="24"/>
        </w:rPr>
        <w:t>4</w:t>
      </w:r>
      <w:r w:rsidRPr="00EF3A22">
        <w:rPr>
          <w:rFonts w:ascii="Times New Roman" w:hAnsi="Times New Roman"/>
          <w:sz w:val="24"/>
          <w:szCs w:val="24"/>
        </w:rPr>
        <w:t>.</w:t>
      </w:r>
      <w:r w:rsidR="00793114">
        <w:rPr>
          <w:rFonts w:ascii="Times New Roman" w:hAnsi="Times New Roman"/>
          <w:sz w:val="24"/>
          <w:szCs w:val="24"/>
        </w:rPr>
        <w:t>3</w:t>
      </w:r>
      <w:r w:rsidRPr="00EF3A22" w:rsidR="00793114">
        <w:rPr>
          <w:rFonts w:ascii="Times New Roman" w:hAnsi="Times New Roman"/>
          <w:sz w:val="24"/>
          <w:szCs w:val="24"/>
        </w:rPr>
        <w:t xml:space="preserve">0 </w:t>
      </w:r>
      <w:r w:rsidRPr="00EF3A22">
        <w:rPr>
          <w:rFonts w:ascii="Times New Roman" w:hAnsi="Times New Roman"/>
          <w:sz w:val="24"/>
          <w:szCs w:val="24"/>
        </w:rPr>
        <w:t>per hour. Total number of hours 8 x 53= 424.</w:t>
      </w:r>
      <w:r w:rsidR="00EF3A22">
        <w:rPr>
          <w:rFonts w:ascii="Times New Roman" w:hAnsi="Times New Roman"/>
          <w:sz w:val="24"/>
          <w:szCs w:val="24"/>
        </w:rPr>
        <w:t xml:space="preserve"> </w:t>
      </w:r>
      <w:r w:rsidRPr="00EF3A22" w:rsidR="00793114">
        <w:rPr>
          <w:rFonts w:ascii="Times New Roman" w:hAnsi="Times New Roman"/>
          <w:sz w:val="24"/>
          <w:szCs w:val="24"/>
        </w:rPr>
        <w:t>4</w:t>
      </w:r>
      <w:r w:rsidR="00793114">
        <w:rPr>
          <w:rFonts w:ascii="Times New Roman" w:hAnsi="Times New Roman"/>
          <w:sz w:val="24"/>
          <w:szCs w:val="24"/>
        </w:rPr>
        <w:t>24</w:t>
      </w:r>
      <w:r w:rsidRPr="00EF3A22" w:rsidR="00793114">
        <w:rPr>
          <w:rFonts w:ascii="Times New Roman" w:hAnsi="Times New Roman"/>
          <w:sz w:val="24"/>
          <w:szCs w:val="24"/>
        </w:rPr>
        <w:t xml:space="preserve"> </w:t>
      </w:r>
      <w:r w:rsidRPr="00EF3A22">
        <w:rPr>
          <w:rFonts w:ascii="Times New Roman" w:hAnsi="Times New Roman"/>
          <w:sz w:val="24"/>
          <w:szCs w:val="24"/>
        </w:rPr>
        <w:t>x $30= $</w:t>
      </w:r>
      <w:r w:rsidRPr="00793114" w:rsidR="00793114">
        <w:rPr>
          <w:rFonts w:ascii="Times New Roman" w:hAnsi="Times New Roman"/>
          <w:sz w:val="24"/>
          <w:szCs w:val="24"/>
        </w:rPr>
        <w:t>14</w:t>
      </w:r>
      <w:r w:rsidR="00793114">
        <w:rPr>
          <w:rFonts w:ascii="Times New Roman" w:hAnsi="Times New Roman"/>
          <w:sz w:val="24"/>
          <w:szCs w:val="24"/>
        </w:rPr>
        <w:t>,</w:t>
      </w:r>
      <w:r w:rsidRPr="00793114" w:rsidR="00793114">
        <w:rPr>
          <w:rFonts w:ascii="Times New Roman" w:hAnsi="Times New Roman"/>
          <w:sz w:val="24"/>
          <w:szCs w:val="24"/>
        </w:rPr>
        <w:t>543.2</w:t>
      </w:r>
      <w:r w:rsidR="00793114">
        <w:rPr>
          <w:rFonts w:ascii="Times New Roman" w:hAnsi="Times New Roman"/>
          <w:sz w:val="24"/>
          <w:szCs w:val="24"/>
        </w:rPr>
        <w:t>0</w:t>
      </w:r>
    </w:p>
    <w:p w:rsidR="00F90751" w:rsidRPr="00EF3A22" w:rsidP="00F90751" w14:paraId="46096CD8" w14:textId="77777777">
      <w:pPr>
        <w:tabs>
          <w:tab w:val="left" w:pos="-720"/>
        </w:tabs>
        <w:suppressAutoHyphens/>
        <w:ind w:left="720"/>
        <w:rPr>
          <w:rFonts w:ascii="Times New Roman" w:hAnsi="Times New Roman"/>
          <w:sz w:val="24"/>
          <w:szCs w:val="24"/>
        </w:rPr>
      </w:pPr>
    </w:p>
    <w:p w:rsidR="00F90751" w:rsidRPr="00EF3A22" w:rsidP="00EF3A22" w14:paraId="72A1853D" w14:textId="1151D7E5">
      <w:pPr>
        <w:tabs>
          <w:tab w:val="left" w:pos="-720"/>
        </w:tabs>
        <w:suppressAutoHyphens/>
        <w:ind w:left="360"/>
        <w:rPr>
          <w:rFonts w:ascii="Times New Roman" w:hAnsi="Times New Roman"/>
          <w:sz w:val="24"/>
          <w:szCs w:val="24"/>
        </w:rPr>
      </w:pPr>
      <w:r w:rsidRPr="00EF3A22">
        <w:rPr>
          <w:rFonts w:ascii="Times New Roman" w:hAnsi="Times New Roman"/>
          <w:sz w:val="24"/>
          <w:szCs w:val="24"/>
        </w:rPr>
        <w:t xml:space="preserve">Reviews in years where a new Strategic Plan is also due (once every 5 years) typically takes the equivalent of two work days (16 hours).  16 x 53 =848 hours.  </w:t>
      </w:r>
      <w:r w:rsidRPr="00EF3A22" w:rsidR="00793114">
        <w:rPr>
          <w:rFonts w:ascii="Times New Roman" w:hAnsi="Times New Roman"/>
          <w:sz w:val="24"/>
          <w:szCs w:val="24"/>
        </w:rPr>
        <w:t>8</w:t>
      </w:r>
      <w:r w:rsidR="00793114">
        <w:rPr>
          <w:rFonts w:ascii="Times New Roman" w:hAnsi="Times New Roman"/>
          <w:sz w:val="24"/>
          <w:szCs w:val="24"/>
        </w:rPr>
        <w:t>48</w:t>
      </w:r>
      <w:r w:rsidRPr="00EF3A22" w:rsidR="00793114">
        <w:rPr>
          <w:rFonts w:ascii="Times New Roman" w:hAnsi="Times New Roman"/>
          <w:sz w:val="24"/>
          <w:szCs w:val="24"/>
        </w:rPr>
        <w:t xml:space="preserve"> </w:t>
      </w:r>
      <w:r w:rsidRPr="00EF3A22">
        <w:rPr>
          <w:rFonts w:ascii="Times New Roman" w:hAnsi="Times New Roman"/>
          <w:sz w:val="24"/>
          <w:szCs w:val="24"/>
        </w:rPr>
        <w:t xml:space="preserve">x </w:t>
      </w:r>
      <w:r w:rsidRPr="00EF3A22" w:rsidR="00793114">
        <w:rPr>
          <w:rFonts w:ascii="Times New Roman" w:hAnsi="Times New Roman"/>
          <w:sz w:val="24"/>
          <w:szCs w:val="24"/>
        </w:rPr>
        <w:t>3</w:t>
      </w:r>
      <w:r w:rsidR="00793114">
        <w:rPr>
          <w:rFonts w:ascii="Times New Roman" w:hAnsi="Times New Roman"/>
          <w:sz w:val="24"/>
          <w:szCs w:val="24"/>
        </w:rPr>
        <w:t>4.30</w:t>
      </w:r>
      <w:r w:rsidRPr="00EF3A22" w:rsidR="00793114">
        <w:rPr>
          <w:rFonts w:ascii="Times New Roman" w:hAnsi="Times New Roman"/>
          <w:sz w:val="24"/>
          <w:szCs w:val="24"/>
        </w:rPr>
        <w:t xml:space="preserve"> </w:t>
      </w:r>
      <w:r w:rsidRPr="00EF3A22">
        <w:rPr>
          <w:rFonts w:ascii="Times New Roman" w:hAnsi="Times New Roman"/>
          <w:sz w:val="24"/>
          <w:szCs w:val="24"/>
        </w:rPr>
        <w:t>= $</w:t>
      </w:r>
      <w:r w:rsidRPr="00793114" w:rsidR="00793114">
        <w:rPr>
          <w:rFonts w:ascii="Times New Roman" w:hAnsi="Times New Roman"/>
          <w:sz w:val="24"/>
          <w:szCs w:val="24"/>
        </w:rPr>
        <w:t>29</w:t>
      </w:r>
      <w:r w:rsidR="00793114">
        <w:rPr>
          <w:rFonts w:ascii="Times New Roman" w:hAnsi="Times New Roman"/>
          <w:sz w:val="24"/>
          <w:szCs w:val="24"/>
        </w:rPr>
        <w:t>,</w:t>
      </w:r>
      <w:r w:rsidRPr="00793114" w:rsidR="00793114">
        <w:rPr>
          <w:rFonts w:ascii="Times New Roman" w:hAnsi="Times New Roman"/>
          <w:sz w:val="24"/>
          <w:szCs w:val="24"/>
        </w:rPr>
        <w:t>086.4</w:t>
      </w:r>
      <w:r w:rsidR="00793114">
        <w:rPr>
          <w:rFonts w:ascii="Times New Roman" w:hAnsi="Times New Roman"/>
          <w:sz w:val="24"/>
          <w:szCs w:val="24"/>
        </w:rPr>
        <w:t>0</w:t>
      </w:r>
      <w:r w:rsidRPr="00EF3A22">
        <w:rPr>
          <w:rFonts w:ascii="Times New Roman" w:hAnsi="Times New Roman"/>
          <w:sz w:val="24"/>
          <w:szCs w:val="24"/>
        </w:rPr>
        <w:t>.</w:t>
      </w:r>
    </w:p>
    <w:p w:rsidR="00F90751" w:rsidRPr="002B4F61" w:rsidP="00F90751" w14:paraId="39816F25" w14:textId="77777777">
      <w:pPr>
        <w:widowControl/>
        <w:rPr>
          <w:rFonts w:ascii="Times New Roman" w:hAnsi="Times New Roman"/>
          <w:snapToGrid/>
          <w:sz w:val="24"/>
          <w:szCs w:val="24"/>
        </w:rPr>
      </w:pPr>
    </w:p>
    <w:p w:rsidR="00DE529D" w:rsidRPr="002B4F61" w:rsidP="00DE529D" w14:paraId="35C07DCF" w14:textId="77777777">
      <w:pPr>
        <w:widowControl/>
        <w:ind w:left="360"/>
        <w:rPr>
          <w:rFonts w:ascii="Times New Roman" w:hAnsi="Times New Roman"/>
          <w:snapToGrid/>
          <w:sz w:val="24"/>
          <w:szCs w:val="24"/>
        </w:rPr>
      </w:pPr>
    </w:p>
    <w:p w:rsidR="002C3C4F" w:rsidRPr="002B4F61"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2B4F61">
        <w:rPr>
          <w:rFonts w:ascii="Times New Roman" w:hAnsi="Times New Roman"/>
          <w:b/>
          <w:snapToGrid/>
          <w:sz w:val="24"/>
          <w:szCs w:val="24"/>
        </w:rPr>
        <w:t xml:space="preserve">Explanation for Program Changes or Adjustments </w:t>
      </w:r>
    </w:p>
    <w:p w:rsidR="00EC3B1A" w:rsidRPr="002B4F61" w:rsidP="00EF3A22" w14:paraId="11A9830F" w14:textId="59257EF0">
      <w:pPr>
        <w:widowControl/>
        <w:ind w:left="360"/>
        <w:rPr>
          <w:rFonts w:ascii="Times New Roman" w:hAnsi="Times New Roman"/>
          <w:snapToGrid/>
          <w:sz w:val="24"/>
          <w:szCs w:val="24"/>
        </w:rPr>
      </w:pPr>
      <w:r w:rsidRPr="002B4F61">
        <w:rPr>
          <w:rFonts w:ascii="Times New Roman" w:hAnsi="Times New Roman"/>
          <w:snapToGrid/>
          <w:sz w:val="24"/>
          <w:szCs w:val="24"/>
        </w:rPr>
        <w:t xml:space="preserve">Regarding updates to the self-assessment and strategic plan, a minor change was made early in 2025 to the self-assessment in response to Executive Orders, amounting to one optional topical box and a few drop-down categories being removed. </w:t>
      </w:r>
      <w:r w:rsidRPr="002B4F61" w:rsidR="002B4F61">
        <w:rPr>
          <w:rFonts w:ascii="Times New Roman" w:hAnsi="Times New Roman"/>
          <w:snapToGrid/>
          <w:sz w:val="24"/>
          <w:szCs w:val="24"/>
        </w:rPr>
        <w:t xml:space="preserve">These were already approved by OMB. </w:t>
      </w:r>
    </w:p>
    <w:p w:rsidR="00EC3B1A" w:rsidRPr="002B4F61" w:rsidP="00C34652" w14:paraId="6A0287A1" w14:textId="77777777">
      <w:pPr>
        <w:widowControl/>
        <w:rPr>
          <w:rFonts w:ascii="Times New Roman" w:hAnsi="Times New Roman"/>
          <w:snapToGrid/>
          <w:sz w:val="24"/>
          <w:szCs w:val="24"/>
        </w:rPr>
      </w:pPr>
    </w:p>
    <w:p w:rsidR="00EC3B1A" w:rsidRPr="002B4F61" w:rsidP="00EF3A22" w14:paraId="4F9D287C" w14:textId="0E83929C">
      <w:pPr>
        <w:widowControl/>
        <w:spacing w:after="60"/>
        <w:ind w:left="360"/>
        <w:rPr>
          <w:rFonts w:ascii="Times New Roman" w:hAnsi="Times New Roman"/>
          <w:snapToGrid/>
          <w:sz w:val="24"/>
          <w:szCs w:val="24"/>
        </w:rPr>
      </w:pPr>
      <w:r w:rsidRPr="002B4F61">
        <w:rPr>
          <w:rFonts w:ascii="Times New Roman" w:hAnsi="Times New Roman"/>
          <w:snapToGrid/>
          <w:sz w:val="24"/>
          <w:szCs w:val="24"/>
        </w:rPr>
        <w:t>Additionally</w:t>
      </w:r>
      <w:r w:rsidR="007A15A7">
        <w:rPr>
          <w:rFonts w:ascii="Times New Roman" w:hAnsi="Times New Roman"/>
          <w:snapToGrid/>
          <w:sz w:val="24"/>
          <w:szCs w:val="24"/>
        </w:rPr>
        <w:t>,</w:t>
      </w:r>
      <w:r w:rsidRPr="002B4F61">
        <w:rPr>
          <w:rFonts w:ascii="Times New Roman" w:hAnsi="Times New Roman"/>
          <w:snapToGrid/>
          <w:sz w:val="24"/>
          <w:szCs w:val="24"/>
        </w:rPr>
        <w:t xml:space="preserve"> as released with the </w:t>
      </w:r>
      <w:r w:rsidRPr="002B4F61" w:rsidR="005C60C5">
        <w:rPr>
          <w:rFonts w:ascii="Times New Roman" w:hAnsi="Times New Roman"/>
          <w:snapToGrid/>
          <w:sz w:val="24"/>
          <w:szCs w:val="24"/>
        </w:rPr>
        <w:t>Request for Public Comments,</w:t>
      </w:r>
      <w:r w:rsidRPr="002B4F61">
        <w:rPr>
          <w:rFonts w:ascii="Times New Roman" w:hAnsi="Times New Roman"/>
          <w:snapToGrid/>
          <w:sz w:val="24"/>
          <w:szCs w:val="24"/>
        </w:rPr>
        <w:t xml:space="preserve"> the following minor changes </w:t>
      </w:r>
      <w:r w:rsidRPr="002B4F61" w:rsidR="005C60C5">
        <w:rPr>
          <w:rFonts w:ascii="Times New Roman" w:hAnsi="Times New Roman"/>
          <w:snapToGrid/>
          <w:sz w:val="24"/>
          <w:szCs w:val="24"/>
        </w:rPr>
        <w:t>were</w:t>
      </w:r>
      <w:r w:rsidRPr="002B4F61">
        <w:rPr>
          <w:rFonts w:ascii="Times New Roman" w:hAnsi="Times New Roman"/>
          <w:snapToGrid/>
          <w:sz w:val="24"/>
          <w:szCs w:val="24"/>
        </w:rPr>
        <w:t xml:space="preserve"> proposed </w:t>
      </w:r>
      <w:r w:rsidRPr="002B4F61" w:rsidR="005C60C5">
        <w:rPr>
          <w:rFonts w:ascii="Times New Roman" w:hAnsi="Times New Roman"/>
          <w:snapToGrid/>
          <w:sz w:val="24"/>
          <w:szCs w:val="24"/>
        </w:rPr>
        <w:t>to the</w:t>
      </w:r>
      <w:r w:rsidRPr="002B4F61">
        <w:rPr>
          <w:rFonts w:ascii="Times New Roman" w:hAnsi="Times New Roman"/>
          <w:snapToGrid/>
          <w:sz w:val="24"/>
          <w:szCs w:val="24"/>
        </w:rPr>
        <w:t xml:space="preserve"> self-assessment. These do not impact estimated time to respond. </w:t>
      </w:r>
    </w:p>
    <w:p w:rsidR="0019494C" w:rsidRPr="002B4F61" w:rsidP="00EC3B1A" w14:paraId="011B514E" w14:textId="34951219">
      <w:pPr>
        <w:pStyle w:val="ListParagraph"/>
        <w:widowControl/>
        <w:numPr>
          <w:ilvl w:val="0"/>
          <w:numId w:val="24"/>
        </w:numPr>
        <w:rPr>
          <w:rFonts w:ascii="Times New Roman" w:hAnsi="Times New Roman"/>
          <w:snapToGrid/>
          <w:sz w:val="24"/>
          <w:szCs w:val="24"/>
        </w:rPr>
      </w:pPr>
      <w:r w:rsidRPr="002B4F61">
        <w:rPr>
          <w:rFonts w:ascii="Times New Roman" w:hAnsi="Times New Roman"/>
          <w:snapToGrid/>
          <w:sz w:val="24"/>
          <w:szCs w:val="24"/>
        </w:rPr>
        <w:t xml:space="preserve">Brief questions were added on IV-E funding, </w:t>
      </w:r>
      <w:r w:rsidRPr="002B4F61" w:rsidR="0080305B">
        <w:rPr>
          <w:rFonts w:ascii="Times New Roman" w:hAnsi="Times New Roman"/>
          <w:snapToGrid/>
          <w:sz w:val="24"/>
          <w:szCs w:val="24"/>
        </w:rPr>
        <w:t xml:space="preserve">the </w:t>
      </w:r>
      <w:r w:rsidRPr="002B4F61">
        <w:rPr>
          <w:rFonts w:ascii="Times New Roman" w:hAnsi="Times New Roman"/>
          <w:snapToGrid/>
          <w:sz w:val="24"/>
          <w:szCs w:val="24"/>
        </w:rPr>
        <w:t xml:space="preserve">self-assessment point of contact or publishing information, and additional collaborative partners. </w:t>
      </w:r>
    </w:p>
    <w:p w:rsidR="0019494C" w:rsidRPr="002B4F61" w:rsidP="00EC3B1A" w14:paraId="100ADE60" w14:textId="3EA05E11">
      <w:pPr>
        <w:pStyle w:val="ListParagraph"/>
        <w:widowControl/>
        <w:numPr>
          <w:ilvl w:val="0"/>
          <w:numId w:val="24"/>
        </w:numPr>
        <w:rPr>
          <w:rFonts w:ascii="Times New Roman" w:hAnsi="Times New Roman"/>
          <w:snapToGrid/>
          <w:sz w:val="24"/>
          <w:szCs w:val="24"/>
        </w:rPr>
      </w:pPr>
      <w:r w:rsidRPr="002B4F61">
        <w:rPr>
          <w:rFonts w:ascii="Times New Roman" w:hAnsi="Times New Roman"/>
          <w:snapToGrid/>
          <w:sz w:val="24"/>
          <w:szCs w:val="24"/>
        </w:rPr>
        <w:t>Dropdown categories have been added to reduce burden and improve data where ‘other’ was too often selected.</w:t>
      </w:r>
    </w:p>
    <w:p w:rsidR="0019494C" w:rsidRPr="002B4F61" w:rsidP="00EC3B1A" w14:paraId="0C01D5D5" w14:textId="019ACB7A">
      <w:pPr>
        <w:pStyle w:val="ListParagraph"/>
        <w:widowControl/>
        <w:numPr>
          <w:ilvl w:val="0"/>
          <w:numId w:val="24"/>
        </w:numPr>
        <w:rPr>
          <w:rFonts w:ascii="Times New Roman" w:hAnsi="Times New Roman"/>
          <w:snapToGrid/>
          <w:sz w:val="24"/>
          <w:szCs w:val="24"/>
        </w:rPr>
      </w:pPr>
      <w:r w:rsidRPr="002B4F61">
        <w:rPr>
          <w:rFonts w:ascii="Times New Roman" w:hAnsi="Times New Roman"/>
          <w:snapToGrid/>
          <w:sz w:val="24"/>
          <w:szCs w:val="24"/>
        </w:rPr>
        <w:t xml:space="preserve">Some questions about technical assistance states participated in were removed because alternative data sources were found that reduced burden.  </w:t>
      </w:r>
    </w:p>
    <w:p w:rsidR="00EC3B1A" w:rsidRPr="002B4F61" w:rsidP="00EC3B1A" w14:paraId="1C22A154" w14:textId="77777777">
      <w:pPr>
        <w:widowControl/>
        <w:rPr>
          <w:rFonts w:ascii="Times New Roman" w:hAnsi="Times New Roman"/>
          <w:snapToGrid/>
          <w:sz w:val="24"/>
          <w:szCs w:val="24"/>
        </w:rPr>
      </w:pPr>
    </w:p>
    <w:p w:rsidR="00765A7E" w:rsidRPr="002B4F61" w:rsidP="007A15A7" w14:paraId="0E1A48BA" w14:textId="6C099B49">
      <w:pPr>
        <w:widowControl/>
        <w:ind w:left="360"/>
        <w:rPr>
          <w:rFonts w:ascii="Times New Roman" w:hAnsi="Times New Roman"/>
          <w:snapToGrid/>
          <w:sz w:val="24"/>
          <w:szCs w:val="24"/>
        </w:rPr>
      </w:pPr>
      <w:r w:rsidRPr="002B4F61">
        <w:rPr>
          <w:rFonts w:ascii="Times New Roman" w:hAnsi="Times New Roman"/>
          <w:snapToGrid/>
          <w:sz w:val="24"/>
          <w:szCs w:val="24"/>
        </w:rPr>
        <w:t xml:space="preserve">Based on the consensus of the three comments received and </w:t>
      </w:r>
      <w:r w:rsidRPr="002B4F61">
        <w:rPr>
          <w:rFonts w:ascii="Times New Roman" w:hAnsi="Times New Roman"/>
          <w:snapToGrid/>
          <w:sz w:val="24"/>
          <w:szCs w:val="24"/>
        </w:rPr>
        <w:t>a lack</w:t>
      </w:r>
      <w:r w:rsidRPr="002B4F61">
        <w:rPr>
          <w:rFonts w:ascii="Times New Roman" w:hAnsi="Times New Roman"/>
          <w:snapToGrid/>
          <w:sz w:val="24"/>
          <w:szCs w:val="24"/>
        </w:rPr>
        <w:t xml:space="preserve"> of a pattern of specific requests for this type of information, </w:t>
      </w:r>
      <w:r w:rsidRPr="002B4F61" w:rsidR="00316486">
        <w:rPr>
          <w:rFonts w:ascii="Times New Roman" w:hAnsi="Times New Roman"/>
          <w:snapToGrid/>
          <w:sz w:val="24"/>
          <w:szCs w:val="24"/>
        </w:rPr>
        <w:t xml:space="preserve">we have removed the training fields on all the optional projects. </w:t>
      </w:r>
    </w:p>
    <w:p w:rsidR="008C2F78" w:rsidRPr="002B4F61" w:rsidP="004F7B95" w14:paraId="3BD38D6F" w14:textId="77777777">
      <w:pPr>
        <w:widowControl/>
        <w:ind w:left="360"/>
        <w:rPr>
          <w:rFonts w:ascii="Times New Roman" w:hAnsi="Times New Roman"/>
          <w:snapToGrid/>
          <w:sz w:val="24"/>
          <w:szCs w:val="24"/>
        </w:rPr>
      </w:pPr>
    </w:p>
    <w:p w:rsidR="00316486" w:rsidP="007A15A7" w14:paraId="789709C3" w14:textId="0008273E">
      <w:pPr>
        <w:widowControl/>
        <w:ind w:left="360"/>
        <w:rPr>
          <w:rFonts w:ascii="Times New Roman" w:hAnsi="Times New Roman"/>
          <w:snapToGrid/>
          <w:sz w:val="24"/>
          <w:szCs w:val="24"/>
        </w:rPr>
      </w:pPr>
      <w:r w:rsidRPr="002B4F61">
        <w:rPr>
          <w:rFonts w:ascii="Times New Roman" w:hAnsi="Times New Roman"/>
          <w:snapToGrid/>
          <w:sz w:val="24"/>
          <w:szCs w:val="24"/>
        </w:rPr>
        <w:t>There was some consensus that additional information on Title IV-E Legal Representation would be welcome. However, o</w:t>
      </w:r>
      <w:r w:rsidRPr="002B4F61">
        <w:rPr>
          <w:rFonts w:ascii="Times New Roman" w:hAnsi="Times New Roman"/>
          <w:snapToGrid/>
          <w:sz w:val="24"/>
          <w:szCs w:val="24"/>
        </w:rPr>
        <w:t xml:space="preserve">ne comment </w:t>
      </w:r>
      <w:r w:rsidRPr="002B4F61">
        <w:rPr>
          <w:rFonts w:ascii="Times New Roman" w:hAnsi="Times New Roman"/>
          <w:snapToGrid/>
          <w:sz w:val="24"/>
          <w:szCs w:val="24"/>
        </w:rPr>
        <w:t xml:space="preserve">emphasized that getting </w:t>
      </w:r>
      <w:r w:rsidRPr="002B4F61">
        <w:rPr>
          <w:rFonts w:ascii="Times New Roman" w:hAnsi="Times New Roman"/>
          <w:snapToGrid/>
          <w:sz w:val="24"/>
          <w:szCs w:val="24"/>
        </w:rPr>
        <w:t xml:space="preserve">too granular </w:t>
      </w:r>
      <w:r w:rsidRPr="002B4F61" w:rsidR="006802E9">
        <w:rPr>
          <w:rFonts w:ascii="Times New Roman" w:hAnsi="Times New Roman"/>
          <w:snapToGrid/>
          <w:sz w:val="24"/>
          <w:szCs w:val="24"/>
        </w:rPr>
        <w:t xml:space="preserve">would make </w:t>
      </w:r>
      <w:r w:rsidRPr="002B4F61" w:rsidR="006802E9">
        <w:rPr>
          <w:rFonts w:ascii="Times New Roman" w:hAnsi="Times New Roman"/>
          <w:snapToGrid/>
          <w:sz w:val="24"/>
          <w:szCs w:val="24"/>
        </w:rPr>
        <w:t>the data</w:t>
      </w:r>
      <w:r w:rsidRPr="002B4F61" w:rsidR="006802E9">
        <w:rPr>
          <w:rFonts w:ascii="Times New Roman" w:hAnsi="Times New Roman"/>
          <w:snapToGrid/>
          <w:sz w:val="24"/>
          <w:szCs w:val="24"/>
        </w:rPr>
        <w:t xml:space="preserve"> </w:t>
      </w:r>
      <w:r w:rsidRPr="002B4F61">
        <w:rPr>
          <w:rFonts w:ascii="Times New Roman" w:hAnsi="Times New Roman"/>
          <w:snapToGrid/>
          <w:sz w:val="24"/>
          <w:szCs w:val="24"/>
        </w:rPr>
        <w:t xml:space="preserve">collection burdensome </w:t>
      </w:r>
      <w:r w:rsidRPr="002B4F61" w:rsidR="004A109C">
        <w:rPr>
          <w:rFonts w:ascii="Times New Roman" w:hAnsi="Times New Roman"/>
          <w:snapToGrid/>
          <w:sz w:val="24"/>
          <w:szCs w:val="24"/>
        </w:rPr>
        <w:t xml:space="preserve">because of </w:t>
      </w:r>
      <w:r w:rsidRPr="002B4F61" w:rsidR="004A109C">
        <w:rPr>
          <w:rFonts w:ascii="Times New Roman" w:hAnsi="Times New Roman"/>
          <w:snapToGrid/>
          <w:sz w:val="24"/>
          <w:szCs w:val="24"/>
        </w:rPr>
        <w:t>county by county</w:t>
      </w:r>
      <w:r w:rsidRPr="002B4F61" w:rsidR="004A109C">
        <w:rPr>
          <w:rFonts w:ascii="Times New Roman" w:hAnsi="Times New Roman"/>
          <w:snapToGrid/>
          <w:sz w:val="24"/>
          <w:szCs w:val="24"/>
        </w:rPr>
        <w:t xml:space="preserve"> variations. </w:t>
      </w:r>
      <w:r w:rsidRPr="002B4F61" w:rsidR="00C42733">
        <w:rPr>
          <w:rFonts w:ascii="Times New Roman" w:hAnsi="Times New Roman"/>
          <w:snapToGrid/>
          <w:sz w:val="24"/>
          <w:szCs w:val="24"/>
        </w:rPr>
        <w:t xml:space="preserve">Any aggregation would also likely be frustrated by the array of nuances in county level </w:t>
      </w:r>
      <w:r w:rsidRPr="002B4F61" w:rsidR="00C96ABB">
        <w:rPr>
          <w:rFonts w:ascii="Times New Roman" w:hAnsi="Times New Roman"/>
          <w:snapToGrid/>
          <w:sz w:val="24"/>
          <w:szCs w:val="24"/>
        </w:rPr>
        <w:t xml:space="preserve">information. As such, simple open-ended questions were added. </w:t>
      </w:r>
    </w:p>
    <w:p w:rsidR="00D341FF" w:rsidRPr="00D341FF" w:rsidP="006D4F9F" w14:paraId="7C4E05FE" w14:textId="77777777">
      <w:pPr>
        <w:widowControl/>
        <w:ind w:firstLine="360"/>
        <w:rPr>
          <w:rFonts w:ascii="Times New Roman" w:hAnsi="Times New Roman"/>
          <w:snapToGrid/>
          <w:sz w:val="14"/>
          <w:szCs w:val="14"/>
        </w:rPr>
      </w:pPr>
    </w:p>
    <w:p w:rsidR="006D4F9F" w:rsidRPr="002B4F61" w:rsidP="006D4F9F" w14:paraId="7A0E1F02" w14:textId="66AFAB5D">
      <w:pPr>
        <w:widowControl/>
        <w:ind w:firstLine="360"/>
        <w:rPr>
          <w:rFonts w:ascii="Times New Roman" w:hAnsi="Times New Roman"/>
          <w:snapToGrid/>
          <w:sz w:val="24"/>
          <w:szCs w:val="24"/>
        </w:rPr>
      </w:pPr>
      <w:r w:rsidRPr="002B4F61">
        <w:rPr>
          <w:rFonts w:ascii="Times New Roman" w:hAnsi="Times New Roman"/>
          <w:snapToGrid/>
          <w:sz w:val="24"/>
          <w:szCs w:val="24"/>
        </w:rPr>
        <w:t>No changes were made or are proposed to the strategic plan.</w:t>
      </w:r>
    </w:p>
    <w:p w:rsidR="00D60543" w:rsidRPr="002B4F61" w:rsidP="004F7B95" w14:paraId="215A8A91" w14:textId="77777777">
      <w:pPr>
        <w:widowControl/>
        <w:ind w:left="360"/>
        <w:rPr>
          <w:rFonts w:ascii="Times New Roman" w:hAnsi="Times New Roman"/>
          <w:snapToGrid/>
          <w:sz w:val="24"/>
          <w:szCs w:val="24"/>
        </w:rPr>
      </w:pPr>
    </w:p>
    <w:p w:rsidR="00D60543" w:rsidRPr="002B4F61" w:rsidP="004F7B95" w14:paraId="2982928D" w14:textId="77777777">
      <w:pPr>
        <w:widowControl/>
        <w:ind w:left="360"/>
        <w:rPr>
          <w:rFonts w:ascii="Times New Roman" w:hAnsi="Times New Roman"/>
          <w:snapToGrid/>
          <w:sz w:val="24"/>
          <w:szCs w:val="24"/>
        </w:rPr>
      </w:pPr>
    </w:p>
    <w:p w:rsidR="002C3C4F" w:rsidRPr="002B4F61"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2B4F61">
        <w:rPr>
          <w:rFonts w:ascii="Times New Roman" w:hAnsi="Times New Roman"/>
          <w:b/>
          <w:snapToGrid/>
          <w:sz w:val="24"/>
          <w:szCs w:val="24"/>
        </w:rPr>
        <w:t xml:space="preserve">Plans for Tabulation and Publication and Project Time Schedule </w:t>
      </w:r>
    </w:p>
    <w:p w:rsidR="00D60543" w:rsidRPr="002B4F61" w:rsidP="00DE529D" w14:paraId="20669B59" w14:textId="504FA916">
      <w:pPr>
        <w:widowControl/>
        <w:ind w:left="360"/>
        <w:rPr>
          <w:rFonts w:ascii="Times New Roman" w:hAnsi="Times New Roman"/>
          <w:snapToGrid/>
          <w:sz w:val="24"/>
          <w:szCs w:val="24"/>
        </w:rPr>
      </w:pPr>
      <w:r w:rsidRPr="002B4F61">
        <w:rPr>
          <w:rFonts w:ascii="Times New Roman" w:hAnsi="Times New Roman"/>
          <w:snapToGrid/>
          <w:sz w:val="24"/>
          <w:szCs w:val="24"/>
        </w:rPr>
        <w:t>Only the</w:t>
      </w:r>
      <w:r w:rsidRPr="002B4F61" w:rsidR="00EA5392">
        <w:rPr>
          <w:rFonts w:ascii="Times New Roman" w:hAnsi="Times New Roman"/>
          <w:snapToGrid/>
          <w:sz w:val="24"/>
          <w:szCs w:val="24"/>
        </w:rPr>
        <w:t xml:space="preserve"> data from Self-Assessments are shared </w:t>
      </w:r>
      <w:r w:rsidRPr="002B4F61">
        <w:rPr>
          <w:rFonts w:ascii="Times New Roman" w:hAnsi="Times New Roman"/>
          <w:snapToGrid/>
          <w:sz w:val="24"/>
          <w:szCs w:val="24"/>
        </w:rPr>
        <w:t xml:space="preserve">back with CIPs and publicly. The Strategic Plan information is used for technical assistance by CB and other </w:t>
      </w:r>
      <w:r w:rsidRPr="002B4F61" w:rsidR="002B4F61">
        <w:rPr>
          <w:rFonts w:ascii="Times New Roman" w:hAnsi="Times New Roman"/>
          <w:snapToGrid/>
          <w:sz w:val="24"/>
          <w:szCs w:val="24"/>
        </w:rPr>
        <w:t xml:space="preserve">technical </w:t>
      </w:r>
      <w:r w:rsidRPr="002B4F61" w:rsidR="007A15A7">
        <w:rPr>
          <w:rFonts w:ascii="Times New Roman" w:hAnsi="Times New Roman"/>
          <w:snapToGrid/>
          <w:sz w:val="24"/>
          <w:szCs w:val="24"/>
        </w:rPr>
        <w:t>assistance providers</w:t>
      </w:r>
      <w:r w:rsidRPr="002B4F61">
        <w:rPr>
          <w:rFonts w:ascii="Times New Roman" w:hAnsi="Times New Roman"/>
          <w:snapToGrid/>
          <w:sz w:val="24"/>
          <w:szCs w:val="24"/>
        </w:rPr>
        <w:t>, but not published since the information is prospective.</w:t>
      </w:r>
      <w:r w:rsidRPr="002B4F61" w:rsidR="002D6F55">
        <w:rPr>
          <w:rFonts w:ascii="Times New Roman" w:hAnsi="Times New Roman"/>
          <w:snapToGrid/>
          <w:sz w:val="24"/>
          <w:szCs w:val="24"/>
        </w:rPr>
        <w:t xml:space="preserve"> Data are published on a public Dashboard and in a report distributed directly to CIPs. </w:t>
      </w:r>
      <w:r w:rsidRPr="002B4F61" w:rsidR="00C7065E">
        <w:rPr>
          <w:rFonts w:ascii="Times New Roman" w:hAnsi="Times New Roman"/>
          <w:snapToGrid/>
          <w:sz w:val="24"/>
          <w:szCs w:val="24"/>
        </w:rPr>
        <w:t xml:space="preserve">There are no complex analytical aspects involved. Largely this involves percentages of states with projects by type. This is done under a technical assistance grant. </w:t>
      </w:r>
    </w:p>
    <w:p w:rsidR="00D60543" w:rsidRPr="002B4F61" w:rsidP="00DE529D" w14:paraId="1B626A1E" w14:textId="77777777">
      <w:pPr>
        <w:widowControl/>
        <w:ind w:left="360"/>
        <w:rPr>
          <w:rFonts w:ascii="Times New Roman" w:hAnsi="Times New Roman"/>
          <w:snapToGrid/>
          <w:sz w:val="24"/>
          <w:szCs w:val="24"/>
        </w:rPr>
      </w:pPr>
    </w:p>
    <w:p w:rsidR="007935D5" w:rsidRPr="002B4F61" w:rsidP="00DE529D" w14:paraId="298DD100" w14:textId="77777777">
      <w:pPr>
        <w:widowControl/>
        <w:ind w:left="360"/>
        <w:rPr>
          <w:rFonts w:ascii="Times New Roman" w:hAnsi="Times New Roman"/>
          <w:snapToGrid/>
          <w:sz w:val="24"/>
          <w:szCs w:val="24"/>
        </w:rPr>
      </w:pPr>
    </w:p>
    <w:p w:rsidR="002C3C4F" w:rsidRPr="002B4F61"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2B4F61">
        <w:rPr>
          <w:rFonts w:ascii="Times New Roman" w:hAnsi="Times New Roman"/>
          <w:b/>
          <w:snapToGrid/>
          <w:sz w:val="24"/>
          <w:szCs w:val="24"/>
        </w:rPr>
        <w:t xml:space="preserve">Reason(s) Display of OMB Expiration Date is Inappropriate </w:t>
      </w:r>
    </w:p>
    <w:p w:rsidR="00D60543" w:rsidRPr="002B4F61" w:rsidP="00DE529D" w14:paraId="71DC6EEE" w14:textId="36B3175E">
      <w:pPr>
        <w:widowControl/>
        <w:ind w:left="360" w:hanging="90"/>
        <w:rPr>
          <w:rFonts w:ascii="Times New Roman" w:hAnsi="Times New Roman"/>
          <w:snapToGrid/>
          <w:sz w:val="24"/>
          <w:szCs w:val="24"/>
        </w:rPr>
      </w:pPr>
      <w:r w:rsidRPr="002B4F61">
        <w:rPr>
          <w:rFonts w:ascii="Times New Roman" w:hAnsi="Times New Roman"/>
          <w:snapToGrid/>
          <w:sz w:val="24"/>
          <w:szCs w:val="24"/>
        </w:rPr>
        <w:t xml:space="preserve">Not applicable. </w:t>
      </w:r>
    </w:p>
    <w:p w:rsidR="00D60543" w:rsidRPr="002B4F61" w:rsidP="00DE529D" w14:paraId="30989008" w14:textId="77777777">
      <w:pPr>
        <w:widowControl/>
        <w:ind w:left="360" w:hanging="90"/>
        <w:rPr>
          <w:rFonts w:ascii="Times New Roman" w:hAnsi="Times New Roman"/>
          <w:snapToGrid/>
          <w:sz w:val="24"/>
          <w:szCs w:val="24"/>
        </w:rPr>
      </w:pPr>
    </w:p>
    <w:p w:rsidR="00D60543" w:rsidRPr="002B4F61" w:rsidP="00DE529D" w14:paraId="3C11407F" w14:textId="77777777">
      <w:pPr>
        <w:widowControl/>
        <w:ind w:left="360" w:hanging="90"/>
        <w:rPr>
          <w:rFonts w:ascii="Times New Roman" w:hAnsi="Times New Roman"/>
          <w:snapToGrid/>
          <w:sz w:val="24"/>
          <w:szCs w:val="24"/>
        </w:rPr>
      </w:pPr>
    </w:p>
    <w:p w:rsidR="002C3C4F" w:rsidRPr="002B4F61"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2B4F61">
        <w:rPr>
          <w:rFonts w:ascii="Times New Roman" w:hAnsi="Times New Roman"/>
          <w:b/>
          <w:snapToGrid/>
          <w:sz w:val="24"/>
          <w:szCs w:val="24"/>
        </w:rPr>
        <w:t>Exceptions to Certification for Paperwork Reduction Act Submissions</w:t>
      </w:r>
    </w:p>
    <w:p w:rsidR="007935D5" w:rsidRPr="002B4F61" w:rsidP="00DE529D" w14:paraId="0C245CAE" w14:textId="34CB6FEB">
      <w:pPr>
        <w:widowControl/>
        <w:ind w:left="360"/>
        <w:rPr>
          <w:rFonts w:ascii="Times New Roman" w:hAnsi="Times New Roman"/>
          <w:snapToGrid/>
          <w:sz w:val="24"/>
          <w:szCs w:val="24"/>
        </w:rPr>
      </w:pPr>
      <w:r w:rsidRPr="002B4F61">
        <w:rPr>
          <w:rFonts w:ascii="Times New Roman" w:hAnsi="Times New Roman"/>
          <w:snapToGrid/>
          <w:sz w:val="24"/>
          <w:szCs w:val="24"/>
        </w:rPr>
        <w:t>No exceptions are necessary for this information collection.</w:t>
      </w:r>
    </w:p>
    <w:p w:rsidR="007935D5" w:rsidRPr="002B4F61" w:rsidP="00DE529D" w14:paraId="6A043934" w14:textId="77777777">
      <w:pPr>
        <w:widowControl/>
        <w:ind w:left="360"/>
        <w:rPr>
          <w:rFonts w:ascii="Times New Roman" w:hAnsi="Times New Roman"/>
          <w:b/>
          <w:bCs/>
          <w:snapToGrid/>
          <w:sz w:val="24"/>
          <w:szCs w:val="24"/>
        </w:rPr>
      </w:pPr>
    </w:p>
    <w:p w:rsidR="00597E7F" w:rsidRPr="00EF3A22" w:rsidP="004753BB" w14:paraId="67CA458C" w14:textId="406BC832">
      <w:pPr>
        <w:pStyle w:val="ReportCover-Title"/>
        <w:rPr>
          <w:rFonts w:ascii="Times New Roman" w:hAnsi="Times New Roman"/>
          <w:b w:val="0"/>
          <w:bCs/>
          <w:color w:val="auto"/>
          <w:sz w:val="24"/>
          <w:szCs w:val="24"/>
        </w:rPr>
      </w:pPr>
    </w:p>
    <w:sectPr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156A6" w14:paraId="3BC9ECAE" w14:textId="77777777">
      <w:pPr>
        <w:spacing w:line="20" w:lineRule="exact"/>
        <w:rPr>
          <w:sz w:val="24"/>
        </w:rPr>
      </w:pPr>
    </w:p>
  </w:endnote>
  <w:endnote w:type="continuationSeparator" w:id="1">
    <w:p w:rsidR="009156A6" w14:paraId="5929DDC1" w14:textId="77777777">
      <w:r>
        <w:rPr>
          <w:sz w:val="24"/>
        </w:rPr>
        <w:t xml:space="preserve"> </w:t>
      </w:r>
    </w:p>
  </w:endnote>
  <w:endnote w:type="continuationNotice" w:id="2">
    <w:p w:rsidR="009156A6" w14:paraId="7B7AE31A"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156A6" w14:paraId="5B7BF026" w14:textId="77777777">
      <w:r>
        <w:rPr>
          <w:sz w:val="24"/>
        </w:rPr>
        <w:separator/>
      </w:r>
    </w:p>
  </w:footnote>
  <w:footnote w:type="continuationSeparator" w:id="1">
    <w:p w:rsidR="009156A6" w14:paraId="197E928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6272B0"/>
    <w:multiLevelType w:val="hybridMultilevel"/>
    <w:tmpl w:val="25CEA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C8507BE"/>
    <w:multiLevelType w:val="hybridMultilevel"/>
    <w:tmpl w:val="4A702F7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6461B7"/>
    <w:multiLevelType w:val="hybridMultilevel"/>
    <w:tmpl w:val="F4EC92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F407ED4"/>
    <w:multiLevelType w:val="hybridMultilevel"/>
    <w:tmpl w:val="C6B47C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796608901">
    <w:abstractNumId w:val="14"/>
  </w:num>
  <w:num w:numId="2" w16cid:durableId="325207707">
    <w:abstractNumId w:val="16"/>
  </w:num>
  <w:num w:numId="3" w16cid:durableId="760486290">
    <w:abstractNumId w:val="18"/>
  </w:num>
  <w:num w:numId="4" w16cid:durableId="1642810436">
    <w:abstractNumId w:val="5"/>
  </w:num>
  <w:num w:numId="5" w16cid:durableId="1511793090">
    <w:abstractNumId w:val="9"/>
  </w:num>
  <w:num w:numId="6" w16cid:durableId="1987736532">
    <w:abstractNumId w:val="13"/>
  </w:num>
  <w:num w:numId="7" w16cid:durableId="1147362570">
    <w:abstractNumId w:val="2"/>
  </w:num>
  <w:num w:numId="8" w16cid:durableId="164365337">
    <w:abstractNumId w:val="11"/>
  </w:num>
  <w:num w:numId="9" w16cid:durableId="201478915">
    <w:abstractNumId w:val="19"/>
  </w:num>
  <w:num w:numId="10" w16cid:durableId="1400706786">
    <w:abstractNumId w:val="10"/>
  </w:num>
  <w:num w:numId="11" w16cid:durableId="678775494">
    <w:abstractNumId w:val="8"/>
  </w:num>
  <w:num w:numId="12" w16cid:durableId="659969483">
    <w:abstractNumId w:val="0"/>
  </w:num>
  <w:num w:numId="13" w16cid:durableId="1341545882">
    <w:abstractNumId w:val="21"/>
  </w:num>
  <w:num w:numId="14" w16cid:durableId="880245950">
    <w:abstractNumId w:val="1"/>
  </w:num>
  <w:num w:numId="15" w16cid:durableId="1657027409">
    <w:abstractNumId w:val="3"/>
  </w:num>
  <w:num w:numId="16" w16cid:durableId="202375251">
    <w:abstractNumId w:val="17"/>
  </w:num>
  <w:num w:numId="17" w16cid:durableId="98374823">
    <w:abstractNumId w:val="22"/>
  </w:num>
  <w:num w:numId="18" w16cid:durableId="1922984969">
    <w:abstractNumId w:val="4"/>
  </w:num>
  <w:num w:numId="19" w16cid:durableId="1361709200">
    <w:abstractNumId w:val="23"/>
  </w:num>
  <w:num w:numId="20" w16cid:durableId="349570439">
    <w:abstractNumId w:val="20"/>
  </w:num>
  <w:num w:numId="21" w16cid:durableId="1718552790">
    <w:abstractNumId w:val="15"/>
  </w:num>
  <w:num w:numId="22" w16cid:durableId="1395011547">
    <w:abstractNumId w:val="7"/>
  </w:num>
  <w:num w:numId="23" w16cid:durableId="1950744923">
    <w:abstractNumId w:val="12"/>
  </w:num>
  <w:num w:numId="24" w16cid:durableId="1779332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1210B"/>
    <w:rsid w:val="00016DAC"/>
    <w:rsid w:val="00022586"/>
    <w:rsid w:val="000327AF"/>
    <w:rsid w:val="000515BA"/>
    <w:rsid w:val="00052843"/>
    <w:rsid w:val="00056C4B"/>
    <w:rsid w:val="00075889"/>
    <w:rsid w:val="00082872"/>
    <w:rsid w:val="0009007E"/>
    <w:rsid w:val="000B1DFE"/>
    <w:rsid w:val="000D0455"/>
    <w:rsid w:val="000F03BA"/>
    <w:rsid w:val="000F069F"/>
    <w:rsid w:val="000F2AD5"/>
    <w:rsid w:val="00102200"/>
    <w:rsid w:val="001337B5"/>
    <w:rsid w:val="0014145B"/>
    <w:rsid w:val="001476A9"/>
    <w:rsid w:val="00147A0F"/>
    <w:rsid w:val="00160621"/>
    <w:rsid w:val="0016165B"/>
    <w:rsid w:val="00163434"/>
    <w:rsid w:val="00186385"/>
    <w:rsid w:val="0019494C"/>
    <w:rsid w:val="001C483C"/>
    <w:rsid w:val="001C7FFE"/>
    <w:rsid w:val="001D1651"/>
    <w:rsid w:val="001D2192"/>
    <w:rsid w:val="001E4118"/>
    <w:rsid w:val="002031FA"/>
    <w:rsid w:val="00222C7F"/>
    <w:rsid w:val="00226C42"/>
    <w:rsid w:val="00234235"/>
    <w:rsid w:val="002464EB"/>
    <w:rsid w:val="002509BD"/>
    <w:rsid w:val="00264BB3"/>
    <w:rsid w:val="00270481"/>
    <w:rsid w:val="00281632"/>
    <w:rsid w:val="00290A1C"/>
    <w:rsid w:val="0029589B"/>
    <w:rsid w:val="00296738"/>
    <w:rsid w:val="002A0A7F"/>
    <w:rsid w:val="002B4F61"/>
    <w:rsid w:val="002C3C4F"/>
    <w:rsid w:val="002C4F75"/>
    <w:rsid w:val="002D6355"/>
    <w:rsid w:val="002D6F55"/>
    <w:rsid w:val="002E10D1"/>
    <w:rsid w:val="002F6622"/>
    <w:rsid w:val="0030336E"/>
    <w:rsid w:val="00316486"/>
    <w:rsid w:val="00322FFD"/>
    <w:rsid w:val="003405A4"/>
    <w:rsid w:val="00344FFB"/>
    <w:rsid w:val="00354319"/>
    <w:rsid w:val="00356C32"/>
    <w:rsid w:val="003752D3"/>
    <w:rsid w:val="003772EB"/>
    <w:rsid w:val="00380BC2"/>
    <w:rsid w:val="0038209B"/>
    <w:rsid w:val="003911C1"/>
    <w:rsid w:val="00395DB9"/>
    <w:rsid w:val="003A1CC4"/>
    <w:rsid w:val="003B1050"/>
    <w:rsid w:val="003B7A50"/>
    <w:rsid w:val="003C1D6E"/>
    <w:rsid w:val="003C261E"/>
    <w:rsid w:val="003D47E0"/>
    <w:rsid w:val="003E6EA3"/>
    <w:rsid w:val="00402D24"/>
    <w:rsid w:val="00405C10"/>
    <w:rsid w:val="004110F5"/>
    <w:rsid w:val="00422E1D"/>
    <w:rsid w:val="004544E7"/>
    <w:rsid w:val="004602FE"/>
    <w:rsid w:val="00461D66"/>
    <w:rsid w:val="0046523B"/>
    <w:rsid w:val="00467954"/>
    <w:rsid w:val="004753BB"/>
    <w:rsid w:val="00476C1F"/>
    <w:rsid w:val="00480072"/>
    <w:rsid w:val="00482E86"/>
    <w:rsid w:val="0048586D"/>
    <w:rsid w:val="00490457"/>
    <w:rsid w:val="0049119A"/>
    <w:rsid w:val="00492235"/>
    <w:rsid w:val="004943E0"/>
    <w:rsid w:val="004A109C"/>
    <w:rsid w:val="004F45CE"/>
    <w:rsid w:val="004F7B95"/>
    <w:rsid w:val="0051278C"/>
    <w:rsid w:val="00522C18"/>
    <w:rsid w:val="00541E51"/>
    <w:rsid w:val="00545175"/>
    <w:rsid w:val="005520C3"/>
    <w:rsid w:val="00556056"/>
    <w:rsid w:val="0057139B"/>
    <w:rsid w:val="005824BD"/>
    <w:rsid w:val="0059491D"/>
    <w:rsid w:val="0059686F"/>
    <w:rsid w:val="00597E7F"/>
    <w:rsid w:val="005A6D3E"/>
    <w:rsid w:val="005B00FC"/>
    <w:rsid w:val="005B22D4"/>
    <w:rsid w:val="005C60C5"/>
    <w:rsid w:val="005C60F1"/>
    <w:rsid w:val="005D1B7E"/>
    <w:rsid w:val="005D274E"/>
    <w:rsid w:val="005D61DB"/>
    <w:rsid w:val="005E0B35"/>
    <w:rsid w:val="005E7A0B"/>
    <w:rsid w:val="005F0ED4"/>
    <w:rsid w:val="00603498"/>
    <w:rsid w:val="00604657"/>
    <w:rsid w:val="0063089C"/>
    <w:rsid w:val="00634E1D"/>
    <w:rsid w:val="00640565"/>
    <w:rsid w:val="00643FF3"/>
    <w:rsid w:val="0064460D"/>
    <w:rsid w:val="00651F0F"/>
    <w:rsid w:val="00666E45"/>
    <w:rsid w:val="00675E27"/>
    <w:rsid w:val="006802E9"/>
    <w:rsid w:val="00681E38"/>
    <w:rsid w:val="006A1264"/>
    <w:rsid w:val="006B1006"/>
    <w:rsid w:val="006B2726"/>
    <w:rsid w:val="006C4183"/>
    <w:rsid w:val="006D1643"/>
    <w:rsid w:val="006D4F9F"/>
    <w:rsid w:val="006E6629"/>
    <w:rsid w:val="006F589F"/>
    <w:rsid w:val="006F68BE"/>
    <w:rsid w:val="007008D6"/>
    <w:rsid w:val="00707AFB"/>
    <w:rsid w:val="007278E6"/>
    <w:rsid w:val="007474B8"/>
    <w:rsid w:val="00756BBE"/>
    <w:rsid w:val="00762C40"/>
    <w:rsid w:val="0076412D"/>
    <w:rsid w:val="00765A74"/>
    <w:rsid w:val="00765A7E"/>
    <w:rsid w:val="007700ED"/>
    <w:rsid w:val="00783737"/>
    <w:rsid w:val="00786793"/>
    <w:rsid w:val="00790D2C"/>
    <w:rsid w:val="00793114"/>
    <w:rsid w:val="007935D5"/>
    <w:rsid w:val="007A0FBE"/>
    <w:rsid w:val="007A15A7"/>
    <w:rsid w:val="007C79FC"/>
    <w:rsid w:val="007E48CC"/>
    <w:rsid w:val="0080305B"/>
    <w:rsid w:val="0080325F"/>
    <w:rsid w:val="00817E2B"/>
    <w:rsid w:val="008274BE"/>
    <w:rsid w:val="00841BDF"/>
    <w:rsid w:val="0084609A"/>
    <w:rsid w:val="00846E18"/>
    <w:rsid w:val="00851445"/>
    <w:rsid w:val="008900A8"/>
    <w:rsid w:val="008955AC"/>
    <w:rsid w:val="008A4943"/>
    <w:rsid w:val="008B1FBE"/>
    <w:rsid w:val="008B5ECA"/>
    <w:rsid w:val="008C2F78"/>
    <w:rsid w:val="008C6AE8"/>
    <w:rsid w:val="008E4486"/>
    <w:rsid w:val="008F2C17"/>
    <w:rsid w:val="008F7221"/>
    <w:rsid w:val="009113FF"/>
    <w:rsid w:val="009156A6"/>
    <w:rsid w:val="00915C7C"/>
    <w:rsid w:val="00936A53"/>
    <w:rsid w:val="009451B1"/>
    <w:rsid w:val="00945B72"/>
    <w:rsid w:val="00957799"/>
    <w:rsid w:val="00962045"/>
    <w:rsid w:val="00966622"/>
    <w:rsid w:val="0097433C"/>
    <w:rsid w:val="00983125"/>
    <w:rsid w:val="009A0351"/>
    <w:rsid w:val="009B7E61"/>
    <w:rsid w:val="009C2DE1"/>
    <w:rsid w:val="009C5213"/>
    <w:rsid w:val="009D789F"/>
    <w:rsid w:val="009E6157"/>
    <w:rsid w:val="009F5543"/>
    <w:rsid w:val="009F58E1"/>
    <w:rsid w:val="00A04EF3"/>
    <w:rsid w:val="00A05B31"/>
    <w:rsid w:val="00A160B5"/>
    <w:rsid w:val="00A41922"/>
    <w:rsid w:val="00A61AC0"/>
    <w:rsid w:val="00A62107"/>
    <w:rsid w:val="00A670CE"/>
    <w:rsid w:val="00A77AC0"/>
    <w:rsid w:val="00A8242F"/>
    <w:rsid w:val="00A918E4"/>
    <w:rsid w:val="00AA0B95"/>
    <w:rsid w:val="00AA0F88"/>
    <w:rsid w:val="00AA7B9B"/>
    <w:rsid w:val="00AB14D4"/>
    <w:rsid w:val="00AD5ED7"/>
    <w:rsid w:val="00AF399C"/>
    <w:rsid w:val="00AF4347"/>
    <w:rsid w:val="00AF5FE7"/>
    <w:rsid w:val="00B14349"/>
    <w:rsid w:val="00B27347"/>
    <w:rsid w:val="00B6235E"/>
    <w:rsid w:val="00B667E5"/>
    <w:rsid w:val="00B67919"/>
    <w:rsid w:val="00B74002"/>
    <w:rsid w:val="00B84243"/>
    <w:rsid w:val="00B85C66"/>
    <w:rsid w:val="00BB3C77"/>
    <w:rsid w:val="00BB62ED"/>
    <w:rsid w:val="00BD378C"/>
    <w:rsid w:val="00C02282"/>
    <w:rsid w:val="00C13BA6"/>
    <w:rsid w:val="00C16B6A"/>
    <w:rsid w:val="00C22D3C"/>
    <w:rsid w:val="00C34652"/>
    <w:rsid w:val="00C42733"/>
    <w:rsid w:val="00C51EE4"/>
    <w:rsid w:val="00C70350"/>
    <w:rsid w:val="00C7065E"/>
    <w:rsid w:val="00C76D8B"/>
    <w:rsid w:val="00C959A4"/>
    <w:rsid w:val="00C96ABB"/>
    <w:rsid w:val="00CB1A12"/>
    <w:rsid w:val="00CC5588"/>
    <w:rsid w:val="00CE4B92"/>
    <w:rsid w:val="00CE53AB"/>
    <w:rsid w:val="00CE6182"/>
    <w:rsid w:val="00CE7AAD"/>
    <w:rsid w:val="00CF3D01"/>
    <w:rsid w:val="00D02EF1"/>
    <w:rsid w:val="00D176EB"/>
    <w:rsid w:val="00D203FE"/>
    <w:rsid w:val="00D341FF"/>
    <w:rsid w:val="00D344B2"/>
    <w:rsid w:val="00D420D7"/>
    <w:rsid w:val="00D51B44"/>
    <w:rsid w:val="00D52C31"/>
    <w:rsid w:val="00D60543"/>
    <w:rsid w:val="00D67D80"/>
    <w:rsid w:val="00D7443D"/>
    <w:rsid w:val="00D806D3"/>
    <w:rsid w:val="00D831A9"/>
    <w:rsid w:val="00D84B1A"/>
    <w:rsid w:val="00D9648C"/>
    <w:rsid w:val="00D9720E"/>
    <w:rsid w:val="00DB2443"/>
    <w:rsid w:val="00DB2A7F"/>
    <w:rsid w:val="00DC1C23"/>
    <w:rsid w:val="00DC3111"/>
    <w:rsid w:val="00DE529D"/>
    <w:rsid w:val="00DF2CAE"/>
    <w:rsid w:val="00DF3AA3"/>
    <w:rsid w:val="00E01B4E"/>
    <w:rsid w:val="00E022C7"/>
    <w:rsid w:val="00E0671C"/>
    <w:rsid w:val="00E10BB8"/>
    <w:rsid w:val="00E26258"/>
    <w:rsid w:val="00E368FB"/>
    <w:rsid w:val="00E4383A"/>
    <w:rsid w:val="00E6338C"/>
    <w:rsid w:val="00E72584"/>
    <w:rsid w:val="00E80B75"/>
    <w:rsid w:val="00E86BEA"/>
    <w:rsid w:val="00E93596"/>
    <w:rsid w:val="00EA3C9D"/>
    <w:rsid w:val="00EA48CE"/>
    <w:rsid w:val="00EA5392"/>
    <w:rsid w:val="00EC26A5"/>
    <w:rsid w:val="00EC3B1A"/>
    <w:rsid w:val="00EC4315"/>
    <w:rsid w:val="00EC698B"/>
    <w:rsid w:val="00EC7F3C"/>
    <w:rsid w:val="00ED782E"/>
    <w:rsid w:val="00EF2AC1"/>
    <w:rsid w:val="00EF3A22"/>
    <w:rsid w:val="00F02021"/>
    <w:rsid w:val="00F07EC3"/>
    <w:rsid w:val="00F10B17"/>
    <w:rsid w:val="00F210CA"/>
    <w:rsid w:val="00F233DC"/>
    <w:rsid w:val="00F33223"/>
    <w:rsid w:val="00F42672"/>
    <w:rsid w:val="00F83116"/>
    <w:rsid w:val="00F90751"/>
    <w:rsid w:val="00F921D2"/>
    <w:rsid w:val="00F92CD7"/>
    <w:rsid w:val="00FA5092"/>
    <w:rsid w:val="00FB4221"/>
    <w:rsid w:val="00FB7547"/>
    <w:rsid w:val="00FE0FDC"/>
    <w:rsid w:val="00FF7CE7"/>
    <w:rsid w:val="049BC524"/>
    <w:rsid w:val="0EF57BEA"/>
    <w:rsid w:val="235231AB"/>
    <w:rsid w:val="28CE150C"/>
    <w:rsid w:val="2A6FE676"/>
    <w:rsid w:val="3C16D1C5"/>
    <w:rsid w:val="43DCFA87"/>
    <w:rsid w:val="4C28E974"/>
    <w:rsid w:val="5A42027D"/>
    <w:rsid w:val="65D56E8D"/>
    <w:rsid w:val="662E7714"/>
    <w:rsid w:val="689E69F9"/>
    <w:rsid w:val="77C5AD30"/>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147A0F"/>
    <w:rPr>
      <w:color w:val="954F72" w:themeColor="followedHyperlink"/>
      <w:u w:val="single"/>
    </w:rPr>
  </w:style>
  <w:style w:type="character" w:styleId="UnresolvedMention">
    <w:name w:val="Unresolved Mention"/>
    <w:basedOn w:val="DefaultParagraphFont"/>
    <w:uiPriority w:val="99"/>
    <w:semiHidden/>
    <w:unhideWhenUsed/>
    <w:rsid w:val="00D84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2023/may/oes232099.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4D934D-F0D8-4B0A-84B4-4ACB145EF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18</TotalTime>
  <Pages>7</Pages>
  <Words>1902</Words>
  <Characters>10673</Characters>
  <Application>Microsoft Office Word</Application>
  <DocSecurity>0</DocSecurity>
  <Lines>296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2025-11-21T14:47:00Z</dcterms:created>
  <dcterms:modified xsi:type="dcterms:W3CDTF">2025-11-21T15:05:00Z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