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C1058" w:rsidP="003014B7" w14:paraId="46320A85" w14:textId="77777777">
      <w:pPr>
        <w:spacing w:line="480" w:lineRule="auto"/>
        <w:jc w:val="center"/>
      </w:pPr>
      <w:r>
        <w:t>Supporting Statement for Paperwork Reduction Act Submissions</w:t>
      </w:r>
    </w:p>
    <w:p w:rsidR="009C4F7A" w:rsidP="003014B7" w14:paraId="6998AB57" w14:textId="42745FE5">
      <w:pPr>
        <w:spacing w:line="480" w:lineRule="auto"/>
        <w:jc w:val="center"/>
      </w:pPr>
      <w:bookmarkStart w:id="0" w:name="OLE_LINK17"/>
      <w:r>
        <w:t>Drug Enforcement Administration Pre-Employment Drug Policy Notification and Acknowledgement</w:t>
      </w:r>
    </w:p>
    <w:bookmarkEnd w:id="0"/>
    <w:p w:rsidR="003014B7" w:rsidP="003014B7" w14:paraId="56F2E23D" w14:textId="5233F00F">
      <w:pPr>
        <w:spacing w:line="480" w:lineRule="auto"/>
        <w:jc w:val="center"/>
      </w:pPr>
      <w:r w:rsidRPr="009C4F7A">
        <w:t xml:space="preserve">OMB Control Number: </w:t>
      </w:r>
      <w:r w:rsidR="007B2731">
        <w:t>1117-0063</w:t>
      </w:r>
    </w:p>
    <w:p w:rsidR="003014B7" w:rsidP="003014B7" w14:paraId="3EDE23D7" w14:textId="77777777">
      <w:pPr>
        <w:spacing w:line="480" w:lineRule="auto"/>
      </w:pPr>
    </w:p>
    <w:p w:rsidR="000C1058" w14:paraId="6B11B53C" w14:textId="77777777">
      <w:pPr>
        <w:spacing w:line="480" w:lineRule="auto"/>
      </w:pPr>
      <w:r>
        <w:t>Part A. Justification</w:t>
      </w:r>
    </w:p>
    <w:p w:rsidR="00391C34" w:rsidRPr="00391C34" w14:paraId="2162BF9A" w14:textId="77777777">
      <w:pPr>
        <w:spacing w:line="480" w:lineRule="auto"/>
        <w:rPr>
          <w:b/>
        </w:rPr>
      </w:pPr>
      <w:r w:rsidRPr="00391C34">
        <w:rPr>
          <w:b/>
        </w:rPr>
        <w:t>Necessity of Information</w:t>
      </w:r>
    </w:p>
    <w:p w:rsidR="00105729" w:rsidRPr="00105729" w:rsidP="00105729" w14:paraId="1F731D45" w14:textId="77777777">
      <w:pPr>
        <w:spacing w:line="480" w:lineRule="auto"/>
      </w:pPr>
      <w:r>
        <w:tab/>
        <w:t xml:space="preserve">1. </w:t>
      </w:r>
      <w:r w:rsidRPr="00105729">
        <w:t>The Drug Enforcement Administration (DEA) is a federal law enforcement agency charged with enforcing the controlled substances laws and regulations of the United States. Its principal responsibilities include investigation and prosecution of major violators of controlled substances laws. (See www.DEA.gov for additional information on the DEA mission)</w:t>
      </w:r>
    </w:p>
    <w:p w:rsidR="00105729" w:rsidRPr="00105729" w:rsidP="00105729" w14:paraId="1E369A23" w14:textId="77777777">
      <w:pPr>
        <w:spacing w:line="480" w:lineRule="auto"/>
      </w:pPr>
    </w:p>
    <w:p w:rsidR="00105729" w:rsidRPr="00105729" w:rsidP="00105729" w14:paraId="2FC401CA" w14:textId="77777777">
      <w:pPr>
        <w:spacing w:line="480" w:lineRule="auto"/>
      </w:pPr>
      <w:r w:rsidRPr="00105729">
        <w:t xml:space="preserve">Because of the nature of DEA's mission, and its status as a law enforcement agency, past use of illegal drugs by potential employees presents special concerns, and therefore the agency evaluates a job applicant’s illegal drug use and abuse during the application process.  Executive Order 12564 is supported in the DEA Pre-Employment Drug Policy that a history of illegal drug use or abuse may be a disqualification for employment with DEA.  </w:t>
      </w:r>
    </w:p>
    <w:p w:rsidR="00105729" w:rsidRPr="00105729" w:rsidP="00105729" w14:paraId="0D856A64" w14:textId="77777777">
      <w:pPr>
        <w:spacing w:line="480" w:lineRule="auto"/>
      </w:pPr>
    </w:p>
    <w:p w:rsidR="00105729" w:rsidRPr="00105729" w:rsidP="00105729" w14:paraId="524F4728" w14:textId="77777777">
      <w:pPr>
        <w:spacing w:line="480" w:lineRule="auto"/>
      </w:pPr>
      <w:bookmarkStart w:id="1" w:name="OLE_LINK34"/>
      <w:r w:rsidRPr="00105729">
        <w:t xml:space="preserve">This amended form notifies job applicants of the DEA Pre-Employment Drug Policy and asks them to acknowledge their understanding of those requirements to move forward in the employment process.       </w:t>
      </w:r>
      <w:bookmarkEnd w:id="1"/>
    </w:p>
    <w:p w:rsidR="000C1058" w:rsidRPr="00391C34" w14:paraId="17FBE21E" w14:textId="4669B8A6">
      <w:pPr>
        <w:spacing w:line="480" w:lineRule="auto"/>
        <w:rPr>
          <w:b/>
        </w:rPr>
      </w:pPr>
      <w:r w:rsidRPr="00391C34">
        <w:rPr>
          <w:b/>
        </w:rPr>
        <w:t>Needs and Uses</w:t>
      </w:r>
    </w:p>
    <w:p w:rsidR="006C196E" w:rsidRPr="006C196E" w:rsidP="006C196E" w14:paraId="42B597A9" w14:textId="77777777">
      <w:pPr>
        <w:spacing w:line="480" w:lineRule="auto"/>
      </w:pPr>
      <w:r>
        <w:tab/>
        <w:t xml:space="preserve">2. </w:t>
      </w:r>
      <w:r w:rsidR="00781DA7">
        <w:t xml:space="preserve"> </w:t>
      </w:r>
      <w:r w:rsidRPr="006C196E">
        <w:t xml:space="preserve">This new form is provided </w:t>
      </w:r>
      <w:r w:rsidRPr="006C196E">
        <w:t>to</w:t>
      </w:r>
      <w:r w:rsidRPr="006C196E">
        <w:t xml:space="preserve"> job applicants, Task Force Officers and contractors when they receive a tentative job offer.  It </w:t>
      </w:r>
      <w:bookmarkStart w:id="2" w:name="OLE_LINK33"/>
      <w:r w:rsidRPr="006C196E">
        <w:t xml:space="preserve">notifies them of the DEA Pre-Employment Drug Policy and asks them to acknowledge their understanding of those requirements to move forward in the employment process. </w:t>
      </w:r>
      <w:bookmarkEnd w:id="2"/>
      <w:r w:rsidRPr="006C196E">
        <w:t>The information collected on the form will be used by Human Resources and Office of Security Programs personnel (background investigation, security determination and polygraph) as part of the pre-employment process and review of an individual's history of illegal drug use and/or abuse. In accordance with its Pre-Employment Drug Policy, it is critical to determine a history of illegal drug use to make an informed decision about an individual's eligibility for employment with DEA</w:t>
      </w:r>
      <w:bookmarkStart w:id="3" w:name="OLE_LINK32"/>
      <w:r w:rsidRPr="006C196E">
        <w:t>.</w:t>
      </w:r>
      <w:bookmarkEnd w:id="3"/>
    </w:p>
    <w:p w:rsidR="000C1058" w14:paraId="351E48DB" w14:textId="4B881904">
      <w:pPr>
        <w:spacing w:line="480" w:lineRule="auto"/>
      </w:pPr>
    </w:p>
    <w:p w:rsidR="001B7C26" w14:paraId="65DDB6A0" w14:textId="77777777">
      <w:pPr>
        <w:spacing w:line="480" w:lineRule="auto"/>
      </w:pPr>
    </w:p>
    <w:p w:rsidR="000C1058" w:rsidRPr="00391C34" w14:paraId="05B3F364" w14:textId="77777777">
      <w:pPr>
        <w:spacing w:line="480" w:lineRule="auto"/>
        <w:rPr>
          <w:b/>
        </w:rPr>
      </w:pPr>
      <w:r w:rsidRPr="00391C34">
        <w:rPr>
          <w:b/>
        </w:rPr>
        <w:t>Use of Technology</w:t>
      </w:r>
    </w:p>
    <w:p w:rsidR="004258AC" w:rsidRPr="004258AC" w:rsidP="004258AC" w14:paraId="585A93A5" w14:textId="77777777">
      <w:pPr>
        <w:spacing w:line="480" w:lineRule="auto"/>
        <w:rPr>
          <w:bCs/>
        </w:rPr>
      </w:pPr>
      <w:r>
        <w:tab/>
        <w:t xml:space="preserve">3. </w:t>
      </w:r>
      <w:r w:rsidRPr="004258AC">
        <w:rPr>
          <w:bCs/>
        </w:rPr>
        <w:t xml:space="preserve">The DEA Form 200 is designed to be easily understood and filled out by all applicants. The form is available online and 100% of submissions are sent to DEA electronically. The DEA Form 200 </w:t>
      </w:r>
      <w:r w:rsidRPr="004258AC">
        <w:t>notifies an applicant of the requirements for employment in accordance with the DEA Pre-Employment Drug Policy and asks them to acknowledge their understanding of those requirements to move forward in the employment process.</w:t>
      </w:r>
    </w:p>
    <w:p w:rsidR="000C1058" w14:paraId="638CFFF1" w14:textId="25DF10BD">
      <w:pPr>
        <w:spacing w:line="480" w:lineRule="auto"/>
      </w:pPr>
    </w:p>
    <w:p w:rsidR="00576E18" w14:paraId="51612436" w14:textId="77777777">
      <w:pPr>
        <w:spacing w:line="480" w:lineRule="auto"/>
      </w:pPr>
    </w:p>
    <w:p w:rsidR="00F601A6" w:rsidRPr="00391C34" w14:paraId="3343BEBB" w14:textId="77777777">
      <w:pPr>
        <w:spacing w:line="480" w:lineRule="auto"/>
        <w:rPr>
          <w:b/>
        </w:rPr>
      </w:pPr>
      <w:r w:rsidRPr="00391C34">
        <w:rPr>
          <w:b/>
        </w:rPr>
        <w:t>Efforts to Identify Duplication</w:t>
      </w:r>
    </w:p>
    <w:p w:rsidR="00470EFD" w:rsidRPr="00470EFD" w:rsidP="00470EFD" w14:paraId="28454655" w14:textId="77777777">
      <w:pPr>
        <w:spacing w:line="480" w:lineRule="auto"/>
      </w:pPr>
      <w:r>
        <w:tab/>
        <w:t xml:space="preserve">4. </w:t>
      </w:r>
      <w:r w:rsidRPr="00470EFD">
        <w:t>The DEA Form 200 is the only form that captures an applicant’s acknowledgement of the DEA requirements for employment in accordance with the DEA Pre-Employment Drug Policy.</w:t>
      </w:r>
    </w:p>
    <w:p w:rsidR="00470EFD" w:rsidRPr="00470EFD" w:rsidP="00470EFD" w14:paraId="04A7F68F" w14:textId="77777777">
      <w:pPr>
        <w:spacing w:line="480" w:lineRule="auto"/>
      </w:pPr>
    </w:p>
    <w:p w:rsidR="00470EFD" w:rsidRPr="00470EFD" w:rsidP="00470EFD" w14:paraId="3AAA90F5" w14:textId="77777777">
      <w:pPr>
        <w:spacing w:line="480" w:lineRule="auto"/>
      </w:pPr>
      <w:r w:rsidRPr="00470EFD">
        <w:t>Other forms (e.g., SF-86) ask questions and capture specific details about an applicant’s drug use.</w:t>
      </w:r>
    </w:p>
    <w:p w:rsidR="000C1058" w14:paraId="48F8E147" w14:textId="3C87EC02">
      <w:pPr>
        <w:spacing w:line="480" w:lineRule="auto"/>
      </w:pPr>
    </w:p>
    <w:p w:rsidR="001B7C26" w14:paraId="0EE7365D" w14:textId="77777777">
      <w:pPr>
        <w:spacing w:line="480" w:lineRule="auto"/>
      </w:pPr>
    </w:p>
    <w:p w:rsidR="000C1058" w:rsidRPr="00391C34" w14:paraId="571D51E5" w14:textId="77777777">
      <w:pPr>
        <w:spacing w:line="480" w:lineRule="auto"/>
        <w:rPr>
          <w:b/>
        </w:rPr>
      </w:pPr>
      <w:r w:rsidRPr="00391C34">
        <w:rPr>
          <w:b/>
        </w:rPr>
        <w:t>Methods to Minimize Burden on Small Businesses</w:t>
      </w:r>
    </w:p>
    <w:p w:rsidR="000C1058" w14:paraId="1ADB9C4E" w14:textId="6A9C5E1C">
      <w:pPr>
        <w:spacing w:line="480" w:lineRule="auto"/>
      </w:pPr>
      <w:r>
        <w:tab/>
        <w:t xml:space="preserve">5. </w:t>
      </w:r>
      <w:r w:rsidRPr="00781DA7" w:rsidR="00781DA7">
        <w:t>Not applicable. This collection does not impact small businesses or other small entities</w:t>
      </w:r>
    </w:p>
    <w:p w:rsidR="001B7C26" w14:paraId="76081534" w14:textId="77777777">
      <w:pPr>
        <w:spacing w:line="480" w:lineRule="auto"/>
      </w:pPr>
    </w:p>
    <w:p w:rsidR="000C1058" w:rsidRPr="00391C34" w14:paraId="2F2266ED" w14:textId="77777777">
      <w:pPr>
        <w:spacing w:line="480" w:lineRule="auto"/>
        <w:rPr>
          <w:b/>
        </w:rPr>
      </w:pPr>
      <w:r w:rsidRPr="00391C34">
        <w:rPr>
          <w:b/>
        </w:rPr>
        <w:t>Consequences of Less Frequent Collection</w:t>
      </w:r>
    </w:p>
    <w:p w:rsidR="000C1058" w14:paraId="55D34F77" w14:textId="29D49231">
      <w:pPr>
        <w:spacing w:line="480" w:lineRule="auto"/>
      </w:pPr>
      <w:r>
        <w:tab/>
        <w:t xml:space="preserve">6. </w:t>
      </w:r>
      <w:r w:rsidRPr="00781DA7" w:rsidR="00781DA7">
        <w:t>Failure to collect this information would compromise system security and law enforcement operations. Without a proper vetting process, unauthorized individuals could gain access to sensitive information, posing risks to ongoing investigations.</w:t>
      </w:r>
    </w:p>
    <w:p w:rsidR="001B7C26" w14:paraId="269C5901" w14:textId="77777777">
      <w:pPr>
        <w:spacing w:line="480" w:lineRule="auto"/>
      </w:pPr>
    </w:p>
    <w:p w:rsidR="000C1058" w:rsidRPr="00391C34" w14:paraId="570F4DDC" w14:textId="77777777">
      <w:pPr>
        <w:spacing w:line="480" w:lineRule="auto"/>
        <w:rPr>
          <w:b/>
        </w:rPr>
      </w:pPr>
      <w:r w:rsidRPr="00391C34">
        <w:rPr>
          <w:b/>
        </w:rPr>
        <w:t>Special Circumstances Influencing Collection</w:t>
      </w:r>
    </w:p>
    <w:p w:rsidR="007A5364" w:rsidRPr="007A5364" w:rsidP="007A5364" w14:paraId="0CDC669B" w14:textId="77777777">
      <w:pPr>
        <w:spacing w:line="480" w:lineRule="auto"/>
      </w:pPr>
      <w:r>
        <w:tab/>
        <w:t xml:space="preserve">7. </w:t>
      </w:r>
      <w:r w:rsidR="00B90657">
        <w:t xml:space="preserve"> </w:t>
      </w:r>
      <w:r w:rsidRPr="007A5364">
        <w:t xml:space="preserve">There are no special circumstances.  </w:t>
      </w:r>
    </w:p>
    <w:p w:rsidR="00ED6C0C" w:rsidP="00A32E1B" w14:paraId="770D3590" w14:textId="7E5902E6">
      <w:pPr>
        <w:spacing w:line="480" w:lineRule="auto"/>
      </w:pPr>
    </w:p>
    <w:p w:rsidR="008C7FC8" w:rsidP="00A32E1B" w14:paraId="039E2C0E" w14:textId="77777777">
      <w:pPr>
        <w:spacing w:line="480" w:lineRule="auto"/>
        <w:rPr>
          <w:b/>
        </w:rPr>
      </w:pPr>
    </w:p>
    <w:p w:rsidR="000C1058" w:rsidRPr="00132B9E" w:rsidP="000D4277" w14:paraId="50CCBAFD" w14:textId="77777777">
      <w:pPr>
        <w:spacing w:line="480" w:lineRule="auto"/>
        <w:rPr>
          <w:b/>
        </w:rPr>
      </w:pPr>
      <w:r w:rsidRPr="00132B9E">
        <w:rPr>
          <w:b/>
        </w:rPr>
        <w:t>Public Comments and Consult</w:t>
      </w:r>
      <w:r w:rsidRPr="00132B9E" w:rsidR="004F4DDC">
        <w:rPr>
          <w:b/>
        </w:rPr>
        <w:t>ations</w:t>
      </w:r>
    </w:p>
    <w:p w:rsidR="000C1058" w:rsidRPr="00330801" w:rsidP="00237E28" w14:paraId="24BAE2D9" w14:textId="53F1550D">
      <w:pPr>
        <w:pStyle w:val="ListParagraph"/>
        <w:numPr>
          <w:ilvl w:val="0"/>
          <w:numId w:val="23"/>
        </w:numPr>
        <w:spacing w:line="480" w:lineRule="auto"/>
      </w:pPr>
      <w:r w:rsidRPr="00330801">
        <w:t xml:space="preserve">The </w:t>
      </w:r>
      <w:r w:rsidRPr="00330801">
        <w:t>60 day</w:t>
      </w:r>
      <w:r w:rsidRPr="00330801">
        <w:t xml:space="preserve"> notice was posted on </w:t>
      </w:r>
      <w:r w:rsidR="00552438">
        <w:t>November 24</w:t>
      </w:r>
      <w:r w:rsidRPr="00330801">
        <w:t xml:space="preserve">, 2025, 90 FR </w:t>
      </w:r>
      <w:r w:rsidR="00115A1F">
        <w:t>53001</w:t>
      </w:r>
      <w:r w:rsidRPr="00330801">
        <w:t xml:space="preserve">, and expired on </w:t>
      </w:r>
      <w:r w:rsidR="00552438">
        <w:t>December</w:t>
      </w:r>
      <w:r w:rsidRPr="00330801">
        <w:t xml:space="preserve"> 2</w:t>
      </w:r>
      <w:r w:rsidR="00552438">
        <w:t>3</w:t>
      </w:r>
      <w:r w:rsidRPr="00330801">
        <w:t xml:space="preserve">, 2025.  No public comments were received at this time.  The </w:t>
      </w:r>
      <w:r w:rsidRPr="00330801">
        <w:t>30 day</w:t>
      </w:r>
      <w:r w:rsidRPr="00330801">
        <w:t xml:space="preserve"> notice was posted on </w:t>
      </w:r>
      <w:r w:rsidR="000F50BB">
        <w:t>January 28</w:t>
      </w:r>
      <w:r w:rsidRPr="00330801">
        <w:t>, 2025, 9</w:t>
      </w:r>
      <w:r w:rsidR="00681C2B">
        <w:t>1</w:t>
      </w:r>
      <w:r w:rsidRPr="00330801">
        <w:t xml:space="preserve"> FR </w:t>
      </w:r>
      <w:r w:rsidR="00681C2B">
        <w:t>3735</w:t>
      </w:r>
      <w:r w:rsidRPr="00330801">
        <w:t xml:space="preserve"> and expired on </w:t>
      </w:r>
      <w:r w:rsidR="00125A4F">
        <w:t>February</w:t>
      </w:r>
      <w:r w:rsidRPr="00330801">
        <w:t xml:space="preserve"> </w:t>
      </w:r>
      <w:r w:rsidR="00125A4F">
        <w:t>27</w:t>
      </w:r>
      <w:r w:rsidRPr="00330801">
        <w:t>,2025.  No public comments were received at this time.</w:t>
      </w:r>
    </w:p>
    <w:p w:rsidR="001B7C26" w14:paraId="309D6E1C" w14:textId="77777777">
      <w:pPr>
        <w:spacing w:line="480" w:lineRule="auto"/>
      </w:pPr>
    </w:p>
    <w:p w:rsidR="000C1058" w:rsidRPr="00391C34" w14:paraId="2295E265" w14:textId="77777777">
      <w:pPr>
        <w:spacing w:line="480" w:lineRule="auto"/>
        <w:rPr>
          <w:b/>
        </w:rPr>
      </w:pPr>
      <w:r w:rsidRPr="00391C34">
        <w:rPr>
          <w:b/>
        </w:rPr>
        <w:t>Payment or Gift to Claimants</w:t>
      </w:r>
    </w:p>
    <w:p w:rsidR="000C1058" w14:paraId="6B1AF556" w14:textId="2D78BF11">
      <w:pPr>
        <w:spacing w:line="480" w:lineRule="auto"/>
      </w:pPr>
      <w:r>
        <w:tab/>
        <w:t xml:space="preserve">9.  </w:t>
      </w:r>
      <w:r w:rsidRPr="00B90657" w:rsidR="00B90657">
        <w:t>No payments or gifts will be provided to respondents for completing this form.</w:t>
      </w:r>
    </w:p>
    <w:p w:rsidR="001B7C26" w14:paraId="0442CA60" w14:textId="77777777">
      <w:pPr>
        <w:spacing w:line="480" w:lineRule="auto"/>
      </w:pPr>
    </w:p>
    <w:p w:rsidR="000C1058" w:rsidRPr="00391C34" w14:paraId="115A682B" w14:textId="77777777">
      <w:pPr>
        <w:spacing w:line="480" w:lineRule="auto"/>
        <w:rPr>
          <w:b/>
        </w:rPr>
      </w:pPr>
      <w:r w:rsidRPr="00391C34">
        <w:rPr>
          <w:b/>
        </w:rPr>
        <w:t>Assurance of Confidentiality</w:t>
      </w:r>
    </w:p>
    <w:p w:rsidR="00D84F76" w:rsidRPr="00D84F76" w:rsidP="00D84F76" w14:paraId="51573C88" w14:textId="09666A85">
      <w:pPr>
        <w:spacing w:line="480" w:lineRule="auto"/>
        <w:rPr>
          <w:bCs/>
        </w:rPr>
      </w:pPr>
      <w:r>
        <w:tab/>
        <w:t>10.</w:t>
      </w:r>
      <w:r>
        <w:t xml:space="preserve">  </w:t>
      </w:r>
      <w:r w:rsidRPr="00D84F76">
        <w:rPr>
          <w:bCs/>
        </w:rPr>
        <w:t>As set forth in the Form's Privacy Act Notice, the data collected will be maintained in a DEA System of Record. As such, use and disclosure of information contained therein will be strictly controlled and will be confined to those who have a need for the information in conjunction with DEA responsibilities.</w:t>
      </w:r>
    </w:p>
    <w:p w:rsidR="000C1058" w14:paraId="545B024D" w14:textId="1ABA0753">
      <w:pPr>
        <w:spacing w:line="480" w:lineRule="auto"/>
      </w:pPr>
    </w:p>
    <w:p w:rsidR="001B7C26" w14:paraId="42742528" w14:textId="77777777">
      <w:pPr>
        <w:spacing w:line="480" w:lineRule="auto"/>
      </w:pPr>
    </w:p>
    <w:p w:rsidR="000C1058" w:rsidRPr="00391C34" w14:paraId="7CC2398F" w14:textId="77777777">
      <w:pPr>
        <w:spacing w:line="480" w:lineRule="auto"/>
        <w:rPr>
          <w:b/>
        </w:rPr>
      </w:pPr>
      <w:r w:rsidRPr="00391C34">
        <w:rPr>
          <w:b/>
        </w:rPr>
        <w:t>Justification for Sensitive Questions</w:t>
      </w:r>
    </w:p>
    <w:p w:rsidR="001B7C26" w14:paraId="6F63049B" w14:textId="68236CD2">
      <w:pPr>
        <w:spacing w:line="480" w:lineRule="auto"/>
      </w:pPr>
      <w:r>
        <w:tab/>
        <w:t xml:space="preserve">11. </w:t>
      </w:r>
      <w:r w:rsidRPr="003D5E63" w:rsidR="003D5E63">
        <w:t xml:space="preserve">There are no questions asked that are sensitive in nature. This form provides DEA Drug policy requirements for employment and requests </w:t>
      </w:r>
      <w:r w:rsidRPr="003D5E63" w:rsidR="003D5E63">
        <w:t>applicant</w:t>
      </w:r>
      <w:r w:rsidRPr="003D5E63" w:rsidR="003D5E63">
        <w:t xml:space="preserve"> to acknowledge they understand these requirements. </w:t>
      </w:r>
    </w:p>
    <w:p w:rsidR="003D5E63" w14:paraId="0E8FA665" w14:textId="77777777">
      <w:pPr>
        <w:spacing w:line="480" w:lineRule="auto"/>
      </w:pPr>
    </w:p>
    <w:p w:rsidR="00F96635" w14:paraId="467CB390" w14:textId="77777777">
      <w:pPr>
        <w:spacing w:line="480" w:lineRule="auto"/>
      </w:pPr>
    </w:p>
    <w:p w:rsidR="00F96635" w14:paraId="09F21415" w14:textId="77777777">
      <w:pPr>
        <w:spacing w:line="480" w:lineRule="auto"/>
      </w:pPr>
    </w:p>
    <w:p w:rsidR="00F96635" w14:paraId="038E0DA6" w14:textId="77777777">
      <w:pPr>
        <w:spacing w:line="480" w:lineRule="auto"/>
      </w:pPr>
    </w:p>
    <w:p w:rsidR="000C1058" w:rsidRPr="00391C34" w14:paraId="44B4A78B" w14:textId="77777777">
      <w:pPr>
        <w:spacing w:line="480" w:lineRule="auto"/>
        <w:rPr>
          <w:b/>
        </w:rPr>
      </w:pPr>
      <w:r w:rsidRPr="00391C34">
        <w:rPr>
          <w:b/>
        </w:rPr>
        <w:t>Estimate of Hour Burden</w:t>
      </w:r>
    </w:p>
    <w:p w:rsidR="00F96635" w:rsidP="00D90382" w14:paraId="0815B02F" w14:textId="77777777">
      <w:pPr>
        <w:spacing w:line="480" w:lineRule="auto"/>
      </w:pPr>
      <w:r>
        <w:tab/>
      </w:r>
      <w:bookmarkStart w:id="4" w:name="OLE_LINK27"/>
      <w:r>
        <w:t xml:space="preserve">12. </w:t>
      </w:r>
      <w:bookmarkEnd w:id="4"/>
    </w:p>
    <w:tbl>
      <w:tblPr>
        <w:tblStyle w:val="TableGrid"/>
        <w:tblW w:w="7693" w:type="dxa"/>
        <w:jc w:val="center"/>
        <w:tblInd w:w="0" w:type="dxa"/>
        <w:tblLook w:val="04A0"/>
      </w:tblPr>
      <w:tblGrid>
        <w:gridCol w:w="1945"/>
        <w:gridCol w:w="1415"/>
        <w:gridCol w:w="1657"/>
        <w:gridCol w:w="1182"/>
        <w:gridCol w:w="1097"/>
        <w:gridCol w:w="950"/>
      </w:tblGrid>
      <w:tr w14:paraId="50BDF0B1" w14:textId="77777777" w:rsidTr="00F96635">
        <w:tblPrEx>
          <w:tblW w:w="7693" w:type="dxa"/>
          <w:jc w:val="center"/>
          <w:tblInd w:w="0" w:type="dxa"/>
          <w:tblLook w:val="04A0"/>
        </w:tblPrEx>
        <w:trPr>
          <w:jc w:val="center"/>
        </w:trPr>
        <w:tc>
          <w:tcPr>
            <w:tcW w:w="1830" w:type="dxa"/>
            <w:tcBorders>
              <w:top w:val="single" w:sz="4" w:space="0" w:color="auto"/>
              <w:left w:val="single" w:sz="4" w:space="0" w:color="auto"/>
              <w:bottom w:val="single" w:sz="4" w:space="0" w:color="auto"/>
              <w:right w:val="single" w:sz="4" w:space="0" w:color="auto"/>
            </w:tcBorders>
            <w:shd w:val="clear" w:color="auto" w:fill="ACB9CA"/>
            <w:hideMark/>
          </w:tcPr>
          <w:p w:rsidR="00F96635" w:rsidRPr="00F96635" w:rsidP="00F96635" w14:paraId="4314AB1A" w14:textId="77777777">
            <w:pPr>
              <w:widowControl w:val="0"/>
              <w:autoSpaceDE w:val="0"/>
              <w:autoSpaceDN w:val="0"/>
              <w:adjustRightInd w:val="0"/>
              <w:rPr>
                <w:rFonts w:ascii="Times New Roman" w:hAnsi="Times New Roman"/>
                <w:b/>
                <w:sz w:val="22"/>
              </w:rPr>
            </w:pPr>
            <w:bookmarkStart w:id="5" w:name="OLE_LINK13"/>
            <w:bookmarkStart w:id="6" w:name="OLE_LINK12"/>
            <w:r w:rsidRPr="00F96635">
              <w:rPr>
                <w:rFonts w:ascii="Times New Roman" w:hAnsi="Times New Roman"/>
                <w:b/>
                <w:sz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ACB9CA"/>
            <w:hideMark/>
          </w:tcPr>
          <w:p w:rsidR="00F96635" w:rsidRPr="00F96635" w:rsidP="00F96635" w14:paraId="0AF4EED9" w14:textId="77777777">
            <w:pPr>
              <w:widowControl w:val="0"/>
              <w:autoSpaceDE w:val="0"/>
              <w:autoSpaceDN w:val="0"/>
              <w:adjustRightInd w:val="0"/>
              <w:rPr>
                <w:rFonts w:ascii="Times New Roman" w:hAnsi="Times New Roman"/>
                <w:b/>
                <w:sz w:val="22"/>
              </w:rPr>
            </w:pPr>
            <w:r w:rsidRPr="00F96635">
              <w:rPr>
                <w:rFonts w:ascii="Times New Roman" w:hAnsi="Times New Roman"/>
                <w:b/>
                <w:sz w:val="22"/>
              </w:rPr>
              <w:t>Number of Respondents</w:t>
            </w:r>
          </w:p>
        </w:tc>
        <w:tc>
          <w:tcPr>
            <w:tcW w:w="1219" w:type="dxa"/>
            <w:tcBorders>
              <w:top w:val="single" w:sz="4" w:space="0" w:color="auto"/>
              <w:left w:val="single" w:sz="4" w:space="0" w:color="auto"/>
              <w:bottom w:val="single" w:sz="4" w:space="0" w:color="auto"/>
              <w:right w:val="single" w:sz="4" w:space="0" w:color="auto"/>
            </w:tcBorders>
            <w:shd w:val="clear" w:color="auto" w:fill="ACB9CA"/>
            <w:hideMark/>
          </w:tcPr>
          <w:p w:rsidR="00F96635" w:rsidRPr="00F96635" w:rsidP="00F96635" w14:paraId="717BAB9C" w14:textId="77777777">
            <w:pPr>
              <w:widowControl w:val="0"/>
              <w:autoSpaceDE w:val="0"/>
              <w:autoSpaceDN w:val="0"/>
              <w:adjustRightInd w:val="0"/>
              <w:rPr>
                <w:rFonts w:ascii="Times New Roman" w:hAnsi="Times New Roman"/>
                <w:b/>
                <w:sz w:val="22"/>
              </w:rPr>
            </w:pPr>
            <w:r w:rsidRPr="00F96635">
              <w:rPr>
                <w:rFonts w:ascii="Times New Roman" w:hAnsi="Times New Roman"/>
                <w:b/>
                <w:sz w:val="22"/>
              </w:rPr>
              <w:t>Frequency</w:t>
            </w:r>
          </w:p>
        </w:tc>
        <w:tc>
          <w:tcPr>
            <w:tcW w:w="1182" w:type="dxa"/>
            <w:tcBorders>
              <w:top w:val="single" w:sz="4" w:space="0" w:color="auto"/>
              <w:left w:val="single" w:sz="4" w:space="0" w:color="auto"/>
              <w:bottom w:val="single" w:sz="4" w:space="0" w:color="auto"/>
              <w:right w:val="single" w:sz="4" w:space="0" w:color="auto"/>
            </w:tcBorders>
            <w:shd w:val="clear" w:color="auto" w:fill="ACB9CA"/>
            <w:hideMark/>
          </w:tcPr>
          <w:p w:rsidR="00F96635" w:rsidRPr="00F96635" w:rsidP="00F96635" w14:paraId="30736307" w14:textId="77777777">
            <w:pPr>
              <w:widowControl w:val="0"/>
              <w:autoSpaceDE w:val="0"/>
              <w:autoSpaceDN w:val="0"/>
              <w:adjustRightInd w:val="0"/>
              <w:rPr>
                <w:rFonts w:ascii="Times New Roman" w:hAnsi="Times New Roman"/>
                <w:b/>
                <w:sz w:val="22"/>
              </w:rPr>
            </w:pPr>
            <w:r w:rsidRPr="00F96635">
              <w:rPr>
                <w:rFonts w:ascii="Times New Roman" w:hAnsi="Times New Roman"/>
                <w:b/>
                <w:sz w:val="22"/>
              </w:rPr>
              <w:t>Total Annual Responses</w:t>
            </w:r>
          </w:p>
        </w:tc>
        <w:tc>
          <w:tcPr>
            <w:tcW w:w="1097" w:type="dxa"/>
            <w:tcBorders>
              <w:top w:val="single" w:sz="4" w:space="0" w:color="auto"/>
              <w:left w:val="single" w:sz="4" w:space="0" w:color="auto"/>
              <w:bottom w:val="single" w:sz="4" w:space="0" w:color="auto"/>
              <w:right w:val="single" w:sz="4" w:space="0" w:color="auto"/>
            </w:tcBorders>
            <w:shd w:val="clear" w:color="auto" w:fill="ACB9CA"/>
            <w:hideMark/>
          </w:tcPr>
          <w:p w:rsidR="00F96635" w:rsidRPr="00F96635" w:rsidP="00F96635" w14:paraId="55AAD7FC" w14:textId="77777777">
            <w:pPr>
              <w:widowControl w:val="0"/>
              <w:autoSpaceDE w:val="0"/>
              <w:autoSpaceDN w:val="0"/>
              <w:adjustRightInd w:val="0"/>
              <w:rPr>
                <w:rFonts w:ascii="Times New Roman" w:hAnsi="Times New Roman"/>
                <w:b/>
                <w:sz w:val="22"/>
              </w:rPr>
            </w:pPr>
            <w:r w:rsidRPr="00F96635">
              <w:rPr>
                <w:rFonts w:ascii="Times New Roman" w:hAnsi="Times New Roman"/>
                <w:b/>
                <w:sz w:val="22"/>
              </w:rPr>
              <w:t>Time Per Response</w:t>
            </w:r>
          </w:p>
        </w:tc>
        <w:tc>
          <w:tcPr>
            <w:tcW w:w="950" w:type="dxa"/>
            <w:tcBorders>
              <w:top w:val="single" w:sz="4" w:space="0" w:color="auto"/>
              <w:left w:val="single" w:sz="4" w:space="0" w:color="auto"/>
              <w:bottom w:val="single" w:sz="4" w:space="0" w:color="auto"/>
              <w:right w:val="single" w:sz="4" w:space="0" w:color="auto"/>
            </w:tcBorders>
            <w:shd w:val="clear" w:color="auto" w:fill="ACB9CA"/>
            <w:hideMark/>
          </w:tcPr>
          <w:p w:rsidR="00F96635" w:rsidRPr="00F96635" w:rsidP="00F96635" w14:paraId="162CD396" w14:textId="77777777">
            <w:pPr>
              <w:widowControl w:val="0"/>
              <w:autoSpaceDE w:val="0"/>
              <w:autoSpaceDN w:val="0"/>
              <w:adjustRightInd w:val="0"/>
              <w:rPr>
                <w:rFonts w:ascii="Times New Roman" w:hAnsi="Times New Roman"/>
                <w:b/>
                <w:sz w:val="22"/>
              </w:rPr>
            </w:pPr>
            <w:r w:rsidRPr="00F96635">
              <w:rPr>
                <w:rFonts w:ascii="Times New Roman" w:hAnsi="Times New Roman"/>
                <w:b/>
                <w:sz w:val="22"/>
              </w:rPr>
              <w:t>Total Annual Burden (Hours)</w:t>
            </w:r>
          </w:p>
        </w:tc>
      </w:tr>
      <w:tr w14:paraId="457BBBB4" w14:textId="77777777">
        <w:tblPrEx>
          <w:tblW w:w="7693" w:type="dxa"/>
          <w:jc w:val="center"/>
          <w:tblInd w:w="0" w:type="dxa"/>
          <w:tblLook w:val="04A0"/>
        </w:tblPrEx>
        <w:trPr>
          <w:jc w:val="center"/>
        </w:trPr>
        <w:tc>
          <w:tcPr>
            <w:tcW w:w="1830" w:type="dxa"/>
            <w:tcBorders>
              <w:top w:val="single" w:sz="4" w:space="0" w:color="auto"/>
              <w:left w:val="single" w:sz="4" w:space="0" w:color="auto"/>
              <w:bottom w:val="single" w:sz="4" w:space="0" w:color="auto"/>
              <w:right w:val="single" w:sz="4" w:space="0" w:color="auto"/>
            </w:tcBorders>
            <w:vAlign w:val="bottom"/>
            <w:hideMark/>
          </w:tcPr>
          <w:p w:rsidR="00F96635" w:rsidRPr="00F96635" w:rsidP="00F96635" w14:paraId="21C78FEB" w14:textId="77777777">
            <w:pPr>
              <w:widowControl w:val="0"/>
              <w:autoSpaceDE w:val="0"/>
              <w:autoSpaceDN w:val="0"/>
              <w:adjustRightInd w:val="0"/>
              <w:jc w:val="right"/>
              <w:rPr>
                <w:rFonts w:ascii="Times New Roman" w:hAnsi="Times New Roman"/>
                <w:sz w:val="22"/>
              </w:rPr>
            </w:pPr>
            <w:r w:rsidRPr="00F96635">
              <w:rPr>
                <w:rFonts w:ascii="Times New Roman" w:hAnsi="Times New Roman"/>
                <w:sz w:val="22"/>
              </w:rPr>
              <w:t xml:space="preserve"> </w:t>
            </w:r>
          </w:p>
        </w:tc>
        <w:tc>
          <w:tcPr>
            <w:tcW w:w="1415" w:type="dxa"/>
            <w:tcBorders>
              <w:top w:val="single" w:sz="4" w:space="0" w:color="auto"/>
              <w:left w:val="single" w:sz="4" w:space="0" w:color="auto"/>
              <w:bottom w:val="single" w:sz="4" w:space="0" w:color="auto"/>
              <w:right w:val="single" w:sz="4" w:space="0" w:color="auto"/>
            </w:tcBorders>
            <w:vAlign w:val="bottom"/>
            <w:hideMark/>
          </w:tcPr>
          <w:p w:rsidR="00F96635" w:rsidRPr="00F96635" w:rsidP="00F96635" w14:paraId="7FE8E722" w14:textId="77777777">
            <w:pPr>
              <w:widowControl w:val="0"/>
              <w:autoSpaceDE w:val="0"/>
              <w:autoSpaceDN w:val="0"/>
              <w:adjustRightInd w:val="0"/>
              <w:jc w:val="right"/>
              <w:rPr>
                <w:rFonts w:ascii="Times New Roman" w:hAnsi="Times New Roman"/>
                <w:sz w:val="22"/>
              </w:rPr>
            </w:pPr>
            <w:r w:rsidRPr="00F96635">
              <w:rPr>
                <w:rFonts w:ascii="Times New Roman" w:hAnsi="Times New Roman"/>
                <w:sz w:val="22"/>
              </w:rPr>
              <w:t xml:space="preserve"> </w:t>
            </w:r>
          </w:p>
        </w:tc>
        <w:tc>
          <w:tcPr>
            <w:tcW w:w="1219" w:type="dxa"/>
            <w:tcBorders>
              <w:top w:val="single" w:sz="4" w:space="0" w:color="auto"/>
              <w:left w:val="single" w:sz="4" w:space="0" w:color="auto"/>
              <w:bottom w:val="single" w:sz="4" w:space="0" w:color="auto"/>
              <w:right w:val="single" w:sz="4" w:space="0" w:color="auto"/>
            </w:tcBorders>
            <w:vAlign w:val="bottom"/>
            <w:hideMark/>
          </w:tcPr>
          <w:p w:rsidR="00F96635" w:rsidRPr="00F96635" w:rsidP="00F96635" w14:paraId="24F80F78" w14:textId="77777777">
            <w:pPr>
              <w:widowControl w:val="0"/>
              <w:autoSpaceDE w:val="0"/>
              <w:autoSpaceDN w:val="0"/>
              <w:adjustRightInd w:val="0"/>
              <w:jc w:val="right"/>
              <w:rPr>
                <w:rFonts w:ascii="Times New Roman" w:hAnsi="Times New Roman"/>
                <w:sz w:val="22"/>
              </w:rPr>
            </w:pPr>
            <w:r w:rsidRPr="00F96635">
              <w:rPr>
                <w:rFonts w:ascii="Times New Roman" w:hAnsi="Times New Roman"/>
                <w:sz w:val="22"/>
              </w:rPr>
              <w:t xml:space="preserve"> </w:t>
            </w:r>
          </w:p>
        </w:tc>
        <w:tc>
          <w:tcPr>
            <w:tcW w:w="1182" w:type="dxa"/>
            <w:tcBorders>
              <w:top w:val="single" w:sz="4" w:space="0" w:color="auto"/>
              <w:left w:val="single" w:sz="4" w:space="0" w:color="auto"/>
              <w:bottom w:val="single" w:sz="4" w:space="0" w:color="auto"/>
              <w:right w:val="single" w:sz="4" w:space="0" w:color="auto"/>
            </w:tcBorders>
            <w:vAlign w:val="bottom"/>
            <w:hideMark/>
          </w:tcPr>
          <w:p w:rsidR="00F96635" w:rsidRPr="00F96635" w:rsidP="00F96635" w14:paraId="5B763BD8" w14:textId="77777777">
            <w:pPr>
              <w:widowControl w:val="0"/>
              <w:autoSpaceDE w:val="0"/>
              <w:autoSpaceDN w:val="0"/>
              <w:adjustRightInd w:val="0"/>
              <w:jc w:val="right"/>
              <w:rPr>
                <w:rFonts w:ascii="Times New Roman" w:hAnsi="Times New Roman"/>
                <w:sz w:val="22"/>
              </w:rPr>
            </w:pPr>
            <w:r w:rsidRPr="00F96635">
              <w:rPr>
                <w:rFonts w:ascii="Times New Roman" w:hAnsi="Times New Roman"/>
                <w:sz w:val="22"/>
              </w:rPr>
              <w:t xml:space="preserve"> </w:t>
            </w:r>
          </w:p>
        </w:tc>
        <w:tc>
          <w:tcPr>
            <w:tcW w:w="1097" w:type="dxa"/>
            <w:tcBorders>
              <w:top w:val="single" w:sz="4" w:space="0" w:color="auto"/>
              <w:left w:val="single" w:sz="4" w:space="0" w:color="auto"/>
              <w:bottom w:val="single" w:sz="4" w:space="0" w:color="auto"/>
              <w:right w:val="single" w:sz="4" w:space="0" w:color="auto"/>
            </w:tcBorders>
            <w:vAlign w:val="bottom"/>
            <w:hideMark/>
          </w:tcPr>
          <w:p w:rsidR="00F96635" w:rsidRPr="00F96635" w:rsidP="00F96635" w14:paraId="61E2B1B9" w14:textId="77777777">
            <w:pPr>
              <w:widowControl w:val="0"/>
              <w:autoSpaceDE w:val="0"/>
              <w:autoSpaceDN w:val="0"/>
              <w:adjustRightInd w:val="0"/>
              <w:jc w:val="right"/>
              <w:rPr>
                <w:rFonts w:ascii="Times New Roman" w:hAnsi="Times New Roman"/>
                <w:sz w:val="22"/>
              </w:rPr>
            </w:pPr>
            <w:r w:rsidRPr="00F96635">
              <w:rPr>
                <w:rFonts w:ascii="Times New Roman" w:hAnsi="Times New Roman"/>
                <w:sz w:val="22"/>
              </w:rPr>
              <w:t xml:space="preserve"> </w:t>
            </w:r>
          </w:p>
        </w:tc>
        <w:tc>
          <w:tcPr>
            <w:tcW w:w="950" w:type="dxa"/>
            <w:tcBorders>
              <w:top w:val="single" w:sz="4" w:space="0" w:color="auto"/>
              <w:left w:val="single" w:sz="4" w:space="0" w:color="auto"/>
              <w:bottom w:val="single" w:sz="4" w:space="0" w:color="auto"/>
              <w:right w:val="single" w:sz="4" w:space="0" w:color="auto"/>
            </w:tcBorders>
            <w:vAlign w:val="bottom"/>
            <w:hideMark/>
          </w:tcPr>
          <w:p w:rsidR="00F96635" w:rsidRPr="00F96635" w:rsidP="00F96635" w14:paraId="50C8E165" w14:textId="77777777">
            <w:pPr>
              <w:widowControl w:val="0"/>
              <w:autoSpaceDE w:val="0"/>
              <w:autoSpaceDN w:val="0"/>
              <w:adjustRightInd w:val="0"/>
              <w:jc w:val="right"/>
              <w:rPr>
                <w:rFonts w:ascii="Times New Roman" w:hAnsi="Times New Roman"/>
                <w:sz w:val="22"/>
              </w:rPr>
            </w:pPr>
            <w:r w:rsidRPr="00F96635">
              <w:rPr>
                <w:rFonts w:ascii="Times New Roman" w:hAnsi="Times New Roman"/>
                <w:sz w:val="22"/>
              </w:rPr>
              <w:t xml:space="preserve"> </w:t>
            </w:r>
          </w:p>
        </w:tc>
      </w:tr>
      <w:tr w14:paraId="481DF455" w14:textId="77777777">
        <w:tblPrEx>
          <w:tblW w:w="7693" w:type="dxa"/>
          <w:jc w:val="center"/>
          <w:tblInd w:w="0" w:type="dxa"/>
          <w:tblLook w:val="04A0"/>
        </w:tblPrEx>
        <w:trPr>
          <w:trHeight w:val="758"/>
          <w:jc w:val="center"/>
        </w:trPr>
        <w:tc>
          <w:tcPr>
            <w:tcW w:w="1830" w:type="dxa"/>
            <w:tcBorders>
              <w:top w:val="single" w:sz="4" w:space="0" w:color="auto"/>
              <w:left w:val="single" w:sz="4" w:space="0" w:color="auto"/>
              <w:bottom w:val="single" w:sz="4" w:space="0" w:color="auto"/>
              <w:right w:val="single" w:sz="4" w:space="0" w:color="auto"/>
            </w:tcBorders>
            <w:hideMark/>
          </w:tcPr>
          <w:p w:rsidR="00F96635" w:rsidRPr="00F96635" w:rsidP="00F96635" w14:paraId="36DCC454" w14:textId="77777777">
            <w:pPr>
              <w:widowControl w:val="0"/>
              <w:autoSpaceDN w:val="0"/>
              <w:spacing w:before="1"/>
              <w:rPr>
                <w:rFonts w:ascii="Times New Roman" w:hAnsi="Times New Roman"/>
                <w:szCs w:val="24"/>
              </w:rPr>
            </w:pPr>
            <w:bookmarkStart w:id="7" w:name="_Hlk171593374"/>
            <w:r w:rsidRPr="00F96635">
              <w:rPr>
                <w:rFonts w:ascii="Times New Roman" w:hAnsi="Times New Roman"/>
                <w:color w:val="343434"/>
                <w:szCs w:val="24"/>
              </w:rPr>
              <w:t>DEA Form 200</w:t>
            </w:r>
          </w:p>
        </w:tc>
        <w:tc>
          <w:tcPr>
            <w:tcW w:w="1415" w:type="dxa"/>
            <w:tcBorders>
              <w:top w:val="single" w:sz="4" w:space="0" w:color="auto"/>
              <w:left w:val="single" w:sz="4" w:space="0" w:color="auto"/>
              <w:bottom w:val="single" w:sz="4" w:space="0" w:color="auto"/>
              <w:right w:val="single" w:sz="4" w:space="0" w:color="auto"/>
            </w:tcBorders>
            <w:hideMark/>
          </w:tcPr>
          <w:p w:rsidR="00F96635" w:rsidRPr="00F96635" w:rsidP="00F96635" w14:paraId="4E649F7C" w14:textId="77777777">
            <w:pPr>
              <w:widowControl w:val="0"/>
              <w:autoSpaceDN w:val="0"/>
              <w:adjustRightInd w:val="0"/>
              <w:jc w:val="center"/>
              <w:rPr>
                <w:rFonts w:ascii="Courier 12cpi" w:hAnsi="Courier 12cpi"/>
                <w:szCs w:val="24"/>
              </w:rPr>
            </w:pPr>
            <w:r w:rsidRPr="00F96635">
              <w:rPr>
                <w:rFonts w:ascii="Courier 12cpi" w:hAnsi="Courier 12cpi"/>
                <w:szCs w:val="24"/>
              </w:rPr>
              <w:t>4727</w:t>
            </w:r>
          </w:p>
        </w:tc>
        <w:tc>
          <w:tcPr>
            <w:tcW w:w="1219" w:type="dxa"/>
            <w:tcBorders>
              <w:top w:val="single" w:sz="4" w:space="0" w:color="auto"/>
              <w:left w:val="single" w:sz="4" w:space="0" w:color="auto"/>
              <w:bottom w:val="single" w:sz="4" w:space="0" w:color="auto"/>
              <w:right w:val="single" w:sz="4" w:space="0" w:color="auto"/>
            </w:tcBorders>
            <w:hideMark/>
          </w:tcPr>
          <w:p w:rsidR="00F96635" w:rsidRPr="00F96635" w:rsidP="00F96635" w14:paraId="05473124" w14:textId="77777777">
            <w:pPr>
              <w:widowControl w:val="0"/>
              <w:autoSpaceDN w:val="0"/>
              <w:adjustRightInd w:val="0"/>
              <w:jc w:val="center"/>
              <w:rPr>
                <w:rFonts w:ascii="Courier 12cpi" w:hAnsi="Courier 12cpi"/>
                <w:szCs w:val="24"/>
              </w:rPr>
            </w:pPr>
            <w:r w:rsidRPr="00F96635">
              <w:rPr>
                <w:rFonts w:ascii="Courier 12cpi" w:hAnsi="Courier 12cpi"/>
                <w:szCs w:val="24"/>
              </w:rPr>
              <w:t>1/annually</w:t>
            </w:r>
          </w:p>
        </w:tc>
        <w:tc>
          <w:tcPr>
            <w:tcW w:w="1182" w:type="dxa"/>
            <w:tcBorders>
              <w:top w:val="single" w:sz="4" w:space="0" w:color="auto"/>
              <w:left w:val="single" w:sz="4" w:space="0" w:color="auto"/>
              <w:bottom w:val="single" w:sz="4" w:space="0" w:color="auto"/>
              <w:right w:val="single" w:sz="4" w:space="0" w:color="auto"/>
            </w:tcBorders>
            <w:hideMark/>
          </w:tcPr>
          <w:p w:rsidR="00F96635" w:rsidRPr="00F96635" w:rsidP="00F96635" w14:paraId="1734E46F" w14:textId="77777777">
            <w:pPr>
              <w:widowControl w:val="0"/>
              <w:autoSpaceDN w:val="0"/>
              <w:adjustRightInd w:val="0"/>
              <w:jc w:val="center"/>
              <w:rPr>
                <w:rFonts w:ascii="Courier 12cpi" w:hAnsi="Courier 12cpi"/>
                <w:szCs w:val="24"/>
              </w:rPr>
            </w:pPr>
            <w:r w:rsidRPr="00F96635">
              <w:rPr>
                <w:rFonts w:ascii="Courier 12cpi" w:hAnsi="Courier 12cpi"/>
                <w:szCs w:val="24"/>
              </w:rPr>
              <w:t>4727</w:t>
            </w:r>
          </w:p>
        </w:tc>
        <w:tc>
          <w:tcPr>
            <w:tcW w:w="1097" w:type="dxa"/>
            <w:tcBorders>
              <w:top w:val="single" w:sz="4" w:space="0" w:color="auto"/>
              <w:left w:val="single" w:sz="4" w:space="0" w:color="auto"/>
              <w:bottom w:val="single" w:sz="4" w:space="0" w:color="auto"/>
              <w:right w:val="single" w:sz="4" w:space="0" w:color="auto"/>
            </w:tcBorders>
            <w:hideMark/>
          </w:tcPr>
          <w:p w:rsidR="00F96635" w:rsidRPr="00F96635" w:rsidP="00F96635" w14:paraId="632C2C32" w14:textId="77777777">
            <w:pPr>
              <w:widowControl w:val="0"/>
              <w:autoSpaceDN w:val="0"/>
              <w:adjustRightInd w:val="0"/>
              <w:jc w:val="center"/>
              <w:rPr>
                <w:rFonts w:ascii="Courier 12cpi" w:hAnsi="Courier 12cpi"/>
                <w:szCs w:val="24"/>
              </w:rPr>
            </w:pPr>
            <w:r w:rsidRPr="00F96635">
              <w:rPr>
                <w:rFonts w:ascii="Courier 12cpi" w:hAnsi="Courier 12cpi"/>
                <w:szCs w:val="24"/>
              </w:rPr>
              <w:t>7 min</w:t>
            </w:r>
          </w:p>
        </w:tc>
        <w:tc>
          <w:tcPr>
            <w:tcW w:w="950" w:type="dxa"/>
            <w:tcBorders>
              <w:top w:val="single" w:sz="4" w:space="0" w:color="auto"/>
              <w:left w:val="single" w:sz="4" w:space="0" w:color="auto"/>
              <w:bottom w:val="single" w:sz="4" w:space="0" w:color="auto"/>
              <w:right w:val="single" w:sz="4" w:space="0" w:color="auto"/>
            </w:tcBorders>
            <w:hideMark/>
          </w:tcPr>
          <w:p w:rsidR="00F96635" w:rsidRPr="00F96635" w:rsidP="00F96635" w14:paraId="30A86B02" w14:textId="77777777">
            <w:pPr>
              <w:widowControl w:val="0"/>
              <w:autoSpaceDN w:val="0"/>
              <w:adjustRightInd w:val="0"/>
              <w:jc w:val="center"/>
              <w:rPr>
                <w:rFonts w:ascii="Courier 12cpi" w:hAnsi="Courier 12cpi"/>
                <w:szCs w:val="24"/>
              </w:rPr>
            </w:pPr>
            <w:r w:rsidRPr="00F96635">
              <w:rPr>
                <w:rFonts w:ascii="Courier 12cpi" w:hAnsi="Courier 12cpi"/>
                <w:szCs w:val="24"/>
              </w:rPr>
              <w:t>551 hrs.</w:t>
            </w:r>
          </w:p>
        </w:tc>
      </w:tr>
      <w:tr w14:paraId="198904FD" w14:textId="77777777">
        <w:tblPrEx>
          <w:tblW w:w="7693" w:type="dxa"/>
          <w:jc w:val="center"/>
          <w:tblInd w:w="0" w:type="dxa"/>
          <w:tblLook w:val="04A0"/>
        </w:tblPrEx>
        <w:trPr>
          <w:trHeight w:val="256"/>
          <w:jc w:val="center"/>
        </w:trPr>
        <w:tc>
          <w:tcPr>
            <w:tcW w:w="1830" w:type="dxa"/>
            <w:tcBorders>
              <w:top w:val="single" w:sz="4" w:space="0" w:color="auto"/>
              <w:left w:val="single" w:sz="4" w:space="0" w:color="auto"/>
              <w:bottom w:val="single" w:sz="4" w:space="0" w:color="auto"/>
              <w:right w:val="single" w:sz="4" w:space="0" w:color="auto"/>
            </w:tcBorders>
          </w:tcPr>
          <w:p w:rsidR="00F96635" w:rsidRPr="00F96635" w:rsidP="00F96635" w14:paraId="40333B18" w14:textId="77777777">
            <w:pPr>
              <w:widowControl w:val="0"/>
              <w:autoSpaceDN w:val="0"/>
              <w:adjustRightInd w:val="0"/>
              <w:jc w:val="right"/>
              <w:rPr>
                <w:rFonts w:ascii="Courier 12cpi" w:hAnsi="Courier 12cpi"/>
                <w:szCs w:val="24"/>
              </w:rPr>
            </w:pPr>
          </w:p>
        </w:tc>
        <w:tc>
          <w:tcPr>
            <w:tcW w:w="1415" w:type="dxa"/>
            <w:tcBorders>
              <w:top w:val="single" w:sz="4" w:space="0" w:color="auto"/>
              <w:left w:val="single" w:sz="4" w:space="0" w:color="auto"/>
              <w:bottom w:val="single" w:sz="4" w:space="0" w:color="auto"/>
              <w:right w:val="single" w:sz="4" w:space="0" w:color="auto"/>
            </w:tcBorders>
          </w:tcPr>
          <w:p w:rsidR="00F96635" w:rsidRPr="00F96635" w:rsidP="00F96635" w14:paraId="086ED5DF" w14:textId="77777777">
            <w:pPr>
              <w:widowControl w:val="0"/>
              <w:autoSpaceDN w:val="0"/>
              <w:adjustRightInd w:val="0"/>
              <w:jc w:val="center"/>
              <w:rPr>
                <w:rFonts w:ascii="Courier 12cpi" w:hAnsi="Courier 12cpi"/>
                <w:szCs w:val="24"/>
              </w:rPr>
            </w:pPr>
          </w:p>
        </w:tc>
        <w:tc>
          <w:tcPr>
            <w:tcW w:w="1219" w:type="dxa"/>
            <w:tcBorders>
              <w:top w:val="single" w:sz="4" w:space="0" w:color="auto"/>
              <w:left w:val="single" w:sz="4" w:space="0" w:color="auto"/>
              <w:bottom w:val="single" w:sz="4" w:space="0" w:color="auto"/>
              <w:right w:val="single" w:sz="4" w:space="0" w:color="auto"/>
            </w:tcBorders>
          </w:tcPr>
          <w:p w:rsidR="00F96635" w:rsidRPr="00F96635" w:rsidP="00F96635" w14:paraId="1F0F90CC" w14:textId="77777777">
            <w:pPr>
              <w:widowControl w:val="0"/>
              <w:autoSpaceDN w:val="0"/>
              <w:adjustRightInd w:val="0"/>
              <w:jc w:val="center"/>
              <w:rPr>
                <w:rFonts w:ascii="Courier 12cpi" w:hAnsi="Courier 12cpi"/>
                <w:szCs w:val="24"/>
              </w:rPr>
            </w:pPr>
          </w:p>
        </w:tc>
        <w:tc>
          <w:tcPr>
            <w:tcW w:w="1182" w:type="dxa"/>
            <w:tcBorders>
              <w:top w:val="single" w:sz="4" w:space="0" w:color="auto"/>
              <w:left w:val="single" w:sz="4" w:space="0" w:color="auto"/>
              <w:bottom w:val="single" w:sz="4" w:space="0" w:color="auto"/>
              <w:right w:val="single" w:sz="4" w:space="0" w:color="auto"/>
            </w:tcBorders>
          </w:tcPr>
          <w:p w:rsidR="00F96635" w:rsidRPr="00F96635" w:rsidP="00F96635" w14:paraId="3332B235" w14:textId="77777777">
            <w:pPr>
              <w:widowControl w:val="0"/>
              <w:autoSpaceDN w:val="0"/>
              <w:adjustRightInd w:val="0"/>
              <w:jc w:val="center"/>
              <w:rPr>
                <w:rFonts w:ascii="Courier 12cpi" w:hAnsi="Courier 12cpi"/>
                <w:szCs w:val="24"/>
              </w:rPr>
            </w:pPr>
          </w:p>
        </w:tc>
        <w:tc>
          <w:tcPr>
            <w:tcW w:w="1097" w:type="dxa"/>
            <w:tcBorders>
              <w:top w:val="single" w:sz="4" w:space="0" w:color="auto"/>
              <w:left w:val="single" w:sz="4" w:space="0" w:color="auto"/>
              <w:bottom w:val="single" w:sz="4" w:space="0" w:color="auto"/>
              <w:right w:val="single" w:sz="4" w:space="0" w:color="auto"/>
            </w:tcBorders>
          </w:tcPr>
          <w:p w:rsidR="00F96635" w:rsidRPr="00F96635" w:rsidP="00F96635" w14:paraId="3AEB7BC3" w14:textId="77777777">
            <w:pPr>
              <w:widowControl w:val="0"/>
              <w:autoSpaceDN w:val="0"/>
              <w:adjustRightInd w:val="0"/>
              <w:jc w:val="center"/>
              <w:rPr>
                <w:rFonts w:ascii="Courier 12cpi" w:hAnsi="Courier 12cpi"/>
                <w:szCs w:val="24"/>
              </w:rPr>
            </w:pPr>
          </w:p>
        </w:tc>
        <w:tc>
          <w:tcPr>
            <w:tcW w:w="950" w:type="dxa"/>
            <w:tcBorders>
              <w:top w:val="single" w:sz="4" w:space="0" w:color="auto"/>
              <w:left w:val="single" w:sz="4" w:space="0" w:color="auto"/>
              <w:bottom w:val="single" w:sz="4" w:space="0" w:color="auto"/>
              <w:right w:val="single" w:sz="4" w:space="0" w:color="auto"/>
            </w:tcBorders>
          </w:tcPr>
          <w:p w:rsidR="00F96635" w:rsidRPr="00F96635" w:rsidP="00F96635" w14:paraId="76F7BFE1" w14:textId="77777777">
            <w:pPr>
              <w:widowControl w:val="0"/>
              <w:autoSpaceDN w:val="0"/>
              <w:adjustRightInd w:val="0"/>
              <w:jc w:val="center"/>
              <w:rPr>
                <w:rFonts w:ascii="Courier 12cpi" w:hAnsi="Courier 12cpi"/>
                <w:szCs w:val="24"/>
              </w:rPr>
            </w:pPr>
          </w:p>
        </w:tc>
      </w:tr>
      <w:tr w14:paraId="60386F04" w14:textId="77777777">
        <w:tblPrEx>
          <w:tblW w:w="7693" w:type="dxa"/>
          <w:jc w:val="center"/>
          <w:tblInd w:w="0" w:type="dxa"/>
          <w:tblLook w:val="04A0"/>
        </w:tblPrEx>
        <w:trPr>
          <w:trHeight w:val="502"/>
          <w:jc w:val="center"/>
        </w:trPr>
        <w:tc>
          <w:tcPr>
            <w:tcW w:w="1830" w:type="dxa"/>
            <w:tcBorders>
              <w:top w:val="single" w:sz="4" w:space="0" w:color="auto"/>
              <w:left w:val="single" w:sz="4" w:space="0" w:color="auto"/>
              <w:bottom w:val="single" w:sz="4" w:space="0" w:color="auto"/>
              <w:right w:val="single" w:sz="4" w:space="0" w:color="auto"/>
            </w:tcBorders>
            <w:hideMark/>
          </w:tcPr>
          <w:p w:rsidR="00F96635" w:rsidRPr="00F96635" w:rsidP="00F96635" w14:paraId="38912744" w14:textId="77777777">
            <w:pPr>
              <w:widowControl w:val="0"/>
              <w:autoSpaceDN w:val="0"/>
              <w:adjustRightInd w:val="0"/>
              <w:rPr>
                <w:rFonts w:ascii="Courier 12cpi" w:hAnsi="Courier 12cpi"/>
                <w:b/>
                <w:i/>
                <w:szCs w:val="24"/>
              </w:rPr>
            </w:pPr>
            <w:r w:rsidRPr="00F96635">
              <w:rPr>
                <w:rFonts w:ascii="Courier 12cpi" w:hAnsi="Courier 12cpi"/>
                <w:b/>
                <w:i/>
                <w:szCs w:val="24"/>
              </w:rPr>
              <w:t>Unduplicated Totals</w:t>
            </w:r>
          </w:p>
        </w:tc>
        <w:tc>
          <w:tcPr>
            <w:tcW w:w="1415" w:type="dxa"/>
            <w:tcBorders>
              <w:top w:val="single" w:sz="4" w:space="0" w:color="auto"/>
              <w:left w:val="single" w:sz="4" w:space="0" w:color="auto"/>
              <w:bottom w:val="single" w:sz="4" w:space="0" w:color="auto"/>
              <w:right w:val="single" w:sz="4" w:space="0" w:color="auto"/>
            </w:tcBorders>
            <w:hideMark/>
          </w:tcPr>
          <w:p w:rsidR="00F96635" w:rsidRPr="00F96635" w:rsidP="00F96635" w14:paraId="339C2EE0" w14:textId="77777777">
            <w:pPr>
              <w:widowControl w:val="0"/>
              <w:autoSpaceDN w:val="0"/>
              <w:adjustRightInd w:val="0"/>
              <w:jc w:val="center"/>
              <w:rPr>
                <w:rFonts w:ascii="Courier 12cpi" w:hAnsi="Courier 12cpi"/>
                <w:b/>
                <w:i/>
                <w:szCs w:val="24"/>
              </w:rPr>
            </w:pPr>
            <w:r w:rsidRPr="00F96635">
              <w:rPr>
                <w:rFonts w:ascii="Courier 12cpi" w:hAnsi="Courier 12cpi"/>
                <w:b/>
                <w:i/>
                <w:szCs w:val="24"/>
              </w:rPr>
              <w:t>4727</w:t>
            </w:r>
          </w:p>
        </w:tc>
        <w:tc>
          <w:tcPr>
            <w:tcW w:w="1219" w:type="dxa"/>
            <w:tcBorders>
              <w:top w:val="single" w:sz="4" w:space="0" w:color="auto"/>
              <w:left w:val="single" w:sz="4" w:space="0" w:color="auto"/>
              <w:bottom w:val="single" w:sz="4" w:space="0" w:color="auto"/>
              <w:right w:val="single" w:sz="4" w:space="0" w:color="auto"/>
            </w:tcBorders>
            <w:hideMark/>
          </w:tcPr>
          <w:p w:rsidR="00F96635" w:rsidRPr="00F96635" w:rsidP="00F96635" w14:paraId="09BF12AE" w14:textId="77777777">
            <w:pPr>
              <w:widowControl w:val="0"/>
              <w:autoSpaceDN w:val="0"/>
              <w:adjustRightInd w:val="0"/>
              <w:jc w:val="center"/>
              <w:rPr>
                <w:rFonts w:ascii="Courier 12cpi" w:hAnsi="Courier 12cpi"/>
                <w:b/>
                <w:i/>
                <w:szCs w:val="24"/>
              </w:rPr>
            </w:pPr>
            <w:r w:rsidRPr="00F96635">
              <w:rPr>
                <w:rFonts w:ascii="Courier 12cpi" w:hAnsi="Courier 12cpi"/>
                <w:b/>
                <w:i/>
                <w:szCs w:val="24"/>
              </w:rPr>
              <w:t>1/annually</w:t>
            </w:r>
          </w:p>
        </w:tc>
        <w:tc>
          <w:tcPr>
            <w:tcW w:w="1182" w:type="dxa"/>
            <w:tcBorders>
              <w:top w:val="single" w:sz="4" w:space="0" w:color="auto"/>
              <w:left w:val="single" w:sz="4" w:space="0" w:color="auto"/>
              <w:bottom w:val="single" w:sz="4" w:space="0" w:color="auto"/>
              <w:right w:val="single" w:sz="4" w:space="0" w:color="auto"/>
            </w:tcBorders>
            <w:hideMark/>
          </w:tcPr>
          <w:p w:rsidR="00F96635" w:rsidRPr="00F96635" w:rsidP="00F96635" w14:paraId="023C65BF" w14:textId="77777777">
            <w:pPr>
              <w:widowControl w:val="0"/>
              <w:autoSpaceDN w:val="0"/>
              <w:adjustRightInd w:val="0"/>
              <w:jc w:val="center"/>
              <w:rPr>
                <w:rFonts w:ascii="Courier 12cpi" w:hAnsi="Courier 12cpi"/>
                <w:b/>
                <w:i/>
                <w:szCs w:val="24"/>
              </w:rPr>
            </w:pPr>
            <w:r w:rsidRPr="00F96635">
              <w:rPr>
                <w:rFonts w:ascii="Courier 12cpi" w:hAnsi="Courier 12cpi"/>
                <w:b/>
                <w:i/>
                <w:szCs w:val="24"/>
              </w:rPr>
              <w:t>4727</w:t>
            </w:r>
          </w:p>
        </w:tc>
        <w:tc>
          <w:tcPr>
            <w:tcW w:w="1097" w:type="dxa"/>
            <w:tcBorders>
              <w:top w:val="single" w:sz="4" w:space="0" w:color="auto"/>
              <w:left w:val="single" w:sz="4" w:space="0" w:color="auto"/>
              <w:bottom w:val="single" w:sz="4" w:space="0" w:color="auto"/>
              <w:right w:val="single" w:sz="4" w:space="0" w:color="auto"/>
            </w:tcBorders>
            <w:hideMark/>
          </w:tcPr>
          <w:p w:rsidR="00F96635" w:rsidRPr="00F96635" w:rsidP="00F96635" w14:paraId="6217FD44" w14:textId="77777777">
            <w:pPr>
              <w:widowControl w:val="0"/>
              <w:autoSpaceDN w:val="0"/>
              <w:adjustRightInd w:val="0"/>
              <w:jc w:val="center"/>
              <w:rPr>
                <w:rFonts w:ascii="Courier 12cpi" w:hAnsi="Courier 12cpi"/>
                <w:b/>
                <w:i/>
                <w:szCs w:val="24"/>
              </w:rPr>
            </w:pPr>
            <w:r w:rsidRPr="00F96635">
              <w:rPr>
                <w:rFonts w:ascii="Courier 12cpi" w:hAnsi="Courier 12cpi"/>
                <w:b/>
                <w:i/>
                <w:szCs w:val="24"/>
              </w:rPr>
              <w:t>7 min</w:t>
            </w:r>
          </w:p>
        </w:tc>
        <w:tc>
          <w:tcPr>
            <w:tcW w:w="950" w:type="dxa"/>
            <w:tcBorders>
              <w:top w:val="single" w:sz="4" w:space="0" w:color="auto"/>
              <w:left w:val="single" w:sz="4" w:space="0" w:color="auto"/>
              <w:bottom w:val="single" w:sz="4" w:space="0" w:color="auto"/>
              <w:right w:val="single" w:sz="4" w:space="0" w:color="auto"/>
            </w:tcBorders>
            <w:hideMark/>
          </w:tcPr>
          <w:p w:rsidR="00F96635" w:rsidRPr="00F96635" w:rsidP="00F96635" w14:paraId="4D5C1257" w14:textId="77777777">
            <w:pPr>
              <w:widowControl w:val="0"/>
              <w:autoSpaceDN w:val="0"/>
              <w:adjustRightInd w:val="0"/>
              <w:jc w:val="center"/>
              <w:rPr>
                <w:rFonts w:ascii="Courier 12cpi" w:hAnsi="Courier 12cpi"/>
                <w:b/>
                <w:i/>
                <w:szCs w:val="24"/>
              </w:rPr>
            </w:pPr>
            <w:r w:rsidRPr="00F96635">
              <w:rPr>
                <w:rFonts w:ascii="Courier 12cpi" w:hAnsi="Courier 12cpi"/>
                <w:b/>
                <w:i/>
                <w:szCs w:val="24"/>
              </w:rPr>
              <w:t>551 hrs.</w:t>
            </w:r>
          </w:p>
        </w:tc>
      </w:tr>
      <w:tr w14:paraId="5C2E8415" w14:textId="77777777">
        <w:tblPrEx>
          <w:tblW w:w="7693" w:type="dxa"/>
          <w:jc w:val="center"/>
          <w:tblInd w:w="0" w:type="dxa"/>
          <w:tblLook w:val="04A0"/>
        </w:tblPrEx>
        <w:trPr>
          <w:jc w:val="center"/>
        </w:trPr>
        <w:tc>
          <w:tcPr>
            <w:tcW w:w="1830" w:type="dxa"/>
            <w:tcBorders>
              <w:top w:val="single" w:sz="4" w:space="0" w:color="auto"/>
              <w:left w:val="single" w:sz="4" w:space="0" w:color="auto"/>
              <w:bottom w:val="single" w:sz="4" w:space="0" w:color="auto"/>
              <w:right w:val="single" w:sz="4" w:space="0" w:color="auto"/>
            </w:tcBorders>
          </w:tcPr>
          <w:p w:rsidR="00F96635" w:rsidRPr="00F96635" w:rsidP="00F96635" w14:paraId="7007DD5E" w14:textId="77777777">
            <w:pPr>
              <w:widowControl w:val="0"/>
              <w:autoSpaceDE w:val="0"/>
              <w:autoSpaceDN w:val="0"/>
              <w:adjustRightInd w:val="0"/>
              <w:rPr>
                <w:rFonts w:ascii="Times New Roman" w:hAnsi="Times New Roman"/>
                <w:b/>
                <w:i/>
                <w:sz w:val="22"/>
              </w:rPr>
            </w:pPr>
          </w:p>
        </w:tc>
        <w:tc>
          <w:tcPr>
            <w:tcW w:w="1415" w:type="dxa"/>
            <w:tcBorders>
              <w:top w:val="single" w:sz="4" w:space="0" w:color="auto"/>
              <w:left w:val="single" w:sz="4" w:space="0" w:color="auto"/>
              <w:bottom w:val="single" w:sz="4" w:space="0" w:color="auto"/>
              <w:right w:val="single" w:sz="4" w:space="0" w:color="auto"/>
            </w:tcBorders>
            <w:vAlign w:val="bottom"/>
          </w:tcPr>
          <w:p w:rsidR="00F96635" w:rsidRPr="00F96635" w:rsidP="00F96635" w14:paraId="78C45515" w14:textId="77777777">
            <w:pPr>
              <w:widowControl w:val="0"/>
              <w:autoSpaceDE w:val="0"/>
              <w:autoSpaceDN w:val="0"/>
              <w:adjustRightInd w:val="0"/>
              <w:jc w:val="right"/>
              <w:rPr>
                <w:rFonts w:ascii="Times New Roman" w:hAnsi="Times New Roman"/>
                <w:b/>
                <w:i/>
                <w:sz w:val="22"/>
              </w:rPr>
            </w:pPr>
          </w:p>
        </w:tc>
        <w:tc>
          <w:tcPr>
            <w:tcW w:w="1219" w:type="dxa"/>
            <w:tcBorders>
              <w:top w:val="single" w:sz="4" w:space="0" w:color="auto"/>
              <w:left w:val="single" w:sz="4" w:space="0" w:color="auto"/>
              <w:bottom w:val="single" w:sz="4" w:space="0" w:color="auto"/>
              <w:right w:val="single" w:sz="4" w:space="0" w:color="auto"/>
            </w:tcBorders>
            <w:vAlign w:val="bottom"/>
          </w:tcPr>
          <w:p w:rsidR="00F96635" w:rsidRPr="00F96635" w:rsidP="00F96635" w14:paraId="1F01033D" w14:textId="77777777">
            <w:pPr>
              <w:widowControl w:val="0"/>
              <w:autoSpaceDE w:val="0"/>
              <w:autoSpaceDN w:val="0"/>
              <w:adjustRightInd w:val="0"/>
              <w:jc w:val="center"/>
              <w:rPr>
                <w:rFonts w:ascii="Times New Roman" w:hAnsi="Times New Roman"/>
                <w:b/>
                <w:i/>
                <w:sz w:val="22"/>
              </w:rPr>
            </w:pPr>
          </w:p>
        </w:tc>
        <w:tc>
          <w:tcPr>
            <w:tcW w:w="1182" w:type="dxa"/>
            <w:tcBorders>
              <w:top w:val="single" w:sz="4" w:space="0" w:color="auto"/>
              <w:left w:val="single" w:sz="4" w:space="0" w:color="auto"/>
              <w:bottom w:val="single" w:sz="4" w:space="0" w:color="auto"/>
              <w:right w:val="single" w:sz="4" w:space="0" w:color="auto"/>
            </w:tcBorders>
            <w:vAlign w:val="bottom"/>
            <w:hideMark/>
          </w:tcPr>
          <w:p w:rsidR="00F96635" w:rsidRPr="00F96635" w:rsidP="00F96635" w14:paraId="04E5F156" w14:textId="77777777">
            <w:pPr>
              <w:widowControl w:val="0"/>
              <w:autoSpaceDE w:val="0"/>
              <w:autoSpaceDN w:val="0"/>
              <w:adjustRightInd w:val="0"/>
              <w:jc w:val="right"/>
              <w:rPr>
                <w:rFonts w:ascii="Times New Roman" w:hAnsi="Times New Roman"/>
                <w:b/>
                <w:i/>
                <w:sz w:val="22"/>
              </w:rPr>
            </w:pPr>
            <w:r w:rsidRPr="00F96635">
              <w:rPr>
                <w:rFonts w:ascii="Times New Roman" w:hAnsi="Times New Roman"/>
                <w:b/>
                <w:i/>
                <w:sz w:val="22"/>
              </w:rPr>
              <w:t xml:space="preserve"> </w:t>
            </w:r>
          </w:p>
        </w:tc>
        <w:tc>
          <w:tcPr>
            <w:tcW w:w="1097" w:type="dxa"/>
            <w:tcBorders>
              <w:top w:val="single" w:sz="4" w:space="0" w:color="auto"/>
              <w:left w:val="single" w:sz="4" w:space="0" w:color="auto"/>
              <w:bottom w:val="single" w:sz="4" w:space="0" w:color="auto"/>
              <w:right w:val="single" w:sz="4" w:space="0" w:color="auto"/>
            </w:tcBorders>
            <w:vAlign w:val="bottom"/>
          </w:tcPr>
          <w:p w:rsidR="00F96635" w:rsidRPr="00F96635" w:rsidP="00F96635" w14:paraId="0468303C" w14:textId="77777777">
            <w:pPr>
              <w:widowControl w:val="0"/>
              <w:autoSpaceDE w:val="0"/>
              <w:autoSpaceDN w:val="0"/>
              <w:adjustRightInd w:val="0"/>
              <w:jc w:val="right"/>
              <w:rPr>
                <w:rFonts w:ascii="Times New Roman" w:hAnsi="Times New Roman"/>
                <w:b/>
                <w:i/>
                <w:sz w:val="22"/>
              </w:rPr>
            </w:pPr>
          </w:p>
        </w:tc>
        <w:tc>
          <w:tcPr>
            <w:tcW w:w="950" w:type="dxa"/>
            <w:tcBorders>
              <w:top w:val="single" w:sz="4" w:space="0" w:color="auto"/>
              <w:left w:val="single" w:sz="4" w:space="0" w:color="auto"/>
              <w:bottom w:val="single" w:sz="4" w:space="0" w:color="auto"/>
              <w:right w:val="single" w:sz="4" w:space="0" w:color="auto"/>
            </w:tcBorders>
            <w:vAlign w:val="bottom"/>
            <w:hideMark/>
          </w:tcPr>
          <w:p w:rsidR="00F96635" w:rsidRPr="00F96635" w:rsidP="00F96635" w14:paraId="2C0F25EB" w14:textId="77777777">
            <w:pPr>
              <w:widowControl w:val="0"/>
              <w:autoSpaceDE w:val="0"/>
              <w:autoSpaceDN w:val="0"/>
              <w:adjustRightInd w:val="0"/>
              <w:jc w:val="right"/>
              <w:rPr>
                <w:rFonts w:ascii="Times New Roman" w:hAnsi="Times New Roman"/>
                <w:b/>
                <w:i/>
                <w:sz w:val="22"/>
              </w:rPr>
            </w:pPr>
            <w:r w:rsidRPr="00F96635">
              <w:rPr>
                <w:rFonts w:ascii="Times New Roman" w:hAnsi="Times New Roman"/>
                <w:b/>
                <w:i/>
                <w:sz w:val="22"/>
              </w:rPr>
              <w:t xml:space="preserve"> </w:t>
            </w:r>
          </w:p>
        </w:tc>
        <w:bookmarkEnd w:id="5"/>
        <w:bookmarkEnd w:id="6"/>
        <w:bookmarkEnd w:id="7"/>
      </w:tr>
    </w:tbl>
    <w:p w:rsidR="00D90382" w:rsidP="00D90382" w14:paraId="411DC164" w14:textId="39478713">
      <w:pPr>
        <w:spacing w:line="480" w:lineRule="auto"/>
      </w:pPr>
    </w:p>
    <w:p w:rsidR="00986344" w:rsidRPr="003E66BB" w:rsidP="00986344" w14:paraId="7054622C" w14:textId="77777777">
      <w:pPr>
        <w:spacing w:line="480" w:lineRule="auto"/>
        <w:rPr>
          <w:b/>
          <w:bCs/>
        </w:rPr>
      </w:pPr>
      <w:r w:rsidRPr="003E66BB">
        <w:rPr>
          <w:b/>
          <w:bCs/>
        </w:rPr>
        <w:t>Burden Calculation:</w:t>
      </w:r>
    </w:p>
    <w:p w:rsidR="00986344" w:rsidP="00D90382" w14:paraId="6EC394DB" w14:textId="02878424">
      <w:pPr>
        <w:pStyle w:val="ListParagraph"/>
        <w:numPr>
          <w:ilvl w:val="0"/>
          <w:numId w:val="21"/>
        </w:numPr>
        <w:spacing w:line="480" w:lineRule="auto"/>
      </w:pPr>
      <w:r>
        <w:t xml:space="preserve">Number of Respondents: </w:t>
      </w:r>
      <w:r w:rsidR="00F96635">
        <w:t>4</w:t>
      </w:r>
      <w:r>
        <w:t>,</w:t>
      </w:r>
      <w:r w:rsidR="00F96635">
        <w:t>727</w:t>
      </w:r>
    </w:p>
    <w:p w:rsidR="00986344" w:rsidP="00D90382" w14:paraId="6921EA5D" w14:textId="77777777">
      <w:pPr>
        <w:pStyle w:val="ListParagraph"/>
        <w:numPr>
          <w:ilvl w:val="0"/>
          <w:numId w:val="21"/>
        </w:numPr>
        <w:spacing w:line="480" w:lineRule="auto"/>
      </w:pPr>
      <w:r>
        <w:t>Frequency of Response: One-time submission</w:t>
      </w:r>
    </w:p>
    <w:p w:rsidR="00986344" w:rsidP="00D90382" w14:paraId="23A4C9C0" w14:textId="77777777">
      <w:pPr>
        <w:pStyle w:val="ListParagraph"/>
        <w:numPr>
          <w:ilvl w:val="0"/>
          <w:numId w:val="21"/>
        </w:numPr>
        <w:spacing w:line="480" w:lineRule="auto"/>
      </w:pPr>
      <w:r>
        <w:t>Time per Response: 7 minutes (0.1167 hours)</w:t>
      </w:r>
    </w:p>
    <w:p w:rsidR="00D90382" w:rsidP="00D90382" w14:paraId="32F74D49" w14:textId="57B2CB01">
      <w:pPr>
        <w:pStyle w:val="ListParagraph"/>
        <w:numPr>
          <w:ilvl w:val="0"/>
          <w:numId w:val="21"/>
        </w:numPr>
        <w:spacing w:line="480" w:lineRule="auto"/>
      </w:pPr>
      <w:r>
        <w:t xml:space="preserve">Total Annual Burden Hours: </w:t>
      </w:r>
      <w:r w:rsidR="00A436F1">
        <w:t>551</w:t>
      </w:r>
      <w:r>
        <w:t xml:space="preserve"> hours</w:t>
      </w:r>
    </w:p>
    <w:p w:rsidR="003E66BB" w:rsidP="00D90382" w14:paraId="7BCE9CD1" w14:textId="77777777">
      <w:pPr>
        <w:spacing w:line="480" w:lineRule="auto"/>
      </w:pPr>
    </w:p>
    <w:p w:rsidR="000C1058" w:rsidRPr="00391C34" w:rsidP="00D90382" w14:paraId="48EF18B9" w14:textId="3A4B74DA">
      <w:pPr>
        <w:spacing w:line="480" w:lineRule="auto"/>
        <w:rPr>
          <w:b/>
        </w:rPr>
      </w:pPr>
      <w:bookmarkStart w:id="8" w:name="OLE_LINK28"/>
      <w:r w:rsidRPr="00391C34">
        <w:rPr>
          <w:b/>
        </w:rPr>
        <w:t>Estimate of Cost Burden</w:t>
      </w:r>
    </w:p>
    <w:p w:rsidR="00921708" w:rsidP="00921708" w14:paraId="32687FCA" w14:textId="526C786C">
      <w:pPr>
        <w:spacing w:line="480" w:lineRule="auto"/>
      </w:pPr>
      <w:r>
        <w:tab/>
        <w:t xml:space="preserve">13. </w:t>
      </w:r>
      <w:r w:rsidRPr="008C5A8D" w:rsidR="008C5A8D">
        <w:t>Total Capital and Start Up Cost to Respondents: Zero. Respondents can use existing software and Internet connections or, if that is unavailable, can fill out paper forms.</w:t>
      </w:r>
      <w:r w:rsidR="008C5A8D">
        <w:t xml:space="preserve"> Applicants are completing the form voluntarily </w:t>
      </w:r>
      <w:r w:rsidR="00843D29">
        <w:t xml:space="preserve">and </w:t>
      </w:r>
      <w:r w:rsidR="00BF7345">
        <w:t>in</w:t>
      </w:r>
      <w:r w:rsidR="00843D29">
        <w:t xml:space="preserve"> their own private time. </w:t>
      </w:r>
    </w:p>
    <w:bookmarkEnd w:id="8"/>
    <w:p w:rsidR="001B7C26" w:rsidP="005C0CAD" w14:paraId="593D7AF2" w14:textId="65BFCA20">
      <w:pPr>
        <w:spacing w:line="480" w:lineRule="auto"/>
        <w:ind w:left="360"/>
      </w:pPr>
    </w:p>
    <w:p w:rsidR="000C1058" w:rsidRPr="00284A08" w14:paraId="26A27CCB" w14:textId="77777777">
      <w:pPr>
        <w:spacing w:line="480" w:lineRule="auto"/>
        <w:rPr>
          <w:b/>
        </w:rPr>
      </w:pPr>
      <w:bookmarkStart w:id="9" w:name="OLE_LINK2"/>
      <w:r w:rsidRPr="00284A08">
        <w:rPr>
          <w:b/>
        </w:rPr>
        <w:t>Estimated Annualized Costs to Federal Government</w:t>
      </w:r>
    </w:p>
    <w:bookmarkEnd w:id="9"/>
    <w:p w:rsidR="000C1058" w14:paraId="429A3A48" w14:textId="03356191">
      <w:pPr>
        <w:spacing w:line="480" w:lineRule="auto"/>
      </w:pPr>
      <w:r w:rsidRPr="00284A08">
        <w:tab/>
        <w:t>14.</w:t>
      </w:r>
      <w:r w:rsidR="008F0E56">
        <w:t xml:space="preserve"> </w:t>
      </w:r>
      <w:r w:rsidRPr="00284A08">
        <w:t xml:space="preserve"> </w:t>
      </w:r>
      <w:r w:rsidRPr="00F62FDD" w:rsidR="00F62FDD">
        <w:t xml:space="preserve">DEA HR initially processes DEA-200 submissions, typically GS-13 or 14 employees ranging from $121,000-$187,000. This equates to $58-$89 per hour. At 551 </w:t>
      </w:r>
      <w:r w:rsidRPr="00F62FDD" w:rsidR="00F62FDD">
        <w:t>hours of work per year, that is approximately between $32,000-$49,000 annual cost to the federal government.</w:t>
      </w:r>
    </w:p>
    <w:p w:rsidR="005C0CAD" w14:paraId="31BAC163" w14:textId="77777777">
      <w:pPr>
        <w:spacing w:line="480" w:lineRule="auto"/>
      </w:pPr>
    </w:p>
    <w:p w:rsidR="000C1058" w:rsidRPr="00391C34" w14:paraId="6499B5A6" w14:textId="77777777">
      <w:pPr>
        <w:spacing w:line="480" w:lineRule="auto"/>
        <w:rPr>
          <w:b/>
        </w:rPr>
      </w:pPr>
      <w:r w:rsidRPr="00391C34">
        <w:rPr>
          <w:b/>
        </w:rPr>
        <w:t>Reasons for Change in Burden</w:t>
      </w:r>
    </w:p>
    <w:p w:rsidR="000C1058" w14:paraId="77DA9477" w14:textId="56C577CE">
      <w:pPr>
        <w:spacing w:line="480" w:lineRule="auto"/>
      </w:pPr>
      <w:r>
        <w:tab/>
        <w:t xml:space="preserve">15.  </w:t>
      </w:r>
      <w:r w:rsidR="009552E3">
        <w:t xml:space="preserve">While this form </w:t>
      </w:r>
      <w:r w:rsidR="009552E3">
        <w:t>is existing</w:t>
      </w:r>
      <w:r w:rsidR="009552E3">
        <w:t xml:space="preserve"> in ROCIS</w:t>
      </w:r>
      <w:r w:rsidR="00471EAC">
        <w:t>, c</w:t>
      </w:r>
      <w:r w:rsidR="009552E3">
        <w:t xml:space="preserve">ost </w:t>
      </w:r>
      <w:r w:rsidR="009552E3">
        <w:t>in</w:t>
      </w:r>
      <w:r w:rsidR="009552E3">
        <w:t xml:space="preserve"> burden to federal government</w:t>
      </w:r>
      <w:r w:rsidR="00471EAC">
        <w:t xml:space="preserve"> was not previously calculated. </w:t>
      </w:r>
      <w:r w:rsidR="009552E3">
        <w:t xml:space="preserve"> </w:t>
      </w:r>
    </w:p>
    <w:p w:rsidR="005C0CAD" w14:paraId="177EA067" w14:textId="77777777">
      <w:pPr>
        <w:spacing w:line="480" w:lineRule="auto"/>
      </w:pPr>
    </w:p>
    <w:p w:rsidR="000C1058" w:rsidRPr="00391C34" w14:paraId="6FDC5CF7" w14:textId="77777777">
      <w:pPr>
        <w:spacing w:line="480" w:lineRule="auto"/>
        <w:rPr>
          <w:b/>
        </w:rPr>
      </w:pPr>
      <w:r w:rsidRPr="00391C34">
        <w:rPr>
          <w:b/>
        </w:rPr>
        <w:t>Plans for Publication</w:t>
      </w:r>
    </w:p>
    <w:p w:rsidR="001B7C26" w14:paraId="10BB15C7" w14:textId="3FF8C1F4">
      <w:pPr>
        <w:spacing w:line="480" w:lineRule="auto"/>
      </w:pPr>
      <w:r>
        <w:tab/>
        <w:t xml:space="preserve">16. </w:t>
      </w:r>
      <w:r w:rsidR="008F0E56">
        <w:t xml:space="preserve"> </w:t>
      </w:r>
      <w:r w:rsidRPr="00436E2A" w:rsidR="00436E2A">
        <w:t>This information collection is for internal law enforcement use only and will not be published.</w:t>
      </w:r>
    </w:p>
    <w:p w:rsidR="005C0CAD" w14:paraId="743F3873" w14:textId="77777777">
      <w:pPr>
        <w:spacing w:line="480" w:lineRule="auto"/>
        <w:rPr>
          <w:b/>
        </w:rPr>
      </w:pPr>
    </w:p>
    <w:p w:rsidR="000C1058" w:rsidRPr="00391C34" w14:paraId="386586B8" w14:textId="77777777">
      <w:pPr>
        <w:spacing w:line="480" w:lineRule="auto"/>
        <w:rPr>
          <w:b/>
        </w:rPr>
      </w:pPr>
      <w:r w:rsidRPr="00391C34">
        <w:rPr>
          <w:b/>
        </w:rPr>
        <w:t>Expiration Date Approval</w:t>
      </w:r>
    </w:p>
    <w:p w:rsidR="000C1058" w14:paraId="29EE0CE6" w14:textId="2275E2D1">
      <w:pPr>
        <w:spacing w:line="480" w:lineRule="auto"/>
      </w:pPr>
      <w:r>
        <w:tab/>
        <w:t xml:space="preserve">17. </w:t>
      </w:r>
      <w:r w:rsidRPr="006B72A5" w:rsidR="006B72A5">
        <w:t>DEA does not request an exemption from displaying the expiration date.</w:t>
      </w:r>
    </w:p>
    <w:p w:rsidR="001B7C26" w14:paraId="2C71950B" w14:textId="77777777">
      <w:pPr>
        <w:spacing w:line="480" w:lineRule="auto"/>
      </w:pPr>
    </w:p>
    <w:p w:rsidR="000C1058" w:rsidRPr="001B7C26" w14:paraId="1C6F9766" w14:textId="77777777">
      <w:pPr>
        <w:spacing w:line="480" w:lineRule="auto"/>
        <w:rPr>
          <w:b/>
        </w:rPr>
      </w:pPr>
      <w:r w:rsidRPr="001B7C26">
        <w:rPr>
          <w:b/>
        </w:rPr>
        <w:t>Exceptions to Certification Statement</w:t>
      </w:r>
    </w:p>
    <w:p w:rsidR="000C1058" w14:paraId="12D5163C" w14:textId="2F0A364B">
      <w:pPr>
        <w:spacing w:line="480" w:lineRule="auto"/>
      </w:pPr>
      <w:r>
        <w:tab/>
        <w:t xml:space="preserve">18. </w:t>
      </w:r>
      <w:r w:rsidRPr="002A70D1" w:rsidR="002A70D1">
        <w:t>There are no exceptions to the certification statement.</w:t>
      </w:r>
    </w:p>
    <w:sectPr>
      <w:footerReference w:type="even" r:id="rId4"/>
      <w:footerReference w:type="default" r:id="rId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28C" w:rsidP="007A128C" w14:paraId="0D65B96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A128C" w14:paraId="12864A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28C" w:rsidP="007A128C" w14:paraId="4CA5D3E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4993">
      <w:rPr>
        <w:rStyle w:val="PageNumber"/>
        <w:noProof/>
      </w:rPr>
      <w:t>1</w:t>
    </w:r>
    <w:r>
      <w:rPr>
        <w:rStyle w:val="PageNumber"/>
      </w:rPr>
      <w:fldChar w:fldCharType="end"/>
    </w:r>
  </w:p>
  <w:p w:rsidR="007A128C" w14:paraId="10BFB76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301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396E36"/>
    <w:multiLevelType w:val="multilevel"/>
    <w:tmpl w:val="E1A2B3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00E20E1"/>
    <w:multiLevelType w:val="hybridMultilevel"/>
    <w:tmpl w:val="18863CFC"/>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E26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8412F94"/>
    <w:multiLevelType w:val="hybridMultilevel"/>
    <w:tmpl w:val="162A8F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5E02CA"/>
    <w:multiLevelType w:val="multilevel"/>
    <w:tmpl w:val="E1A2B3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C8853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0C84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D1410A1"/>
    <w:multiLevelType w:val="multilevel"/>
    <w:tmpl w:val="BC408B2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42C3C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5A52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F1428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F525DD2"/>
    <w:multiLevelType w:val="multilevel"/>
    <w:tmpl w:val="E1A2B3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11F155A"/>
    <w:multiLevelType w:val="hybridMultilevel"/>
    <w:tmpl w:val="81E220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7C6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21567CF"/>
    <w:multiLevelType w:val="hybridMultilevel"/>
    <w:tmpl w:val="EC7047F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CC44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E985D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A45440B"/>
    <w:multiLevelType w:val="hybridMultilevel"/>
    <w:tmpl w:val="E1A2B3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13865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31F7792"/>
    <w:multiLevelType w:val="hybridMultilevel"/>
    <w:tmpl w:val="BC408B2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AB278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C202BF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90944890">
    <w:abstractNumId w:val="0"/>
  </w:num>
  <w:num w:numId="2" w16cid:durableId="1375930104">
    <w:abstractNumId w:val="16"/>
  </w:num>
  <w:num w:numId="3" w16cid:durableId="1484618986">
    <w:abstractNumId w:val="9"/>
  </w:num>
  <w:num w:numId="4" w16cid:durableId="868370962">
    <w:abstractNumId w:val="11"/>
  </w:num>
  <w:num w:numId="5" w16cid:durableId="650641508">
    <w:abstractNumId w:val="10"/>
  </w:num>
  <w:num w:numId="6" w16cid:durableId="1863082779">
    <w:abstractNumId w:val="14"/>
  </w:num>
  <w:num w:numId="7" w16cid:durableId="296568667">
    <w:abstractNumId w:val="6"/>
  </w:num>
  <w:num w:numId="8" w16cid:durableId="1208225341">
    <w:abstractNumId w:val="3"/>
  </w:num>
  <w:num w:numId="9" w16cid:durableId="1673297051">
    <w:abstractNumId w:val="17"/>
  </w:num>
  <w:num w:numId="10" w16cid:durableId="386878678">
    <w:abstractNumId w:val="21"/>
  </w:num>
  <w:num w:numId="11" w16cid:durableId="705913194">
    <w:abstractNumId w:val="7"/>
  </w:num>
  <w:num w:numId="12" w16cid:durableId="151605632">
    <w:abstractNumId w:val="22"/>
  </w:num>
  <w:num w:numId="13" w16cid:durableId="1121067463">
    <w:abstractNumId w:val="19"/>
  </w:num>
  <w:num w:numId="14" w16cid:durableId="1846359866">
    <w:abstractNumId w:val="18"/>
  </w:num>
  <w:num w:numId="15" w16cid:durableId="1997805532">
    <w:abstractNumId w:val="15"/>
  </w:num>
  <w:num w:numId="16" w16cid:durableId="509223686">
    <w:abstractNumId w:val="1"/>
  </w:num>
  <w:num w:numId="17" w16cid:durableId="499929894">
    <w:abstractNumId w:val="20"/>
  </w:num>
  <w:num w:numId="18" w16cid:durableId="1804273181">
    <w:abstractNumId w:val="8"/>
  </w:num>
  <w:num w:numId="19" w16cid:durableId="97070097">
    <w:abstractNumId w:val="5"/>
  </w:num>
  <w:num w:numId="20" w16cid:durableId="469784066">
    <w:abstractNumId w:val="12"/>
  </w:num>
  <w:num w:numId="21" w16cid:durableId="1262640778">
    <w:abstractNumId w:val="4"/>
  </w:num>
  <w:num w:numId="22" w16cid:durableId="1417436254">
    <w:abstractNumId w:val="13"/>
  </w:num>
  <w:num w:numId="23" w16cid:durableId="341705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A6"/>
    <w:rsid w:val="000219BC"/>
    <w:rsid w:val="0004217E"/>
    <w:rsid w:val="000577A9"/>
    <w:rsid w:val="000C1058"/>
    <w:rsid w:val="000D4277"/>
    <w:rsid w:val="000E0C0A"/>
    <w:rsid w:val="000F50BB"/>
    <w:rsid w:val="0010028A"/>
    <w:rsid w:val="001055A9"/>
    <w:rsid w:val="00105729"/>
    <w:rsid w:val="00115A1F"/>
    <w:rsid w:val="00125A4F"/>
    <w:rsid w:val="00132B9E"/>
    <w:rsid w:val="00140B5B"/>
    <w:rsid w:val="00142011"/>
    <w:rsid w:val="00153ADE"/>
    <w:rsid w:val="00165309"/>
    <w:rsid w:val="0019715D"/>
    <w:rsid w:val="001B7C26"/>
    <w:rsid w:val="001E383D"/>
    <w:rsid w:val="002039DD"/>
    <w:rsid w:val="00233D69"/>
    <w:rsid w:val="00237E28"/>
    <w:rsid w:val="00240C1A"/>
    <w:rsid w:val="00284A08"/>
    <w:rsid w:val="00291BD7"/>
    <w:rsid w:val="00295586"/>
    <w:rsid w:val="00296C4F"/>
    <w:rsid w:val="002A64B9"/>
    <w:rsid w:val="002A70D1"/>
    <w:rsid w:val="002B4E9D"/>
    <w:rsid w:val="003014B7"/>
    <w:rsid w:val="00330801"/>
    <w:rsid w:val="003323CB"/>
    <w:rsid w:val="0034076A"/>
    <w:rsid w:val="00372D26"/>
    <w:rsid w:val="00391C34"/>
    <w:rsid w:val="003A39D7"/>
    <w:rsid w:val="003A7E51"/>
    <w:rsid w:val="003B121E"/>
    <w:rsid w:val="003B2E4D"/>
    <w:rsid w:val="003C67B8"/>
    <w:rsid w:val="003D5E63"/>
    <w:rsid w:val="003D7598"/>
    <w:rsid w:val="003E66BB"/>
    <w:rsid w:val="00400B20"/>
    <w:rsid w:val="00412387"/>
    <w:rsid w:val="00412F75"/>
    <w:rsid w:val="004209CB"/>
    <w:rsid w:val="00421BBF"/>
    <w:rsid w:val="004258AC"/>
    <w:rsid w:val="0043264B"/>
    <w:rsid w:val="00436E2A"/>
    <w:rsid w:val="004556C1"/>
    <w:rsid w:val="00470CAD"/>
    <w:rsid w:val="00470EFD"/>
    <w:rsid w:val="00471EAC"/>
    <w:rsid w:val="00473320"/>
    <w:rsid w:val="00475451"/>
    <w:rsid w:val="004A1E90"/>
    <w:rsid w:val="004B7B01"/>
    <w:rsid w:val="004D5903"/>
    <w:rsid w:val="004F4DDC"/>
    <w:rsid w:val="005272BB"/>
    <w:rsid w:val="00544FCC"/>
    <w:rsid w:val="00552438"/>
    <w:rsid w:val="00576E18"/>
    <w:rsid w:val="00586A8F"/>
    <w:rsid w:val="005B0C37"/>
    <w:rsid w:val="005C0CAD"/>
    <w:rsid w:val="005D2C44"/>
    <w:rsid w:val="005F5A15"/>
    <w:rsid w:val="0065128B"/>
    <w:rsid w:val="006513BD"/>
    <w:rsid w:val="006558D6"/>
    <w:rsid w:val="00681C2B"/>
    <w:rsid w:val="006B54A4"/>
    <w:rsid w:val="006B72A5"/>
    <w:rsid w:val="006C196E"/>
    <w:rsid w:val="007761AB"/>
    <w:rsid w:val="00781DA7"/>
    <w:rsid w:val="007A128C"/>
    <w:rsid w:val="007A5364"/>
    <w:rsid w:val="007B2731"/>
    <w:rsid w:val="007B555C"/>
    <w:rsid w:val="007E3FEA"/>
    <w:rsid w:val="007E4032"/>
    <w:rsid w:val="007F21AA"/>
    <w:rsid w:val="00817187"/>
    <w:rsid w:val="008344B5"/>
    <w:rsid w:val="00843D29"/>
    <w:rsid w:val="00853C48"/>
    <w:rsid w:val="00854607"/>
    <w:rsid w:val="00854CE0"/>
    <w:rsid w:val="008B27C4"/>
    <w:rsid w:val="008B5DF9"/>
    <w:rsid w:val="008C5A8D"/>
    <w:rsid w:val="008C7FC8"/>
    <w:rsid w:val="008D204D"/>
    <w:rsid w:val="008D337C"/>
    <w:rsid w:val="008D6464"/>
    <w:rsid w:val="008F0E56"/>
    <w:rsid w:val="008F2698"/>
    <w:rsid w:val="008F6055"/>
    <w:rsid w:val="00921708"/>
    <w:rsid w:val="00930B08"/>
    <w:rsid w:val="00951D79"/>
    <w:rsid w:val="009552E3"/>
    <w:rsid w:val="00957195"/>
    <w:rsid w:val="00977F96"/>
    <w:rsid w:val="00986344"/>
    <w:rsid w:val="009B497F"/>
    <w:rsid w:val="009C4F7A"/>
    <w:rsid w:val="009D1A52"/>
    <w:rsid w:val="009D5DB3"/>
    <w:rsid w:val="009F0236"/>
    <w:rsid w:val="00A0281A"/>
    <w:rsid w:val="00A1487A"/>
    <w:rsid w:val="00A32E1B"/>
    <w:rsid w:val="00A333B3"/>
    <w:rsid w:val="00A436F1"/>
    <w:rsid w:val="00A62CC5"/>
    <w:rsid w:val="00A7371C"/>
    <w:rsid w:val="00AB64FF"/>
    <w:rsid w:val="00B2252A"/>
    <w:rsid w:val="00B72CED"/>
    <w:rsid w:val="00B860B1"/>
    <w:rsid w:val="00B90657"/>
    <w:rsid w:val="00BB3980"/>
    <w:rsid w:val="00BF7345"/>
    <w:rsid w:val="00C03968"/>
    <w:rsid w:val="00C14DA5"/>
    <w:rsid w:val="00C21D53"/>
    <w:rsid w:val="00C62A2B"/>
    <w:rsid w:val="00C6301D"/>
    <w:rsid w:val="00C70D4C"/>
    <w:rsid w:val="00C94993"/>
    <w:rsid w:val="00CD7734"/>
    <w:rsid w:val="00CF5F6D"/>
    <w:rsid w:val="00D621FB"/>
    <w:rsid w:val="00D84F76"/>
    <w:rsid w:val="00D90382"/>
    <w:rsid w:val="00DE3B70"/>
    <w:rsid w:val="00E21B5B"/>
    <w:rsid w:val="00E41477"/>
    <w:rsid w:val="00E60BC7"/>
    <w:rsid w:val="00E83C95"/>
    <w:rsid w:val="00ED6C0C"/>
    <w:rsid w:val="00F42C98"/>
    <w:rsid w:val="00F601A6"/>
    <w:rsid w:val="00F62FDD"/>
    <w:rsid w:val="00F76F2F"/>
    <w:rsid w:val="00F96635"/>
    <w:rsid w:val="00FC378A"/>
    <w:rsid w:val="00FC47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CE2BB9"/>
  <w15:docId w15:val="{8F552938-8B1C-459A-BC19-B75AA8FE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A128C"/>
    <w:pPr>
      <w:tabs>
        <w:tab w:val="center" w:pos="4320"/>
        <w:tab w:val="right" w:pos="8640"/>
      </w:tabs>
    </w:pPr>
  </w:style>
  <w:style w:type="character" w:styleId="PageNumber">
    <w:name w:val="page number"/>
    <w:basedOn w:val="DefaultParagraphFont"/>
    <w:rsid w:val="007A128C"/>
  </w:style>
  <w:style w:type="paragraph" w:styleId="BalloonText">
    <w:name w:val="Balloon Text"/>
    <w:basedOn w:val="Normal"/>
    <w:link w:val="BalloonTextChar"/>
    <w:uiPriority w:val="99"/>
    <w:semiHidden/>
    <w:unhideWhenUsed/>
    <w:rsid w:val="001B7C26"/>
    <w:rPr>
      <w:rFonts w:ascii="Tahoma" w:hAnsi="Tahoma" w:cs="Tahoma"/>
      <w:sz w:val="16"/>
      <w:szCs w:val="16"/>
    </w:rPr>
  </w:style>
  <w:style w:type="character" w:customStyle="1" w:styleId="BalloonTextChar">
    <w:name w:val="Balloon Text Char"/>
    <w:basedOn w:val="DefaultParagraphFont"/>
    <w:link w:val="BalloonText"/>
    <w:uiPriority w:val="99"/>
    <w:semiHidden/>
    <w:rsid w:val="001B7C26"/>
    <w:rPr>
      <w:rFonts w:ascii="Tahoma" w:hAnsi="Tahoma" w:cs="Tahoma"/>
      <w:sz w:val="16"/>
      <w:szCs w:val="16"/>
    </w:rPr>
  </w:style>
  <w:style w:type="paragraph" w:styleId="ListParagraph">
    <w:name w:val="List Paragraph"/>
    <w:basedOn w:val="Normal"/>
    <w:uiPriority w:val="34"/>
    <w:qFormat/>
    <w:rsid w:val="00986344"/>
    <w:pPr>
      <w:ind w:left="720"/>
      <w:contextualSpacing/>
    </w:pPr>
  </w:style>
  <w:style w:type="character" w:styleId="CommentReference">
    <w:name w:val="annotation reference"/>
    <w:basedOn w:val="DefaultParagraphFont"/>
    <w:uiPriority w:val="99"/>
    <w:semiHidden/>
    <w:unhideWhenUsed/>
    <w:rsid w:val="00291BD7"/>
    <w:rPr>
      <w:sz w:val="16"/>
      <w:szCs w:val="16"/>
    </w:rPr>
  </w:style>
  <w:style w:type="paragraph" w:styleId="CommentText">
    <w:name w:val="annotation text"/>
    <w:basedOn w:val="Normal"/>
    <w:link w:val="CommentTextChar"/>
    <w:uiPriority w:val="99"/>
    <w:unhideWhenUsed/>
    <w:rsid w:val="00291BD7"/>
    <w:rPr>
      <w:sz w:val="20"/>
    </w:rPr>
  </w:style>
  <w:style w:type="character" w:customStyle="1" w:styleId="CommentTextChar">
    <w:name w:val="Comment Text Char"/>
    <w:basedOn w:val="DefaultParagraphFont"/>
    <w:link w:val="CommentText"/>
    <w:uiPriority w:val="99"/>
    <w:rsid w:val="00291BD7"/>
  </w:style>
  <w:style w:type="paragraph" w:styleId="CommentSubject">
    <w:name w:val="annotation subject"/>
    <w:basedOn w:val="CommentText"/>
    <w:next w:val="CommentText"/>
    <w:link w:val="CommentSubjectChar"/>
    <w:uiPriority w:val="99"/>
    <w:semiHidden/>
    <w:unhideWhenUsed/>
    <w:rsid w:val="00291BD7"/>
    <w:rPr>
      <w:b/>
      <w:bCs/>
    </w:rPr>
  </w:style>
  <w:style w:type="character" w:customStyle="1" w:styleId="CommentSubjectChar">
    <w:name w:val="Comment Subject Char"/>
    <w:basedOn w:val="CommentTextChar"/>
    <w:link w:val="CommentSubject"/>
    <w:uiPriority w:val="99"/>
    <w:semiHidden/>
    <w:rsid w:val="00291BD7"/>
    <w:rPr>
      <w:b/>
      <w:bCs/>
    </w:rPr>
  </w:style>
  <w:style w:type="table" w:styleId="TableGrid">
    <w:name w:val="Table Grid"/>
    <w:basedOn w:val="TableNormal"/>
    <w:uiPriority w:val="59"/>
    <w:rsid w:val="00F9663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138</TotalTime>
  <Pages>6</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Firebird User</dc:creator>
  <cp:lastModifiedBy>Inks, Benjamin</cp:lastModifiedBy>
  <cp:revision>41</cp:revision>
  <cp:lastPrinted>2025-03-14T15:33:00Z</cp:lastPrinted>
  <dcterms:created xsi:type="dcterms:W3CDTF">2026-01-05T14:23:00Z</dcterms:created>
  <dcterms:modified xsi:type="dcterms:W3CDTF">2026-02-05T16:15:00Z</dcterms:modified>
</cp:coreProperties>
</file>