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6F01" w14:paraId="3E6690F3" w14:textId="77777777">
      <w:r>
        <w:t>Most of the requested changes are for readability and grammar updates. This includes things such as added commas, periods, and capitalization of certain words.</w:t>
      </w:r>
    </w:p>
    <w:p w:rsidR="00E86CAB" w14:paraId="2F99CECC" w14:textId="6C583BCB">
      <w:r>
        <w:t xml:space="preserve">The addition of the attachment sheets is being requested to make the form more in line with the </w:t>
      </w:r>
      <w:r w:rsidR="00B47E51">
        <w:t xml:space="preserve">ATF Form 6 </w:t>
      </w:r>
      <w:r>
        <w:t>Part I</w:t>
      </w:r>
      <w:r w:rsidR="00B47E51">
        <w:t xml:space="preserve"> (5330.3A)</w:t>
      </w:r>
      <w:r>
        <w:t>, as well as make things easier for the applicants who have large quantities item types to put on their applications.</w:t>
      </w:r>
      <w:r w:rsidR="005E072B">
        <w:t xml:space="preserve"> This includes the creation of attachment sheets for defense articles and ammunition.</w:t>
      </w:r>
    </w:p>
    <w:p w:rsidR="00B12F9A" w14:paraId="4CA9470A" w14:textId="20003095">
      <w:r>
        <w:t>Updates in the instructions are being requested to increase accuracy of codes/regulations being referenced.</w:t>
      </w:r>
      <w:r w:rsidR="00B82A2F">
        <w:t xml:space="preserve"> </w:t>
      </w:r>
      <w:r w:rsidR="005E072B">
        <w:t>This includes altering the code references in instruction number 1, part c.</w:t>
      </w:r>
      <w:r w:rsidR="005E072B">
        <w:t xml:space="preserve"> </w:t>
      </w:r>
      <w:r w:rsidR="00B47E51">
        <w:t xml:space="preserve">Terminology is also being requested to be updated to reflect more current and accurate verbiage. </w:t>
      </w:r>
      <w:r w:rsidR="005E072B">
        <w:t xml:space="preserve">This includes changing ‘articles’ to ‘firearm(s), ammunition and/or defense article(s)’ in instruction number 7 (previously number 8). </w:t>
      </w:r>
      <w:r w:rsidR="00B47E51">
        <w:t>Contact information is being updated to provide the most efficient methods of contacting the office, phone and email; as well as an updated physical mail address.</w:t>
      </w:r>
      <w:r w:rsidR="005E072B">
        <w:t xml:space="preserve"> This includes adding the email address of </w:t>
      </w:r>
      <w:r w:rsidRPr="005E072B" w:rsidR="005E072B">
        <w:t>Imports@atf.gov</w:t>
      </w:r>
      <w:r w:rsidR="005E072B">
        <w:t xml:space="preserve"> as a method for applicants to reach out with questions.</w:t>
      </w:r>
      <w:r w:rsidR="00B47E51">
        <w:t xml:space="preserve"> Instructions are being requested to be condensed and reworded </w:t>
      </w:r>
      <w:r w:rsidR="005E072B">
        <w:t>to</w:t>
      </w:r>
      <w:r w:rsidR="00B47E51">
        <w:t xml:space="preserve"> increase clarity for applicants.</w:t>
      </w:r>
      <w:r w:rsidR="005E072B">
        <w:t xml:space="preserve"> </w:t>
      </w:r>
      <w:r w:rsidR="003A155A">
        <w:t>This includes in instruction number 2, changing the instruction from ‘A person not meeting the above criteria may engage the services of a Federal firearms license</w:t>
      </w:r>
      <w:r w:rsidR="001E61DE">
        <w:t>e to effect the importation, provided that the firearm is importable’ to ‘A military member who does not meet the above criteria may engage the services of a Federal firearms licensee to effect the importation,</w:t>
      </w:r>
      <w:r w:rsidR="003312B3">
        <w:t xml:space="preserve"> provided that the firearm and/or ammunition is importable.’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5CF" w:rsidP="002C65CF" w14:paraId="18276054" w14:textId="70A18141">
    <w:pPr>
      <w:pStyle w:val="Header"/>
      <w:jc w:val="center"/>
    </w:pPr>
    <w:r>
      <w:t>ATF Form 6 Part II (5330.3B) Form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2F"/>
    <w:rsid w:val="00051A8A"/>
    <w:rsid w:val="000A624F"/>
    <w:rsid w:val="000B2F65"/>
    <w:rsid w:val="00106F01"/>
    <w:rsid w:val="001350FB"/>
    <w:rsid w:val="001E61DE"/>
    <w:rsid w:val="002C65CF"/>
    <w:rsid w:val="003312B3"/>
    <w:rsid w:val="003A155A"/>
    <w:rsid w:val="005E072B"/>
    <w:rsid w:val="006B2000"/>
    <w:rsid w:val="00B12F9A"/>
    <w:rsid w:val="00B47E51"/>
    <w:rsid w:val="00B82A2F"/>
    <w:rsid w:val="00E86C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41C29"/>
  <w15:chartTrackingRefBased/>
  <w15:docId w15:val="{09B66814-2B00-451C-BA57-34A70FCC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A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CF"/>
  </w:style>
  <w:style w:type="paragraph" w:styleId="Footer">
    <w:name w:val="footer"/>
    <w:basedOn w:val="Normal"/>
    <w:link w:val="FooterChar"/>
    <w:uiPriority w:val="99"/>
    <w:unhideWhenUsed/>
    <w:rsid w:val="002C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CF"/>
  </w:style>
  <w:style w:type="character" w:styleId="Hyperlink">
    <w:name w:val="Hyperlink"/>
    <w:basedOn w:val="DefaultParagraphFont"/>
    <w:uiPriority w:val="99"/>
    <w:unhideWhenUsed/>
    <w:rsid w:val="005E07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Kenney, Victoria C. (ATF)</dc:creator>
  <cp:lastModifiedBy>Kenney, Victoria C. (ATF)</cp:lastModifiedBy>
  <cp:revision>4</cp:revision>
  <dcterms:created xsi:type="dcterms:W3CDTF">2025-06-16T10:50:00Z</dcterms:created>
  <dcterms:modified xsi:type="dcterms:W3CDTF">2025-06-16T16:10:00Z</dcterms:modified>
</cp:coreProperties>
</file>