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1107" w14:paraId="1B90642E" w14:textId="215AF896">
      <w:r>
        <w:t>2025 Privact Act statement</w:t>
      </w:r>
    </w:p>
    <w:p w:rsidR="00CD4AB8" w:rsidP="00CD4AB8" w14:paraId="2685FBCB" w14:textId="77777777"/>
    <w:p w:rsidR="00CD4AB8" w:rsidRPr="00CD4AB8" w:rsidP="00CD4AB8" w14:paraId="0728236B" w14:textId="1494AB8D">
      <w:pPr>
        <w:rPr>
          <w:b/>
          <w:bCs/>
        </w:rPr>
      </w:pPr>
      <w:r w:rsidRPr="00CD4AB8">
        <w:rPr>
          <w:b/>
          <w:bCs/>
        </w:rPr>
        <w:t>Privacy Act Statement</w:t>
      </w:r>
    </w:p>
    <w:p w:rsidR="00CD4AB8" w:rsidRPr="00CD4AB8" w:rsidP="00CD4AB8" w14:paraId="157F5280" w14:textId="512DB79C">
      <w:r w:rsidRPr="00CD4AB8">
        <w:t xml:space="preserve">This information is provided pursuant to </w:t>
      </w:r>
      <w:r>
        <w:t>s</w:t>
      </w:r>
      <w:r w:rsidRPr="00CD4AB8">
        <w:t>ections 3 and 7(b) of the Privacy Act of 1974 (5 U.S.C. § 552a(e)(3)):</w:t>
      </w:r>
    </w:p>
    <w:p w:rsidR="00CD4AB8" w:rsidRPr="00CD4AB8" w:rsidP="00CD4AB8" w14:paraId="3F0A8EDD" w14:textId="266C5DEF">
      <w:r w:rsidRPr="00CD4AB8">
        <w:rPr>
          <w:b/>
          <w:bCs/>
        </w:rPr>
        <w:t>Authority:</w:t>
      </w:r>
      <w:r w:rsidRPr="00CD4AB8">
        <w:t xml:space="preserve"> </w:t>
      </w:r>
      <w:r>
        <w:t>The Bureau of Alcohol, Tobacco, Firearms, and Explosives (ATF) is authorized to s</w:t>
      </w:r>
      <w:r w:rsidRPr="00CD4AB8">
        <w:t>olicit this information under 26 U.S.C. §§ 5821 and 5822 of the National Firearms Act (NFA), and 26 U.S.C. § 6103</w:t>
      </w:r>
      <w:r w:rsidR="004252DB">
        <w:t xml:space="preserve"> of the Tax Reform Act</w:t>
      </w:r>
      <w:r w:rsidRPr="00CD4AB8">
        <w:t xml:space="preserve">. </w:t>
      </w:r>
      <w:r>
        <w:t>ATF</w:t>
      </w:r>
      <w:r w:rsidRPr="00CD4AB8">
        <w:t xml:space="preserve"> is authorized to collect this information to determine eligibility</w:t>
      </w:r>
      <w:r>
        <w:t>,</w:t>
      </w:r>
      <w:r w:rsidRPr="00CD4AB8">
        <w:t xml:space="preserve"> and</w:t>
      </w:r>
      <w:r>
        <w:t xml:space="preserve"> to</w:t>
      </w:r>
      <w:r w:rsidRPr="00CD4AB8">
        <w:t xml:space="preserve"> effect registration</w:t>
      </w:r>
      <w:r>
        <w:t>,</w:t>
      </w:r>
      <w:r w:rsidRPr="00CD4AB8">
        <w:t xml:space="preserve"> for individuals or legal entities making a firearm as defined under the NFA. Implementing regulations are </w:t>
      </w:r>
      <w:r>
        <w:t>in</w:t>
      </w:r>
      <w:r w:rsidRPr="00CD4AB8">
        <w:t xml:space="preserve"> 27 CFR §§ 479.61–479.71.</w:t>
      </w:r>
    </w:p>
    <w:p w:rsidR="00CD4AB8" w:rsidRPr="00CD4AB8" w:rsidP="00CD4AB8" w14:paraId="0A580BEE" w14:textId="692DF2B5">
      <w:r w:rsidRPr="00CD4AB8">
        <w:rPr>
          <w:b/>
          <w:bCs/>
        </w:rPr>
        <w:t>Purpose:</w:t>
      </w:r>
      <w:r w:rsidRPr="00CD4AB8">
        <w:t xml:space="preserve"> </w:t>
      </w:r>
      <w:r>
        <w:t>ATF uses t</w:t>
      </w:r>
      <w:r w:rsidRPr="00CD4AB8">
        <w:t>he information collected on Form 1 (</w:t>
      </w:r>
      <w:r>
        <w:t xml:space="preserve">ATF Form </w:t>
      </w:r>
      <w:r w:rsidRPr="00CD4AB8">
        <w:t xml:space="preserve">5320.1), Application to Make and Register a Firearm, to determine whether the applicant is legally permitted to make and possess a firearm under federal, state, and local laws. It also </w:t>
      </w:r>
      <w:r>
        <w:t>uses the information to register</w:t>
      </w:r>
      <w:r w:rsidRPr="00CD4AB8">
        <w:t xml:space="preserve"> the firearm in the National Firearms Registration and Transfer Record (NFRTR), as required by the NFA. This information ensures compliance with the statutory requirements for lawful</w:t>
      </w:r>
      <w:r>
        <w:t>ly</w:t>
      </w:r>
      <w:r w:rsidRPr="00CD4AB8">
        <w:t xml:space="preserve"> making and </w:t>
      </w:r>
      <w:r>
        <w:t>registering</w:t>
      </w:r>
      <w:r w:rsidRPr="00CD4AB8">
        <w:t xml:space="preserve"> NFA firearms.</w:t>
      </w:r>
    </w:p>
    <w:p w:rsidR="00CD4AB8" w:rsidRPr="00CD4AB8" w:rsidP="00CD4AB8" w14:paraId="7D09DDC8" w14:textId="5D92F61B">
      <w:r w:rsidRPr="00CD4AB8">
        <w:rPr>
          <w:b/>
          <w:bCs/>
        </w:rPr>
        <w:t>Routine uses:</w:t>
      </w:r>
      <w:r w:rsidRPr="00CD4AB8">
        <w:t xml:space="preserve"> </w:t>
      </w:r>
      <w:r>
        <w:t>ATF may disclose the</w:t>
      </w:r>
      <w:r w:rsidRPr="00CD4AB8">
        <w:t xml:space="preserve"> information as permitted by the Privacy Act of 1974 (5 U.S.C. § 552a) and in accordance with System of Records Notice (SORN) JUSTICE/ATF-008 – Regulatory Enforcement Record System. </w:t>
      </w:r>
      <w:r>
        <w:t>ATF may share it</w:t>
      </w:r>
      <w:r w:rsidRPr="00CD4AB8">
        <w:t xml:space="preserve"> with federal, state, local, tribal, and foreign law enforcement or regulatory agencies to verify eligibility, assist in lawful enforcement and compliance activities, or </w:t>
      </w:r>
      <w:r>
        <w:t>to</w:t>
      </w:r>
      <w:r w:rsidRPr="00CD4AB8">
        <w:t xml:space="preserve"> use in legal proceedings. The information may also be shared with the Department of Justice when potential violations of federal law are identified. Information classified as tax return information is protected from unauthorized disclosure under 26 U.S.C. § 6103.</w:t>
      </w:r>
    </w:p>
    <w:p w:rsidR="00CD4AB8" w:rsidP="00CD4AB8" w14:paraId="09149FBA" w14:textId="1EF291E0">
      <w:r w:rsidRPr="00CD4AB8">
        <w:rPr>
          <w:b/>
          <w:bCs/>
        </w:rPr>
        <w:t>Disclosure:</w:t>
      </w:r>
      <w:r w:rsidRPr="00CD4AB8">
        <w:t xml:space="preserve"> Providing this information is mandatory under 26 U.S.C. § 5822</w:t>
      </w:r>
      <w:r>
        <w:t xml:space="preserve"> to make and register an NFA firearm</w:t>
      </w:r>
      <w:r w:rsidRPr="00CD4AB8">
        <w:t>. Fail</w:t>
      </w:r>
      <w:r>
        <w:t>ing</w:t>
      </w:r>
      <w:r w:rsidRPr="00CD4AB8">
        <w:t xml:space="preserve"> to provide complete and accurate information may delay processing of </w:t>
      </w:r>
      <w:r>
        <w:t>your</w:t>
      </w:r>
      <w:r w:rsidRPr="00CD4AB8">
        <w:t xml:space="preserve"> application or result in</w:t>
      </w:r>
      <w:r w:rsidR="00432187">
        <w:t xml:space="preserve"> ATF denying</w:t>
      </w:r>
      <w:r w:rsidRPr="00CD4AB8">
        <w:t xml:space="preserve"> </w:t>
      </w:r>
      <w:r>
        <w:t>your</w:t>
      </w:r>
      <w:r w:rsidRPr="00CD4AB8">
        <w:t xml:space="preserve"> request to make and register a firearm.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FE"/>
    <w:rsid w:val="00105BCA"/>
    <w:rsid w:val="00154F92"/>
    <w:rsid w:val="001C56CE"/>
    <w:rsid w:val="004252DB"/>
    <w:rsid w:val="00432187"/>
    <w:rsid w:val="00577075"/>
    <w:rsid w:val="005D7A8F"/>
    <w:rsid w:val="007E5D33"/>
    <w:rsid w:val="007F28FE"/>
    <w:rsid w:val="008B674D"/>
    <w:rsid w:val="008E26E1"/>
    <w:rsid w:val="00CD4AB8"/>
    <w:rsid w:val="00DC1107"/>
    <w:rsid w:val="00E768C0"/>
    <w:rsid w:val="00EC5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D16D57"/>
  <w15:chartTrackingRefBased/>
  <w15:docId w15:val="{05514FE1-B203-4013-B6C4-A7FB01A6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8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8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8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8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8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8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8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8FE"/>
    <w:rPr>
      <w:rFonts w:eastAsiaTheme="majorEastAsia" w:cstheme="majorBidi"/>
      <w:color w:val="272727" w:themeColor="text1" w:themeTint="D8"/>
    </w:rPr>
  </w:style>
  <w:style w:type="paragraph" w:styleId="Title">
    <w:name w:val="Title"/>
    <w:basedOn w:val="Normal"/>
    <w:next w:val="Normal"/>
    <w:link w:val="TitleChar"/>
    <w:uiPriority w:val="10"/>
    <w:qFormat/>
    <w:rsid w:val="007F2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8FE"/>
    <w:pPr>
      <w:spacing w:before="160"/>
      <w:jc w:val="center"/>
    </w:pPr>
    <w:rPr>
      <w:i/>
      <w:iCs/>
      <w:color w:val="404040" w:themeColor="text1" w:themeTint="BF"/>
    </w:rPr>
  </w:style>
  <w:style w:type="character" w:customStyle="1" w:styleId="QuoteChar">
    <w:name w:val="Quote Char"/>
    <w:basedOn w:val="DefaultParagraphFont"/>
    <w:link w:val="Quote"/>
    <w:uiPriority w:val="29"/>
    <w:rsid w:val="007F28FE"/>
    <w:rPr>
      <w:i/>
      <w:iCs/>
      <w:color w:val="404040" w:themeColor="text1" w:themeTint="BF"/>
    </w:rPr>
  </w:style>
  <w:style w:type="paragraph" w:styleId="ListParagraph">
    <w:name w:val="List Paragraph"/>
    <w:basedOn w:val="Normal"/>
    <w:uiPriority w:val="34"/>
    <w:qFormat/>
    <w:rsid w:val="007F28FE"/>
    <w:pPr>
      <w:ind w:left="720"/>
      <w:contextualSpacing/>
    </w:pPr>
  </w:style>
  <w:style w:type="character" w:styleId="IntenseEmphasis">
    <w:name w:val="Intense Emphasis"/>
    <w:basedOn w:val="DefaultParagraphFont"/>
    <w:uiPriority w:val="21"/>
    <w:qFormat/>
    <w:rsid w:val="007F28FE"/>
    <w:rPr>
      <w:i/>
      <w:iCs/>
      <w:color w:val="2F5496" w:themeColor="accent1" w:themeShade="BF"/>
    </w:rPr>
  </w:style>
  <w:style w:type="paragraph" w:styleId="IntenseQuote">
    <w:name w:val="Intense Quote"/>
    <w:basedOn w:val="Normal"/>
    <w:next w:val="Normal"/>
    <w:link w:val="IntenseQuoteChar"/>
    <w:uiPriority w:val="30"/>
    <w:qFormat/>
    <w:rsid w:val="007F2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8FE"/>
    <w:rPr>
      <w:i/>
      <w:iCs/>
      <w:color w:val="2F5496" w:themeColor="accent1" w:themeShade="BF"/>
    </w:rPr>
  </w:style>
  <w:style w:type="character" w:styleId="IntenseReference">
    <w:name w:val="Intense Reference"/>
    <w:basedOn w:val="DefaultParagraphFont"/>
    <w:uiPriority w:val="32"/>
    <w:qFormat/>
    <w:rsid w:val="007F28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Props1.xml><?xml version="1.0" encoding="utf-8"?>
<ds:datastoreItem xmlns:ds="http://schemas.openxmlformats.org/officeDocument/2006/customXml" ds:itemID="{AB6EA4AD-6422-4F6E-A133-9DC48B55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7EA3C-DEF8-4681-815B-8F33FD8198AD}">
  <ds:schemaRefs>
    <ds:schemaRef ds:uri="http://schemas.microsoft.com/sharepoint/v3/contenttype/forms"/>
  </ds:schemaRefs>
</ds:datastoreItem>
</file>

<file path=customXml/itemProps3.xml><?xml version="1.0" encoding="utf-8"?>
<ds:datastoreItem xmlns:ds="http://schemas.openxmlformats.org/officeDocument/2006/customXml" ds:itemID="{2BD6812C-A740-459B-AF8C-C5F8FEBE65DB}">
  <ds:schemaRefs>
    <ds:schemaRef ds:uri="http://schemas.microsoft.com/office/2006/metadata/properties"/>
    <ds:schemaRef ds:uri="http://schemas.microsoft.com/office/infopath/2007/PartnerControls"/>
    <ds:schemaRef ds:uri="3a0610ba-0cc1-443f-8762-ce09613829b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3</cp:revision>
  <dcterms:created xsi:type="dcterms:W3CDTF">2025-04-23T18:23:00Z</dcterms:created>
  <dcterms:modified xsi:type="dcterms:W3CDTF">2025-07-17T16:28:00Z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