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901C5" w:rsidP="007901C5" w14:paraId="61835176" w14:textId="77777777">
      <w:pPr>
        <w:jc w:val="center"/>
        <w:rPr>
          <w:rFonts w:ascii="Times New Roman" w:hAnsi="Times New Roman"/>
          <w:b/>
          <w:bCs/>
        </w:rPr>
      </w:pPr>
      <w:r w:rsidRPr="002550E9">
        <w:rPr>
          <w:rFonts w:ascii="Times New Roman" w:hAnsi="Times New Roman"/>
          <w:b/>
          <w:bCs/>
        </w:rPr>
        <w:t xml:space="preserve">SUPPORTING STATEMENT </w:t>
      </w:r>
    </w:p>
    <w:p w:rsidR="007901C5" w:rsidRPr="002550E9" w:rsidP="007901C5" w14:paraId="05D9025F" w14:textId="77777777">
      <w:pPr>
        <w:jc w:val="center"/>
        <w:rPr>
          <w:rFonts w:ascii="Times New Roman" w:hAnsi="Times New Roman"/>
          <w:b/>
          <w:bCs/>
        </w:rPr>
      </w:pPr>
      <w:r w:rsidRPr="002550E9">
        <w:rPr>
          <w:rFonts w:ascii="Times New Roman" w:hAnsi="Times New Roman"/>
          <w:b/>
          <w:bCs/>
        </w:rPr>
        <w:t>Registration for Classification as a Refugee</w:t>
      </w:r>
    </w:p>
    <w:p w:rsidR="0029108A" w:rsidP="0029108A" w14:paraId="713CBC91" w14:textId="77777777">
      <w:pPr>
        <w:jc w:val="center"/>
        <w:rPr>
          <w:rFonts w:ascii="Times New Roman" w:hAnsi="Times New Roman"/>
          <w:b/>
          <w:bCs/>
        </w:rPr>
      </w:pPr>
      <w:r w:rsidRPr="002550E9">
        <w:rPr>
          <w:rFonts w:ascii="Times New Roman" w:hAnsi="Times New Roman"/>
          <w:b/>
          <w:bCs/>
        </w:rPr>
        <w:t>OMB Control No.: 1615-0068</w:t>
      </w:r>
    </w:p>
    <w:p w:rsidR="007901C5" w:rsidRPr="002550E9" w:rsidP="0029108A" w14:paraId="421B0082" w14:textId="77777777">
      <w:pPr>
        <w:jc w:val="center"/>
        <w:rPr>
          <w:rFonts w:ascii="Times New Roman" w:hAnsi="Times New Roman"/>
          <w:b/>
          <w:bCs/>
        </w:rPr>
      </w:pPr>
      <w:r w:rsidRPr="002550E9">
        <w:rPr>
          <w:rFonts w:ascii="Times New Roman" w:hAnsi="Times New Roman"/>
          <w:b/>
          <w:bCs/>
        </w:rPr>
        <w:t>COLLECTION INSTRUMENT: I-590</w:t>
      </w:r>
    </w:p>
    <w:p w:rsidR="002A4A73" w14:paraId="20EF628E" w14:textId="77777777">
      <w:pPr>
        <w:jc w:val="center"/>
        <w:rPr>
          <w:rFonts w:ascii="Times New Roman" w:hAnsi="Times New Roman"/>
          <w:b/>
          <w:bCs/>
        </w:rPr>
      </w:pPr>
      <w:r>
        <w:rPr>
          <w:rFonts w:ascii="Times New Roman" w:hAnsi="Times New Roman"/>
          <w:b/>
          <w:bCs/>
        </w:rPr>
        <w:t xml:space="preserve"> </w:t>
      </w:r>
    </w:p>
    <w:p w:rsidR="00B27061" w:rsidRPr="00B7349D" w14:paraId="1AA4A792" w14:textId="77777777">
      <w:pPr>
        <w:jc w:val="both"/>
        <w:rPr>
          <w:rFonts w:ascii="Times New Roman" w:hAnsi="Times New Roman"/>
        </w:rPr>
      </w:pPr>
    </w:p>
    <w:p w:rsidR="00B27061" w:rsidRPr="00B1471A" w:rsidP="00914A5D" w14:paraId="39BD588B" w14:textId="77777777">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2FFA916E" w14:textId="77777777">
      <w:pPr>
        <w:rPr>
          <w:rFonts w:ascii="Times New Roman" w:hAnsi="Times New Roman"/>
        </w:rPr>
      </w:pPr>
    </w:p>
    <w:p w:rsidR="00807BA2" w:rsidRPr="008A4764" w:rsidP="00914A5D" w14:paraId="3AAA06FF"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r>
      <w:r w:rsidRPr="00AF45F2">
        <w:rPr>
          <w:rFonts w:ascii="Times New Roman" w:hAnsi="Times New Roman"/>
          <w:b/>
        </w:rPr>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7DB3CE7" w14:textId="77777777">
      <w:pPr>
        <w:tabs>
          <w:tab w:val="left" w:pos="-1440"/>
        </w:tabs>
        <w:ind w:left="720"/>
        <w:rPr>
          <w:rFonts w:ascii="Times New Roman" w:hAnsi="Times New Roman"/>
        </w:rPr>
      </w:pPr>
    </w:p>
    <w:p w:rsidR="00A3466A" w:rsidP="00914A5D" w14:paraId="20BC42B6" w14:textId="77777777">
      <w:pPr>
        <w:tabs>
          <w:tab w:val="left" w:pos="-1440"/>
        </w:tabs>
        <w:ind w:left="720"/>
        <w:rPr>
          <w:rFonts w:ascii="Times New Roman" w:hAnsi="Times New Roman"/>
        </w:rPr>
      </w:pPr>
      <w:r w:rsidRPr="2DB86DEE">
        <w:rPr>
          <w:rFonts w:ascii="Times New Roman" w:hAnsi="Times New Roman"/>
        </w:rPr>
        <w:t>Section 207 of the Immigration and Nationality Act (Act) provides for the admission of refugees into the United States.  Procedures for admission of refugees into the United States are contained in 8 CFR 207.  A refugee is defined in</w:t>
      </w:r>
      <w:r w:rsidR="00012EAF">
        <w:rPr>
          <w:rFonts w:ascii="Times New Roman" w:hAnsi="Times New Roman"/>
        </w:rPr>
        <w:t xml:space="preserve"> </w:t>
      </w:r>
      <w:r w:rsidRPr="2DB86DEE">
        <w:rPr>
          <w:rFonts w:ascii="Times New Roman" w:hAnsi="Times New Roman"/>
        </w:rPr>
        <w:t xml:space="preserve">Section 101(a)(42) of the Act (8 U.S.C. 1101(a)(42)).  Noncitizens admitted as refugees are authorized for employment incident to refugee status, as evidenced by an employment authorization document.  8 CFR 274a.12(a)(3).   </w:t>
      </w:r>
    </w:p>
    <w:p w:rsidR="00D26909" w:rsidRPr="00D80E94" w:rsidP="00914A5D" w14:paraId="7157FCF5" w14:textId="77777777">
      <w:pPr>
        <w:tabs>
          <w:tab w:val="left" w:pos="-1440"/>
        </w:tabs>
        <w:ind w:left="720"/>
        <w:rPr>
          <w:rFonts w:ascii="Times New Roman" w:hAnsi="Times New Roman"/>
        </w:rPr>
      </w:pPr>
    </w:p>
    <w:p w:rsidR="00B27061" w:rsidRPr="00914A5D" w:rsidP="00914A5D" w14:paraId="57902FB9"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r>
      <w:r w:rsidRPr="00914A5D">
        <w:rPr>
          <w:rFonts w:ascii="Times New Roman" w:hAnsi="Times New Roman"/>
          <w:b/>
        </w:rPr>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5183BBA0" w14:textId="77777777">
      <w:pPr>
        <w:ind w:left="720"/>
        <w:rPr>
          <w:rFonts w:ascii="Times New Roman" w:hAnsi="Times New Roman"/>
        </w:rPr>
      </w:pPr>
    </w:p>
    <w:p w:rsidR="00D26909" w:rsidP="00D26909" w14:paraId="45C1C6C9" w14:textId="77777777">
      <w:pPr>
        <w:widowControl/>
        <w:ind w:left="720"/>
        <w:rPr>
          <w:rFonts w:ascii="Times New Roman" w:hAnsi="Times New Roman"/>
        </w:rPr>
      </w:pPr>
      <w:r>
        <w:rPr>
          <w:rFonts w:ascii="Times New Roman" w:hAnsi="Times New Roman"/>
        </w:rPr>
        <w:t xml:space="preserve">The Form I-590 is the primary document in all refugee case files and becomes part of the applicant’s A-file.  It is the application form by which a person seeks refugee classification and resettlement in the United States. It documents an applicant’s legal testimony (under oath) as to his or her identity and claim to refugee status, as well as other pertinent information including marital status, number of children, military service, organizational memberships, and violations of law.  </w:t>
      </w:r>
    </w:p>
    <w:p w:rsidR="00D26909" w:rsidP="00D26909" w14:paraId="35F3E8CF" w14:textId="77777777">
      <w:pPr>
        <w:widowControl/>
        <w:ind w:left="720"/>
        <w:rPr>
          <w:rFonts w:ascii="Times New Roman" w:hAnsi="Times New Roman"/>
        </w:rPr>
      </w:pPr>
    </w:p>
    <w:p w:rsidR="00D26909" w:rsidP="00D26909" w14:paraId="6937143B" w14:textId="77777777">
      <w:pPr>
        <w:widowControl/>
        <w:ind w:left="720"/>
        <w:rPr>
          <w:rFonts w:ascii="Times New Roman" w:hAnsi="Times New Roman"/>
        </w:rPr>
      </w:pPr>
      <w:r>
        <w:rPr>
          <w:rFonts w:ascii="Times New Roman" w:hAnsi="Times New Roman"/>
        </w:rPr>
        <w:t xml:space="preserve">In addition to being the application form submitted by a person seeking refugee classification, Form I-590 is used to document that an applicant was interviewed by United States Citizenship and Immigration Services (USCIS) and record the decision by the USCIS Officer to approve or deny the applicant for classification as a refugee.  Regardless of age, each person included in the case must have his or her own Form I-590.  The Form I-590 will also be used to auto-generate an employment authorization document </w:t>
      </w:r>
      <w:r>
        <w:rPr>
          <w:rFonts w:ascii="Times New Roman" w:hAnsi="Times New Roman"/>
        </w:rPr>
        <w:t xml:space="preserve">(without requiring the refugee to file a Form I-765, Application for Employment Authorization). Refugees applying to CBP for admission must have a stamped I-590 in their travel packet in order to gain admission as a refugee.  They do not have refugee status until they are admitted by CBP. </w:t>
      </w:r>
    </w:p>
    <w:p w:rsidR="00D26909" w:rsidP="00D26909" w14:paraId="010FFCC5" w14:textId="77777777">
      <w:pPr>
        <w:widowControl/>
        <w:ind w:left="720"/>
        <w:rPr>
          <w:rFonts w:ascii="Times New Roman" w:hAnsi="Times New Roman"/>
        </w:rPr>
      </w:pPr>
    </w:p>
    <w:p w:rsidR="00D26909" w:rsidP="00D26909" w14:paraId="5D60C32B" w14:textId="77777777">
      <w:pPr>
        <w:widowControl/>
        <w:ind w:left="720"/>
        <w:rPr>
          <w:rFonts w:ascii="Times New Roman" w:hAnsi="Times New Roman"/>
        </w:rPr>
      </w:pPr>
      <w:r>
        <w:rPr>
          <w:rFonts w:ascii="Times New Roman" w:hAnsi="Times New Roman"/>
        </w:rPr>
        <w:t xml:space="preserve">In addition, a person who has requested refugee classification and resettlement in the United States and who has been notified by USCIS that their request has been or will be denied may submit a Request for Review (RFRs) to USCIS.  USCIS has no standardized </w:t>
      </w:r>
      <w:r>
        <w:rPr>
          <w:rFonts w:ascii="Times New Roman" w:hAnsi="Times New Roman"/>
        </w:rPr>
        <w:t xml:space="preserve">form for submitting an RFR for a denied refugee application. They are typically submitted as a free-form letter, average one page in length, and are accompanied by evidence intended to rebut the reason for the denial. </w:t>
      </w:r>
    </w:p>
    <w:p w:rsidR="00D26909" w:rsidP="00D26909" w14:paraId="642C2BE6" w14:textId="77777777">
      <w:pPr>
        <w:widowControl/>
        <w:ind w:left="720"/>
        <w:rPr>
          <w:rFonts w:ascii="Times New Roman" w:hAnsi="Times New Roman"/>
        </w:rPr>
      </w:pPr>
    </w:p>
    <w:p w:rsidR="007901C5" w:rsidP="00D26909" w14:paraId="0D9D15B6" w14:textId="77777777">
      <w:pPr>
        <w:widowControl/>
        <w:ind w:left="720"/>
        <w:rPr>
          <w:rFonts w:ascii="Times New Roman" w:hAnsi="Times New Roman"/>
        </w:rPr>
      </w:pPr>
      <w:r>
        <w:rPr>
          <w:rFonts w:ascii="Times New Roman" w:hAnsi="Times New Roman"/>
        </w:rPr>
        <w:t xml:space="preserve">Many RFRs include </w:t>
      </w:r>
      <w:r w:rsidRPr="005C23A7">
        <w:rPr>
          <w:rFonts w:ascii="Times New Roman" w:hAnsi="Times New Roman"/>
        </w:rPr>
        <w:t xml:space="preserve">evidence </w:t>
      </w:r>
      <w:r>
        <w:rPr>
          <w:rFonts w:ascii="Times New Roman" w:hAnsi="Times New Roman"/>
        </w:rPr>
        <w:t xml:space="preserve">from the applicant to </w:t>
      </w:r>
      <w:r w:rsidRPr="005C23A7">
        <w:rPr>
          <w:rFonts w:ascii="Times New Roman" w:hAnsi="Times New Roman"/>
        </w:rPr>
        <w:t xml:space="preserve">demonstrate that </w:t>
      </w:r>
      <w:r>
        <w:rPr>
          <w:rFonts w:ascii="Times New Roman" w:hAnsi="Times New Roman"/>
        </w:rPr>
        <w:t xml:space="preserve">they are </w:t>
      </w:r>
      <w:r w:rsidRPr="005C23A7">
        <w:rPr>
          <w:rFonts w:ascii="Times New Roman" w:hAnsi="Times New Roman"/>
        </w:rPr>
        <w:t xml:space="preserve">entitled to refugee status </w:t>
      </w:r>
      <w:r>
        <w:rPr>
          <w:rFonts w:ascii="Times New Roman" w:hAnsi="Times New Roman"/>
        </w:rPr>
        <w:t xml:space="preserve">as </w:t>
      </w:r>
      <w:r w:rsidRPr="005C23A7">
        <w:rPr>
          <w:rFonts w:ascii="Times New Roman" w:hAnsi="Times New Roman"/>
        </w:rPr>
        <w:t>accompanying</w:t>
      </w:r>
      <w:r>
        <w:rPr>
          <w:rFonts w:ascii="Times New Roman" w:hAnsi="Times New Roman"/>
        </w:rPr>
        <w:t xml:space="preserve"> </w:t>
      </w:r>
      <w:r w:rsidRPr="005C23A7">
        <w:rPr>
          <w:rFonts w:ascii="Times New Roman" w:hAnsi="Times New Roman"/>
        </w:rPr>
        <w:t xml:space="preserve">relatives </w:t>
      </w:r>
      <w:r>
        <w:rPr>
          <w:rFonts w:ascii="Times New Roman" w:hAnsi="Times New Roman"/>
        </w:rPr>
        <w:t xml:space="preserve">or </w:t>
      </w:r>
      <w:r w:rsidRPr="005C23A7">
        <w:rPr>
          <w:rFonts w:ascii="Times New Roman" w:hAnsi="Times New Roman"/>
        </w:rPr>
        <w:t>derivatives</w:t>
      </w:r>
      <w:r>
        <w:rPr>
          <w:rFonts w:ascii="Times New Roman" w:hAnsi="Times New Roman"/>
        </w:rPr>
        <w:t xml:space="preserve"> </w:t>
      </w:r>
      <w:r w:rsidRPr="005C23A7">
        <w:rPr>
          <w:rFonts w:ascii="Times New Roman" w:hAnsi="Times New Roman"/>
        </w:rPr>
        <w:t xml:space="preserve">of </w:t>
      </w:r>
      <w:r>
        <w:rPr>
          <w:rFonts w:ascii="Times New Roman" w:hAnsi="Times New Roman"/>
        </w:rPr>
        <w:t xml:space="preserve">a </w:t>
      </w:r>
      <w:r w:rsidRPr="005C23A7">
        <w:rPr>
          <w:rFonts w:ascii="Times New Roman" w:hAnsi="Times New Roman"/>
        </w:rPr>
        <w:t xml:space="preserve">principal refugee.  </w:t>
      </w:r>
      <w:r>
        <w:rPr>
          <w:rFonts w:ascii="Times New Roman" w:hAnsi="Times New Roman"/>
        </w:rPr>
        <w:t xml:space="preserve">An </w:t>
      </w:r>
      <w:r w:rsidRPr="005C23A7">
        <w:rPr>
          <w:rFonts w:ascii="Times New Roman" w:hAnsi="Times New Roman"/>
        </w:rPr>
        <w:t>applicant</w:t>
      </w:r>
      <w:r>
        <w:rPr>
          <w:rFonts w:ascii="Times New Roman" w:hAnsi="Times New Roman"/>
        </w:rPr>
        <w:t xml:space="preserve"> for refugee classification and resettlement will be denied if the </w:t>
      </w:r>
      <w:r w:rsidRPr="005C23A7">
        <w:rPr>
          <w:rFonts w:ascii="Times New Roman" w:hAnsi="Times New Roman"/>
        </w:rPr>
        <w:t xml:space="preserve">principal refugee </w:t>
      </w:r>
      <w:r>
        <w:rPr>
          <w:rFonts w:ascii="Times New Roman" w:hAnsi="Times New Roman"/>
        </w:rPr>
        <w:t xml:space="preserve">failed </w:t>
      </w:r>
      <w:r w:rsidRPr="005C23A7">
        <w:rPr>
          <w:rFonts w:ascii="Times New Roman" w:hAnsi="Times New Roman"/>
        </w:rPr>
        <w:t xml:space="preserve">to demonstrate by a preponderance of the evidence that </w:t>
      </w:r>
      <w:r>
        <w:rPr>
          <w:rFonts w:ascii="Times New Roman" w:hAnsi="Times New Roman"/>
        </w:rPr>
        <w:t xml:space="preserve">a </w:t>
      </w:r>
      <w:r w:rsidRPr="005C23A7">
        <w:rPr>
          <w:rFonts w:ascii="Times New Roman" w:hAnsi="Times New Roman"/>
        </w:rPr>
        <w:t>claimed derivative</w:t>
      </w:r>
      <w:r>
        <w:rPr>
          <w:rFonts w:ascii="Times New Roman" w:hAnsi="Times New Roman"/>
        </w:rPr>
        <w:t xml:space="preserve"> has </w:t>
      </w:r>
      <w:r w:rsidRPr="005C23A7">
        <w:rPr>
          <w:rFonts w:ascii="Times New Roman" w:hAnsi="Times New Roman"/>
        </w:rPr>
        <w:t>the required relationship to the principal</w:t>
      </w:r>
      <w:r>
        <w:rPr>
          <w:rFonts w:ascii="Times New Roman" w:hAnsi="Times New Roman"/>
        </w:rPr>
        <w:t xml:space="preserve">.  </w:t>
      </w:r>
      <w:r w:rsidRPr="005C23A7">
        <w:rPr>
          <w:rFonts w:ascii="Times New Roman" w:hAnsi="Times New Roman"/>
        </w:rPr>
        <w:t xml:space="preserve">USCIS </w:t>
      </w:r>
      <w:r>
        <w:rPr>
          <w:rFonts w:ascii="Times New Roman" w:hAnsi="Times New Roman"/>
        </w:rPr>
        <w:t xml:space="preserve">may require </w:t>
      </w:r>
      <w:r w:rsidRPr="005C23A7">
        <w:rPr>
          <w:rFonts w:ascii="Times New Roman" w:hAnsi="Times New Roman"/>
        </w:rPr>
        <w:t>Blood Group Antigen testing</w:t>
      </w:r>
      <w:r>
        <w:rPr>
          <w:rFonts w:ascii="Times New Roman" w:hAnsi="Times New Roman"/>
        </w:rPr>
        <w:t xml:space="preserve"> or </w:t>
      </w:r>
      <w:r w:rsidRPr="005C23A7">
        <w:rPr>
          <w:rFonts w:ascii="Times New Roman" w:hAnsi="Times New Roman"/>
        </w:rPr>
        <w:t>Human Leukocyte Antigen (HLA) blood testing, to establish a biological parent-child relations</w:t>
      </w:r>
      <w:r w:rsidRPr="005C23A7">
        <w:rPr>
          <w:rFonts w:ascii="Times New Roman" w:hAnsi="Times New Roman"/>
        </w:rPr>
        <w:t xml:space="preserve">hip.  See INA §207(c)(2)(A); 8 C.F.R. §207.7(a).  </w:t>
      </w:r>
      <w:r>
        <w:rPr>
          <w:rFonts w:ascii="Times New Roman" w:hAnsi="Times New Roman"/>
        </w:rPr>
        <w:t xml:space="preserve">While </w:t>
      </w:r>
      <w:r w:rsidRPr="005C23A7">
        <w:rPr>
          <w:rFonts w:ascii="Times New Roman" w:hAnsi="Times New Roman"/>
        </w:rPr>
        <w:t>USCIS does not have authority to require DNA testing</w:t>
      </w:r>
      <w:r>
        <w:rPr>
          <w:rFonts w:ascii="Times New Roman" w:hAnsi="Times New Roman"/>
        </w:rPr>
        <w:t xml:space="preserve">, USCIS will also </w:t>
      </w:r>
      <w:r w:rsidRPr="005C23A7">
        <w:rPr>
          <w:rFonts w:ascii="Times New Roman" w:hAnsi="Times New Roman"/>
        </w:rPr>
        <w:t>accept</w:t>
      </w:r>
      <w:r>
        <w:rPr>
          <w:rFonts w:ascii="Times New Roman" w:hAnsi="Times New Roman"/>
        </w:rPr>
        <w:t xml:space="preserve"> </w:t>
      </w:r>
      <w:r w:rsidRPr="005C23A7">
        <w:rPr>
          <w:rFonts w:ascii="Times New Roman" w:hAnsi="Times New Roman"/>
        </w:rPr>
        <w:t xml:space="preserve">voluntary submission of </w:t>
      </w:r>
      <w:r>
        <w:rPr>
          <w:rFonts w:ascii="Times New Roman" w:hAnsi="Times New Roman"/>
        </w:rPr>
        <w:t xml:space="preserve">a reputable </w:t>
      </w:r>
      <w:r w:rsidRPr="005C23A7">
        <w:rPr>
          <w:rFonts w:ascii="Times New Roman" w:hAnsi="Times New Roman"/>
        </w:rPr>
        <w:t xml:space="preserve">DNA </w:t>
      </w:r>
      <w:r>
        <w:rPr>
          <w:rFonts w:ascii="Times New Roman" w:hAnsi="Times New Roman"/>
        </w:rPr>
        <w:t xml:space="preserve">test that </w:t>
      </w:r>
      <w:r w:rsidRPr="005C23A7">
        <w:rPr>
          <w:rFonts w:ascii="Times New Roman" w:hAnsi="Times New Roman"/>
        </w:rPr>
        <w:t>support</w:t>
      </w:r>
      <w:r>
        <w:rPr>
          <w:rFonts w:ascii="Times New Roman" w:hAnsi="Times New Roman"/>
        </w:rPr>
        <w:t>s</w:t>
      </w:r>
      <w:r w:rsidRPr="005C23A7">
        <w:rPr>
          <w:rFonts w:ascii="Times New Roman" w:hAnsi="Times New Roman"/>
        </w:rPr>
        <w:t xml:space="preserve"> </w:t>
      </w:r>
      <w:r>
        <w:rPr>
          <w:rFonts w:ascii="Times New Roman" w:hAnsi="Times New Roman"/>
        </w:rPr>
        <w:t xml:space="preserve">the </w:t>
      </w:r>
      <w:r w:rsidRPr="005C23A7">
        <w:rPr>
          <w:rFonts w:ascii="Times New Roman" w:hAnsi="Times New Roman"/>
        </w:rPr>
        <w:t xml:space="preserve">claimed relationships where testimony and other evidence have been found to be insufficient.   </w:t>
      </w:r>
    </w:p>
    <w:p w:rsidR="00590B61" w:rsidRPr="00914A5D" w:rsidP="00914A5D" w14:paraId="5E56A3F5" w14:textId="77777777">
      <w:pPr>
        <w:ind w:left="720"/>
        <w:rPr>
          <w:rFonts w:ascii="Times New Roman" w:hAnsi="Times New Roman"/>
        </w:rPr>
      </w:pPr>
    </w:p>
    <w:p w:rsidR="00B27061" w:rsidRPr="00914A5D" w:rsidP="00914A5D" w14:paraId="3CDCDABA"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r>
      <w:r w:rsidRPr="00914A5D">
        <w:rPr>
          <w:rFonts w:ascii="Times New Roman" w:hAnsi="Times New Roman"/>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7FBFDA8C" w14:textId="77777777">
      <w:pPr>
        <w:tabs>
          <w:tab w:val="left" w:pos="-1440"/>
        </w:tabs>
        <w:ind w:left="720"/>
        <w:rPr>
          <w:rFonts w:ascii="Times New Roman" w:hAnsi="Times New Roman"/>
        </w:rPr>
      </w:pPr>
    </w:p>
    <w:p w:rsidR="007901C5" w:rsidP="007901C5" w14:paraId="7E3029E9" w14:textId="536E5971">
      <w:pPr>
        <w:ind w:left="720"/>
        <w:rPr>
          <w:rFonts w:ascii="Times New Roman" w:hAnsi="Times New Roman"/>
        </w:rPr>
      </w:pPr>
      <w:r>
        <w:rPr>
          <w:rFonts w:ascii="Times New Roman" w:hAnsi="Times New Roman"/>
        </w:rPr>
        <w:t>The Department of State is responsible for determining who has access to the U.S. Refugee Admissions Program (USRAP) and has established an online portal for the collection of data for certain from Afrikaners and other racial minorities in South Africa who believe they are eligible for refugee resettlement through USRAP</w:t>
      </w:r>
      <w:r>
        <w:rPr>
          <w:rFonts w:ascii="Times New Roman" w:hAnsi="Times New Roman"/>
        </w:rPr>
        <w:t xml:space="preserve">.  Representatives from Resettlement Support Centers (RSCs), who are Department of State contractors serving overseas, help persons with access to the USRAP complete Form I-590.  The completed form is presented to a USCIS officer who reviews the form </w:t>
      </w:r>
      <w:r w:rsidRPr="008A3AE9">
        <w:rPr>
          <w:rFonts w:ascii="Times New Roman" w:hAnsi="Times New Roman"/>
        </w:rPr>
        <w:t xml:space="preserve">while interviewing the applicant to determine eligibility for classification as a refugee.  Otherwise, the process </w:t>
      </w:r>
      <w:r>
        <w:rPr>
          <w:rFonts w:ascii="Times New Roman" w:hAnsi="Times New Roman"/>
        </w:rPr>
        <w:t xml:space="preserve">does not lend itself to automation because the respondent must present the document in person for verification purposes.  </w:t>
      </w:r>
    </w:p>
    <w:p w:rsidR="007901C5" w:rsidP="007901C5" w14:paraId="18C4D5FE" w14:textId="77777777">
      <w:pPr>
        <w:ind w:left="720"/>
        <w:rPr>
          <w:rFonts w:ascii="Times New Roman" w:hAnsi="Times New Roman"/>
        </w:rPr>
      </w:pPr>
    </w:p>
    <w:p w:rsidR="007312F9" w:rsidP="007901C5" w14:paraId="52523EF9" w14:textId="10718F79">
      <w:pPr>
        <w:tabs>
          <w:tab w:val="left" w:pos="-1440"/>
        </w:tabs>
        <w:ind w:left="720"/>
        <w:rPr>
          <w:rFonts w:ascii="Times New Roman" w:hAnsi="Times New Roman"/>
        </w:rPr>
      </w:pPr>
      <w:r>
        <w:rPr>
          <w:rFonts w:ascii="Times New Roman" w:hAnsi="Times New Roman"/>
        </w:rPr>
        <w:t xml:space="preserve">USCIS is making an effort to upgrade all forms to full automation through its Business Transformation process, and will review Form I-590 to determine if any parts of </w:t>
      </w:r>
      <w:r w:rsidRPr="00AE270F">
        <w:rPr>
          <w:rFonts w:ascii="Times New Roman" w:hAnsi="Times New Roman"/>
        </w:rPr>
        <w:t xml:space="preserve">it are amenable to electronic submission.  The form cannot be fully automated as required by the Government Paperwork Elimination Act.  The basis for this is </w:t>
      </w:r>
      <w:r w:rsidRPr="00A92A28">
        <w:rPr>
          <w:rFonts w:ascii="Times New Roman" w:hAnsi="Times New Roman"/>
          <w:color w:val="000000"/>
        </w:rPr>
        <w:t>that a refugee cannot simply download and apply for refugee status. They need UNHCR (P-1) or a group referral (P-2), which is established each year by the president in consultation with Congress.</w:t>
      </w:r>
      <w:r>
        <w:rPr>
          <w:rFonts w:ascii="Times New Roman" w:hAnsi="Times New Roman"/>
        </w:rPr>
        <w:t xml:space="preserve">  </w:t>
      </w:r>
      <w:r w:rsidRPr="00A92A28">
        <w:rPr>
          <w:rFonts w:ascii="Times New Roman" w:hAnsi="Times New Roman"/>
          <w:color w:val="000000"/>
        </w:rPr>
        <w:t>A refugee cannot apply without a ticket to the interview (a referral).</w:t>
      </w:r>
      <w:r>
        <w:rPr>
          <w:rFonts w:ascii="Times New Roman" w:hAnsi="Times New Roman"/>
        </w:rPr>
        <w:t xml:space="preserve">  Nonetheless, USCIS requests a three-year approval under the Paperwork Reduction Act.  </w:t>
      </w:r>
    </w:p>
    <w:p w:rsidR="007901C5" w:rsidRPr="00914A5D" w:rsidP="007901C5" w14:paraId="3846BE29" w14:textId="77777777">
      <w:pPr>
        <w:tabs>
          <w:tab w:val="left" w:pos="-1440"/>
        </w:tabs>
        <w:ind w:left="720"/>
        <w:rPr>
          <w:rFonts w:ascii="Times New Roman" w:hAnsi="Times New Roman"/>
        </w:rPr>
      </w:pPr>
    </w:p>
    <w:p w:rsidR="00B27061" w:rsidRPr="00914A5D" w:rsidP="00914A5D" w14:paraId="0CF9ED5C"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6B139A51" w14:textId="77777777">
      <w:pPr>
        <w:tabs>
          <w:tab w:val="left" w:pos="-1440"/>
        </w:tabs>
        <w:ind w:left="720"/>
        <w:rPr>
          <w:rFonts w:ascii="Times New Roman" w:hAnsi="Times New Roman"/>
        </w:rPr>
      </w:pPr>
    </w:p>
    <w:p w:rsidR="007901C5" w:rsidP="007901C5" w14:paraId="6A140298" w14:textId="77777777">
      <w:pPr>
        <w:tabs>
          <w:tab w:val="left" w:pos="-1440"/>
        </w:tabs>
        <w:ind w:left="720"/>
        <w:rPr>
          <w:rFonts w:ascii="Times New Roman" w:hAnsi="Times New Roman"/>
        </w:rPr>
      </w:pPr>
      <w:r>
        <w:rPr>
          <w:rFonts w:ascii="Times New Roman" w:hAnsi="Times New Roman"/>
        </w:rPr>
        <w:t xml:space="preserve">The information required to process the application for refugee status is not duplicated by </w:t>
      </w:r>
      <w:r>
        <w:rPr>
          <w:rFonts w:ascii="Times New Roman" w:hAnsi="Times New Roman"/>
        </w:rPr>
        <w:t xml:space="preserve">any other USCIS collections.  </w:t>
      </w:r>
    </w:p>
    <w:p w:rsidR="007901C5" w:rsidP="007901C5" w14:paraId="1CB47416" w14:textId="77777777">
      <w:pPr>
        <w:tabs>
          <w:tab w:val="left" w:pos="-1440"/>
        </w:tabs>
        <w:ind w:left="720" w:hanging="720"/>
        <w:rPr>
          <w:rFonts w:ascii="Times New Roman" w:hAnsi="Times New Roman"/>
        </w:rPr>
      </w:pPr>
    </w:p>
    <w:p w:rsidR="007901C5" w:rsidRPr="00FA11EF" w:rsidP="007901C5" w14:paraId="51D634ED" w14:textId="77777777">
      <w:pPr>
        <w:tabs>
          <w:tab w:val="left" w:pos="-1440"/>
        </w:tabs>
        <w:ind w:left="720" w:hanging="720"/>
        <w:rPr>
          <w:rFonts w:ascii="Times New Roman" w:hAnsi="Times New Roman"/>
        </w:rPr>
      </w:pPr>
      <w:r>
        <w:rPr>
          <w:rFonts w:ascii="Times New Roman" w:hAnsi="Times New Roman"/>
        </w:rPr>
        <w:tab/>
        <w:t>As stated above, each person included on the case must have his or her own I-590 form, regardless of age.  Although individuals may derive refugee status from their close family members, applications for refugee status must be on an individual basis, and one application cannot include the information for family members.  This may require that identical descriptive information be collected for multiple family members who are applying simultaneously for refugee status.  As mentioned above, applicants tentati</w:t>
      </w:r>
      <w:r>
        <w:rPr>
          <w:rFonts w:ascii="Times New Roman" w:hAnsi="Times New Roman"/>
        </w:rPr>
        <w:t>vely approved for refugee status overseas must apply to CBP for admission; at the time of inspection, they must have a stamped I-590 in their travel packet in order to gain admission as a refugee.  Each derivative applicant on a case must independently qualify for admission based on their relationship to the principal applicant.  Past instances of relationship-based fraud have made it necessary to obtain a sworn statement from each person on the case so that remedial action may be taken against the appropri</w:t>
      </w:r>
      <w:r>
        <w:rPr>
          <w:rFonts w:ascii="Times New Roman" w:hAnsi="Times New Roman"/>
        </w:rPr>
        <w:t xml:space="preserve">ate individual if fraud is discovered later.  Additionally, each person on the case must independently establish his or her admissibility to the United States, and thus each individual must provide individual information concerning admissibility under 212(a) of the Act.  Finally, because the Form I-590 also serves to document the decision to approve or deny the applicant, separate forms are necessary since each member of the case may not receive the same decision. </w:t>
      </w:r>
    </w:p>
    <w:p w:rsidR="007312F9" w:rsidRPr="00914A5D" w:rsidP="00914A5D" w14:paraId="21B94623"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BC45E9E"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176EAC31" w14:textId="77777777">
      <w:pPr>
        <w:tabs>
          <w:tab w:val="left" w:pos="-1440"/>
        </w:tabs>
        <w:ind w:left="720"/>
        <w:rPr>
          <w:rFonts w:ascii="Times New Roman" w:hAnsi="Times New Roman"/>
        </w:rPr>
      </w:pPr>
    </w:p>
    <w:p w:rsidR="007901C5" w:rsidP="007901C5" w14:paraId="0BD090A5" w14:textId="77777777">
      <w:pPr>
        <w:tabs>
          <w:tab w:val="left" w:pos="-1440"/>
        </w:tabs>
        <w:ind w:left="720"/>
        <w:rPr>
          <w:rFonts w:ascii="Times New Roman" w:hAnsi="Times New Roman"/>
        </w:rPr>
      </w:pPr>
      <w:r>
        <w:rPr>
          <w:rFonts w:ascii="Times New Roman" w:hAnsi="Times New Roman"/>
        </w:rPr>
        <w:t>There is no impact to businesses or other small entities.</w:t>
      </w:r>
    </w:p>
    <w:p w:rsidR="007312F9" w:rsidRPr="00914A5D" w:rsidP="00914A5D" w14:paraId="5B49D04C"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39C8E2F4"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6AB78155" w14:textId="77777777">
      <w:pPr>
        <w:tabs>
          <w:tab w:val="left" w:pos="-1440"/>
        </w:tabs>
        <w:ind w:left="720"/>
        <w:rPr>
          <w:rFonts w:ascii="Times New Roman" w:hAnsi="Times New Roman"/>
        </w:rPr>
      </w:pPr>
    </w:p>
    <w:p w:rsidR="007901C5" w:rsidP="007901C5" w14:paraId="1CE979CA" w14:textId="77777777">
      <w:pPr>
        <w:tabs>
          <w:tab w:val="left" w:pos="-1440"/>
        </w:tabs>
        <w:ind w:left="720"/>
        <w:rPr>
          <w:rFonts w:ascii="Times New Roman" w:hAnsi="Times New Roman"/>
        </w:rPr>
      </w:pPr>
      <w:r w:rsidRPr="009E5B51">
        <w:rPr>
          <w:rFonts w:ascii="Times New Roman" w:hAnsi="Times New Roman"/>
        </w:rPr>
        <w:t xml:space="preserve">Section 101(a)(42) of the Act defines a refugee as a person </w:t>
      </w:r>
      <w:r>
        <w:rPr>
          <w:rFonts w:ascii="Times New Roman" w:hAnsi="Times New Roman"/>
        </w:rPr>
        <w:t xml:space="preserve">who has suffered past persecution or has </w:t>
      </w:r>
      <w:r w:rsidRPr="009E5B51">
        <w:rPr>
          <w:rFonts w:ascii="Times New Roman" w:hAnsi="Times New Roman"/>
        </w:rPr>
        <w:t xml:space="preserve">a well-founded fear of persecution on account of race, religion, nationality, membership in a particular social group, or political opinion.  Form I-590 </w:t>
      </w:r>
      <w:r>
        <w:rPr>
          <w:rFonts w:ascii="Times New Roman" w:hAnsi="Times New Roman"/>
        </w:rPr>
        <w:t>requests</w:t>
      </w:r>
      <w:r w:rsidRPr="009E5B51">
        <w:rPr>
          <w:rFonts w:ascii="Times New Roman" w:hAnsi="Times New Roman"/>
        </w:rPr>
        <w:t xml:space="preserve"> the information necessary to determine </w:t>
      </w:r>
      <w:r>
        <w:rPr>
          <w:rFonts w:ascii="Times New Roman" w:hAnsi="Times New Roman"/>
        </w:rPr>
        <w:t xml:space="preserve">if </w:t>
      </w:r>
      <w:r w:rsidRPr="009E5B51">
        <w:rPr>
          <w:rFonts w:ascii="Times New Roman" w:hAnsi="Times New Roman"/>
        </w:rPr>
        <w:t xml:space="preserve">an applicant’s </w:t>
      </w:r>
      <w:r>
        <w:rPr>
          <w:rFonts w:ascii="Times New Roman" w:hAnsi="Times New Roman"/>
        </w:rPr>
        <w:t xml:space="preserve">refugee </w:t>
      </w:r>
      <w:r w:rsidRPr="009E5B51">
        <w:rPr>
          <w:rFonts w:ascii="Times New Roman" w:hAnsi="Times New Roman"/>
        </w:rPr>
        <w:t>claim</w:t>
      </w:r>
      <w:r>
        <w:rPr>
          <w:rFonts w:ascii="Times New Roman" w:hAnsi="Times New Roman"/>
        </w:rPr>
        <w:t xml:space="preserve"> is legitimate</w:t>
      </w:r>
      <w:r w:rsidRPr="009E5B51">
        <w:rPr>
          <w:rFonts w:ascii="Times New Roman" w:hAnsi="Times New Roman"/>
        </w:rPr>
        <w:t xml:space="preserve">.  If the information </w:t>
      </w:r>
      <w:r>
        <w:rPr>
          <w:rFonts w:ascii="Times New Roman" w:hAnsi="Times New Roman"/>
        </w:rPr>
        <w:t xml:space="preserve">on the Form </w:t>
      </w:r>
      <w:r w:rsidRPr="009E5B51">
        <w:rPr>
          <w:rFonts w:ascii="Times New Roman" w:hAnsi="Times New Roman"/>
        </w:rPr>
        <w:t xml:space="preserve">is not </w:t>
      </w:r>
      <w:r>
        <w:rPr>
          <w:rFonts w:ascii="Times New Roman" w:hAnsi="Times New Roman"/>
        </w:rPr>
        <w:t>collected</w:t>
      </w:r>
      <w:r w:rsidRPr="009E5B51">
        <w:rPr>
          <w:rFonts w:ascii="Times New Roman" w:hAnsi="Times New Roman"/>
        </w:rPr>
        <w:t xml:space="preserve">, </w:t>
      </w:r>
      <w:r>
        <w:rPr>
          <w:rFonts w:ascii="Times New Roman" w:hAnsi="Times New Roman"/>
        </w:rPr>
        <w:t>DHS will not be able to</w:t>
      </w:r>
      <w:r w:rsidRPr="009E5B51">
        <w:rPr>
          <w:rFonts w:ascii="Times New Roman" w:hAnsi="Times New Roman"/>
        </w:rPr>
        <w:t xml:space="preserve"> identify refugees eligible for admission to the</w:t>
      </w:r>
      <w:r>
        <w:rPr>
          <w:rFonts w:ascii="Times New Roman" w:hAnsi="Times New Roman"/>
        </w:rPr>
        <w:t xml:space="preserve"> United States</w:t>
      </w:r>
      <w:r w:rsidRPr="009E5B51">
        <w:rPr>
          <w:rFonts w:ascii="Times New Roman" w:hAnsi="Times New Roman"/>
        </w:rPr>
        <w:t xml:space="preserve"> pursuant to section 207 of the Act.</w:t>
      </w:r>
    </w:p>
    <w:p w:rsidR="00494557" w:rsidRPr="00914A5D" w:rsidP="00914A5D" w14:paraId="43F2010A" w14:textId="77777777">
      <w:pPr>
        <w:tabs>
          <w:tab w:val="left" w:pos="-1440"/>
        </w:tabs>
        <w:ind w:left="720"/>
        <w:rPr>
          <w:rFonts w:ascii="Times New Roman" w:hAnsi="Times New Roman"/>
        </w:rPr>
      </w:pPr>
    </w:p>
    <w:p w:rsidR="00B27061" w:rsidRPr="00B1471A" w:rsidP="00914A5D" w14:paraId="361EC17D"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54F19E9E" w14:textId="77777777">
      <w:pPr>
        <w:tabs>
          <w:tab w:val="left" w:pos="-1440"/>
        </w:tabs>
        <w:ind w:left="720"/>
        <w:rPr>
          <w:rFonts w:ascii="Times New Roman" w:hAnsi="Times New Roman"/>
          <w:b/>
        </w:rPr>
      </w:pPr>
    </w:p>
    <w:p w:rsidR="00B27061" w:rsidRPr="000B00D2" w:rsidP="00914A5D" w14:paraId="545EF4C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59E261C5" w14:textId="77777777">
      <w:pPr>
        <w:tabs>
          <w:tab w:val="left" w:pos="-1440"/>
          <w:tab w:val="left" w:pos="1080"/>
        </w:tabs>
        <w:ind w:left="1080" w:hanging="360"/>
        <w:rPr>
          <w:rFonts w:ascii="Times New Roman" w:hAnsi="Times New Roman"/>
          <w:b/>
        </w:rPr>
      </w:pPr>
    </w:p>
    <w:p w:rsidR="00B27061" w:rsidRPr="00B1471A" w:rsidP="00914A5D" w14:paraId="5CCDA1B9"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prepare a written response to a collection of </w:t>
      </w:r>
      <w:r w:rsidRPr="00B1471A">
        <w:rPr>
          <w:rFonts w:ascii="Times New Roman" w:hAnsi="Times New Roman"/>
          <w:b/>
        </w:rPr>
        <w:t>information in fewer than 30 days after receipt of it;</w:t>
      </w:r>
    </w:p>
    <w:p w:rsidR="00494557" w:rsidRPr="00B1471A" w:rsidP="00914A5D" w14:paraId="57C22A45" w14:textId="77777777">
      <w:pPr>
        <w:tabs>
          <w:tab w:val="left" w:pos="-1440"/>
          <w:tab w:val="left" w:pos="1080"/>
        </w:tabs>
        <w:ind w:left="1080" w:hanging="360"/>
        <w:rPr>
          <w:rFonts w:ascii="Times New Roman" w:hAnsi="Times New Roman"/>
          <w:b/>
        </w:rPr>
      </w:pPr>
    </w:p>
    <w:p w:rsidR="00B27061" w:rsidRPr="00B1471A" w:rsidP="00914A5D" w14:paraId="4EDC80C4"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7C44C806" w14:textId="77777777">
      <w:pPr>
        <w:tabs>
          <w:tab w:val="left" w:pos="-1440"/>
          <w:tab w:val="left" w:pos="1080"/>
        </w:tabs>
        <w:ind w:left="1080" w:hanging="360"/>
        <w:rPr>
          <w:rFonts w:ascii="Times New Roman" w:hAnsi="Times New Roman"/>
          <w:b/>
        </w:rPr>
      </w:pPr>
    </w:p>
    <w:p w:rsidR="00B27061" w:rsidRPr="00B1471A" w:rsidP="00914A5D" w14:paraId="75BA92CD"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119EAFCC" w14:textId="77777777">
      <w:pPr>
        <w:tabs>
          <w:tab w:val="left" w:pos="-1440"/>
          <w:tab w:val="left" w:pos="1080"/>
        </w:tabs>
        <w:ind w:left="1080" w:hanging="360"/>
        <w:rPr>
          <w:rFonts w:ascii="Times New Roman" w:hAnsi="Times New Roman"/>
          <w:b/>
        </w:rPr>
      </w:pPr>
    </w:p>
    <w:p w:rsidR="00B27061" w:rsidRPr="00AF45F2" w:rsidP="00914A5D" w14:paraId="0FCAD930"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3FAC320" w14:textId="77777777">
      <w:pPr>
        <w:tabs>
          <w:tab w:val="left" w:pos="-1440"/>
          <w:tab w:val="left" w:pos="1080"/>
        </w:tabs>
        <w:ind w:left="1080" w:hanging="360"/>
        <w:rPr>
          <w:rFonts w:ascii="Times New Roman" w:hAnsi="Times New Roman"/>
          <w:b/>
        </w:rPr>
      </w:pPr>
    </w:p>
    <w:p w:rsidR="00B27061" w:rsidRPr="00B1471A" w:rsidP="00914A5D" w14:paraId="761CA7C5"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445D283A" w14:textId="77777777">
      <w:pPr>
        <w:tabs>
          <w:tab w:val="left" w:pos="-1440"/>
          <w:tab w:val="left" w:pos="1080"/>
        </w:tabs>
        <w:ind w:left="1080" w:hanging="360"/>
        <w:rPr>
          <w:rFonts w:ascii="Times New Roman" w:hAnsi="Times New Roman"/>
          <w:b/>
        </w:rPr>
      </w:pPr>
    </w:p>
    <w:p w:rsidR="00B27061" w:rsidRPr="00B1471A" w:rsidP="00914A5D" w14:paraId="44DD160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70A400E2" w14:textId="77777777">
      <w:pPr>
        <w:tabs>
          <w:tab w:val="left" w:pos="-1440"/>
          <w:tab w:val="left" w:pos="1080"/>
        </w:tabs>
        <w:ind w:left="1080" w:hanging="360"/>
        <w:rPr>
          <w:rFonts w:ascii="Times New Roman" w:hAnsi="Times New Roman"/>
          <w:b/>
        </w:rPr>
      </w:pPr>
    </w:p>
    <w:p w:rsidR="00B27061" w:rsidRPr="00B1471A" w:rsidP="00914A5D" w14:paraId="5EC2CA39"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71D4CABD" w14:textId="77777777">
      <w:pPr>
        <w:tabs>
          <w:tab w:val="left" w:pos="-1440"/>
        </w:tabs>
        <w:ind w:left="1440" w:hanging="720"/>
        <w:rPr>
          <w:rFonts w:ascii="Times New Roman" w:hAnsi="Times New Roman"/>
        </w:rPr>
      </w:pPr>
    </w:p>
    <w:p w:rsidR="00921351" w:rsidRPr="000B00D2" w:rsidP="00B1471A" w14:paraId="0B72B34B"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4A54F6D3" w14:textId="77777777">
      <w:pPr>
        <w:ind w:left="720"/>
        <w:rPr>
          <w:rFonts w:ascii="Times New Roman" w:hAnsi="Times New Roman"/>
          <w:bCs/>
        </w:rPr>
      </w:pPr>
    </w:p>
    <w:p w:rsidR="00494557" w:rsidP="00914A5D" w14:paraId="388DC76E"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 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3228AB71" w14:textId="77777777">
      <w:pPr>
        <w:tabs>
          <w:tab w:val="left" w:pos="-1440"/>
        </w:tabs>
        <w:ind w:left="720"/>
        <w:rPr>
          <w:rFonts w:ascii="Times New Roman" w:hAnsi="Times New Roman"/>
          <w:b/>
        </w:rPr>
      </w:pPr>
    </w:p>
    <w:p w:rsidR="008F233F" w:rsidRPr="008F233F" w:rsidP="008F233F" w14:paraId="5D45D7C7"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5B73E34E" w14:textId="77777777">
      <w:pPr>
        <w:widowControl/>
        <w:ind w:left="720"/>
        <w:rPr>
          <w:rFonts w:ascii="Times New Roman" w:eastAsia="Calibri" w:hAnsi="Times New Roman"/>
          <w:b/>
        </w:rPr>
      </w:pPr>
    </w:p>
    <w:p w:rsidR="008F233F" w:rsidRPr="008F233F" w:rsidP="008F233F" w14:paraId="07E40467"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4D33BA" w:rsidP="00914A5D" w14:paraId="51898775" w14:textId="77777777">
      <w:pPr>
        <w:tabs>
          <w:tab w:val="left" w:pos="-1440"/>
        </w:tabs>
        <w:ind w:left="720"/>
        <w:rPr>
          <w:rFonts w:ascii="Times New Roman" w:hAnsi="Times New Roman"/>
          <w:b/>
        </w:rPr>
      </w:pPr>
    </w:p>
    <w:p w:rsidR="00BA0DE6" w:rsidP="003A643A" w14:paraId="241E7B82" w14:textId="77777777">
      <w:pPr>
        <w:tabs>
          <w:tab w:val="left" w:pos="-1440"/>
        </w:tabs>
        <w:ind w:left="720"/>
        <w:rPr>
          <w:rFonts w:ascii="Times New Roman" w:hAnsi="Times New Roman"/>
        </w:rPr>
      </w:pPr>
      <w:bookmarkStart w:id="0" w:name="_Hlk177726941"/>
      <w:r w:rsidRPr="004D33BA">
        <w:rPr>
          <w:rFonts w:ascii="Times New Roman" w:hAnsi="Times New Roman"/>
        </w:rPr>
        <w:t xml:space="preserve">On </w:t>
      </w:r>
      <w:r w:rsidRPr="004D33BA" w:rsidR="005A5848">
        <w:rPr>
          <w:rFonts w:ascii="Times New Roman" w:hAnsi="Times New Roman"/>
        </w:rPr>
        <w:t>January 3</w:t>
      </w:r>
      <w:r w:rsidRPr="004D33BA">
        <w:rPr>
          <w:rFonts w:ascii="Times New Roman" w:hAnsi="Times New Roman"/>
        </w:rPr>
        <w:t>, 20</w:t>
      </w:r>
      <w:r w:rsidRPr="004D33BA" w:rsidR="005A5848">
        <w:rPr>
          <w:rFonts w:ascii="Times New Roman" w:hAnsi="Times New Roman"/>
        </w:rPr>
        <w:t>25</w:t>
      </w:r>
      <w:r w:rsidRPr="004D33BA">
        <w:rPr>
          <w:rFonts w:ascii="Times New Roman" w:hAnsi="Times New Roman"/>
        </w:rPr>
        <w:t xml:space="preserve">, USCIS published a 60-day notice in the Federal Register at </w:t>
      </w:r>
      <w:r w:rsidRPr="004D33BA" w:rsidR="003A643A">
        <w:rPr>
          <w:rFonts w:ascii="Times New Roman" w:hAnsi="Times New Roman"/>
        </w:rPr>
        <w:t>90 FR 326</w:t>
      </w:r>
      <w:r w:rsidRPr="004D33BA">
        <w:rPr>
          <w:rFonts w:ascii="Times New Roman" w:hAnsi="Times New Roman"/>
        </w:rPr>
        <w:t>. USCIS rec</w:t>
      </w:r>
      <w:r w:rsidRPr="00914A5D">
        <w:rPr>
          <w:rFonts w:ascii="Times New Roman" w:hAnsi="Times New Roman"/>
        </w:rPr>
        <w:t>eive</w:t>
      </w:r>
      <w:r w:rsidR="0006735D">
        <w:rPr>
          <w:rFonts w:ascii="Times New Roman" w:hAnsi="Times New Roman"/>
        </w:rPr>
        <w:t>d seven</w:t>
      </w:r>
      <w:r w:rsidRPr="00914A5D">
        <w:rPr>
          <w:rFonts w:ascii="Times New Roman" w:hAnsi="Times New Roman"/>
        </w:rPr>
        <w:t xml:space="preserve"> comments after publishing that notice</w:t>
      </w:r>
      <w:r>
        <w:rPr>
          <w:rFonts w:ascii="Times New Roman" w:hAnsi="Times New Roman"/>
        </w:rPr>
        <w:t>.</w:t>
      </w:r>
      <w:r w:rsidR="004D33BA">
        <w:rPr>
          <w:rFonts w:ascii="Times New Roman" w:hAnsi="Times New Roman"/>
        </w:rPr>
        <w:t xml:space="preserve"> </w:t>
      </w:r>
      <w:r w:rsidR="00CE35E1">
        <w:rPr>
          <w:rFonts w:ascii="Times New Roman" w:hAnsi="Times New Roman"/>
        </w:rPr>
        <w:t>Five of the comments were out of scope, one comment</w:t>
      </w:r>
      <w:r w:rsidR="001963FB">
        <w:rPr>
          <w:rFonts w:ascii="Times New Roman" w:hAnsi="Times New Roman"/>
        </w:rPr>
        <w:t xml:space="preserve"> was </w:t>
      </w:r>
      <w:r w:rsidR="00E92070">
        <w:rPr>
          <w:rFonts w:ascii="Times New Roman" w:hAnsi="Times New Roman"/>
        </w:rPr>
        <w:t>submitted</w:t>
      </w:r>
      <w:r w:rsidR="001963FB">
        <w:rPr>
          <w:rFonts w:ascii="Times New Roman" w:hAnsi="Times New Roman"/>
        </w:rPr>
        <w:t xml:space="preserve"> in </w:t>
      </w:r>
      <w:r w:rsidR="00583967">
        <w:rPr>
          <w:rFonts w:ascii="Times New Roman" w:hAnsi="Times New Roman"/>
        </w:rPr>
        <w:t xml:space="preserve">a language other than English with no translation provided, and </w:t>
      </w:r>
      <w:r w:rsidR="00E17B5A">
        <w:rPr>
          <w:rFonts w:ascii="Times New Roman" w:hAnsi="Times New Roman"/>
        </w:rPr>
        <w:t>one commenter expressed opin</w:t>
      </w:r>
      <w:r w:rsidR="001A02E0">
        <w:rPr>
          <w:rFonts w:ascii="Times New Roman" w:hAnsi="Times New Roman"/>
        </w:rPr>
        <w:t>ions on immigration matters generally, but did not provi</w:t>
      </w:r>
      <w:r w:rsidR="00B671A8">
        <w:rPr>
          <w:rFonts w:ascii="Times New Roman" w:hAnsi="Times New Roman"/>
        </w:rPr>
        <w:t>de recommended changes to the form itself.</w:t>
      </w:r>
    </w:p>
    <w:p w:rsidR="00BA0DE6" w:rsidRPr="00BD344E" w:rsidP="00B671A8" w14:paraId="4074E233" w14:textId="77777777">
      <w:pPr>
        <w:tabs>
          <w:tab w:val="left" w:pos="-1440"/>
        </w:tabs>
        <w:rPr>
          <w:rFonts w:ascii="Times New Roman" w:hAnsi="Times New Roman"/>
        </w:rPr>
      </w:pPr>
    </w:p>
    <w:p w:rsidR="00BA0DE6" w:rsidP="00070E67" w14:paraId="5F168C4D" w14:textId="77777777">
      <w:pPr>
        <w:tabs>
          <w:tab w:val="left" w:pos="-1440"/>
        </w:tabs>
        <w:ind w:left="720"/>
        <w:rPr>
          <w:rFonts w:ascii="Times New Roman" w:hAnsi="Times New Roman"/>
        </w:rPr>
      </w:pPr>
      <w:r w:rsidRPr="00BD344E">
        <w:rPr>
          <w:rFonts w:ascii="Times New Roman" w:hAnsi="Times New Roman"/>
        </w:rPr>
        <w:t>On</w:t>
      </w:r>
      <w:r w:rsidRPr="00BD344E" w:rsidR="0003467F">
        <w:rPr>
          <w:rFonts w:ascii="Times New Roman" w:hAnsi="Times New Roman"/>
        </w:rPr>
        <w:t xml:space="preserve"> May 19</w:t>
      </w:r>
      <w:r w:rsidRPr="00BD344E">
        <w:rPr>
          <w:rFonts w:ascii="Times New Roman" w:hAnsi="Times New Roman"/>
        </w:rPr>
        <w:t>, 2</w:t>
      </w:r>
      <w:r w:rsidRPr="00BD344E" w:rsidR="0003467F">
        <w:rPr>
          <w:rFonts w:ascii="Times New Roman" w:hAnsi="Times New Roman"/>
        </w:rPr>
        <w:t>025</w:t>
      </w:r>
      <w:r w:rsidRPr="00BD344E">
        <w:rPr>
          <w:rFonts w:ascii="Times New Roman" w:hAnsi="Times New Roman"/>
        </w:rPr>
        <w:t xml:space="preserve">, USCIS published a 30-day notice in the Federal Register at </w:t>
      </w:r>
      <w:r w:rsidRPr="00BD344E" w:rsidR="00BA382B">
        <w:rPr>
          <w:rFonts w:ascii="Times New Roman" w:hAnsi="Times New Roman"/>
        </w:rPr>
        <w:t>90 FR 21325</w:t>
      </w:r>
      <w:r w:rsidRPr="00BD344E">
        <w:rPr>
          <w:rFonts w:ascii="Times New Roman" w:hAnsi="Times New Roman"/>
        </w:rPr>
        <w:t>.</w:t>
      </w:r>
      <w:r w:rsidRPr="00914A5D">
        <w:rPr>
          <w:rFonts w:ascii="Times New Roman" w:hAnsi="Times New Roman"/>
        </w:rPr>
        <w:t xml:space="preserve"> USCIS receive</w:t>
      </w:r>
      <w:r w:rsidR="00536FDF">
        <w:rPr>
          <w:rFonts w:ascii="Times New Roman" w:hAnsi="Times New Roman"/>
        </w:rPr>
        <w:t>d two</w:t>
      </w:r>
      <w:r w:rsidRPr="00914A5D">
        <w:rPr>
          <w:rFonts w:ascii="Times New Roman" w:hAnsi="Times New Roman"/>
        </w:rPr>
        <w:t xml:space="preserve"> comments</w:t>
      </w:r>
      <w:r>
        <w:rPr>
          <w:rFonts w:ascii="Times New Roman" w:hAnsi="Times New Roman"/>
        </w:rPr>
        <w:t xml:space="preserve"> </w:t>
      </w:r>
      <w:r w:rsidRPr="00914A5D">
        <w:rPr>
          <w:rFonts w:ascii="Times New Roman" w:hAnsi="Times New Roman"/>
        </w:rPr>
        <w:t>after publishing that notice.</w:t>
      </w:r>
      <w:bookmarkEnd w:id="0"/>
      <w:r w:rsidR="00320D75">
        <w:rPr>
          <w:rFonts w:ascii="Times New Roman" w:hAnsi="Times New Roman"/>
        </w:rPr>
        <w:t xml:space="preserve"> </w:t>
      </w:r>
      <w:r w:rsidRPr="00320D75" w:rsidR="00320D75">
        <w:rPr>
          <w:rFonts w:ascii="Times New Roman" w:hAnsi="Times New Roman"/>
        </w:rPr>
        <w:t xml:space="preserve">USCIS’s responses to the public comments can be found in the following attachment shown in the Supplementary Documents: </w:t>
      </w:r>
      <w:r w:rsidR="00320D75">
        <w:rPr>
          <w:rFonts w:ascii="Times New Roman" w:hAnsi="Times New Roman"/>
          <w:b/>
          <w:bCs/>
          <w:i/>
          <w:iCs/>
        </w:rPr>
        <w:t>3</w:t>
      </w:r>
      <w:r w:rsidRPr="00320D75" w:rsidR="00320D75">
        <w:rPr>
          <w:rFonts w:ascii="Times New Roman" w:hAnsi="Times New Roman"/>
          <w:b/>
          <w:bCs/>
          <w:i/>
          <w:iCs/>
        </w:rPr>
        <w:t>0-</w:t>
      </w:r>
      <w:r w:rsidR="0095231C">
        <w:rPr>
          <w:rFonts w:ascii="Times New Roman" w:hAnsi="Times New Roman"/>
          <w:b/>
          <w:bCs/>
          <w:i/>
          <w:iCs/>
        </w:rPr>
        <w:t>d</w:t>
      </w:r>
      <w:r w:rsidRPr="00320D75" w:rsidR="00320D75">
        <w:rPr>
          <w:rFonts w:ascii="Times New Roman" w:hAnsi="Times New Roman"/>
          <w:b/>
          <w:bCs/>
          <w:i/>
          <w:iCs/>
        </w:rPr>
        <w:t>ay Public Comment Response Matrix</w:t>
      </w:r>
      <w:r w:rsidRPr="00320D75" w:rsidR="00320D75">
        <w:rPr>
          <w:rFonts w:ascii="Times New Roman" w:hAnsi="Times New Roman"/>
        </w:rPr>
        <w:t>.</w:t>
      </w:r>
    </w:p>
    <w:p w:rsidR="00070E67" w:rsidRPr="00914A5D" w:rsidP="00070E67" w14:paraId="7F1154A3" w14:textId="77777777">
      <w:pPr>
        <w:tabs>
          <w:tab w:val="left" w:pos="-1440"/>
        </w:tabs>
        <w:ind w:left="720"/>
        <w:rPr>
          <w:rFonts w:ascii="Times New Roman" w:hAnsi="Times New Roman"/>
        </w:rPr>
      </w:pPr>
    </w:p>
    <w:p w:rsidR="00B27061" w:rsidRPr="00914A5D" w:rsidP="00914A5D" w14:paraId="56E8FC4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32334CA" w14:textId="77777777">
      <w:pPr>
        <w:ind w:left="720"/>
        <w:rPr>
          <w:rFonts w:ascii="Times New Roman" w:hAnsi="Times New Roman"/>
        </w:rPr>
      </w:pPr>
    </w:p>
    <w:p w:rsidR="009F15D0" w:rsidRPr="00914A5D" w:rsidP="00914A5D" w14:paraId="38AD1308"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62BFF817" w14:textId="77777777">
      <w:pPr>
        <w:ind w:left="720"/>
        <w:rPr>
          <w:rFonts w:ascii="Times New Roman" w:hAnsi="Times New Roman"/>
        </w:rPr>
      </w:pPr>
    </w:p>
    <w:p w:rsidR="00792B9D" w:rsidRPr="00914A5D" w:rsidP="00914A5D" w14:paraId="799D708E"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r>
      <w:r w:rsidRPr="00914A5D">
        <w:rPr>
          <w:rFonts w:ascii="Times New Roman" w:hAnsi="Times New Roman"/>
          <w:b/>
        </w:rPr>
        <w:t>Describe any assurance of confidentiality provided to respondents and the basis for the assurance in statute, regulation or agency policy.</w:t>
      </w:r>
    </w:p>
    <w:p w:rsidR="001A595D" w:rsidRPr="00914A5D" w:rsidP="00914A5D" w14:paraId="27F3EE80" w14:textId="77777777">
      <w:pPr>
        <w:tabs>
          <w:tab w:val="left" w:pos="-1440"/>
        </w:tabs>
        <w:ind w:left="720"/>
        <w:rPr>
          <w:rFonts w:ascii="Times New Roman" w:hAnsi="Times New Roman"/>
        </w:rPr>
      </w:pPr>
    </w:p>
    <w:p w:rsidR="007901C5" w:rsidP="007901C5" w14:paraId="5411622A" w14:textId="77777777">
      <w:pPr>
        <w:tabs>
          <w:tab w:val="left" w:pos="-1440"/>
        </w:tabs>
        <w:ind w:left="720"/>
        <w:rPr>
          <w:rFonts w:ascii="Times New Roman" w:hAnsi="Times New Roman"/>
        </w:rPr>
      </w:pPr>
      <w:r>
        <w:rPr>
          <w:rFonts w:ascii="Times New Roman" w:hAnsi="Times New Roman"/>
        </w:rPr>
        <w:t>Information provided on the I-590 is not disclosed to the authorities in the country the applicant fled.  Agency policy requires that refugee-related information remain confidential to the same extent as required of asylum-related information under 8 C.F.R. 208.6, which allows an applicant to waive confidentiality requirements.  The form includes a release of information consent to facilitate the sharing of information with UNHCR, other U.S. Government agencies, and other resettlement countries.  Signing th</w:t>
      </w:r>
      <w:r>
        <w:rPr>
          <w:rFonts w:ascii="Times New Roman" w:hAnsi="Times New Roman"/>
        </w:rPr>
        <w:t xml:space="preserve">e consent section is not required.  </w:t>
      </w:r>
    </w:p>
    <w:p w:rsidR="007901C5" w:rsidP="007901C5" w14:paraId="39EFD1E8" w14:textId="77777777">
      <w:pPr>
        <w:tabs>
          <w:tab w:val="left" w:pos="-1440"/>
        </w:tabs>
        <w:ind w:left="720"/>
        <w:rPr>
          <w:rFonts w:ascii="Times New Roman" w:hAnsi="Times New Roman"/>
        </w:rPr>
      </w:pPr>
    </w:p>
    <w:p w:rsidR="007901C5" w:rsidP="007901C5" w14:paraId="4054734B" w14:textId="77777777">
      <w:pPr>
        <w:tabs>
          <w:tab w:val="left" w:pos="-1440"/>
        </w:tabs>
        <w:ind w:left="720"/>
        <w:rPr>
          <w:rFonts w:ascii="Times New Roman" w:hAnsi="Times New Roman"/>
        </w:rPr>
      </w:pPr>
      <w:r>
        <w:rPr>
          <w:rFonts w:ascii="Times New Roman" w:hAnsi="Times New Roman"/>
        </w:rPr>
        <w:t>PIAs:</w:t>
      </w:r>
    </w:p>
    <w:p w:rsidR="007901C5" w:rsidP="007901C5" w14:paraId="02D7DF10" w14:textId="77777777">
      <w:pPr>
        <w:pStyle w:val="ListParagraph"/>
        <w:numPr>
          <w:ilvl w:val="0"/>
          <w:numId w:val="10"/>
        </w:numPr>
        <w:tabs>
          <w:tab w:val="left" w:pos="-1440"/>
        </w:tabs>
        <w:rPr>
          <w:rFonts w:ascii="Times New Roman" w:hAnsi="Times New Roman"/>
        </w:rPr>
      </w:pPr>
      <w:r>
        <w:rPr>
          <w:rFonts w:ascii="Times New Roman" w:hAnsi="Times New Roman"/>
        </w:rPr>
        <w:t>DHS/USCIS/PIA-068 Refugee Case Processing and Security Vetting</w:t>
      </w:r>
      <w:r w:rsidR="000E4961">
        <w:rPr>
          <w:rFonts w:ascii="Times New Roman" w:hAnsi="Times New Roman"/>
        </w:rPr>
        <w:t>, July 21, 2017</w:t>
      </w:r>
      <w:r>
        <w:rPr>
          <w:rFonts w:ascii="Times New Roman" w:hAnsi="Times New Roman"/>
        </w:rPr>
        <w:t>; and</w:t>
      </w:r>
    </w:p>
    <w:p w:rsidR="007901C5" w:rsidRPr="00455087" w:rsidP="007901C5" w14:paraId="2E9521FC" w14:textId="77777777">
      <w:pPr>
        <w:pStyle w:val="ListParagraph"/>
        <w:numPr>
          <w:ilvl w:val="0"/>
          <w:numId w:val="10"/>
        </w:numPr>
        <w:tabs>
          <w:tab w:val="left" w:pos="-1440"/>
        </w:tabs>
        <w:rPr>
          <w:rFonts w:ascii="Times New Roman" w:hAnsi="Times New Roman"/>
        </w:rPr>
      </w:pPr>
      <w:r>
        <w:rPr>
          <w:rFonts w:ascii="Times New Roman" w:hAnsi="Times New Roman"/>
        </w:rPr>
        <w:t>DOS Refugee Processing Center General Support System (WRAPS)</w:t>
      </w:r>
      <w:r w:rsidR="00B41424">
        <w:rPr>
          <w:rFonts w:ascii="Times New Roman" w:hAnsi="Times New Roman"/>
        </w:rPr>
        <w:t>, July</w:t>
      </w:r>
      <w:r w:rsidR="00D0146F">
        <w:rPr>
          <w:rFonts w:ascii="Times New Roman" w:hAnsi="Times New Roman"/>
        </w:rPr>
        <w:t xml:space="preserve"> 2016</w:t>
      </w:r>
      <w:r w:rsidR="00DF7D5C">
        <w:rPr>
          <w:rFonts w:ascii="Times New Roman" w:hAnsi="Times New Roman"/>
        </w:rPr>
        <w:t>.</w:t>
      </w:r>
    </w:p>
    <w:p w:rsidR="007901C5" w:rsidP="007901C5" w14:paraId="2A458ABB" w14:textId="77777777">
      <w:pPr>
        <w:tabs>
          <w:tab w:val="left" w:pos="-1440"/>
        </w:tabs>
        <w:ind w:left="720"/>
        <w:rPr>
          <w:rFonts w:ascii="Times New Roman" w:hAnsi="Times New Roman"/>
        </w:rPr>
      </w:pPr>
    </w:p>
    <w:p w:rsidR="007901C5" w:rsidP="007901C5" w14:paraId="48E7EBAB" w14:textId="77777777">
      <w:pPr>
        <w:tabs>
          <w:tab w:val="left" w:pos="-1440"/>
        </w:tabs>
        <w:ind w:left="720"/>
        <w:rPr>
          <w:rFonts w:ascii="Times New Roman" w:hAnsi="Times New Roman"/>
        </w:rPr>
      </w:pPr>
      <w:r>
        <w:rPr>
          <w:rFonts w:ascii="Times New Roman" w:hAnsi="Times New Roman"/>
        </w:rPr>
        <w:t>SORN</w:t>
      </w:r>
      <w:r w:rsidR="00786647">
        <w:rPr>
          <w:rFonts w:ascii="Times New Roman" w:hAnsi="Times New Roman"/>
        </w:rPr>
        <w:t>s</w:t>
      </w:r>
      <w:r>
        <w:rPr>
          <w:rFonts w:ascii="Times New Roman" w:hAnsi="Times New Roman"/>
        </w:rPr>
        <w:t>:</w:t>
      </w:r>
    </w:p>
    <w:p w:rsidR="007901C5" w:rsidP="007901C5" w14:paraId="0448E0C2" w14:textId="77777777">
      <w:pPr>
        <w:pStyle w:val="ListParagraph"/>
        <w:numPr>
          <w:ilvl w:val="0"/>
          <w:numId w:val="11"/>
        </w:numPr>
        <w:tabs>
          <w:tab w:val="left" w:pos="-1440"/>
        </w:tabs>
        <w:rPr>
          <w:rFonts w:ascii="Times New Roman" w:hAnsi="Times New Roman"/>
        </w:rPr>
      </w:pPr>
      <w:r>
        <w:rPr>
          <w:rFonts w:ascii="Times New Roman" w:hAnsi="Times New Roman"/>
        </w:rPr>
        <w:t>DHS/USCIS-017 Refugee Case Processing and Security Screening Information System of Records, October 19, 2016, 81 FR 72075;</w:t>
      </w:r>
    </w:p>
    <w:p w:rsidR="007901C5" w:rsidP="007901C5" w14:paraId="7AE31996" w14:textId="77777777">
      <w:pPr>
        <w:pStyle w:val="ListParagraph"/>
        <w:numPr>
          <w:ilvl w:val="0"/>
          <w:numId w:val="11"/>
        </w:numPr>
        <w:tabs>
          <w:tab w:val="left" w:pos="-1440"/>
        </w:tabs>
        <w:rPr>
          <w:rFonts w:ascii="Times New Roman" w:hAnsi="Times New Roman"/>
        </w:rPr>
      </w:pPr>
      <w:r>
        <w:rPr>
          <w:rFonts w:ascii="Times New Roman" w:hAnsi="Times New Roman"/>
        </w:rPr>
        <w:t>STATE-59 Refugee Case Records, February 6, 2012, 77 FR 5865;</w:t>
      </w:r>
    </w:p>
    <w:p w:rsidR="007901C5" w:rsidP="007901C5" w14:paraId="755988A6" w14:textId="77777777">
      <w:pPr>
        <w:pStyle w:val="ListParagraph"/>
        <w:numPr>
          <w:ilvl w:val="0"/>
          <w:numId w:val="11"/>
        </w:numPr>
        <w:tabs>
          <w:tab w:val="left" w:pos="-1440"/>
        </w:tabs>
        <w:rPr>
          <w:rFonts w:ascii="Times New Roman" w:hAnsi="Times New Roman"/>
        </w:rPr>
      </w:pPr>
      <w:r>
        <w:rPr>
          <w:rFonts w:ascii="Times New Roman" w:hAnsi="Times New Roman"/>
        </w:rPr>
        <w:t xml:space="preserve">DHS/USCIS/ICE/CBP-001 Alien File, Index, and National File Tracking System of Records, </w:t>
      </w:r>
      <w:r w:rsidRPr="004128C6" w:rsidR="004128C6">
        <w:rPr>
          <w:rFonts w:ascii="Times New Roman" w:hAnsi="Times New Roman"/>
        </w:rPr>
        <w:t>September 18, 2017, 82 FR 43556</w:t>
      </w:r>
      <w:r>
        <w:rPr>
          <w:rFonts w:ascii="Times New Roman" w:hAnsi="Times New Roman"/>
        </w:rPr>
        <w:t>; and</w:t>
      </w:r>
    </w:p>
    <w:p w:rsidR="007901C5" w:rsidRPr="00455087" w:rsidP="007901C5" w14:paraId="06DC3D92" w14:textId="77777777">
      <w:pPr>
        <w:pStyle w:val="ListParagraph"/>
        <w:numPr>
          <w:ilvl w:val="0"/>
          <w:numId w:val="11"/>
        </w:numPr>
        <w:tabs>
          <w:tab w:val="left" w:pos="-1440"/>
        </w:tabs>
        <w:rPr>
          <w:rFonts w:ascii="Times New Roman" w:hAnsi="Times New Roman"/>
        </w:rPr>
      </w:pPr>
      <w:r>
        <w:rPr>
          <w:rFonts w:ascii="Times New Roman" w:hAnsi="Times New Roman"/>
        </w:rPr>
        <w:t>DHS/USCIS-018 Immigration Biometric and Background Check (IBBC) System of Records, July 31, 2018, 83 FR 36950.</w:t>
      </w:r>
    </w:p>
    <w:p w:rsidR="00EC5F60" w:rsidRPr="00914A5D" w:rsidP="00914A5D" w14:paraId="4A32C7DB" w14:textId="77777777">
      <w:pPr>
        <w:tabs>
          <w:tab w:val="left" w:pos="-1440"/>
        </w:tabs>
        <w:ind w:left="720"/>
        <w:rPr>
          <w:rFonts w:ascii="Times New Roman" w:hAnsi="Times New Roman"/>
        </w:rPr>
      </w:pPr>
    </w:p>
    <w:p w:rsidR="00B27061" w:rsidRPr="00B1471A" w:rsidP="00914A5D" w14:paraId="1929F0C8"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7906E26C" w14:textId="77777777">
      <w:pPr>
        <w:tabs>
          <w:tab w:val="left" w:pos="-1440"/>
        </w:tabs>
        <w:ind w:left="720"/>
        <w:rPr>
          <w:rFonts w:ascii="Times New Roman" w:hAnsi="Times New Roman"/>
        </w:rPr>
      </w:pPr>
      <w:r w:rsidRPr="000B00D2">
        <w:rPr>
          <w:rFonts w:ascii="Times New Roman" w:hAnsi="Times New Roman"/>
        </w:rPr>
        <w:tab/>
      </w:r>
    </w:p>
    <w:p w:rsidR="007901C5" w:rsidP="007901C5" w14:paraId="18294B2A" w14:textId="77777777">
      <w:pPr>
        <w:widowControl/>
        <w:ind w:left="720"/>
        <w:rPr>
          <w:rFonts w:ascii="Times New Roman" w:hAnsi="Times New Roman"/>
        </w:rPr>
      </w:pPr>
      <w:r w:rsidRPr="001316EA">
        <w:rPr>
          <w:rFonts w:ascii="Times New Roman" w:hAnsi="Times New Roman"/>
        </w:rPr>
        <w:t xml:space="preserve">The Form I-590 documents an applicant’s legal testimony (under oath).  Each person on a </w:t>
      </w:r>
      <w:r w:rsidRPr="008018FE">
        <w:rPr>
          <w:rFonts w:ascii="Times New Roman" w:hAnsi="Times New Roman"/>
        </w:rPr>
        <w:t xml:space="preserve">refugee case must have their own I-590 form, regardless of age.  Form I-590 includes </w:t>
      </w:r>
      <w:r w:rsidRPr="007A5CF8">
        <w:rPr>
          <w:rFonts w:ascii="Times New Roman" w:hAnsi="Times New Roman"/>
        </w:rPr>
        <w:t xml:space="preserve">questions related to:  an applicant’s identity; an applicant’s refugee claim; an applicant’s immigration status in third </w:t>
      </w:r>
      <w:r w:rsidRPr="001316EA">
        <w:rPr>
          <w:rFonts w:ascii="Times New Roman" w:hAnsi="Times New Roman"/>
        </w:rPr>
        <w:t xml:space="preserve">countries (potential firm resettlement); and an applicant’s </w:t>
      </w:r>
      <w:r w:rsidRPr="008018FE">
        <w:rPr>
          <w:rFonts w:ascii="Times New Roman" w:hAnsi="Times New Roman"/>
        </w:rPr>
        <w:t xml:space="preserve">admissibility to the United States.  In addition, Refugee Officers must also determine </w:t>
      </w:r>
      <w:r w:rsidRPr="007A5CF8">
        <w:rPr>
          <w:rFonts w:ascii="Times New Roman" w:hAnsi="Times New Roman"/>
        </w:rPr>
        <w:t xml:space="preserve">whether an applicant ever </w:t>
      </w:r>
      <w:r>
        <w:rPr>
          <w:rFonts w:ascii="Times New Roman" w:hAnsi="Times New Roman"/>
        </w:rPr>
        <w:t xml:space="preserve">assisted or </w:t>
      </w:r>
      <w:r w:rsidRPr="007A5CF8">
        <w:rPr>
          <w:rFonts w:ascii="Times New Roman" w:hAnsi="Times New Roman"/>
        </w:rPr>
        <w:t xml:space="preserve">participated in the </w:t>
      </w:r>
      <w:r w:rsidRPr="001316EA">
        <w:rPr>
          <w:rFonts w:ascii="Times New Roman" w:hAnsi="Times New Roman"/>
        </w:rPr>
        <w:t xml:space="preserve">persecution of others. </w:t>
      </w:r>
    </w:p>
    <w:p w:rsidR="007901C5" w:rsidP="007901C5" w14:paraId="03353C8A" w14:textId="77777777">
      <w:pPr>
        <w:widowControl/>
        <w:ind w:left="720"/>
        <w:rPr>
          <w:rFonts w:ascii="Times New Roman" w:hAnsi="Times New Roman"/>
        </w:rPr>
      </w:pPr>
      <w:r w:rsidRPr="001316EA">
        <w:rPr>
          <w:rFonts w:ascii="Times New Roman" w:hAnsi="Times New Roman"/>
        </w:rPr>
        <w:t xml:space="preserve"> </w:t>
      </w:r>
    </w:p>
    <w:p w:rsidR="007901C5" w:rsidP="007901C5" w14:paraId="2C60290A" w14:textId="77777777">
      <w:pPr>
        <w:widowControl/>
        <w:ind w:left="720"/>
        <w:rPr>
          <w:rFonts w:ascii="Times New Roman" w:hAnsi="Times New Roman"/>
        </w:rPr>
      </w:pPr>
      <w:r w:rsidRPr="001316EA">
        <w:rPr>
          <w:rFonts w:ascii="Times New Roman" w:hAnsi="Times New Roman"/>
        </w:rPr>
        <w:t xml:space="preserve">In order to assist </w:t>
      </w:r>
      <w:r>
        <w:rPr>
          <w:rFonts w:ascii="Times New Roman" w:hAnsi="Times New Roman"/>
        </w:rPr>
        <w:t xml:space="preserve">USCIS </w:t>
      </w:r>
      <w:r w:rsidRPr="008018FE">
        <w:rPr>
          <w:rFonts w:ascii="Times New Roman" w:hAnsi="Times New Roman"/>
        </w:rPr>
        <w:t xml:space="preserve">Officers making these complex determinations, Form I-590 includes several </w:t>
      </w:r>
      <w:r w:rsidRPr="008B29CA">
        <w:rPr>
          <w:rFonts w:ascii="Times New Roman" w:hAnsi="Times New Roman"/>
        </w:rPr>
        <w:t xml:space="preserve">questions </w:t>
      </w:r>
      <w:r>
        <w:rPr>
          <w:rFonts w:ascii="Times New Roman" w:hAnsi="Times New Roman"/>
        </w:rPr>
        <w:t>of a sensitive nature</w:t>
      </w:r>
      <w:r w:rsidRPr="008B29CA">
        <w:rPr>
          <w:rFonts w:ascii="Times New Roman" w:hAnsi="Times New Roman"/>
        </w:rPr>
        <w:t>.</w:t>
      </w:r>
      <w:r>
        <w:rPr>
          <w:rFonts w:ascii="Times New Roman" w:hAnsi="Times New Roman"/>
        </w:rPr>
        <w:t xml:space="preserve">  Sensitive questions are asked to determine: whether an individual might be inadmissible to the United States due to illegal, unlawful, political, terroristic, or moral reasons.  These questions are required by statute as follows:</w:t>
      </w:r>
    </w:p>
    <w:p w:rsidR="007901C5" w:rsidP="007901C5" w14:paraId="0013333D" w14:textId="77777777">
      <w:pPr>
        <w:widowControl/>
        <w:ind w:left="720"/>
        <w:rPr>
          <w:rFonts w:ascii="Times New Roman" w:hAnsi="Times New Roman"/>
        </w:rPr>
      </w:pPr>
    </w:p>
    <w:p w:rsidR="007901C5" w:rsidRPr="00810C9B" w:rsidP="007901C5" w14:paraId="7BA16407" w14:textId="77777777">
      <w:pPr>
        <w:pStyle w:val="ListParagraph"/>
        <w:widowControl/>
        <w:numPr>
          <w:ilvl w:val="0"/>
          <w:numId w:val="12"/>
        </w:numPr>
        <w:rPr>
          <w:rFonts w:ascii="Times New Roman" w:hAnsi="Times New Roman"/>
        </w:rPr>
      </w:pPr>
      <w:r w:rsidRPr="00810C9B">
        <w:rPr>
          <w:rFonts w:ascii="Times New Roman" w:hAnsi="Times New Roman"/>
        </w:rPr>
        <w:t xml:space="preserve">INA 212(a)(3)(A) – (F), Security Grounds for Unlawful Activity, Control or Overthrow of the U.S. Government, Terrorist grounds, Adverse Foreign Policy Consequence, Communist or Totalitarian Affiliation; </w:t>
      </w:r>
    </w:p>
    <w:p w:rsidR="007901C5" w:rsidRPr="00810C9B" w:rsidP="007901C5" w14:paraId="79875B93" w14:textId="77777777">
      <w:pPr>
        <w:pStyle w:val="ListParagraph"/>
        <w:widowControl/>
        <w:numPr>
          <w:ilvl w:val="0"/>
          <w:numId w:val="12"/>
        </w:numPr>
        <w:rPr>
          <w:rFonts w:ascii="Times New Roman" w:hAnsi="Times New Roman"/>
        </w:rPr>
      </w:pPr>
      <w:r w:rsidRPr="00810C9B">
        <w:rPr>
          <w:rFonts w:ascii="Times New Roman" w:hAnsi="Times New Roman"/>
        </w:rPr>
        <w:t>INA 212 (a)(2)(A)(i)(I) – Conviction or Commission of a Crime Involving Moral Turpitude (CIMT);</w:t>
      </w:r>
    </w:p>
    <w:p w:rsidR="007901C5" w:rsidRPr="00810C9B" w:rsidP="007901C5" w14:paraId="58D107C5" w14:textId="77777777">
      <w:pPr>
        <w:pStyle w:val="ListParagraph"/>
        <w:widowControl/>
        <w:numPr>
          <w:ilvl w:val="0"/>
          <w:numId w:val="12"/>
        </w:numPr>
        <w:rPr>
          <w:rFonts w:ascii="Times New Roman" w:hAnsi="Times New Roman"/>
        </w:rPr>
      </w:pPr>
      <w:r w:rsidRPr="00810C9B">
        <w:rPr>
          <w:rFonts w:ascii="Times New Roman" w:hAnsi="Times New Roman"/>
        </w:rPr>
        <w:t xml:space="preserve">INA 212(a)(2)(A)(i)(II), (B), or (C) – Controlled Substance Violations, Multiple Criminal Convictions, or Controlled Substance Traffickers </w:t>
      </w:r>
    </w:p>
    <w:p w:rsidR="007901C5" w:rsidP="007901C5" w14:paraId="6623E3A9" w14:textId="77777777">
      <w:pPr>
        <w:widowControl/>
        <w:ind w:left="720"/>
        <w:rPr>
          <w:rFonts w:ascii="Times New Roman" w:hAnsi="Times New Roman"/>
        </w:rPr>
      </w:pPr>
    </w:p>
    <w:p w:rsidR="007901C5" w:rsidRPr="000B00D2" w:rsidP="007901C5" w14:paraId="09E1B519" w14:textId="77777777">
      <w:pPr>
        <w:tabs>
          <w:tab w:val="left" w:pos="-1440"/>
        </w:tabs>
        <w:ind w:left="720"/>
        <w:rPr>
          <w:rFonts w:ascii="Times New Roman" w:hAnsi="Times New Roman"/>
        </w:rPr>
      </w:pPr>
      <w:r>
        <w:rPr>
          <w:rFonts w:ascii="Times New Roman" w:hAnsi="Times New Roman"/>
        </w:rPr>
        <w:t>Obtaining information concerning an applicant’s substantive refugee claim also requires a number of sensitive questions.  By statute, such claims must be based on past persecution or a fear of future persecution on account of the applicant’s race, religion, nationality, membership in a particular social group, or political opinion.  Thus, it is necessary to obtain information concerning an applicant’s political, religious, and ethnic affiliations and to inquire into an applicant’s past harm which is sometim</w:t>
      </w:r>
      <w:r>
        <w:rPr>
          <w:rFonts w:ascii="Times New Roman" w:hAnsi="Times New Roman"/>
        </w:rPr>
        <w:t xml:space="preserve">es of a sensitive nature.  </w:t>
      </w:r>
    </w:p>
    <w:p w:rsidR="00494557" w:rsidRPr="008A4764" w:rsidP="00914A5D" w14:paraId="32ED265F" w14:textId="77777777">
      <w:pPr>
        <w:tabs>
          <w:tab w:val="left" w:pos="-1440"/>
        </w:tabs>
        <w:ind w:left="720"/>
        <w:rPr>
          <w:rFonts w:ascii="Times New Roman" w:hAnsi="Times New Roman"/>
        </w:rPr>
      </w:pPr>
    </w:p>
    <w:p w:rsidR="00B27061" w:rsidRPr="008A4764" w:rsidP="00914A5D" w14:paraId="4EE5DD62"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636ACE65" w14:textId="77777777">
      <w:pPr>
        <w:tabs>
          <w:tab w:val="left" w:pos="-1440"/>
        </w:tabs>
        <w:ind w:left="1440" w:hanging="720"/>
        <w:rPr>
          <w:rFonts w:ascii="Times New Roman" w:hAnsi="Times New Roman"/>
          <w:b/>
        </w:rPr>
      </w:pPr>
    </w:p>
    <w:p w:rsidR="00B27061" w:rsidRPr="00D80E94" w:rsidP="00914A5D" w14:paraId="137CD1B6"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w:t>
      </w:r>
      <w:r w:rsidRPr="00D80E94">
        <w:rPr>
          <w:rFonts w:ascii="Times New Roman" w:hAnsi="Times New Roman"/>
          <w:b/>
        </w:rPr>
        <w:t>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3685DE80" w14:textId="77777777">
      <w:pPr>
        <w:tabs>
          <w:tab w:val="left" w:pos="1080"/>
        </w:tabs>
        <w:ind w:left="1080" w:hanging="360"/>
        <w:rPr>
          <w:rFonts w:ascii="Times New Roman" w:hAnsi="Times New Roman"/>
          <w:b/>
        </w:rPr>
      </w:pPr>
    </w:p>
    <w:p w:rsidR="00B27061" w:rsidRPr="00914A5D" w:rsidP="00914A5D" w14:paraId="48B5B4DC"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7DE82606" w14:textId="77777777">
      <w:pPr>
        <w:tabs>
          <w:tab w:val="left" w:pos="1080"/>
        </w:tabs>
        <w:ind w:left="1080" w:hanging="360"/>
        <w:rPr>
          <w:rFonts w:ascii="Times New Roman" w:hAnsi="Times New Roman"/>
          <w:b/>
        </w:rPr>
      </w:pPr>
    </w:p>
    <w:p w:rsidR="00080CE0" w:rsidP="00554048" w14:paraId="4E07A6AB"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r>
      <w:r w:rsidRPr="00914A5D">
        <w:rPr>
          <w:rFonts w:ascii="Times New Roman" w:hAnsi="Times New Roman"/>
          <w:b/>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385EB0" w:rsidP="004B4E4E" w14:paraId="1691DCF1" w14:textId="77777777">
      <w:pPr>
        <w:tabs>
          <w:tab w:val="left" w:pos="-1440"/>
        </w:tabs>
        <w:jc w:val="both"/>
        <w:rPr>
          <w:rFonts w:ascii="Times New Roman" w:hAnsi="Times New Roman"/>
        </w:rPr>
      </w:pPr>
    </w:p>
    <w:tbl>
      <w:tblPr>
        <w:tblW w:w="9982" w:type="dxa"/>
        <w:tblInd w:w="170" w:type="dxa"/>
        <w:tblLayout w:type="fixed"/>
        <w:tblLook w:val="04A0"/>
      </w:tblPr>
      <w:tblGrid>
        <w:gridCol w:w="1258"/>
        <w:gridCol w:w="1510"/>
        <w:gridCol w:w="1258"/>
        <w:gridCol w:w="1174"/>
        <w:gridCol w:w="1010"/>
        <w:gridCol w:w="990"/>
        <w:gridCol w:w="866"/>
        <w:gridCol w:w="772"/>
        <w:gridCol w:w="1144"/>
      </w:tblGrid>
      <w:tr w14:paraId="4526AEBF" w14:textId="77777777" w:rsidTr="00321DF3">
        <w:tblPrEx>
          <w:tblW w:w="9982" w:type="dxa"/>
          <w:tblInd w:w="170" w:type="dxa"/>
          <w:tblLayout w:type="fixed"/>
          <w:tblLook w:val="04A0"/>
        </w:tblPrEx>
        <w:trPr>
          <w:trHeight w:val="309"/>
        </w:trPr>
        <w:tc>
          <w:tcPr>
            <w:tcW w:w="1258" w:type="dxa"/>
            <w:tcBorders>
              <w:top w:val="single" w:sz="8" w:space="0" w:color="auto"/>
              <w:left w:val="single" w:sz="8" w:space="0" w:color="auto"/>
              <w:bottom w:val="single" w:sz="8" w:space="0" w:color="auto"/>
              <w:right w:val="single" w:sz="8" w:space="0" w:color="auto"/>
            </w:tcBorders>
            <w:noWrap/>
            <w:vAlign w:val="center"/>
            <w:hideMark/>
          </w:tcPr>
          <w:p w:rsidR="00385EB0" w:rsidRPr="00385EB0" w:rsidP="00385EB0" w14:paraId="74D5D5D3" w14:textId="77777777">
            <w:pPr>
              <w:widowControl/>
              <w:autoSpaceDE/>
              <w:autoSpaceDN/>
              <w:adjustRightInd/>
              <w:jc w:val="center"/>
              <w:rPr>
                <w:rFonts w:ascii="Times New Roman" w:hAnsi="Times New Roman"/>
                <w:color w:val="000000"/>
                <w:sz w:val="18"/>
                <w:szCs w:val="18"/>
              </w:rPr>
            </w:pPr>
            <w:r w:rsidRPr="00385EB0">
              <w:rPr>
                <w:rFonts w:ascii="Times New Roman" w:hAnsi="Times New Roman"/>
                <w:color w:val="000000"/>
                <w:sz w:val="18"/>
                <w:szCs w:val="18"/>
              </w:rPr>
              <w:t> </w:t>
            </w:r>
          </w:p>
        </w:tc>
        <w:tc>
          <w:tcPr>
            <w:tcW w:w="1510" w:type="dxa"/>
            <w:tcBorders>
              <w:top w:val="single" w:sz="8" w:space="0" w:color="auto"/>
              <w:left w:val="nil"/>
              <w:bottom w:val="single" w:sz="8" w:space="0" w:color="auto"/>
              <w:right w:val="single" w:sz="8" w:space="0" w:color="auto"/>
            </w:tcBorders>
            <w:noWrap/>
            <w:vAlign w:val="center"/>
            <w:hideMark/>
          </w:tcPr>
          <w:p w:rsidR="00385EB0" w:rsidRPr="00385EB0" w:rsidP="00385EB0" w14:paraId="4A78FC68" w14:textId="77777777">
            <w:pPr>
              <w:widowControl/>
              <w:autoSpaceDE/>
              <w:autoSpaceDN/>
              <w:adjustRightInd/>
              <w:jc w:val="center"/>
              <w:rPr>
                <w:rFonts w:ascii="Times New Roman" w:hAnsi="Times New Roman"/>
                <w:color w:val="000000"/>
                <w:sz w:val="18"/>
                <w:szCs w:val="18"/>
              </w:rPr>
            </w:pPr>
            <w:r w:rsidRPr="00385EB0">
              <w:rPr>
                <w:rFonts w:ascii="Times New Roman" w:hAnsi="Times New Roman"/>
                <w:color w:val="000000"/>
                <w:sz w:val="18"/>
                <w:szCs w:val="18"/>
              </w:rPr>
              <w:t> </w:t>
            </w:r>
          </w:p>
        </w:tc>
        <w:tc>
          <w:tcPr>
            <w:tcW w:w="1258" w:type="dxa"/>
            <w:tcBorders>
              <w:top w:val="single" w:sz="8" w:space="0" w:color="auto"/>
              <w:left w:val="nil"/>
              <w:bottom w:val="single" w:sz="8" w:space="0" w:color="auto"/>
              <w:right w:val="single" w:sz="8" w:space="0" w:color="auto"/>
            </w:tcBorders>
            <w:noWrap/>
            <w:vAlign w:val="center"/>
            <w:hideMark/>
          </w:tcPr>
          <w:p w:rsidR="00385EB0" w:rsidRPr="00385EB0" w:rsidP="00385EB0" w14:paraId="1E780C42" w14:textId="77777777">
            <w:pPr>
              <w:widowControl/>
              <w:autoSpaceDE/>
              <w:autoSpaceDN/>
              <w:adjustRightInd/>
              <w:jc w:val="center"/>
              <w:rPr>
                <w:rFonts w:ascii="Times New Roman" w:hAnsi="Times New Roman"/>
                <w:color w:val="000000"/>
                <w:sz w:val="18"/>
                <w:szCs w:val="18"/>
              </w:rPr>
            </w:pPr>
            <w:r w:rsidRPr="00385EB0">
              <w:rPr>
                <w:rFonts w:ascii="Times New Roman" w:hAnsi="Times New Roman"/>
                <w:color w:val="000000"/>
                <w:sz w:val="18"/>
                <w:szCs w:val="18"/>
              </w:rPr>
              <w:t>A</w:t>
            </w:r>
          </w:p>
        </w:tc>
        <w:tc>
          <w:tcPr>
            <w:tcW w:w="1174" w:type="dxa"/>
            <w:tcBorders>
              <w:top w:val="single" w:sz="8" w:space="0" w:color="auto"/>
              <w:left w:val="nil"/>
              <w:bottom w:val="single" w:sz="8" w:space="0" w:color="auto"/>
              <w:right w:val="single" w:sz="8" w:space="0" w:color="auto"/>
            </w:tcBorders>
            <w:noWrap/>
            <w:vAlign w:val="center"/>
            <w:hideMark/>
          </w:tcPr>
          <w:p w:rsidR="00385EB0" w:rsidRPr="00385EB0" w:rsidP="00385EB0" w14:paraId="7E7AF7B8" w14:textId="77777777">
            <w:pPr>
              <w:widowControl/>
              <w:autoSpaceDE/>
              <w:autoSpaceDN/>
              <w:adjustRightInd/>
              <w:jc w:val="center"/>
              <w:rPr>
                <w:rFonts w:ascii="Times New Roman" w:hAnsi="Times New Roman"/>
                <w:color w:val="000000"/>
                <w:sz w:val="18"/>
                <w:szCs w:val="18"/>
              </w:rPr>
            </w:pPr>
            <w:r w:rsidRPr="00385EB0">
              <w:rPr>
                <w:rFonts w:ascii="Times New Roman" w:hAnsi="Times New Roman"/>
                <w:color w:val="000000"/>
                <w:sz w:val="18"/>
                <w:szCs w:val="18"/>
              </w:rPr>
              <w:t>B</w:t>
            </w:r>
          </w:p>
        </w:tc>
        <w:tc>
          <w:tcPr>
            <w:tcW w:w="1010" w:type="dxa"/>
            <w:tcBorders>
              <w:top w:val="single" w:sz="8" w:space="0" w:color="auto"/>
              <w:left w:val="nil"/>
              <w:bottom w:val="single" w:sz="8" w:space="0" w:color="auto"/>
              <w:right w:val="single" w:sz="8" w:space="0" w:color="auto"/>
            </w:tcBorders>
            <w:noWrap/>
            <w:vAlign w:val="center"/>
            <w:hideMark/>
          </w:tcPr>
          <w:p w:rsidR="00385EB0" w:rsidRPr="00385EB0" w:rsidP="00385EB0" w14:paraId="4E7E5371" w14:textId="77777777">
            <w:pPr>
              <w:widowControl/>
              <w:autoSpaceDE/>
              <w:autoSpaceDN/>
              <w:adjustRightInd/>
              <w:jc w:val="center"/>
              <w:rPr>
                <w:rFonts w:ascii="Times New Roman" w:hAnsi="Times New Roman"/>
                <w:color w:val="000000"/>
                <w:sz w:val="18"/>
                <w:szCs w:val="18"/>
              </w:rPr>
            </w:pPr>
            <w:r w:rsidRPr="00385EB0">
              <w:rPr>
                <w:rFonts w:ascii="Times New Roman" w:hAnsi="Times New Roman"/>
                <w:color w:val="000000"/>
                <w:sz w:val="18"/>
                <w:szCs w:val="18"/>
              </w:rPr>
              <w:t>C (=AxB)</w:t>
            </w:r>
          </w:p>
        </w:tc>
        <w:tc>
          <w:tcPr>
            <w:tcW w:w="990" w:type="dxa"/>
            <w:tcBorders>
              <w:top w:val="single" w:sz="8" w:space="0" w:color="auto"/>
              <w:left w:val="nil"/>
              <w:bottom w:val="single" w:sz="8" w:space="0" w:color="auto"/>
              <w:right w:val="single" w:sz="8" w:space="0" w:color="auto"/>
            </w:tcBorders>
            <w:noWrap/>
            <w:vAlign w:val="center"/>
            <w:hideMark/>
          </w:tcPr>
          <w:p w:rsidR="00385EB0" w:rsidRPr="00385EB0" w:rsidP="00385EB0" w14:paraId="5F53EACB" w14:textId="77777777">
            <w:pPr>
              <w:widowControl/>
              <w:autoSpaceDE/>
              <w:autoSpaceDN/>
              <w:adjustRightInd/>
              <w:jc w:val="center"/>
              <w:rPr>
                <w:rFonts w:ascii="Times New Roman" w:hAnsi="Times New Roman"/>
                <w:color w:val="000000"/>
                <w:sz w:val="18"/>
                <w:szCs w:val="18"/>
              </w:rPr>
            </w:pPr>
            <w:r w:rsidRPr="00385EB0">
              <w:rPr>
                <w:rFonts w:ascii="Times New Roman" w:hAnsi="Times New Roman"/>
                <w:color w:val="000000"/>
                <w:sz w:val="18"/>
                <w:szCs w:val="18"/>
              </w:rPr>
              <w:t>D</w:t>
            </w:r>
          </w:p>
        </w:tc>
        <w:tc>
          <w:tcPr>
            <w:tcW w:w="866" w:type="dxa"/>
            <w:tcBorders>
              <w:top w:val="single" w:sz="8" w:space="0" w:color="auto"/>
              <w:left w:val="nil"/>
              <w:bottom w:val="single" w:sz="8" w:space="0" w:color="auto"/>
              <w:right w:val="single" w:sz="8" w:space="0" w:color="auto"/>
            </w:tcBorders>
            <w:noWrap/>
            <w:vAlign w:val="center"/>
            <w:hideMark/>
          </w:tcPr>
          <w:p w:rsidR="00385EB0" w:rsidRPr="00385EB0" w:rsidP="00385EB0" w14:paraId="3163584C" w14:textId="77777777">
            <w:pPr>
              <w:widowControl/>
              <w:autoSpaceDE/>
              <w:autoSpaceDN/>
              <w:adjustRightInd/>
              <w:jc w:val="center"/>
              <w:rPr>
                <w:rFonts w:ascii="Times New Roman" w:hAnsi="Times New Roman"/>
                <w:color w:val="000000"/>
                <w:sz w:val="18"/>
                <w:szCs w:val="18"/>
              </w:rPr>
            </w:pPr>
            <w:r w:rsidRPr="00385EB0">
              <w:rPr>
                <w:rFonts w:ascii="Times New Roman" w:hAnsi="Times New Roman"/>
                <w:color w:val="000000"/>
                <w:sz w:val="18"/>
                <w:szCs w:val="18"/>
              </w:rPr>
              <w:t>E (=CxD)</w:t>
            </w:r>
          </w:p>
        </w:tc>
        <w:tc>
          <w:tcPr>
            <w:tcW w:w="772" w:type="dxa"/>
            <w:tcBorders>
              <w:top w:val="single" w:sz="8" w:space="0" w:color="auto"/>
              <w:left w:val="nil"/>
              <w:bottom w:val="single" w:sz="8" w:space="0" w:color="auto"/>
              <w:right w:val="single" w:sz="8" w:space="0" w:color="auto"/>
            </w:tcBorders>
            <w:noWrap/>
            <w:vAlign w:val="center"/>
            <w:hideMark/>
          </w:tcPr>
          <w:p w:rsidR="00385EB0" w:rsidRPr="00385EB0" w:rsidP="00385EB0" w14:paraId="4B3F1A53" w14:textId="77777777">
            <w:pPr>
              <w:widowControl/>
              <w:autoSpaceDE/>
              <w:autoSpaceDN/>
              <w:adjustRightInd/>
              <w:jc w:val="center"/>
              <w:rPr>
                <w:rFonts w:ascii="Times New Roman" w:hAnsi="Times New Roman"/>
                <w:color w:val="000000"/>
                <w:sz w:val="18"/>
                <w:szCs w:val="18"/>
              </w:rPr>
            </w:pPr>
            <w:r w:rsidRPr="00385EB0">
              <w:rPr>
                <w:rFonts w:ascii="Times New Roman" w:hAnsi="Times New Roman"/>
                <w:color w:val="000000"/>
                <w:sz w:val="18"/>
                <w:szCs w:val="18"/>
              </w:rPr>
              <w:t>F</w:t>
            </w:r>
          </w:p>
        </w:tc>
        <w:tc>
          <w:tcPr>
            <w:tcW w:w="1144" w:type="dxa"/>
            <w:tcBorders>
              <w:top w:val="single" w:sz="8" w:space="0" w:color="auto"/>
              <w:left w:val="nil"/>
              <w:bottom w:val="single" w:sz="8" w:space="0" w:color="auto"/>
              <w:right w:val="single" w:sz="8" w:space="0" w:color="auto"/>
            </w:tcBorders>
            <w:noWrap/>
            <w:vAlign w:val="center"/>
            <w:hideMark/>
          </w:tcPr>
          <w:p w:rsidR="00385EB0" w:rsidRPr="00385EB0" w:rsidP="00385EB0" w14:paraId="4EE1BD44" w14:textId="77777777">
            <w:pPr>
              <w:widowControl/>
              <w:autoSpaceDE/>
              <w:autoSpaceDN/>
              <w:adjustRightInd/>
              <w:jc w:val="center"/>
              <w:rPr>
                <w:rFonts w:ascii="Times New Roman" w:hAnsi="Times New Roman"/>
                <w:color w:val="000000"/>
                <w:sz w:val="18"/>
                <w:szCs w:val="18"/>
              </w:rPr>
            </w:pPr>
            <w:r w:rsidRPr="00385EB0">
              <w:rPr>
                <w:rFonts w:ascii="Times New Roman" w:hAnsi="Times New Roman"/>
                <w:color w:val="000000"/>
                <w:sz w:val="18"/>
                <w:szCs w:val="18"/>
              </w:rPr>
              <w:t>(=ExF)</w:t>
            </w:r>
          </w:p>
        </w:tc>
      </w:tr>
      <w:tr w14:paraId="7249ECC8" w14:textId="77777777" w:rsidTr="00321DF3">
        <w:tblPrEx>
          <w:tblW w:w="9982" w:type="dxa"/>
          <w:tblInd w:w="170" w:type="dxa"/>
          <w:tblLayout w:type="fixed"/>
          <w:tblLook w:val="04A0"/>
        </w:tblPrEx>
        <w:trPr>
          <w:trHeight w:val="1269"/>
        </w:trPr>
        <w:tc>
          <w:tcPr>
            <w:tcW w:w="1258"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385EB0" w:rsidRPr="00385EB0" w:rsidP="00385EB0" w14:paraId="780AB571" w14:textId="77777777">
            <w:pPr>
              <w:widowControl/>
              <w:autoSpaceDE/>
              <w:autoSpaceDN/>
              <w:adjustRightInd/>
              <w:jc w:val="center"/>
              <w:rPr>
                <w:rFonts w:ascii="Times New Roman" w:hAnsi="Times New Roman"/>
                <w:b/>
                <w:bCs/>
                <w:color w:val="000000"/>
                <w:sz w:val="18"/>
                <w:szCs w:val="18"/>
              </w:rPr>
            </w:pPr>
            <w:r w:rsidRPr="00385EB0">
              <w:rPr>
                <w:rFonts w:ascii="Times New Roman" w:hAnsi="Times New Roman"/>
                <w:b/>
                <w:bCs/>
                <w:color w:val="000000"/>
                <w:sz w:val="18"/>
                <w:szCs w:val="18"/>
              </w:rPr>
              <w:t>Type of Respondent</w:t>
            </w:r>
          </w:p>
        </w:tc>
        <w:tc>
          <w:tcPr>
            <w:tcW w:w="1510" w:type="dxa"/>
            <w:tcBorders>
              <w:top w:val="nil"/>
              <w:left w:val="nil"/>
              <w:bottom w:val="single" w:sz="8" w:space="0" w:color="auto"/>
              <w:right w:val="single" w:sz="8" w:space="0" w:color="auto"/>
            </w:tcBorders>
            <w:shd w:val="clear" w:color="auto" w:fill="D9D9D9" w:themeFill="background1" w:themeFillShade="D9"/>
            <w:vAlign w:val="center"/>
            <w:hideMark/>
          </w:tcPr>
          <w:p w:rsidR="00385EB0" w:rsidRPr="00385EB0" w:rsidP="00385EB0" w14:paraId="4DDFAB02" w14:textId="77777777">
            <w:pPr>
              <w:widowControl/>
              <w:autoSpaceDE/>
              <w:autoSpaceDN/>
              <w:adjustRightInd/>
              <w:jc w:val="center"/>
              <w:rPr>
                <w:rFonts w:ascii="Times New Roman" w:hAnsi="Times New Roman"/>
                <w:b/>
                <w:bCs/>
                <w:color w:val="000000"/>
                <w:sz w:val="18"/>
                <w:szCs w:val="18"/>
              </w:rPr>
            </w:pPr>
            <w:r w:rsidRPr="00385EB0">
              <w:rPr>
                <w:rFonts w:ascii="Times New Roman" w:hAnsi="Times New Roman"/>
                <w:b/>
                <w:bCs/>
                <w:color w:val="000000"/>
                <w:sz w:val="18"/>
                <w:szCs w:val="18"/>
              </w:rPr>
              <w:t>Form Name / Form Number </w:t>
            </w:r>
          </w:p>
        </w:tc>
        <w:tc>
          <w:tcPr>
            <w:tcW w:w="1258" w:type="dxa"/>
            <w:tcBorders>
              <w:top w:val="nil"/>
              <w:left w:val="nil"/>
              <w:bottom w:val="single" w:sz="8" w:space="0" w:color="auto"/>
              <w:right w:val="single" w:sz="8" w:space="0" w:color="auto"/>
            </w:tcBorders>
            <w:shd w:val="clear" w:color="auto" w:fill="D9D9D9" w:themeFill="background1" w:themeFillShade="D9"/>
            <w:vAlign w:val="center"/>
            <w:hideMark/>
          </w:tcPr>
          <w:p w:rsidR="00385EB0" w:rsidRPr="00385EB0" w:rsidP="00385EB0" w14:paraId="18B0486A" w14:textId="77777777">
            <w:pPr>
              <w:widowControl/>
              <w:autoSpaceDE/>
              <w:autoSpaceDN/>
              <w:adjustRightInd/>
              <w:jc w:val="center"/>
              <w:rPr>
                <w:rFonts w:ascii="Times New Roman" w:hAnsi="Times New Roman"/>
                <w:b/>
                <w:bCs/>
                <w:color w:val="000000"/>
                <w:sz w:val="18"/>
                <w:szCs w:val="18"/>
              </w:rPr>
            </w:pPr>
            <w:r w:rsidRPr="00385EB0">
              <w:rPr>
                <w:rFonts w:ascii="Times New Roman" w:hAnsi="Times New Roman"/>
                <w:b/>
                <w:bCs/>
                <w:color w:val="000000"/>
                <w:sz w:val="18"/>
                <w:szCs w:val="18"/>
              </w:rPr>
              <w:t>#. of Respondents</w:t>
            </w:r>
          </w:p>
        </w:tc>
        <w:tc>
          <w:tcPr>
            <w:tcW w:w="1174" w:type="dxa"/>
            <w:tcBorders>
              <w:top w:val="nil"/>
              <w:left w:val="nil"/>
              <w:bottom w:val="single" w:sz="8" w:space="0" w:color="auto"/>
              <w:right w:val="single" w:sz="8" w:space="0" w:color="auto"/>
            </w:tcBorders>
            <w:shd w:val="clear" w:color="auto" w:fill="D9D9D9" w:themeFill="background1" w:themeFillShade="D9"/>
            <w:vAlign w:val="center"/>
            <w:hideMark/>
          </w:tcPr>
          <w:p w:rsidR="00385EB0" w:rsidRPr="00385EB0" w:rsidP="00385EB0" w14:paraId="3DD6D86F" w14:textId="77777777">
            <w:pPr>
              <w:widowControl/>
              <w:autoSpaceDE/>
              <w:autoSpaceDN/>
              <w:adjustRightInd/>
              <w:jc w:val="center"/>
              <w:rPr>
                <w:rFonts w:ascii="Times New Roman" w:hAnsi="Times New Roman"/>
                <w:b/>
                <w:bCs/>
                <w:color w:val="000000"/>
                <w:sz w:val="18"/>
                <w:szCs w:val="18"/>
              </w:rPr>
            </w:pPr>
            <w:r w:rsidRPr="00385EB0">
              <w:rPr>
                <w:rFonts w:ascii="Times New Roman" w:hAnsi="Times New Roman"/>
                <w:b/>
                <w:bCs/>
                <w:color w:val="000000"/>
                <w:sz w:val="18"/>
                <w:szCs w:val="18"/>
              </w:rPr>
              <w:t>#. of Responses per Respondent</w:t>
            </w:r>
          </w:p>
        </w:tc>
        <w:tc>
          <w:tcPr>
            <w:tcW w:w="1010" w:type="dxa"/>
            <w:tcBorders>
              <w:top w:val="nil"/>
              <w:left w:val="nil"/>
              <w:bottom w:val="single" w:sz="8" w:space="0" w:color="auto"/>
              <w:right w:val="single" w:sz="8" w:space="0" w:color="auto"/>
            </w:tcBorders>
            <w:shd w:val="clear" w:color="auto" w:fill="D9D9D9" w:themeFill="background1" w:themeFillShade="D9"/>
            <w:vAlign w:val="center"/>
            <w:hideMark/>
          </w:tcPr>
          <w:p w:rsidR="00385EB0" w:rsidRPr="00385EB0" w:rsidP="00385EB0" w14:paraId="7639F090" w14:textId="77777777">
            <w:pPr>
              <w:widowControl/>
              <w:autoSpaceDE/>
              <w:autoSpaceDN/>
              <w:adjustRightInd/>
              <w:jc w:val="center"/>
              <w:rPr>
                <w:rFonts w:ascii="Times New Roman" w:hAnsi="Times New Roman"/>
                <w:b/>
                <w:bCs/>
                <w:color w:val="000000"/>
                <w:sz w:val="18"/>
                <w:szCs w:val="18"/>
              </w:rPr>
            </w:pPr>
            <w:r w:rsidRPr="00385EB0">
              <w:rPr>
                <w:rFonts w:ascii="Times New Roman" w:hAnsi="Times New Roman"/>
                <w:b/>
                <w:bCs/>
                <w:color w:val="000000"/>
                <w:sz w:val="18"/>
                <w:szCs w:val="18"/>
              </w:rPr>
              <w:t># of Responses</w:t>
            </w:r>
          </w:p>
        </w:tc>
        <w:tc>
          <w:tcPr>
            <w:tcW w:w="990" w:type="dxa"/>
            <w:tcBorders>
              <w:top w:val="nil"/>
              <w:left w:val="nil"/>
              <w:bottom w:val="single" w:sz="8" w:space="0" w:color="auto"/>
              <w:right w:val="single" w:sz="8" w:space="0" w:color="auto"/>
            </w:tcBorders>
            <w:shd w:val="clear" w:color="auto" w:fill="D9D9D9" w:themeFill="background1" w:themeFillShade="D9"/>
            <w:vAlign w:val="center"/>
            <w:hideMark/>
          </w:tcPr>
          <w:p w:rsidR="00385EB0" w:rsidRPr="00385EB0" w:rsidP="00385EB0" w14:paraId="27CEC724" w14:textId="77777777">
            <w:pPr>
              <w:widowControl/>
              <w:autoSpaceDE/>
              <w:autoSpaceDN/>
              <w:adjustRightInd/>
              <w:jc w:val="center"/>
              <w:rPr>
                <w:rFonts w:ascii="Times New Roman" w:hAnsi="Times New Roman"/>
                <w:b/>
                <w:bCs/>
                <w:color w:val="000000"/>
                <w:sz w:val="18"/>
                <w:szCs w:val="18"/>
              </w:rPr>
            </w:pPr>
            <w:r w:rsidRPr="00385EB0">
              <w:rPr>
                <w:rFonts w:ascii="Times New Roman" w:hAnsi="Times New Roman"/>
                <w:b/>
                <w:bCs/>
                <w:color w:val="000000"/>
                <w:sz w:val="18"/>
                <w:szCs w:val="18"/>
              </w:rPr>
              <w:t>Avg. Burden per Response (in hours)</w:t>
            </w:r>
          </w:p>
        </w:tc>
        <w:tc>
          <w:tcPr>
            <w:tcW w:w="866" w:type="dxa"/>
            <w:tcBorders>
              <w:top w:val="nil"/>
              <w:left w:val="nil"/>
              <w:bottom w:val="single" w:sz="8" w:space="0" w:color="auto"/>
              <w:right w:val="single" w:sz="8" w:space="0" w:color="auto"/>
            </w:tcBorders>
            <w:shd w:val="clear" w:color="auto" w:fill="D9D9D9" w:themeFill="background1" w:themeFillShade="D9"/>
            <w:vAlign w:val="center"/>
            <w:hideMark/>
          </w:tcPr>
          <w:p w:rsidR="00385EB0" w:rsidRPr="00385EB0" w:rsidP="00385EB0" w14:paraId="42BA6940" w14:textId="77777777">
            <w:pPr>
              <w:widowControl/>
              <w:autoSpaceDE/>
              <w:autoSpaceDN/>
              <w:adjustRightInd/>
              <w:jc w:val="center"/>
              <w:rPr>
                <w:rFonts w:ascii="Times New Roman" w:hAnsi="Times New Roman"/>
                <w:b/>
                <w:bCs/>
                <w:color w:val="000000"/>
                <w:sz w:val="18"/>
                <w:szCs w:val="18"/>
              </w:rPr>
            </w:pPr>
            <w:r w:rsidRPr="00385EB0">
              <w:rPr>
                <w:rFonts w:ascii="Times New Roman" w:hAnsi="Times New Roman"/>
                <w:b/>
                <w:bCs/>
                <w:color w:val="000000"/>
                <w:sz w:val="18"/>
                <w:szCs w:val="18"/>
              </w:rPr>
              <w:t>Total Annual Burden (in hours)</w:t>
            </w:r>
          </w:p>
        </w:tc>
        <w:tc>
          <w:tcPr>
            <w:tcW w:w="772" w:type="dxa"/>
            <w:tcBorders>
              <w:top w:val="nil"/>
              <w:left w:val="nil"/>
              <w:bottom w:val="single" w:sz="8" w:space="0" w:color="auto"/>
              <w:right w:val="single" w:sz="8" w:space="0" w:color="auto"/>
            </w:tcBorders>
            <w:shd w:val="clear" w:color="auto" w:fill="D9D9D9" w:themeFill="background1" w:themeFillShade="D9"/>
            <w:vAlign w:val="center"/>
            <w:hideMark/>
          </w:tcPr>
          <w:p w:rsidR="00385EB0" w:rsidRPr="00385EB0" w:rsidP="00385EB0" w14:paraId="0464866F" w14:textId="77777777">
            <w:pPr>
              <w:widowControl/>
              <w:autoSpaceDE/>
              <w:autoSpaceDN/>
              <w:adjustRightInd/>
              <w:jc w:val="center"/>
              <w:rPr>
                <w:rFonts w:ascii="Times New Roman" w:hAnsi="Times New Roman"/>
                <w:b/>
                <w:bCs/>
                <w:color w:val="000000"/>
                <w:sz w:val="18"/>
                <w:szCs w:val="18"/>
              </w:rPr>
            </w:pPr>
            <w:r w:rsidRPr="00385EB0">
              <w:rPr>
                <w:rFonts w:ascii="Times New Roman" w:hAnsi="Times New Roman"/>
                <w:b/>
                <w:bCs/>
                <w:color w:val="000000"/>
                <w:sz w:val="18"/>
                <w:szCs w:val="18"/>
              </w:rPr>
              <w:t>Avg. Hourly Wage Rate*</w:t>
            </w:r>
          </w:p>
        </w:tc>
        <w:tc>
          <w:tcPr>
            <w:tcW w:w="1144" w:type="dxa"/>
            <w:tcBorders>
              <w:top w:val="nil"/>
              <w:left w:val="nil"/>
              <w:bottom w:val="single" w:sz="8" w:space="0" w:color="auto"/>
              <w:right w:val="single" w:sz="8" w:space="0" w:color="auto"/>
            </w:tcBorders>
            <w:shd w:val="clear" w:color="auto" w:fill="D9D9D9" w:themeFill="background1" w:themeFillShade="D9"/>
            <w:vAlign w:val="center"/>
            <w:hideMark/>
          </w:tcPr>
          <w:p w:rsidR="00385EB0" w:rsidRPr="00385EB0" w:rsidP="00385EB0" w14:paraId="1F85FD0F" w14:textId="77777777">
            <w:pPr>
              <w:widowControl/>
              <w:autoSpaceDE/>
              <w:autoSpaceDN/>
              <w:adjustRightInd/>
              <w:jc w:val="center"/>
              <w:rPr>
                <w:rFonts w:ascii="Times New Roman" w:hAnsi="Times New Roman"/>
                <w:b/>
                <w:bCs/>
                <w:color w:val="000000"/>
                <w:sz w:val="18"/>
                <w:szCs w:val="18"/>
              </w:rPr>
            </w:pPr>
            <w:r w:rsidRPr="00385EB0">
              <w:rPr>
                <w:rFonts w:ascii="Times New Roman" w:hAnsi="Times New Roman"/>
                <w:b/>
                <w:bCs/>
                <w:color w:val="000000"/>
                <w:sz w:val="18"/>
                <w:szCs w:val="18"/>
              </w:rPr>
              <w:t>Total Annual Respondent Cost</w:t>
            </w:r>
          </w:p>
        </w:tc>
      </w:tr>
      <w:tr w14:paraId="64E69639" w14:textId="77777777" w:rsidTr="00321DF3">
        <w:tblPrEx>
          <w:tblW w:w="9982" w:type="dxa"/>
          <w:tblInd w:w="170" w:type="dxa"/>
          <w:tblLayout w:type="fixed"/>
          <w:tblLook w:val="04A0"/>
        </w:tblPrEx>
        <w:trPr>
          <w:trHeight w:val="900"/>
        </w:trPr>
        <w:tc>
          <w:tcPr>
            <w:tcW w:w="1258" w:type="dxa"/>
            <w:tcBorders>
              <w:top w:val="nil"/>
              <w:left w:val="single" w:sz="8" w:space="0" w:color="auto"/>
              <w:bottom w:val="single" w:sz="8" w:space="0" w:color="auto"/>
              <w:right w:val="single" w:sz="8" w:space="0" w:color="auto"/>
            </w:tcBorders>
            <w:vAlign w:val="center"/>
            <w:hideMark/>
          </w:tcPr>
          <w:p w:rsidR="00385EB0" w:rsidRPr="00385EB0" w:rsidP="00385EB0" w14:paraId="190DA7AD" w14:textId="77777777">
            <w:pPr>
              <w:widowControl/>
              <w:autoSpaceDE/>
              <w:autoSpaceDN/>
              <w:adjustRightInd/>
              <w:jc w:val="center"/>
              <w:rPr>
                <w:rFonts w:ascii="Times New Roman" w:hAnsi="Times New Roman"/>
                <w:sz w:val="18"/>
                <w:szCs w:val="18"/>
              </w:rPr>
            </w:pPr>
            <w:r w:rsidRPr="00385EB0">
              <w:rPr>
                <w:rFonts w:ascii="Times New Roman" w:hAnsi="Times New Roman"/>
                <w:sz w:val="18"/>
                <w:szCs w:val="18"/>
              </w:rPr>
              <w:t> Individuals or households</w:t>
            </w:r>
          </w:p>
        </w:tc>
        <w:tc>
          <w:tcPr>
            <w:tcW w:w="1510" w:type="dxa"/>
            <w:tcBorders>
              <w:top w:val="nil"/>
              <w:left w:val="nil"/>
              <w:bottom w:val="single" w:sz="8" w:space="0" w:color="auto"/>
              <w:right w:val="single" w:sz="8" w:space="0" w:color="auto"/>
            </w:tcBorders>
            <w:vAlign w:val="center"/>
            <w:hideMark/>
          </w:tcPr>
          <w:p w:rsidR="00385EB0" w:rsidRPr="00385EB0" w:rsidP="00385EB0" w14:paraId="3BE6446E" w14:textId="77777777">
            <w:pPr>
              <w:widowControl/>
              <w:autoSpaceDE/>
              <w:autoSpaceDN/>
              <w:adjustRightInd/>
              <w:jc w:val="center"/>
              <w:rPr>
                <w:rFonts w:ascii="Times New Roman" w:hAnsi="Times New Roman"/>
                <w:sz w:val="18"/>
                <w:szCs w:val="18"/>
              </w:rPr>
            </w:pPr>
            <w:r w:rsidRPr="00385EB0">
              <w:rPr>
                <w:rFonts w:ascii="Times New Roman" w:hAnsi="Times New Roman"/>
                <w:sz w:val="18"/>
                <w:szCs w:val="18"/>
              </w:rPr>
              <w:t>Registration for Classification as a Refugee, I-590</w:t>
            </w:r>
          </w:p>
        </w:tc>
        <w:tc>
          <w:tcPr>
            <w:tcW w:w="1258" w:type="dxa"/>
            <w:tcBorders>
              <w:top w:val="nil"/>
              <w:left w:val="nil"/>
              <w:bottom w:val="single" w:sz="8" w:space="0" w:color="auto"/>
              <w:right w:val="single" w:sz="8" w:space="0" w:color="auto"/>
            </w:tcBorders>
            <w:vAlign w:val="center"/>
            <w:hideMark/>
          </w:tcPr>
          <w:p w:rsidR="00385EB0" w:rsidRPr="00385EB0" w:rsidP="00385EB0" w14:paraId="0BDC0CBA" w14:textId="77777777">
            <w:pPr>
              <w:widowControl/>
              <w:autoSpaceDE/>
              <w:autoSpaceDN/>
              <w:adjustRightInd/>
              <w:jc w:val="center"/>
              <w:rPr>
                <w:rFonts w:ascii="Times New Roman" w:hAnsi="Times New Roman"/>
                <w:sz w:val="18"/>
                <w:szCs w:val="18"/>
              </w:rPr>
            </w:pPr>
            <w:r w:rsidRPr="00385EB0">
              <w:rPr>
                <w:rFonts w:ascii="Times New Roman" w:hAnsi="Times New Roman"/>
                <w:sz w:val="18"/>
                <w:szCs w:val="18"/>
              </w:rPr>
              <w:t xml:space="preserve">50,000 </w:t>
            </w:r>
          </w:p>
        </w:tc>
        <w:tc>
          <w:tcPr>
            <w:tcW w:w="1174" w:type="dxa"/>
            <w:tcBorders>
              <w:top w:val="nil"/>
              <w:left w:val="nil"/>
              <w:bottom w:val="single" w:sz="8" w:space="0" w:color="auto"/>
              <w:right w:val="single" w:sz="8" w:space="0" w:color="auto"/>
            </w:tcBorders>
            <w:vAlign w:val="center"/>
            <w:hideMark/>
          </w:tcPr>
          <w:p w:rsidR="00385EB0" w:rsidRPr="00385EB0" w:rsidP="00385EB0" w14:paraId="13E0EA1B" w14:textId="77777777">
            <w:pPr>
              <w:widowControl/>
              <w:autoSpaceDE/>
              <w:autoSpaceDN/>
              <w:adjustRightInd/>
              <w:jc w:val="center"/>
              <w:rPr>
                <w:rFonts w:ascii="Times New Roman" w:hAnsi="Times New Roman"/>
                <w:sz w:val="18"/>
                <w:szCs w:val="18"/>
              </w:rPr>
            </w:pPr>
            <w:r w:rsidRPr="00385EB0">
              <w:rPr>
                <w:rFonts w:ascii="Times New Roman" w:hAnsi="Times New Roman"/>
                <w:sz w:val="18"/>
                <w:szCs w:val="18"/>
              </w:rPr>
              <w:t xml:space="preserve">1 </w:t>
            </w:r>
          </w:p>
        </w:tc>
        <w:tc>
          <w:tcPr>
            <w:tcW w:w="1010" w:type="dxa"/>
            <w:tcBorders>
              <w:top w:val="nil"/>
              <w:left w:val="nil"/>
              <w:bottom w:val="single" w:sz="8" w:space="0" w:color="auto"/>
              <w:right w:val="single" w:sz="8" w:space="0" w:color="auto"/>
            </w:tcBorders>
            <w:vAlign w:val="center"/>
            <w:hideMark/>
          </w:tcPr>
          <w:p w:rsidR="00385EB0" w:rsidRPr="00385EB0" w:rsidP="00385EB0" w14:paraId="3681B991" w14:textId="77777777">
            <w:pPr>
              <w:widowControl/>
              <w:autoSpaceDE/>
              <w:autoSpaceDN/>
              <w:adjustRightInd/>
              <w:jc w:val="center"/>
              <w:rPr>
                <w:rFonts w:ascii="Times New Roman" w:hAnsi="Times New Roman"/>
                <w:sz w:val="18"/>
                <w:szCs w:val="18"/>
              </w:rPr>
            </w:pPr>
            <w:r w:rsidRPr="00385EB0">
              <w:rPr>
                <w:rFonts w:ascii="Times New Roman" w:hAnsi="Times New Roman"/>
                <w:sz w:val="18"/>
                <w:szCs w:val="18"/>
              </w:rPr>
              <w:t xml:space="preserve">50,000 </w:t>
            </w:r>
          </w:p>
        </w:tc>
        <w:tc>
          <w:tcPr>
            <w:tcW w:w="990" w:type="dxa"/>
            <w:tcBorders>
              <w:top w:val="nil"/>
              <w:left w:val="nil"/>
              <w:bottom w:val="single" w:sz="8" w:space="0" w:color="auto"/>
              <w:right w:val="single" w:sz="8" w:space="0" w:color="auto"/>
            </w:tcBorders>
            <w:vAlign w:val="center"/>
            <w:hideMark/>
          </w:tcPr>
          <w:p w:rsidR="00385EB0" w:rsidRPr="00385EB0" w:rsidP="00385EB0" w14:paraId="29B8CC83" w14:textId="77777777">
            <w:pPr>
              <w:widowControl/>
              <w:autoSpaceDE/>
              <w:autoSpaceDN/>
              <w:adjustRightInd/>
              <w:jc w:val="center"/>
              <w:rPr>
                <w:rFonts w:ascii="Times New Roman" w:hAnsi="Times New Roman"/>
                <w:sz w:val="18"/>
                <w:szCs w:val="18"/>
              </w:rPr>
            </w:pPr>
            <w:r w:rsidRPr="00385EB0">
              <w:rPr>
                <w:rFonts w:ascii="Times New Roman" w:hAnsi="Times New Roman"/>
                <w:sz w:val="18"/>
                <w:szCs w:val="18"/>
              </w:rPr>
              <w:t>3.25</w:t>
            </w:r>
          </w:p>
        </w:tc>
        <w:tc>
          <w:tcPr>
            <w:tcW w:w="866" w:type="dxa"/>
            <w:tcBorders>
              <w:top w:val="nil"/>
              <w:left w:val="nil"/>
              <w:bottom w:val="single" w:sz="8" w:space="0" w:color="auto"/>
              <w:right w:val="single" w:sz="8" w:space="0" w:color="auto"/>
            </w:tcBorders>
            <w:vAlign w:val="center"/>
            <w:hideMark/>
          </w:tcPr>
          <w:p w:rsidR="00385EB0" w:rsidRPr="00385EB0" w:rsidP="00385EB0" w14:paraId="318A9974" w14:textId="77777777">
            <w:pPr>
              <w:widowControl/>
              <w:autoSpaceDE/>
              <w:autoSpaceDN/>
              <w:adjustRightInd/>
              <w:jc w:val="center"/>
              <w:rPr>
                <w:rFonts w:ascii="Times New Roman" w:hAnsi="Times New Roman"/>
                <w:sz w:val="18"/>
                <w:szCs w:val="18"/>
              </w:rPr>
            </w:pPr>
            <w:r w:rsidRPr="00385EB0">
              <w:rPr>
                <w:rFonts w:ascii="Times New Roman" w:hAnsi="Times New Roman"/>
                <w:sz w:val="18"/>
                <w:szCs w:val="18"/>
              </w:rPr>
              <w:t>162,500</w:t>
            </w:r>
          </w:p>
        </w:tc>
        <w:tc>
          <w:tcPr>
            <w:tcW w:w="772" w:type="dxa"/>
            <w:tcBorders>
              <w:top w:val="nil"/>
              <w:left w:val="nil"/>
              <w:bottom w:val="single" w:sz="8" w:space="0" w:color="auto"/>
              <w:right w:val="single" w:sz="8" w:space="0" w:color="auto"/>
            </w:tcBorders>
            <w:vAlign w:val="center"/>
            <w:hideMark/>
          </w:tcPr>
          <w:p w:rsidR="00385EB0" w:rsidRPr="00385EB0" w:rsidP="00385EB0" w14:paraId="2D2DC524" w14:textId="77777777">
            <w:pPr>
              <w:widowControl/>
              <w:autoSpaceDE/>
              <w:autoSpaceDN/>
              <w:adjustRightInd/>
              <w:jc w:val="center"/>
              <w:rPr>
                <w:rFonts w:ascii="Times New Roman" w:hAnsi="Times New Roman"/>
                <w:sz w:val="18"/>
                <w:szCs w:val="18"/>
              </w:rPr>
            </w:pPr>
            <w:r w:rsidRPr="00385EB0">
              <w:rPr>
                <w:rFonts w:ascii="Times New Roman" w:hAnsi="Times New Roman"/>
                <w:sz w:val="18"/>
                <w:szCs w:val="18"/>
              </w:rPr>
              <w:t>$39.51</w:t>
            </w:r>
          </w:p>
        </w:tc>
        <w:tc>
          <w:tcPr>
            <w:tcW w:w="1144" w:type="dxa"/>
            <w:tcBorders>
              <w:top w:val="nil"/>
              <w:left w:val="nil"/>
              <w:bottom w:val="single" w:sz="8" w:space="0" w:color="auto"/>
              <w:right w:val="single" w:sz="8" w:space="0" w:color="auto"/>
            </w:tcBorders>
            <w:vAlign w:val="center"/>
            <w:hideMark/>
          </w:tcPr>
          <w:p w:rsidR="00385EB0" w:rsidRPr="00385EB0" w:rsidP="00385EB0" w14:paraId="4FF0D34A" w14:textId="77777777">
            <w:pPr>
              <w:widowControl/>
              <w:autoSpaceDE/>
              <w:autoSpaceDN/>
              <w:adjustRightInd/>
              <w:jc w:val="center"/>
              <w:rPr>
                <w:rFonts w:ascii="Times New Roman" w:hAnsi="Times New Roman"/>
                <w:sz w:val="18"/>
                <w:szCs w:val="18"/>
              </w:rPr>
            </w:pPr>
            <w:r w:rsidRPr="00385EB0">
              <w:rPr>
                <w:rFonts w:ascii="Times New Roman" w:hAnsi="Times New Roman"/>
                <w:sz w:val="18"/>
                <w:szCs w:val="18"/>
              </w:rPr>
              <w:t>$6,420,375</w:t>
            </w:r>
          </w:p>
        </w:tc>
      </w:tr>
      <w:tr w14:paraId="6CCF6E09" w14:textId="77777777" w:rsidTr="00321DF3">
        <w:tblPrEx>
          <w:tblW w:w="9982" w:type="dxa"/>
          <w:tblInd w:w="170" w:type="dxa"/>
          <w:tblLayout w:type="fixed"/>
          <w:tblLook w:val="04A0"/>
        </w:tblPrEx>
        <w:trPr>
          <w:trHeight w:val="590"/>
        </w:trPr>
        <w:tc>
          <w:tcPr>
            <w:tcW w:w="1258" w:type="dxa"/>
            <w:tcBorders>
              <w:top w:val="nil"/>
              <w:left w:val="single" w:sz="8" w:space="0" w:color="auto"/>
              <w:bottom w:val="single" w:sz="8" w:space="0" w:color="auto"/>
              <w:right w:val="single" w:sz="8" w:space="0" w:color="auto"/>
            </w:tcBorders>
            <w:vAlign w:val="center"/>
            <w:hideMark/>
          </w:tcPr>
          <w:p w:rsidR="00385EB0" w:rsidRPr="00385EB0" w:rsidP="00385EB0" w14:paraId="7D1DE876" w14:textId="77777777">
            <w:pPr>
              <w:widowControl/>
              <w:autoSpaceDE/>
              <w:autoSpaceDN/>
              <w:adjustRightInd/>
              <w:jc w:val="center"/>
              <w:rPr>
                <w:rFonts w:ascii="Times New Roman" w:hAnsi="Times New Roman"/>
                <w:sz w:val="18"/>
                <w:szCs w:val="18"/>
              </w:rPr>
            </w:pPr>
            <w:r w:rsidRPr="00385EB0">
              <w:rPr>
                <w:rFonts w:ascii="Times New Roman" w:hAnsi="Times New Roman"/>
                <w:sz w:val="18"/>
                <w:szCs w:val="18"/>
              </w:rPr>
              <w:t> Individuals or households</w:t>
            </w:r>
          </w:p>
        </w:tc>
        <w:tc>
          <w:tcPr>
            <w:tcW w:w="1510" w:type="dxa"/>
            <w:tcBorders>
              <w:top w:val="nil"/>
              <w:left w:val="nil"/>
              <w:bottom w:val="single" w:sz="8" w:space="0" w:color="auto"/>
              <w:right w:val="single" w:sz="8" w:space="0" w:color="auto"/>
            </w:tcBorders>
            <w:vAlign w:val="center"/>
            <w:hideMark/>
          </w:tcPr>
          <w:p w:rsidR="00385EB0" w:rsidRPr="00385EB0" w:rsidP="00385EB0" w14:paraId="7F6BFC50" w14:textId="77777777">
            <w:pPr>
              <w:widowControl/>
              <w:autoSpaceDE/>
              <w:autoSpaceDN/>
              <w:adjustRightInd/>
              <w:jc w:val="center"/>
              <w:rPr>
                <w:rFonts w:ascii="Times New Roman" w:hAnsi="Times New Roman"/>
                <w:sz w:val="18"/>
                <w:szCs w:val="18"/>
              </w:rPr>
            </w:pPr>
            <w:r w:rsidRPr="00385EB0">
              <w:rPr>
                <w:rFonts w:ascii="Times New Roman" w:hAnsi="Times New Roman"/>
                <w:sz w:val="18"/>
                <w:szCs w:val="18"/>
              </w:rPr>
              <w:t>Request for Review, No Form</w:t>
            </w:r>
          </w:p>
        </w:tc>
        <w:tc>
          <w:tcPr>
            <w:tcW w:w="1258" w:type="dxa"/>
            <w:tcBorders>
              <w:top w:val="nil"/>
              <w:left w:val="nil"/>
              <w:bottom w:val="single" w:sz="8" w:space="0" w:color="auto"/>
              <w:right w:val="single" w:sz="8" w:space="0" w:color="auto"/>
            </w:tcBorders>
            <w:vAlign w:val="center"/>
            <w:hideMark/>
          </w:tcPr>
          <w:p w:rsidR="00385EB0" w:rsidRPr="00385EB0" w:rsidP="00385EB0" w14:paraId="6CBB763B" w14:textId="77777777">
            <w:pPr>
              <w:widowControl/>
              <w:autoSpaceDE/>
              <w:autoSpaceDN/>
              <w:adjustRightInd/>
              <w:jc w:val="center"/>
              <w:rPr>
                <w:rFonts w:ascii="Times New Roman" w:hAnsi="Times New Roman"/>
                <w:sz w:val="18"/>
                <w:szCs w:val="18"/>
              </w:rPr>
            </w:pPr>
            <w:r w:rsidRPr="00385EB0">
              <w:rPr>
                <w:rFonts w:ascii="Times New Roman" w:hAnsi="Times New Roman"/>
                <w:sz w:val="18"/>
                <w:szCs w:val="18"/>
              </w:rPr>
              <w:t xml:space="preserve">3,000 </w:t>
            </w:r>
          </w:p>
        </w:tc>
        <w:tc>
          <w:tcPr>
            <w:tcW w:w="1174" w:type="dxa"/>
            <w:tcBorders>
              <w:top w:val="nil"/>
              <w:left w:val="nil"/>
              <w:bottom w:val="single" w:sz="8" w:space="0" w:color="auto"/>
              <w:right w:val="single" w:sz="8" w:space="0" w:color="auto"/>
            </w:tcBorders>
            <w:vAlign w:val="center"/>
            <w:hideMark/>
          </w:tcPr>
          <w:p w:rsidR="00385EB0" w:rsidRPr="00385EB0" w:rsidP="00385EB0" w14:paraId="6EB3A84C" w14:textId="77777777">
            <w:pPr>
              <w:widowControl/>
              <w:autoSpaceDE/>
              <w:autoSpaceDN/>
              <w:adjustRightInd/>
              <w:jc w:val="center"/>
              <w:rPr>
                <w:rFonts w:ascii="Times New Roman" w:hAnsi="Times New Roman"/>
                <w:sz w:val="18"/>
                <w:szCs w:val="18"/>
              </w:rPr>
            </w:pPr>
            <w:r w:rsidRPr="00385EB0">
              <w:rPr>
                <w:rFonts w:ascii="Times New Roman" w:hAnsi="Times New Roman"/>
                <w:sz w:val="18"/>
                <w:szCs w:val="18"/>
              </w:rPr>
              <w:t xml:space="preserve">1 </w:t>
            </w:r>
          </w:p>
        </w:tc>
        <w:tc>
          <w:tcPr>
            <w:tcW w:w="1010" w:type="dxa"/>
            <w:tcBorders>
              <w:top w:val="nil"/>
              <w:left w:val="nil"/>
              <w:bottom w:val="single" w:sz="8" w:space="0" w:color="auto"/>
              <w:right w:val="single" w:sz="8" w:space="0" w:color="auto"/>
            </w:tcBorders>
            <w:vAlign w:val="center"/>
            <w:hideMark/>
          </w:tcPr>
          <w:p w:rsidR="00385EB0" w:rsidRPr="00385EB0" w:rsidP="00385EB0" w14:paraId="7D4C56FA" w14:textId="77777777">
            <w:pPr>
              <w:widowControl/>
              <w:autoSpaceDE/>
              <w:autoSpaceDN/>
              <w:adjustRightInd/>
              <w:jc w:val="center"/>
              <w:rPr>
                <w:rFonts w:ascii="Times New Roman" w:hAnsi="Times New Roman"/>
                <w:sz w:val="18"/>
                <w:szCs w:val="18"/>
              </w:rPr>
            </w:pPr>
            <w:r w:rsidRPr="00385EB0">
              <w:rPr>
                <w:rFonts w:ascii="Times New Roman" w:hAnsi="Times New Roman"/>
                <w:sz w:val="18"/>
                <w:szCs w:val="18"/>
              </w:rPr>
              <w:t xml:space="preserve">3,000 </w:t>
            </w:r>
          </w:p>
        </w:tc>
        <w:tc>
          <w:tcPr>
            <w:tcW w:w="990" w:type="dxa"/>
            <w:tcBorders>
              <w:top w:val="nil"/>
              <w:left w:val="nil"/>
              <w:bottom w:val="single" w:sz="8" w:space="0" w:color="auto"/>
              <w:right w:val="single" w:sz="8" w:space="0" w:color="auto"/>
            </w:tcBorders>
            <w:vAlign w:val="center"/>
            <w:hideMark/>
          </w:tcPr>
          <w:p w:rsidR="00385EB0" w:rsidRPr="00385EB0" w:rsidP="00385EB0" w14:paraId="74B1C042" w14:textId="77777777">
            <w:pPr>
              <w:widowControl/>
              <w:autoSpaceDE/>
              <w:autoSpaceDN/>
              <w:adjustRightInd/>
              <w:jc w:val="center"/>
              <w:rPr>
                <w:rFonts w:ascii="Times New Roman" w:hAnsi="Times New Roman"/>
                <w:sz w:val="18"/>
                <w:szCs w:val="18"/>
              </w:rPr>
            </w:pPr>
            <w:r w:rsidRPr="00385EB0">
              <w:rPr>
                <w:rFonts w:ascii="Times New Roman" w:hAnsi="Times New Roman"/>
                <w:sz w:val="18"/>
                <w:szCs w:val="18"/>
              </w:rPr>
              <w:t>1</w:t>
            </w:r>
            <w:r w:rsidR="00554048">
              <w:rPr>
                <w:rFonts w:ascii="Times New Roman" w:hAnsi="Times New Roman"/>
                <w:sz w:val="18"/>
                <w:szCs w:val="18"/>
              </w:rPr>
              <w:t>.00</w:t>
            </w:r>
          </w:p>
        </w:tc>
        <w:tc>
          <w:tcPr>
            <w:tcW w:w="866" w:type="dxa"/>
            <w:tcBorders>
              <w:top w:val="nil"/>
              <w:left w:val="nil"/>
              <w:bottom w:val="single" w:sz="8" w:space="0" w:color="auto"/>
              <w:right w:val="single" w:sz="8" w:space="0" w:color="auto"/>
            </w:tcBorders>
            <w:vAlign w:val="center"/>
            <w:hideMark/>
          </w:tcPr>
          <w:p w:rsidR="00385EB0" w:rsidRPr="00385EB0" w:rsidP="00385EB0" w14:paraId="6229A587" w14:textId="77777777">
            <w:pPr>
              <w:widowControl/>
              <w:autoSpaceDE/>
              <w:autoSpaceDN/>
              <w:adjustRightInd/>
              <w:jc w:val="center"/>
              <w:rPr>
                <w:rFonts w:ascii="Times New Roman" w:hAnsi="Times New Roman"/>
                <w:sz w:val="18"/>
                <w:szCs w:val="18"/>
              </w:rPr>
            </w:pPr>
            <w:r w:rsidRPr="00385EB0">
              <w:rPr>
                <w:rFonts w:ascii="Times New Roman" w:hAnsi="Times New Roman"/>
                <w:sz w:val="18"/>
                <w:szCs w:val="18"/>
              </w:rPr>
              <w:t>3,000</w:t>
            </w:r>
          </w:p>
        </w:tc>
        <w:tc>
          <w:tcPr>
            <w:tcW w:w="772" w:type="dxa"/>
            <w:tcBorders>
              <w:top w:val="nil"/>
              <w:left w:val="nil"/>
              <w:bottom w:val="single" w:sz="8" w:space="0" w:color="auto"/>
              <w:right w:val="single" w:sz="8" w:space="0" w:color="auto"/>
            </w:tcBorders>
            <w:vAlign w:val="center"/>
            <w:hideMark/>
          </w:tcPr>
          <w:p w:rsidR="00385EB0" w:rsidRPr="00385EB0" w:rsidP="00385EB0" w14:paraId="72C00821" w14:textId="77777777">
            <w:pPr>
              <w:widowControl/>
              <w:autoSpaceDE/>
              <w:autoSpaceDN/>
              <w:adjustRightInd/>
              <w:jc w:val="center"/>
              <w:rPr>
                <w:rFonts w:ascii="Times New Roman" w:hAnsi="Times New Roman"/>
                <w:sz w:val="18"/>
                <w:szCs w:val="18"/>
              </w:rPr>
            </w:pPr>
            <w:r w:rsidRPr="00385EB0">
              <w:rPr>
                <w:rFonts w:ascii="Times New Roman" w:hAnsi="Times New Roman"/>
                <w:sz w:val="18"/>
                <w:szCs w:val="18"/>
              </w:rPr>
              <w:t>$39.51</w:t>
            </w:r>
          </w:p>
        </w:tc>
        <w:tc>
          <w:tcPr>
            <w:tcW w:w="1144" w:type="dxa"/>
            <w:tcBorders>
              <w:top w:val="nil"/>
              <w:left w:val="nil"/>
              <w:bottom w:val="single" w:sz="8" w:space="0" w:color="auto"/>
              <w:right w:val="single" w:sz="8" w:space="0" w:color="auto"/>
            </w:tcBorders>
            <w:vAlign w:val="center"/>
            <w:hideMark/>
          </w:tcPr>
          <w:p w:rsidR="00385EB0" w:rsidRPr="00385EB0" w:rsidP="00385EB0" w14:paraId="4C04BCE5" w14:textId="77777777">
            <w:pPr>
              <w:widowControl/>
              <w:autoSpaceDE/>
              <w:autoSpaceDN/>
              <w:adjustRightInd/>
              <w:jc w:val="center"/>
              <w:rPr>
                <w:rFonts w:ascii="Times New Roman" w:hAnsi="Times New Roman"/>
                <w:sz w:val="18"/>
                <w:szCs w:val="18"/>
              </w:rPr>
            </w:pPr>
            <w:r w:rsidRPr="00385EB0">
              <w:rPr>
                <w:rFonts w:ascii="Times New Roman" w:hAnsi="Times New Roman"/>
                <w:sz w:val="18"/>
                <w:szCs w:val="18"/>
              </w:rPr>
              <w:t>$118,530</w:t>
            </w:r>
          </w:p>
        </w:tc>
      </w:tr>
      <w:tr w14:paraId="6B42649A" w14:textId="77777777" w:rsidTr="00321DF3">
        <w:tblPrEx>
          <w:tblW w:w="9982" w:type="dxa"/>
          <w:tblInd w:w="170" w:type="dxa"/>
          <w:tblLayout w:type="fixed"/>
          <w:tblLook w:val="04A0"/>
        </w:tblPrEx>
        <w:trPr>
          <w:trHeight w:val="590"/>
        </w:trPr>
        <w:tc>
          <w:tcPr>
            <w:tcW w:w="1258" w:type="dxa"/>
            <w:tcBorders>
              <w:top w:val="nil"/>
              <w:left w:val="single" w:sz="8" w:space="0" w:color="auto"/>
              <w:bottom w:val="single" w:sz="8" w:space="0" w:color="auto"/>
              <w:right w:val="single" w:sz="8" w:space="0" w:color="auto"/>
            </w:tcBorders>
            <w:vAlign w:val="center"/>
            <w:hideMark/>
          </w:tcPr>
          <w:p w:rsidR="00385EB0" w:rsidRPr="00385EB0" w:rsidP="00385EB0" w14:paraId="6CBD4F18" w14:textId="77777777">
            <w:pPr>
              <w:widowControl/>
              <w:autoSpaceDE/>
              <w:autoSpaceDN/>
              <w:adjustRightInd/>
              <w:jc w:val="center"/>
              <w:rPr>
                <w:rFonts w:ascii="Times New Roman" w:hAnsi="Times New Roman"/>
                <w:sz w:val="18"/>
                <w:szCs w:val="18"/>
              </w:rPr>
            </w:pPr>
            <w:r w:rsidRPr="00385EB0">
              <w:rPr>
                <w:rFonts w:ascii="Times New Roman" w:hAnsi="Times New Roman"/>
                <w:sz w:val="18"/>
                <w:szCs w:val="18"/>
              </w:rPr>
              <w:t> Individuals or households</w:t>
            </w:r>
          </w:p>
        </w:tc>
        <w:tc>
          <w:tcPr>
            <w:tcW w:w="1510" w:type="dxa"/>
            <w:tcBorders>
              <w:top w:val="nil"/>
              <w:left w:val="nil"/>
              <w:bottom w:val="single" w:sz="8" w:space="0" w:color="auto"/>
              <w:right w:val="single" w:sz="8" w:space="0" w:color="auto"/>
            </w:tcBorders>
            <w:vAlign w:val="center"/>
            <w:hideMark/>
          </w:tcPr>
          <w:p w:rsidR="00385EB0" w:rsidRPr="00385EB0" w:rsidP="00385EB0" w14:paraId="3590476D" w14:textId="77777777">
            <w:pPr>
              <w:widowControl/>
              <w:autoSpaceDE/>
              <w:autoSpaceDN/>
              <w:adjustRightInd/>
              <w:jc w:val="center"/>
              <w:rPr>
                <w:rFonts w:ascii="Times New Roman" w:hAnsi="Times New Roman"/>
                <w:sz w:val="18"/>
                <w:szCs w:val="18"/>
              </w:rPr>
            </w:pPr>
            <w:r w:rsidRPr="00385EB0">
              <w:rPr>
                <w:rFonts w:ascii="Times New Roman" w:hAnsi="Times New Roman"/>
                <w:sz w:val="18"/>
                <w:szCs w:val="18"/>
              </w:rPr>
              <w:t>DNA Evidence</w:t>
            </w:r>
          </w:p>
        </w:tc>
        <w:tc>
          <w:tcPr>
            <w:tcW w:w="1258" w:type="dxa"/>
            <w:tcBorders>
              <w:top w:val="nil"/>
              <w:left w:val="nil"/>
              <w:bottom w:val="single" w:sz="8" w:space="0" w:color="auto"/>
              <w:right w:val="single" w:sz="8" w:space="0" w:color="auto"/>
            </w:tcBorders>
            <w:vAlign w:val="center"/>
            <w:hideMark/>
          </w:tcPr>
          <w:p w:rsidR="00385EB0" w:rsidRPr="00385EB0" w:rsidP="00385EB0" w14:paraId="7B10F63D" w14:textId="77777777">
            <w:pPr>
              <w:widowControl/>
              <w:autoSpaceDE/>
              <w:autoSpaceDN/>
              <w:adjustRightInd/>
              <w:jc w:val="center"/>
              <w:rPr>
                <w:rFonts w:ascii="Times New Roman" w:hAnsi="Times New Roman"/>
                <w:sz w:val="18"/>
                <w:szCs w:val="18"/>
              </w:rPr>
            </w:pPr>
            <w:r w:rsidRPr="00385EB0">
              <w:rPr>
                <w:rFonts w:ascii="Times New Roman" w:hAnsi="Times New Roman"/>
                <w:sz w:val="18"/>
                <w:szCs w:val="18"/>
              </w:rPr>
              <w:t xml:space="preserve">100 </w:t>
            </w:r>
          </w:p>
        </w:tc>
        <w:tc>
          <w:tcPr>
            <w:tcW w:w="1174" w:type="dxa"/>
            <w:tcBorders>
              <w:top w:val="nil"/>
              <w:left w:val="nil"/>
              <w:bottom w:val="single" w:sz="8" w:space="0" w:color="auto"/>
              <w:right w:val="single" w:sz="8" w:space="0" w:color="auto"/>
            </w:tcBorders>
            <w:vAlign w:val="center"/>
            <w:hideMark/>
          </w:tcPr>
          <w:p w:rsidR="00385EB0" w:rsidRPr="00385EB0" w:rsidP="00385EB0" w14:paraId="54C3739A" w14:textId="77777777">
            <w:pPr>
              <w:widowControl/>
              <w:autoSpaceDE/>
              <w:autoSpaceDN/>
              <w:adjustRightInd/>
              <w:jc w:val="center"/>
              <w:rPr>
                <w:rFonts w:ascii="Times New Roman" w:hAnsi="Times New Roman"/>
                <w:sz w:val="18"/>
                <w:szCs w:val="18"/>
              </w:rPr>
            </w:pPr>
            <w:r w:rsidRPr="00385EB0">
              <w:rPr>
                <w:rFonts w:ascii="Times New Roman" w:hAnsi="Times New Roman"/>
                <w:sz w:val="18"/>
                <w:szCs w:val="18"/>
              </w:rPr>
              <w:t xml:space="preserve">1 </w:t>
            </w:r>
          </w:p>
        </w:tc>
        <w:tc>
          <w:tcPr>
            <w:tcW w:w="1010" w:type="dxa"/>
            <w:tcBorders>
              <w:top w:val="nil"/>
              <w:left w:val="nil"/>
              <w:bottom w:val="single" w:sz="8" w:space="0" w:color="auto"/>
              <w:right w:val="single" w:sz="8" w:space="0" w:color="auto"/>
            </w:tcBorders>
            <w:vAlign w:val="center"/>
            <w:hideMark/>
          </w:tcPr>
          <w:p w:rsidR="00385EB0" w:rsidRPr="00385EB0" w:rsidP="00385EB0" w14:paraId="6936B515" w14:textId="77777777">
            <w:pPr>
              <w:widowControl/>
              <w:autoSpaceDE/>
              <w:autoSpaceDN/>
              <w:adjustRightInd/>
              <w:jc w:val="center"/>
              <w:rPr>
                <w:rFonts w:ascii="Times New Roman" w:hAnsi="Times New Roman"/>
                <w:sz w:val="18"/>
                <w:szCs w:val="18"/>
              </w:rPr>
            </w:pPr>
            <w:r w:rsidRPr="00385EB0">
              <w:rPr>
                <w:rFonts w:ascii="Times New Roman" w:hAnsi="Times New Roman"/>
                <w:sz w:val="18"/>
                <w:szCs w:val="18"/>
              </w:rPr>
              <w:t xml:space="preserve">100 </w:t>
            </w:r>
          </w:p>
        </w:tc>
        <w:tc>
          <w:tcPr>
            <w:tcW w:w="990" w:type="dxa"/>
            <w:tcBorders>
              <w:top w:val="nil"/>
              <w:left w:val="nil"/>
              <w:bottom w:val="single" w:sz="8" w:space="0" w:color="auto"/>
              <w:right w:val="single" w:sz="8" w:space="0" w:color="auto"/>
            </w:tcBorders>
            <w:vAlign w:val="center"/>
            <w:hideMark/>
          </w:tcPr>
          <w:p w:rsidR="00385EB0" w:rsidRPr="00385EB0" w:rsidP="00385EB0" w14:paraId="72CDD42C" w14:textId="77777777">
            <w:pPr>
              <w:widowControl/>
              <w:autoSpaceDE/>
              <w:autoSpaceDN/>
              <w:adjustRightInd/>
              <w:jc w:val="center"/>
              <w:rPr>
                <w:rFonts w:ascii="Times New Roman" w:hAnsi="Times New Roman"/>
                <w:sz w:val="18"/>
                <w:szCs w:val="18"/>
              </w:rPr>
            </w:pPr>
            <w:r w:rsidRPr="00385EB0">
              <w:rPr>
                <w:rFonts w:ascii="Times New Roman" w:hAnsi="Times New Roman"/>
                <w:sz w:val="18"/>
                <w:szCs w:val="18"/>
              </w:rPr>
              <w:t>2</w:t>
            </w:r>
            <w:r w:rsidR="00554048">
              <w:rPr>
                <w:rFonts w:ascii="Times New Roman" w:hAnsi="Times New Roman"/>
                <w:sz w:val="18"/>
                <w:szCs w:val="18"/>
              </w:rPr>
              <w:t>.00</w:t>
            </w:r>
          </w:p>
        </w:tc>
        <w:tc>
          <w:tcPr>
            <w:tcW w:w="866" w:type="dxa"/>
            <w:tcBorders>
              <w:top w:val="nil"/>
              <w:left w:val="nil"/>
              <w:bottom w:val="single" w:sz="8" w:space="0" w:color="auto"/>
              <w:right w:val="single" w:sz="8" w:space="0" w:color="auto"/>
            </w:tcBorders>
            <w:vAlign w:val="center"/>
            <w:hideMark/>
          </w:tcPr>
          <w:p w:rsidR="00385EB0" w:rsidRPr="00385EB0" w:rsidP="00385EB0" w14:paraId="5D518B40" w14:textId="77777777">
            <w:pPr>
              <w:widowControl/>
              <w:autoSpaceDE/>
              <w:autoSpaceDN/>
              <w:adjustRightInd/>
              <w:jc w:val="center"/>
              <w:rPr>
                <w:rFonts w:ascii="Times New Roman" w:hAnsi="Times New Roman"/>
                <w:sz w:val="18"/>
                <w:szCs w:val="18"/>
              </w:rPr>
            </w:pPr>
            <w:r w:rsidRPr="00385EB0">
              <w:rPr>
                <w:rFonts w:ascii="Times New Roman" w:hAnsi="Times New Roman"/>
                <w:sz w:val="18"/>
                <w:szCs w:val="18"/>
              </w:rPr>
              <w:t>200</w:t>
            </w:r>
          </w:p>
        </w:tc>
        <w:tc>
          <w:tcPr>
            <w:tcW w:w="772" w:type="dxa"/>
            <w:tcBorders>
              <w:top w:val="nil"/>
              <w:left w:val="nil"/>
              <w:bottom w:val="single" w:sz="8" w:space="0" w:color="auto"/>
              <w:right w:val="single" w:sz="8" w:space="0" w:color="auto"/>
            </w:tcBorders>
            <w:vAlign w:val="center"/>
            <w:hideMark/>
          </w:tcPr>
          <w:p w:rsidR="00385EB0" w:rsidRPr="00385EB0" w:rsidP="00385EB0" w14:paraId="1C580C6A" w14:textId="77777777">
            <w:pPr>
              <w:widowControl/>
              <w:autoSpaceDE/>
              <w:autoSpaceDN/>
              <w:adjustRightInd/>
              <w:jc w:val="center"/>
              <w:rPr>
                <w:rFonts w:ascii="Times New Roman" w:hAnsi="Times New Roman"/>
                <w:sz w:val="18"/>
                <w:szCs w:val="18"/>
              </w:rPr>
            </w:pPr>
            <w:r w:rsidRPr="00385EB0">
              <w:rPr>
                <w:rFonts w:ascii="Times New Roman" w:hAnsi="Times New Roman"/>
                <w:sz w:val="18"/>
                <w:szCs w:val="18"/>
              </w:rPr>
              <w:t>$39.51</w:t>
            </w:r>
          </w:p>
        </w:tc>
        <w:tc>
          <w:tcPr>
            <w:tcW w:w="1144" w:type="dxa"/>
            <w:tcBorders>
              <w:top w:val="nil"/>
              <w:left w:val="nil"/>
              <w:bottom w:val="single" w:sz="8" w:space="0" w:color="auto"/>
              <w:right w:val="single" w:sz="8" w:space="0" w:color="auto"/>
            </w:tcBorders>
            <w:vAlign w:val="center"/>
            <w:hideMark/>
          </w:tcPr>
          <w:p w:rsidR="00385EB0" w:rsidRPr="00385EB0" w:rsidP="00385EB0" w14:paraId="78E10324" w14:textId="77777777">
            <w:pPr>
              <w:widowControl/>
              <w:autoSpaceDE/>
              <w:autoSpaceDN/>
              <w:adjustRightInd/>
              <w:jc w:val="center"/>
              <w:rPr>
                <w:rFonts w:ascii="Times New Roman" w:hAnsi="Times New Roman"/>
                <w:sz w:val="18"/>
                <w:szCs w:val="18"/>
              </w:rPr>
            </w:pPr>
            <w:r w:rsidRPr="00385EB0">
              <w:rPr>
                <w:rFonts w:ascii="Times New Roman" w:hAnsi="Times New Roman"/>
                <w:sz w:val="18"/>
                <w:szCs w:val="18"/>
              </w:rPr>
              <w:t>$7,902</w:t>
            </w:r>
          </w:p>
        </w:tc>
      </w:tr>
      <w:tr w14:paraId="5FAF04CB" w14:textId="77777777" w:rsidTr="00321DF3">
        <w:tblPrEx>
          <w:tblW w:w="9982" w:type="dxa"/>
          <w:tblInd w:w="170" w:type="dxa"/>
          <w:tblLayout w:type="fixed"/>
          <w:tblLook w:val="04A0"/>
        </w:tblPrEx>
        <w:trPr>
          <w:trHeight w:val="649"/>
        </w:trPr>
        <w:tc>
          <w:tcPr>
            <w:tcW w:w="1258" w:type="dxa"/>
            <w:tcBorders>
              <w:top w:val="nil"/>
              <w:left w:val="single" w:sz="8" w:space="0" w:color="auto"/>
              <w:bottom w:val="single" w:sz="8" w:space="0" w:color="auto"/>
              <w:right w:val="single" w:sz="8" w:space="0" w:color="auto"/>
            </w:tcBorders>
            <w:vAlign w:val="center"/>
            <w:hideMark/>
          </w:tcPr>
          <w:p w:rsidR="00385EB0" w:rsidRPr="00385EB0" w:rsidP="00385EB0" w14:paraId="6D1A50C4" w14:textId="77777777">
            <w:pPr>
              <w:widowControl/>
              <w:autoSpaceDE/>
              <w:autoSpaceDN/>
              <w:adjustRightInd/>
              <w:jc w:val="center"/>
              <w:rPr>
                <w:rFonts w:ascii="Times New Roman" w:hAnsi="Times New Roman"/>
                <w:sz w:val="18"/>
                <w:szCs w:val="18"/>
              </w:rPr>
            </w:pPr>
            <w:r w:rsidRPr="00385EB0">
              <w:rPr>
                <w:rFonts w:ascii="Times New Roman" w:hAnsi="Times New Roman"/>
                <w:sz w:val="18"/>
                <w:szCs w:val="18"/>
              </w:rPr>
              <w:t> Individuals or households</w:t>
            </w:r>
          </w:p>
        </w:tc>
        <w:tc>
          <w:tcPr>
            <w:tcW w:w="1510" w:type="dxa"/>
            <w:tcBorders>
              <w:top w:val="nil"/>
              <w:left w:val="nil"/>
              <w:bottom w:val="single" w:sz="8" w:space="0" w:color="auto"/>
              <w:right w:val="single" w:sz="8" w:space="0" w:color="auto"/>
            </w:tcBorders>
            <w:vAlign w:val="center"/>
            <w:hideMark/>
          </w:tcPr>
          <w:p w:rsidR="00385EB0" w:rsidRPr="00385EB0" w:rsidP="00385EB0" w14:paraId="259973E7" w14:textId="77777777">
            <w:pPr>
              <w:widowControl/>
              <w:autoSpaceDE/>
              <w:autoSpaceDN/>
              <w:adjustRightInd/>
              <w:jc w:val="center"/>
              <w:rPr>
                <w:rFonts w:ascii="Times New Roman" w:hAnsi="Times New Roman"/>
                <w:sz w:val="18"/>
                <w:szCs w:val="18"/>
              </w:rPr>
            </w:pPr>
            <w:r w:rsidRPr="00385EB0">
              <w:rPr>
                <w:rFonts w:ascii="Times New Roman" w:hAnsi="Times New Roman"/>
                <w:sz w:val="18"/>
                <w:szCs w:val="18"/>
              </w:rPr>
              <w:t>Biometric Processing</w:t>
            </w:r>
          </w:p>
        </w:tc>
        <w:tc>
          <w:tcPr>
            <w:tcW w:w="1258" w:type="dxa"/>
            <w:tcBorders>
              <w:top w:val="nil"/>
              <w:left w:val="nil"/>
              <w:bottom w:val="single" w:sz="8" w:space="0" w:color="auto"/>
              <w:right w:val="single" w:sz="8" w:space="0" w:color="auto"/>
            </w:tcBorders>
            <w:vAlign w:val="center"/>
            <w:hideMark/>
          </w:tcPr>
          <w:p w:rsidR="00385EB0" w:rsidRPr="00385EB0" w:rsidP="00385EB0" w14:paraId="0B0032C6" w14:textId="77777777">
            <w:pPr>
              <w:widowControl/>
              <w:autoSpaceDE/>
              <w:autoSpaceDN/>
              <w:adjustRightInd/>
              <w:jc w:val="center"/>
              <w:rPr>
                <w:rFonts w:ascii="Times New Roman" w:hAnsi="Times New Roman"/>
                <w:sz w:val="18"/>
                <w:szCs w:val="18"/>
              </w:rPr>
            </w:pPr>
            <w:r w:rsidRPr="00385EB0">
              <w:rPr>
                <w:rFonts w:ascii="Times New Roman" w:hAnsi="Times New Roman"/>
                <w:sz w:val="18"/>
                <w:szCs w:val="18"/>
              </w:rPr>
              <w:t xml:space="preserve">53,100 </w:t>
            </w:r>
          </w:p>
        </w:tc>
        <w:tc>
          <w:tcPr>
            <w:tcW w:w="1174" w:type="dxa"/>
            <w:tcBorders>
              <w:top w:val="nil"/>
              <w:left w:val="nil"/>
              <w:bottom w:val="single" w:sz="8" w:space="0" w:color="auto"/>
              <w:right w:val="single" w:sz="8" w:space="0" w:color="auto"/>
            </w:tcBorders>
            <w:vAlign w:val="center"/>
            <w:hideMark/>
          </w:tcPr>
          <w:p w:rsidR="00385EB0" w:rsidRPr="00385EB0" w:rsidP="00385EB0" w14:paraId="21A87ED8" w14:textId="77777777">
            <w:pPr>
              <w:widowControl/>
              <w:autoSpaceDE/>
              <w:autoSpaceDN/>
              <w:adjustRightInd/>
              <w:jc w:val="center"/>
              <w:rPr>
                <w:rFonts w:ascii="Times New Roman" w:hAnsi="Times New Roman"/>
                <w:sz w:val="18"/>
                <w:szCs w:val="18"/>
              </w:rPr>
            </w:pPr>
            <w:r w:rsidRPr="00385EB0">
              <w:rPr>
                <w:rFonts w:ascii="Times New Roman" w:hAnsi="Times New Roman"/>
                <w:sz w:val="18"/>
                <w:szCs w:val="18"/>
              </w:rPr>
              <w:t xml:space="preserve">1 </w:t>
            </w:r>
          </w:p>
        </w:tc>
        <w:tc>
          <w:tcPr>
            <w:tcW w:w="1010" w:type="dxa"/>
            <w:tcBorders>
              <w:top w:val="nil"/>
              <w:left w:val="nil"/>
              <w:bottom w:val="single" w:sz="8" w:space="0" w:color="auto"/>
              <w:right w:val="single" w:sz="8" w:space="0" w:color="auto"/>
            </w:tcBorders>
            <w:vAlign w:val="center"/>
            <w:hideMark/>
          </w:tcPr>
          <w:p w:rsidR="00385EB0" w:rsidRPr="00385EB0" w:rsidP="00385EB0" w14:paraId="5816DEB0" w14:textId="77777777">
            <w:pPr>
              <w:widowControl/>
              <w:autoSpaceDE/>
              <w:autoSpaceDN/>
              <w:adjustRightInd/>
              <w:jc w:val="center"/>
              <w:rPr>
                <w:rFonts w:ascii="Times New Roman" w:hAnsi="Times New Roman"/>
                <w:sz w:val="18"/>
                <w:szCs w:val="18"/>
              </w:rPr>
            </w:pPr>
            <w:r w:rsidRPr="00385EB0">
              <w:rPr>
                <w:rFonts w:ascii="Times New Roman" w:hAnsi="Times New Roman"/>
                <w:sz w:val="18"/>
                <w:szCs w:val="18"/>
              </w:rPr>
              <w:t xml:space="preserve">53,100 </w:t>
            </w:r>
          </w:p>
        </w:tc>
        <w:tc>
          <w:tcPr>
            <w:tcW w:w="990" w:type="dxa"/>
            <w:tcBorders>
              <w:top w:val="nil"/>
              <w:left w:val="nil"/>
              <w:bottom w:val="single" w:sz="8" w:space="0" w:color="auto"/>
              <w:right w:val="single" w:sz="8" w:space="0" w:color="auto"/>
            </w:tcBorders>
            <w:vAlign w:val="center"/>
            <w:hideMark/>
          </w:tcPr>
          <w:p w:rsidR="00385EB0" w:rsidRPr="00385EB0" w:rsidP="00385EB0" w14:paraId="0069E4F3" w14:textId="77777777">
            <w:pPr>
              <w:widowControl/>
              <w:autoSpaceDE/>
              <w:autoSpaceDN/>
              <w:adjustRightInd/>
              <w:jc w:val="center"/>
              <w:rPr>
                <w:rFonts w:ascii="Times New Roman" w:hAnsi="Times New Roman"/>
                <w:sz w:val="18"/>
                <w:szCs w:val="18"/>
              </w:rPr>
            </w:pPr>
            <w:r w:rsidRPr="00385EB0">
              <w:rPr>
                <w:rFonts w:ascii="Times New Roman" w:hAnsi="Times New Roman"/>
                <w:sz w:val="18"/>
                <w:szCs w:val="18"/>
              </w:rPr>
              <w:t>0.33</w:t>
            </w:r>
          </w:p>
        </w:tc>
        <w:tc>
          <w:tcPr>
            <w:tcW w:w="866" w:type="dxa"/>
            <w:tcBorders>
              <w:top w:val="nil"/>
              <w:left w:val="nil"/>
              <w:bottom w:val="single" w:sz="8" w:space="0" w:color="auto"/>
              <w:right w:val="single" w:sz="8" w:space="0" w:color="auto"/>
            </w:tcBorders>
            <w:vAlign w:val="center"/>
            <w:hideMark/>
          </w:tcPr>
          <w:p w:rsidR="00385EB0" w:rsidRPr="00385EB0" w:rsidP="00385EB0" w14:paraId="7980FE0A" w14:textId="77777777">
            <w:pPr>
              <w:widowControl/>
              <w:autoSpaceDE/>
              <w:autoSpaceDN/>
              <w:adjustRightInd/>
              <w:jc w:val="center"/>
              <w:rPr>
                <w:rFonts w:ascii="Times New Roman" w:hAnsi="Times New Roman"/>
                <w:sz w:val="18"/>
                <w:szCs w:val="18"/>
              </w:rPr>
            </w:pPr>
            <w:r w:rsidRPr="00385EB0">
              <w:rPr>
                <w:rFonts w:ascii="Times New Roman" w:hAnsi="Times New Roman"/>
                <w:sz w:val="18"/>
                <w:szCs w:val="18"/>
              </w:rPr>
              <w:t>17,523</w:t>
            </w:r>
          </w:p>
        </w:tc>
        <w:tc>
          <w:tcPr>
            <w:tcW w:w="772" w:type="dxa"/>
            <w:tcBorders>
              <w:top w:val="nil"/>
              <w:left w:val="nil"/>
              <w:bottom w:val="single" w:sz="8" w:space="0" w:color="auto"/>
              <w:right w:val="single" w:sz="8" w:space="0" w:color="auto"/>
            </w:tcBorders>
            <w:vAlign w:val="center"/>
            <w:hideMark/>
          </w:tcPr>
          <w:p w:rsidR="00385EB0" w:rsidRPr="00385EB0" w:rsidP="00385EB0" w14:paraId="649EB593" w14:textId="77777777">
            <w:pPr>
              <w:widowControl/>
              <w:autoSpaceDE/>
              <w:autoSpaceDN/>
              <w:adjustRightInd/>
              <w:jc w:val="center"/>
              <w:rPr>
                <w:rFonts w:ascii="Times New Roman" w:hAnsi="Times New Roman"/>
                <w:sz w:val="18"/>
                <w:szCs w:val="18"/>
              </w:rPr>
            </w:pPr>
            <w:r w:rsidRPr="00385EB0">
              <w:rPr>
                <w:rFonts w:ascii="Times New Roman" w:hAnsi="Times New Roman"/>
                <w:sz w:val="18"/>
                <w:szCs w:val="18"/>
              </w:rPr>
              <w:t>$39.51</w:t>
            </w:r>
          </w:p>
        </w:tc>
        <w:tc>
          <w:tcPr>
            <w:tcW w:w="1144" w:type="dxa"/>
            <w:tcBorders>
              <w:top w:val="nil"/>
              <w:left w:val="nil"/>
              <w:bottom w:val="single" w:sz="8" w:space="0" w:color="auto"/>
              <w:right w:val="single" w:sz="8" w:space="0" w:color="auto"/>
            </w:tcBorders>
            <w:vAlign w:val="center"/>
            <w:hideMark/>
          </w:tcPr>
          <w:p w:rsidR="00385EB0" w:rsidRPr="00385EB0" w:rsidP="00385EB0" w14:paraId="37A8BEDD" w14:textId="77777777">
            <w:pPr>
              <w:widowControl/>
              <w:autoSpaceDE/>
              <w:autoSpaceDN/>
              <w:adjustRightInd/>
              <w:jc w:val="center"/>
              <w:rPr>
                <w:rFonts w:ascii="Times New Roman" w:hAnsi="Times New Roman"/>
                <w:sz w:val="18"/>
                <w:szCs w:val="18"/>
              </w:rPr>
            </w:pPr>
            <w:r w:rsidRPr="00385EB0">
              <w:rPr>
                <w:rFonts w:ascii="Times New Roman" w:hAnsi="Times New Roman"/>
                <w:sz w:val="18"/>
                <w:szCs w:val="18"/>
              </w:rPr>
              <w:t>$692,334</w:t>
            </w:r>
          </w:p>
        </w:tc>
      </w:tr>
      <w:tr w14:paraId="2489D029" w14:textId="77777777" w:rsidTr="00321DF3">
        <w:tblPrEx>
          <w:tblW w:w="9982" w:type="dxa"/>
          <w:tblInd w:w="170" w:type="dxa"/>
          <w:tblLayout w:type="fixed"/>
          <w:tblLook w:val="04A0"/>
        </w:tblPrEx>
        <w:trPr>
          <w:trHeight w:val="309"/>
        </w:trPr>
        <w:tc>
          <w:tcPr>
            <w:tcW w:w="1258" w:type="dxa"/>
            <w:tcBorders>
              <w:top w:val="nil"/>
              <w:left w:val="single" w:sz="8" w:space="0" w:color="auto"/>
              <w:bottom w:val="single" w:sz="8" w:space="0" w:color="auto"/>
              <w:right w:val="single" w:sz="8" w:space="0" w:color="auto"/>
            </w:tcBorders>
            <w:vAlign w:val="center"/>
            <w:hideMark/>
          </w:tcPr>
          <w:p w:rsidR="00385EB0" w:rsidRPr="00385EB0" w:rsidP="00385EB0" w14:paraId="5857B7C9" w14:textId="77777777">
            <w:pPr>
              <w:widowControl/>
              <w:autoSpaceDE/>
              <w:autoSpaceDN/>
              <w:adjustRightInd/>
              <w:jc w:val="center"/>
              <w:rPr>
                <w:rFonts w:ascii="Times New Roman" w:hAnsi="Times New Roman"/>
                <w:b/>
                <w:bCs/>
                <w:color w:val="000000"/>
                <w:sz w:val="18"/>
                <w:szCs w:val="18"/>
              </w:rPr>
            </w:pPr>
            <w:r w:rsidRPr="00385EB0">
              <w:rPr>
                <w:rFonts w:ascii="Times New Roman" w:hAnsi="Times New Roman"/>
                <w:b/>
                <w:bCs/>
                <w:color w:val="000000"/>
                <w:sz w:val="18"/>
                <w:szCs w:val="18"/>
              </w:rPr>
              <w:t>Total</w:t>
            </w:r>
          </w:p>
        </w:tc>
        <w:tc>
          <w:tcPr>
            <w:tcW w:w="1510" w:type="dxa"/>
            <w:tcBorders>
              <w:top w:val="nil"/>
              <w:left w:val="nil"/>
              <w:bottom w:val="single" w:sz="8" w:space="0" w:color="auto"/>
              <w:right w:val="single" w:sz="8" w:space="0" w:color="auto"/>
            </w:tcBorders>
            <w:shd w:val="clear" w:color="000000" w:fill="000000"/>
            <w:vAlign w:val="center"/>
            <w:hideMark/>
          </w:tcPr>
          <w:p w:rsidR="00385EB0" w:rsidRPr="00385EB0" w:rsidP="00385EB0" w14:paraId="38328445" w14:textId="77777777">
            <w:pPr>
              <w:widowControl/>
              <w:autoSpaceDE/>
              <w:autoSpaceDN/>
              <w:adjustRightInd/>
              <w:jc w:val="center"/>
              <w:rPr>
                <w:rFonts w:ascii="Times New Roman" w:hAnsi="Times New Roman"/>
                <w:color w:val="000000"/>
                <w:sz w:val="18"/>
                <w:szCs w:val="18"/>
              </w:rPr>
            </w:pPr>
            <w:r w:rsidRPr="00385EB0">
              <w:rPr>
                <w:rFonts w:ascii="Times New Roman" w:hAnsi="Times New Roman"/>
                <w:color w:val="000000"/>
                <w:sz w:val="18"/>
                <w:szCs w:val="18"/>
              </w:rPr>
              <w:t> </w:t>
            </w:r>
          </w:p>
        </w:tc>
        <w:tc>
          <w:tcPr>
            <w:tcW w:w="1258" w:type="dxa"/>
            <w:tcBorders>
              <w:top w:val="nil"/>
              <w:left w:val="nil"/>
              <w:bottom w:val="single" w:sz="8" w:space="0" w:color="auto"/>
              <w:right w:val="single" w:sz="8" w:space="0" w:color="auto"/>
            </w:tcBorders>
            <w:shd w:val="clear" w:color="000000" w:fill="000000"/>
            <w:vAlign w:val="center"/>
            <w:hideMark/>
          </w:tcPr>
          <w:p w:rsidR="00385EB0" w:rsidRPr="00385EB0" w:rsidP="00385EB0" w14:paraId="05091446" w14:textId="77777777">
            <w:pPr>
              <w:widowControl/>
              <w:autoSpaceDE/>
              <w:autoSpaceDN/>
              <w:adjustRightInd/>
              <w:jc w:val="center"/>
              <w:rPr>
                <w:rFonts w:ascii="Times New Roman" w:hAnsi="Times New Roman"/>
                <w:color w:val="000000"/>
                <w:sz w:val="18"/>
                <w:szCs w:val="18"/>
              </w:rPr>
            </w:pPr>
            <w:r w:rsidRPr="00385EB0">
              <w:rPr>
                <w:rFonts w:ascii="Times New Roman" w:hAnsi="Times New Roman"/>
                <w:color w:val="000000"/>
                <w:sz w:val="18"/>
                <w:szCs w:val="18"/>
              </w:rPr>
              <w:t> </w:t>
            </w:r>
          </w:p>
        </w:tc>
        <w:tc>
          <w:tcPr>
            <w:tcW w:w="1174" w:type="dxa"/>
            <w:tcBorders>
              <w:top w:val="nil"/>
              <w:left w:val="nil"/>
              <w:bottom w:val="single" w:sz="8" w:space="0" w:color="auto"/>
              <w:right w:val="single" w:sz="8" w:space="0" w:color="auto"/>
            </w:tcBorders>
            <w:shd w:val="clear" w:color="000000" w:fill="000000"/>
            <w:vAlign w:val="center"/>
            <w:hideMark/>
          </w:tcPr>
          <w:p w:rsidR="00385EB0" w:rsidRPr="00385EB0" w:rsidP="00385EB0" w14:paraId="485B86AA" w14:textId="77777777">
            <w:pPr>
              <w:widowControl/>
              <w:autoSpaceDE/>
              <w:autoSpaceDN/>
              <w:adjustRightInd/>
              <w:jc w:val="center"/>
              <w:rPr>
                <w:rFonts w:ascii="Times New Roman" w:hAnsi="Times New Roman"/>
                <w:color w:val="000000"/>
                <w:sz w:val="18"/>
                <w:szCs w:val="18"/>
              </w:rPr>
            </w:pPr>
            <w:r w:rsidRPr="00385EB0">
              <w:rPr>
                <w:rFonts w:ascii="Times New Roman" w:hAnsi="Times New Roman"/>
                <w:color w:val="000000"/>
                <w:sz w:val="18"/>
                <w:szCs w:val="18"/>
              </w:rPr>
              <w:t> </w:t>
            </w:r>
          </w:p>
        </w:tc>
        <w:tc>
          <w:tcPr>
            <w:tcW w:w="1010" w:type="dxa"/>
            <w:tcBorders>
              <w:top w:val="nil"/>
              <w:left w:val="nil"/>
              <w:bottom w:val="single" w:sz="8" w:space="0" w:color="auto"/>
              <w:right w:val="single" w:sz="8" w:space="0" w:color="auto"/>
            </w:tcBorders>
            <w:vAlign w:val="center"/>
            <w:hideMark/>
          </w:tcPr>
          <w:p w:rsidR="00385EB0" w:rsidRPr="00385EB0" w:rsidP="00385EB0" w14:paraId="7A49FB4D" w14:textId="77777777">
            <w:pPr>
              <w:widowControl/>
              <w:autoSpaceDE/>
              <w:autoSpaceDN/>
              <w:adjustRightInd/>
              <w:jc w:val="center"/>
              <w:rPr>
                <w:rFonts w:ascii="Times New Roman" w:hAnsi="Times New Roman"/>
                <w:b/>
                <w:bCs/>
                <w:color w:val="000000"/>
                <w:sz w:val="18"/>
                <w:szCs w:val="18"/>
              </w:rPr>
            </w:pPr>
            <w:r w:rsidRPr="00385EB0">
              <w:rPr>
                <w:rFonts w:ascii="Times New Roman" w:hAnsi="Times New Roman"/>
                <w:b/>
                <w:bCs/>
                <w:color w:val="000000"/>
                <w:sz w:val="18"/>
                <w:szCs w:val="18"/>
              </w:rPr>
              <w:t xml:space="preserve">106,200 </w:t>
            </w:r>
          </w:p>
        </w:tc>
        <w:tc>
          <w:tcPr>
            <w:tcW w:w="990" w:type="dxa"/>
            <w:tcBorders>
              <w:top w:val="nil"/>
              <w:left w:val="nil"/>
              <w:bottom w:val="single" w:sz="8" w:space="0" w:color="auto"/>
              <w:right w:val="single" w:sz="8" w:space="0" w:color="auto"/>
            </w:tcBorders>
            <w:shd w:val="clear" w:color="000000" w:fill="000000"/>
            <w:vAlign w:val="center"/>
            <w:hideMark/>
          </w:tcPr>
          <w:p w:rsidR="00385EB0" w:rsidRPr="00385EB0" w:rsidP="00385EB0" w14:paraId="033AA71F" w14:textId="77777777">
            <w:pPr>
              <w:widowControl/>
              <w:autoSpaceDE/>
              <w:autoSpaceDN/>
              <w:adjustRightInd/>
              <w:jc w:val="center"/>
              <w:rPr>
                <w:rFonts w:ascii="Times New Roman" w:hAnsi="Times New Roman"/>
                <w:b/>
                <w:bCs/>
                <w:color w:val="000000"/>
                <w:sz w:val="18"/>
                <w:szCs w:val="18"/>
              </w:rPr>
            </w:pPr>
            <w:r w:rsidRPr="00385EB0">
              <w:rPr>
                <w:rFonts w:ascii="Times New Roman" w:hAnsi="Times New Roman"/>
                <w:b/>
                <w:bCs/>
                <w:color w:val="000000"/>
                <w:sz w:val="18"/>
                <w:szCs w:val="18"/>
              </w:rPr>
              <w:t> </w:t>
            </w:r>
          </w:p>
        </w:tc>
        <w:tc>
          <w:tcPr>
            <w:tcW w:w="866" w:type="dxa"/>
            <w:tcBorders>
              <w:top w:val="nil"/>
              <w:left w:val="nil"/>
              <w:bottom w:val="single" w:sz="8" w:space="0" w:color="auto"/>
              <w:right w:val="single" w:sz="8" w:space="0" w:color="auto"/>
            </w:tcBorders>
            <w:vAlign w:val="center"/>
            <w:hideMark/>
          </w:tcPr>
          <w:p w:rsidR="00385EB0" w:rsidRPr="00385EB0" w:rsidP="00385EB0" w14:paraId="7C2A0455" w14:textId="77777777">
            <w:pPr>
              <w:widowControl/>
              <w:autoSpaceDE/>
              <w:autoSpaceDN/>
              <w:adjustRightInd/>
              <w:jc w:val="center"/>
              <w:rPr>
                <w:rFonts w:ascii="Times New Roman" w:hAnsi="Times New Roman"/>
                <w:b/>
                <w:bCs/>
                <w:color w:val="000000"/>
                <w:sz w:val="18"/>
                <w:szCs w:val="18"/>
              </w:rPr>
            </w:pPr>
            <w:r w:rsidRPr="00385EB0">
              <w:rPr>
                <w:rFonts w:ascii="Times New Roman" w:hAnsi="Times New Roman"/>
                <w:b/>
                <w:bCs/>
                <w:color w:val="000000"/>
                <w:sz w:val="18"/>
                <w:szCs w:val="18"/>
              </w:rPr>
              <w:t>183,223</w:t>
            </w:r>
          </w:p>
        </w:tc>
        <w:tc>
          <w:tcPr>
            <w:tcW w:w="772" w:type="dxa"/>
            <w:tcBorders>
              <w:top w:val="nil"/>
              <w:left w:val="nil"/>
              <w:bottom w:val="single" w:sz="8" w:space="0" w:color="auto"/>
              <w:right w:val="single" w:sz="8" w:space="0" w:color="auto"/>
            </w:tcBorders>
            <w:shd w:val="clear" w:color="000000" w:fill="000000"/>
            <w:vAlign w:val="center"/>
            <w:hideMark/>
          </w:tcPr>
          <w:p w:rsidR="00385EB0" w:rsidRPr="00385EB0" w:rsidP="00385EB0" w14:paraId="72F53A4C" w14:textId="77777777">
            <w:pPr>
              <w:widowControl/>
              <w:autoSpaceDE/>
              <w:autoSpaceDN/>
              <w:adjustRightInd/>
              <w:jc w:val="center"/>
              <w:rPr>
                <w:rFonts w:ascii="Times New Roman" w:hAnsi="Times New Roman"/>
                <w:b/>
                <w:bCs/>
                <w:color w:val="000000"/>
                <w:sz w:val="18"/>
                <w:szCs w:val="18"/>
              </w:rPr>
            </w:pPr>
            <w:r w:rsidRPr="00385EB0">
              <w:rPr>
                <w:rFonts w:ascii="Times New Roman" w:hAnsi="Times New Roman"/>
                <w:b/>
                <w:bCs/>
                <w:color w:val="000000"/>
                <w:sz w:val="18"/>
                <w:szCs w:val="18"/>
              </w:rPr>
              <w:t> </w:t>
            </w:r>
          </w:p>
        </w:tc>
        <w:tc>
          <w:tcPr>
            <w:tcW w:w="1144" w:type="dxa"/>
            <w:tcBorders>
              <w:top w:val="nil"/>
              <w:left w:val="nil"/>
              <w:bottom w:val="single" w:sz="8" w:space="0" w:color="auto"/>
              <w:right w:val="single" w:sz="8" w:space="0" w:color="auto"/>
            </w:tcBorders>
            <w:vAlign w:val="center"/>
            <w:hideMark/>
          </w:tcPr>
          <w:p w:rsidR="00385EB0" w:rsidRPr="00385EB0" w:rsidP="00385EB0" w14:paraId="44CA6B79" w14:textId="77777777">
            <w:pPr>
              <w:widowControl/>
              <w:autoSpaceDE/>
              <w:autoSpaceDN/>
              <w:adjustRightInd/>
              <w:jc w:val="center"/>
              <w:rPr>
                <w:rFonts w:ascii="Times New Roman" w:hAnsi="Times New Roman"/>
                <w:b/>
                <w:bCs/>
                <w:color w:val="000000"/>
                <w:sz w:val="18"/>
                <w:szCs w:val="18"/>
              </w:rPr>
            </w:pPr>
            <w:r w:rsidRPr="00385EB0">
              <w:rPr>
                <w:rFonts w:ascii="Times New Roman" w:hAnsi="Times New Roman"/>
                <w:b/>
                <w:bCs/>
                <w:color w:val="000000"/>
                <w:sz w:val="18"/>
                <w:szCs w:val="18"/>
              </w:rPr>
              <w:t>$7,239,141</w:t>
            </w:r>
          </w:p>
        </w:tc>
      </w:tr>
    </w:tbl>
    <w:p w:rsidR="00E0725B" w:rsidRPr="004B4E4E" w:rsidP="00CD27B3" w14:paraId="56036825" w14:textId="77777777">
      <w:pPr>
        <w:tabs>
          <w:tab w:val="left" w:pos="-1440"/>
        </w:tabs>
        <w:ind w:left="720"/>
        <w:jc w:val="both"/>
        <w:rPr>
          <w:rFonts w:ascii="Times New Roman" w:hAnsi="Times New Roman"/>
          <w:i/>
          <w:iCs/>
          <w:sz w:val="20"/>
          <w:szCs w:val="20"/>
        </w:rPr>
      </w:pPr>
      <w:bookmarkStart w:id="1" w:name="_Hlk39049463"/>
      <w:r w:rsidRPr="004B4E4E">
        <w:rPr>
          <w:rFonts w:ascii="Times New Roman" w:hAnsi="Times New Roman"/>
          <w:i/>
          <w:iCs/>
          <w:sz w:val="20"/>
          <w:szCs w:val="20"/>
        </w:rPr>
        <w:t xml:space="preserve">* The above Average Hourly Wage Rate is the </w:t>
      </w:r>
      <w:hyperlink r:id="rId8" w:history="1">
        <w:r w:rsidRPr="004B4E4E">
          <w:rPr>
            <w:rStyle w:val="Hyperlink"/>
            <w:rFonts w:ascii="Times New Roman" w:hAnsi="Times New Roman"/>
            <w:i/>
            <w:iCs/>
            <w:sz w:val="20"/>
            <w:szCs w:val="20"/>
          </w:rPr>
          <w:t>May 2020 Bureau of Labor Statistics</w:t>
        </w:r>
      </w:hyperlink>
      <w:r w:rsidRPr="004B4E4E">
        <w:rPr>
          <w:rFonts w:ascii="Times New Roman" w:hAnsi="Times New Roman"/>
          <w:i/>
          <w:iCs/>
          <w:sz w:val="20"/>
          <w:szCs w:val="20"/>
        </w:rPr>
        <w:t xml:space="preserve"> average wage for All Occupations of $2</w:t>
      </w:r>
      <w:r w:rsidRPr="004B4E4E" w:rsidR="0028072D">
        <w:rPr>
          <w:rFonts w:ascii="Times New Roman" w:hAnsi="Times New Roman"/>
          <w:i/>
          <w:iCs/>
          <w:sz w:val="20"/>
          <w:szCs w:val="20"/>
        </w:rPr>
        <w:t xml:space="preserve">7.07 </w:t>
      </w:r>
      <w:r w:rsidRPr="004B4E4E">
        <w:rPr>
          <w:rFonts w:ascii="Times New Roman" w:hAnsi="Times New Roman"/>
          <w:i/>
          <w:iCs/>
          <w:sz w:val="20"/>
          <w:szCs w:val="20"/>
        </w:rPr>
        <w:t>times the wage rate benefit multiplier of 1.46 (to account for benefits provided) equaling $</w:t>
      </w:r>
      <w:r w:rsidRPr="004B4E4E" w:rsidR="005777FB">
        <w:rPr>
          <w:rFonts w:ascii="Times New Roman" w:hAnsi="Times New Roman"/>
          <w:i/>
          <w:iCs/>
          <w:sz w:val="20"/>
          <w:szCs w:val="20"/>
        </w:rPr>
        <w:t>39.51</w:t>
      </w:r>
      <w:r w:rsidRPr="004B4E4E">
        <w:rPr>
          <w:rFonts w:ascii="Times New Roman" w:hAnsi="Times New Roman"/>
          <w:i/>
          <w:iCs/>
          <w:sz w:val="20"/>
          <w:szCs w:val="20"/>
        </w:rPr>
        <w:t>. The selection of “All Occupations” was chosen because respondents to this collection could be expected from any occupation.</w:t>
      </w:r>
      <w:bookmarkEnd w:id="1"/>
    </w:p>
    <w:p w:rsidR="00E0725B" w:rsidRPr="005777FB" w:rsidP="005777FB" w14:paraId="5BBF3692" w14:textId="77777777">
      <w:pPr>
        <w:tabs>
          <w:tab w:val="left" w:pos="-1440"/>
        </w:tabs>
        <w:ind w:left="720" w:hanging="720"/>
        <w:jc w:val="both"/>
        <w:rPr>
          <w:rFonts w:ascii="Times New Roman" w:hAnsi="Times New Roman"/>
          <w:i/>
          <w:iCs/>
        </w:rPr>
      </w:pPr>
      <w:r>
        <w:rPr>
          <w:rFonts w:ascii="Times New Roman" w:hAnsi="Times New Roman"/>
          <w:i/>
          <w:iCs/>
        </w:rPr>
        <w:tab/>
      </w:r>
    </w:p>
    <w:p w:rsidR="00B27061" w:rsidRPr="000B00D2" w:rsidP="00914A5D" w14:paraId="519D64CA"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r>
      <w:r w:rsidRPr="00B1471A">
        <w:rPr>
          <w:rFonts w:ascii="Times New Roman" w:hAnsi="Times New Roman"/>
          <w:b/>
        </w:rPr>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1E308CDA" w14:textId="77777777">
      <w:pPr>
        <w:ind w:left="720"/>
        <w:rPr>
          <w:rFonts w:ascii="Times New Roman" w:hAnsi="Times New Roman"/>
          <w:b/>
        </w:rPr>
      </w:pPr>
    </w:p>
    <w:p w:rsidR="00B27061" w:rsidRPr="00D80E94" w:rsidP="00914A5D" w14:paraId="47983726"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w:t>
      </w:r>
      <w:r w:rsidRPr="0029577A">
        <w:rPr>
          <w:rFonts w:ascii="Times New Roman" w:hAnsi="Times New Roman"/>
          <w:b/>
        </w:rPr>
        <w: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588903C" w14:textId="77777777">
      <w:pPr>
        <w:tabs>
          <w:tab w:val="left" w:pos="1080"/>
        </w:tabs>
        <w:ind w:left="1080" w:hanging="360"/>
        <w:rPr>
          <w:rFonts w:ascii="Times New Roman" w:hAnsi="Times New Roman"/>
          <w:b/>
        </w:rPr>
      </w:pPr>
    </w:p>
    <w:p w:rsidR="00B27061" w:rsidRPr="00914A5D" w:rsidP="00914A5D" w14:paraId="5312290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7ABE076D" w14:textId="77777777">
      <w:pPr>
        <w:tabs>
          <w:tab w:val="left" w:pos="1080"/>
        </w:tabs>
        <w:ind w:left="1080" w:hanging="360"/>
        <w:rPr>
          <w:rFonts w:ascii="Times New Roman" w:hAnsi="Times New Roman"/>
          <w:b/>
        </w:rPr>
      </w:pPr>
    </w:p>
    <w:p w:rsidR="00B27061" w:rsidRPr="00B1471A" w:rsidP="00914A5D" w14:paraId="672FDEC6"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32824DA3" w14:textId="77777777">
      <w:pPr>
        <w:tabs>
          <w:tab w:val="left" w:pos="-1440"/>
        </w:tabs>
        <w:ind w:left="1440" w:hanging="720"/>
        <w:rPr>
          <w:rFonts w:ascii="Times New Roman" w:hAnsi="Times New Roman"/>
        </w:rPr>
      </w:pPr>
    </w:p>
    <w:p w:rsidR="00F616FE" w:rsidP="000D6A0C" w14:paraId="4BE93BC8" w14:textId="77777777">
      <w:pPr>
        <w:tabs>
          <w:tab w:val="left" w:pos="-1440"/>
        </w:tabs>
        <w:ind w:left="720"/>
        <w:rPr>
          <w:rFonts w:ascii="Times New Roman" w:hAnsi="Times New Roman"/>
        </w:rPr>
      </w:pPr>
      <w:r w:rsidRPr="000D6A0C">
        <w:rPr>
          <w:rFonts w:ascii="Times New Roman" w:hAnsi="Times New Roman"/>
        </w:rPr>
        <w:t>This information collection may impose some out-of-pocket costs on respondents in addition to the time burden for the form’s preparation</w:t>
      </w:r>
      <w:r w:rsidR="008A42B6">
        <w:rPr>
          <w:rFonts w:ascii="Times New Roman" w:hAnsi="Times New Roman"/>
        </w:rPr>
        <w:t xml:space="preserve">. </w:t>
      </w:r>
      <w:r w:rsidR="007901C5">
        <w:rPr>
          <w:rFonts w:ascii="Times New Roman" w:hAnsi="Times New Roman"/>
        </w:rPr>
        <w:t xml:space="preserve">For informational purposes only, there is no filing fee associated with the I-590. </w:t>
      </w:r>
    </w:p>
    <w:p w:rsidR="007901C5" w:rsidP="000D6A0C" w14:paraId="4DA75221" w14:textId="77777777">
      <w:pPr>
        <w:tabs>
          <w:tab w:val="left" w:pos="-1440"/>
        </w:tabs>
        <w:ind w:left="720"/>
        <w:rPr>
          <w:rFonts w:ascii="Times New Roman" w:hAnsi="Times New Roman"/>
        </w:rPr>
      </w:pPr>
    </w:p>
    <w:p w:rsidR="007901C5" w:rsidP="000D6A0C" w14:paraId="27069A1A" w14:textId="77777777">
      <w:pPr>
        <w:tabs>
          <w:tab w:val="left" w:pos="-1440"/>
        </w:tabs>
        <w:ind w:left="720"/>
        <w:rPr>
          <w:rFonts w:ascii="Times New Roman" w:hAnsi="Times New Roman"/>
        </w:rPr>
      </w:pPr>
      <w:r w:rsidRPr="00FC7CA4">
        <w:rPr>
          <w:noProof/>
        </w:rPr>
        <w:drawing>
          <wp:inline distT="0" distB="0" distL="0" distR="0">
            <wp:extent cx="4156874" cy="1750263"/>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4169643" cy="1755640"/>
                    </a:xfrm>
                    <a:prstGeom prst="rect">
                      <a:avLst/>
                    </a:prstGeom>
                    <a:noFill/>
                    <a:ln>
                      <a:noFill/>
                    </a:ln>
                  </pic:spPr>
                </pic:pic>
              </a:graphicData>
            </a:graphic>
          </wp:inline>
        </w:drawing>
      </w:r>
    </w:p>
    <w:p w:rsidR="00B27061" w:rsidRPr="00AF45F2" w:rsidP="00914A5D" w14:paraId="43529051" w14:textId="77777777">
      <w:pPr>
        <w:ind w:left="1440" w:hanging="720"/>
        <w:rPr>
          <w:rFonts w:ascii="Times New Roman" w:hAnsi="Times New Roman"/>
        </w:rPr>
      </w:pPr>
    </w:p>
    <w:p w:rsidR="006049A7" w:rsidRPr="0029577A" w:rsidP="00914A5D" w14:paraId="51774818"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6815A44C" w14:textId="77777777">
      <w:pPr>
        <w:tabs>
          <w:tab w:val="left" w:pos="-1440"/>
        </w:tabs>
        <w:ind w:left="720"/>
        <w:rPr>
          <w:rFonts w:ascii="Times New Roman" w:hAnsi="Times New Roman"/>
        </w:rPr>
      </w:pPr>
    </w:p>
    <w:p w:rsidR="00663D52" w:rsidP="00663D52" w14:paraId="214CE0D0" w14:textId="77777777">
      <w:pPr>
        <w:tabs>
          <w:tab w:val="left" w:pos="-1440"/>
        </w:tabs>
        <w:ind w:left="720"/>
        <w:rPr>
          <w:rFonts w:ascii="Times New Roman" w:hAnsi="Times New Roman"/>
        </w:rPr>
      </w:pPr>
      <w:r w:rsidRPr="007901C5">
        <w:rPr>
          <w:noProof/>
        </w:rPr>
        <w:drawing>
          <wp:inline distT="0" distB="0" distL="0" distR="0">
            <wp:extent cx="5915733" cy="1447332"/>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1936" cy="1453743"/>
                    </a:xfrm>
                    <a:prstGeom prst="rect">
                      <a:avLst/>
                    </a:prstGeom>
                    <a:noFill/>
                    <a:ln>
                      <a:noFill/>
                    </a:ln>
                  </pic:spPr>
                </pic:pic>
              </a:graphicData>
            </a:graphic>
          </wp:inline>
        </w:drawing>
      </w:r>
    </w:p>
    <w:p w:rsidR="007901C5" w:rsidRPr="00663D52" w:rsidP="00663D52" w14:paraId="1D593FF1" w14:textId="77777777">
      <w:pPr>
        <w:tabs>
          <w:tab w:val="left" w:pos="-1440"/>
        </w:tabs>
        <w:ind w:left="720"/>
        <w:rPr>
          <w:rFonts w:ascii="Times New Roman" w:hAnsi="Times New Roman"/>
        </w:rPr>
      </w:pPr>
    </w:p>
    <w:p w:rsidR="00B27061" w:rsidRPr="00914A5D" w:rsidP="00914A5D" w14:paraId="03F6B2C2"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r>
      <w:r w:rsidRPr="00914A5D">
        <w:rPr>
          <w:rFonts w:ascii="Times New Roman" w:hAnsi="Times New Roman"/>
          <w:b/>
        </w:rPr>
        <w:t>Explain the reasons for any program changes or adjustments reporting in Items 13 or 14 of the OMB Form 83-I.</w:t>
      </w:r>
    </w:p>
    <w:p w:rsidR="001A595D" w:rsidP="00914A5D" w14:paraId="2A34646A" w14:textId="77777777">
      <w:pPr>
        <w:tabs>
          <w:tab w:val="left" w:pos="-1440"/>
        </w:tabs>
        <w:ind w:left="720"/>
        <w:rPr>
          <w:rFonts w:ascii="Times New Roman" w:hAnsi="Times New Roman"/>
        </w:rPr>
      </w:pPr>
    </w:p>
    <w:p w:rsidR="006B2258" w:rsidP="00914A5D" w14:paraId="36FD093B" w14:textId="50F2DF69">
      <w:pPr>
        <w:tabs>
          <w:tab w:val="left" w:pos="-1440"/>
        </w:tabs>
        <w:ind w:left="720"/>
        <w:rPr>
          <w:rFonts w:ascii="Times New Roman" w:hAnsi="Times New Roman"/>
        </w:rPr>
      </w:pPr>
      <w:r>
        <w:rPr>
          <w:rFonts w:ascii="Times New Roman" w:hAnsi="Times New Roman"/>
        </w:rPr>
        <w:t>There are no changes to the cost or time burden associated with the non-substantive change.</w:t>
      </w:r>
    </w:p>
    <w:p w:rsidR="006D4B41" w:rsidRPr="0029577A" w:rsidP="00F04C61" w14:paraId="2457E44B" w14:textId="77777777">
      <w:pPr>
        <w:rPr>
          <w:rFonts w:ascii="Times New Roman" w:hAnsi="Times New Roman"/>
        </w:rPr>
      </w:pPr>
    </w:p>
    <w:p w:rsidR="00B27061" w:rsidRPr="00D80E94" w:rsidP="00914A5D" w14:paraId="5ADDCC23"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09ED5214" w14:textId="77777777">
      <w:pPr>
        <w:tabs>
          <w:tab w:val="left" w:pos="-1440"/>
        </w:tabs>
        <w:ind w:left="720"/>
        <w:rPr>
          <w:rFonts w:ascii="Times New Roman" w:hAnsi="Times New Roman"/>
        </w:rPr>
      </w:pPr>
    </w:p>
    <w:p w:rsidR="006C79B6" w:rsidRPr="00B1471A" w:rsidP="00914A5D" w14:paraId="70728A4D"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75309F49" w14:textId="77777777">
      <w:pPr>
        <w:ind w:left="720"/>
        <w:rPr>
          <w:rFonts w:ascii="Times New Roman" w:hAnsi="Times New Roman"/>
        </w:rPr>
      </w:pPr>
    </w:p>
    <w:p w:rsidR="00B27061" w:rsidRPr="008A4764" w:rsidP="00914A5D" w14:paraId="655BA256"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076FAFF6" w14:textId="77777777">
      <w:pPr>
        <w:tabs>
          <w:tab w:val="left" w:pos="-1440"/>
        </w:tabs>
        <w:ind w:left="720"/>
        <w:rPr>
          <w:rFonts w:ascii="Times New Roman" w:hAnsi="Times New Roman"/>
        </w:rPr>
      </w:pPr>
    </w:p>
    <w:p w:rsidR="001A595D" w:rsidRPr="00B1471A" w:rsidP="00914A5D" w14:paraId="62BE275D"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33F90110" w14:textId="77777777">
      <w:pPr>
        <w:ind w:left="720"/>
        <w:rPr>
          <w:rFonts w:ascii="Times New Roman" w:hAnsi="Times New Roman"/>
        </w:rPr>
      </w:pPr>
    </w:p>
    <w:p w:rsidR="00B27061" w:rsidRPr="00B1471A" w:rsidP="00914A5D" w14:paraId="72AA9A53"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sidR="00B1471A">
        <w:rPr>
          <w:rFonts w:ascii="Times New Roman" w:hAnsi="Times New Roman"/>
          <w:b/>
        </w:rPr>
        <w:t>“</w:t>
      </w:r>
      <w:r w:rsidRPr="00B1471A">
        <w:rPr>
          <w:rFonts w:ascii="Times New Roman" w:hAnsi="Times New Roman"/>
          <w:b/>
        </w:rPr>
        <w:t>Certification for 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5EF685A" w14:textId="77777777">
      <w:pPr>
        <w:tabs>
          <w:tab w:val="left" w:pos="-1440"/>
        </w:tabs>
        <w:ind w:left="720"/>
        <w:rPr>
          <w:rFonts w:ascii="Times New Roman" w:hAnsi="Times New Roman"/>
        </w:rPr>
      </w:pPr>
    </w:p>
    <w:p w:rsidR="00B27061" w:rsidRPr="00B1471A" w:rsidP="00914A5D" w14:paraId="1C830476"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694EEC72" w14:textId="77777777">
      <w:pPr>
        <w:ind w:left="720"/>
        <w:rPr>
          <w:rFonts w:ascii="Times New Roman" w:hAnsi="Times New Roman"/>
        </w:rPr>
      </w:pPr>
    </w:p>
    <w:p w:rsidR="00792B9D" w:rsidRPr="00914A5D" w:rsidP="00B1471A" w14:paraId="13D1B97E"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6FC5D5B6" w14:textId="77777777">
      <w:pPr>
        <w:widowControl/>
        <w:tabs>
          <w:tab w:val="left" w:pos="-720"/>
        </w:tabs>
        <w:suppressAutoHyphens/>
        <w:autoSpaceDE/>
        <w:autoSpaceDN/>
        <w:adjustRightInd/>
        <w:ind w:left="720"/>
        <w:rPr>
          <w:rFonts w:ascii="Arial" w:hAnsi="Arial" w:cs="Arial"/>
        </w:rPr>
      </w:pPr>
    </w:p>
    <w:p w:rsidR="00792B9D" w:rsidRPr="00914A5D" w:rsidP="000B00D2" w14:paraId="13A49723"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2C46E279" w14:textId="77777777">
      <w:pPr>
        <w:tabs>
          <w:tab w:val="left" w:pos="-1440"/>
        </w:tabs>
        <w:ind w:left="720"/>
        <w:jc w:val="both"/>
      </w:pPr>
    </w:p>
    <w:sectPr w:rsidSect="006049A7">
      <w:footerReference w:type="even" r:id="rId11"/>
      <w:footerReference w:type="default" r:id="rId12"/>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6B1A8997"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741D47E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7AE4598C" w14:textId="77777777">
    <w:pPr>
      <w:spacing w:line="240" w:lineRule="exact"/>
    </w:pPr>
  </w:p>
  <w:p w:rsidR="006049A7" w:rsidRPr="000712DA" w:rsidP="007F5988" w14:paraId="254C4A25" w14:textId="7777777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7AC531B3"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2826915"/>
    <w:multiLevelType w:val="hybridMultilevel"/>
    <w:tmpl w:val="3B6C1E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42CB2D8A"/>
    <w:multiLevelType w:val="hybridMultilevel"/>
    <w:tmpl w:val="A3C8DBF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521002F9"/>
    <w:multiLevelType w:val="hybridMultilevel"/>
    <w:tmpl w:val="7E201F4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384988751">
    <w:abstractNumId w:val="9"/>
  </w:num>
  <w:num w:numId="2" w16cid:durableId="711658115">
    <w:abstractNumId w:val="0"/>
  </w:num>
  <w:num w:numId="3" w16cid:durableId="1884559625">
    <w:abstractNumId w:val="5"/>
  </w:num>
  <w:num w:numId="4" w16cid:durableId="74939073">
    <w:abstractNumId w:val="10"/>
  </w:num>
  <w:num w:numId="5" w16cid:durableId="2045330277">
    <w:abstractNumId w:val="1"/>
  </w:num>
  <w:num w:numId="6" w16cid:durableId="1090808375">
    <w:abstractNumId w:val="4"/>
  </w:num>
  <w:num w:numId="7" w16cid:durableId="1190223488">
    <w:abstractNumId w:val="3"/>
  </w:num>
  <w:num w:numId="8" w16cid:durableId="607277483">
    <w:abstractNumId w:val="2"/>
  </w:num>
  <w:num w:numId="9" w16cid:durableId="360395117">
    <w:abstractNumId w:val="11"/>
  </w:num>
  <w:num w:numId="10" w16cid:durableId="117797731">
    <w:abstractNumId w:val="7"/>
  </w:num>
  <w:num w:numId="11" w16cid:durableId="310987953">
    <w:abstractNumId w:val="8"/>
  </w:num>
  <w:num w:numId="12" w16cid:durableId="21318263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12EAF"/>
    <w:rsid w:val="0001603D"/>
    <w:rsid w:val="0003467F"/>
    <w:rsid w:val="0006735D"/>
    <w:rsid w:val="00070E67"/>
    <w:rsid w:val="000712DA"/>
    <w:rsid w:val="00080CE0"/>
    <w:rsid w:val="00093DB1"/>
    <w:rsid w:val="000A2007"/>
    <w:rsid w:val="000A42FA"/>
    <w:rsid w:val="000B00D2"/>
    <w:rsid w:val="000C3216"/>
    <w:rsid w:val="000D6A0C"/>
    <w:rsid w:val="000E4961"/>
    <w:rsid w:val="000E4B79"/>
    <w:rsid w:val="000F1A9A"/>
    <w:rsid w:val="0010769F"/>
    <w:rsid w:val="001316EA"/>
    <w:rsid w:val="00133522"/>
    <w:rsid w:val="001415B0"/>
    <w:rsid w:val="0019320E"/>
    <w:rsid w:val="001963FB"/>
    <w:rsid w:val="001A02E0"/>
    <w:rsid w:val="001A3E76"/>
    <w:rsid w:val="001A595D"/>
    <w:rsid w:val="001A6D21"/>
    <w:rsid w:val="001E5988"/>
    <w:rsid w:val="001E7A23"/>
    <w:rsid w:val="001F67BB"/>
    <w:rsid w:val="0020110E"/>
    <w:rsid w:val="00212DB3"/>
    <w:rsid w:val="00215244"/>
    <w:rsid w:val="00245B3E"/>
    <w:rsid w:val="0024686F"/>
    <w:rsid w:val="002550E9"/>
    <w:rsid w:val="00260A5A"/>
    <w:rsid w:val="0028072D"/>
    <w:rsid w:val="0029108A"/>
    <w:rsid w:val="0029577A"/>
    <w:rsid w:val="002A4A73"/>
    <w:rsid w:val="002B6812"/>
    <w:rsid w:val="002C3934"/>
    <w:rsid w:val="002C6EB5"/>
    <w:rsid w:val="002E199D"/>
    <w:rsid w:val="002E7594"/>
    <w:rsid w:val="002F2BC2"/>
    <w:rsid w:val="00307951"/>
    <w:rsid w:val="003146F0"/>
    <w:rsid w:val="00320D75"/>
    <w:rsid w:val="00321DF3"/>
    <w:rsid w:val="003338D4"/>
    <w:rsid w:val="00374452"/>
    <w:rsid w:val="00382436"/>
    <w:rsid w:val="00385EB0"/>
    <w:rsid w:val="0039427E"/>
    <w:rsid w:val="003A0F52"/>
    <w:rsid w:val="003A217D"/>
    <w:rsid w:val="003A643A"/>
    <w:rsid w:val="003C779E"/>
    <w:rsid w:val="003D5386"/>
    <w:rsid w:val="003D6103"/>
    <w:rsid w:val="003F25DA"/>
    <w:rsid w:val="003F61B4"/>
    <w:rsid w:val="003F6ED0"/>
    <w:rsid w:val="00406E2A"/>
    <w:rsid w:val="004128C6"/>
    <w:rsid w:val="00455087"/>
    <w:rsid w:val="00494557"/>
    <w:rsid w:val="004B4E4E"/>
    <w:rsid w:val="004D33BA"/>
    <w:rsid w:val="004D43C7"/>
    <w:rsid w:val="004F3779"/>
    <w:rsid w:val="004F37A8"/>
    <w:rsid w:val="00525E40"/>
    <w:rsid w:val="00536FDF"/>
    <w:rsid w:val="005423DD"/>
    <w:rsid w:val="0054585A"/>
    <w:rsid w:val="00554048"/>
    <w:rsid w:val="005543AD"/>
    <w:rsid w:val="005777FB"/>
    <w:rsid w:val="00583967"/>
    <w:rsid w:val="00590B61"/>
    <w:rsid w:val="005A5848"/>
    <w:rsid w:val="005B4DB9"/>
    <w:rsid w:val="005B570B"/>
    <w:rsid w:val="005B6129"/>
    <w:rsid w:val="005C23A7"/>
    <w:rsid w:val="005C3DD7"/>
    <w:rsid w:val="00603702"/>
    <w:rsid w:val="006049A7"/>
    <w:rsid w:val="00630D1E"/>
    <w:rsid w:val="0063778A"/>
    <w:rsid w:val="006513CE"/>
    <w:rsid w:val="00662686"/>
    <w:rsid w:val="00663D52"/>
    <w:rsid w:val="00696B67"/>
    <w:rsid w:val="006A0CC6"/>
    <w:rsid w:val="006B0B31"/>
    <w:rsid w:val="006B2258"/>
    <w:rsid w:val="006B38F6"/>
    <w:rsid w:val="006C79B6"/>
    <w:rsid w:val="006D4B41"/>
    <w:rsid w:val="006E606E"/>
    <w:rsid w:val="006F083F"/>
    <w:rsid w:val="00703B09"/>
    <w:rsid w:val="007041DF"/>
    <w:rsid w:val="007104EE"/>
    <w:rsid w:val="0071391D"/>
    <w:rsid w:val="0072455A"/>
    <w:rsid w:val="007312F9"/>
    <w:rsid w:val="00765253"/>
    <w:rsid w:val="00765E88"/>
    <w:rsid w:val="00786647"/>
    <w:rsid w:val="007901C5"/>
    <w:rsid w:val="00792B9D"/>
    <w:rsid w:val="007A5CF8"/>
    <w:rsid w:val="007B32A5"/>
    <w:rsid w:val="007C03A1"/>
    <w:rsid w:val="007E6F17"/>
    <w:rsid w:val="007F5988"/>
    <w:rsid w:val="007F70DB"/>
    <w:rsid w:val="008018FE"/>
    <w:rsid w:val="00807BA2"/>
    <w:rsid w:val="00810C9B"/>
    <w:rsid w:val="0081460B"/>
    <w:rsid w:val="008255EE"/>
    <w:rsid w:val="00833B6C"/>
    <w:rsid w:val="0084742E"/>
    <w:rsid w:val="00847763"/>
    <w:rsid w:val="00850AFB"/>
    <w:rsid w:val="008A3AE9"/>
    <w:rsid w:val="008A42B6"/>
    <w:rsid w:val="008A4764"/>
    <w:rsid w:val="008A76EF"/>
    <w:rsid w:val="008B29CA"/>
    <w:rsid w:val="008D0F4C"/>
    <w:rsid w:val="008D2B9A"/>
    <w:rsid w:val="008D7291"/>
    <w:rsid w:val="008F233F"/>
    <w:rsid w:val="008F74F4"/>
    <w:rsid w:val="009147A2"/>
    <w:rsid w:val="00914A5D"/>
    <w:rsid w:val="00921351"/>
    <w:rsid w:val="00930AEC"/>
    <w:rsid w:val="00944A8A"/>
    <w:rsid w:val="00952068"/>
    <w:rsid w:val="0095231C"/>
    <w:rsid w:val="009556EE"/>
    <w:rsid w:val="00970CFC"/>
    <w:rsid w:val="00971AFF"/>
    <w:rsid w:val="00974223"/>
    <w:rsid w:val="00976AD7"/>
    <w:rsid w:val="009A3844"/>
    <w:rsid w:val="009D1DF6"/>
    <w:rsid w:val="009D3B71"/>
    <w:rsid w:val="009D5D2B"/>
    <w:rsid w:val="009E5B51"/>
    <w:rsid w:val="009F15D0"/>
    <w:rsid w:val="00A02F3D"/>
    <w:rsid w:val="00A05B27"/>
    <w:rsid w:val="00A25EC9"/>
    <w:rsid w:val="00A3466A"/>
    <w:rsid w:val="00A447D7"/>
    <w:rsid w:val="00A5237F"/>
    <w:rsid w:val="00A52F07"/>
    <w:rsid w:val="00A56B2D"/>
    <w:rsid w:val="00A847D1"/>
    <w:rsid w:val="00A865ED"/>
    <w:rsid w:val="00A92A28"/>
    <w:rsid w:val="00AB2397"/>
    <w:rsid w:val="00AE270F"/>
    <w:rsid w:val="00AE3275"/>
    <w:rsid w:val="00AF45F2"/>
    <w:rsid w:val="00B0571D"/>
    <w:rsid w:val="00B1471A"/>
    <w:rsid w:val="00B27061"/>
    <w:rsid w:val="00B31EBB"/>
    <w:rsid w:val="00B41424"/>
    <w:rsid w:val="00B635A9"/>
    <w:rsid w:val="00B671A8"/>
    <w:rsid w:val="00B7349D"/>
    <w:rsid w:val="00BA0DE6"/>
    <w:rsid w:val="00BA382B"/>
    <w:rsid w:val="00BB2335"/>
    <w:rsid w:val="00BC5CAA"/>
    <w:rsid w:val="00BD3260"/>
    <w:rsid w:val="00BD344E"/>
    <w:rsid w:val="00BE3C63"/>
    <w:rsid w:val="00C04531"/>
    <w:rsid w:val="00C07EBC"/>
    <w:rsid w:val="00C3345E"/>
    <w:rsid w:val="00C425CE"/>
    <w:rsid w:val="00C62A1F"/>
    <w:rsid w:val="00C9224C"/>
    <w:rsid w:val="00C97339"/>
    <w:rsid w:val="00CB0BAD"/>
    <w:rsid w:val="00CC20AF"/>
    <w:rsid w:val="00CD27B3"/>
    <w:rsid w:val="00CD6D53"/>
    <w:rsid w:val="00CE109F"/>
    <w:rsid w:val="00CE35E1"/>
    <w:rsid w:val="00D0146F"/>
    <w:rsid w:val="00D049AD"/>
    <w:rsid w:val="00D118B8"/>
    <w:rsid w:val="00D15779"/>
    <w:rsid w:val="00D22B13"/>
    <w:rsid w:val="00D26909"/>
    <w:rsid w:val="00D3403B"/>
    <w:rsid w:val="00D80E94"/>
    <w:rsid w:val="00DA217D"/>
    <w:rsid w:val="00DA2D6B"/>
    <w:rsid w:val="00DE08FF"/>
    <w:rsid w:val="00DF7D5C"/>
    <w:rsid w:val="00E0725B"/>
    <w:rsid w:val="00E15619"/>
    <w:rsid w:val="00E17B5A"/>
    <w:rsid w:val="00E261D9"/>
    <w:rsid w:val="00E61E1B"/>
    <w:rsid w:val="00E77B24"/>
    <w:rsid w:val="00E85D6D"/>
    <w:rsid w:val="00E91139"/>
    <w:rsid w:val="00E92070"/>
    <w:rsid w:val="00EA1FB2"/>
    <w:rsid w:val="00EC3504"/>
    <w:rsid w:val="00EC5F60"/>
    <w:rsid w:val="00ED4E0C"/>
    <w:rsid w:val="00EF49F1"/>
    <w:rsid w:val="00F04C61"/>
    <w:rsid w:val="00F424E7"/>
    <w:rsid w:val="00F616FE"/>
    <w:rsid w:val="00FA11EF"/>
    <w:rsid w:val="00FC7CA4"/>
    <w:rsid w:val="00FD21A4"/>
    <w:rsid w:val="2DB86DE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6FAEE1DC"/>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styleId="Revision">
    <w:name w:val="Revision"/>
    <w:hidden/>
    <w:uiPriority w:val="99"/>
    <w:semiHidden/>
    <w:rsid w:val="00A865ED"/>
    <w:rPr>
      <w:rFonts w:ascii="Courier" w:hAnsi="Courier"/>
      <w:sz w:val="24"/>
      <w:szCs w:val="24"/>
    </w:rPr>
  </w:style>
  <w:style w:type="character" w:styleId="UnresolvedMention">
    <w:name w:val="Unresolved Mention"/>
    <w:basedOn w:val="DefaultParagraphFont"/>
    <w:uiPriority w:val="99"/>
    <w:semiHidden/>
    <w:unhideWhenUsed/>
    <w:rsid w:val="00E072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emf"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_nat.htm" TargetMode="External" /><Relationship Id="rId9"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Associated_x0020_Forms xmlns="22ac6cab-782d-443c-b600-8507bc21811b" xsi:nil="true"/>
    <OMB_x0020_Conclusion_x0020_Date xmlns="22ac6cab-782d-443c-b600-8507bc21811b" xsi:nil="true"/>
    <Date_x0020_Completed xmlns="22ac6cab-782d-443c-b600-8507bc21811b" xsi:nil="true"/>
    <IC_x0020_History xmlns="22ac6cab-782d-443c-b600-8507bc21811b" xsi:nil="true"/>
    <Priority_x0020_Justifcation xmlns="22ac6cab-782d-443c-b600-8507bc21811b" xsi:nil="true"/>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Project_x0020_Manager0 xmlns="22ac6cab-782d-443c-b600-8507bc21811b">
      <UserInfo>
        <DisplayName/>
        <AccountId xsi:nil="true"/>
        <AccountType/>
      </UserInfo>
    </Project_x0020_Manager0>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Priority xmlns="22ac6cab-782d-443c-b600-8507bc21811b">false</Priority>
    <Submitted_x0020_to_x0020_OMB xmlns="22ac6cab-782d-443c-b600-8507bc21811b" xsi:nil="true"/>
    <Rulemaking xmlns="22ac6cab-782d-443c-b600-8507bc21811b" xsi:nil="true"/>
    <Submission_x0020_to_x0020_DHS xmlns="22ac6cab-782d-443c-b600-8507bc21811b" xsi:nil="true"/>
    <Estimated_x0020_Project_x0020_End_x0020_Date xmlns="22ac6cab-782d-443c-b600-8507bc21811b" xsi:nil="true"/>
    <ROCIS_x0020_ICR_x0023_ xmlns="22ac6cab-782d-443c-b600-8507bc21811b" xsi:nil="true"/>
    <Rule_x0020_Short_x0020_Name xmlns="22ac6cab-782d-443c-b600-8507bc21811b" xsi:nil="true"/>
    <TaxCatchAll xmlns="bbf7bcff-9837-4235-a062-b68f933b20a3" xsi:nil="true"/>
    <AssignedTo xmlns="http://schemas.microsoft.com/sharepoint/v3">
      <UserInfo>
        <DisplayName/>
        <AccountId xsi:nil="true"/>
        <AccountType/>
      </UserInfo>
    </AssignedTo>
    <Rule xmlns="22ac6cab-782d-443c-b600-8507bc21811b">false</Rule>
    <lcf76f155ced4ddcb4097134ff3c332f xmlns="22ac6cab-782d-443c-b600-8507bc21811b">
      <Terms xmlns="http://schemas.microsoft.com/office/infopath/2007/PartnerControls"/>
    </lcf76f155ced4ddcb4097134ff3c332f>
    <Biweekly_x0020_Update xmlns="22ac6cab-782d-443c-b600-8507bc21811b">false</Biweekly_x0020_Update>
    <Priority_x0020_Type xmlns="22ac6cab-782d-443c-b600-8507bc2181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91b7dc322ec90af31416841b17f91643">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2ffe6b96d6fa594b80bdf9843b074428"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Alien Registration Final Rule 2025"/>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quot;Comprehensive Revision SSA/EBE&quot;"/>
          <xsd:enumeration value="Credible Fear"/>
          <xsd:enumeration value="Fortify &amp; Preserve DACA NPRM"/>
          <xsd:enumeration value="DACA Final Rule"/>
          <xsd:enumeration value="Deferred Action Advance Parole"/>
          <xsd:enumeration value="Discretionary EADs NPRM"/>
          <xsd:enumeration value="Duration of Status NPRM"/>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alogy NPRM 2025"/>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NPRM 2025"/>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648 NPRM 2025"/>
          <xsd:enumeration value="NextGen"/>
          <xsd:enumeration value="NATO EAD"/>
          <xsd:enumeration value="NVC"/>
          <xsd:enumeration value="Orders of Supervision NPRM"/>
          <xsd:enumeration value="Orders of Supervision Final Rule"/>
          <xsd:enumeration value="P Nonimmigrant Reform NPRM"/>
          <xsd:enumeration value="Performing Arts NPRM"/>
          <xsd:enumeration value="Prem. Process. DFR"/>
          <xsd:enumeration value="Premium Processing Pause NPRM"/>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nunciation"/>
          <xsd:enumeration value="Recission of Asylum Officer Rule"/>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indexed="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9AB545-EEA4-48EA-A0AE-566802EE4561}">
  <ds:schemaRefs>
    <ds:schemaRef ds:uri="http://schemas.openxmlformats.org/officeDocument/2006/bibliography"/>
  </ds:schemaRefs>
</ds:datastoreItem>
</file>

<file path=customXml/itemProps2.xml><?xml version="1.0" encoding="utf-8"?>
<ds:datastoreItem xmlns:ds="http://schemas.openxmlformats.org/officeDocument/2006/customXml" ds:itemID="{18E2F230-6EE9-43F5-93AA-9A1959617DB7}">
  <ds:schemaRefs>
    <ds:schemaRef ds:uri="http://schemas.microsoft.com/office/2006/metadata/properties"/>
    <ds:schemaRef ds:uri="http://schemas.microsoft.com/office/infopath/2007/PartnerControls"/>
    <ds:schemaRef ds:uri="22ac6cab-782d-443c-b600-8507bc21811b"/>
    <ds:schemaRef ds:uri="bbf7bcff-9837-4235-a062-b68f933b20a3"/>
    <ds:schemaRef ds:uri="http://schemas.microsoft.com/sharepoint/v3"/>
  </ds:schemaRefs>
</ds:datastoreItem>
</file>

<file path=customXml/itemProps3.xml><?xml version="1.0" encoding="utf-8"?>
<ds:datastoreItem xmlns:ds="http://schemas.openxmlformats.org/officeDocument/2006/customXml" ds:itemID="{F5316BD5-72E7-43C2-B2B3-DF3FEE8E2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17666B-E894-409D-8A19-3B9D75237C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3265</Words>
  <Characters>18514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Supporting Statement A Template 2021-04-15.docx</vt:lpstr>
    </vt:vector>
  </TitlesOfParts>
  <Company>Transportation Security Administration</Company>
  <LinksUpToDate>false</LinksUpToDate>
  <CharactersWithSpaces>21736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2021-04-15.docx</dc:title>
  <dc:creator>TSA Standard PC User</dc:creator>
  <cp:lastModifiedBy>Ramsay, John R</cp:lastModifiedBy>
  <cp:revision>4</cp:revision>
  <cp:lastPrinted>2010-05-14T16:20:00Z</cp:lastPrinted>
  <dcterms:created xsi:type="dcterms:W3CDTF">2025-11-03T19:35:00Z</dcterms:created>
  <dcterms:modified xsi:type="dcterms:W3CDTF">2025-11-03T19:44:00Z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FRN Website">
    <vt:lpwstr>, </vt:lpwstr>
  </property>
  <property fmtid="{D5CDD505-2E9C-101B-9397-08002B2CF9AE}" pid="3" name="60-Day FRN Website">
    <vt:lpwstr>, </vt:lpwstr>
  </property>
  <property fmtid="{D5CDD505-2E9C-101B-9397-08002B2CF9AE}" pid="4" name="ContentTypeId">
    <vt:lpwstr>0x0101002235AD59818FC74FAE4A21AB82E9D17F</vt:lpwstr>
  </property>
  <property fmtid="{D5CDD505-2E9C-101B-9397-08002B2CF9AE}" pid="5" name="MediaServiceImageTags">
    <vt:lpwstr/>
  </property>
  <property fmtid="{D5CDD505-2E9C-101B-9397-08002B2CF9AE}" pid="6" name="RegInfo IC Website">
    <vt:lpwstr>, </vt:lpwstr>
  </property>
  <property fmtid="{D5CDD505-2E9C-101B-9397-08002B2CF9AE}" pid="7" name="_docset_NoMedatataSyncRequired">
    <vt:lpwstr>False</vt:lpwstr>
  </property>
</Properties>
</file>