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002C" w:rsidRPr="006261E3" w:rsidP="005235F3" w14:paraId="37B66D01" w14:textId="77777777">
      <w:pPr>
        <w:pStyle w:val="Heading1"/>
        <w:ind w:left="3600"/>
      </w:pPr>
      <w:r w:rsidRPr="006261E3">
        <w:t>Supporting Statement</w:t>
      </w:r>
    </w:p>
    <w:p w:rsidR="0098002C" w:rsidRPr="006261E3" w14:paraId="6C807E27" w14:textId="77777777">
      <w:pPr>
        <w:widowControl/>
        <w:jc w:val="center"/>
        <w:rPr>
          <w:rFonts w:ascii="Arial" w:hAnsi="Arial" w:cs="Arial"/>
          <w:b/>
          <w:sz w:val="22"/>
          <w:szCs w:val="22"/>
        </w:rPr>
      </w:pPr>
      <w:r w:rsidRPr="006261E3">
        <w:rPr>
          <w:rFonts w:ascii="Arial" w:hAnsi="Arial" w:cs="Arial"/>
          <w:b/>
          <w:sz w:val="22"/>
          <w:szCs w:val="22"/>
        </w:rPr>
        <w:t>Entry</w:t>
      </w:r>
      <w:r w:rsidRPr="006261E3" w:rsidR="00AE45C7">
        <w:rPr>
          <w:rFonts w:ascii="Arial" w:hAnsi="Arial" w:cs="Arial"/>
          <w:b/>
          <w:sz w:val="22"/>
          <w:szCs w:val="22"/>
        </w:rPr>
        <w:t>/</w:t>
      </w:r>
      <w:r w:rsidRPr="006261E3">
        <w:rPr>
          <w:rFonts w:ascii="Arial" w:hAnsi="Arial" w:cs="Arial"/>
          <w:b/>
          <w:sz w:val="22"/>
          <w:szCs w:val="22"/>
        </w:rPr>
        <w:t>Immediate Delivery Application</w:t>
      </w:r>
      <w:r w:rsidRPr="006261E3" w:rsidR="00AE45C7">
        <w:rPr>
          <w:rFonts w:ascii="Arial" w:hAnsi="Arial" w:cs="Arial"/>
          <w:b/>
          <w:sz w:val="22"/>
          <w:szCs w:val="22"/>
        </w:rPr>
        <w:t xml:space="preserve"> </w:t>
      </w:r>
      <w:r w:rsidRPr="006261E3" w:rsidR="005A508B">
        <w:rPr>
          <w:rFonts w:ascii="Arial" w:hAnsi="Arial" w:cs="Arial"/>
          <w:b/>
          <w:sz w:val="22"/>
          <w:szCs w:val="22"/>
        </w:rPr>
        <w:t xml:space="preserve">and </w:t>
      </w:r>
      <w:r w:rsidRPr="006261E3" w:rsidR="002D2C79">
        <w:rPr>
          <w:rFonts w:ascii="Arial" w:hAnsi="Arial" w:cs="Arial"/>
          <w:b/>
          <w:sz w:val="22"/>
          <w:szCs w:val="22"/>
        </w:rPr>
        <w:t>ACE Cargo Release</w:t>
      </w:r>
    </w:p>
    <w:p w:rsidR="0098002C" w:rsidRPr="006261E3" w14:paraId="18748040" w14:textId="77777777">
      <w:pPr>
        <w:widowControl/>
        <w:jc w:val="center"/>
        <w:rPr>
          <w:rFonts w:ascii="Arial" w:hAnsi="Arial" w:cs="Arial"/>
          <w:b/>
          <w:sz w:val="22"/>
          <w:szCs w:val="22"/>
        </w:rPr>
      </w:pPr>
      <w:r w:rsidRPr="006261E3">
        <w:rPr>
          <w:rFonts w:ascii="Arial" w:hAnsi="Arial" w:cs="Arial"/>
          <w:b/>
          <w:sz w:val="22"/>
          <w:szCs w:val="22"/>
        </w:rPr>
        <w:t>1651-0024</w:t>
      </w:r>
    </w:p>
    <w:p w:rsidR="0098002C" w:rsidRPr="006261E3" w14:paraId="4868E83F" w14:textId="77777777">
      <w:pPr>
        <w:widowControl/>
        <w:rPr>
          <w:rFonts w:ascii="Arial" w:hAnsi="Arial" w:cs="Arial"/>
          <w:sz w:val="22"/>
          <w:szCs w:val="22"/>
        </w:rPr>
      </w:pPr>
    </w:p>
    <w:p w:rsidR="008A683D" w:rsidRPr="006261E3" w:rsidP="008A683D" w14:paraId="7BA2A049" w14:textId="77777777">
      <w:pPr>
        <w:tabs>
          <w:tab w:val="center" w:pos="4824"/>
        </w:tabs>
        <w:rPr>
          <w:rFonts w:ascii="Arial" w:hAnsi="Arial" w:cs="Arial"/>
          <w:b/>
          <w:sz w:val="22"/>
          <w:szCs w:val="22"/>
        </w:rPr>
      </w:pPr>
      <w:r w:rsidRPr="006261E3">
        <w:rPr>
          <w:rFonts w:ascii="Arial" w:hAnsi="Arial" w:cs="Arial"/>
          <w:b/>
          <w:sz w:val="22"/>
          <w:szCs w:val="22"/>
        </w:rPr>
        <w:t>Justification</w:t>
      </w:r>
    </w:p>
    <w:p w:rsidR="008A683D" w:rsidRPr="006261E3" w:rsidP="008A683D" w14:paraId="28EC03D6" w14:textId="77777777">
      <w:pPr>
        <w:pStyle w:val="Heading1"/>
        <w:rPr>
          <w:rFonts w:cs="Arial"/>
          <w:sz w:val="22"/>
          <w:szCs w:val="22"/>
        </w:rPr>
      </w:pPr>
    </w:p>
    <w:p w:rsidR="008A683D" w:rsidRPr="00ED5D8D" w:rsidP="00FC20B5" w14:paraId="015BF134" w14:textId="3C8221F4">
      <w:pPr>
        <w:pStyle w:val="ListParagraph"/>
        <w:numPr>
          <w:ilvl w:val="0"/>
          <w:numId w:val="23"/>
        </w:numPr>
        <w:jc w:val="both"/>
        <w:rPr>
          <w:rFonts w:ascii="Arial" w:hAnsi="Arial" w:cs="Arial"/>
          <w:b/>
          <w:szCs w:val="24"/>
        </w:rPr>
      </w:pPr>
      <w:r w:rsidRPr="00ED5D8D">
        <w:rPr>
          <w:rFonts w:ascii="Arial" w:hAnsi="Arial" w:cs="Arial"/>
          <w:b/>
          <w:szCs w:val="24"/>
        </w:rPr>
        <w:t>Explain the circumstances that make the collection of information necessary.  Identify any legal or administrative requirements that necessitate the collection.  Attach a copy of the appropriate section of each statu</w:t>
      </w:r>
      <w:r w:rsidRPr="00ED5D8D" w:rsidR="00A431F3">
        <w:rPr>
          <w:rFonts w:ascii="Arial" w:hAnsi="Arial" w:cs="Arial"/>
          <w:b/>
          <w:szCs w:val="24"/>
        </w:rPr>
        <w:t>t</w:t>
      </w:r>
      <w:r w:rsidRPr="00ED5D8D">
        <w:rPr>
          <w:rFonts w:ascii="Arial" w:hAnsi="Arial" w:cs="Arial"/>
          <w:b/>
          <w:szCs w:val="24"/>
        </w:rPr>
        <w:t>e and regulation mandating or authorizing the collection of information.</w:t>
      </w:r>
    </w:p>
    <w:p w:rsidR="00C770E0" w:rsidP="00417E61" w14:paraId="3F40FDCE" w14:textId="77777777">
      <w:pPr>
        <w:widowControl/>
        <w:tabs>
          <w:tab w:val="left" w:pos="-1440"/>
        </w:tabs>
        <w:ind w:left="720" w:hanging="720"/>
        <w:jc w:val="both"/>
        <w:rPr>
          <w:rFonts w:ascii="Arial" w:hAnsi="Arial" w:cs="Arial"/>
          <w:sz w:val="22"/>
          <w:szCs w:val="22"/>
        </w:rPr>
      </w:pPr>
    </w:p>
    <w:p w:rsidR="007803DD" w:rsidRPr="007803DD" w:rsidP="00C95896" w14:paraId="48B4E51A" w14:textId="09CF9502">
      <w:pPr>
        <w:widowControl/>
        <w:tabs>
          <w:tab w:val="left" w:pos="-1440"/>
        </w:tabs>
        <w:ind w:left="720"/>
        <w:jc w:val="both"/>
        <w:rPr>
          <w:rFonts w:ascii="Arial" w:hAnsi="Arial" w:cs="Arial"/>
          <w:bCs/>
          <w:sz w:val="22"/>
          <w:szCs w:val="22"/>
        </w:rPr>
      </w:pPr>
      <w:r w:rsidRPr="007803DD">
        <w:rPr>
          <w:rFonts w:ascii="Arial" w:hAnsi="Arial" w:cs="Arial"/>
          <w:bCs/>
          <w:sz w:val="22"/>
          <w:szCs w:val="22"/>
        </w:rPr>
        <w:t xml:space="preserve">All items imported into the United States are subject to examination before entering the commerce of the United States.  There are two procedures available to </w:t>
      </w:r>
      <w:r w:rsidRPr="007803DD" w:rsidR="00512FD3">
        <w:rPr>
          <w:rFonts w:ascii="Arial" w:hAnsi="Arial" w:cs="Arial"/>
          <w:bCs/>
          <w:sz w:val="22"/>
          <w:szCs w:val="22"/>
        </w:rPr>
        <w:t>affect</w:t>
      </w:r>
      <w:r w:rsidRPr="007803DD">
        <w:rPr>
          <w:rFonts w:ascii="Arial" w:hAnsi="Arial" w:cs="Arial"/>
          <w:bCs/>
          <w:sz w:val="22"/>
          <w:szCs w:val="22"/>
        </w:rPr>
        <w:t xml:space="preserve"> the release of imported merchandise, including "entry" pursuant to 19 U.S.C. 1484, and "immediate delivery" pursuant to 19 U.S.C. 1448(b).  Under both procedures, CBP Forms 3461, Entry/Immediate Delivery, and 3461 ALT are the source documents in the packages presented to Customs and Border Protection (CBP).  The information collected on CBP Forms 3461 and 3461 ALT allow CBP officers to verify that the information regarding the consignee and shipment is correct and that a bond is on file with CBP.  CBP also uses these forms to close out the manifest and to establish the obligation to pay estimated duties in the </w:t>
      </w:r>
      <w:r w:rsidRPr="007803DD">
        <w:rPr>
          <w:rFonts w:ascii="Arial" w:hAnsi="Arial" w:cs="Arial"/>
          <w:bCs/>
          <w:sz w:val="22"/>
          <w:szCs w:val="22"/>
        </w:rPr>
        <w:t>time period</w:t>
      </w:r>
      <w:r w:rsidRPr="007803DD">
        <w:rPr>
          <w:rFonts w:ascii="Arial" w:hAnsi="Arial" w:cs="Arial"/>
          <w:bCs/>
          <w:sz w:val="22"/>
          <w:szCs w:val="22"/>
        </w:rPr>
        <w:t xml:space="preserve"> prescribed by law or regulation.  CBP Form 3461 is also a delivery authorization document and is given to the importing carrier to authorize the release of the merchandise.  </w:t>
      </w:r>
    </w:p>
    <w:p w:rsidR="007803DD" w:rsidRPr="007803DD" w:rsidP="007803DD" w14:paraId="5EC5E99D" w14:textId="77777777">
      <w:pPr>
        <w:widowControl/>
        <w:tabs>
          <w:tab w:val="left" w:pos="-1440"/>
        </w:tabs>
        <w:ind w:left="1440" w:hanging="720"/>
        <w:jc w:val="both"/>
        <w:rPr>
          <w:rFonts w:ascii="Arial" w:hAnsi="Arial" w:cs="Arial"/>
          <w:bCs/>
          <w:sz w:val="22"/>
          <w:szCs w:val="22"/>
        </w:rPr>
      </w:pPr>
    </w:p>
    <w:p w:rsidR="007803DD" w:rsidRPr="007803DD" w:rsidP="00C95896" w14:paraId="69A01DB3" w14:textId="77777777">
      <w:pPr>
        <w:widowControl/>
        <w:tabs>
          <w:tab w:val="left" w:pos="-1440"/>
        </w:tabs>
        <w:ind w:left="720"/>
        <w:jc w:val="both"/>
        <w:rPr>
          <w:rFonts w:ascii="Arial" w:hAnsi="Arial" w:cs="Arial"/>
          <w:bCs/>
          <w:sz w:val="22"/>
          <w:szCs w:val="22"/>
        </w:rPr>
      </w:pPr>
      <w:r w:rsidRPr="007803DD">
        <w:rPr>
          <w:rFonts w:ascii="Arial" w:hAnsi="Arial" w:cs="Arial"/>
          <w:bCs/>
          <w:sz w:val="22"/>
          <w:szCs w:val="22"/>
        </w:rPr>
        <w:t xml:space="preserve">CBP Forms 3461 and 3461 ALT are provided for by 19 CFR 142.3, 142.16, 141.22, and 141.24.  The forms and instructions for Form 3461 are accessible at:  </w:t>
      </w:r>
      <w:hyperlink r:id="rId9" w:history="1">
        <w:r w:rsidRPr="007803DD">
          <w:rPr>
            <w:rStyle w:val="Hyperlink"/>
            <w:rFonts w:ascii="Arial" w:hAnsi="Arial" w:cs="Arial"/>
            <w:bCs/>
            <w:sz w:val="22"/>
            <w:szCs w:val="22"/>
          </w:rPr>
          <w:t>https://www.cbp.gov/newsroom/publications/forms?title=3461&amp;=Apply</w:t>
        </w:r>
      </w:hyperlink>
      <w:r w:rsidRPr="007803DD">
        <w:rPr>
          <w:rFonts w:ascii="Arial" w:hAnsi="Arial" w:cs="Arial"/>
          <w:bCs/>
          <w:sz w:val="22"/>
          <w:szCs w:val="22"/>
        </w:rPr>
        <w:t xml:space="preserve"> </w:t>
      </w:r>
    </w:p>
    <w:p w:rsidR="007803DD" w:rsidRPr="007803DD" w:rsidP="007803DD" w14:paraId="3EA04AEC" w14:textId="77777777">
      <w:pPr>
        <w:widowControl/>
        <w:tabs>
          <w:tab w:val="left" w:pos="-1440"/>
        </w:tabs>
        <w:ind w:left="1440" w:hanging="720"/>
        <w:jc w:val="both"/>
        <w:rPr>
          <w:rFonts w:ascii="Arial" w:hAnsi="Arial" w:cs="Arial"/>
          <w:bCs/>
          <w:sz w:val="22"/>
          <w:szCs w:val="22"/>
        </w:rPr>
      </w:pPr>
    </w:p>
    <w:p w:rsidR="007803DD" w:rsidRPr="007803DD" w:rsidP="00C95896" w14:paraId="266712FB" w14:textId="4F586C7F">
      <w:pPr>
        <w:widowControl/>
        <w:ind w:left="720"/>
        <w:jc w:val="both"/>
        <w:rPr>
          <w:rFonts w:ascii="Arial" w:hAnsi="Arial" w:cs="Arial"/>
          <w:sz w:val="22"/>
          <w:szCs w:val="22"/>
        </w:rPr>
      </w:pPr>
      <w:r w:rsidRPr="7F34F93A">
        <w:rPr>
          <w:rFonts w:ascii="Arial" w:hAnsi="Arial" w:cs="Arial"/>
          <w:sz w:val="22"/>
          <w:szCs w:val="22"/>
        </w:rPr>
        <w:t>Ace Cargo Release (formerly referred to as “Simplified Entry”) is a program for ACE entry summary filers in which importers or brokers may file ACE Cargo Release data in lieu of filing the CBP Form 3461.  This data consists of 12 required elements: importer of record; buyer name and address; buyer employer identification number (consignee number), seller name and address; manufacturer/supplier name and address; Harmonized Tariff Schedule 10-digit number; country of origin; bill of lading; house air waybill number; bill of lading issuer code; entry number; entry type; and estimated shipment value.  The</w:t>
      </w:r>
      <w:r w:rsidRPr="7F34F93A" w:rsidR="00DE4356">
        <w:rPr>
          <w:rFonts w:ascii="Arial" w:hAnsi="Arial" w:cs="Arial"/>
          <w:sz w:val="22"/>
          <w:szCs w:val="22"/>
        </w:rPr>
        <w:t>re are also</w:t>
      </w:r>
      <w:r w:rsidRPr="7F34F93A">
        <w:rPr>
          <w:rFonts w:ascii="Arial" w:hAnsi="Arial" w:cs="Arial"/>
          <w:sz w:val="22"/>
          <w:szCs w:val="22"/>
        </w:rPr>
        <w:t xml:space="preserve"> four optional data </w:t>
      </w:r>
      <w:r w:rsidRPr="7F34F93A">
        <w:rPr>
          <w:rFonts w:ascii="Arial" w:hAnsi="Arial" w:cs="Arial"/>
          <w:sz w:val="22"/>
          <w:szCs w:val="22"/>
        </w:rPr>
        <w:t>elements :</w:t>
      </w:r>
      <w:r w:rsidRPr="7F34F93A">
        <w:rPr>
          <w:rFonts w:ascii="Arial" w:hAnsi="Arial" w:cs="Arial"/>
          <w:sz w:val="22"/>
          <w:szCs w:val="22"/>
        </w:rPr>
        <w:t xml:space="preserve"> the container stuffing location, consolidator name and address, ship to party name and address</w:t>
      </w:r>
      <w:r w:rsidRPr="7F34F93A" w:rsidR="00DE4356">
        <w:rPr>
          <w:rFonts w:ascii="Arial" w:hAnsi="Arial" w:cs="Arial"/>
          <w:sz w:val="22"/>
          <w:szCs w:val="22"/>
        </w:rPr>
        <w:t>. There are</w:t>
      </w:r>
      <w:r w:rsidRPr="7F34F93A">
        <w:rPr>
          <w:rFonts w:ascii="Arial" w:hAnsi="Arial" w:cs="Arial"/>
          <w:sz w:val="22"/>
          <w:szCs w:val="22"/>
        </w:rPr>
        <w:t xml:space="preserve"> three Global Business Identifier (GBI) identifiers</w:t>
      </w:r>
      <w:r w:rsidRPr="7F34F93A" w:rsidR="00DE4356">
        <w:rPr>
          <w:rFonts w:ascii="Arial" w:hAnsi="Arial" w:cs="Arial"/>
          <w:sz w:val="22"/>
          <w:szCs w:val="22"/>
        </w:rPr>
        <w:t xml:space="preserve"> available </w:t>
      </w:r>
      <w:r w:rsidRPr="7F34F93A" w:rsidR="00DC7F23">
        <w:rPr>
          <w:rFonts w:ascii="Arial" w:hAnsi="Arial" w:cs="Arial"/>
          <w:sz w:val="22"/>
          <w:szCs w:val="22"/>
        </w:rPr>
        <w:t>to filers</w:t>
      </w:r>
      <w:r w:rsidRPr="7F34F93A">
        <w:rPr>
          <w:rFonts w:ascii="Arial" w:hAnsi="Arial" w:cs="Arial"/>
          <w:sz w:val="22"/>
          <w:szCs w:val="22"/>
        </w:rPr>
        <w:t>:  20-digit Legal Entity Identifier (LEI), 9-digit Data Universal Numbering System (DUNS), and 13-digit Global Location Number (GLN)</w:t>
      </w:r>
      <w:r w:rsidRPr="7F34F93A" w:rsidR="001D3340">
        <w:rPr>
          <w:rFonts w:ascii="Arial" w:hAnsi="Arial" w:cs="Arial"/>
          <w:sz w:val="22"/>
          <w:szCs w:val="22"/>
        </w:rPr>
        <w:t xml:space="preserve">.  </w:t>
      </w:r>
      <w:r w:rsidRPr="7F34F93A" w:rsidR="00DC7F23">
        <w:rPr>
          <w:rFonts w:ascii="Arial" w:hAnsi="Arial" w:cs="Arial"/>
          <w:sz w:val="22"/>
          <w:szCs w:val="22"/>
        </w:rPr>
        <w:t xml:space="preserve">The </w:t>
      </w:r>
      <w:r w:rsidRPr="7F34F93A" w:rsidR="001D3340">
        <w:rPr>
          <w:rFonts w:ascii="Arial" w:hAnsi="Arial" w:cs="Arial"/>
          <w:sz w:val="22"/>
          <w:szCs w:val="22"/>
        </w:rPr>
        <w:t xml:space="preserve">GBI Identifiers can be </w:t>
      </w:r>
      <w:r w:rsidRPr="7F34F93A" w:rsidR="00661E4B">
        <w:rPr>
          <w:rFonts w:ascii="Arial" w:hAnsi="Arial" w:cs="Arial"/>
          <w:sz w:val="22"/>
          <w:szCs w:val="22"/>
        </w:rPr>
        <w:t xml:space="preserve">inputted for any of </w:t>
      </w:r>
      <w:r w:rsidRPr="7F34F93A">
        <w:rPr>
          <w:rFonts w:ascii="Arial" w:hAnsi="Arial" w:cs="Arial"/>
          <w:sz w:val="22"/>
          <w:szCs w:val="22"/>
        </w:rPr>
        <w:t>the</w:t>
      </w:r>
      <w:r w:rsidRPr="7F34F93A" w:rsidR="00661E4B">
        <w:rPr>
          <w:rFonts w:ascii="Arial" w:hAnsi="Arial" w:cs="Arial"/>
          <w:sz w:val="22"/>
          <w:szCs w:val="22"/>
        </w:rPr>
        <w:t xml:space="preserve"> following parties: </w:t>
      </w:r>
      <w:r w:rsidRPr="7F34F93A">
        <w:rPr>
          <w:rFonts w:ascii="Arial" w:hAnsi="Arial" w:cs="Arial"/>
          <w:sz w:val="22"/>
          <w:szCs w:val="22"/>
        </w:rPr>
        <w:t xml:space="preserve"> manufacturer/producer, seller shipper, exporter, distributor </w:t>
      </w:r>
      <w:r w:rsidRPr="7F34F93A" w:rsidR="001D3340">
        <w:rPr>
          <w:rFonts w:ascii="Arial" w:hAnsi="Arial" w:cs="Arial"/>
          <w:sz w:val="22"/>
          <w:szCs w:val="22"/>
        </w:rPr>
        <w:t>or</w:t>
      </w:r>
      <w:r w:rsidRPr="7F34F93A">
        <w:rPr>
          <w:rFonts w:ascii="Arial" w:hAnsi="Arial" w:cs="Arial"/>
          <w:sz w:val="22"/>
          <w:szCs w:val="22"/>
        </w:rPr>
        <w:t xml:space="preserve"> packager. The GBI identifiers are new optional data elements that are being collected to better identify the legal entity that is interacting with CBP</w:t>
      </w:r>
      <w:r w:rsidRPr="7F34F93A" w:rsidR="00297867">
        <w:rPr>
          <w:rFonts w:ascii="Arial" w:hAnsi="Arial" w:cs="Arial"/>
          <w:sz w:val="22"/>
          <w:szCs w:val="22"/>
        </w:rPr>
        <w:t xml:space="preserve"> </w:t>
      </w:r>
      <w:r w:rsidRPr="7F34F93A" w:rsidR="004D7007">
        <w:rPr>
          <w:rFonts w:ascii="Arial" w:hAnsi="Arial" w:cs="Arial"/>
          <w:sz w:val="22"/>
          <w:szCs w:val="22"/>
        </w:rPr>
        <w:t xml:space="preserve">as well as </w:t>
      </w:r>
      <w:r w:rsidRPr="7F34F93A" w:rsidR="00297867">
        <w:rPr>
          <w:rFonts w:ascii="Arial" w:hAnsi="Arial" w:cs="Arial"/>
          <w:sz w:val="22"/>
          <w:szCs w:val="22"/>
        </w:rPr>
        <w:t>explor</w:t>
      </w:r>
      <w:r w:rsidRPr="7F34F93A" w:rsidR="004D7007">
        <w:rPr>
          <w:rFonts w:ascii="Arial" w:hAnsi="Arial" w:cs="Arial"/>
          <w:sz w:val="22"/>
          <w:szCs w:val="22"/>
        </w:rPr>
        <w:t>e</w:t>
      </w:r>
      <w:r w:rsidRPr="7F34F93A" w:rsidR="00297867">
        <w:rPr>
          <w:rFonts w:ascii="Arial" w:hAnsi="Arial" w:cs="Arial"/>
          <w:sz w:val="22"/>
          <w:szCs w:val="22"/>
        </w:rPr>
        <w:t xml:space="preserve"> opportunities to enhance supply chain traceability and visibility </w:t>
      </w:r>
      <w:r w:rsidRPr="7F34F93A" w:rsidR="00F356D6">
        <w:rPr>
          <w:rFonts w:ascii="Arial" w:hAnsi="Arial" w:cs="Arial"/>
          <w:sz w:val="22"/>
          <w:szCs w:val="22"/>
        </w:rPr>
        <w:t>in response to the growing complexity of global trade</w:t>
      </w:r>
      <w:r w:rsidRPr="7F34F93A">
        <w:rPr>
          <w:rFonts w:ascii="Arial" w:hAnsi="Arial" w:cs="Arial"/>
          <w:sz w:val="22"/>
          <w:szCs w:val="22"/>
        </w:rPr>
        <w:t xml:space="preserve">.  The data collected under the ACE Cargo Release program is intended to reduce transaction costs, expedite cargo release, and enhance cargo security.  ACE Cargo Release filing minimizes the redundancy of data submitted by the filer to CBP through receiving carrier data from the carrier.  This design allows the participants to file earlier in the transportation flow.  Guidance on using ACE Cargo Release may be found at </w:t>
      </w:r>
      <w:hyperlink r:id="rId10" w:history="1">
        <w:r w:rsidRPr="7F34F93A">
          <w:rPr>
            <w:rStyle w:val="Hyperlink"/>
            <w:rFonts w:ascii="Arial" w:hAnsi="Arial" w:cs="Arial"/>
            <w:sz w:val="22"/>
            <w:szCs w:val="22"/>
          </w:rPr>
          <w:t>http://www.cbp.gov/trade/ace/features</w:t>
        </w:r>
      </w:hyperlink>
    </w:p>
    <w:p w:rsidR="007803DD" w:rsidRPr="007803DD" w:rsidP="007803DD" w14:paraId="5B4FF974" w14:textId="77777777">
      <w:pPr>
        <w:widowControl/>
        <w:tabs>
          <w:tab w:val="left" w:pos="-1440"/>
        </w:tabs>
        <w:ind w:left="1440" w:hanging="720"/>
        <w:jc w:val="both"/>
        <w:rPr>
          <w:rFonts w:ascii="Arial" w:hAnsi="Arial" w:cs="Arial"/>
          <w:bCs/>
          <w:sz w:val="22"/>
          <w:szCs w:val="22"/>
        </w:rPr>
      </w:pPr>
    </w:p>
    <w:p w:rsidR="007803DD" w:rsidRPr="007803DD" w:rsidP="007803DD" w14:paraId="2621C1EA" w14:textId="77777777">
      <w:pPr>
        <w:widowControl/>
        <w:tabs>
          <w:tab w:val="left" w:pos="-1440"/>
        </w:tabs>
        <w:ind w:left="1440" w:hanging="720"/>
        <w:jc w:val="both"/>
        <w:rPr>
          <w:rFonts w:ascii="Arial" w:hAnsi="Arial" w:cs="Arial"/>
          <w:bCs/>
          <w:i/>
          <w:iCs/>
          <w:sz w:val="22"/>
          <w:szCs w:val="22"/>
        </w:rPr>
      </w:pPr>
      <w:r w:rsidRPr="007803DD">
        <w:rPr>
          <w:rFonts w:ascii="Arial" w:hAnsi="Arial" w:cs="Arial"/>
          <w:bCs/>
          <w:sz w:val="22"/>
          <w:szCs w:val="22"/>
        </w:rPr>
        <w:t>It should be noted that ACE Cargo Release was previously called Simplified Entry.</w:t>
      </w:r>
    </w:p>
    <w:p w:rsidR="007803DD" w:rsidP="00C95896" w14:paraId="70F359E0" w14:textId="77777777">
      <w:pPr>
        <w:widowControl/>
        <w:tabs>
          <w:tab w:val="left" w:pos="-1440"/>
        </w:tabs>
        <w:ind w:left="1440" w:hanging="720"/>
        <w:jc w:val="both"/>
        <w:rPr>
          <w:rFonts w:ascii="Arial" w:hAnsi="Arial" w:cs="Arial"/>
          <w:sz w:val="22"/>
          <w:szCs w:val="22"/>
        </w:rPr>
      </w:pPr>
    </w:p>
    <w:p w:rsidR="007803DD" w:rsidRPr="006261E3" w:rsidP="00C95896" w14:paraId="2DD604E1" w14:textId="77777777">
      <w:pPr>
        <w:widowControl/>
        <w:tabs>
          <w:tab w:val="left" w:pos="-1440"/>
        </w:tabs>
        <w:ind w:left="1440" w:hanging="720"/>
        <w:jc w:val="both"/>
        <w:rPr>
          <w:rFonts w:ascii="Arial" w:hAnsi="Arial" w:cs="Arial"/>
          <w:sz w:val="22"/>
          <w:szCs w:val="22"/>
        </w:rPr>
      </w:pPr>
    </w:p>
    <w:p w:rsidR="007803DD" w:rsidP="00C1793D" w14:paraId="7104BD8C" w14:textId="77777777">
      <w:pPr>
        <w:pStyle w:val="ListParagraph"/>
        <w:jc w:val="both"/>
        <w:rPr>
          <w:rFonts w:ascii="Arial" w:hAnsi="Arial" w:cs="Arial"/>
          <w:color w:val="000000"/>
        </w:rPr>
      </w:pPr>
      <w:bookmarkStart w:id="0" w:name="OLE_LINK4"/>
    </w:p>
    <w:p w:rsidR="007803DD" w:rsidP="00C1793D" w14:paraId="39809E9F" w14:textId="169C9DEF">
      <w:pPr>
        <w:pStyle w:val="ListParagraph"/>
        <w:jc w:val="both"/>
        <w:rPr>
          <w:rFonts w:ascii="Arial" w:hAnsi="Arial" w:cs="Arial"/>
          <w:color w:val="000000"/>
        </w:rPr>
      </w:pPr>
      <w:r w:rsidRPr="00C95896">
        <w:rPr>
          <w:rFonts w:ascii="Arial" w:hAnsi="Arial" w:cs="Arial"/>
          <w:b/>
          <w:bCs/>
          <w:color w:val="000000"/>
        </w:rPr>
        <w:t>Proposed Changes</w:t>
      </w:r>
      <w:r w:rsidR="00C93F21">
        <w:rPr>
          <w:rFonts w:ascii="Arial" w:hAnsi="Arial" w:cs="Arial"/>
          <w:b/>
          <w:bCs/>
          <w:color w:val="000000"/>
        </w:rPr>
        <w:t>:</w:t>
      </w:r>
    </w:p>
    <w:p w:rsidR="00F46BE7" w:rsidP="00C1793D" w14:paraId="1DA4A02C" w14:textId="77777777">
      <w:pPr>
        <w:pStyle w:val="ListParagraph"/>
        <w:jc w:val="both"/>
        <w:rPr>
          <w:rFonts w:ascii="Arial" w:hAnsi="Arial" w:cs="Arial"/>
          <w:color w:val="000000"/>
        </w:rPr>
      </w:pPr>
    </w:p>
    <w:p w:rsidR="00F26BBC" w:rsidP="00F26BBC" w14:paraId="15E3C273" w14:textId="15034982">
      <w:pPr>
        <w:pStyle w:val="ListParagraph"/>
        <w:numPr>
          <w:ilvl w:val="0"/>
          <w:numId w:val="30"/>
        </w:numPr>
        <w:rPr>
          <w:rFonts w:ascii="Arial" w:hAnsi="Arial" w:cs="Arial"/>
          <w:color w:val="000000"/>
        </w:rPr>
      </w:pPr>
      <w:r w:rsidRPr="00152ABE">
        <w:rPr>
          <w:rFonts w:ascii="Arial" w:hAnsi="Arial" w:cs="Arial"/>
          <w:b/>
          <w:bCs/>
          <w:color w:val="000000"/>
          <w:u w:val="single"/>
        </w:rPr>
        <w:t>Global Business Identifier (GBI):</w:t>
      </w:r>
      <w:r>
        <w:rPr>
          <w:rFonts w:ascii="Arial" w:hAnsi="Arial" w:cs="Arial"/>
          <w:color w:val="000000"/>
        </w:rPr>
        <w:t xml:space="preserve"> </w:t>
      </w:r>
      <w:r w:rsidRPr="00C95896" w:rsidR="00F46BE7">
        <w:rPr>
          <w:rFonts w:ascii="Arial" w:hAnsi="Arial" w:cs="Arial"/>
          <w:color w:val="000000"/>
        </w:rPr>
        <w:t>Collectively, the updates proposed below</w:t>
      </w:r>
      <w:r>
        <w:rPr>
          <w:rFonts w:ascii="Arial" w:hAnsi="Arial" w:cs="Arial"/>
          <w:color w:val="000000"/>
        </w:rPr>
        <w:t xml:space="preserve"> </w:t>
      </w:r>
      <w:r w:rsidRPr="00C95896" w:rsidR="00F46BE7">
        <w:rPr>
          <w:rFonts w:ascii="Arial" w:hAnsi="Arial" w:cs="Arial"/>
          <w:color w:val="000000"/>
        </w:rPr>
        <w:t>aim to enhance upstream supply chain traceability and visibility while addressing the increasing complexity of global trade supply chains. All participation and data</w:t>
      </w:r>
      <w:r w:rsidR="00FD3D46">
        <w:rPr>
          <w:rFonts w:ascii="Arial" w:hAnsi="Arial" w:cs="Arial"/>
          <w:color w:val="000000"/>
        </w:rPr>
        <w:t xml:space="preserve"> submitted</w:t>
      </w:r>
      <w:r w:rsidRPr="00C95896" w:rsidR="00F46BE7">
        <w:rPr>
          <w:rFonts w:ascii="Arial" w:hAnsi="Arial" w:cs="Arial"/>
          <w:color w:val="000000"/>
        </w:rPr>
        <w:t xml:space="preserve"> is voluntary</w:t>
      </w:r>
      <w:r w:rsidRPr="00C95896" w:rsidR="000A0CC8">
        <w:rPr>
          <w:rFonts w:ascii="Arial" w:hAnsi="Arial" w:cs="Arial"/>
          <w:color w:val="000000"/>
        </w:rPr>
        <w:t>.</w:t>
      </w:r>
      <w:r w:rsidR="00FD3D46">
        <w:rPr>
          <w:rFonts w:ascii="Arial" w:hAnsi="Arial" w:cs="Arial"/>
          <w:color w:val="000000"/>
        </w:rPr>
        <w:t xml:space="preserve"> Find more details about GBI in the 1651-0141 GBI information collection.</w:t>
      </w:r>
    </w:p>
    <w:p w:rsidR="000A0CC8" w:rsidRPr="00C95896" w:rsidP="00C95896" w14:paraId="2BAEFB27" w14:textId="77777777">
      <w:pPr>
        <w:pStyle w:val="ListParagraph"/>
        <w:numPr>
          <w:ilvl w:val="0"/>
          <w:numId w:val="29"/>
        </w:numPr>
        <w:rPr>
          <w:rFonts w:ascii="Arial" w:hAnsi="Arial" w:cs="Arial"/>
          <w:color w:val="000000"/>
        </w:rPr>
      </w:pPr>
      <w:r w:rsidRPr="00C95896">
        <w:rPr>
          <w:rFonts w:ascii="Arial" w:hAnsi="Arial" w:cs="Arial"/>
        </w:rPr>
        <w:t>The GBI Test is expanding the available supply chain entity party types from the original six optional parties (Manufacturer, Shipper, Seller, Exporter, Distributor, Packager), to include two new parties:  "Intermediary" and "Source, along with optional free text fields that will allow filers to input additional descriptions and information about the specific party type.  These party types would be made available in the GBI Enrollment database as well as the Automated Commercial Environment Cargo Release.</w:t>
      </w:r>
      <w:bookmarkEnd w:id="0"/>
      <w:r w:rsidRPr="00C95896">
        <w:rPr>
          <w:rFonts w:ascii="Arial" w:hAnsi="Arial" w:cs="Arial"/>
        </w:rPr>
        <w:t xml:space="preserve"> </w:t>
      </w:r>
    </w:p>
    <w:p w:rsidR="000A0CC8" w:rsidP="000A0CC8" w14:paraId="71B9DECF" w14:textId="3AC32AD2">
      <w:pPr>
        <w:pStyle w:val="ListParagraph"/>
        <w:numPr>
          <w:ilvl w:val="0"/>
          <w:numId w:val="29"/>
        </w:numPr>
        <w:jc w:val="both"/>
        <w:rPr>
          <w:rFonts w:ascii="Arial" w:hAnsi="Arial" w:cs="Arial"/>
          <w:color w:val="000000"/>
        </w:rPr>
      </w:pPr>
      <w:r w:rsidRPr="00C95896">
        <w:rPr>
          <w:rFonts w:ascii="Arial" w:hAnsi="Arial" w:cs="Arial"/>
          <w:color w:val="000000"/>
        </w:rPr>
        <w:t xml:space="preserve">A modification within </w:t>
      </w:r>
      <w:bookmarkStart w:id="1" w:name="OLE_LINK7"/>
      <w:r w:rsidRPr="00C95896">
        <w:rPr>
          <w:rFonts w:ascii="Arial" w:hAnsi="Arial" w:cs="Arial"/>
          <w:color w:val="000000"/>
        </w:rPr>
        <w:t xml:space="preserve">the Global Business Identifiers (GBI) Enrollment database </w:t>
      </w:r>
      <w:bookmarkEnd w:id="1"/>
      <w:r>
        <w:rPr>
          <w:rFonts w:ascii="Arial" w:hAnsi="Arial" w:cs="Arial"/>
          <w:color w:val="000000"/>
        </w:rPr>
        <w:t>will</w:t>
      </w:r>
      <w:r w:rsidRPr="00C95896">
        <w:rPr>
          <w:rFonts w:ascii="Arial" w:hAnsi="Arial" w:cs="Arial"/>
          <w:color w:val="000000"/>
        </w:rPr>
        <w:t xml:space="preserve"> allow the trade to submit one or more of the unique GBI’s (the Legal Entity Identifier (LEI), Global Location Number (GLN), and Data Universal Numbering System (DUNS)) for a supply chain entity, as opposed to all three as previously approved and announced. </w:t>
      </w:r>
      <w:r w:rsidRPr="00C95896" w:rsidR="00C6270F">
        <w:rPr>
          <w:rFonts w:ascii="Arial" w:hAnsi="Arial" w:cs="Arial"/>
          <w:color w:val="000000"/>
        </w:rPr>
        <w:t xml:space="preserve"> </w:t>
      </w:r>
      <w:r w:rsidRPr="00C95896" w:rsidR="00A509EA">
        <w:rPr>
          <w:rFonts w:ascii="Arial" w:hAnsi="Arial" w:cs="Arial"/>
          <w:color w:val="000000"/>
        </w:rPr>
        <w:t xml:space="preserve">Furthermore, a </w:t>
      </w:r>
      <w:r w:rsidRPr="00C95896" w:rsidR="00F2442C">
        <w:rPr>
          <w:rFonts w:ascii="Arial" w:hAnsi="Arial" w:cs="Arial"/>
          <w:color w:val="000000"/>
        </w:rPr>
        <w:t>related programming update will enable trade participants the ability to modify or change a previous enrollment, including updating or adding additional GBI numbers</w:t>
      </w:r>
      <w:r>
        <w:rPr>
          <w:rFonts w:ascii="Arial" w:hAnsi="Arial" w:cs="Arial"/>
          <w:color w:val="000000"/>
        </w:rPr>
        <w:t>.</w:t>
      </w:r>
    </w:p>
    <w:p w:rsidR="00C93F21" w:rsidP="00C93F21" w14:paraId="1F522537" w14:textId="6C4E9972">
      <w:pPr>
        <w:pStyle w:val="ListParagraph"/>
        <w:numPr>
          <w:ilvl w:val="0"/>
          <w:numId w:val="29"/>
        </w:numPr>
        <w:jc w:val="both"/>
        <w:rPr>
          <w:rFonts w:ascii="Arial" w:hAnsi="Arial" w:cs="Arial"/>
          <w:color w:val="000000"/>
        </w:rPr>
      </w:pPr>
      <w:r w:rsidRPr="000A0CC8">
        <w:rPr>
          <w:rFonts w:ascii="Arial" w:hAnsi="Arial" w:cs="Arial"/>
          <w:color w:val="000000"/>
        </w:rPr>
        <w:t>CBP intends to expand the choices of identifiers available to filers over the duration of the Test, including those that at no cost to the government provide access to the underlying entity and product specific supply chain data associated with the identifier. This would enhance traceability for CBP which may translate to facilitation benefits and reduced industry costs. CBP has initiated programming requests in ACE to accommodate the intake of additional GBI identifier qualifiers. These changes are under development and there is no defined timeline for their completion. Specifically, CBP will begin by adding to the GBI Test the</w:t>
      </w:r>
      <w:r>
        <w:rPr>
          <w:rFonts w:ascii="Arial" w:hAnsi="Arial" w:cs="Arial"/>
          <w:color w:val="000000"/>
        </w:rPr>
        <w:t xml:space="preserve"> new</w:t>
      </w:r>
      <w:r w:rsidRPr="000A0CC8">
        <w:rPr>
          <w:rFonts w:ascii="Arial" w:hAnsi="Arial" w:cs="Arial"/>
          <w:color w:val="000000"/>
        </w:rPr>
        <w:t xml:space="preserve"> Altana ID (ALTA) maintained by Altana Technologies, USG Inc. (Altana). The addition of the ALTA alongside current and future GBI identifiers will widen participants’ choices and allow CBP to continue to evaluate the breadth and veracity of entity and supply chain information embedded within different types of identifier solutions already being leveraged by trade industry traceability stewards. It will also contribute to CBP’s ongoing exploration of how traced supply chain information may be ingested and operationalized for risk management and facilitation purposes.</w:t>
      </w:r>
      <w:r w:rsidR="003915DE">
        <w:rPr>
          <w:rFonts w:ascii="Arial" w:hAnsi="Arial" w:cs="Arial"/>
          <w:color w:val="000000"/>
        </w:rPr>
        <w:t xml:space="preserve"> CBP will add any new identifiers into the collection and submit to OMB for approval as they are determined through a change request (Form 83-C).</w:t>
      </w:r>
      <w:r w:rsidRPr="000A0CC8">
        <w:rPr>
          <w:rFonts w:ascii="Arial" w:hAnsi="Arial" w:cs="Arial"/>
          <w:color w:val="000000"/>
        </w:rPr>
        <w:t xml:space="preserve">  </w:t>
      </w:r>
    </w:p>
    <w:p w:rsidR="00C93F21" w:rsidP="00C93F21" w14:paraId="353A6540" w14:textId="77777777">
      <w:pPr>
        <w:pStyle w:val="ListParagraph"/>
        <w:ind w:left="1440"/>
        <w:jc w:val="both"/>
        <w:rPr>
          <w:rFonts w:ascii="Arial" w:hAnsi="Arial" w:cs="Arial"/>
          <w:color w:val="000000"/>
        </w:rPr>
      </w:pPr>
    </w:p>
    <w:p w:rsidR="00C93F21" w:rsidP="00C95896" w14:paraId="01571C69" w14:textId="77777777">
      <w:pPr>
        <w:pStyle w:val="ListParagraph"/>
        <w:ind w:left="1440"/>
        <w:jc w:val="both"/>
        <w:rPr>
          <w:rFonts w:ascii="Arial" w:hAnsi="Arial" w:cs="Arial"/>
          <w:color w:val="000000"/>
        </w:rPr>
      </w:pPr>
    </w:p>
    <w:p w:rsidR="00C93F21" w:rsidRPr="00152ABE" w:rsidP="00C93F21" w14:paraId="709D06CB" w14:textId="77777777">
      <w:pPr>
        <w:pStyle w:val="ListParagraph"/>
        <w:numPr>
          <w:ilvl w:val="0"/>
          <w:numId w:val="30"/>
        </w:numPr>
        <w:jc w:val="both"/>
        <w:rPr>
          <w:rFonts w:ascii="Arial" w:hAnsi="Arial" w:cs="Arial"/>
          <w:b/>
          <w:bCs/>
          <w:color w:val="000000"/>
          <w:u w:val="single"/>
        </w:rPr>
      </w:pPr>
      <w:r w:rsidRPr="00152ABE">
        <w:rPr>
          <w:rFonts w:ascii="Arial" w:hAnsi="Arial" w:cs="Arial"/>
          <w:b/>
          <w:bCs/>
          <w:color w:val="000000"/>
          <w:u w:val="single"/>
        </w:rPr>
        <w:t xml:space="preserve">Russian Sanctions Executive Order 14114: </w:t>
      </w:r>
    </w:p>
    <w:p w:rsidR="00C93F21" w:rsidRPr="00C95896" w:rsidP="00C95896" w14:paraId="4B438BE4" w14:textId="259B93CF">
      <w:pPr>
        <w:pStyle w:val="ListParagraph"/>
        <w:numPr>
          <w:ilvl w:val="0"/>
          <w:numId w:val="34"/>
        </w:numPr>
        <w:jc w:val="both"/>
        <w:rPr>
          <w:rFonts w:ascii="Arial" w:hAnsi="Arial" w:cs="Arial"/>
          <w:bCs/>
          <w:color w:val="000000"/>
        </w:rPr>
      </w:pPr>
      <w:r w:rsidRPr="00C95896">
        <w:rPr>
          <w:rFonts w:ascii="Arial" w:hAnsi="Arial" w:cs="Arial"/>
          <w:color w:val="000000"/>
        </w:rPr>
        <w:t>New Data Elements are</w:t>
      </w:r>
      <w:r w:rsidRPr="00C95896">
        <w:rPr>
          <w:rFonts w:ascii="Arial" w:hAnsi="Arial" w:cs="Arial"/>
          <w:bCs/>
          <w:color w:val="000000"/>
        </w:rPr>
        <w:t xml:space="preserve"> being added </w:t>
      </w:r>
      <w:r>
        <w:rPr>
          <w:rFonts w:ascii="Arial" w:hAnsi="Arial" w:cs="Arial"/>
          <w:bCs/>
          <w:color w:val="000000"/>
        </w:rPr>
        <w:t>t</w:t>
      </w:r>
      <w:r w:rsidRPr="00C95896">
        <w:rPr>
          <w:rFonts w:ascii="Arial" w:hAnsi="Arial" w:cs="Arial"/>
          <w:bCs/>
          <w:color w:val="000000"/>
        </w:rPr>
        <w:t xml:space="preserve">o comply with the Russian sanctions outlined in Executive Order 14114 published on December 22, 2023. The data elements and burden are recorded in the supporting statement of the 1651-0NEW Russian Sanctions information collection package. </w:t>
      </w:r>
    </w:p>
    <w:p w:rsidR="00C93F21" w:rsidRPr="00C95896" w:rsidP="00C95896" w14:paraId="558E6105" w14:textId="0F138A16">
      <w:pPr>
        <w:ind w:left="720"/>
        <w:jc w:val="both"/>
        <w:rPr>
          <w:rFonts w:ascii="Arial" w:hAnsi="Arial" w:cs="Arial"/>
          <w:color w:val="000000"/>
        </w:rPr>
      </w:pPr>
    </w:p>
    <w:p w:rsidR="00C93F21" w:rsidRPr="00152ABE" w:rsidP="00FD3D46" w14:paraId="1E12A68D" w14:textId="42D437F1">
      <w:pPr>
        <w:pStyle w:val="ListParagraph"/>
        <w:numPr>
          <w:ilvl w:val="0"/>
          <w:numId w:val="30"/>
        </w:numPr>
        <w:jc w:val="both"/>
        <w:rPr>
          <w:rFonts w:ascii="Arial" w:hAnsi="Arial" w:cs="Arial"/>
          <w:b/>
          <w:bCs/>
          <w:color w:val="000000" w:themeColor="text1"/>
          <w:u w:val="single"/>
        </w:rPr>
      </w:pPr>
      <w:r w:rsidRPr="00152ABE">
        <w:rPr>
          <w:rFonts w:ascii="Arial" w:hAnsi="Arial" w:cs="Arial"/>
          <w:b/>
          <w:bCs/>
          <w:color w:val="000000" w:themeColor="text1"/>
          <w:u w:val="single"/>
        </w:rPr>
        <w:t>Update to Form 3461/3461ALT Instructions:</w:t>
      </w:r>
    </w:p>
    <w:p w:rsidR="00C93F21" w:rsidRPr="00FD3D46" w:rsidP="00C95896" w14:paraId="5AB0488E" w14:textId="32FAE018">
      <w:pPr>
        <w:pStyle w:val="ListParagraph"/>
        <w:ind w:left="1440"/>
        <w:jc w:val="both"/>
        <w:rPr>
          <w:rFonts w:ascii="Arial" w:hAnsi="Arial" w:cs="Arial"/>
          <w:color w:val="000000" w:themeColor="text1"/>
        </w:rPr>
      </w:pPr>
      <w:r w:rsidRPr="00FD3D46">
        <w:rPr>
          <w:rFonts w:ascii="Arial" w:hAnsi="Arial" w:cs="Arial"/>
          <w:color w:val="000000" w:themeColor="text1"/>
        </w:rPr>
        <w:t>The instructions on the Form 3461/3461 ALT have been updated to include the new Russian sanctions data elements and text field boxes, as well as being updated to improve user experience and clarity of the form</w:t>
      </w:r>
      <w:bookmarkStart w:id="2" w:name="OLE_LINK6"/>
      <w:r w:rsidRPr="00FD3D46">
        <w:rPr>
          <w:rFonts w:ascii="Arial" w:hAnsi="Arial" w:cs="Arial"/>
          <w:color w:val="000000" w:themeColor="text1"/>
        </w:rPr>
        <w:t>.</w:t>
      </w:r>
      <w:r>
        <w:rPr>
          <w:rFonts w:ascii="Arial" w:hAnsi="Arial" w:cs="Arial"/>
          <w:color w:val="000000" w:themeColor="text1"/>
        </w:rPr>
        <w:t xml:space="preserve"> Find a copy of the new form, with the changes outlined included with this package submission as supplementary documents.</w:t>
      </w:r>
      <w:bookmarkEnd w:id="2"/>
    </w:p>
    <w:p w:rsidR="00C93F21" w:rsidRPr="00C95896" w:rsidP="00C95896" w14:paraId="5F546BBC" w14:textId="25522A39">
      <w:pPr>
        <w:rPr>
          <w:rFonts w:ascii="Arial" w:hAnsi="Arial" w:cs="Arial"/>
          <w:color w:val="000000" w:themeColor="text1"/>
        </w:rPr>
      </w:pPr>
    </w:p>
    <w:p w:rsidR="00C25A79" w:rsidRPr="006261E3" w:rsidP="00405C5A" w14:paraId="42F098C4" w14:textId="7A2B4AE7">
      <w:pPr>
        <w:widowControl/>
        <w:tabs>
          <w:tab w:val="left" w:pos="-1440"/>
        </w:tabs>
        <w:ind w:left="720" w:hanging="720"/>
        <w:jc w:val="both"/>
        <w:rPr>
          <w:rFonts w:ascii="Arial" w:hAnsi="Arial" w:cs="Arial"/>
          <w:sz w:val="22"/>
          <w:szCs w:val="22"/>
          <w:highlight w:val="magenta"/>
        </w:rPr>
      </w:pPr>
    </w:p>
    <w:p w:rsidR="008A683D" w:rsidRPr="007803DD" w:rsidP="00C95896" w14:paraId="232178C3" w14:textId="43353C41">
      <w:pPr>
        <w:pStyle w:val="ListParagraph"/>
        <w:numPr>
          <w:ilvl w:val="0"/>
          <w:numId w:val="32"/>
        </w:numPr>
        <w:jc w:val="both"/>
        <w:rPr>
          <w:rFonts w:ascii="Arial" w:hAnsi="Arial" w:cs="Arial"/>
          <w:b/>
          <w:szCs w:val="24"/>
        </w:rPr>
      </w:pPr>
      <w:r w:rsidRPr="00C95896">
        <w:rPr>
          <w:rFonts w:ascii="Arial" w:hAnsi="Arial" w:cs="Arial"/>
          <w:b/>
          <w:szCs w:val="24"/>
        </w:rPr>
        <w:t>Indicate how, by whom, and for what purpose the information is to be used.  Except for a new collection, indicate the actual use the agency has made of the information received from the current collection.</w:t>
      </w:r>
    </w:p>
    <w:p w:rsidR="007803DD" w:rsidRPr="00C95896" w:rsidP="00C95896" w14:paraId="2A3FB034" w14:textId="247311C7">
      <w:pPr>
        <w:jc w:val="both"/>
        <w:rPr>
          <w:rFonts w:ascii="Arial" w:hAnsi="Arial" w:cs="Arial"/>
          <w:color w:val="000000"/>
        </w:rPr>
      </w:pPr>
      <w:r w:rsidRPr="006261E3">
        <w:rPr>
          <w:rFonts w:ascii="Arial" w:hAnsi="Arial" w:cs="Arial"/>
          <w:sz w:val="22"/>
          <w:szCs w:val="22"/>
        </w:rPr>
        <w:tab/>
      </w:r>
      <w:bookmarkStart w:id="3" w:name="OLE_LINK25"/>
      <w:bookmarkStart w:id="4" w:name="OLE_LINK23"/>
    </w:p>
    <w:p w:rsidR="007803DD" w:rsidRPr="00C95896" w:rsidP="007803DD" w14:paraId="2255B751" w14:textId="7CCA8329">
      <w:pPr>
        <w:pStyle w:val="ListParagraph"/>
        <w:jc w:val="both"/>
        <w:rPr>
          <w:rFonts w:ascii="Arial" w:hAnsi="Arial" w:cs="Arial"/>
          <w:color w:val="000000"/>
        </w:rPr>
      </w:pPr>
      <w:r w:rsidRPr="007803DD">
        <w:rPr>
          <w:rFonts w:ascii="Arial" w:hAnsi="Arial" w:cs="Arial"/>
          <w:color w:val="000000"/>
        </w:rPr>
        <w:t xml:space="preserve">The information collected on the CBP Forms 3461 and 3461 Alternate, </w:t>
      </w:r>
      <w:r>
        <w:rPr>
          <w:rFonts w:ascii="Arial" w:hAnsi="Arial" w:cs="Arial"/>
          <w:color w:val="000000"/>
        </w:rPr>
        <w:t xml:space="preserve">Automated Broker Interface (ABI) </w:t>
      </w:r>
      <w:r w:rsidRPr="007803DD">
        <w:rPr>
          <w:rFonts w:ascii="Arial" w:hAnsi="Arial" w:cs="Arial"/>
          <w:color w:val="000000"/>
        </w:rPr>
        <w:t xml:space="preserve">and ACE Cargo Release is used by importers and brokers to obtain the release of the merchandise from CBP custody.  These forms are filled out for each shipment and presented to a CBP officer along with the invoices and a bond to obtain release of the goods. CBP Form 3461 ALT is used when imported merchandise is to be transferred to a Centralized Container Station.  The data collected under the ACE Cargo Release expedites the entry process.  </w:t>
      </w:r>
      <w:r w:rsidRPr="00C95896">
        <w:rPr>
          <w:rFonts w:ascii="Arial" w:hAnsi="Arial" w:cs="Arial"/>
          <w:color w:val="000000"/>
        </w:rPr>
        <w:t>Trade also submits data through ABI relevant to GBI pilot</w:t>
      </w:r>
      <w:r>
        <w:rPr>
          <w:rFonts w:ascii="Arial" w:hAnsi="Arial" w:cs="Arial"/>
          <w:color w:val="000000"/>
        </w:rPr>
        <w:t>.</w:t>
      </w:r>
      <w:r w:rsidRPr="00C95896">
        <w:rPr>
          <w:rFonts w:ascii="Arial" w:hAnsi="Arial" w:cs="Arial"/>
          <w:color w:val="000000"/>
        </w:rPr>
        <w:t xml:space="preserve"> </w:t>
      </w:r>
    </w:p>
    <w:p w:rsidR="007803DD" w:rsidP="00E94528" w14:paraId="2931609B" w14:textId="77777777">
      <w:pPr>
        <w:pStyle w:val="ListParagraph"/>
        <w:jc w:val="both"/>
        <w:rPr>
          <w:rFonts w:ascii="Arial" w:hAnsi="Arial" w:cs="Arial"/>
          <w:color w:val="000000"/>
        </w:rPr>
      </w:pPr>
    </w:p>
    <w:bookmarkEnd w:id="3"/>
    <w:bookmarkEnd w:id="4"/>
    <w:p w:rsidR="008A683D" w:rsidRPr="006261E3" w:rsidP="008A683D" w14:paraId="29EA4DB4" w14:textId="77777777">
      <w:pPr>
        <w:jc w:val="both"/>
        <w:rPr>
          <w:rFonts w:ascii="Arial" w:hAnsi="Arial" w:cs="Arial"/>
          <w:sz w:val="22"/>
          <w:szCs w:val="22"/>
        </w:rPr>
      </w:pPr>
    </w:p>
    <w:p w:rsidR="008A683D" w:rsidRPr="000F625F" w:rsidP="00C95896" w14:paraId="1CB3ACB0" w14:textId="36F4D6E3">
      <w:pPr>
        <w:pStyle w:val="ListParagraph"/>
        <w:numPr>
          <w:ilvl w:val="0"/>
          <w:numId w:val="32"/>
        </w:numPr>
        <w:tabs>
          <w:tab w:val="left" w:pos="-1440"/>
        </w:tabs>
        <w:jc w:val="both"/>
        <w:rPr>
          <w:rFonts w:ascii="Arial" w:hAnsi="Arial" w:cs="Arial"/>
          <w:b/>
          <w:szCs w:val="24"/>
        </w:rPr>
      </w:pPr>
      <w:r w:rsidRPr="000F625F">
        <w:rPr>
          <w:rFonts w:ascii="Arial" w:hAnsi="Arial" w:cs="Arial"/>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976CD4" w:rsidP="00976CD4" w14:paraId="644F26D7" w14:textId="77777777">
      <w:pPr>
        <w:ind w:left="720"/>
        <w:jc w:val="both"/>
        <w:rPr>
          <w:rFonts w:ascii="Arial" w:hAnsi="Arial" w:cs="Arial"/>
          <w:sz w:val="22"/>
          <w:szCs w:val="22"/>
        </w:rPr>
      </w:pPr>
    </w:p>
    <w:p w:rsidR="007803DD" w:rsidP="00976CD4" w14:paraId="03896599" w14:textId="77777777">
      <w:pPr>
        <w:ind w:left="720"/>
        <w:jc w:val="both"/>
        <w:rPr>
          <w:rFonts w:ascii="Arial" w:hAnsi="Arial" w:cs="Arial"/>
          <w:sz w:val="22"/>
          <w:szCs w:val="22"/>
        </w:rPr>
      </w:pPr>
    </w:p>
    <w:p w:rsidR="007803DD" w:rsidRPr="007803DD" w:rsidP="007803DD" w14:paraId="02CCE998" w14:textId="1558A7AB">
      <w:pPr>
        <w:ind w:left="720"/>
        <w:jc w:val="both"/>
        <w:rPr>
          <w:rFonts w:ascii="Arial" w:hAnsi="Arial" w:cs="Arial"/>
          <w:sz w:val="22"/>
          <w:szCs w:val="22"/>
        </w:rPr>
      </w:pPr>
      <w:r w:rsidRPr="007803DD">
        <w:rPr>
          <w:rFonts w:ascii="Arial" w:hAnsi="Arial" w:cs="Arial"/>
          <w:sz w:val="22"/>
          <w:szCs w:val="22"/>
        </w:rPr>
        <w:t>This collection of information may be submitted electronically through the Automated Broker Interface (ABI) into ACE. ACE Cargo Release is fully automated via ACE.</w:t>
      </w:r>
    </w:p>
    <w:p w:rsidR="007803DD" w:rsidP="00976CD4" w14:paraId="55CB865B" w14:textId="77777777">
      <w:pPr>
        <w:ind w:left="720"/>
        <w:jc w:val="both"/>
        <w:rPr>
          <w:rFonts w:ascii="Arial" w:hAnsi="Arial" w:cs="Arial"/>
          <w:sz w:val="22"/>
          <w:szCs w:val="22"/>
        </w:rPr>
      </w:pPr>
    </w:p>
    <w:p w:rsidR="00976CD4" w:rsidRPr="00976CD4" w:rsidP="00976CD4" w14:paraId="63286FF5" w14:textId="097A4C0A">
      <w:pPr>
        <w:ind w:left="720"/>
        <w:jc w:val="both"/>
        <w:rPr>
          <w:rFonts w:ascii="Arial" w:hAnsi="Arial" w:cs="Arial"/>
          <w:sz w:val="22"/>
          <w:szCs w:val="22"/>
        </w:rPr>
      </w:pPr>
      <w:r w:rsidRPr="00976CD4">
        <w:rPr>
          <w:rFonts w:ascii="Arial" w:hAnsi="Arial" w:cs="Arial"/>
          <w:sz w:val="22"/>
          <w:szCs w:val="22"/>
        </w:rPr>
        <w:t>As a completely voluntary program, should an import choose to provide GBI numbers as part of the GBI Test, ABI Filers, including brokers and self-filers, are required to submit one or more identifiers (LEI, GLN, DUNS) for various entities such as the manufacturer, seller, shipper, exporter, distributor and packager.</w:t>
      </w:r>
    </w:p>
    <w:p w:rsidR="00976CD4" w:rsidRPr="00976CD4" w:rsidP="00976CD4" w14:paraId="215BE50B" w14:textId="77777777">
      <w:pPr>
        <w:ind w:left="720"/>
        <w:jc w:val="both"/>
        <w:rPr>
          <w:rFonts w:ascii="Arial" w:hAnsi="Arial" w:cs="Arial"/>
          <w:sz w:val="22"/>
          <w:szCs w:val="22"/>
        </w:rPr>
      </w:pPr>
    </w:p>
    <w:p w:rsidR="002F4A36" w:rsidP="00976CD4" w14:paraId="03FDC902" w14:textId="097570C5">
      <w:pPr>
        <w:ind w:left="720"/>
        <w:jc w:val="both"/>
        <w:rPr>
          <w:rFonts w:ascii="Arial" w:hAnsi="Arial" w:cs="Arial"/>
          <w:color w:val="080808"/>
          <w:sz w:val="22"/>
          <w:szCs w:val="22"/>
          <w:shd w:val="clear" w:color="auto" w:fill="FFFFFF"/>
        </w:rPr>
      </w:pPr>
      <w:bookmarkStart w:id="5" w:name="OLE_LINK5"/>
      <w:r w:rsidRPr="00976CD4">
        <w:rPr>
          <w:rFonts w:ascii="Arial" w:hAnsi="Arial" w:cs="Arial"/>
          <w:sz w:val="22"/>
          <w:szCs w:val="22"/>
        </w:rPr>
        <w:t xml:space="preserve">New programming would add </w:t>
      </w:r>
      <w:r w:rsidR="004F0EF6">
        <w:rPr>
          <w:rFonts w:ascii="Arial" w:hAnsi="Arial" w:cs="Arial"/>
          <w:sz w:val="22"/>
          <w:szCs w:val="22"/>
        </w:rPr>
        <w:t xml:space="preserve">to the list of available entities to provide GBI number for:  </w:t>
      </w:r>
      <w:r w:rsidRPr="00976CD4">
        <w:rPr>
          <w:rFonts w:ascii="Arial" w:hAnsi="Arial" w:cs="Arial"/>
          <w:sz w:val="22"/>
          <w:szCs w:val="22"/>
        </w:rPr>
        <w:t>intermediary, and source, along with an additional free text field.</w:t>
      </w:r>
      <w:r w:rsidRPr="006261E3">
        <w:rPr>
          <w:rFonts w:ascii="Arial" w:hAnsi="Arial" w:cs="Arial"/>
          <w:color w:val="080808"/>
          <w:sz w:val="22"/>
          <w:szCs w:val="22"/>
          <w:shd w:val="clear" w:color="auto" w:fill="FFFFFF"/>
        </w:rPr>
        <w:t xml:space="preserve"> </w:t>
      </w:r>
      <w:bookmarkEnd w:id="5"/>
      <w:r w:rsidR="00BC60A6">
        <w:rPr>
          <w:rFonts w:ascii="Arial" w:hAnsi="Arial" w:cs="Arial"/>
          <w:color w:val="080808"/>
          <w:sz w:val="22"/>
          <w:szCs w:val="22"/>
          <w:shd w:val="clear" w:color="auto" w:fill="FFFFFF"/>
        </w:rPr>
        <w:t xml:space="preserve"> In addition, </w:t>
      </w:r>
      <w:r w:rsidR="008610B2">
        <w:rPr>
          <w:rFonts w:ascii="Arial" w:hAnsi="Arial" w:cs="Arial"/>
          <w:color w:val="080808"/>
          <w:sz w:val="22"/>
          <w:szCs w:val="22"/>
          <w:shd w:val="clear" w:color="auto" w:fill="FFFFFF"/>
        </w:rPr>
        <w:t xml:space="preserve">programming to intake </w:t>
      </w:r>
      <w:r w:rsidR="00BC60A6">
        <w:rPr>
          <w:rFonts w:ascii="Arial" w:hAnsi="Arial" w:cs="Arial"/>
          <w:color w:val="080808"/>
          <w:sz w:val="22"/>
          <w:szCs w:val="22"/>
          <w:shd w:val="clear" w:color="auto" w:fill="FFFFFF"/>
        </w:rPr>
        <w:t xml:space="preserve">new </w:t>
      </w:r>
      <w:r w:rsidR="008A0275">
        <w:rPr>
          <w:rFonts w:ascii="Arial" w:hAnsi="Arial" w:cs="Arial"/>
          <w:color w:val="080808"/>
          <w:sz w:val="22"/>
          <w:szCs w:val="22"/>
          <w:shd w:val="clear" w:color="auto" w:fill="FFFFFF"/>
        </w:rPr>
        <w:t>i</w:t>
      </w:r>
      <w:r w:rsidR="00BC60A6">
        <w:rPr>
          <w:rFonts w:ascii="Arial" w:hAnsi="Arial" w:cs="Arial"/>
          <w:color w:val="080808"/>
          <w:sz w:val="22"/>
          <w:szCs w:val="22"/>
          <w:shd w:val="clear" w:color="auto" w:fill="FFFFFF"/>
        </w:rPr>
        <w:t xml:space="preserve">dentifiers </w:t>
      </w:r>
      <w:r w:rsidR="008A0275">
        <w:rPr>
          <w:rFonts w:ascii="Arial" w:hAnsi="Arial" w:cs="Arial"/>
          <w:color w:val="080808"/>
          <w:sz w:val="22"/>
          <w:szCs w:val="22"/>
          <w:shd w:val="clear" w:color="auto" w:fill="FFFFFF"/>
        </w:rPr>
        <w:t>will</w:t>
      </w:r>
      <w:r w:rsidR="00513A73">
        <w:rPr>
          <w:rFonts w:ascii="Arial" w:hAnsi="Arial" w:cs="Arial"/>
          <w:color w:val="080808"/>
          <w:sz w:val="22"/>
          <w:szCs w:val="22"/>
          <w:shd w:val="clear" w:color="auto" w:fill="FFFFFF"/>
        </w:rPr>
        <w:t xml:space="preserve"> expand the choices available to </w:t>
      </w:r>
      <w:r w:rsidR="008A0275">
        <w:rPr>
          <w:rFonts w:ascii="Arial" w:hAnsi="Arial" w:cs="Arial"/>
          <w:color w:val="080808"/>
          <w:sz w:val="22"/>
          <w:szCs w:val="22"/>
          <w:shd w:val="clear" w:color="auto" w:fill="FFFFFF"/>
        </w:rPr>
        <w:t>filers</w:t>
      </w:r>
      <w:r w:rsidR="00513A73">
        <w:rPr>
          <w:rFonts w:ascii="Arial" w:hAnsi="Arial" w:cs="Arial"/>
          <w:color w:val="080808"/>
          <w:sz w:val="22"/>
          <w:szCs w:val="22"/>
          <w:shd w:val="clear" w:color="auto" w:fill="FFFFFF"/>
        </w:rPr>
        <w:t>, as well as allow those alr</w:t>
      </w:r>
      <w:r w:rsidR="00232C18">
        <w:rPr>
          <w:rFonts w:ascii="Arial" w:hAnsi="Arial" w:cs="Arial"/>
          <w:color w:val="080808"/>
          <w:sz w:val="22"/>
          <w:szCs w:val="22"/>
          <w:shd w:val="clear" w:color="auto" w:fill="FFFFFF"/>
        </w:rPr>
        <w:t>eady using them for supply chain management purposes to declare them to CBP.</w:t>
      </w:r>
      <w:r w:rsidR="00513A73">
        <w:rPr>
          <w:rFonts w:ascii="Arial" w:hAnsi="Arial" w:cs="Arial"/>
          <w:color w:val="080808"/>
          <w:sz w:val="22"/>
          <w:szCs w:val="22"/>
          <w:shd w:val="clear" w:color="auto" w:fill="FFFFFF"/>
        </w:rPr>
        <w:t xml:space="preserve"> </w:t>
      </w:r>
      <w:r w:rsidR="008A0275">
        <w:rPr>
          <w:rFonts w:ascii="Arial" w:hAnsi="Arial" w:cs="Arial"/>
          <w:color w:val="080808"/>
          <w:sz w:val="22"/>
          <w:szCs w:val="22"/>
          <w:shd w:val="clear" w:color="auto" w:fill="FFFFFF"/>
        </w:rPr>
        <w:t xml:space="preserve"> </w:t>
      </w:r>
      <w:r w:rsidRPr="006261E3">
        <w:rPr>
          <w:rFonts w:ascii="Arial" w:hAnsi="Arial" w:cs="Arial"/>
          <w:color w:val="080808"/>
          <w:sz w:val="22"/>
          <w:szCs w:val="22"/>
          <w:shd w:val="clear" w:color="auto" w:fill="FFFFFF"/>
        </w:rPr>
        <w:t>This approach enables CBP to intake critical and essential supply chain data efficiently, reducing the need for manual data entry and minimizing errors. By leveraging information technology, the process becomes more efficient and less burdensome for trade participants, ensuring that the U.S. government can monitor imports more effectively and address any gaps in the data.</w:t>
      </w:r>
    </w:p>
    <w:p w:rsidR="00474892" w:rsidP="00976CD4" w14:paraId="61B32ABE" w14:textId="77777777">
      <w:pPr>
        <w:ind w:left="720"/>
        <w:jc w:val="both"/>
        <w:rPr>
          <w:rFonts w:ascii="Arial" w:hAnsi="Arial" w:cs="Arial"/>
          <w:color w:val="080808"/>
          <w:sz w:val="22"/>
          <w:szCs w:val="22"/>
          <w:shd w:val="clear" w:color="auto" w:fill="FFFFFF"/>
        </w:rPr>
      </w:pPr>
    </w:p>
    <w:p w:rsidR="00474892" w:rsidP="00976CD4" w14:paraId="39779365" w14:textId="3694798A">
      <w:pPr>
        <w:ind w:left="720"/>
        <w:jc w:val="both"/>
        <w:rPr>
          <w:rFonts w:ascii="Arial" w:hAnsi="Arial" w:cs="Arial"/>
          <w:b/>
          <w:bCs/>
          <w:color w:val="080808"/>
          <w:sz w:val="22"/>
          <w:szCs w:val="22"/>
          <w:shd w:val="clear" w:color="auto" w:fill="FFFFFF"/>
        </w:rPr>
      </w:pPr>
      <w:r w:rsidRPr="00474892">
        <w:rPr>
          <w:rFonts w:ascii="Arial" w:hAnsi="Arial" w:cs="Arial"/>
          <w:b/>
          <w:bCs/>
          <w:color w:val="080808"/>
          <w:sz w:val="22"/>
          <w:szCs w:val="22"/>
          <w:shd w:val="clear" w:color="auto" w:fill="FFFFFF"/>
        </w:rPr>
        <w:t>Usability Testing:</w:t>
      </w:r>
    </w:p>
    <w:p w:rsidR="001E6CAA" w:rsidP="001E6CAA" w14:paraId="4D93D8C8" w14:textId="77777777">
      <w:pPr>
        <w:ind w:left="720"/>
        <w:jc w:val="both"/>
        <w:rPr>
          <w:rFonts w:ascii="Arial" w:hAnsi="Arial" w:cs="Arial"/>
          <w:color w:val="000000"/>
          <w:sz w:val="22"/>
          <w:szCs w:val="22"/>
        </w:rPr>
      </w:pPr>
      <w:r w:rsidRPr="001E6CAA">
        <w:rPr>
          <w:rFonts w:ascii="Arial" w:hAnsi="Arial" w:cs="Arial"/>
          <w:color w:val="000000"/>
          <w:sz w:val="22"/>
          <w:szCs w:val="22"/>
        </w:rPr>
        <w:t xml:space="preserve">Usability testing for the completion and submission of CBP Form 3461 was conducted through a brief questionnaire sent to its primary users (Legal </w:t>
      </w:r>
      <w:r w:rsidRPr="001E6CAA">
        <w:rPr>
          <w:rFonts w:ascii="Arial" w:hAnsi="Arial" w:cs="Arial"/>
          <w:color w:val="000000"/>
          <w:sz w:val="22"/>
          <w:szCs w:val="22"/>
        </w:rPr>
        <w:t>Representative,  Business</w:t>
      </w:r>
      <w:r w:rsidRPr="001E6CAA">
        <w:rPr>
          <w:rFonts w:ascii="Arial" w:hAnsi="Arial" w:cs="Arial"/>
          <w:color w:val="000000"/>
          <w:sz w:val="22"/>
          <w:szCs w:val="22"/>
        </w:rPr>
        <w:t xml:space="preserve"> </w:t>
      </w:r>
      <w:r w:rsidRPr="001E6CAA">
        <w:rPr>
          <w:rFonts w:ascii="Arial" w:hAnsi="Arial" w:cs="Arial"/>
          <w:color w:val="000000"/>
          <w:sz w:val="22"/>
          <w:szCs w:val="22"/>
        </w:rPr>
        <w:t>entity,  Importer</w:t>
      </w:r>
      <w:r w:rsidRPr="001E6CAA">
        <w:rPr>
          <w:rFonts w:ascii="Arial" w:hAnsi="Arial" w:cs="Arial"/>
          <w:color w:val="000000"/>
          <w:sz w:val="22"/>
          <w:szCs w:val="22"/>
        </w:rPr>
        <w:t>, Manufacturer, Broker, Consignee.)</w:t>
      </w:r>
    </w:p>
    <w:p w:rsidR="001E6CAA" w:rsidP="001E6CAA" w14:paraId="0D5DFEE5" w14:textId="77777777">
      <w:pPr>
        <w:ind w:left="720"/>
        <w:jc w:val="both"/>
        <w:rPr>
          <w:rFonts w:ascii="Arial" w:hAnsi="Arial" w:cs="Arial"/>
          <w:color w:val="000000"/>
          <w:sz w:val="22"/>
          <w:szCs w:val="22"/>
        </w:rPr>
      </w:pPr>
    </w:p>
    <w:p w:rsidR="001E6CAA" w:rsidRPr="001E6CAA" w:rsidP="001E6CAA" w14:paraId="349C87D3" w14:textId="77777777">
      <w:pPr>
        <w:ind w:left="720"/>
        <w:jc w:val="both"/>
        <w:rPr>
          <w:rFonts w:ascii="Arial" w:hAnsi="Arial" w:cs="Arial"/>
          <w:color w:val="000000"/>
          <w:sz w:val="22"/>
          <w:szCs w:val="22"/>
        </w:rPr>
      </w:pPr>
      <w:r w:rsidRPr="001E6CAA">
        <w:rPr>
          <w:rFonts w:ascii="Arial" w:hAnsi="Arial" w:cs="Arial"/>
          <w:color w:val="000000"/>
          <w:sz w:val="22"/>
          <w:szCs w:val="22"/>
        </w:rPr>
        <w:t xml:space="preserve">These are recommendations from the second participant, who called out specific fields for </w:t>
      </w:r>
      <w:r w:rsidRPr="001E6CAA">
        <w:rPr>
          <w:rFonts w:ascii="Arial" w:hAnsi="Arial" w:cs="Arial"/>
          <w:color w:val="000000"/>
          <w:sz w:val="22"/>
          <w:szCs w:val="22"/>
        </w:rPr>
        <w:t>improvement.</w:t>
      </w:r>
    </w:p>
    <w:p w:rsidR="001E6CAA" w:rsidRPr="001E6CAA" w:rsidP="001E6CAA" w14:paraId="74136FA2" w14:textId="77777777">
      <w:pPr>
        <w:numPr>
          <w:ilvl w:val="0"/>
          <w:numId w:val="35"/>
        </w:numPr>
        <w:jc w:val="both"/>
        <w:rPr>
          <w:rFonts w:ascii="Arial" w:hAnsi="Arial" w:cs="Arial"/>
          <w:b/>
          <w:bCs/>
          <w:color w:val="000000"/>
          <w:sz w:val="22"/>
          <w:szCs w:val="22"/>
        </w:rPr>
      </w:pPr>
      <w:r w:rsidRPr="001E6CAA">
        <w:rPr>
          <w:rFonts w:ascii="Arial" w:hAnsi="Arial" w:cs="Arial"/>
          <w:color w:val="000000"/>
          <w:sz w:val="22"/>
          <w:szCs w:val="22"/>
        </w:rPr>
        <w:t xml:space="preserve">17 &amp; 18 asks for the reference ID code and number. The instructions </w:t>
      </w:r>
      <w:r w:rsidRPr="001E6CAA">
        <w:rPr>
          <w:rFonts w:ascii="Arial" w:hAnsi="Arial" w:cs="Arial"/>
          <w:color w:val="000000"/>
          <w:sz w:val="22"/>
          <w:szCs w:val="22"/>
        </w:rPr>
        <w:t>say</w:t>
      </w:r>
      <w:r w:rsidRPr="001E6CAA">
        <w:rPr>
          <w:rFonts w:ascii="Arial" w:hAnsi="Arial" w:cs="Arial"/>
          <w:color w:val="000000"/>
          <w:sz w:val="22"/>
          <w:szCs w:val="22"/>
        </w:rPr>
        <w:t xml:space="preserve"> “Provide the reference ID code.” And “Provide the reference ID number up to 50 characters.” What is the reference ID code and number? I believe this is a code assigned by the importer or broker; this is not clear.</w:t>
      </w:r>
    </w:p>
    <w:p w:rsidR="001E6CAA" w:rsidRPr="001E6CAA" w:rsidP="001E6CAA" w14:paraId="28AE8CB8" w14:textId="77777777">
      <w:pPr>
        <w:numPr>
          <w:ilvl w:val="0"/>
          <w:numId w:val="35"/>
        </w:numPr>
        <w:jc w:val="both"/>
        <w:rPr>
          <w:rFonts w:ascii="Arial" w:hAnsi="Arial" w:cs="Arial"/>
          <w:b/>
          <w:bCs/>
          <w:color w:val="000000"/>
          <w:sz w:val="22"/>
          <w:szCs w:val="22"/>
        </w:rPr>
      </w:pPr>
      <w:r w:rsidRPr="001E6CAA">
        <w:rPr>
          <w:rFonts w:ascii="Arial" w:hAnsi="Arial" w:cs="Arial"/>
          <w:color w:val="000000"/>
          <w:sz w:val="22"/>
          <w:szCs w:val="22"/>
        </w:rPr>
        <w:t>The instructions for 28A would be clearer if it read: Provide the country where a shipment of diamonds has been mined or extracted. If the line item does not contain diamonds, as in certain articles of jewelry, then the disclaim is made on the line level. If country of mining does not apply, check no.</w:t>
      </w:r>
    </w:p>
    <w:p w:rsidR="001E6CAA" w:rsidRPr="001E6CAA" w:rsidP="001E6CAA" w14:paraId="4B5933DA" w14:textId="77777777">
      <w:pPr>
        <w:numPr>
          <w:ilvl w:val="0"/>
          <w:numId w:val="35"/>
        </w:numPr>
        <w:jc w:val="both"/>
        <w:rPr>
          <w:rFonts w:ascii="Arial" w:hAnsi="Arial" w:cs="Arial"/>
          <w:b/>
          <w:bCs/>
          <w:color w:val="000000"/>
          <w:sz w:val="22"/>
          <w:szCs w:val="22"/>
        </w:rPr>
      </w:pPr>
      <w:r w:rsidRPr="001E6CAA">
        <w:rPr>
          <w:rFonts w:ascii="Arial" w:hAnsi="Arial" w:cs="Arial"/>
          <w:color w:val="000000"/>
          <w:sz w:val="22"/>
          <w:szCs w:val="22"/>
        </w:rPr>
        <w:t xml:space="preserve">28B &amp; 28F would be clearer if they included a list of products (by HTS) that require reporting country of harvest. </w:t>
      </w:r>
    </w:p>
    <w:p w:rsidR="001E6CAA" w:rsidRPr="001E6CAA" w:rsidP="001E6CAA" w14:paraId="38271733" w14:textId="77777777">
      <w:pPr>
        <w:numPr>
          <w:ilvl w:val="0"/>
          <w:numId w:val="35"/>
        </w:numPr>
        <w:jc w:val="both"/>
        <w:rPr>
          <w:rFonts w:ascii="Arial" w:hAnsi="Arial" w:cs="Arial"/>
          <w:b/>
          <w:bCs/>
          <w:color w:val="000000"/>
          <w:sz w:val="22"/>
          <w:szCs w:val="22"/>
        </w:rPr>
      </w:pPr>
      <w:r w:rsidRPr="001E6CAA">
        <w:rPr>
          <w:rFonts w:ascii="Arial" w:hAnsi="Arial" w:cs="Arial"/>
          <w:color w:val="000000"/>
          <w:sz w:val="22"/>
          <w:szCs w:val="22"/>
        </w:rPr>
        <w:t>28 and 29 appear to both ask for the HTS number. Why must the HTS number be reported twice?</w:t>
      </w:r>
    </w:p>
    <w:p w:rsidR="001E6CAA" w:rsidRPr="001E6CAA" w:rsidP="001E6CAA" w14:paraId="4EB1D3AC" w14:textId="77777777">
      <w:pPr>
        <w:numPr>
          <w:ilvl w:val="0"/>
          <w:numId w:val="35"/>
        </w:numPr>
        <w:jc w:val="both"/>
        <w:rPr>
          <w:rFonts w:ascii="Arial" w:hAnsi="Arial" w:cs="Arial"/>
          <w:b/>
          <w:bCs/>
          <w:color w:val="000000"/>
          <w:sz w:val="22"/>
          <w:szCs w:val="22"/>
        </w:rPr>
      </w:pPr>
      <w:r w:rsidRPr="001E6CAA">
        <w:rPr>
          <w:rFonts w:ascii="Arial" w:hAnsi="Arial" w:cs="Arial"/>
          <w:color w:val="000000"/>
          <w:sz w:val="22"/>
          <w:szCs w:val="22"/>
        </w:rPr>
        <w:t xml:space="preserve">38 &amp; 39 are not </w:t>
      </w:r>
      <w:r w:rsidRPr="001E6CAA">
        <w:rPr>
          <w:rFonts w:ascii="Arial" w:hAnsi="Arial" w:cs="Arial"/>
          <w:color w:val="000000"/>
          <w:sz w:val="22"/>
          <w:szCs w:val="22"/>
        </w:rPr>
        <w:t>clear</w:t>
      </w:r>
      <w:r w:rsidRPr="001E6CAA">
        <w:rPr>
          <w:rFonts w:ascii="Arial" w:hAnsi="Arial" w:cs="Arial"/>
          <w:color w:val="000000"/>
          <w:sz w:val="22"/>
          <w:szCs w:val="22"/>
        </w:rPr>
        <w:t xml:space="preserve"> and the instructions simply reiterate the box name. Including an explanation of non-AMS and split bill and where this information can be found would be helpful.</w:t>
      </w:r>
    </w:p>
    <w:p w:rsidR="001E6CAA" w:rsidRPr="001E6CAA" w:rsidP="001E6CAA" w14:paraId="171246A7" w14:textId="77777777">
      <w:pPr>
        <w:numPr>
          <w:ilvl w:val="0"/>
          <w:numId w:val="35"/>
        </w:numPr>
        <w:jc w:val="both"/>
        <w:rPr>
          <w:rFonts w:ascii="Arial" w:hAnsi="Arial" w:cs="Arial"/>
          <w:b/>
          <w:bCs/>
          <w:color w:val="000000"/>
          <w:sz w:val="22"/>
          <w:szCs w:val="22"/>
        </w:rPr>
      </w:pPr>
      <w:r w:rsidRPr="001E6CAA">
        <w:rPr>
          <w:rFonts w:ascii="Arial" w:hAnsi="Arial" w:cs="Arial"/>
          <w:color w:val="000000"/>
          <w:sz w:val="22"/>
          <w:szCs w:val="22"/>
        </w:rPr>
        <w:t xml:space="preserve">The BOL sections seem to be redundant. If there are two BOLs is the second BOL listed in boxes 40-45 in the first block or in boxes 38-45 in the second block? It seems that the second block with boxes 38048 is not needed. </w:t>
      </w:r>
    </w:p>
    <w:p w:rsidR="001E6CAA" w:rsidP="001E6CAA" w14:paraId="5AF475FD" w14:textId="77777777">
      <w:pPr>
        <w:ind w:left="720"/>
        <w:jc w:val="both"/>
        <w:rPr>
          <w:rFonts w:ascii="Arial" w:hAnsi="Arial" w:cs="Arial"/>
          <w:color w:val="000000"/>
          <w:sz w:val="22"/>
          <w:szCs w:val="22"/>
        </w:rPr>
      </w:pPr>
    </w:p>
    <w:p w:rsidR="001E6CAA" w:rsidP="001E6CAA" w14:paraId="48FD2E31" w14:textId="77777777">
      <w:pPr>
        <w:ind w:left="720"/>
        <w:jc w:val="both"/>
        <w:rPr>
          <w:rFonts w:ascii="Arial" w:hAnsi="Arial" w:cs="Arial"/>
          <w:color w:val="000000"/>
          <w:sz w:val="22"/>
          <w:szCs w:val="22"/>
        </w:rPr>
      </w:pPr>
    </w:p>
    <w:p w:rsidR="001E6CAA" w:rsidRPr="001E6CAA" w:rsidP="001E6CAA" w14:paraId="69D5C64D" w14:textId="5FEE0330">
      <w:pPr>
        <w:ind w:left="720"/>
        <w:jc w:val="both"/>
        <w:rPr>
          <w:rFonts w:ascii="Arial" w:hAnsi="Arial" w:cs="Arial"/>
          <w:color w:val="000000"/>
          <w:sz w:val="22"/>
          <w:szCs w:val="22"/>
        </w:rPr>
      </w:pPr>
      <w:r>
        <w:rPr>
          <w:rFonts w:ascii="Arial" w:hAnsi="Arial" w:cs="Arial"/>
          <w:color w:val="000000"/>
          <w:sz w:val="22"/>
          <w:szCs w:val="22"/>
        </w:rPr>
        <w:t xml:space="preserve">CBP will take these into recommendation. </w:t>
      </w:r>
    </w:p>
    <w:p w:rsidR="001E6CAA" w:rsidRPr="00474892" w:rsidP="00976CD4" w14:paraId="68B90D76" w14:textId="77777777">
      <w:pPr>
        <w:ind w:left="720"/>
        <w:jc w:val="both"/>
        <w:rPr>
          <w:rFonts w:ascii="Arial" w:hAnsi="Arial" w:cs="Arial"/>
          <w:b/>
          <w:bCs/>
          <w:color w:val="000000"/>
          <w:sz w:val="22"/>
          <w:szCs w:val="22"/>
        </w:rPr>
      </w:pPr>
    </w:p>
    <w:p w:rsidR="008A683D" w:rsidRPr="006261E3" w:rsidP="008A683D" w14:paraId="095F6B64" w14:textId="77777777">
      <w:pPr>
        <w:tabs>
          <w:tab w:val="left" w:pos="-1440"/>
        </w:tabs>
        <w:ind w:left="720" w:hanging="720"/>
        <w:jc w:val="both"/>
        <w:rPr>
          <w:rFonts w:ascii="Arial" w:hAnsi="Arial" w:cs="Arial"/>
          <w:b/>
          <w:sz w:val="22"/>
          <w:szCs w:val="22"/>
        </w:rPr>
      </w:pPr>
      <w:r w:rsidRPr="006261E3">
        <w:rPr>
          <w:rFonts w:ascii="Arial" w:hAnsi="Arial" w:cs="Arial"/>
          <w:sz w:val="22"/>
          <w:szCs w:val="22"/>
        </w:rPr>
        <w:t xml:space="preserve"> </w:t>
      </w:r>
      <w:r w:rsidRPr="006261E3">
        <w:rPr>
          <w:rFonts w:ascii="Arial" w:hAnsi="Arial" w:cs="Arial"/>
          <w:b/>
          <w:sz w:val="22"/>
          <w:szCs w:val="22"/>
        </w:rPr>
        <w:t xml:space="preserve"> </w:t>
      </w:r>
    </w:p>
    <w:p w:rsidR="008A683D" w:rsidRPr="00EF5491" w:rsidP="00C95896" w14:paraId="2CA79985" w14:textId="36B98D2A">
      <w:pPr>
        <w:pStyle w:val="ListParagraph"/>
        <w:numPr>
          <w:ilvl w:val="0"/>
          <w:numId w:val="32"/>
        </w:numPr>
        <w:jc w:val="both"/>
        <w:rPr>
          <w:rFonts w:ascii="Arial" w:hAnsi="Arial" w:cs="Arial"/>
          <w:b/>
          <w:szCs w:val="24"/>
        </w:rPr>
      </w:pPr>
      <w:bookmarkStart w:id="6" w:name="OLE_LINK19"/>
      <w:r w:rsidRPr="00EF5491">
        <w:rPr>
          <w:rFonts w:ascii="Arial" w:hAnsi="Arial" w:cs="Arial"/>
          <w:b/>
          <w:szCs w:val="24"/>
        </w:rPr>
        <w:t>Describe efforts to identify duplication.</w:t>
      </w:r>
      <w:bookmarkStart w:id="7" w:name="OLE_LINK22"/>
      <w:r w:rsidRPr="00EF5491" w:rsidR="00662835">
        <w:rPr>
          <w:rFonts w:ascii="Arial" w:hAnsi="Arial" w:cs="Arial"/>
          <w:b/>
          <w:szCs w:val="24"/>
        </w:rPr>
        <w:t xml:space="preserve"> </w:t>
      </w:r>
      <w:r w:rsidRPr="00EF5491">
        <w:rPr>
          <w:rFonts w:ascii="Arial" w:hAnsi="Arial" w:cs="Arial"/>
          <w:b/>
          <w:szCs w:val="24"/>
        </w:rPr>
        <w:t xml:space="preserve">Show specifically why any similar information already available cannot be used or modified for use for the purposes described in Item 2 above.  </w:t>
      </w:r>
      <w:bookmarkEnd w:id="6"/>
    </w:p>
    <w:bookmarkEnd w:id="7"/>
    <w:p w:rsidR="008A683D" w:rsidRPr="006261E3" w:rsidP="008A683D" w14:paraId="34B95404" w14:textId="77777777">
      <w:pPr>
        <w:tabs>
          <w:tab w:val="left" w:pos="-1440"/>
        </w:tabs>
        <w:ind w:left="720" w:hanging="720"/>
        <w:jc w:val="both"/>
        <w:rPr>
          <w:rFonts w:ascii="Arial" w:hAnsi="Arial" w:cs="Arial"/>
          <w:sz w:val="22"/>
          <w:szCs w:val="22"/>
        </w:rPr>
      </w:pPr>
    </w:p>
    <w:p w:rsidR="008A683D" w:rsidRPr="006261E3" w:rsidP="02B226E8" w14:paraId="44D8E8FB" w14:textId="059092A3">
      <w:pPr>
        <w:ind w:left="720"/>
        <w:jc w:val="both"/>
        <w:rPr>
          <w:rFonts w:ascii="Arial" w:hAnsi="Arial" w:cs="Arial"/>
          <w:sz w:val="22"/>
          <w:szCs w:val="22"/>
        </w:rPr>
      </w:pPr>
      <w:r w:rsidRPr="006261E3">
        <w:rPr>
          <w:rFonts w:ascii="Arial" w:hAnsi="Arial" w:cs="Arial"/>
          <w:sz w:val="22"/>
          <w:szCs w:val="22"/>
        </w:rPr>
        <w:t xml:space="preserve">This information is not collected in any </w:t>
      </w:r>
      <w:r w:rsidRPr="006261E3" w:rsidR="00CE7DEF">
        <w:rPr>
          <w:rFonts w:ascii="Arial" w:hAnsi="Arial" w:cs="Arial"/>
          <w:sz w:val="22"/>
          <w:szCs w:val="22"/>
        </w:rPr>
        <w:t xml:space="preserve">other </w:t>
      </w:r>
      <w:r w:rsidRPr="006261E3">
        <w:rPr>
          <w:rFonts w:ascii="Arial" w:hAnsi="Arial" w:cs="Arial"/>
          <w:sz w:val="22"/>
          <w:szCs w:val="22"/>
        </w:rPr>
        <w:t>form, and therefore is not duplicated elsewhere.</w:t>
      </w:r>
      <w:r w:rsidRPr="006261E3" w:rsidR="00F46955">
        <w:rPr>
          <w:rFonts w:ascii="Arial" w:hAnsi="Arial" w:cs="Arial"/>
          <w:sz w:val="22"/>
          <w:szCs w:val="22"/>
        </w:rPr>
        <w:t xml:space="preserve"> </w:t>
      </w:r>
      <w:r w:rsidRPr="006261E3" w:rsidR="008E10A2">
        <w:rPr>
          <w:rFonts w:ascii="Arial" w:hAnsi="Arial" w:cs="Arial"/>
          <w:sz w:val="22"/>
          <w:szCs w:val="22"/>
        </w:rPr>
        <w:t xml:space="preserve">Additionally, </w:t>
      </w:r>
      <w:r w:rsidR="0032679A">
        <w:rPr>
          <w:rFonts w:ascii="Arial" w:hAnsi="Arial" w:cs="Arial"/>
          <w:sz w:val="22"/>
          <w:szCs w:val="22"/>
        </w:rPr>
        <w:t xml:space="preserve">the programming expands the choices of available entities that a GBI number can be provided </w:t>
      </w:r>
      <w:r w:rsidR="00172CF1">
        <w:rPr>
          <w:rFonts w:ascii="Arial" w:hAnsi="Arial" w:cs="Arial"/>
          <w:sz w:val="22"/>
          <w:szCs w:val="22"/>
        </w:rPr>
        <w:t>for and</w:t>
      </w:r>
      <w:r w:rsidR="001F350D">
        <w:rPr>
          <w:rFonts w:ascii="Arial" w:hAnsi="Arial" w:cs="Arial"/>
          <w:sz w:val="22"/>
          <w:szCs w:val="22"/>
        </w:rPr>
        <w:t xml:space="preserve"> expands the choices of GBI </w:t>
      </w:r>
      <w:r w:rsidR="00002E6F">
        <w:rPr>
          <w:rFonts w:ascii="Arial" w:hAnsi="Arial" w:cs="Arial"/>
          <w:sz w:val="22"/>
          <w:szCs w:val="22"/>
        </w:rPr>
        <w:t xml:space="preserve">identifiers that can be </w:t>
      </w:r>
      <w:r w:rsidR="00704AC3">
        <w:rPr>
          <w:rFonts w:ascii="Arial" w:hAnsi="Arial" w:cs="Arial"/>
          <w:sz w:val="22"/>
          <w:szCs w:val="22"/>
        </w:rPr>
        <w:t>submitted</w:t>
      </w:r>
      <w:r w:rsidR="0032679A">
        <w:rPr>
          <w:rFonts w:ascii="Arial" w:hAnsi="Arial" w:cs="Arial"/>
          <w:sz w:val="22"/>
          <w:szCs w:val="22"/>
        </w:rPr>
        <w:t xml:space="preserve">.  We are not aware of other </w:t>
      </w:r>
      <w:r w:rsidR="001325C6">
        <w:rPr>
          <w:rFonts w:ascii="Arial" w:hAnsi="Arial" w:cs="Arial"/>
          <w:sz w:val="22"/>
          <w:szCs w:val="22"/>
        </w:rPr>
        <w:t>programs intaking these numbers or the data behind them.</w:t>
      </w:r>
    </w:p>
    <w:p w:rsidR="008A683D" w:rsidRPr="006261E3" w:rsidP="008A683D" w14:paraId="506EC29E" w14:textId="77777777">
      <w:pPr>
        <w:jc w:val="both"/>
        <w:rPr>
          <w:rFonts w:ascii="Arial" w:hAnsi="Arial" w:cs="Arial"/>
          <w:sz w:val="22"/>
          <w:szCs w:val="22"/>
        </w:rPr>
      </w:pPr>
    </w:p>
    <w:p w:rsidR="008A683D" w:rsidRPr="00EF5491" w:rsidP="00C95896" w14:paraId="442D14A5" w14:textId="43B67442">
      <w:pPr>
        <w:pStyle w:val="ListParagraph"/>
        <w:numPr>
          <w:ilvl w:val="0"/>
          <w:numId w:val="32"/>
        </w:numPr>
        <w:jc w:val="both"/>
        <w:rPr>
          <w:rFonts w:ascii="Arial" w:hAnsi="Arial" w:cs="Arial"/>
          <w:b/>
          <w:szCs w:val="24"/>
        </w:rPr>
      </w:pPr>
      <w:r w:rsidRPr="00EF5491">
        <w:rPr>
          <w:rFonts w:ascii="Arial" w:hAnsi="Arial" w:cs="Arial"/>
          <w:b/>
          <w:szCs w:val="24"/>
        </w:rPr>
        <w:t xml:space="preserve">If the collection of information impacts small businesses or other small entities, describe any methods used to minimize burden.  </w:t>
      </w:r>
    </w:p>
    <w:p w:rsidR="008A683D" w:rsidRPr="006261E3" w:rsidP="008A683D" w14:paraId="107DD157" w14:textId="77777777">
      <w:pPr>
        <w:tabs>
          <w:tab w:val="left" w:pos="-1440"/>
        </w:tabs>
        <w:ind w:left="720" w:hanging="720"/>
        <w:jc w:val="both"/>
        <w:rPr>
          <w:rFonts w:ascii="Arial" w:hAnsi="Arial" w:cs="Arial"/>
          <w:sz w:val="22"/>
          <w:szCs w:val="22"/>
        </w:rPr>
      </w:pPr>
    </w:p>
    <w:p w:rsidR="00804859" w:rsidRPr="006261E3" w:rsidP="000A23D2" w14:paraId="45D4B073" w14:textId="77777777">
      <w:pPr>
        <w:pStyle w:val="BodyTextIndent"/>
        <w:ind w:firstLine="0"/>
        <w:rPr>
          <w:rFonts w:cs="Arial"/>
          <w:sz w:val="22"/>
          <w:szCs w:val="22"/>
        </w:rPr>
      </w:pPr>
      <w:r w:rsidRPr="006261E3">
        <w:rPr>
          <w:rFonts w:cs="Arial"/>
          <w:sz w:val="22"/>
          <w:szCs w:val="22"/>
        </w:rPr>
        <w:t xml:space="preserve">The burdens associated with these information collections have been minimized as much as possible given the circumstances.   </w:t>
      </w:r>
    </w:p>
    <w:p w:rsidR="008A683D" w:rsidRPr="006261E3" w:rsidP="008A683D" w14:paraId="0B820E50" w14:textId="77777777">
      <w:pPr>
        <w:pStyle w:val="BodyTextIndent"/>
        <w:rPr>
          <w:rFonts w:cs="Arial"/>
          <w:sz w:val="22"/>
          <w:szCs w:val="22"/>
        </w:rPr>
      </w:pPr>
      <w:r w:rsidRPr="006261E3">
        <w:rPr>
          <w:rFonts w:cs="Arial"/>
          <w:sz w:val="22"/>
          <w:szCs w:val="22"/>
        </w:rPr>
        <w:tab/>
      </w:r>
      <w:r w:rsidRPr="006261E3">
        <w:rPr>
          <w:rFonts w:cs="Arial"/>
          <w:sz w:val="22"/>
          <w:szCs w:val="22"/>
        </w:rPr>
        <w:tab/>
      </w:r>
      <w:r w:rsidRPr="006261E3">
        <w:rPr>
          <w:rFonts w:cs="Arial"/>
          <w:sz w:val="22"/>
          <w:szCs w:val="22"/>
        </w:rPr>
        <w:tab/>
      </w:r>
      <w:r w:rsidRPr="006261E3">
        <w:rPr>
          <w:rFonts w:cs="Arial"/>
          <w:sz w:val="22"/>
          <w:szCs w:val="22"/>
        </w:rPr>
        <w:tab/>
      </w:r>
      <w:r w:rsidRPr="006261E3">
        <w:rPr>
          <w:rFonts w:cs="Arial"/>
          <w:sz w:val="22"/>
          <w:szCs w:val="22"/>
        </w:rPr>
        <w:tab/>
      </w:r>
      <w:r w:rsidRPr="006261E3">
        <w:rPr>
          <w:rFonts w:cs="Arial"/>
          <w:sz w:val="22"/>
          <w:szCs w:val="22"/>
        </w:rPr>
        <w:tab/>
      </w:r>
    </w:p>
    <w:p w:rsidR="008A683D" w:rsidRPr="0015740B" w:rsidP="00C95896" w14:paraId="176BC112" w14:textId="3AAD7722">
      <w:pPr>
        <w:pStyle w:val="ListParagraph"/>
        <w:numPr>
          <w:ilvl w:val="0"/>
          <w:numId w:val="32"/>
        </w:numPr>
        <w:jc w:val="both"/>
        <w:rPr>
          <w:rFonts w:ascii="Arial" w:hAnsi="Arial" w:cs="Arial"/>
          <w:b/>
          <w:szCs w:val="24"/>
        </w:rPr>
      </w:pPr>
      <w:r w:rsidRPr="0015740B">
        <w:rPr>
          <w:rFonts w:ascii="Arial" w:hAnsi="Arial" w:cs="Arial"/>
          <w:b/>
          <w:szCs w:val="24"/>
        </w:rPr>
        <w:t>Describe consequences to Federal program or policy activities if the</w:t>
      </w:r>
      <w:r w:rsidRPr="0015740B" w:rsidR="004342E2">
        <w:rPr>
          <w:rFonts w:ascii="Arial" w:hAnsi="Arial" w:cs="Arial"/>
          <w:b/>
          <w:szCs w:val="24"/>
        </w:rPr>
        <w:t xml:space="preserve"> </w:t>
      </w:r>
      <w:r w:rsidRPr="0015740B">
        <w:rPr>
          <w:rFonts w:ascii="Arial" w:hAnsi="Arial" w:cs="Arial"/>
          <w:b/>
          <w:szCs w:val="24"/>
        </w:rPr>
        <w:t>collection is not conducted or is conducted less frequently.</w:t>
      </w:r>
    </w:p>
    <w:p w:rsidR="008A683D" w:rsidRPr="006261E3" w:rsidP="008A683D" w14:paraId="1BDA973F" w14:textId="77777777">
      <w:pPr>
        <w:widowControl/>
        <w:ind w:left="720"/>
        <w:jc w:val="both"/>
        <w:rPr>
          <w:rFonts w:ascii="Arial" w:hAnsi="Arial" w:cs="Arial"/>
          <w:b/>
          <w:bCs/>
          <w:sz w:val="22"/>
          <w:szCs w:val="22"/>
        </w:rPr>
      </w:pPr>
    </w:p>
    <w:p w:rsidR="007803DD" w:rsidP="00665C28" w14:paraId="6F6FC4F9" w14:textId="5AF244A8">
      <w:pPr>
        <w:widowControl/>
        <w:ind w:left="720"/>
        <w:jc w:val="both"/>
        <w:rPr>
          <w:rFonts w:ascii="Arial" w:hAnsi="Arial" w:cs="Arial"/>
          <w:sz w:val="22"/>
          <w:szCs w:val="22"/>
        </w:rPr>
      </w:pPr>
      <w:r w:rsidRPr="007803DD">
        <w:rPr>
          <w:rFonts w:ascii="Arial" w:hAnsi="Arial" w:cs="Arial"/>
          <w:sz w:val="22"/>
          <w:szCs w:val="22"/>
        </w:rPr>
        <w:t>If the information was collected less frequently, there would be longer delays in processing cargo into the United States. This would prove to be costly and time consuming to the importers and brokers.  Further, it could lead to increased risks to the revenue, health and safety of the United States, if imported cargo was released without proper screening of import information.</w:t>
      </w:r>
    </w:p>
    <w:p w:rsidR="007803DD" w:rsidP="00665C28" w14:paraId="5CD033A7" w14:textId="77777777">
      <w:pPr>
        <w:widowControl/>
        <w:ind w:left="720"/>
        <w:jc w:val="both"/>
        <w:rPr>
          <w:rFonts w:ascii="Arial" w:hAnsi="Arial" w:cs="Arial"/>
          <w:sz w:val="22"/>
          <w:szCs w:val="22"/>
        </w:rPr>
      </w:pPr>
    </w:p>
    <w:p w:rsidR="00665C28" w:rsidRPr="00665C28" w:rsidP="00665C28" w14:paraId="1385BCFF" w14:textId="3098465D">
      <w:pPr>
        <w:widowControl/>
        <w:ind w:left="720"/>
        <w:jc w:val="both"/>
        <w:rPr>
          <w:rFonts w:ascii="Arial" w:hAnsi="Arial" w:cs="Arial"/>
          <w:sz w:val="22"/>
          <w:szCs w:val="22"/>
        </w:rPr>
      </w:pPr>
      <w:r w:rsidRPr="00665C28">
        <w:rPr>
          <w:rFonts w:ascii="Arial" w:hAnsi="Arial" w:cs="Arial"/>
          <w:sz w:val="22"/>
          <w:szCs w:val="22"/>
        </w:rPr>
        <w:t>If data collection for the GBI Test is reduced or inconsistent, several key consequences could arise. The program’s ability to enhance CBP’s visibility into supply chains would be compromised; gaps in tracking the origin and production of goods would increase the risk of abuse or non-compliance and trade fraud in the GBI Test. Infrequent data collection would weaken the program’s usefulness in providing accurate and time data for risk assessments and ultimately admissibility decisions.  Inaccurate or untimely data could inadvertently allow high-risk shipments to enter the U.S. market, jeopardizing consumer safety and national security.</w:t>
      </w:r>
    </w:p>
    <w:p w:rsidR="00665C28" w:rsidRPr="00665C28" w:rsidP="00665C28" w14:paraId="0CB030A5" w14:textId="77777777">
      <w:pPr>
        <w:widowControl/>
        <w:ind w:left="720"/>
        <w:jc w:val="both"/>
        <w:rPr>
          <w:rFonts w:ascii="Arial" w:hAnsi="Arial" w:cs="Arial"/>
          <w:sz w:val="22"/>
          <w:szCs w:val="22"/>
        </w:rPr>
      </w:pPr>
      <w:r w:rsidRPr="00665C28">
        <w:rPr>
          <w:rFonts w:ascii="Arial" w:hAnsi="Arial" w:cs="Arial"/>
          <w:sz w:val="22"/>
          <w:szCs w:val="22"/>
        </w:rPr>
        <w:t> </w:t>
      </w:r>
    </w:p>
    <w:p w:rsidR="00665C28" w:rsidRPr="00665C28" w:rsidP="00665C28" w14:paraId="5E46F1A5" w14:textId="29F5AB8A">
      <w:pPr>
        <w:widowControl/>
        <w:ind w:left="720"/>
        <w:jc w:val="both"/>
        <w:rPr>
          <w:rFonts w:ascii="Arial" w:hAnsi="Arial" w:cs="Arial"/>
          <w:sz w:val="22"/>
          <w:szCs w:val="22"/>
        </w:rPr>
      </w:pPr>
      <w:r w:rsidRPr="00665C28">
        <w:rPr>
          <w:rFonts w:ascii="Arial" w:hAnsi="Arial" w:cs="Arial"/>
          <w:sz w:val="22"/>
          <w:szCs w:val="22"/>
        </w:rPr>
        <w:t>Furthermore, delays in data collection would slow the development and refinement of the GBI program, hindering its ability to address emerging trade challenges and integrate with other initiatives, such as those involving PGA partners like FDA. Reduced engagement from trade partners could result in diminished feedback, weakening the program's collaborative efforts and its ability to meet the needs of the trade community. Additionally, insufficient data collection could undermine the government’s ability to enforce trade regulations effectively, leading to more violations and potential revenue loss.</w:t>
      </w:r>
    </w:p>
    <w:p w:rsidR="00665C28" w:rsidRPr="00665C28" w:rsidP="00665C28" w14:paraId="62B140A0" w14:textId="77777777">
      <w:pPr>
        <w:widowControl/>
        <w:ind w:left="720"/>
        <w:jc w:val="both"/>
        <w:rPr>
          <w:rFonts w:ascii="Arial" w:hAnsi="Arial" w:cs="Arial"/>
          <w:sz w:val="22"/>
          <w:szCs w:val="22"/>
        </w:rPr>
      </w:pPr>
      <w:r w:rsidRPr="00665C28">
        <w:rPr>
          <w:rFonts w:ascii="Arial" w:hAnsi="Arial" w:cs="Arial"/>
          <w:sz w:val="22"/>
          <w:szCs w:val="22"/>
        </w:rPr>
        <w:t> </w:t>
      </w:r>
    </w:p>
    <w:p w:rsidR="00665C28" w:rsidRPr="00665C28" w:rsidP="00665C28" w14:paraId="4509135D" w14:textId="50C2A5D9">
      <w:pPr>
        <w:widowControl/>
        <w:ind w:left="720"/>
        <w:jc w:val="both"/>
        <w:rPr>
          <w:rFonts w:ascii="Arial" w:hAnsi="Arial" w:cs="Arial"/>
          <w:sz w:val="22"/>
          <w:szCs w:val="22"/>
        </w:rPr>
      </w:pPr>
      <w:r w:rsidRPr="00665C28">
        <w:rPr>
          <w:rFonts w:ascii="Arial" w:hAnsi="Arial" w:cs="Arial"/>
          <w:sz w:val="22"/>
          <w:szCs w:val="22"/>
        </w:rPr>
        <w:t xml:space="preserve">Finally, the program’s capacity to innovate and modernize trade practices </w:t>
      </w:r>
      <w:r w:rsidRPr="00665C28">
        <w:rPr>
          <w:rFonts w:ascii="Arial" w:hAnsi="Arial" w:cs="Arial"/>
          <w:sz w:val="22"/>
          <w:szCs w:val="22"/>
        </w:rPr>
        <w:t>through the use of</w:t>
      </w:r>
      <w:r w:rsidRPr="00665C28">
        <w:rPr>
          <w:rFonts w:ascii="Arial" w:hAnsi="Arial" w:cs="Arial"/>
          <w:sz w:val="22"/>
          <w:szCs w:val="22"/>
        </w:rPr>
        <w:t xml:space="preserve"> advanced data would be stifled. </w:t>
      </w:r>
    </w:p>
    <w:p w:rsidR="008A683D" w:rsidRPr="006261E3" w:rsidP="008A683D" w14:paraId="295F0D7F" w14:textId="7F51C035">
      <w:pPr>
        <w:widowControl/>
        <w:ind w:left="180"/>
        <w:jc w:val="both"/>
        <w:rPr>
          <w:rFonts w:ascii="Arial" w:hAnsi="Arial" w:cs="Arial"/>
          <w:sz w:val="22"/>
          <w:szCs w:val="22"/>
        </w:rPr>
      </w:pPr>
    </w:p>
    <w:p w:rsidR="008A683D" w:rsidRPr="00F00898" w:rsidP="00C95896" w14:paraId="3E95816D" w14:textId="4D14DA68">
      <w:pPr>
        <w:pStyle w:val="ListParagraph"/>
        <w:numPr>
          <w:ilvl w:val="0"/>
          <w:numId w:val="32"/>
        </w:numPr>
        <w:jc w:val="both"/>
        <w:rPr>
          <w:rFonts w:ascii="Arial" w:hAnsi="Arial" w:cs="Arial"/>
          <w:b/>
          <w:szCs w:val="24"/>
        </w:rPr>
      </w:pPr>
      <w:r w:rsidRPr="00F00898">
        <w:rPr>
          <w:rFonts w:ascii="Arial" w:hAnsi="Arial" w:cs="Arial"/>
          <w:b/>
          <w:szCs w:val="24"/>
        </w:rPr>
        <w:t>Explain any special circumstances</w:t>
      </w:r>
      <w:r w:rsidRPr="00F00898" w:rsidR="009A1D5B">
        <w:rPr>
          <w:rFonts w:ascii="Arial" w:hAnsi="Arial" w:cs="Arial"/>
          <w:b/>
          <w:szCs w:val="24"/>
        </w:rPr>
        <w:t>.</w:t>
      </w:r>
    </w:p>
    <w:p w:rsidR="008A683D" w:rsidRPr="006261E3" w:rsidP="008A683D" w14:paraId="08930699" w14:textId="77777777">
      <w:pPr>
        <w:tabs>
          <w:tab w:val="left" w:pos="-1440"/>
        </w:tabs>
        <w:ind w:left="720" w:hanging="720"/>
        <w:jc w:val="both"/>
        <w:rPr>
          <w:rFonts w:ascii="Arial" w:hAnsi="Arial" w:cs="Arial"/>
          <w:sz w:val="22"/>
          <w:szCs w:val="22"/>
        </w:rPr>
      </w:pPr>
    </w:p>
    <w:p w:rsidR="008A683D" w:rsidRPr="006261E3" w:rsidP="008A683D" w14:paraId="0B70C073" w14:textId="77777777">
      <w:pPr>
        <w:tabs>
          <w:tab w:val="left" w:pos="-1440"/>
        </w:tabs>
        <w:ind w:left="720" w:hanging="720"/>
        <w:jc w:val="both"/>
        <w:rPr>
          <w:rFonts w:ascii="Arial" w:hAnsi="Arial" w:cs="Arial"/>
          <w:sz w:val="22"/>
          <w:szCs w:val="22"/>
        </w:rPr>
      </w:pPr>
      <w:r w:rsidRPr="006261E3">
        <w:rPr>
          <w:rFonts w:ascii="Arial" w:hAnsi="Arial" w:cs="Arial"/>
          <w:sz w:val="22"/>
          <w:szCs w:val="22"/>
        </w:rPr>
        <w:tab/>
        <w:t>This information is collected in a manner consistent with the guidelines of 5 CFR 1320.6.</w:t>
      </w:r>
    </w:p>
    <w:p w:rsidR="00F00898" w:rsidRPr="006261E3" w:rsidP="008A683D" w14:paraId="1C6E6C92" w14:textId="77777777">
      <w:pPr>
        <w:tabs>
          <w:tab w:val="left" w:pos="-1440"/>
        </w:tabs>
        <w:ind w:left="720" w:hanging="720"/>
        <w:jc w:val="both"/>
        <w:rPr>
          <w:rFonts w:ascii="Arial" w:hAnsi="Arial" w:cs="Arial"/>
          <w:sz w:val="22"/>
          <w:szCs w:val="22"/>
        </w:rPr>
      </w:pPr>
    </w:p>
    <w:p w:rsidR="008A683D" w:rsidRPr="00F00898" w:rsidP="00C95896" w14:paraId="61D389F8" w14:textId="6660CD4A">
      <w:pPr>
        <w:pStyle w:val="ListParagraph"/>
        <w:numPr>
          <w:ilvl w:val="0"/>
          <w:numId w:val="32"/>
        </w:numPr>
        <w:jc w:val="both"/>
        <w:rPr>
          <w:rFonts w:ascii="Arial" w:hAnsi="Arial" w:cs="Arial"/>
          <w:b/>
          <w:szCs w:val="24"/>
        </w:rPr>
      </w:pPr>
      <w:r w:rsidRPr="00F00898">
        <w:rPr>
          <w:rFonts w:ascii="Arial" w:hAnsi="Arial" w:cs="Arial"/>
          <w:b/>
          <w:szCs w:val="24"/>
        </w:rPr>
        <w:t xml:space="preserve">If applicable, provide a copy and identify the date and page number of </w:t>
      </w:r>
      <w:r w:rsidRPr="00F00898">
        <w:rPr>
          <w:rFonts w:ascii="Arial" w:hAnsi="Arial" w:cs="Arial"/>
          <w:b/>
          <w:szCs w:val="24"/>
        </w:rPr>
        <w:t>publication</w:t>
      </w:r>
      <w:r w:rsidRPr="00F00898">
        <w:rPr>
          <w:rFonts w:ascii="Arial" w:hAnsi="Arial" w:cs="Arial"/>
          <w:b/>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A683D" w:rsidRPr="006261E3" w:rsidP="008A683D" w14:paraId="0B60E782" w14:textId="77777777">
      <w:pPr>
        <w:tabs>
          <w:tab w:val="left" w:pos="-1440"/>
        </w:tabs>
        <w:ind w:left="720" w:hanging="360"/>
        <w:jc w:val="both"/>
        <w:rPr>
          <w:rFonts w:ascii="Arial" w:hAnsi="Arial" w:cs="Arial"/>
          <w:sz w:val="22"/>
          <w:szCs w:val="22"/>
        </w:rPr>
      </w:pPr>
      <w:r w:rsidRPr="006261E3">
        <w:rPr>
          <w:rFonts w:ascii="Arial" w:hAnsi="Arial" w:cs="Arial"/>
          <w:sz w:val="22"/>
          <w:szCs w:val="22"/>
        </w:rPr>
        <w:tab/>
      </w:r>
    </w:p>
    <w:p w:rsidR="007F7D0A" w:rsidRPr="006261E3" w:rsidP="00991BC0" w14:paraId="1B130AB2" w14:textId="3D94A0BC">
      <w:pPr>
        <w:tabs>
          <w:tab w:val="left" w:pos="-1440"/>
        </w:tabs>
        <w:ind w:left="720"/>
        <w:jc w:val="both"/>
        <w:rPr>
          <w:rFonts w:ascii="Arial" w:hAnsi="Arial" w:cs="Arial"/>
          <w:snapToGrid/>
          <w:sz w:val="22"/>
          <w:szCs w:val="22"/>
        </w:rPr>
      </w:pPr>
      <w:r w:rsidRPr="006261E3">
        <w:rPr>
          <w:rFonts w:ascii="Arial" w:hAnsi="Arial" w:cs="Arial"/>
          <w:sz w:val="22"/>
          <w:szCs w:val="22"/>
        </w:rPr>
        <w:t xml:space="preserve">Public comments were solicited through two </w:t>
      </w:r>
      <w:r w:rsidR="00BE0AA4">
        <w:rPr>
          <w:rFonts w:ascii="Arial" w:hAnsi="Arial" w:cs="Arial"/>
          <w:sz w:val="22"/>
          <w:szCs w:val="22"/>
        </w:rPr>
        <w:t>FRNs</w:t>
      </w:r>
      <w:r w:rsidR="00CB4B3E">
        <w:rPr>
          <w:rFonts w:ascii="Arial" w:hAnsi="Arial" w:cs="Arial"/>
          <w:sz w:val="22"/>
          <w:szCs w:val="22"/>
        </w:rPr>
        <w:t>, a 60-day notice</w:t>
      </w:r>
      <w:r w:rsidR="00BE0AA4">
        <w:rPr>
          <w:rFonts w:ascii="Arial" w:hAnsi="Arial" w:cs="Arial"/>
          <w:sz w:val="22"/>
          <w:szCs w:val="22"/>
        </w:rPr>
        <w:t xml:space="preserve"> </w:t>
      </w:r>
      <w:r w:rsidRPr="006261E3">
        <w:rPr>
          <w:rFonts w:ascii="Arial" w:hAnsi="Arial" w:cs="Arial"/>
          <w:sz w:val="22"/>
          <w:szCs w:val="22"/>
        </w:rPr>
        <w:t xml:space="preserve">published on </w:t>
      </w:r>
      <w:r w:rsidR="00CB4B3E">
        <w:rPr>
          <w:rFonts w:ascii="Arial" w:hAnsi="Arial" w:cs="Arial"/>
          <w:sz w:val="22"/>
          <w:szCs w:val="22"/>
        </w:rPr>
        <w:t>January 14</w:t>
      </w:r>
      <w:r w:rsidRPr="006261E3">
        <w:rPr>
          <w:rFonts w:ascii="Arial" w:hAnsi="Arial" w:cs="Arial"/>
          <w:sz w:val="22"/>
          <w:szCs w:val="22"/>
        </w:rPr>
        <w:t>, 202</w:t>
      </w:r>
      <w:r w:rsidR="00CB4B3E">
        <w:rPr>
          <w:rFonts w:ascii="Arial" w:hAnsi="Arial" w:cs="Arial"/>
          <w:sz w:val="22"/>
          <w:szCs w:val="22"/>
        </w:rPr>
        <w:t>5 (90 FR 3231) on which no comments were received</w:t>
      </w:r>
      <w:r w:rsidRPr="006261E3">
        <w:rPr>
          <w:rFonts w:ascii="Arial" w:hAnsi="Arial" w:cs="Arial"/>
          <w:sz w:val="22"/>
          <w:szCs w:val="22"/>
        </w:rPr>
        <w:t xml:space="preserve">, and on </w:t>
      </w:r>
      <w:r w:rsidR="00CB4B3E">
        <w:rPr>
          <w:rFonts w:ascii="Arial" w:hAnsi="Arial" w:cs="Arial"/>
          <w:sz w:val="22"/>
          <w:szCs w:val="22"/>
        </w:rPr>
        <w:t>December 01,</w:t>
      </w:r>
      <w:r w:rsidRPr="006261E3">
        <w:rPr>
          <w:rFonts w:ascii="Arial" w:hAnsi="Arial" w:cs="Arial"/>
          <w:sz w:val="22"/>
          <w:szCs w:val="22"/>
        </w:rPr>
        <w:t xml:space="preserve"> 202</w:t>
      </w:r>
      <w:r w:rsidR="00CB4B3E">
        <w:rPr>
          <w:rFonts w:ascii="Arial" w:hAnsi="Arial" w:cs="Arial"/>
          <w:sz w:val="22"/>
          <w:szCs w:val="22"/>
        </w:rPr>
        <w:t>5</w:t>
      </w:r>
      <w:r w:rsidRPr="006261E3">
        <w:rPr>
          <w:rFonts w:ascii="Arial" w:hAnsi="Arial" w:cs="Arial"/>
          <w:sz w:val="22"/>
          <w:szCs w:val="22"/>
        </w:rPr>
        <w:t xml:space="preserve"> (</w:t>
      </w:r>
      <w:r w:rsidR="00CB4B3E">
        <w:rPr>
          <w:rFonts w:ascii="Arial" w:hAnsi="Arial" w:cs="Arial"/>
          <w:sz w:val="22"/>
          <w:szCs w:val="22"/>
        </w:rPr>
        <w:t>90 FR 55155</w:t>
      </w:r>
      <w:r w:rsidRPr="006261E3">
        <w:rPr>
          <w:rFonts w:ascii="Arial" w:hAnsi="Arial" w:cs="Arial"/>
          <w:sz w:val="22"/>
          <w:szCs w:val="22"/>
        </w:rPr>
        <w:t>) on which no comments have been received.</w:t>
      </w:r>
    </w:p>
    <w:p w:rsidR="007F7D0A" w:rsidRPr="006261E3" w:rsidP="007F7D0A" w14:paraId="1CB4441D" w14:textId="77777777">
      <w:pPr>
        <w:ind w:left="1320" w:hanging="600"/>
        <w:jc w:val="both"/>
        <w:rPr>
          <w:rFonts w:ascii="Arial" w:hAnsi="Arial" w:cs="Arial"/>
          <w:b/>
          <w:sz w:val="22"/>
          <w:szCs w:val="22"/>
        </w:rPr>
      </w:pPr>
    </w:p>
    <w:p w:rsidR="008A683D" w:rsidRPr="000F625F" w:rsidP="00C95896" w14:paraId="3EA8B2FF" w14:textId="229B37F8">
      <w:pPr>
        <w:pStyle w:val="ListParagraph"/>
        <w:numPr>
          <w:ilvl w:val="0"/>
          <w:numId w:val="32"/>
        </w:numPr>
        <w:jc w:val="both"/>
        <w:rPr>
          <w:rFonts w:ascii="Arial" w:hAnsi="Arial" w:cs="Arial"/>
          <w:b/>
          <w:szCs w:val="24"/>
        </w:rPr>
      </w:pPr>
      <w:r w:rsidRPr="000F625F">
        <w:rPr>
          <w:rFonts w:ascii="Arial" w:hAnsi="Arial" w:cs="Arial"/>
          <w:b/>
          <w:szCs w:val="24"/>
        </w:rPr>
        <w:t>Explain any decision to provide any payment or gift to respondents, other than remuneration of contractors or grantees.</w:t>
      </w:r>
    </w:p>
    <w:p w:rsidR="008A683D" w:rsidRPr="006261E3" w:rsidP="008A683D" w14:paraId="68E7C15E" w14:textId="77777777">
      <w:pPr>
        <w:tabs>
          <w:tab w:val="left" w:pos="-1440"/>
        </w:tabs>
        <w:ind w:left="720" w:hanging="720"/>
        <w:jc w:val="both"/>
        <w:rPr>
          <w:rFonts w:ascii="Arial" w:hAnsi="Arial" w:cs="Arial"/>
          <w:sz w:val="22"/>
          <w:szCs w:val="22"/>
        </w:rPr>
      </w:pPr>
    </w:p>
    <w:p w:rsidR="00277EC6" w:rsidRPr="006261E3" w:rsidP="00277EC6" w14:paraId="3F44E694" w14:textId="77777777">
      <w:pPr>
        <w:tabs>
          <w:tab w:val="left" w:pos="-1440"/>
        </w:tabs>
        <w:ind w:left="720" w:hanging="720"/>
        <w:jc w:val="both"/>
        <w:rPr>
          <w:rFonts w:ascii="Arial" w:hAnsi="Arial" w:cs="Arial"/>
          <w:sz w:val="22"/>
          <w:szCs w:val="22"/>
        </w:rPr>
      </w:pPr>
      <w:r w:rsidRPr="006261E3">
        <w:rPr>
          <w:rFonts w:ascii="Arial" w:hAnsi="Arial" w:cs="Arial"/>
          <w:sz w:val="22"/>
          <w:szCs w:val="22"/>
        </w:rPr>
        <w:tab/>
        <w:t>There is no offer of a monetary or material value for this information collection.</w:t>
      </w:r>
    </w:p>
    <w:p w:rsidR="00277EC6" w:rsidRPr="006261E3" w:rsidP="00277EC6" w14:paraId="4DD9D7F9" w14:textId="77777777">
      <w:pPr>
        <w:tabs>
          <w:tab w:val="left" w:pos="-1440"/>
        </w:tabs>
        <w:ind w:left="720" w:hanging="720"/>
        <w:jc w:val="both"/>
        <w:rPr>
          <w:rFonts w:ascii="Arial" w:hAnsi="Arial" w:cs="Arial"/>
          <w:sz w:val="22"/>
          <w:szCs w:val="22"/>
        </w:rPr>
      </w:pPr>
    </w:p>
    <w:p w:rsidR="008A683D" w:rsidRPr="004635FF" w:rsidP="00C95896" w14:paraId="065E02A4" w14:textId="55B0C754">
      <w:pPr>
        <w:pStyle w:val="ListParagraph"/>
        <w:numPr>
          <w:ilvl w:val="0"/>
          <w:numId w:val="32"/>
        </w:numPr>
        <w:tabs>
          <w:tab w:val="left" w:pos="-1440"/>
        </w:tabs>
        <w:ind w:hanging="450"/>
        <w:jc w:val="both"/>
        <w:rPr>
          <w:rFonts w:ascii="Arial" w:hAnsi="Arial" w:cs="Arial"/>
          <w:szCs w:val="24"/>
        </w:rPr>
      </w:pPr>
      <w:r w:rsidRPr="00C95896">
        <w:rPr>
          <w:rFonts w:ascii="Arial" w:hAnsi="Arial" w:cs="Arial"/>
          <w:b/>
          <w:szCs w:val="24"/>
        </w:rPr>
        <w:t>Describe any assurance of confidentiality provided to respondents and the basis for the assurance in statute, regulation, or agency policy.</w:t>
      </w:r>
    </w:p>
    <w:p w:rsidR="004635FF" w:rsidP="00C95896" w14:paraId="0DB8E45E" w14:textId="4859113C">
      <w:pPr>
        <w:tabs>
          <w:tab w:val="left" w:pos="-1440"/>
        </w:tabs>
        <w:ind w:left="720"/>
        <w:jc w:val="both"/>
        <w:rPr>
          <w:rFonts w:ascii="Arial" w:hAnsi="Arial" w:cs="Arial"/>
          <w:sz w:val="22"/>
          <w:szCs w:val="22"/>
        </w:rPr>
      </w:pPr>
    </w:p>
    <w:p w:rsidR="004635FF" w:rsidP="004635FF" w14:paraId="25D52D01" w14:textId="6371999E">
      <w:pPr>
        <w:tabs>
          <w:tab w:val="left" w:pos="-1440"/>
        </w:tabs>
        <w:ind w:left="1440" w:hanging="720"/>
        <w:jc w:val="both"/>
        <w:rPr>
          <w:rFonts w:ascii="Arial" w:hAnsi="Arial" w:cs="Arial"/>
          <w:sz w:val="22"/>
          <w:szCs w:val="22"/>
        </w:rPr>
      </w:pPr>
      <w:r>
        <w:rPr>
          <w:rFonts w:ascii="Arial" w:hAnsi="Arial" w:cs="Arial"/>
          <w:sz w:val="22"/>
          <w:szCs w:val="22"/>
        </w:rPr>
        <w:t>Privacy coverage is provided by the following PIAs and SORNs:</w:t>
      </w:r>
    </w:p>
    <w:p w:rsidR="004635FF" w:rsidP="00C95896" w14:paraId="4996018F" w14:textId="77777777">
      <w:pPr>
        <w:tabs>
          <w:tab w:val="left" w:pos="-1440"/>
        </w:tabs>
        <w:ind w:left="1440" w:hanging="720"/>
        <w:jc w:val="both"/>
        <w:rPr>
          <w:rFonts w:ascii="Arial" w:hAnsi="Arial" w:cs="Arial"/>
          <w:sz w:val="22"/>
          <w:szCs w:val="22"/>
        </w:rPr>
      </w:pPr>
    </w:p>
    <w:p w:rsidR="007803DD" w:rsidRPr="007803DD" w:rsidP="00C95896" w14:paraId="4592E952" w14:textId="71D224A8">
      <w:pPr>
        <w:tabs>
          <w:tab w:val="left" w:pos="-1440"/>
        </w:tabs>
        <w:ind w:left="1440" w:hanging="720"/>
        <w:jc w:val="both"/>
        <w:rPr>
          <w:rFonts w:ascii="Arial" w:hAnsi="Arial" w:cs="Arial"/>
          <w:sz w:val="22"/>
          <w:szCs w:val="22"/>
        </w:rPr>
      </w:pPr>
      <w:r w:rsidRPr="007803DD">
        <w:rPr>
          <w:rFonts w:ascii="Arial" w:hAnsi="Arial" w:cs="Arial"/>
          <w:sz w:val="22"/>
          <w:szCs w:val="22"/>
        </w:rPr>
        <w:t>A Privacy Impact Assessments (PIAs):</w:t>
      </w:r>
    </w:p>
    <w:p w:rsidR="007803DD" w:rsidRPr="007803DD" w:rsidP="00C95896" w14:paraId="300DB752" w14:textId="77777777">
      <w:pPr>
        <w:tabs>
          <w:tab w:val="left" w:pos="-1440"/>
        </w:tabs>
        <w:ind w:left="1440" w:hanging="720"/>
        <w:jc w:val="both"/>
        <w:rPr>
          <w:rFonts w:ascii="Arial" w:hAnsi="Arial" w:cs="Arial"/>
          <w:sz w:val="22"/>
          <w:szCs w:val="22"/>
        </w:rPr>
      </w:pPr>
      <w:r w:rsidRPr="007803DD">
        <w:rPr>
          <w:rFonts w:ascii="Arial" w:hAnsi="Arial" w:cs="Arial"/>
          <w:sz w:val="22"/>
          <w:szCs w:val="22"/>
        </w:rPr>
        <w:t>• DHS/CBP/PIA-003(b) - Automated Commercial Environment (ACE). CBP Privacy will update this PIA series to provide transparency on the GBI program.</w:t>
      </w:r>
    </w:p>
    <w:p w:rsidR="007803DD" w:rsidRPr="007803DD" w:rsidP="00C95896" w14:paraId="193E9809" w14:textId="77777777">
      <w:pPr>
        <w:tabs>
          <w:tab w:val="left" w:pos="-1440"/>
        </w:tabs>
        <w:ind w:left="1440" w:hanging="720"/>
        <w:jc w:val="both"/>
        <w:rPr>
          <w:rFonts w:ascii="Arial" w:hAnsi="Arial" w:cs="Arial"/>
          <w:sz w:val="22"/>
          <w:szCs w:val="22"/>
        </w:rPr>
      </w:pPr>
      <w:r w:rsidRPr="007803DD">
        <w:rPr>
          <w:rFonts w:ascii="Arial" w:hAnsi="Arial" w:cs="Arial"/>
          <w:sz w:val="22"/>
          <w:szCs w:val="22"/>
        </w:rPr>
        <w:t>• DHS/CBP/PIA-006 Automated Targeting System (ATS), and the</w:t>
      </w:r>
    </w:p>
    <w:p w:rsidR="007803DD" w:rsidRPr="007803DD" w:rsidP="00C95896" w14:paraId="115B638B" w14:textId="77777777">
      <w:pPr>
        <w:tabs>
          <w:tab w:val="left" w:pos="-1440"/>
        </w:tabs>
        <w:ind w:left="1440" w:hanging="720"/>
        <w:jc w:val="both"/>
        <w:rPr>
          <w:rFonts w:ascii="Arial" w:hAnsi="Arial" w:cs="Arial"/>
          <w:sz w:val="22"/>
          <w:szCs w:val="22"/>
        </w:rPr>
      </w:pPr>
      <w:r w:rsidRPr="007803DD">
        <w:rPr>
          <w:rFonts w:ascii="Arial" w:hAnsi="Arial" w:cs="Arial"/>
          <w:sz w:val="22"/>
          <w:szCs w:val="22"/>
        </w:rPr>
        <w:t>• Customs-Trade Partnership Against Terrorism (C-TPAT), February 14, 2013.</w:t>
      </w:r>
    </w:p>
    <w:p w:rsidR="007803DD" w:rsidRPr="007803DD" w:rsidP="00C95896" w14:paraId="7A068FE7" w14:textId="77777777">
      <w:pPr>
        <w:tabs>
          <w:tab w:val="left" w:pos="-1440"/>
        </w:tabs>
        <w:ind w:left="1440" w:hanging="720"/>
        <w:jc w:val="both"/>
        <w:rPr>
          <w:rFonts w:ascii="Arial" w:hAnsi="Arial" w:cs="Arial"/>
          <w:sz w:val="22"/>
          <w:szCs w:val="22"/>
        </w:rPr>
      </w:pPr>
    </w:p>
    <w:p w:rsidR="007803DD" w:rsidRPr="007803DD" w:rsidP="00C95896" w14:paraId="68CB8AE6" w14:textId="77777777">
      <w:pPr>
        <w:tabs>
          <w:tab w:val="left" w:pos="-1440"/>
        </w:tabs>
        <w:ind w:left="1440" w:hanging="720"/>
        <w:jc w:val="both"/>
        <w:rPr>
          <w:rFonts w:ascii="Arial" w:hAnsi="Arial" w:cs="Arial"/>
          <w:sz w:val="22"/>
          <w:szCs w:val="22"/>
        </w:rPr>
      </w:pPr>
      <w:r w:rsidRPr="007803DD">
        <w:rPr>
          <w:rFonts w:ascii="Arial" w:hAnsi="Arial" w:cs="Arial"/>
          <w:sz w:val="22"/>
          <w:szCs w:val="22"/>
        </w:rPr>
        <w:t>System of Record Notices (SORNs):</w:t>
      </w:r>
    </w:p>
    <w:p w:rsidR="007803DD" w:rsidRPr="007803DD" w:rsidP="00C95896" w14:paraId="639C8EAA" w14:textId="77777777">
      <w:pPr>
        <w:tabs>
          <w:tab w:val="left" w:pos="-1440"/>
        </w:tabs>
        <w:ind w:left="1440" w:hanging="720"/>
        <w:jc w:val="both"/>
        <w:rPr>
          <w:rFonts w:ascii="Arial" w:hAnsi="Arial" w:cs="Arial"/>
          <w:sz w:val="22"/>
          <w:szCs w:val="22"/>
        </w:rPr>
      </w:pPr>
      <w:r w:rsidRPr="007803DD">
        <w:rPr>
          <w:rFonts w:ascii="Arial" w:hAnsi="Arial" w:cs="Arial"/>
          <w:sz w:val="22"/>
          <w:szCs w:val="22"/>
        </w:rPr>
        <w:t>• DHS/CBP-001 Import Information System, SORN, July 26, 2016, 81 FR 48826,</w:t>
      </w:r>
    </w:p>
    <w:p w:rsidR="007803DD" w:rsidRPr="007803DD" w:rsidP="00C95896" w14:paraId="081A0C4B" w14:textId="77777777">
      <w:pPr>
        <w:tabs>
          <w:tab w:val="left" w:pos="-1440"/>
        </w:tabs>
        <w:ind w:left="1440" w:hanging="720"/>
        <w:jc w:val="both"/>
        <w:rPr>
          <w:rFonts w:ascii="Arial" w:hAnsi="Arial" w:cs="Arial"/>
          <w:sz w:val="22"/>
          <w:szCs w:val="22"/>
        </w:rPr>
      </w:pPr>
      <w:r w:rsidRPr="007803DD">
        <w:rPr>
          <w:rFonts w:ascii="Arial" w:hAnsi="Arial" w:cs="Arial"/>
          <w:sz w:val="22"/>
          <w:szCs w:val="22"/>
        </w:rPr>
        <w:t>• DHS/CBP-006 Automated Targeting System, SORN, May 22, 2012, 77 FR 30297</w:t>
      </w:r>
    </w:p>
    <w:p w:rsidR="00F43882" w:rsidRPr="00474892" w:rsidP="00474892" w14:paraId="7860CED8" w14:textId="67740594">
      <w:pPr>
        <w:tabs>
          <w:tab w:val="left" w:pos="-1440"/>
        </w:tabs>
        <w:ind w:left="1440" w:hanging="720"/>
        <w:jc w:val="both"/>
        <w:rPr>
          <w:rFonts w:ascii="Arial" w:hAnsi="Arial" w:cs="Arial"/>
          <w:sz w:val="22"/>
          <w:szCs w:val="22"/>
        </w:rPr>
      </w:pPr>
      <w:r w:rsidRPr="007803DD">
        <w:rPr>
          <w:rFonts w:ascii="Arial" w:hAnsi="Arial" w:cs="Arial"/>
          <w:sz w:val="22"/>
          <w:szCs w:val="22"/>
        </w:rPr>
        <w:t>• CBP/DHS-018 Customs--Trade Partnership Against Terrorism (C-TPAT) SORN, March 13,</w:t>
      </w:r>
      <w:r>
        <w:rPr>
          <w:rFonts w:ascii="Arial" w:hAnsi="Arial" w:cs="Arial"/>
          <w:sz w:val="22"/>
          <w:szCs w:val="22"/>
        </w:rPr>
        <w:t xml:space="preserve"> </w:t>
      </w:r>
      <w:r w:rsidRPr="007803DD">
        <w:rPr>
          <w:rFonts w:ascii="Arial" w:hAnsi="Arial" w:cs="Arial"/>
          <w:sz w:val="22"/>
          <w:szCs w:val="22"/>
        </w:rPr>
        <w:t>2013.</w:t>
      </w:r>
      <w:bookmarkStart w:id="8" w:name="_Hlk75337348"/>
    </w:p>
    <w:bookmarkEnd w:id="8"/>
    <w:p w:rsidR="008A683D" w:rsidRPr="006261E3" w:rsidP="008A683D" w14:paraId="06CE6C60" w14:textId="2E6382E7">
      <w:pPr>
        <w:ind w:left="720" w:hanging="720"/>
        <w:jc w:val="both"/>
        <w:rPr>
          <w:rFonts w:ascii="Arial" w:hAnsi="Arial" w:cs="Arial"/>
          <w:b/>
          <w:sz w:val="22"/>
          <w:szCs w:val="22"/>
        </w:rPr>
      </w:pPr>
    </w:p>
    <w:p w:rsidR="008A683D" w:rsidRPr="00277EC6" w:rsidP="00C95896" w14:paraId="38204457" w14:textId="466743CE">
      <w:pPr>
        <w:pStyle w:val="ListParagraph"/>
        <w:numPr>
          <w:ilvl w:val="0"/>
          <w:numId w:val="32"/>
        </w:numPr>
        <w:ind w:hanging="450"/>
        <w:jc w:val="both"/>
        <w:rPr>
          <w:rFonts w:ascii="Arial" w:hAnsi="Arial" w:cs="Arial"/>
          <w:b/>
          <w:szCs w:val="24"/>
        </w:rPr>
      </w:pPr>
      <w:r w:rsidRPr="00277EC6">
        <w:rPr>
          <w:rFonts w:ascii="Arial" w:hAnsi="Arial" w:cs="Arial"/>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A683D" w:rsidRPr="006261E3" w:rsidP="008A683D" w14:paraId="48EA908D" w14:textId="77777777">
      <w:pPr>
        <w:tabs>
          <w:tab w:val="left" w:pos="-1440"/>
        </w:tabs>
        <w:ind w:left="720" w:hanging="720"/>
        <w:jc w:val="both"/>
        <w:rPr>
          <w:rFonts w:ascii="Arial" w:hAnsi="Arial" w:cs="Arial"/>
          <w:sz w:val="22"/>
          <w:szCs w:val="22"/>
        </w:rPr>
      </w:pPr>
      <w:r w:rsidRPr="006261E3">
        <w:rPr>
          <w:rFonts w:ascii="Arial" w:hAnsi="Arial" w:cs="Arial"/>
          <w:sz w:val="22"/>
          <w:szCs w:val="22"/>
        </w:rPr>
        <w:tab/>
      </w:r>
    </w:p>
    <w:p w:rsidR="009561CF" w:rsidP="005F56F1" w14:paraId="22E34CD7" w14:textId="55D262FF">
      <w:pPr>
        <w:tabs>
          <w:tab w:val="left" w:pos="-1440"/>
        </w:tabs>
        <w:jc w:val="both"/>
        <w:rPr>
          <w:rFonts w:ascii="Arial" w:hAnsi="Arial" w:cs="Arial"/>
          <w:sz w:val="22"/>
          <w:szCs w:val="22"/>
        </w:rPr>
      </w:pPr>
      <w:r w:rsidRPr="006261E3">
        <w:rPr>
          <w:rFonts w:ascii="Arial" w:hAnsi="Arial" w:cs="Arial"/>
          <w:sz w:val="22"/>
          <w:szCs w:val="22"/>
        </w:rPr>
        <w:tab/>
        <w:t>There are no questions of a sensitive nature</w:t>
      </w:r>
      <w:r w:rsidRPr="006261E3" w:rsidR="00001333">
        <w:rPr>
          <w:rFonts w:ascii="Arial" w:hAnsi="Arial" w:cs="Arial"/>
          <w:sz w:val="22"/>
          <w:szCs w:val="22"/>
        </w:rPr>
        <w:t>.</w:t>
      </w:r>
    </w:p>
    <w:p w:rsidR="009561CF" w:rsidRPr="006261E3" w:rsidP="005F56F1" w14:paraId="1138FF25" w14:textId="77777777">
      <w:pPr>
        <w:tabs>
          <w:tab w:val="left" w:pos="-1440"/>
        </w:tabs>
        <w:jc w:val="both"/>
        <w:rPr>
          <w:rFonts w:ascii="Arial" w:hAnsi="Arial" w:cs="Arial"/>
          <w:sz w:val="22"/>
          <w:szCs w:val="22"/>
        </w:rPr>
      </w:pPr>
    </w:p>
    <w:p w:rsidR="008A683D" w:rsidRPr="00277EC6" w:rsidP="00C95896" w14:paraId="049C6E2D" w14:textId="1FA980F3">
      <w:pPr>
        <w:pStyle w:val="ListParagraph"/>
        <w:numPr>
          <w:ilvl w:val="0"/>
          <w:numId w:val="32"/>
        </w:numPr>
        <w:tabs>
          <w:tab w:val="left" w:pos="-1440"/>
        </w:tabs>
        <w:ind w:hanging="450"/>
        <w:jc w:val="both"/>
        <w:rPr>
          <w:rFonts w:ascii="Arial" w:hAnsi="Arial" w:cs="Arial"/>
          <w:szCs w:val="24"/>
        </w:rPr>
      </w:pPr>
      <w:r w:rsidRPr="00277EC6">
        <w:rPr>
          <w:rFonts w:ascii="Arial" w:hAnsi="Arial" w:cs="Arial"/>
          <w:b/>
          <w:szCs w:val="24"/>
        </w:rPr>
        <w:t>Provide estimates of the hour burden of the collection of information.</w:t>
      </w:r>
      <w:r w:rsidRPr="00277EC6">
        <w:rPr>
          <w:rFonts w:ascii="Arial" w:hAnsi="Arial" w:cs="Arial"/>
          <w:szCs w:val="24"/>
        </w:rPr>
        <w:tab/>
      </w:r>
    </w:p>
    <w:p w:rsidR="00783659" w:rsidRPr="006261E3" w:rsidP="00106D3B" w14:paraId="003B6AD3" w14:textId="77777777">
      <w:pPr>
        <w:tabs>
          <w:tab w:val="left" w:pos="-1440"/>
        </w:tabs>
        <w:jc w:val="both"/>
        <w:rPr>
          <w:rFonts w:ascii="Arial" w:hAnsi="Arial" w:cs="Arial"/>
          <w:sz w:val="22"/>
          <w:szCs w:val="22"/>
        </w:rPr>
      </w:pPr>
    </w:p>
    <w:tbl>
      <w:tblPr>
        <w:tblW w:w="10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5"/>
        <w:gridCol w:w="1377"/>
        <w:gridCol w:w="2014"/>
        <w:gridCol w:w="1946"/>
        <w:gridCol w:w="1522"/>
        <w:gridCol w:w="1573"/>
      </w:tblGrid>
      <w:tr w14:paraId="60AFBFEB" w14:textId="77777777" w:rsidTr="003915DE">
        <w:tblPrEx>
          <w:tblW w:w="10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2065" w:type="dxa"/>
          </w:tcPr>
          <w:p w:rsidR="008A683D" w:rsidRPr="006261E3" w:rsidP="00527E49" w14:paraId="027DD628" w14:textId="77777777">
            <w:pPr>
              <w:pStyle w:val="Style"/>
              <w:tabs>
                <w:tab w:val="left" w:pos="-1440"/>
              </w:tabs>
              <w:ind w:left="0" w:firstLine="0"/>
              <w:jc w:val="both"/>
              <w:rPr>
                <w:rFonts w:ascii="Arial" w:hAnsi="Arial" w:cs="Arial"/>
                <w:sz w:val="22"/>
                <w:szCs w:val="22"/>
              </w:rPr>
            </w:pPr>
          </w:p>
          <w:p w:rsidR="008A683D" w:rsidRPr="006261E3" w:rsidP="00527E49" w14:paraId="308D642C" w14:textId="77777777">
            <w:pPr>
              <w:pStyle w:val="Style"/>
              <w:tabs>
                <w:tab w:val="left" w:pos="-1440"/>
              </w:tabs>
              <w:ind w:left="0" w:firstLine="0"/>
              <w:jc w:val="both"/>
              <w:rPr>
                <w:rFonts w:ascii="Arial" w:hAnsi="Arial" w:cs="Arial"/>
                <w:sz w:val="22"/>
                <w:szCs w:val="22"/>
              </w:rPr>
            </w:pPr>
            <w:r w:rsidRPr="006261E3">
              <w:rPr>
                <w:rFonts w:ascii="Arial" w:hAnsi="Arial" w:cs="Arial"/>
                <w:b/>
                <w:sz w:val="22"/>
                <w:szCs w:val="22"/>
              </w:rPr>
              <w:t>FORM</w:t>
            </w:r>
          </w:p>
        </w:tc>
        <w:tc>
          <w:tcPr>
            <w:tcW w:w="1377" w:type="dxa"/>
          </w:tcPr>
          <w:p w:rsidR="008A683D" w:rsidRPr="006261E3" w:rsidP="00527E49" w14:paraId="3B48B135" w14:textId="77777777">
            <w:pPr>
              <w:pStyle w:val="Style"/>
              <w:tabs>
                <w:tab w:val="left" w:pos="-1440"/>
              </w:tabs>
              <w:ind w:left="0" w:firstLine="0"/>
              <w:jc w:val="both"/>
              <w:rPr>
                <w:rFonts w:ascii="Arial" w:hAnsi="Arial" w:cs="Arial"/>
                <w:b/>
                <w:sz w:val="22"/>
                <w:szCs w:val="22"/>
              </w:rPr>
            </w:pPr>
            <w:r w:rsidRPr="006261E3">
              <w:rPr>
                <w:rFonts w:ascii="Arial" w:hAnsi="Arial" w:cs="Arial"/>
                <w:b/>
                <w:sz w:val="22"/>
                <w:szCs w:val="22"/>
              </w:rPr>
              <w:t>TOTAL ANNUAL BURDEN HOURS</w:t>
            </w:r>
          </w:p>
        </w:tc>
        <w:tc>
          <w:tcPr>
            <w:tcW w:w="2014" w:type="dxa"/>
          </w:tcPr>
          <w:p w:rsidR="008A683D" w:rsidRPr="006261E3" w:rsidP="00527E49" w14:paraId="6EC311E9" w14:textId="77777777">
            <w:pPr>
              <w:pStyle w:val="Style"/>
              <w:tabs>
                <w:tab w:val="left" w:pos="-1440"/>
              </w:tabs>
              <w:ind w:left="0" w:firstLine="0"/>
              <w:jc w:val="both"/>
              <w:rPr>
                <w:rFonts w:ascii="Arial" w:hAnsi="Arial" w:cs="Arial"/>
                <w:b/>
                <w:sz w:val="22"/>
                <w:szCs w:val="22"/>
              </w:rPr>
            </w:pPr>
            <w:r w:rsidRPr="006261E3">
              <w:rPr>
                <w:rFonts w:ascii="Arial" w:hAnsi="Arial" w:cs="Arial"/>
                <w:b/>
                <w:sz w:val="22"/>
                <w:szCs w:val="22"/>
              </w:rPr>
              <w:t>NO. OF</w:t>
            </w:r>
          </w:p>
          <w:p w:rsidR="008A683D" w:rsidRPr="006261E3" w:rsidP="00527E49" w14:paraId="4C92FD19" w14:textId="77777777">
            <w:pPr>
              <w:pStyle w:val="Style"/>
              <w:tabs>
                <w:tab w:val="left" w:pos="-1440"/>
              </w:tabs>
              <w:ind w:left="0" w:firstLine="0"/>
              <w:jc w:val="both"/>
              <w:rPr>
                <w:rFonts w:ascii="Arial" w:hAnsi="Arial" w:cs="Arial"/>
                <w:b/>
                <w:sz w:val="22"/>
                <w:szCs w:val="22"/>
              </w:rPr>
            </w:pPr>
            <w:r w:rsidRPr="006261E3">
              <w:rPr>
                <w:rFonts w:ascii="Arial" w:hAnsi="Arial" w:cs="Arial"/>
                <w:b/>
                <w:sz w:val="22"/>
                <w:szCs w:val="22"/>
              </w:rPr>
              <w:t>RESPONDENTS</w:t>
            </w:r>
          </w:p>
        </w:tc>
        <w:tc>
          <w:tcPr>
            <w:tcW w:w="1946" w:type="dxa"/>
          </w:tcPr>
          <w:p w:rsidR="008A683D" w:rsidRPr="006261E3" w:rsidP="00527E49" w14:paraId="3E047FD3" w14:textId="77777777">
            <w:pPr>
              <w:pStyle w:val="Style"/>
              <w:tabs>
                <w:tab w:val="left" w:pos="-1440"/>
              </w:tabs>
              <w:ind w:left="0" w:firstLine="0"/>
              <w:rPr>
                <w:rFonts w:ascii="Arial" w:hAnsi="Arial" w:cs="Arial"/>
                <w:b/>
                <w:sz w:val="22"/>
                <w:szCs w:val="22"/>
              </w:rPr>
            </w:pPr>
            <w:r w:rsidRPr="006261E3">
              <w:rPr>
                <w:rFonts w:ascii="Arial" w:hAnsi="Arial" w:cs="Arial"/>
                <w:b/>
                <w:sz w:val="22"/>
                <w:szCs w:val="22"/>
              </w:rPr>
              <w:t xml:space="preserve">AVG. </w:t>
            </w:r>
            <w:r w:rsidRPr="006261E3">
              <w:rPr>
                <w:rFonts w:ascii="Arial" w:hAnsi="Arial" w:cs="Arial"/>
                <w:b/>
                <w:sz w:val="22"/>
                <w:szCs w:val="22"/>
              </w:rPr>
              <w:t>NO. OF RESPONSES PER RESPONDENT</w:t>
            </w:r>
          </w:p>
        </w:tc>
        <w:tc>
          <w:tcPr>
            <w:tcW w:w="1522" w:type="dxa"/>
          </w:tcPr>
          <w:p w:rsidR="008A683D" w:rsidRPr="006261E3" w:rsidP="00527E49" w14:paraId="4DA89007" w14:textId="77777777">
            <w:pPr>
              <w:pStyle w:val="Style"/>
              <w:tabs>
                <w:tab w:val="left" w:pos="-1440"/>
              </w:tabs>
              <w:ind w:left="0" w:firstLine="0"/>
              <w:jc w:val="both"/>
              <w:rPr>
                <w:rFonts w:ascii="Arial" w:hAnsi="Arial" w:cs="Arial"/>
                <w:sz w:val="22"/>
                <w:szCs w:val="22"/>
              </w:rPr>
            </w:pPr>
          </w:p>
          <w:p w:rsidR="008A683D" w:rsidRPr="006261E3" w:rsidP="00527E49" w14:paraId="56AA363B" w14:textId="77777777">
            <w:pPr>
              <w:pStyle w:val="Style"/>
              <w:tabs>
                <w:tab w:val="left" w:pos="-1440"/>
              </w:tabs>
              <w:ind w:left="0" w:firstLine="0"/>
              <w:jc w:val="both"/>
              <w:rPr>
                <w:rFonts w:ascii="Arial" w:hAnsi="Arial" w:cs="Arial"/>
                <w:b/>
                <w:sz w:val="22"/>
                <w:szCs w:val="22"/>
              </w:rPr>
            </w:pPr>
            <w:r w:rsidRPr="006261E3">
              <w:rPr>
                <w:rFonts w:ascii="Arial" w:hAnsi="Arial" w:cs="Arial"/>
                <w:b/>
                <w:sz w:val="22"/>
                <w:szCs w:val="22"/>
              </w:rPr>
              <w:t>TOTAL</w:t>
            </w:r>
          </w:p>
          <w:p w:rsidR="008A683D" w:rsidRPr="006261E3" w:rsidP="00527E49" w14:paraId="5AEF5F88" w14:textId="77777777">
            <w:pPr>
              <w:pStyle w:val="Style"/>
              <w:tabs>
                <w:tab w:val="left" w:pos="-1440"/>
              </w:tabs>
              <w:ind w:left="0" w:firstLine="0"/>
              <w:jc w:val="both"/>
              <w:rPr>
                <w:rFonts w:ascii="Arial" w:hAnsi="Arial" w:cs="Arial"/>
                <w:sz w:val="22"/>
                <w:szCs w:val="22"/>
              </w:rPr>
            </w:pPr>
            <w:r w:rsidRPr="006261E3">
              <w:rPr>
                <w:rFonts w:ascii="Arial" w:hAnsi="Arial" w:cs="Arial"/>
                <w:b/>
                <w:sz w:val="22"/>
                <w:szCs w:val="22"/>
              </w:rPr>
              <w:t>RESPONSES</w:t>
            </w:r>
          </w:p>
        </w:tc>
        <w:tc>
          <w:tcPr>
            <w:tcW w:w="1573" w:type="dxa"/>
          </w:tcPr>
          <w:p w:rsidR="008A683D" w:rsidRPr="006261E3" w:rsidP="00527E49" w14:paraId="2C30C60A" w14:textId="77777777">
            <w:pPr>
              <w:pStyle w:val="Style"/>
              <w:tabs>
                <w:tab w:val="left" w:pos="-1440"/>
              </w:tabs>
              <w:ind w:left="0" w:firstLine="0"/>
              <w:jc w:val="both"/>
              <w:rPr>
                <w:rFonts w:ascii="Arial" w:hAnsi="Arial" w:cs="Arial"/>
                <w:sz w:val="22"/>
                <w:szCs w:val="22"/>
              </w:rPr>
            </w:pPr>
          </w:p>
          <w:p w:rsidR="008A683D" w:rsidRPr="006261E3" w:rsidP="00527E49" w14:paraId="662A3B1B" w14:textId="77777777">
            <w:pPr>
              <w:pStyle w:val="Style"/>
              <w:tabs>
                <w:tab w:val="left" w:pos="-1440"/>
              </w:tabs>
              <w:ind w:left="0" w:firstLine="0"/>
              <w:jc w:val="both"/>
              <w:rPr>
                <w:rFonts w:ascii="Arial" w:hAnsi="Arial" w:cs="Arial"/>
                <w:b/>
                <w:sz w:val="22"/>
                <w:szCs w:val="22"/>
              </w:rPr>
            </w:pPr>
            <w:r w:rsidRPr="006261E3">
              <w:rPr>
                <w:rFonts w:ascii="Arial" w:hAnsi="Arial" w:cs="Arial"/>
                <w:b/>
                <w:sz w:val="22"/>
                <w:szCs w:val="22"/>
              </w:rPr>
              <w:t>TIME PER</w:t>
            </w:r>
          </w:p>
          <w:p w:rsidR="008A683D" w:rsidRPr="006261E3" w:rsidP="00527E49" w14:paraId="7D2A73F7" w14:textId="77777777">
            <w:pPr>
              <w:pStyle w:val="Style"/>
              <w:tabs>
                <w:tab w:val="left" w:pos="-1440"/>
              </w:tabs>
              <w:ind w:left="0" w:firstLine="0"/>
              <w:jc w:val="both"/>
              <w:rPr>
                <w:rFonts w:ascii="Arial" w:hAnsi="Arial" w:cs="Arial"/>
                <w:sz w:val="22"/>
                <w:szCs w:val="22"/>
              </w:rPr>
            </w:pPr>
            <w:r w:rsidRPr="006261E3">
              <w:rPr>
                <w:rFonts w:ascii="Arial" w:hAnsi="Arial" w:cs="Arial"/>
                <w:b/>
                <w:sz w:val="22"/>
                <w:szCs w:val="22"/>
              </w:rPr>
              <w:t>RESPONSE</w:t>
            </w:r>
          </w:p>
        </w:tc>
      </w:tr>
      <w:tr w14:paraId="6E7CBEAB" w14:textId="77777777" w:rsidTr="003915DE">
        <w:tblPrEx>
          <w:tblW w:w="10497" w:type="dxa"/>
          <w:jc w:val="center"/>
          <w:tblLayout w:type="fixed"/>
          <w:tblLook w:val="01E0"/>
        </w:tblPrEx>
        <w:trPr>
          <w:jc w:val="center"/>
        </w:trPr>
        <w:tc>
          <w:tcPr>
            <w:tcW w:w="2065" w:type="dxa"/>
          </w:tcPr>
          <w:p w:rsidR="00022E8A" w:rsidRPr="006261E3" w:rsidP="00783659" w14:paraId="2C49BF88" w14:textId="001738CA">
            <w:pPr>
              <w:pStyle w:val="Style"/>
              <w:tabs>
                <w:tab w:val="left" w:pos="-1440"/>
              </w:tabs>
              <w:ind w:left="0" w:firstLine="0"/>
              <w:rPr>
                <w:rFonts w:ascii="Arial" w:hAnsi="Arial" w:cs="Arial"/>
                <w:sz w:val="22"/>
                <w:szCs w:val="22"/>
              </w:rPr>
            </w:pPr>
            <w:r w:rsidRPr="006261E3">
              <w:rPr>
                <w:rFonts w:ascii="Arial" w:hAnsi="Arial" w:cs="Arial"/>
                <w:sz w:val="22"/>
                <w:szCs w:val="22"/>
              </w:rPr>
              <w:t>ACE Cargo Release</w:t>
            </w:r>
            <w:r w:rsidR="004635FF">
              <w:rPr>
                <w:rFonts w:ascii="Arial" w:hAnsi="Arial" w:cs="Arial"/>
                <w:sz w:val="22"/>
                <w:szCs w:val="22"/>
              </w:rPr>
              <w:t>/ABI</w:t>
            </w:r>
            <w:r w:rsidRPr="006261E3">
              <w:rPr>
                <w:rFonts w:ascii="Arial" w:hAnsi="Arial" w:cs="Arial"/>
                <w:sz w:val="22"/>
                <w:szCs w:val="22"/>
              </w:rPr>
              <w:t>:</w:t>
            </w:r>
          </w:p>
          <w:p w:rsidR="00022E8A" w:rsidRPr="006261E3" w:rsidP="006534FF" w14:paraId="1E2524F1" w14:textId="7472B083">
            <w:pPr>
              <w:pStyle w:val="Style"/>
              <w:tabs>
                <w:tab w:val="left" w:pos="-1440"/>
              </w:tabs>
              <w:ind w:left="0" w:firstLine="0"/>
              <w:rPr>
                <w:rFonts w:ascii="Arial" w:hAnsi="Arial" w:cs="Arial"/>
                <w:sz w:val="22"/>
                <w:szCs w:val="22"/>
              </w:rPr>
            </w:pPr>
          </w:p>
        </w:tc>
        <w:tc>
          <w:tcPr>
            <w:tcW w:w="1377" w:type="dxa"/>
          </w:tcPr>
          <w:p w:rsidR="00022E8A" w:rsidRPr="006261E3" w:rsidP="003915DE" w14:paraId="48CD6777" w14:textId="74B82327">
            <w:pPr>
              <w:pStyle w:val="Style"/>
              <w:tabs>
                <w:tab w:val="left" w:pos="-1440"/>
              </w:tabs>
              <w:ind w:left="0" w:firstLine="0"/>
              <w:jc w:val="center"/>
              <w:rPr>
                <w:rFonts w:ascii="Arial" w:hAnsi="Arial" w:cs="Arial"/>
                <w:sz w:val="22"/>
                <w:szCs w:val="22"/>
              </w:rPr>
            </w:pPr>
            <w:r>
              <w:rPr>
                <w:rFonts w:ascii="Arial" w:hAnsi="Arial" w:cs="Arial"/>
                <w:sz w:val="22"/>
                <w:szCs w:val="22"/>
              </w:rPr>
              <w:t>4,875,609</w:t>
            </w:r>
          </w:p>
        </w:tc>
        <w:tc>
          <w:tcPr>
            <w:tcW w:w="2014" w:type="dxa"/>
          </w:tcPr>
          <w:p w:rsidR="009316F6" w:rsidRPr="006261E3" w:rsidP="003915DE" w14:paraId="3BB2836C" w14:textId="2FBFC548">
            <w:pPr>
              <w:pStyle w:val="Style"/>
              <w:tabs>
                <w:tab w:val="left" w:pos="-1440"/>
              </w:tabs>
              <w:ind w:left="0" w:firstLine="0"/>
              <w:jc w:val="center"/>
              <w:rPr>
                <w:rFonts w:ascii="Arial" w:hAnsi="Arial" w:cs="Arial"/>
                <w:sz w:val="22"/>
                <w:szCs w:val="22"/>
              </w:rPr>
            </w:pPr>
            <w:r>
              <w:rPr>
                <w:rFonts w:ascii="Arial" w:hAnsi="Arial" w:cs="Arial"/>
                <w:sz w:val="22"/>
                <w:szCs w:val="22"/>
              </w:rPr>
              <w:t>9,810</w:t>
            </w:r>
          </w:p>
        </w:tc>
        <w:tc>
          <w:tcPr>
            <w:tcW w:w="1946" w:type="dxa"/>
          </w:tcPr>
          <w:p w:rsidR="00D11AF4" w:rsidRPr="00BF4932" w:rsidP="003915DE" w14:paraId="1A6CBBDA" w14:textId="6165A69F">
            <w:pPr>
              <w:pStyle w:val="Style"/>
              <w:tabs>
                <w:tab w:val="left" w:pos="-1440"/>
              </w:tabs>
              <w:ind w:left="0" w:firstLine="0"/>
              <w:jc w:val="center"/>
              <w:rPr>
                <w:rFonts w:ascii="Arial" w:hAnsi="Arial" w:cs="Arial"/>
                <w:sz w:val="22"/>
                <w:szCs w:val="22"/>
              </w:rPr>
            </w:pPr>
            <w:r w:rsidRPr="005235F3">
              <w:rPr>
                <w:rFonts w:ascii="Arial" w:hAnsi="Arial" w:cs="Arial"/>
                <w:sz w:val="22"/>
                <w:szCs w:val="22"/>
              </w:rPr>
              <w:t>3,041</w:t>
            </w:r>
          </w:p>
        </w:tc>
        <w:tc>
          <w:tcPr>
            <w:tcW w:w="1522" w:type="dxa"/>
          </w:tcPr>
          <w:p w:rsidR="00F917FD" w:rsidRPr="006261E3" w:rsidP="003915DE" w14:paraId="175F5531" w14:textId="06DEE1BD">
            <w:pPr>
              <w:pStyle w:val="Style"/>
              <w:tabs>
                <w:tab w:val="left" w:pos="-1440"/>
              </w:tabs>
              <w:ind w:left="0" w:firstLine="0"/>
              <w:jc w:val="center"/>
              <w:rPr>
                <w:rFonts w:ascii="Arial" w:hAnsi="Arial" w:cs="Arial"/>
                <w:sz w:val="22"/>
                <w:szCs w:val="22"/>
              </w:rPr>
            </w:pPr>
            <w:r>
              <w:rPr>
                <w:rFonts w:ascii="Arial" w:hAnsi="Arial" w:cs="Arial"/>
                <w:sz w:val="22"/>
                <w:szCs w:val="22"/>
              </w:rPr>
              <w:t>29,371,140</w:t>
            </w:r>
          </w:p>
        </w:tc>
        <w:tc>
          <w:tcPr>
            <w:tcW w:w="1573" w:type="dxa"/>
          </w:tcPr>
          <w:p w:rsidR="009316F6" w:rsidRPr="006261E3" w:rsidP="00527E49" w14:paraId="1BE66FEA" w14:textId="77777777">
            <w:pPr>
              <w:pStyle w:val="Style"/>
              <w:tabs>
                <w:tab w:val="left" w:pos="-1440"/>
              </w:tabs>
              <w:ind w:left="0" w:firstLine="0"/>
              <w:jc w:val="both"/>
              <w:rPr>
                <w:rFonts w:ascii="Arial" w:hAnsi="Arial" w:cs="Arial"/>
                <w:sz w:val="22"/>
                <w:szCs w:val="22"/>
              </w:rPr>
            </w:pPr>
            <w:r w:rsidRPr="006261E3">
              <w:rPr>
                <w:rFonts w:ascii="Arial" w:hAnsi="Arial" w:cs="Arial"/>
                <w:sz w:val="22"/>
                <w:szCs w:val="22"/>
              </w:rPr>
              <w:t>10</w:t>
            </w:r>
            <w:r w:rsidRPr="006261E3">
              <w:rPr>
                <w:rFonts w:ascii="Arial" w:hAnsi="Arial" w:cs="Arial"/>
                <w:sz w:val="22"/>
                <w:szCs w:val="22"/>
              </w:rPr>
              <w:t xml:space="preserve"> minutes</w:t>
            </w:r>
          </w:p>
          <w:p w:rsidR="009316F6" w:rsidRPr="006261E3" w:rsidP="00527E49" w14:paraId="72602BC9" w14:textId="77777777">
            <w:pPr>
              <w:pStyle w:val="Style"/>
              <w:tabs>
                <w:tab w:val="left" w:pos="-1440"/>
              </w:tabs>
              <w:ind w:left="0" w:firstLine="0"/>
              <w:jc w:val="both"/>
              <w:rPr>
                <w:rFonts w:ascii="Arial" w:hAnsi="Arial" w:cs="Arial"/>
                <w:sz w:val="22"/>
                <w:szCs w:val="22"/>
              </w:rPr>
            </w:pPr>
            <w:r w:rsidRPr="006261E3">
              <w:rPr>
                <w:rFonts w:ascii="Arial" w:hAnsi="Arial" w:cs="Arial"/>
                <w:sz w:val="22"/>
                <w:szCs w:val="22"/>
              </w:rPr>
              <w:t>(.</w:t>
            </w:r>
            <w:r w:rsidRPr="006261E3" w:rsidR="00783659">
              <w:rPr>
                <w:rFonts w:ascii="Arial" w:hAnsi="Arial" w:cs="Arial"/>
                <w:sz w:val="22"/>
                <w:szCs w:val="22"/>
              </w:rPr>
              <w:t>166</w:t>
            </w:r>
            <w:r w:rsidRPr="006261E3">
              <w:rPr>
                <w:rFonts w:ascii="Arial" w:hAnsi="Arial" w:cs="Arial"/>
                <w:sz w:val="22"/>
                <w:szCs w:val="22"/>
              </w:rPr>
              <w:t xml:space="preserve"> hours)</w:t>
            </w:r>
          </w:p>
        </w:tc>
      </w:tr>
      <w:tr w14:paraId="2DD1D6CD" w14:textId="77777777" w:rsidTr="003915DE">
        <w:tblPrEx>
          <w:tblW w:w="10497" w:type="dxa"/>
          <w:jc w:val="center"/>
          <w:tblLayout w:type="fixed"/>
          <w:tblLook w:val="01E0"/>
        </w:tblPrEx>
        <w:trPr>
          <w:jc w:val="center"/>
        </w:trPr>
        <w:tc>
          <w:tcPr>
            <w:tcW w:w="2065" w:type="dxa"/>
          </w:tcPr>
          <w:p w:rsidR="004635FF" w:rsidP="00783659" w14:paraId="2F93ED12" w14:textId="11C3E34A">
            <w:pPr>
              <w:pStyle w:val="Style"/>
              <w:tabs>
                <w:tab w:val="left" w:pos="-1440"/>
              </w:tabs>
              <w:ind w:left="0" w:firstLine="0"/>
              <w:rPr>
                <w:rFonts w:ascii="Arial" w:hAnsi="Arial" w:cs="Arial"/>
                <w:sz w:val="22"/>
                <w:szCs w:val="22"/>
              </w:rPr>
            </w:pPr>
            <w:r>
              <w:rPr>
                <w:rFonts w:ascii="Arial" w:hAnsi="Arial" w:cs="Arial"/>
                <w:b/>
                <w:bCs/>
                <w:sz w:val="22"/>
                <w:szCs w:val="22"/>
              </w:rPr>
              <w:t>Form</w:t>
            </w:r>
            <w:r>
              <w:rPr>
                <w:rFonts w:ascii="Arial" w:hAnsi="Arial" w:cs="Arial"/>
                <w:b/>
                <w:bCs/>
                <w:sz w:val="22"/>
                <w:szCs w:val="22"/>
              </w:rPr>
              <w:t xml:space="preserve"> 3461 </w:t>
            </w:r>
            <w:r w:rsidRPr="00152ABE">
              <w:rPr>
                <w:rFonts w:ascii="Arial" w:hAnsi="Arial" w:cs="Arial"/>
                <w:b/>
                <w:bCs/>
                <w:sz w:val="22"/>
                <w:szCs w:val="22"/>
              </w:rPr>
              <w:t>Paper</w:t>
            </w:r>
            <w:r w:rsidR="00BD5B94">
              <w:rPr>
                <w:rFonts w:ascii="Arial" w:hAnsi="Arial" w:cs="Arial"/>
                <w:b/>
                <w:bCs/>
                <w:sz w:val="22"/>
                <w:szCs w:val="22"/>
              </w:rPr>
              <w:t>/</w:t>
            </w:r>
            <w:r w:rsidR="008708B0">
              <w:rPr>
                <w:rFonts w:ascii="Arial" w:hAnsi="Arial" w:cs="Arial"/>
                <w:b/>
                <w:bCs/>
                <w:sz w:val="22"/>
                <w:szCs w:val="22"/>
              </w:rPr>
              <w:t>Electronic</w:t>
            </w:r>
            <w:r w:rsidRPr="00152ABE">
              <w:rPr>
                <w:rFonts w:ascii="Arial" w:hAnsi="Arial" w:cs="Arial"/>
                <w:b/>
                <w:bCs/>
                <w:sz w:val="22"/>
                <w:szCs w:val="22"/>
              </w:rPr>
              <w:t xml:space="preserve"> Submission Only: </w:t>
            </w:r>
            <w:r>
              <w:rPr>
                <w:rFonts w:ascii="Arial" w:hAnsi="Arial" w:cs="Arial"/>
                <w:sz w:val="22"/>
                <w:szCs w:val="22"/>
              </w:rPr>
              <w:t xml:space="preserve">Entry/Immediate Delivery </w:t>
            </w:r>
          </w:p>
          <w:p w:rsidR="004635FF" w:rsidRPr="006261E3" w:rsidP="00783659" w14:paraId="1EFC96BF" w14:textId="26CE3E34">
            <w:pPr>
              <w:pStyle w:val="Style"/>
              <w:tabs>
                <w:tab w:val="left" w:pos="-1440"/>
              </w:tabs>
              <w:ind w:left="0" w:firstLine="0"/>
              <w:rPr>
                <w:rFonts w:ascii="Arial" w:hAnsi="Arial" w:cs="Arial"/>
                <w:sz w:val="22"/>
                <w:szCs w:val="22"/>
              </w:rPr>
            </w:pPr>
            <w:r>
              <w:rPr>
                <w:rFonts w:ascii="Arial" w:hAnsi="Arial" w:cs="Arial"/>
                <w:sz w:val="22"/>
                <w:szCs w:val="22"/>
              </w:rPr>
              <w:t>Form 3461</w:t>
            </w:r>
          </w:p>
        </w:tc>
        <w:tc>
          <w:tcPr>
            <w:tcW w:w="1377" w:type="dxa"/>
          </w:tcPr>
          <w:p w:rsidR="004635FF" w:rsidP="00C95896" w14:paraId="5B2FECBC" w14:textId="6FA60B38">
            <w:pPr>
              <w:pStyle w:val="Style"/>
              <w:tabs>
                <w:tab w:val="left" w:pos="-1440"/>
              </w:tabs>
              <w:ind w:left="0" w:firstLine="0"/>
              <w:jc w:val="center"/>
              <w:rPr>
                <w:rFonts w:ascii="Arial" w:hAnsi="Arial" w:cs="Arial"/>
                <w:sz w:val="22"/>
                <w:szCs w:val="22"/>
              </w:rPr>
            </w:pPr>
            <w:r>
              <w:rPr>
                <w:rFonts w:ascii="Arial" w:hAnsi="Arial" w:cs="Arial"/>
                <w:sz w:val="22"/>
                <w:szCs w:val="22"/>
              </w:rPr>
              <w:t>3,077</w:t>
            </w:r>
          </w:p>
        </w:tc>
        <w:tc>
          <w:tcPr>
            <w:tcW w:w="2014" w:type="dxa"/>
          </w:tcPr>
          <w:p w:rsidR="004635FF" w:rsidRPr="00BF4932" w:rsidP="00C95896" w14:paraId="5899CFD9" w14:textId="56885220">
            <w:pPr>
              <w:pStyle w:val="Style"/>
              <w:tabs>
                <w:tab w:val="left" w:pos="-1440"/>
              </w:tabs>
              <w:ind w:left="0" w:firstLine="0"/>
              <w:jc w:val="center"/>
              <w:rPr>
                <w:rFonts w:ascii="Arial" w:hAnsi="Arial" w:cs="Arial"/>
                <w:strike/>
                <w:sz w:val="22"/>
                <w:szCs w:val="22"/>
              </w:rPr>
            </w:pPr>
            <w:r w:rsidRPr="005235F3">
              <w:rPr>
                <w:rFonts w:ascii="Arial" w:hAnsi="Arial" w:cs="Arial"/>
                <w:sz w:val="22"/>
                <w:szCs w:val="22"/>
              </w:rPr>
              <w:t>12,995</w:t>
            </w:r>
          </w:p>
        </w:tc>
        <w:tc>
          <w:tcPr>
            <w:tcW w:w="1946" w:type="dxa"/>
          </w:tcPr>
          <w:p w:rsidR="004635FF" w:rsidP="00C95896" w14:paraId="1FC792B9" w14:textId="253E23A8">
            <w:pPr>
              <w:pStyle w:val="Style"/>
              <w:tabs>
                <w:tab w:val="left" w:pos="-1440"/>
              </w:tabs>
              <w:ind w:left="0" w:firstLine="0"/>
              <w:jc w:val="center"/>
              <w:rPr>
                <w:rFonts w:ascii="Arial" w:hAnsi="Arial" w:cs="Arial"/>
                <w:sz w:val="22"/>
                <w:szCs w:val="22"/>
              </w:rPr>
            </w:pPr>
            <w:r>
              <w:rPr>
                <w:rFonts w:ascii="Arial" w:hAnsi="Arial" w:cs="Arial"/>
                <w:sz w:val="22"/>
                <w:szCs w:val="22"/>
              </w:rPr>
              <w:t>1</w:t>
            </w:r>
          </w:p>
        </w:tc>
        <w:tc>
          <w:tcPr>
            <w:tcW w:w="1522" w:type="dxa"/>
          </w:tcPr>
          <w:p w:rsidR="004635FF" w:rsidP="00C95896" w14:paraId="46548358" w14:textId="4F9FB7EA">
            <w:pPr>
              <w:pStyle w:val="Style"/>
              <w:tabs>
                <w:tab w:val="left" w:pos="-1440"/>
              </w:tabs>
              <w:ind w:left="0" w:firstLine="0"/>
              <w:jc w:val="center"/>
              <w:rPr>
                <w:rFonts w:ascii="Arial" w:hAnsi="Arial" w:cs="Arial"/>
                <w:sz w:val="22"/>
                <w:szCs w:val="22"/>
              </w:rPr>
            </w:pPr>
            <w:r>
              <w:rPr>
                <w:rFonts w:ascii="Arial" w:hAnsi="Arial" w:cs="Arial"/>
                <w:sz w:val="22"/>
                <w:szCs w:val="22"/>
              </w:rPr>
              <w:t>12,307</w:t>
            </w:r>
          </w:p>
        </w:tc>
        <w:tc>
          <w:tcPr>
            <w:tcW w:w="1573" w:type="dxa"/>
          </w:tcPr>
          <w:p w:rsidR="004635FF" w:rsidP="00527E49" w14:paraId="6A236AA5" w14:textId="77777777">
            <w:pPr>
              <w:pStyle w:val="Style"/>
              <w:tabs>
                <w:tab w:val="left" w:pos="-1440"/>
              </w:tabs>
              <w:ind w:left="0" w:firstLine="0"/>
              <w:jc w:val="both"/>
              <w:rPr>
                <w:rFonts w:ascii="Arial" w:hAnsi="Arial" w:cs="Arial"/>
                <w:sz w:val="22"/>
                <w:szCs w:val="22"/>
              </w:rPr>
            </w:pPr>
            <w:r>
              <w:rPr>
                <w:rFonts w:ascii="Arial" w:hAnsi="Arial" w:cs="Arial"/>
                <w:sz w:val="22"/>
                <w:szCs w:val="22"/>
              </w:rPr>
              <w:t>15 minutes</w:t>
            </w:r>
          </w:p>
          <w:p w:rsidR="004635FF" w:rsidRPr="006261E3" w:rsidP="00527E49" w14:paraId="333FB364" w14:textId="64689C70">
            <w:pPr>
              <w:pStyle w:val="Style"/>
              <w:tabs>
                <w:tab w:val="left" w:pos="-1440"/>
              </w:tabs>
              <w:ind w:left="0" w:firstLine="0"/>
              <w:jc w:val="both"/>
              <w:rPr>
                <w:rFonts w:ascii="Arial" w:hAnsi="Arial" w:cs="Arial"/>
                <w:sz w:val="22"/>
                <w:szCs w:val="22"/>
              </w:rPr>
            </w:pPr>
            <w:r>
              <w:rPr>
                <w:rFonts w:ascii="Arial" w:hAnsi="Arial" w:cs="Arial"/>
                <w:sz w:val="22"/>
                <w:szCs w:val="22"/>
              </w:rPr>
              <w:t>(.25 hours)</w:t>
            </w:r>
          </w:p>
        </w:tc>
      </w:tr>
    </w:tbl>
    <w:p w:rsidR="00015112" w:rsidRPr="006261E3" w:rsidP="00015112" w14:paraId="56ADB0A5" w14:textId="77777777">
      <w:pPr>
        <w:tabs>
          <w:tab w:val="left" w:pos="-1440"/>
        </w:tabs>
        <w:jc w:val="both"/>
        <w:rPr>
          <w:rFonts w:ascii="Arial" w:hAnsi="Arial" w:cs="Arial"/>
          <w:b/>
          <w:sz w:val="22"/>
          <w:szCs w:val="22"/>
        </w:rPr>
      </w:pPr>
    </w:p>
    <w:p w:rsidR="002C66F6" w:rsidRPr="006261E3" w:rsidP="00EE5524" w14:paraId="605E96A9" w14:textId="739C5D15">
      <w:pPr>
        <w:tabs>
          <w:tab w:val="left" w:pos="-1440"/>
        </w:tabs>
        <w:ind w:left="720"/>
        <w:jc w:val="both"/>
        <w:rPr>
          <w:rFonts w:ascii="Arial" w:hAnsi="Arial" w:cs="Arial"/>
          <w:sz w:val="22"/>
          <w:szCs w:val="22"/>
        </w:rPr>
      </w:pPr>
      <w:r w:rsidRPr="006261E3">
        <w:rPr>
          <w:rFonts w:ascii="Arial" w:hAnsi="Arial" w:cs="Arial"/>
          <w:sz w:val="22"/>
          <w:szCs w:val="22"/>
        </w:rPr>
        <w:t xml:space="preserve">CBP </w:t>
      </w:r>
      <w:r w:rsidRPr="006261E3" w:rsidR="00954FC0">
        <w:rPr>
          <w:rFonts w:ascii="Arial" w:hAnsi="Arial" w:cs="Arial"/>
          <w:sz w:val="22"/>
          <w:szCs w:val="22"/>
        </w:rPr>
        <w:t>Form 3461</w:t>
      </w:r>
      <w:r w:rsidRPr="006261E3">
        <w:rPr>
          <w:rFonts w:ascii="Arial" w:hAnsi="Arial" w:cs="Arial"/>
          <w:sz w:val="22"/>
          <w:szCs w:val="22"/>
        </w:rPr>
        <w:t xml:space="preserve"> was previously planned to be</w:t>
      </w:r>
      <w:r w:rsidRPr="006261E3" w:rsidR="00954FC0">
        <w:rPr>
          <w:rFonts w:ascii="Arial" w:hAnsi="Arial" w:cs="Arial"/>
          <w:sz w:val="22"/>
          <w:szCs w:val="22"/>
        </w:rPr>
        <w:t xml:space="preserve"> discontinued</w:t>
      </w:r>
      <w:r w:rsidRPr="006261E3">
        <w:rPr>
          <w:rFonts w:ascii="Arial" w:hAnsi="Arial" w:cs="Arial"/>
          <w:sz w:val="22"/>
          <w:szCs w:val="22"/>
        </w:rPr>
        <w:t xml:space="preserve">, CBP has decided to continue accepting Form 3461 for those who </w:t>
      </w:r>
      <w:r w:rsidRPr="006261E3" w:rsidR="00EE5524">
        <w:rPr>
          <w:rFonts w:ascii="Arial" w:hAnsi="Arial" w:cs="Arial"/>
          <w:sz w:val="22"/>
          <w:szCs w:val="22"/>
        </w:rPr>
        <w:t>want a paper option</w:t>
      </w:r>
      <w:r w:rsidRPr="006261E3">
        <w:rPr>
          <w:rFonts w:ascii="Arial" w:hAnsi="Arial" w:cs="Arial"/>
          <w:sz w:val="22"/>
          <w:szCs w:val="22"/>
        </w:rPr>
        <w:t>.</w:t>
      </w:r>
      <w:r w:rsidR="00FF086F">
        <w:rPr>
          <w:rFonts w:ascii="Arial" w:hAnsi="Arial" w:cs="Arial"/>
          <w:sz w:val="22"/>
          <w:szCs w:val="22"/>
        </w:rPr>
        <w:t xml:space="preserve">  However, GBI</w:t>
      </w:r>
      <w:r w:rsidR="0083635E">
        <w:rPr>
          <w:rFonts w:ascii="Arial" w:hAnsi="Arial" w:cs="Arial"/>
          <w:sz w:val="22"/>
          <w:szCs w:val="22"/>
        </w:rPr>
        <w:t xml:space="preserve"> </w:t>
      </w:r>
      <w:r w:rsidR="003915DE">
        <w:rPr>
          <w:rFonts w:ascii="Arial" w:hAnsi="Arial" w:cs="Arial"/>
          <w:sz w:val="22"/>
          <w:szCs w:val="22"/>
        </w:rPr>
        <w:t xml:space="preserve">participation is voluntary and the GBI </w:t>
      </w:r>
      <w:r w:rsidR="0083635E">
        <w:rPr>
          <w:rFonts w:ascii="Arial" w:hAnsi="Arial" w:cs="Arial"/>
          <w:sz w:val="22"/>
          <w:szCs w:val="22"/>
        </w:rPr>
        <w:t>data is only transmitted via ABI and is not available in the paper option.</w:t>
      </w:r>
    </w:p>
    <w:p w:rsidR="002C66F6" w:rsidRPr="006261E3" w:rsidP="008A683D" w14:paraId="27C6C0BD" w14:textId="77777777">
      <w:pPr>
        <w:tabs>
          <w:tab w:val="left" w:pos="-1440"/>
        </w:tabs>
        <w:ind w:left="720" w:hanging="720"/>
        <w:jc w:val="both"/>
        <w:rPr>
          <w:rFonts w:ascii="Arial" w:hAnsi="Arial" w:cs="Arial"/>
          <w:b/>
          <w:sz w:val="22"/>
          <w:szCs w:val="22"/>
        </w:rPr>
      </w:pPr>
    </w:p>
    <w:p w:rsidR="008A683D" w:rsidRPr="006261E3" w:rsidP="008A683D" w14:paraId="0EDCE95B" w14:textId="77777777">
      <w:pPr>
        <w:tabs>
          <w:tab w:val="left" w:pos="-1440"/>
        </w:tabs>
        <w:ind w:left="720" w:hanging="720"/>
        <w:jc w:val="both"/>
        <w:rPr>
          <w:rFonts w:ascii="Arial" w:hAnsi="Arial" w:cs="Arial"/>
          <w:b/>
          <w:sz w:val="22"/>
          <w:szCs w:val="22"/>
        </w:rPr>
      </w:pPr>
      <w:r w:rsidRPr="006261E3">
        <w:rPr>
          <w:rFonts w:ascii="Arial" w:hAnsi="Arial" w:cs="Arial"/>
          <w:b/>
          <w:sz w:val="22"/>
          <w:szCs w:val="22"/>
        </w:rPr>
        <w:tab/>
      </w:r>
      <w:r w:rsidRPr="006261E3">
        <w:rPr>
          <w:rFonts w:ascii="Arial" w:hAnsi="Arial" w:cs="Arial"/>
          <w:b/>
          <w:sz w:val="22"/>
          <w:szCs w:val="22"/>
        </w:rPr>
        <w:t>Public Cost</w:t>
      </w:r>
    </w:p>
    <w:p w:rsidR="000036A4" w:rsidRPr="006261E3" w:rsidP="000036A4" w14:paraId="4BF1019A" w14:textId="77777777">
      <w:pPr>
        <w:tabs>
          <w:tab w:val="left" w:pos="-1440"/>
        </w:tabs>
        <w:ind w:left="720" w:hanging="720"/>
        <w:jc w:val="both"/>
        <w:rPr>
          <w:rFonts w:ascii="Arial" w:hAnsi="Arial" w:cs="Arial"/>
          <w:b/>
          <w:sz w:val="22"/>
          <w:szCs w:val="22"/>
        </w:rPr>
      </w:pPr>
      <w:r w:rsidRPr="006261E3">
        <w:rPr>
          <w:rFonts w:ascii="Arial" w:hAnsi="Arial" w:cs="Arial"/>
          <w:b/>
          <w:sz w:val="22"/>
          <w:szCs w:val="22"/>
        </w:rPr>
        <w:tab/>
      </w:r>
    </w:p>
    <w:p w:rsidR="0054611A" w:rsidRPr="0054611A" w:rsidP="0054611A" w14:paraId="76153D78" w14:textId="77777777">
      <w:pPr>
        <w:tabs>
          <w:tab w:val="left" w:pos="-1080"/>
          <w:tab w:val="left" w:pos="-720"/>
          <w:tab w:val="left" w:pos="0"/>
          <w:tab w:val="left" w:pos="720"/>
          <w:tab w:val="left" w:pos="1080"/>
        </w:tabs>
        <w:ind w:left="720"/>
        <w:jc w:val="both"/>
        <w:rPr>
          <w:rFonts w:ascii="Arial" w:hAnsi="Arial" w:cs="Arial"/>
          <w:sz w:val="22"/>
          <w:szCs w:val="22"/>
        </w:rPr>
      </w:pPr>
      <w:r w:rsidRPr="0054611A">
        <w:rPr>
          <w:rFonts w:ascii="Arial" w:hAnsi="Arial" w:cs="Arial"/>
          <w:sz w:val="22"/>
          <w:szCs w:val="22"/>
        </w:rPr>
        <w:t>The estimated cost to the respondents is $XXX.  This is based on the estimated burden hours (XXX) multiplied by the average loaded hourly wage rate for importers ($36.57).  CBP calculated this loaded wage rate by first multiplying the Bureau of Labor Statistics’ (BLS) 2024 median hourly wage rate for Cargo and Freight Agents ($23.99), which CBP assumes best represents the wage for importers, by the ratio of BLS’ Q4 2024 total compensation to wages and salaries for Office and Administrative Support occupations (1.4886), the assumed occupational group for importers, to account for non-salary employee benefits.</w:t>
      </w:r>
      <w:r>
        <w:rPr>
          <w:rFonts w:ascii="Arial" w:hAnsi="Arial" w:cs="Arial"/>
          <w:sz w:val="22"/>
          <w:szCs w:val="22"/>
          <w:vertAlign w:val="superscript"/>
        </w:rPr>
        <w:footnoteReference w:id="3"/>
      </w:r>
      <w:r w:rsidRPr="0054611A">
        <w:rPr>
          <w:rFonts w:ascii="Arial" w:hAnsi="Arial" w:cs="Arial"/>
          <w:sz w:val="22"/>
          <w:szCs w:val="22"/>
        </w:rPr>
        <w:t xml:space="preserve">  CBP uses </w:t>
      </w:r>
      <w:r w:rsidRPr="0054611A">
        <w:rPr>
          <w:rFonts w:ascii="Arial" w:hAnsi="Arial" w:cs="Arial"/>
          <w:sz w:val="22"/>
          <w:szCs w:val="22"/>
        </w:rPr>
        <w:t>an annual growth rate of 2.42% based on the prior year's change in the implicit price deflator, published by the Bureau of Economic Analysis.</w:t>
      </w:r>
      <w:r>
        <w:rPr>
          <w:rFonts w:ascii="Arial" w:hAnsi="Arial" w:cs="Arial"/>
          <w:sz w:val="22"/>
          <w:szCs w:val="22"/>
          <w:vertAlign w:val="superscript"/>
        </w:rPr>
        <w:footnoteReference w:id="4"/>
      </w:r>
    </w:p>
    <w:p w:rsidR="008A683D" w:rsidRPr="006261E3" w:rsidP="000036A4" w14:paraId="1C3CB196" w14:textId="77777777">
      <w:pPr>
        <w:tabs>
          <w:tab w:val="left" w:pos="-1080"/>
          <w:tab w:val="left" w:pos="-720"/>
          <w:tab w:val="left" w:pos="0"/>
          <w:tab w:val="left" w:pos="720"/>
          <w:tab w:val="left" w:pos="1080"/>
        </w:tabs>
        <w:ind w:left="720"/>
        <w:jc w:val="both"/>
        <w:rPr>
          <w:rFonts w:ascii="Arial" w:hAnsi="Arial" w:cs="Arial"/>
          <w:b/>
          <w:sz w:val="22"/>
          <w:szCs w:val="22"/>
        </w:rPr>
      </w:pPr>
      <w:r w:rsidRPr="006261E3">
        <w:rPr>
          <w:rFonts w:ascii="Arial" w:hAnsi="Arial" w:cs="Arial"/>
          <w:b/>
          <w:sz w:val="22"/>
          <w:szCs w:val="22"/>
        </w:rPr>
        <w:tab/>
      </w:r>
      <w:r w:rsidRPr="006261E3">
        <w:rPr>
          <w:rFonts w:ascii="Arial" w:hAnsi="Arial" w:cs="Arial"/>
          <w:b/>
          <w:sz w:val="22"/>
          <w:szCs w:val="22"/>
        </w:rPr>
        <w:tab/>
      </w:r>
    </w:p>
    <w:p w:rsidR="008A683D" w:rsidRPr="00277EC6" w:rsidP="00C95896" w14:paraId="5F758DD9" w14:textId="6223DC9E">
      <w:pPr>
        <w:pStyle w:val="ListParagraph"/>
        <w:numPr>
          <w:ilvl w:val="0"/>
          <w:numId w:val="32"/>
        </w:numPr>
        <w:tabs>
          <w:tab w:val="left" w:pos="-1440"/>
        </w:tabs>
        <w:ind w:hanging="540"/>
        <w:jc w:val="both"/>
        <w:rPr>
          <w:rFonts w:ascii="Arial" w:hAnsi="Arial" w:cs="Arial"/>
          <w:szCs w:val="24"/>
        </w:rPr>
      </w:pPr>
      <w:r w:rsidRPr="00277EC6">
        <w:rPr>
          <w:rFonts w:ascii="Arial" w:hAnsi="Arial" w:cs="Arial"/>
          <w:b/>
          <w:szCs w:val="24"/>
        </w:rPr>
        <w:t>Provide an estimate of the total annual cost burden to respondents or recordkeepers resulting from the collection of information.</w:t>
      </w:r>
      <w:r w:rsidRPr="00277EC6">
        <w:rPr>
          <w:rFonts w:ascii="Arial" w:hAnsi="Arial" w:cs="Arial"/>
          <w:szCs w:val="24"/>
        </w:rPr>
        <w:tab/>
      </w:r>
    </w:p>
    <w:p w:rsidR="008A683D" w:rsidRPr="006261E3" w:rsidP="008A683D" w14:paraId="3BCFAD2D" w14:textId="77777777">
      <w:pPr>
        <w:tabs>
          <w:tab w:val="left" w:pos="-1440"/>
        </w:tabs>
        <w:ind w:left="720" w:hanging="720"/>
        <w:jc w:val="both"/>
        <w:rPr>
          <w:rFonts w:ascii="Arial" w:hAnsi="Arial" w:cs="Arial"/>
          <w:sz w:val="22"/>
          <w:szCs w:val="22"/>
        </w:rPr>
      </w:pPr>
    </w:p>
    <w:p w:rsidR="0015370B" w:rsidRPr="006261E3" w:rsidP="00640AE9" w14:paraId="29336E0B" w14:textId="2A45F114">
      <w:pPr>
        <w:tabs>
          <w:tab w:val="left" w:pos="-1080"/>
          <w:tab w:val="left" w:pos="-720"/>
          <w:tab w:val="left" w:pos="0"/>
          <w:tab w:val="left" w:pos="720"/>
          <w:tab w:val="left" w:pos="1080"/>
        </w:tabs>
        <w:ind w:left="720"/>
        <w:jc w:val="both"/>
        <w:rPr>
          <w:rFonts w:ascii="Arial" w:hAnsi="Arial" w:cs="Arial"/>
          <w:sz w:val="22"/>
          <w:szCs w:val="22"/>
        </w:rPr>
      </w:pPr>
      <w:r w:rsidRPr="006261E3">
        <w:rPr>
          <w:rFonts w:ascii="Arial" w:hAnsi="Arial" w:cs="Arial"/>
          <w:sz w:val="22"/>
          <w:szCs w:val="22"/>
        </w:rPr>
        <w:t xml:space="preserve">There are no </w:t>
      </w:r>
      <w:r w:rsidR="00C97ADA">
        <w:rPr>
          <w:rFonts w:ascii="Arial" w:hAnsi="Arial" w:cs="Arial"/>
          <w:sz w:val="22"/>
          <w:szCs w:val="22"/>
        </w:rPr>
        <w:t xml:space="preserve">additional </w:t>
      </w:r>
      <w:r w:rsidRPr="006261E3">
        <w:rPr>
          <w:rFonts w:ascii="Arial" w:hAnsi="Arial" w:cs="Arial"/>
          <w:sz w:val="22"/>
          <w:szCs w:val="22"/>
        </w:rPr>
        <w:t>record keeping, capital, start-up or maintenance costs associated with this information collection.</w:t>
      </w:r>
    </w:p>
    <w:p w:rsidR="008A683D" w:rsidRPr="006261E3" w:rsidP="0015370B" w14:paraId="3511558B" w14:textId="70375046">
      <w:pPr>
        <w:ind w:left="660"/>
        <w:jc w:val="both"/>
        <w:rPr>
          <w:rFonts w:ascii="Arial" w:hAnsi="Arial" w:cs="Arial"/>
          <w:sz w:val="22"/>
          <w:szCs w:val="22"/>
        </w:rPr>
      </w:pPr>
    </w:p>
    <w:p w:rsidR="008A683D" w:rsidRPr="006261E3" w:rsidP="00E10813" w14:paraId="750B7C27" w14:textId="77777777">
      <w:pPr>
        <w:numPr>
          <w:ilvl w:val="0"/>
          <w:numId w:val="11"/>
        </w:numPr>
        <w:ind w:hanging="540"/>
        <w:jc w:val="both"/>
        <w:rPr>
          <w:rFonts w:ascii="Arial" w:hAnsi="Arial" w:cs="Arial"/>
          <w:b/>
          <w:bCs/>
          <w:sz w:val="22"/>
          <w:szCs w:val="22"/>
        </w:rPr>
      </w:pPr>
      <w:r w:rsidRPr="006261E3">
        <w:rPr>
          <w:rFonts w:ascii="Arial" w:hAnsi="Arial" w:cs="Arial"/>
          <w:b/>
          <w:bCs/>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A683D" w:rsidRPr="006261E3" w:rsidP="008A683D" w14:paraId="54A6C905" w14:textId="77777777">
      <w:pPr>
        <w:tabs>
          <w:tab w:val="left" w:pos="-1080"/>
          <w:tab w:val="left" w:pos="-720"/>
          <w:tab w:val="left" w:pos="0"/>
          <w:tab w:val="left" w:pos="720"/>
          <w:tab w:val="left" w:pos="1080"/>
        </w:tabs>
        <w:ind w:left="720"/>
        <w:jc w:val="both"/>
        <w:rPr>
          <w:rFonts w:ascii="Arial" w:hAnsi="Arial" w:cs="Arial"/>
          <w:sz w:val="22"/>
          <w:szCs w:val="22"/>
        </w:rPr>
      </w:pPr>
    </w:p>
    <w:p w:rsidR="005F56F1" w:rsidP="005F56F1" w14:paraId="27ED31BC" w14:textId="1807805C">
      <w:pPr>
        <w:tabs>
          <w:tab w:val="left" w:pos="-1080"/>
          <w:tab w:val="left" w:pos="-720"/>
          <w:tab w:val="left" w:pos="0"/>
          <w:tab w:val="left" w:pos="720"/>
          <w:tab w:val="left" w:pos="1080"/>
        </w:tabs>
        <w:ind w:left="720"/>
        <w:jc w:val="both"/>
        <w:rPr>
          <w:rFonts w:ascii="Arial" w:hAnsi="Arial" w:cs="Arial"/>
          <w:sz w:val="22"/>
          <w:szCs w:val="22"/>
        </w:rPr>
      </w:pPr>
      <w:r w:rsidRPr="006261E3">
        <w:rPr>
          <w:rFonts w:ascii="Arial" w:hAnsi="Arial" w:cs="Arial"/>
          <w:sz w:val="22"/>
          <w:szCs w:val="22"/>
        </w:rPr>
        <w:t>The estimated annual cost to the Federal Government associated with the review of these records is $178,741,558. This is based on the number of responses that must be reviewed (29,383,447) multiplied by the time burden to review and process each response (5 minutes or .083 hours) = 2,438,826 hours multiplied by the average hourly loaded rate for a CBP Trade and Revenue employee ($73.29)</w:t>
      </w:r>
      <w:r>
        <w:rPr>
          <w:rFonts w:ascii="Arial" w:hAnsi="Arial" w:cs="Arial"/>
          <w:sz w:val="22"/>
          <w:szCs w:val="22"/>
        </w:rPr>
        <w:footnoteReference w:id="5"/>
      </w:r>
      <w:r w:rsidRPr="006261E3">
        <w:rPr>
          <w:rFonts w:ascii="Arial" w:hAnsi="Arial" w:cs="Arial"/>
          <w:sz w:val="22"/>
          <w:szCs w:val="22"/>
        </w:rPr>
        <w:t xml:space="preserve"> = $178,741,558.</w:t>
      </w:r>
    </w:p>
    <w:p w:rsidR="00E960D4" w:rsidP="005F56F1" w14:paraId="636871A5" w14:textId="77777777">
      <w:pPr>
        <w:tabs>
          <w:tab w:val="left" w:pos="-1080"/>
          <w:tab w:val="left" w:pos="-720"/>
          <w:tab w:val="left" w:pos="0"/>
          <w:tab w:val="left" w:pos="720"/>
          <w:tab w:val="left" w:pos="1080"/>
        </w:tabs>
        <w:ind w:left="720"/>
        <w:jc w:val="both"/>
        <w:rPr>
          <w:rFonts w:ascii="Arial" w:hAnsi="Arial" w:cs="Arial"/>
          <w:sz w:val="22"/>
          <w:szCs w:val="22"/>
        </w:rPr>
      </w:pPr>
    </w:p>
    <w:p w:rsidR="001044E6" w:rsidRPr="001044E6" w:rsidP="001044E6" w14:paraId="278DD404" w14:textId="4322DB01">
      <w:pPr>
        <w:tabs>
          <w:tab w:val="left" w:pos="-1080"/>
          <w:tab w:val="left" w:pos="-720"/>
          <w:tab w:val="left" w:pos="0"/>
          <w:tab w:val="left" w:pos="720"/>
          <w:tab w:val="left" w:pos="1080"/>
        </w:tabs>
        <w:ind w:left="720"/>
        <w:jc w:val="both"/>
        <w:rPr>
          <w:rFonts w:ascii="Arial" w:hAnsi="Arial" w:cs="Arial"/>
          <w:sz w:val="22"/>
          <w:szCs w:val="22"/>
        </w:rPr>
      </w:pPr>
      <w:r w:rsidRPr="001044E6">
        <w:rPr>
          <w:rFonts w:ascii="Arial" w:hAnsi="Arial" w:cs="Arial"/>
          <w:sz w:val="22"/>
          <w:szCs w:val="22"/>
        </w:rPr>
        <w:t>The estimated annual cost to the Federal Government associated with the review of th</w:t>
      </w:r>
      <w:r>
        <w:rPr>
          <w:rFonts w:ascii="Arial" w:hAnsi="Arial" w:cs="Arial"/>
          <w:sz w:val="22"/>
          <w:szCs w:val="22"/>
        </w:rPr>
        <w:t>is information collection</w:t>
      </w:r>
      <w:r w:rsidRPr="001044E6">
        <w:rPr>
          <w:rFonts w:ascii="Arial" w:hAnsi="Arial" w:cs="Arial"/>
          <w:sz w:val="22"/>
          <w:szCs w:val="22"/>
        </w:rPr>
        <w:t xml:space="preserve"> is $XXX.  This is based on the number of responses that must be reviewed (</w:t>
      </w:r>
      <w:r w:rsidR="00534880">
        <w:rPr>
          <w:rFonts w:ascii="Arial" w:hAnsi="Arial" w:cs="Arial"/>
          <w:sz w:val="22"/>
          <w:szCs w:val="22"/>
        </w:rPr>
        <w:t>29,383,447</w:t>
      </w:r>
      <w:r w:rsidRPr="001044E6">
        <w:rPr>
          <w:rFonts w:ascii="Arial" w:hAnsi="Arial" w:cs="Arial"/>
          <w:sz w:val="22"/>
          <w:szCs w:val="22"/>
        </w:rPr>
        <w:t>) multiplied by the time burden to review and process each response (</w:t>
      </w:r>
      <w:r w:rsidR="00534880">
        <w:rPr>
          <w:rFonts w:ascii="Arial" w:hAnsi="Arial" w:cs="Arial"/>
          <w:sz w:val="22"/>
          <w:szCs w:val="22"/>
        </w:rPr>
        <w:t>5 minutes or 0.083</w:t>
      </w:r>
      <w:r w:rsidRPr="001044E6">
        <w:rPr>
          <w:rFonts w:ascii="Arial" w:hAnsi="Arial" w:cs="Arial"/>
          <w:sz w:val="22"/>
          <w:szCs w:val="22"/>
        </w:rPr>
        <w:t xml:space="preserve"> hours) = </w:t>
      </w:r>
      <w:r w:rsidR="004D31A6">
        <w:rPr>
          <w:rFonts w:ascii="Arial" w:hAnsi="Arial" w:cs="Arial"/>
          <w:sz w:val="22"/>
          <w:szCs w:val="22"/>
        </w:rPr>
        <w:t>2,438,826</w:t>
      </w:r>
      <w:r w:rsidRPr="001044E6">
        <w:rPr>
          <w:rFonts w:ascii="Arial" w:hAnsi="Arial" w:cs="Arial"/>
          <w:sz w:val="22"/>
          <w:szCs w:val="22"/>
        </w:rPr>
        <w:t xml:space="preserve"> hours multiplied by the average hourly loaded rate for a CBP Trade and Revenue employee ($84.17)</w:t>
      </w:r>
      <w:r>
        <w:rPr>
          <w:rFonts w:ascii="Arial" w:hAnsi="Arial" w:cs="Arial"/>
          <w:sz w:val="22"/>
          <w:szCs w:val="22"/>
          <w:vertAlign w:val="superscript"/>
        </w:rPr>
        <w:footnoteReference w:id="6"/>
      </w:r>
      <w:r w:rsidRPr="001044E6">
        <w:rPr>
          <w:rFonts w:ascii="Arial" w:hAnsi="Arial" w:cs="Arial"/>
          <w:sz w:val="22"/>
          <w:szCs w:val="22"/>
        </w:rPr>
        <w:t xml:space="preserve"> = $</w:t>
      </w:r>
      <w:r w:rsidR="004C4269">
        <w:rPr>
          <w:rFonts w:ascii="Arial" w:hAnsi="Arial" w:cs="Arial"/>
          <w:sz w:val="22"/>
          <w:szCs w:val="22"/>
        </w:rPr>
        <w:t>205,275,984</w:t>
      </w:r>
      <w:r w:rsidRPr="001044E6">
        <w:rPr>
          <w:rFonts w:ascii="Arial" w:hAnsi="Arial" w:cs="Arial"/>
          <w:sz w:val="22"/>
          <w:szCs w:val="22"/>
        </w:rPr>
        <w:t>.</w:t>
      </w:r>
    </w:p>
    <w:p w:rsidR="001044E6" w:rsidP="005F56F1" w14:paraId="6FEA2C2A" w14:textId="77777777">
      <w:pPr>
        <w:tabs>
          <w:tab w:val="left" w:pos="-1080"/>
          <w:tab w:val="left" w:pos="-720"/>
          <w:tab w:val="left" w:pos="0"/>
          <w:tab w:val="left" w:pos="720"/>
          <w:tab w:val="left" w:pos="1080"/>
        </w:tabs>
        <w:ind w:left="720"/>
        <w:jc w:val="both"/>
        <w:rPr>
          <w:rFonts w:ascii="Arial" w:hAnsi="Arial" w:cs="Arial"/>
          <w:sz w:val="22"/>
          <w:szCs w:val="22"/>
        </w:rPr>
      </w:pPr>
    </w:p>
    <w:p w:rsidR="007907BF" w:rsidRPr="006261E3" w:rsidP="005F56F1" w14:paraId="5575130F" w14:textId="77777777">
      <w:pPr>
        <w:tabs>
          <w:tab w:val="left" w:pos="-1080"/>
          <w:tab w:val="left" w:pos="-720"/>
          <w:tab w:val="left" w:pos="0"/>
          <w:tab w:val="left" w:pos="720"/>
          <w:tab w:val="left" w:pos="1080"/>
        </w:tabs>
        <w:ind w:left="720"/>
        <w:jc w:val="both"/>
        <w:rPr>
          <w:rFonts w:ascii="Arial" w:hAnsi="Arial" w:cs="Arial"/>
          <w:sz w:val="22"/>
          <w:szCs w:val="22"/>
        </w:rPr>
      </w:pPr>
    </w:p>
    <w:p w:rsidR="00987754" w:rsidRPr="006261E3" w:rsidP="005F56F1" w14:paraId="06F9C41E" w14:textId="77777777">
      <w:pPr>
        <w:tabs>
          <w:tab w:val="left" w:pos="-1080"/>
          <w:tab w:val="left" w:pos="-720"/>
          <w:tab w:val="left" w:pos="0"/>
          <w:tab w:val="left" w:pos="720"/>
          <w:tab w:val="left" w:pos="1080"/>
        </w:tabs>
        <w:jc w:val="both"/>
        <w:rPr>
          <w:rFonts w:ascii="Arial" w:hAnsi="Arial" w:cs="Arial"/>
          <w:sz w:val="22"/>
          <w:szCs w:val="22"/>
        </w:rPr>
      </w:pPr>
    </w:p>
    <w:p w:rsidR="008A683D" w:rsidRPr="006261E3" w:rsidP="00564992" w14:paraId="36E5633A" w14:textId="7AD9DDDB">
      <w:pPr>
        <w:ind w:left="720" w:hanging="540"/>
        <w:jc w:val="both"/>
        <w:rPr>
          <w:rFonts w:ascii="Arial" w:hAnsi="Arial" w:cs="Arial"/>
          <w:b/>
          <w:bCs/>
          <w:sz w:val="22"/>
          <w:szCs w:val="22"/>
        </w:rPr>
      </w:pPr>
      <w:r w:rsidRPr="006261E3">
        <w:rPr>
          <w:rFonts w:ascii="Arial" w:hAnsi="Arial" w:cs="Arial"/>
          <w:b/>
          <w:sz w:val="22"/>
          <w:szCs w:val="22"/>
        </w:rPr>
        <w:t>15.</w:t>
      </w:r>
      <w:r w:rsidRPr="006261E3">
        <w:rPr>
          <w:rFonts w:ascii="Arial" w:hAnsi="Arial" w:cs="Arial"/>
          <w:sz w:val="22"/>
          <w:szCs w:val="22"/>
        </w:rPr>
        <w:tab/>
      </w:r>
      <w:r w:rsidRPr="00C95896">
        <w:rPr>
          <w:rFonts w:ascii="Arial" w:hAnsi="Arial" w:cs="Arial"/>
          <w:b/>
          <w:bCs/>
          <w:sz w:val="22"/>
          <w:szCs w:val="22"/>
        </w:rPr>
        <w:t>Explain the reasons for any program changes or adjustments reported in Items 1</w:t>
      </w:r>
      <w:r w:rsidRPr="00C95896" w:rsidR="008E75B0">
        <w:rPr>
          <w:rFonts w:ascii="Arial" w:hAnsi="Arial" w:cs="Arial"/>
          <w:b/>
          <w:bCs/>
          <w:sz w:val="22"/>
          <w:szCs w:val="22"/>
        </w:rPr>
        <w:t>2</w:t>
      </w:r>
      <w:r w:rsidRPr="00C95896">
        <w:rPr>
          <w:rFonts w:ascii="Arial" w:hAnsi="Arial" w:cs="Arial"/>
          <w:b/>
          <w:bCs/>
          <w:sz w:val="22"/>
          <w:szCs w:val="22"/>
        </w:rPr>
        <w:t xml:space="preserve"> or 1</w:t>
      </w:r>
      <w:r w:rsidRPr="00C95896" w:rsidR="008E75B0">
        <w:rPr>
          <w:rFonts w:ascii="Arial" w:hAnsi="Arial" w:cs="Arial"/>
          <w:b/>
          <w:bCs/>
          <w:sz w:val="22"/>
          <w:szCs w:val="22"/>
        </w:rPr>
        <w:t>3 of this Statement</w:t>
      </w:r>
      <w:r w:rsidRPr="00C95896">
        <w:rPr>
          <w:rFonts w:ascii="Arial" w:hAnsi="Arial" w:cs="Arial"/>
          <w:b/>
          <w:bCs/>
          <w:sz w:val="22"/>
          <w:szCs w:val="22"/>
        </w:rPr>
        <w:t>.</w:t>
      </w:r>
      <w:r w:rsidRPr="006261E3">
        <w:rPr>
          <w:rFonts w:ascii="Arial" w:hAnsi="Arial" w:cs="Arial"/>
          <w:b/>
          <w:bCs/>
          <w:sz w:val="22"/>
          <w:szCs w:val="22"/>
        </w:rPr>
        <w:t xml:space="preserve">  </w:t>
      </w:r>
    </w:p>
    <w:p w:rsidR="00C52456" w:rsidRPr="006261E3" w:rsidP="008A683D" w14:paraId="191C87FB"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2"/>
          <w:szCs w:val="22"/>
        </w:rPr>
      </w:pPr>
      <w:bookmarkStart w:id="9" w:name="OLE_LINK1"/>
      <w:bookmarkStart w:id="10" w:name="OLE_LINK2"/>
    </w:p>
    <w:p w:rsidR="003915DE" w:rsidRPr="006261E3" w:rsidP="00CB4B3E" w14:paraId="08323AC7" w14:textId="05B4DF06">
      <w:pPr>
        <w:tabs>
          <w:tab w:val="left" w:pos="-1080"/>
          <w:tab w:val="left" w:pos="-720"/>
          <w:tab w:val="left" w:pos="0"/>
          <w:tab w:val="left" w:pos="720"/>
          <w:tab w:val="left" w:pos="1080"/>
        </w:tabs>
        <w:ind w:left="720"/>
        <w:jc w:val="both"/>
        <w:rPr>
          <w:rFonts w:ascii="Arial" w:hAnsi="Arial" w:cs="Arial"/>
          <w:sz w:val="22"/>
          <w:szCs w:val="22"/>
        </w:rPr>
      </w:pPr>
      <w:r>
        <w:rPr>
          <w:rFonts w:ascii="Arial" w:hAnsi="Arial" w:cs="Arial"/>
          <w:sz w:val="22"/>
          <w:szCs w:val="22"/>
        </w:rPr>
        <w:t xml:space="preserve">There is no increase in the previously reported annual burden for this information collection. The associated burden to the trade for GBI changes has been reported in the </w:t>
      </w:r>
      <w:r>
        <w:rPr>
          <w:rFonts w:ascii="Arial" w:hAnsi="Arial" w:cs="Arial"/>
          <w:sz w:val="22"/>
          <w:szCs w:val="22"/>
        </w:rPr>
        <w:t xml:space="preserve">supporting statement of the </w:t>
      </w:r>
      <w:r>
        <w:rPr>
          <w:rFonts w:ascii="Arial" w:hAnsi="Arial" w:cs="Arial"/>
          <w:sz w:val="22"/>
          <w:szCs w:val="22"/>
        </w:rPr>
        <w:t>1651-0141 GBI information collection</w:t>
      </w:r>
      <w:r>
        <w:rPr>
          <w:rFonts w:ascii="Arial" w:hAnsi="Arial" w:cs="Arial"/>
          <w:sz w:val="22"/>
          <w:szCs w:val="22"/>
        </w:rPr>
        <w:t xml:space="preserve"> package, and mentioned above in Q1, </w:t>
      </w:r>
      <w:r>
        <w:rPr>
          <w:rFonts w:ascii="Arial" w:hAnsi="Arial" w:cs="Arial"/>
          <w:sz w:val="22"/>
          <w:szCs w:val="22"/>
        </w:rPr>
        <w:t xml:space="preserve">the change includes </w:t>
      </w:r>
      <w:r>
        <w:rPr>
          <w:rFonts w:ascii="Arial" w:hAnsi="Arial" w:cs="Arial"/>
          <w:sz w:val="22"/>
          <w:szCs w:val="22"/>
        </w:rPr>
        <w:t xml:space="preserve">adding the new </w:t>
      </w:r>
      <w:r>
        <w:rPr>
          <w:rFonts w:ascii="Arial" w:hAnsi="Arial" w:cs="Arial"/>
          <w:sz w:val="22"/>
          <w:szCs w:val="22"/>
        </w:rPr>
        <w:t xml:space="preserve">identifier, </w:t>
      </w:r>
      <w:r>
        <w:rPr>
          <w:rFonts w:ascii="Arial" w:hAnsi="Arial" w:cs="Arial"/>
          <w:sz w:val="22"/>
          <w:szCs w:val="22"/>
        </w:rPr>
        <w:t>data elements</w:t>
      </w:r>
      <w:r>
        <w:rPr>
          <w:rFonts w:ascii="Arial" w:hAnsi="Arial" w:cs="Arial"/>
          <w:sz w:val="22"/>
          <w:szCs w:val="22"/>
        </w:rPr>
        <w:t>,</w:t>
      </w:r>
      <w:r>
        <w:rPr>
          <w:rFonts w:ascii="Arial" w:hAnsi="Arial" w:cs="Arial"/>
          <w:sz w:val="22"/>
          <w:szCs w:val="22"/>
        </w:rPr>
        <w:t xml:space="preserve"> and text fields to the electronic 3461 ABI submission</w:t>
      </w:r>
      <w:r>
        <w:rPr>
          <w:rFonts w:ascii="Arial" w:hAnsi="Arial" w:cs="Arial"/>
          <w:sz w:val="22"/>
          <w:szCs w:val="22"/>
        </w:rPr>
        <w:t xml:space="preserve"> for the voluntary GBI program</w:t>
      </w:r>
      <w:r>
        <w:rPr>
          <w:rFonts w:ascii="Arial" w:hAnsi="Arial" w:cs="Arial"/>
          <w:sz w:val="22"/>
          <w:szCs w:val="22"/>
        </w:rPr>
        <w:t>.</w:t>
      </w:r>
    </w:p>
    <w:p w:rsidR="00B2082F" w:rsidRPr="006261E3" w:rsidP="008A683D" w14:paraId="773E12F5" w14:textId="77777777">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2"/>
          <w:szCs w:val="22"/>
        </w:rPr>
      </w:pPr>
    </w:p>
    <w:bookmarkEnd w:id="9"/>
    <w:bookmarkEnd w:id="10"/>
    <w:p w:rsidR="008A683D" w:rsidRPr="006261E3" w:rsidP="00DB172A" w14:paraId="236A2DBA" w14:textId="77777777">
      <w:pPr>
        <w:ind w:left="720" w:hanging="540"/>
        <w:jc w:val="both"/>
        <w:rPr>
          <w:rFonts w:ascii="Arial" w:hAnsi="Arial" w:cs="Arial"/>
          <w:sz w:val="22"/>
          <w:szCs w:val="22"/>
        </w:rPr>
      </w:pPr>
      <w:r w:rsidRPr="006261E3">
        <w:rPr>
          <w:rFonts w:ascii="Arial" w:hAnsi="Arial" w:cs="Arial"/>
          <w:b/>
          <w:sz w:val="22"/>
          <w:szCs w:val="22"/>
        </w:rPr>
        <w:t>16.</w:t>
      </w:r>
      <w:r w:rsidRPr="006261E3">
        <w:rPr>
          <w:rFonts w:ascii="Arial" w:hAnsi="Arial" w:cs="Arial"/>
          <w:sz w:val="22"/>
          <w:szCs w:val="22"/>
        </w:rPr>
        <w:tab/>
      </w:r>
      <w:r w:rsidRPr="006261E3">
        <w:rPr>
          <w:rFonts w:ascii="Arial" w:hAnsi="Arial" w:cs="Arial"/>
          <w:b/>
          <w:bCs/>
          <w:sz w:val="22"/>
          <w:szCs w:val="22"/>
        </w:rPr>
        <w:t>For collection of information whose results will be published, outline plans for tabulation, and publication.</w:t>
      </w:r>
      <w:r w:rsidRPr="006261E3">
        <w:rPr>
          <w:rFonts w:ascii="Arial" w:hAnsi="Arial" w:cs="Arial"/>
          <w:sz w:val="22"/>
          <w:szCs w:val="22"/>
        </w:rPr>
        <w:tab/>
      </w:r>
    </w:p>
    <w:p w:rsidR="008A683D" w:rsidRPr="006261E3" w:rsidP="008A683D" w14:paraId="3B6901A0" w14:textId="77777777">
      <w:pPr>
        <w:jc w:val="both"/>
        <w:rPr>
          <w:rFonts w:ascii="Arial" w:hAnsi="Arial" w:cs="Arial"/>
          <w:sz w:val="22"/>
          <w:szCs w:val="22"/>
        </w:rPr>
      </w:pPr>
    </w:p>
    <w:p w:rsidR="008A683D" w:rsidRPr="006261E3" w:rsidP="008A683D" w14:paraId="467034C9" w14:textId="77777777">
      <w:pPr>
        <w:ind w:firstLine="720"/>
        <w:jc w:val="both"/>
        <w:rPr>
          <w:rFonts w:ascii="Arial" w:hAnsi="Arial" w:cs="Arial"/>
          <w:sz w:val="22"/>
          <w:szCs w:val="22"/>
        </w:rPr>
      </w:pPr>
      <w:r w:rsidRPr="006261E3">
        <w:rPr>
          <w:rFonts w:ascii="Arial" w:hAnsi="Arial" w:cs="Arial"/>
          <w:sz w:val="22"/>
          <w:szCs w:val="22"/>
        </w:rPr>
        <w:t>This information collection will not be published for statistical purposes.</w:t>
      </w:r>
    </w:p>
    <w:p w:rsidR="008A683D" w:rsidRPr="006261E3" w:rsidP="008A683D" w14:paraId="59A5DECE" w14:textId="77777777">
      <w:pPr>
        <w:jc w:val="both"/>
        <w:rPr>
          <w:rFonts w:ascii="Arial" w:hAnsi="Arial" w:cs="Arial"/>
          <w:sz w:val="22"/>
          <w:szCs w:val="22"/>
        </w:rPr>
      </w:pPr>
    </w:p>
    <w:p w:rsidR="008A683D" w:rsidRPr="006261E3" w:rsidP="00A84705" w14:paraId="4B61723B" w14:textId="64EE6D01">
      <w:pPr>
        <w:ind w:firstLine="180"/>
        <w:jc w:val="both"/>
        <w:rPr>
          <w:rFonts w:ascii="Arial" w:hAnsi="Arial" w:cs="Arial"/>
          <w:b/>
          <w:bCs/>
          <w:sz w:val="22"/>
          <w:szCs w:val="22"/>
        </w:rPr>
      </w:pPr>
      <w:r w:rsidRPr="006261E3">
        <w:rPr>
          <w:rFonts w:ascii="Arial" w:hAnsi="Arial" w:cs="Arial"/>
          <w:b/>
          <w:bCs/>
          <w:sz w:val="22"/>
          <w:szCs w:val="22"/>
        </w:rPr>
        <w:t xml:space="preserve">17. </w:t>
      </w:r>
      <w:r w:rsidR="00A84705">
        <w:rPr>
          <w:rFonts w:ascii="Arial" w:hAnsi="Arial" w:cs="Arial"/>
          <w:b/>
          <w:bCs/>
          <w:sz w:val="22"/>
          <w:szCs w:val="22"/>
        </w:rPr>
        <w:t xml:space="preserve"> </w:t>
      </w:r>
      <w:r w:rsidRPr="006261E3" w:rsidR="00E10813">
        <w:rPr>
          <w:rFonts w:ascii="Arial" w:hAnsi="Arial" w:cs="Arial"/>
          <w:b/>
          <w:bCs/>
          <w:sz w:val="22"/>
          <w:szCs w:val="22"/>
        </w:rPr>
        <w:t>I</w:t>
      </w:r>
      <w:r w:rsidRPr="006261E3">
        <w:rPr>
          <w:rFonts w:ascii="Arial" w:hAnsi="Arial" w:cs="Arial"/>
          <w:b/>
          <w:bCs/>
          <w:sz w:val="22"/>
          <w:szCs w:val="22"/>
        </w:rPr>
        <w:t>f</w:t>
      </w:r>
      <w:r w:rsidR="00A84705">
        <w:rPr>
          <w:rFonts w:ascii="Arial" w:hAnsi="Arial" w:cs="Arial"/>
          <w:b/>
          <w:bCs/>
          <w:sz w:val="22"/>
          <w:szCs w:val="22"/>
        </w:rPr>
        <w:t xml:space="preserve"> </w:t>
      </w:r>
      <w:r w:rsidRPr="006261E3">
        <w:rPr>
          <w:rFonts w:ascii="Arial" w:hAnsi="Arial" w:cs="Arial"/>
          <w:b/>
          <w:bCs/>
          <w:sz w:val="22"/>
          <w:szCs w:val="22"/>
        </w:rPr>
        <w:t xml:space="preserve">seeking approval to not display the expiration date, explain the reasons that           </w:t>
      </w:r>
      <w:r w:rsidRPr="006261E3" w:rsidR="00272A46">
        <w:rPr>
          <w:rFonts w:ascii="Arial" w:hAnsi="Arial" w:cs="Arial"/>
          <w:b/>
          <w:bCs/>
          <w:sz w:val="22"/>
          <w:szCs w:val="22"/>
        </w:rPr>
        <w:tab/>
      </w:r>
      <w:r w:rsidRPr="006261E3">
        <w:rPr>
          <w:rFonts w:ascii="Arial" w:hAnsi="Arial" w:cs="Arial"/>
          <w:b/>
          <w:bCs/>
          <w:sz w:val="22"/>
          <w:szCs w:val="22"/>
        </w:rPr>
        <w:t>displaying the expiration date would be inappropriate</w:t>
      </w:r>
    </w:p>
    <w:p w:rsidR="008A683D" w:rsidRPr="006261E3" w:rsidP="008A683D" w14:paraId="746822C3" w14:textId="77777777">
      <w:pPr>
        <w:jc w:val="both"/>
        <w:rPr>
          <w:rFonts w:ascii="Arial" w:hAnsi="Arial" w:cs="Arial"/>
          <w:b/>
          <w:sz w:val="22"/>
          <w:szCs w:val="22"/>
        </w:rPr>
      </w:pPr>
      <w:r w:rsidRPr="006261E3">
        <w:rPr>
          <w:rFonts w:ascii="Arial" w:hAnsi="Arial" w:cs="Arial"/>
          <w:b/>
          <w:sz w:val="22"/>
          <w:szCs w:val="22"/>
        </w:rPr>
        <w:tab/>
      </w:r>
    </w:p>
    <w:p w:rsidR="008A683D" w:rsidRPr="006261E3" w:rsidP="008A683D" w14:paraId="5A0A912B" w14:textId="77777777">
      <w:pPr>
        <w:jc w:val="both"/>
        <w:rPr>
          <w:rFonts w:ascii="Arial" w:hAnsi="Arial" w:cs="Arial"/>
          <w:b/>
          <w:sz w:val="22"/>
          <w:szCs w:val="22"/>
        </w:rPr>
      </w:pPr>
      <w:r w:rsidRPr="006261E3">
        <w:rPr>
          <w:rFonts w:ascii="Arial" w:hAnsi="Arial" w:cs="Arial"/>
          <w:b/>
          <w:sz w:val="22"/>
          <w:szCs w:val="22"/>
        </w:rPr>
        <w:tab/>
      </w:r>
      <w:r w:rsidRPr="006261E3" w:rsidR="00027524">
        <w:rPr>
          <w:rFonts w:ascii="Arial" w:hAnsi="Arial" w:cs="Arial"/>
          <w:sz w:val="22"/>
          <w:szCs w:val="22"/>
        </w:rPr>
        <w:t>CBP will display the expiration date for OMB approval of this information collection.</w:t>
      </w:r>
    </w:p>
    <w:p w:rsidR="008A683D" w:rsidRPr="006261E3" w:rsidP="008A683D" w14:paraId="6270020D" w14:textId="77777777">
      <w:pPr>
        <w:jc w:val="both"/>
        <w:rPr>
          <w:rFonts w:ascii="Arial" w:hAnsi="Arial" w:cs="Arial"/>
          <w:b/>
          <w:bCs/>
          <w:sz w:val="22"/>
          <w:szCs w:val="22"/>
        </w:rPr>
      </w:pPr>
    </w:p>
    <w:p w:rsidR="008A683D" w:rsidRPr="006261E3" w:rsidP="00A84705" w14:paraId="7E0B87FB" w14:textId="167C704A">
      <w:pPr>
        <w:widowControl/>
        <w:ind w:firstLine="180"/>
        <w:jc w:val="both"/>
        <w:rPr>
          <w:rFonts w:ascii="Arial" w:hAnsi="Arial" w:cs="Arial"/>
          <w:b/>
          <w:bCs/>
          <w:sz w:val="22"/>
          <w:szCs w:val="22"/>
        </w:rPr>
      </w:pPr>
      <w:r w:rsidRPr="006261E3">
        <w:rPr>
          <w:rFonts w:ascii="Arial" w:hAnsi="Arial" w:cs="Arial"/>
          <w:b/>
          <w:bCs/>
          <w:sz w:val="22"/>
          <w:szCs w:val="22"/>
        </w:rPr>
        <w:t>18.</w:t>
      </w:r>
      <w:r w:rsidRPr="00D23871">
        <w:rPr>
          <w:rFonts w:ascii="Arial" w:hAnsi="Arial" w:cs="Arial"/>
          <w:b/>
          <w:bCs/>
          <w:sz w:val="22"/>
          <w:szCs w:val="22"/>
        </w:rPr>
        <w:t xml:space="preserve"> </w:t>
      </w:r>
      <w:r w:rsidRPr="006261E3" w:rsidR="00E10813">
        <w:rPr>
          <w:rFonts w:ascii="Arial" w:hAnsi="Arial" w:cs="Arial"/>
          <w:b/>
          <w:bCs/>
          <w:sz w:val="22"/>
          <w:szCs w:val="22"/>
        </w:rPr>
        <w:t xml:space="preserve"> </w:t>
      </w:r>
      <w:r w:rsidR="00A84705">
        <w:rPr>
          <w:rFonts w:ascii="Arial" w:hAnsi="Arial" w:cs="Arial"/>
          <w:b/>
          <w:bCs/>
          <w:sz w:val="22"/>
          <w:szCs w:val="22"/>
        </w:rPr>
        <w:t xml:space="preserve"> </w:t>
      </w:r>
      <w:r w:rsidRPr="006261E3">
        <w:rPr>
          <w:rFonts w:ascii="Arial" w:hAnsi="Arial" w:cs="Arial"/>
          <w:b/>
          <w:bCs/>
          <w:sz w:val="22"/>
          <w:szCs w:val="22"/>
        </w:rPr>
        <w:t>“</w:t>
      </w:r>
      <w:r w:rsidRPr="006261E3">
        <w:rPr>
          <w:rFonts w:ascii="Arial" w:hAnsi="Arial" w:cs="Arial"/>
          <w:b/>
          <w:bCs/>
          <w:sz w:val="22"/>
          <w:szCs w:val="22"/>
        </w:rPr>
        <w:t xml:space="preserve">Certification for Paperwork Reduction Act Submissions.” </w:t>
      </w:r>
    </w:p>
    <w:p w:rsidR="008A683D" w:rsidRPr="006261E3" w:rsidP="008A683D" w14:paraId="1B6CB188" w14:textId="77777777">
      <w:pPr>
        <w:ind w:left="120"/>
        <w:jc w:val="both"/>
        <w:rPr>
          <w:rFonts w:ascii="Arial" w:hAnsi="Arial" w:cs="Arial"/>
          <w:sz w:val="22"/>
          <w:szCs w:val="22"/>
        </w:rPr>
      </w:pPr>
      <w:r w:rsidRPr="006261E3">
        <w:rPr>
          <w:rFonts w:ascii="Arial" w:hAnsi="Arial" w:cs="Arial"/>
          <w:b/>
          <w:bCs/>
          <w:sz w:val="22"/>
          <w:szCs w:val="22"/>
        </w:rPr>
        <w:t xml:space="preserve">                                                              </w:t>
      </w:r>
    </w:p>
    <w:p w:rsidR="00B41AA0" w:rsidRPr="006261E3" w:rsidP="00B41AA0" w14:paraId="33E35FEF" w14:textId="77777777">
      <w:pPr>
        <w:ind w:firstLine="720"/>
        <w:rPr>
          <w:rFonts w:ascii="Arial" w:hAnsi="Arial" w:cs="Arial"/>
          <w:sz w:val="22"/>
          <w:szCs w:val="22"/>
        </w:rPr>
      </w:pPr>
      <w:r w:rsidRPr="006261E3">
        <w:rPr>
          <w:rFonts w:ascii="Arial" w:hAnsi="Arial" w:cs="Arial"/>
          <w:sz w:val="22"/>
          <w:szCs w:val="22"/>
        </w:rPr>
        <w:t>CBP does not request an exception to the certification of this information collection.</w:t>
      </w:r>
    </w:p>
    <w:p w:rsidR="008A683D" w:rsidRPr="006261E3" w:rsidP="008A683D" w14:paraId="34E43023" w14:textId="77777777">
      <w:pPr>
        <w:jc w:val="both"/>
        <w:rPr>
          <w:rFonts w:ascii="Arial" w:hAnsi="Arial" w:cs="Arial"/>
          <w:sz w:val="22"/>
          <w:szCs w:val="22"/>
        </w:rPr>
      </w:pPr>
    </w:p>
    <w:p w:rsidR="008A683D" w:rsidRPr="006261E3" w:rsidP="008A683D" w14:paraId="3117802A" w14:textId="77777777">
      <w:pPr>
        <w:pStyle w:val="Heading1"/>
        <w:widowControl w:val="0"/>
        <w:numPr>
          <w:ilvl w:val="0"/>
          <w:numId w:val="9"/>
        </w:numPr>
        <w:jc w:val="both"/>
        <w:rPr>
          <w:rFonts w:cs="Arial"/>
          <w:sz w:val="22"/>
          <w:szCs w:val="22"/>
        </w:rPr>
      </w:pPr>
      <w:r w:rsidRPr="006261E3">
        <w:rPr>
          <w:rFonts w:cs="Arial"/>
          <w:sz w:val="22"/>
          <w:szCs w:val="22"/>
        </w:rPr>
        <w:t>Collection of Information Employing Statistical Methods</w:t>
      </w:r>
    </w:p>
    <w:p w:rsidR="008A683D" w:rsidRPr="006261E3" w:rsidP="008A683D" w14:paraId="6D9C8FBD" w14:textId="77777777">
      <w:pPr>
        <w:jc w:val="both"/>
        <w:rPr>
          <w:rFonts w:ascii="Arial" w:hAnsi="Arial" w:cs="Arial"/>
          <w:sz w:val="22"/>
          <w:szCs w:val="22"/>
        </w:rPr>
      </w:pPr>
    </w:p>
    <w:p w:rsidR="0098002C" w:rsidRPr="006261E3" w:rsidP="004E2508" w14:paraId="2A43469D" w14:textId="77777777">
      <w:pPr>
        <w:pStyle w:val="BodyTextIndent2"/>
        <w:rPr>
          <w:rFonts w:ascii="Arial" w:hAnsi="Arial" w:cs="Arial"/>
          <w:sz w:val="22"/>
          <w:szCs w:val="22"/>
        </w:rPr>
      </w:pPr>
      <w:r w:rsidRPr="006261E3">
        <w:rPr>
          <w:rFonts w:ascii="Arial" w:hAnsi="Arial" w:cs="Arial"/>
          <w:sz w:val="22"/>
          <w:szCs w:val="22"/>
        </w:rPr>
        <w:t xml:space="preserve">       No statistical methods were employed.</w:t>
      </w:r>
      <w:r w:rsidRPr="006261E3">
        <w:rPr>
          <w:rFonts w:ascii="Arial" w:hAnsi="Arial" w:cs="Arial"/>
          <w:sz w:val="22"/>
          <w:szCs w:val="22"/>
        </w:rPr>
        <w:t xml:space="preserve">                                                                                                 </w:t>
      </w:r>
      <w:r w:rsidRPr="006261E3">
        <w:rPr>
          <w:rFonts w:ascii="Arial" w:hAnsi="Arial" w:cs="Arial"/>
          <w:sz w:val="22"/>
          <w:szCs w:val="22"/>
        </w:rPr>
        <w:tab/>
      </w:r>
      <w:r w:rsidRPr="006261E3">
        <w:rPr>
          <w:rFonts w:ascii="Arial" w:hAnsi="Arial" w:cs="Arial"/>
          <w:sz w:val="22"/>
          <w:szCs w:val="22"/>
        </w:rPr>
        <w:tab/>
        <w:t xml:space="preserve"> </w:t>
      </w:r>
    </w:p>
    <w:sectPr>
      <w:footerReference w:type="default" r:id="rId11"/>
      <w:endnotePr>
        <w:numFmt w:val="decimal"/>
      </w:endnotePr>
      <w:type w:val="continuous"/>
      <w:pgSz w:w="12240" w:h="15840"/>
      <w:pgMar w:top="1296" w:right="1152" w:bottom="1296" w:left="1440" w:header="1296"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1C8" w14:paraId="250ACF0C" w14:textId="77777777">
    <w:pPr>
      <w:pStyle w:val="Footer"/>
      <w:jc w:val="center"/>
    </w:pPr>
    <w:r>
      <w:fldChar w:fldCharType="begin"/>
    </w:r>
    <w:r>
      <w:instrText xml:space="preserve"> PAGE   \* MERGEFORMAT </w:instrText>
    </w:r>
    <w:r>
      <w:fldChar w:fldCharType="separate"/>
    </w:r>
    <w:r w:rsidR="002120BC">
      <w:rPr>
        <w:noProof/>
      </w:rPr>
      <w:t>6</w:t>
    </w:r>
    <w:r>
      <w:rPr>
        <w:noProof/>
      </w:rPr>
      <w:fldChar w:fldCharType="end"/>
    </w:r>
  </w:p>
  <w:p w:rsidR="00BF21C8" w14:paraId="2AB5C0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6471" w:rsidP="00BF21C8" w14:paraId="11BE18D1" w14:textId="77777777">
      <w:r>
        <w:separator/>
      </w:r>
    </w:p>
  </w:footnote>
  <w:footnote w:type="continuationSeparator" w:id="1">
    <w:p w:rsidR="00616471" w:rsidP="00BF21C8" w14:paraId="314C8488" w14:textId="77777777">
      <w:r>
        <w:continuationSeparator/>
      </w:r>
    </w:p>
  </w:footnote>
  <w:footnote w:type="continuationNotice" w:id="2">
    <w:p w:rsidR="00616471" w14:paraId="0FD1DF56" w14:textId="77777777"/>
  </w:footnote>
  <w:footnote w:id="3">
    <w:p w:rsidR="0054611A" w:rsidRPr="00E229D9" w:rsidP="0054611A" w14:paraId="27E41C08" w14:textId="77777777">
      <w:pPr>
        <w:pStyle w:val="FootnoteText"/>
        <w:rPr>
          <w:rFonts w:ascii="Times New Roman" w:hAnsi="Times New Roman" w:cs="Times New Roman"/>
          <w:sz w:val="18"/>
          <w:szCs w:val="18"/>
        </w:rPr>
      </w:pPr>
      <w:r w:rsidRPr="00E229D9">
        <w:rPr>
          <w:rStyle w:val="FootnoteReference"/>
          <w:rFonts w:ascii="Times New Roman" w:hAnsi="Times New Roman" w:cs="Times New Roman"/>
          <w:sz w:val="18"/>
          <w:szCs w:val="18"/>
        </w:rPr>
        <w:footnoteRef/>
      </w:r>
      <w:r w:rsidRPr="00E229D9">
        <w:rPr>
          <w:rFonts w:ascii="Times New Roman" w:hAnsi="Times New Roman" w:cs="Times New Roman"/>
          <w:sz w:val="18"/>
          <w:szCs w:val="18"/>
        </w:rPr>
        <w:t xml:space="preserve"> Source of median wage rate: </w:t>
      </w:r>
      <w:r>
        <w:rPr>
          <w:rFonts w:ascii="Times New Roman" w:hAnsi="Times New Roman" w:cs="Times New Roman"/>
          <w:sz w:val="18"/>
          <w:szCs w:val="18"/>
        </w:rPr>
        <w:t xml:space="preserve">U.S. </w:t>
      </w:r>
      <w:r w:rsidRPr="00E229D9">
        <w:rPr>
          <w:rFonts w:ascii="Times New Roman" w:hAnsi="Times New Roman" w:cs="Times New Roman"/>
          <w:sz w:val="18"/>
          <w:szCs w:val="18"/>
        </w:rPr>
        <w:t>Bureau of Labor Statistics</w:t>
      </w:r>
      <w:r>
        <w:rPr>
          <w:rFonts w:ascii="Times New Roman" w:hAnsi="Times New Roman" w:cs="Times New Roman"/>
          <w:sz w:val="18"/>
          <w:szCs w:val="18"/>
        </w:rPr>
        <w:t xml:space="preserve">.  </w:t>
      </w:r>
      <w:r w:rsidRPr="00E229D9">
        <w:rPr>
          <w:rFonts w:ascii="Times New Roman" w:hAnsi="Times New Roman" w:cs="Times New Roman"/>
          <w:sz w:val="18"/>
          <w:szCs w:val="18"/>
        </w:rPr>
        <w:t>Occupational Employment and Wage Statistics, “</w:t>
      </w:r>
      <w:r>
        <w:rPr>
          <w:rFonts w:ascii="Times New Roman" w:hAnsi="Times New Roman" w:cs="Times New Roman"/>
          <w:sz w:val="18"/>
          <w:szCs w:val="18"/>
        </w:rPr>
        <w:t>May 2024</w:t>
      </w:r>
      <w:r w:rsidRPr="00E229D9">
        <w:rPr>
          <w:rFonts w:ascii="Times New Roman" w:hAnsi="Times New Roman" w:cs="Times New Roman"/>
          <w:sz w:val="18"/>
          <w:szCs w:val="18"/>
        </w:rPr>
        <w:t xml:space="preserve"> National Occupational Employment and Wage Estimates United States.” Updated April </w:t>
      </w:r>
      <w:r>
        <w:rPr>
          <w:rFonts w:ascii="Times New Roman" w:hAnsi="Times New Roman" w:cs="Times New Roman"/>
          <w:sz w:val="18"/>
          <w:szCs w:val="18"/>
        </w:rPr>
        <w:t>2</w:t>
      </w:r>
      <w:r w:rsidRPr="00E229D9">
        <w:rPr>
          <w:rFonts w:ascii="Times New Roman" w:hAnsi="Times New Roman" w:cs="Times New Roman"/>
          <w:sz w:val="18"/>
          <w:szCs w:val="18"/>
        </w:rPr>
        <w:t>, 202</w:t>
      </w:r>
      <w:r>
        <w:rPr>
          <w:rFonts w:ascii="Times New Roman" w:hAnsi="Times New Roman" w:cs="Times New Roman"/>
          <w:sz w:val="18"/>
          <w:szCs w:val="18"/>
        </w:rPr>
        <w:t xml:space="preserve">5.  </w:t>
      </w:r>
      <w:r w:rsidRPr="00E229D9">
        <w:rPr>
          <w:rFonts w:ascii="Times New Roman" w:hAnsi="Times New Roman" w:cs="Times New Roman"/>
          <w:sz w:val="18"/>
          <w:szCs w:val="18"/>
        </w:rPr>
        <w:t>Available at https://www.bls.gov/oes/202</w:t>
      </w:r>
      <w:r>
        <w:rPr>
          <w:rFonts w:ascii="Times New Roman" w:hAnsi="Times New Roman" w:cs="Times New Roman"/>
          <w:sz w:val="18"/>
          <w:szCs w:val="18"/>
        </w:rPr>
        <w:t>4</w:t>
      </w:r>
      <w:r w:rsidRPr="00E229D9">
        <w:rPr>
          <w:rFonts w:ascii="Times New Roman" w:hAnsi="Times New Roman" w:cs="Times New Roman"/>
          <w:sz w:val="18"/>
          <w:szCs w:val="18"/>
        </w:rPr>
        <w:t>/may/oes_nat.htm</w:t>
      </w:r>
      <w:r>
        <w:rPr>
          <w:rFonts w:ascii="Times New Roman" w:hAnsi="Times New Roman" w:cs="Times New Roman"/>
          <w:sz w:val="18"/>
          <w:szCs w:val="18"/>
        </w:rPr>
        <w:t xml:space="preserve">.  </w:t>
      </w:r>
      <w:r w:rsidRPr="00E229D9">
        <w:rPr>
          <w:rFonts w:ascii="Times New Roman" w:hAnsi="Times New Roman" w:cs="Times New Roman"/>
          <w:sz w:val="18"/>
          <w:szCs w:val="18"/>
        </w:rPr>
        <w:t xml:space="preserve">Accessed June </w:t>
      </w:r>
      <w:r>
        <w:rPr>
          <w:rFonts w:ascii="Times New Roman" w:hAnsi="Times New Roman" w:cs="Times New Roman"/>
          <w:sz w:val="18"/>
          <w:szCs w:val="18"/>
        </w:rPr>
        <w:t>17</w:t>
      </w:r>
      <w:r w:rsidRPr="00E229D9">
        <w:rPr>
          <w:rFonts w:ascii="Times New Roman" w:hAnsi="Times New Roman" w:cs="Times New Roman"/>
          <w:sz w:val="18"/>
          <w:szCs w:val="18"/>
        </w:rPr>
        <w:t>, 202</w:t>
      </w:r>
      <w:r>
        <w:rPr>
          <w:rFonts w:ascii="Times New Roman" w:hAnsi="Times New Roman" w:cs="Times New Roman"/>
          <w:sz w:val="18"/>
          <w:szCs w:val="18"/>
        </w:rPr>
        <w:t xml:space="preserve">5.  </w:t>
      </w:r>
      <w:r w:rsidRPr="00E229D9">
        <w:rPr>
          <w:rFonts w:ascii="Times New Roman" w:hAnsi="Times New Roman" w:cs="Times New Roman"/>
          <w:sz w:val="18"/>
          <w:szCs w:val="18"/>
        </w:rPr>
        <w:t>The total compensation to wages and salaries ratio is equal to the total compensation cost per hour worked for Office and Administrative Support occupations ($3</w:t>
      </w:r>
      <w:r>
        <w:rPr>
          <w:rFonts w:ascii="Times New Roman" w:hAnsi="Times New Roman" w:cs="Times New Roman"/>
          <w:sz w:val="18"/>
          <w:szCs w:val="18"/>
        </w:rPr>
        <w:t>5</w:t>
      </w:r>
      <w:r w:rsidRPr="00E229D9">
        <w:rPr>
          <w:rFonts w:ascii="Times New Roman" w:hAnsi="Times New Roman" w:cs="Times New Roman"/>
          <w:sz w:val="18"/>
          <w:szCs w:val="18"/>
        </w:rPr>
        <w:t>.8</w:t>
      </w:r>
      <w:r>
        <w:rPr>
          <w:rFonts w:ascii="Times New Roman" w:hAnsi="Times New Roman" w:cs="Times New Roman"/>
          <w:sz w:val="18"/>
          <w:szCs w:val="18"/>
        </w:rPr>
        <w:t>6</w:t>
      </w:r>
      <w:r w:rsidRPr="00E229D9">
        <w:rPr>
          <w:rFonts w:ascii="Times New Roman" w:hAnsi="Times New Roman" w:cs="Times New Roman"/>
          <w:sz w:val="18"/>
          <w:szCs w:val="18"/>
        </w:rPr>
        <w:t>) divided by the wages and salaries cost per hour worked for the same occupation category ($2</w:t>
      </w:r>
      <w:r>
        <w:rPr>
          <w:rFonts w:ascii="Times New Roman" w:hAnsi="Times New Roman" w:cs="Times New Roman"/>
          <w:sz w:val="18"/>
          <w:szCs w:val="18"/>
        </w:rPr>
        <w:t>4</w:t>
      </w:r>
      <w:r w:rsidRPr="00E229D9">
        <w:rPr>
          <w:rFonts w:ascii="Times New Roman" w:hAnsi="Times New Roman" w:cs="Times New Roman"/>
          <w:sz w:val="18"/>
          <w:szCs w:val="18"/>
        </w:rPr>
        <w:t>.0</w:t>
      </w:r>
      <w:r>
        <w:rPr>
          <w:rFonts w:ascii="Times New Roman" w:hAnsi="Times New Roman" w:cs="Times New Roman"/>
          <w:sz w:val="18"/>
          <w:szCs w:val="18"/>
        </w:rPr>
        <w:t>9</w:t>
      </w:r>
      <w:r w:rsidRPr="00E229D9">
        <w:rPr>
          <w:rFonts w:ascii="Times New Roman" w:hAnsi="Times New Roman" w:cs="Times New Roman"/>
          <w:sz w:val="18"/>
          <w:szCs w:val="18"/>
        </w:rPr>
        <w:t>)</w:t>
      </w:r>
      <w:r>
        <w:rPr>
          <w:rFonts w:ascii="Times New Roman" w:hAnsi="Times New Roman" w:cs="Times New Roman"/>
          <w:sz w:val="18"/>
          <w:szCs w:val="18"/>
        </w:rPr>
        <w:t xml:space="preserve">.  </w:t>
      </w:r>
      <w:r w:rsidRPr="00E229D9">
        <w:rPr>
          <w:rFonts w:ascii="Times New Roman" w:hAnsi="Times New Roman" w:cs="Times New Roman"/>
          <w:sz w:val="18"/>
          <w:szCs w:val="18"/>
        </w:rPr>
        <w:t>See “</w:t>
      </w:r>
      <w:r>
        <w:rPr>
          <w:rFonts w:ascii="Times New Roman" w:hAnsi="Times New Roman" w:cs="Times New Roman"/>
          <w:sz w:val="18"/>
          <w:szCs w:val="18"/>
        </w:rPr>
        <w:t xml:space="preserve">Table 2. </w:t>
      </w:r>
      <w:r w:rsidRPr="00E229D9">
        <w:rPr>
          <w:rFonts w:ascii="Times New Roman" w:hAnsi="Times New Roman" w:cs="Times New Roman"/>
          <w:sz w:val="18"/>
          <w:szCs w:val="18"/>
        </w:rPr>
        <w:t xml:space="preserve">Employer Costs for Employee Compensation for civilian workers by occupational and industry group.” Bureau of Labor Statistics, “Employer Costs for Employee Compensation – </w:t>
      </w:r>
      <w:r>
        <w:rPr>
          <w:rFonts w:ascii="Times New Roman" w:hAnsi="Times New Roman" w:cs="Times New Roman"/>
          <w:sz w:val="18"/>
          <w:szCs w:val="18"/>
        </w:rPr>
        <w:t>December 2024</w:t>
      </w:r>
      <w:r w:rsidRPr="00E229D9">
        <w:rPr>
          <w:rFonts w:ascii="Times New Roman" w:hAnsi="Times New Roman" w:cs="Times New Roman"/>
          <w:sz w:val="18"/>
          <w:szCs w:val="18"/>
        </w:rPr>
        <w:t>.” Released March 1</w:t>
      </w:r>
      <w:r>
        <w:rPr>
          <w:rFonts w:ascii="Times New Roman" w:hAnsi="Times New Roman" w:cs="Times New Roman"/>
          <w:sz w:val="18"/>
          <w:szCs w:val="18"/>
        </w:rPr>
        <w:t>4</w:t>
      </w:r>
      <w:r w:rsidRPr="00E229D9">
        <w:rPr>
          <w:rFonts w:ascii="Times New Roman" w:hAnsi="Times New Roman" w:cs="Times New Roman"/>
          <w:sz w:val="18"/>
          <w:szCs w:val="18"/>
        </w:rPr>
        <w:t>, 202</w:t>
      </w:r>
      <w:r>
        <w:rPr>
          <w:rFonts w:ascii="Times New Roman" w:hAnsi="Times New Roman" w:cs="Times New Roman"/>
          <w:sz w:val="18"/>
          <w:szCs w:val="18"/>
        </w:rPr>
        <w:t xml:space="preserve">5.  </w:t>
      </w:r>
      <w:r w:rsidRPr="00E229D9">
        <w:rPr>
          <w:rFonts w:ascii="Times New Roman" w:hAnsi="Times New Roman" w:cs="Times New Roman"/>
          <w:sz w:val="18"/>
          <w:szCs w:val="18"/>
        </w:rPr>
        <w:t>Available at https://www.bls.gov/news.release/archives/ecec_031</w:t>
      </w:r>
      <w:r>
        <w:rPr>
          <w:rFonts w:ascii="Times New Roman" w:hAnsi="Times New Roman" w:cs="Times New Roman"/>
          <w:sz w:val="18"/>
          <w:szCs w:val="18"/>
        </w:rPr>
        <w:t>4</w:t>
      </w:r>
      <w:r w:rsidRPr="00E229D9">
        <w:rPr>
          <w:rFonts w:ascii="Times New Roman" w:hAnsi="Times New Roman" w:cs="Times New Roman"/>
          <w:sz w:val="18"/>
          <w:szCs w:val="18"/>
        </w:rPr>
        <w:t>2024.pdf</w:t>
      </w:r>
      <w:r>
        <w:rPr>
          <w:rFonts w:ascii="Times New Roman" w:hAnsi="Times New Roman" w:cs="Times New Roman"/>
          <w:sz w:val="18"/>
          <w:szCs w:val="18"/>
        </w:rPr>
        <w:t xml:space="preserve">.  </w:t>
      </w:r>
      <w:r w:rsidRPr="00E229D9">
        <w:rPr>
          <w:rFonts w:ascii="Times New Roman" w:hAnsi="Times New Roman" w:cs="Times New Roman"/>
          <w:sz w:val="18"/>
          <w:szCs w:val="18"/>
        </w:rPr>
        <w:t xml:space="preserve">Accessed June </w:t>
      </w:r>
      <w:r>
        <w:rPr>
          <w:rFonts w:ascii="Times New Roman" w:hAnsi="Times New Roman" w:cs="Times New Roman"/>
          <w:sz w:val="18"/>
          <w:szCs w:val="18"/>
        </w:rPr>
        <w:t>17</w:t>
      </w:r>
      <w:r w:rsidRPr="00E229D9">
        <w:rPr>
          <w:rFonts w:ascii="Times New Roman" w:hAnsi="Times New Roman" w:cs="Times New Roman"/>
          <w:sz w:val="18"/>
          <w:szCs w:val="18"/>
        </w:rPr>
        <w:t>, 202</w:t>
      </w:r>
      <w:r>
        <w:rPr>
          <w:rFonts w:ascii="Times New Roman" w:hAnsi="Times New Roman" w:cs="Times New Roman"/>
          <w:sz w:val="18"/>
          <w:szCs w:val="18"/>
        </w:rPr>
        <w:t>5</w:t>
      </w:r>
      <w:r w:rsidRPr="00E229D9">
        <w:rPr>
          <w:rFonts w:ascii="Times New Roman" w:hAnsi="Times New Roman" w:cs="Times New Roman"/>
          <w:sz w:val="18"/>
          <w:szCs w:val="18"/>
        </w:rPr>
        <w:t>.</w:t>
      </w:r>
    </w:p>
  </w:footnote>
  <w:footnote w:id="4">
    <w:p w:rsidR="0054611A" w:rsidRPr="00E229D9" w:rsidP="0054611A" w14:paraId="7514270F" w14:textId="77777777">
      <w:pPr>
        <w:pStyle w:val="FootnoteText"/>
        <w:rPr>
          <w:rFonts w:ascii="Times New Roman" w:hAnsi="Times New Roman" w:cs="Times New Roman"/>
          <w:sz w:val="18"/>
          <w:szCs w:val="18"/>
        </w:rPr>
      </w:pPr>
      <w:r w:rsidRPr="00E229D9">
        <w:rPr>
          <w:rStyle w:val="FootnoteReference"/>
          <w:rFonts w:ascii="Times New Roman" w:hAnsi="Times New Roman" w:cs="Times New Roman"/>
          <w:sz w:val="18"/>
          <w:szCs w:val="18"/>
        </w:rPr>
        <w:footnoteRef/>
      </w:r>
      <w:r w:rsidRPr="00E229D9">
        <w:rPr>
          <w:rFonts w:ascii="Times New Roman" w:hAnsi="Times New Roman" w:cs="Times New Roman"/>
          <w:sz w:val="18"/>
          <w:szCs w:val="18"/>
        </w:rPr>
        <w:t xml:space="preserve"> To adjust to 202</w:t>
      </w:r>
      <w:r w:rsidRPr="0BD07096">
        <w:rPr>
          <w:rFonts w:ascii="Times New Roman" w:hAnsi="Times New Roman" w:cs="Times New Roman"/>
          <w:sz w:val="18"/>
          <w:szCs w:val="18"/>
        </w:rPr>
        <w:t>5</w:t>
      </w:r>
      <w:r w:rsidRPr="00E229D9">
        <w:rPr>
          <w:rFonts w:ascii="Times New Roman" w:hAnsi="Times New Roman" w:cs="Times New Roman"/>
          <w:sz w:val="18"/>
          <w:szCs w:val="18"/>
        </w:rPr>
        <w:t xml:space="preserve"> dollars, multiply by the </w:t>
      </w:r>
      <w:r w:rsidRPr="0BD07096">
        <w:rPr>
          <w:rFonts w:ascii="Times New Roman" w:hAnsi="Times New Roman" w:cs="Times New Roman"/>
          <w:sz w:val="18"/>
          <w:szCs w:val="18"/>
        </w:rPr>
        <w:t>2023-2024</w:t>
      </w:r>
      <w:r w:rsidRPr="00E229D9">
        <w:rPr>
          <w:rFonts w:ascii="Times New Roman" w:hAnsi="Times New Roman" w:cs="Times New Roman"/>
          <w:sz w:val="18"/>
          <w:szCs w:val="18"/>
        </w:rPr>
        <w:t xml:space="preserve"> percent change in the Bureau of Economic Analysis's Implicit Price Deflators for Gross Domestic Product (12</w:t>
      </w:r>
      <w:r w:rsidRPr="0BD07096">
        <w:rPr>
          <w:rFonts w:ascii="Times New Roman" w:hAnsi="Times New Roman" w:cs="Times New Roman"/>
          <w:sz w:val="18"/>
          <w:szCs w:val="18"/>
        </w:rPr>
        <w:t>5</w:t>
      </w:r>
      <w:r w:rsidRPr="00E229D9">
        <w:rPr>
          <w:rFonts w:ascii="Times New Roman" w:hAnsi="Times New Roman" w:cs="Times New Roman"/>
          <w:sz w:val="18"/>
          <w:szCs w:val="18"/>
        </w:rPr>
        <w:t>.23</w:t>
      </w:r>
      <w:r w:rsidRPr="0BD07096">
        <w:rPr>
          <w:rFonts w:ascii="Times New Roman" w:hAnsi="Times New Roman" w:cs="Times New Roman"/>
          <w:sz w:val="18"/>
          <w:szCs w:val="18"/>
        </w:rPr>
        <w:t>0</w:t>
      </w:r>
      <w:r w:rsidRPr="00E229D9">
        <w:rPr>
          <w:rFonts w:ascii="Times New Roman" w:hAnsi="Times New Roman" w:cs="Times New Roman"/>
          <w:sz w:val="18"/>
          <w:szCs w:val="18"/>
        </w:rPr>
        <w:t>/122.273-1)</w:t>
      </w:r>
      <w:r>
        <w:rPr>
          <w:rFonts w:ascii="Times New Roman" w:hAnsi="Times New Roman" w:cs="Times New Roman"/>
          <w:sz w:val="18"/>
          <w:szCs w:val="18"/>
        </w:rPr>
        <w:t xml:space="preserve">.  </w:t>
      </w:r>
      <w:r w:rsidRPr="00E229D9">
        <w:rPr>
          <w:rFonts w:ascii="Times New Roman" w:hAnsi="Times New Roman" w:cs="Times New Roman"/>
          <w:sz w:val="18"/>
          <w:szCs w:val="18"/>
        </w:rPr>
        <w:t>See “</w:t>
      </w:r>
      <w:r>
        <w:rPr>
          <w:rFonts w:ascii="Times New Roman" w:hAnsi="Times New Roman" w:cs="Times New Roman"/>
          <w:sz w:val="18"/>
          <w:szCs w:val="18"/>
        </w:rPr>
        <w:t xml:space="preserve">Table 1.1.9. </w:t>
      </w:r>
      <w:r w:rsidRPr="00E229D9">
        <w:rPr>
          <w:rFonts w:ascii="Times New Roman" w:hAnsi="Times New Roman" w:cs="Times New Roman"/>
          <w:sz w:val="18"/>
          <w:szCs w:val="18"/>
        </w:rPr>
        <w:t>Implicit Price Deflators for Gross Domestic Product,” Line 1 Gross Domestic Product, annual</w:t>
      </w:r>
      <w:r>
        <w:rPr>
          <w:rFonts w:ascii="Times New Roman" w:hAnsi="Times New Roman" w:cs="Times New Roman"/>
          <w:sz w:val="18"/>
          <w:szCs w:val="18"/>
        </w:rPr>
        <w:t xml:space="preserve">.  </w:t>
      </w:r>
      <w:r w:rsidRPr="00E229D9">
        <w:rPr>
          <w:rFonts w:ascii="Times New Roman" w:hAnsi="Times New Roman" w:cs="Times New Roman"/>
          <w:sz w:val="18"/>
          <w:szCs w:val="18"/>
        </w:rPr>
        <w:t>Bureau of Economic Analysis</w:t>
      </w:r>
      <w:r>
        <w:rPr>
          <w:rFonts w:ascii="Times New Roman" w:hAnsi="Times New Roman" w:cs="Times New Roman"/>
          <w:sz w:val="18"/>
          <w:szCs w:val="18"/>
        </w:rPr>
        <w:t xml:space="preserve">.  </w:t>
      </w:r>
      <w:r w:rsidRPr="00E229D9">
        <w:rPr>
          <w:rFonts w:ascii="Times New Roman" w:hAnsi="Times New Roman" w:cs="Times New Roman"/>
          <w:sz w:val="18"/>
          <w:szCs w:val="18"/>
        </w:rPr>
        <w:t xml:space="preserve">Updated </w:t>
      </w:r>
      <w:r w:rsidRPr="0BD07096">
        <w:rPr>
          <w:rFonts w:ascii="Times New Roman" w:hAnsi="Times New Roman" w:cs="Times New Roman"/>
          <w:sz w:val="18"/>
          <w:szCs w:val="18"/>
        </w:rPr>
        <w:t>May 30, 2025</w:t>
      </w:r>
      <w:r>
        <w:rPr>
          <w:rFonts w:ascii="Times New Roman" w:hAnsi="Times New Roman" w:cs="Times New Roman"/>
          <w:sz w:val="18"/>
          <w:szCs w:val="18"/>
        </w:rPr>
        <w:t xml:space="preserve">.  </w:t>
      </w:r>
      <w:r w:rsidRPr="00E229D9">
        <w:rPr>
          <w:rFonts w:ascii="Times New Roman" w:hAnsi="Times New Roman" w:cs="Times New Roman"/>
          <w:sz w:val="18"/>
          <w:szCs w:val="18"/>
        </w:rPr>
        <w:t>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w:t>
      </w:r>
      <w:r>
        <w:rPr>
          <w:rFonts w:ascii="Times New Roman" w:hAnsi="Times New Roman" w:cs="Times New Roman"/>
          <w:sz w:val="18"/>
          <w:szCs w:val="18"/>
        </w:rPr>
        <w:t xml:space="preserve">.  </w:t>
      </w:r>
      <w:r w:rsidRPr="00E229D9">
        <w:rPr>
          <w:rFonts w:ascii="Times New Roman" w:hAnsi="Times New Roman" w:cs="Times New Roman"/>
          <w:sz w:val="18"/>
          <w:szCs w:val="18"/>
        </w:rPr>
        <w:t xml:space="preserve">Accessed June </w:t>
      </w:r>
      <w:r w:rsidRPr="0BD07096">
        <w:rPr>
          <w:rFonts w:ascii="Times New Roman" w:hAnsi="Times New Roman" w:cs="Times New Roman"/>
          <w:sz w:val="18"/>
          <w:szCs w:val="18"/>
        </w:rPr>
        <w:t>17</w:t>
      </w:r>
      <w:r w:rsidRPr="00E229D9">
        <w:rPr>
          <w:rFonts w:ascii="Times New Roman" w:hAnsi="Times New Roman" w:cs="Times New Roman"/>
          <w:sz w:val="18"/>
          <w:szCs w:val="18"/>
        </w:rPr>
        <w:t>, 202</w:t>
      </w:r>
      <w:r w:rsidRPr="0BD07096">
        <w:rPr>
          <w:rFonts w:ascii="Times New Roman" w:hAnsi="Times New Roman" w:cs="Times New Roman"/>
          <w:sz w:val="18"/>
          <w:szCs w:val="18"/>
        </w:rPr>
        <w:t>5</w:t>
      </w:r>
      <w:r w:rsidRPr="00E229D9">
        <w:rPr>
          <w:rFonts w:ascii="Times New Roman" w:hAnsi="Times New Roman" w:cs="Times New Roman"/>
          <w:sz w:val="18"/>
          <w:szCs w:val="18"/>
        </w:rPr>
        <w:t>.</w:t>
      </w:r>
    </w:p>
  </w:footnote>
  <w:footnote w:id="5">
    <w:p w:rsidR="005F56F1" w:rsidRPr="00D41379" w:rsidP="005F56F1" w14:paraId="5199D1F0" w14:textId="77777777">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2021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CBP Trade and Revenue </w:t>
      </w:r>
      <w:r w:rsidRPr="00D41379">
        <w:rPr>
          <w:rFonts w:ascii="Times New Roman" w:hAnsi="Times New Roman" w:cs="Times New Roman"/>
        </w:rPr>
        <w:t>posi</w:t>
      </w:r>
      <w:r>
        <w:rPr>
          <w:rFonts w:ascii="Times New Roman" w:hAnsi="Times New Roman" w:cs="Times New Roman"/>
        </w:rPr>
        <w:t>tions, which is equal to a GS-12, Step 1</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Pr>
          <w:rFonts w:ascii="Times New Roman" w:hAnsi="Times New Roman" w:cs="Times New Roman"/>
          <w:lang w:val="en"/>
        </w:rPr>
        <w:t>September 7, 2021</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 w:id="6">
    <w:p w:rsidR="001044E6" w:rsidRPr="00E229D9" w:rsidP="001044E6" w14:paraId="070B6790" w14:textId="77777777">
      <w:pPr>
        <w:pStyle w:val="FootnoteText"/>
        <w:rPr>
          <w:rFonts w:ascii="Times New Roman" w:hAnsi="Times New Roman" w:cs="Times New Roman"/>
          <w:sz w:val="18"/>
          <w:szCs w:val="18"/>
        </w:rPr>
      </w:pPr>
      <w:r w:rsidRPr="00E229D9">
        <w:rPr>
          <w:rStyle w:val="FootnoteReference"/>
          <w:rFonts w:ascii="Times New Roman" w:hAnsi="Times New Roman" w:cs="Times New Roman"/>
          <w:sz w:val="18"/>
          <w:szCs w:val="18"/>
        </w:rPr>
        <w:footnoteRef/>
      </w:r>
      <w:r w:rsidRPr="00E229D9">
        <w:rPr>
          <w:rFonts w:ascii="Times New Roman" w:hAnsi="Times New Roman" w:cs="Times New Roman"/>
          <w:sz w:val="18"/>
          <w:szCs w:val="18"/>
        </w:rPr>
        <w:t xml:space="preserve"> CBP bases this wage on the FY 202</w:t>
      </w:r>
      <w:r>
        <w:rPr>
          <w:rFonts w:ascii="Times New Roman" w:hAnsi="Times New Roman" w:cs="Times New Roman"/>
          <w:sz w:val="18"/>
          <w:szCs w:val="18"/>
        </w:rPr>
        <w:t>4</w:t>
      </w:r>
      <w:r w:rsidRPr="00E229D9">
        <w:rPr>
          <w:rFonts w:ascii="Times New Roman" w:hAnsi="Times New Roman" w:cs="Times New Roman"/>
          <w:sz w:val="18"/>
          <w:szCs w:val="18"/>
        </w:rPr>
        <w:t xml:space="preserve"> salary and benefits of the national average of CBP Trade and Revenue positions</w:t>
      </w:r>
      <w:r>
        <w:rPr>
          <w:rFonts w:ascii="Times New Roman" w:hAnsi="Times New Roman" w:cs="Times New Roman"/>
          <w:sz w:val="18"/>
          <w:szCs w:val="18"/>
        </w:rPr>
        <w:t xml:space="preserve">.  </w:t>
      </w:r>
      <w:r w:rsidRPr="00E229D9">
        <w:rPr>
          <w:rFonts w:ascii="Times New Roman" w:hAnsi="Times New Roman" w:cs="Times New Roman"/>
          <w:sz w:val="18"/>
          <w:szCs w:val="18"/>
        </w:rPr>
        <w:t xml:space="preserve">Source: </w:t>
      </w:r>
      <w:r w:rsidRPr="00E229D9">
        <w:rPr>
          <w:rFonts w:ascii="Times New Roman" w:hAnsi="Times New Roman" w:cs="Times New Roman"/>
          <w:sz w:val="18"/>
          <w:szCs w:val="18"/>
          <w:lang w:val="en"/>
        </w:rPr>
        <w:t>Email correspondence with CBP’s Office of Finance on Ju</w:t>
      </w:r>
      <w:r>
        <w:rPr>
          <w:rFonts w:ascii="Times New Roman" w:hAnsi="Times New Roman" w:cs="Times New Roman"/>
          <w:sz w:val="18"/>
          <w:szCs w:val="18"/>
          <w:lang w:val="en"/>
        </w:rPr>
        <w:t>ly</w:t>
      </w:r>
      <w:r w:rsidRPr="00E229D9">
        <w:rPr>
          <w:rFonts w:ascii="Times New Roman" w:hAnsi="Times New Roman" w:cs="Times New Roman"/>
          <w:sz w:val="18"/>
          <w:szCs w:val="18"/>
          <w:lang w:val="en"/>
        </w:rPr>
        <w:t xml:space="preserve"> </w:t>
      </w:r>
      <w:r>
        <w:rPr>
          <w:rFonts w:ascii="Times New Roman" w:hAnsi="Times New Roman" w:cs="Times New Roman"/>
          <w:sz w:val="18"/>
          <w:szCs w:val="18"/>
          <w:lang w:val="en"/>
        </w:rPr>
        <w:t>15</w:t>
      </w:r>
      <w:r w:rsidRPr="00E229D9">
        <w:rPr>
          <w:rFonts w:ascii="Times New Roman" w:hAnsi="Times New Roman" w:cs="Times New Roman"/>
          <w:sz w:val="18"/>
          <w:szCs w:val="18"/>
          <w:lang w:val="en"/>
        </w:rPr>
        <w:t>, 202</w:t>
      </w:r>
      <w:r>
        <w:rPr>
          <w:rFonts w:ascii="Times New Roman" w:hAnsi="Times New Roman" w:cs="Times New Roman"/>
          <w:sz w:val="18"/>
          <w:szCs w:val="18"/>
          <w:lang w:val="en"/>
        </w:rPr>
        <w:t>5</w:t>
      </w:r>
      <w:r>
        <w:rPr>
          <w:rFonts w:ascii="Times New Roman" w:hAnsi="Times New Roman" w:cs="Times New Roman"/>
          <w:sz w:val="18"/>
          <w:szCs w:val="18"/>
        </w:rPr>
        <w:t xml:space="preserve">.  </w:t>
      </w:r>
      <w:r w:rsidRPr="00E229D9">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26AE0BA8"/>
    <w:multiLevelType w:val="hybridMultilevel"/>
    <w:tmpl w:val="86DE7B98"/>
    <w:lvl w:ilvl="0">
      <w:start w:val="15"/>
      <w:numFmt w:val="decimal"/>
      <w:lvlText w:val="%1."/>
      <w:lvlJc w:val="left"/>
      <w:pPr>
        <w:tabs>
          <w:tab w:val="num" w:pos="1080"/>
        </w:tabs>
        <w:ind w:left="1080" w:hanging="72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7C444E7"/>
    <w:multiLevelType w:val="hybridMultilevel"/>
    <w:tmpl w:val="271CC24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D62436"/>
    <w:multiLevelType w:val="hybridMultilevel"/>
    <w:tmpl w:val="163ECECE"/>
    <w:lvl w:ilvl="0">
      <w:start w:val="0"/>
      <w:numFmt w:val="bullet"/>
      <w:lvlText w:val=""/>
      <w:lvlJc w:val="left"/>
      <w:pPr>
        <w:ind w:left="640" w:hanging="360"/>
      </w:pPr>
      <w:rPr>
        <w:rFonts w:ascii="Symbol" w:eastAsia="Times New Roman" w:hAnsi="Symbol" w:cs="Times New Roman" w:hint="default"/>
        <w:b/>
      </w:rPr>
    </w:lvl>
    <w:lvl w:ilvl="1" w:tentative="1">
      <w:start w:val="1"/>
      <w:numFmt w:val="bullet"/>
      <w:lvlText w:val="o"/>
      <w:lvlJc w:val="left"/>
      <w:pPr>
        <w:ind w:left="1360" w:hanging="360"/>
      </w:pPr>
      <w:rPr>
        <w:rFonts w:ascii="Courier New" w:hAnsi="Courier New" w:cs="Courier New" w:hint="default"/>
      </w:rPr>
    </w:lvl>
    <w:lvl w:ilvl="2" w:tentative="1">
      <w:start w:val="1"/>
      <w:numFmt w:val="bullet"/>
      <w:lvlText w:val=""/>
      <w:lvlJc w:val="left"/>
      <w:pPr>
        <w:ind w:left="2080" w:hanging="360"/>
      </w:pPr>
      <w:rPr>
        <w:rFonts w:ascii="Wingdings" w:hAnsi="Wingdings" w:hint="default"/>
      </w:rPr>
    </w:lvl>
    <w:lvl w:ilvl="3" w:tentative="1">
      <w:start w:val="1"/>
      <w:numFmt w:val="bullet"/>
      <w:lvlText w:val=""/>
      <w:lvlJc w:val="left"/>
      <w:pPr>
        <w:ind w:left="2800" w:hanging="360"/>
      </w:pPr>
      <w:rPr>
        <w:rFonts w:ascii="Symbol" w:hAnsi="Symbol" w:hint="default"/>
      </w:rPr>
    </w:lvl>
    <w:lvl w:ilvl="4" w:tentative="1">
      <w:start w:val="1"/>
      <w:numFmt w:val="bullet"/>
      <w:lvlText w:val="o"/>
      <w:lvlJc w:val="left"/>
      <w:pPr>
        <w:ind w:left="3520" w:hanging="360"/>
      </w:pPr>
      <w:rPr>
        <w:rFonts w:ascii="Courier New" w:hAnsi="Courier New" w:cs="Courier New" w:hint="default"/>
      </w:rPr>
    </w:lvl>
    <w:lvl w:ilvl="5" w:tentative="1">
      <w:start w:val="1"/>
      <w:numFmt w:val="bullet"/>
      <w:lvlText w:val=""/>
      <w:lvlJc w:val="left"/>
      <w:pPr>
        <w:ind w:left="4240" w:hanging="360"/>
      </w:pPr>
      <w:rPr>
        <w:rFonts w:ascii="Wingdings" w:hAnsi="Wingdings" w:hint="default"/>
      </w:rPr>
    </w:lvl>
    <w:lvl w:ilvl="6" w:tentative="1">
      <w:start w:val="1"/>
      <w:numFmt w:val="bullet"/>
      <w:lvlText w:val=""/>
      <w:lvlJc w:val="left"/>
      <w:pPr>
        <w:ind w:left="4960" w:hanging="360"/>
      </w:pPr>
      <w:rPr>
        <w:rFonts w:ascii="Symbol" w:hAnsi="Symbol" w:hint="default"/>
      </w:rPr>
    </w:lvl>
    <w:lvl w:ilvl="7" w:tentative="1">
      <w:start w:val="1"/>
      <w:numFmt w:val="bullet"/>
      <w:lvlText w:val="o"/>
      <w:lvlJc w:val="left"/>
      <w:pPr>
        <w:ind w:left="5680" w:hanging="360"/>
      </w:pPr>
      <w:rPr>
        <w:rFonts w:ascii="Courier New" w:hAnsi="Courier New" w:cs="Courier New" w:hint="default"/>
      </w:rPr>
    </w:lvl>
    <w:lvl w:ilvl="8" w:tentative="1">
      <w:start w:val="1"/>
      <w:numFmt w:val="bullet"/>
      <w:lvlText w:val=""/>
      <w:lvlJc w:val="left"/>
      <w:pPr>
        <w:ind w:left="6400" w:hanging="360"/>
      </w:pPr>
      <w:rPr>
        <w:rFonts w:ascii="Wingdings" w:hAnsi="Wingdings" w:hint="default"/>
      </w:rPr>
    </w:lvl>
  </w:abstractNum>
  <w:abstractNum w:abstractNumId="4">
    <w:nsid w:val="2C7C3FA1"/>
    <w:multiLevelType w:val="hybridMultilevel"/>
    <w:tmpl w:val="EA24F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DA55D9B"/>
    <w:multiLevelType w:val="hybridMultilevel"/>
    <w:tmpl w:val="995287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DB004FD"/>
    <w:multiLevelType w:val="hybridMultilevel"/>
    <w:tmpl w:val="0FD498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0223C99"/>
    <w:multiLevelType w:val="hybridMultilevel"/>
    <w:tmpl w:val="322C4B0C"/>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2150D30"/>
    <w:multiLevelType w:val="hybridMultilevel"/>
    <w:tmpl w:val="EC9242B2"/>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380615C"/>
    <w:multiLevelType w:val="hybridMultilevel"/>
    <w:tmpl w:val="9C921A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4166BCF"/>
    <w:multiLevelType w:val="hybridMultilevel"/>
    <w:tmpl w:val="771CD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1D0113"/>
    <w:multiLevelType w:val="hybridMultilevel"/>
    <w:tmpl w:val="F0AEEAB8"/>
    <w:lvl w:ilvl="0">
      <w:start w:val="1"/>
      <w:numFmt w:val="decimal"/>
      <w:lvlText w:val="%1."/>
      <w:lvlJc w:val="left"/>
      <w:pPr>
        <w:ind w:left="1080" w:hanging="360"/>
      </w:pPr>
      <w:rPr>
        <w:rFonts w:ascii="Arial" w:eastAsia="Calibri"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CA2487F"/>
    <w:multiLevelType w:val="hybridMultilevel"/>
    <w:tmpl w:val="F21CD67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3FF010D2"/>
    <w:multiLevelType w:val="multilevel"/>
    <w:tmpl w:val="0E3C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9C6D11"/>
    <w:multiLevelType w:val="hybridMultilevel"/>
    <w:tmpl w:val="F122492C"/>
    <w:lvl w:ilvl="0">
      <w:start w:val="1"/>
      <w:numFmt w:val="bullet"/>
      <w:lvlText w:val=""/>
      <w:lvlJc w:val="left"/>
      <w:pPr>
        <w:tabs>
          <w:tab w:val="num" w:pos="776"/>
        </w:tabs>
        <w:ind w:left="776" w:hanging="360"/>
      </w:pPr>
      <w:rPr>
        <w:rFonts w:ascii="Wingdings" w:hAnsi="Wingdings" w:hint="default"/>
      </w:rPr>
    </w:lvl>
    <w:lvl w:ilvl="1">
      <w:start w:val="1"/>
      <w:numFmt w:val="bullet"/>
      <w:lvlText w:val="o"/>
      <w:lvlJc w:val="left"/>
      <w:pPr>
        <w:tabs>
          <w:tab w:val="num" w:pos="776"/>
        </w:tabs>
        <w:ind w:left="776" w:hanging="360"/>
      </w:pPr>
      <w:rPr>
        <w:rFonts w:ascii="Courier New" w:hAnsi="Courier New" w:cs="Courier New" w:hint="default"/>
      </w:rPr>
    </w:lvl>
    <w:lvl w:ilvl="2">
      <w:start w:val="1"/>
      <w:numFmt w:val="bullet"/>
      <w:lvlText w:val=""/>
      <w:lvlJc w:val="left"/>
      <w:pPr>
        <w:tabs>
          <w:tab w:val="num" w:pos="1496"/>
        </w:tabs>
        <w:ind w:left="1496" w:hanging="360"/>
      </w:pPr>
      <w:rPr>
        <w:rFonts w:ascii="Wingdings" w:hAnsi="Wingdings" w:hint="default"/>
      </w:rPr>
    </w:lvl>
    <w:lvl w:ilvl="3" w:tentative="1">
      <w:start w:val="1"/>
      <w:numFmt w:val="bullet"/>
      <w:lvlText w:val=""/>
      <w:lvlJc w:val="left"/>
      <w:pPr>
        <w:tabs>
          <w:tab w:val="num" w:pos="2216"/>
        </w:tabs>
        <w:ind w:left="2216" w:hanging="360"/>
      </w:pPr>
      <w:rPr>
        <w:rFonts w:ascii="Symbol" w:hAnsi="Symbol" w:hint="default"/>
      </w:rPr>
    </w:lvl>
    <w:lvl w:ilvl="4" w:tentative="1">
      <w:start w:val="1"/>
      <w:numFmt w:val="bullet"/>
      <w:lvlText w:val="o"/>
      <w:lvlJc w:val="left"/>
      <w:pPr>
        <w:tabs>
          <w:tab w:val="num" w:pos="2936"/>
        </w:tabs>
        <w:ind w:left="2936" w:hanging="360"/>
      </w:pPr>
      <w:rPr>
        <w:rFonts w:ascii="Courier New" w:hAnsi="Courier New" w:cs="Courier New" w:hint="default"/>
      </w:rPr>
    </w:lvl>
    <w:lvl w:ilvl="5" w:tentative="1">
      <w:start w:val="1"/>
      <w:numFmt w:val="bullet"/>
      <w:lvlText w:val=""/>
      <w:lvlJc w:val="left"/>
      <w:pPr>
        <w:tabs>
          <w:tab w:val="num" w:pos="3656"/>
        </w:tabs>
        <w:ind w:left="3656" w:hanging="360"/>
      </w:pPr>
      <w:rPr>
        <w:rFonts w:ascii="Wingdings" w:hAnsi="Wingdings" w:hint="default"/>
      </w:rPr>
    </w:lvl>
    <w:lvl w:ilvl="6" w:tentative="1">
      <w:start w:val="1"/>
      <w:numFmt w:val="bullet"/>
      <w:lvlText w:val=""/>
      <w:lvlJc w:val="left"/>
      <w:pPr>
        <w:tabs>
          <w:tab w:val="num" w:pos="4376"/>
        </w:tabs>
        <w:ind w:left="4376" w:hanging="360"/>
      </w:pPr>
      <w:rPr>
        <w:rFonts w:ascii="Symbol" w:hAnsi="Symbol" w:hint="default"/>
      </w:rPr>
    </w:lvl>
    <w:lvl w:ilvl="7" w:tentative="1">
      <w:start w:val="1"/>
      <w:numFmt w:val="bullet"/>
      <w:lvlText w:val="o"/>
      <w:lvlJc w:val="left"/>
      <w:pPr>
        <w:tabs>
          <w:tab w:val="num" w:pos="5096"/>
        </w:tabs>
        <w:ind w:left="5096" w:hanging="360"/>
      </w:pPr>
      <w:rPr>
        <w:rFonts w:ascii="Courier New" w:hAnsi="Courier New" w:cs="Courier New" w:hint="default"/>
      </w:rPr>
    </w:lvl>
    <w:lvl w:ilvl="8" w:tentative="1">
      <w:start w:val="1"/>
      <w:numFmt w:val="bullet"/>
      <w:lvlText w:val=""/>
      <w:lvlJc w:val="left"/>
      <w:pPr>
        <w:tabs>
          <w:tab w:val="num" w:pos="5816"/>
        </w:tabs>
        <w:ind w:left="5816" w:hanging="360"/>
      </w:pPr>
      <w:rPr>
        <w:rFonts w:ascii="Wingdings" w:hAnsi="Wingdings" w:hint="default"/>
      </w:rPr>
    </w:lvl>
  </w:abstractNum>
  <w:abstractNum w:abstractNumId="16">
    <w:nsid w:val="40C340AC"/>
    <w:multiLevelType w:val="hybridMultilevel"/>
    <w:tmpl w:val="1E96A14C"/>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42502942"/>
    <w:multiLevelType w:val="hybridMultilevel"/>
    <w:tmpl w:val="6DAE47C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451275E8"/>
    <w:multiLevelType w:val="hybridMultilevel"/>
    <w:tmpl w:val="D65898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B837A4"/>
    <w:multiLevelType w:val="hybridMultilevel"/>
    <w:tmpl w:val="D3BEC3F8"/>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4D212DAA"/>
    <w:multiLevelType w:val="hybridMultilevel"/>
    <w:tmpl w:val="28EE97D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8753CE"/>
    <w:multiLevelType w:val="hybridMultilevel"/>
    <w:tmpl w:val="ED929B6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B55276B"/>
    <w:multiLevelType w:val="hybridMultilevel"/>
    <w:tmpl w:val="C0F2A2D8"/>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0CB2566"/>
    <w:multiLevelType w:val="hybridMultilevel"/>
    <w:tmpl w:val="1F6CCC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4887A5F"/>
    <w:multiLevelType w:val="hybridMultilevel"/>
    <w:tmpl w:val="EACE856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6CB8276C"/>
    <w:multiLevelType w:val="hybridMultilevel"/>
    <w:tmpl w:val="15BE75B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2DB0646"/>
    <w:multiLevelType w:val="hybridMultilevel"/>
    <w:tmpl w:val="B52E1E0E"/>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8256687"/>
    <w:multiLevelType w:val="hybridMultilevel"/>
    <w:tmpl w:val="275412B2"/>
    <w:lvl w:ilvl="0">
      <w:start w:val="0"/>
      <w:numFmt w:val="bullet"/>
      <w:lvlText w:val=""/>
      <w:lvlJc w:val="left"/>
      <w:pPr>
        <w:ind w:left="570" w:hanging="360"/>
      </w:pPr>
      <w:rPr>
        <w:rFonts w:ascii="Symbol" w:eastAsia="Times New Roman" w:hAnsi="Symbol" w:cs="Times New Roman" w:hint="default"/>
        <w:b/>
      </w:rPr>
    </w:lvl>
    <w:lvl w:ilvl="1" w:tentative="1">
      <w:start w:val="1"/>
      <w:numFmt w:val="bullet"/>
      <w:lvlText w:val="o"/>
      <w:lvlJc w:val="left"/>
      <w:pPr>
        <w:ind w:left="1290" w:hanging="360"/>
      </w:pPr>
      <w:rPr>
        <w:rFonts w:ascii="Courier New" w:hAnsi="Courier New" w:cs="Courier New" w:hint="default"/>
      </w:rPr>
    </w:lvl>
    <w:lvl w:ilvl="2" w:tentative="1">
      <w:start w:val="1"/>
      <w:numFmt w:val="bullet"/>
      <w:lvlText w:val=""/>
      <w:lvlJc w:val="left"/>
      <w:pPr>
        <w:ind w:left="2010" w:hanging="360"/>
      </w:pPr>
      <w:rPr>
        <w:rFonts w:ascii="Wingdings" w:hAnsi="Wingdings" w:hint="default"/>
      </w:rPr>
    </w:lvl>
    <w:lvl w:ilvl="3" w:tentative="1">
      <w:start w:val="1"/>
      <w:numFmt w:val="bullet"/>
      <w:lvlText w:val=""/>
      <w:lvlJc w:val="left"/>
      <w:pPr>
        <w:ind w:left="2730" w:hanging="360"/>
      </w:pPr>
      <w:rPr>
        <w:rFonts w:ascii="Symbol" w:hAnsi="Symbol" w:hint="default"/>
      </w:rPr>
    </w:lvl>
    <w:lvl w:ilvl="4" w:tentative="1">
      <w:start w:val="1"/>
      <w:numFmt w:val="bullet"/>
      <w:lvlText w:val="o"/>
      <w:lvlJc w:val="left"/>
      <w:pPr>
        <w:ind w:left="3450" w:hanging="360"/>
      </w:pPr>
      <w:rPr>
        <w:rFonts w:ascii="Courier New" w:hAnsi="Courier New" w:cs="Courier New" w:hint="default"/>
      </w:rPr>
    </w:lvl>
    <w:lvl w:ilvl="5" w:tentative="1">
      <w:start w:val="1"/>
      <w:numFmt w:val="bullet"/>
      <w:lvlText w:val=""/>
      <w:lvlJc w:val="left"/>
      <w:pPr>
        <w:ind w:left="4170" w:hanging="360"/>
      </w:pPr>
      <w:rPr>
        <w:rFonts w:ascii="Wingdings" w:hAnsi="Wingdings" w:hint="default"/>
      </w:rPr>
    </w:lvl>
    <w:lvl w:ilvl="6" w:tentative="1">
      <w:start w:val="1"/>
      <w:numFmt w:val="bullet"/>
      <w:lvlText w:val=""/>
      <w:lvlJc w:val="left"/>
      <w:pPr>
        <w:ind w:left="4890" w:hanging="360"/>
      </w:pPr>
      <w:rPr>
        <w:rFonts w:ascii="Symbol" w:hAnsi="Symbol" w:hint="default"/>
      </w:rPr>
    </w:lvl>
    <w:lvl w:ilvl="7" w:tentative="1">
      <w:start w:val="1"/>
      <w:numFmt w:val="bullet"/>
      <w:lvlText w:val="o"/>
      <w:lvlJc w:val="left"/>
      <w:pPr>
        <w:ind w:left="5610" w:hanging="360"/>
      </w:pPr>
      <w:rPr>
        <w:rFonts w:ascii="Courier New" w:hAnsi="Courier New" w:cs="Courier New" w:hint="default"/>
      </w:rPr>
    </w:lvl>
    <w:lvl w:ilvl="8" w:tentative="1">
      <w:start w:val="1"/>
      <w:numFmt w:val="bullet"/>
      <w:lvlText w:val=""/>
      <w:lvlJc w:val="left"/>
      <w:pPr>
        <w:ind w:left="6330" w:hanging="360"/>
      </w:pPr>
      <w:rPr>
        <w:rFonts w:ascii="Wingdings" w:hAnsi="Wingdings" w:hint="default"/>
      </w:rPr>
    </w:lvl>
  </w:abstractNum>
  <w:abstractNum w:abstractNumId="29">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ABB1E6E"/>
    <w:multiLevelType w:val="hybridMultilevel"/>
    <w:tmpl w:val="37D2CF12"/>
    <w:lvl w:ilvl="0">
      <w:start w:val="17"/>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31">
    <w:nsid w:val="7B400977"/>
    <w:multiLevelType w:val="hybridMultilevel"/>
    <w:tmpl w:val="1BA6F2E2"/>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B583DE1"/>
    <w:multiLevelType w:val="hybridMultilevel"/>
    <w:tmpl w:val="0A0230E8"/>
    <w:lvl w:ilvl="0">
      <w:start w:val="11"/>
      <w:numFmt w:val="bullet"/>
      <w:lvlText w:val="-"/>
      <w:lvlJc w:val="left"/>
      <w:pPr>
        <w:ind w:left="720" w:hanging="360"/>
      </w:pPr>
      <w:rPr>
        <w:rFonts w:ascii="Arial" w:eastAsia="Times New Roman" w:hAnsi="Arial" w:cs="Arial"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09834898">
    <w:abstractNumId w:val="1"/>
  </w:num>
  <w:num w:numId="2" w16cid:durableId="1299726793">
    <w:abstractNumId w:val="30"/>
  </w:num>
  <w:num w:numId="3" w16cid:durableId="884827379">
    <w:abstractNumId w:val="9"/>
  </w:num>
  <w:num w:numId="4" w16cid:durableId="873736484">
    <w:abstractNumId w:val="31"/>
  </w:num>
  <w:num w:numId="5" w16cid:durableId="1804302648">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047217271">
    <w:abstractNumId w:val="26"/>
  </w:num>
  <w:num w:numId="7" w16cid:durableId="1426606304">
    <w:abstractNumId w:val="7"/>
  </w:num>
  <w:num w:numId="8" w16cid:durableId="1745370779">
    <w:abstractNumId w:val="19"/>
  </w:num>
  <w:num w:numId="9" w16cid:durableId="101265758">
    <w:abstractNumId w:val="16"/>
  </w:num>
  <w:num w:numId="10" w16cid:durableId="1831404268">
    <w:abstractNumId w:val="29"/>
  </w:num>
  <w:num w:numId="11" w16cid:durableId="2060930667">
    <w:abstractNumId w:val="21"/>
  </w:num>
  <w:num w:numId="12" w16cid:durableId="1255045456">
    <w:abstractNumId w:val="3"/>
  </w:num>
  <w:num w:numId="13" w16cid:durableId="1150823459">
    <w:abstractNumId w:val="28"/>
  </w:num>
  <w:num w:numId="14" w16cid:durableId="1911038957">
    <w:abstractNumId w:val="15"/>
  </w:num>
  <w:num w:numId="15" w16cid:durableId="584387697">
    <w:abstractNumId w:val="18"/>
  </w:num>
  <w:num w:numId="16" w16cid:durableId="1875653263">
    <w:abstractNumId w:val="11"/>
  </w:num>
  <w:num w:numId="17" w16cid:durableId="1423062885">
    <w:abstractNumId w:val="13"/>
  </w:num>
  <w:num w:numId="18" w16cid:durableId="118840727">
    <w:abstractNumId w:val="32"/>
  </w:num>
  <w:num w:numId="19" w16cid:durableId="1969317301">
    <w:abstractNumId w:val="14"/>
  </w:num>
  <w:num w:numId="20" w16cid:durableId="1453984194">
    <w:abstractNumId w:val="14"/>
  </w:num>
  <w:num w:numId="21" w16cid:durableId="1125612215">
    <w:abstractNumId w:val="10"/>
  </w:num>
  <w:num w:numId="22" w16cid:durableId="115756481">
    <w:abstractNumId w:val="5"/>
  </w:num>
  <w:num w:numId="23" w16cid:durableId="2031373711">
    <w:abstractNumId w:val="20"/>
  </w:num>
  <w:num w:numId="24" w16cid:durableId="1804887038">
    <w:abstractNumId w:val="25"/>
  </w:num>
  <w:num w:numId="25" w16cid:durableId="2116048573">
    <w:abstractNumId w:val="6"/>
  </w:num>
  <w:num w:numId="26" w16cid:durableId="402142500">
    <w:abstractNumId w:val="12"/>
  </w:num>
  <w:num w:numId="27" w16cid:durableId="9215990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9016915">
    <w:abstractNumId w:val="22"/>
  </w:num>
  <w:num w:numId="29" w16cid:durableId="1446004568">
    <w:abstractNumId w:val="8"/>
  </w:num>
  <w:num w:numId="30" w16cid:durableId="597443156">
    <w:abstractNumId w:val="23"/>
  </w:num>
  <w:num w:numId="31" w16cid:durableId="573013206">
    <w:abstractNumId w:val="27"/>
  </w:num>
  <w:num w:numId="32" w16cid:durableId="262079588">
    <w:abstractNumId w:val="2"/>
  </w:num>
  <w:num w:numId="33" w16cid:durableId="312371834">
    <w:abstractNumId w:val="27"/>
  </w:num>
  <w:num w:numId="34" w16cid:durableId="1127356982">
    <w:abstractNumId w:val="17"/>
  </w:num>
  <w:num w:numId="35" w16cid:durableId="146061351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A94"/>
    <w:rsid w:val="00001333"/>
    <w:rsid w:val="00002E6F"/>
    <w:rsid w:val="000036A4"/>
    <w:rsid w:val="000045A4"/>
    <w:rsid w:val="00005B9D"/>
    <w:rsid w:val="00006254"/>
    <w:rsid w:val="0001173E"/>
    <w:rsid w:val="000120F7"/>
    <w:rsid w:val="000134D1"/>
    <w:rsid w:val="00013B25"/>
    <w:rsid w:val="00013E54"/>
    <w:rsid w:val="00014D89"/>
    <w:rsid w:val="00015112"/>
    <w:rsid w:val="000159D4"/>
    <w:rsid w:val="00022E8A"/>
    <w:rsid w:val="00027524"/>
    <w:rsid w:val="0003180F"/>
    <w:rsid w:val="00041805"/>
    <w:rsid w:val="00042E5D"/>
    <w:rsid w:val="00051058"/>
    <w:rsid w:val="00054002"/>
    <w:rsid w:val="00064426"/>
    <w:rsid w:val="00073A08"/>
    <w:rsid w:val="00081013"/>
    <w:rsid w:val="00086174"/>
    <w:rsid w:val="000874EE"/>
    <w:rsid w:val="0009049B"/>
    <w:rsid w:val="00092CD9"/>
    <w:rsid w:val="00095BAE"/>
    <w:rsid w:val="000A0CC8"/>
    <w:rsid w:val="000A23D2"/>
    <w:rsid w:val="000A4CCE"/>
    <w:rsid w:val="000B01D1"/>
    <w:rsid w:val="000B51F2"/>
    <w:rsid w:val="000B71BC"/>
    <w:rsid w:val="000C57A9"/>
    <w:rsid w:val="000C5FC8"/>
    <w:rsid w:val="000C6412"/>
    <w:rsid w:val="000D1F74"/>
    <w:rsid w:val="000D5682"/>
    <w:rsid w:val="000D7BFD"/>
    <w:rsid w:val="000E5481"/>
    <w:rsid w:val="000E6575"/>
    <w:rsid w:val="000F421A"/>
    <w:rsid w:val="000F5469"/>
    <w:rsid w:val="000F625F"/>
    <w:rsid w:val="000F6604"/>
    <w:rsid w:val="0010046C"/>
    <w:rsid w:val="00102A93"/>
    <w:rsid w:val="0010303F"/>
    <w:rsid w:val="001044E6"/>
    <w:rsid w:val="001049C7"/>
    <w:rsid w:val="001055BF"/>
    <w:rsid w:val="00106D3B"/>
    <w:rsid w:val="00115091"/>
    <w:rsid w:val="001164F0"/>
    <w:rsid w:val="001174F1"/>
    <w:rsid w:val="00117E97"/>
    <w:rsid w:val="00125C74"/>
    <w:rsid w:val="001325C6"/>
    <w:rsid w:val="00136E00"/>
    <w:rsid w:val="00136F4D"/>
    <w:rsid w:val="00152ABE"/>
    <w:rsid w:val="0015370B"/>
    <w:rsid w:val="00156C90"/>
    <w:rsid w:val="0015740B"/>
    <w:rsid w:val="00160006"/>
    <w:rsid w:val="0016039B"/>
    <w:rsid w:val="00161778"/>
    <w:rsid w:val="00163C27"/>
    <w:rsid w:val="001725FA"/>
    <w:rsid w:val="00172CF1"/>
    <w:rsid w:val="00173FE3"/>
    <w:rsid w:val="00177595"/>
    <w:rsid w:val="00183257"/>
    <w:rsid w:val="00183C21"/>
    <w:rsid w:val="00187A46"/>
    <w:rsid w:val="00187D8C"/>
    <w:rsid w:val="00191427"/>
    <w:rsid w:val="001A1953"/>
    <w:rsid w:val="001A32E2"/>
    <w:rsid w:val="001B1C8C"/>
    <w:rsid w:val="001B3777"/>
    <w:rsid w:val="001B5B1A"/>
    <w:rsid w:val="001B66F8"/>
    <w:rsid w:val="001B69A3"/>
    <w:rsid w:val="001B7A42"/>
    <w:rsid w:val="001C32EB"/>
    <w:rsid w:val="001C4F3A"/>
    <w:rsid w:val="001C54DD"/>
    <w:rsid w:val="001C7B2B"/>
    <w:rsid w:val="001D1FB1"/>
    <w:rsid w:val="001D3340"/>
    <w:rsid w:val="001D58F5"/>
    <w:rsid w:val="001E1E74"/>
    <w:rsid w:val="001E59F2"/>
    <w:rsid w:val="001E6CAA"/>
    <w:rsid w:val="001E7CF4"/>
    <w:rsid w:val="001F350D"/>
    <w:rsid w:val="001F3875"/>
    <w:rsid w:val="001F72EB"/>
    <w:rsid w:val="001F7937"/>
    <w:rsid w:val="00203654"/>
    <w:rsid w:val="002055F0"/>
    <w:rsid w:val="00210E13"/>
    <w:rsid w:val="002120BC"/>
    <w:rsid w:val="002178FD"/>
    <w:rsid w:val="00221623"/>
    <w:rsid w:val="00227033"/>
    <w:rsid w:val="00232C18"/>
    <w:rsid w:val="0023672F"/>
    <w:rsid w:val="002376A9"/>
    <w:rsid w:val="00243098"/>
    <w:rsid w:val="002500D9"/>
    <w:rsid w:val="00255EC9"/>
    <w:rsid w:val="00256E1D"/>
    <w:rsid w:val="00262FFF"/>
    <w:rsid w:val="00271B3C"/>
    <w:rsid w:val="00272A46"/>
    <w:rsid w:val="00275BE6"/>
    <w:rsid w:val="0027793A"/>
    <w:rsid w:val="00277EC6"/>
    <w:rsid w:val="00284FDB"/>
    <w:rsid w:val="00291227"/>
    <w:rsid w:val="00293C44"/>
    <w:rsid w:val="00297867"/>
    <w:rsid w:val="00297C40"/>
    <w:rsid w:val="002A26D4"/>
    <w:rsid w:val="002A436F"/>
    <w:rsid w:val="002A4AC3"/>
    <w:rsid w:val="002B0475"/>
    <w:rsid w:val="002B1BFB"/>
    <w:rsid w:val="002B5809"/>
    <w:rsid w:val="002B62DA"/>
    <w:rsid w:val="002C34FF"/>
    <w:rsid w:val="002C59C8"/>
    <w:rsid w:val="002C6176"/>
    <w:rsid w:val="002C66F6"/>
    <w:rsid w:val="002C683E"/>
    <w:rsid w:val="002D0DF6"/>
    <w:rsid w:val="002D2C79"/>
    <w:rsid w:val="002D40A9"/>
    <w:rsid w:val="002F4960"/>
    <w:rsid w:val="002F4A36"/>
    <w:rsid w:val="002F69A7"/>
    <w:rsid w:val="00310C6B"/>
    <w:rsid w:val="0031110A"/>
    <w:rsid w:val="00311654"/>
    <w:rsid w:val="003139DE"/>
    <w:rsid w:val="00315D34"/>
    <w:rsid w:val="003177E5"/>
    <w:rsid w:val="003179DC"/>
    <w:rsid w:val="0032679A"/>
    <w:rsid w:val="00327302"/>
    <w:rsid w:val="00333EA2"/>
    <w:rsid w:val="0035078A"/>
    <w:rsid w:val="003600F6"/>
    <w:rsid w:val="00362643"/>
    <w:rsid w:val="00364DD4"/>
    <w:rsid w:val="00366C3C"/>
    <w:rsid w:val="0036754B"/>
    <w:rsid w:val="00381F5A"/>
    <w:rsid w:val="003830C6"/>
    <w:rsid w:val="00385599"/>
    <w:rsid w:val="00387A4A"/>
    <w:rsid w:val="00387A72"/>
    <w:rsid w:val="003915C8"/>
    <w:rsid w:val="003915DE"/>
    <w:rsid w:val="0039283B"/>
    <w:rsid w:val="00392DC9"/>
    <w:rsid w:val="00393637"/>
    <w:rsid w:val="00397A13"/>
    <w:rsid w:val="003A180E"/>
    <w:rsid w:val="003A275A"/>
    <w:rsid w:val="003A6A94"/>
    <w:rsid w:val="003B33AA"/>
    <w:rsid w:val="003B5F56"/>
    <w:rsid w:val="003B7B16"/>
    <w:rsid w:val="003C2967"/>
    <w:rsid w:val="003C49F1"/>
    <w:rsid w:val="003D2E44"/>
    <w:rsid w:val="003E01CF"/>
    <w:rsid w:val="003E0A11"/>
    <w:rsid w:val="003E1331"/>
    <w:rsid w:val="003E4DB3"/>
    <w:rsid w:val="003F33F3"/>
    <w:rsid w:val="003F560E"/>
    <w:rsid w:val="003F67C8"/>
    <w:rsid w:val="00405C5A"/>
    <w:rsid w:val="00407E67"/>
    <w:rsid w:val="00410AB8"/>
    <w:rsid w:val="00410C51"/>
    <w:rsid w:val="004117BD"/>
    <w:rsid w:val="0041643E"/>
    <w:rsid w:val="00417E61"/>
    <w:rsid w:val="0042252F"/>
    <w:rsid w:val="0042380F"/>
    <w:rsid w:val="004264C6"/>
    <w:rsid w:val="00431A42"/>
    <w:rsid w:val="00431FFC"/>
    <w:rsid w:val="004320F1"/>
    <w:rsid w:val="00432AEE"/>
    <w:rsid w:val="004342E2"/>
    <w:rsid w:val="00443EDA"/>
    <w:rsid w:val="004514E1"/>
    <w:rsid w:val="004635FF"/>
    <w:rsid w:val="00463A30"/>
    <w:rsid w:val="0046580F"/>
    <w:rsid w:val="00473764"/>
    <w:rsid w:val="00474892"/>
    <w:rsid w:val="00481939"/>
    <w:rsid w:val="00481951"/>
    <w:rsid w:val="004912D0"/>
    <w:rsid w:val="00495F90"/>
    <w:rsid w:val="00497C0C"/>
    <w:rsid w:val="004B1798"/>
    <w:rsid w:val="004B2AE8"/>
    <w:rsid w:val="004B3FDF"/>
    <w:rsid w:val="004C154A"/>
    <w:rsid w:val="004C4269"/>
    <w:rsid w:val="004D1880"/>
    <w:rsid w:val="004D31A6"/>
    <w:rsid w:val="004D7007"/>
    <w:rsid w:val="004E2508"/>
    <w:rsid w:val="004E3E4F"/>
    <w:rsid w:val="004E6EC1"/>
    <w:rsid w:val="004F0EF6"/>
    <w:rsid w:val="004F1142"/>
    <w:rsid w:val="004F2BE4"/>
    <w:rsid w:val="004F55B0"/>
    <w:rsid w:val="00505FA2"/>
    <w:rsid w:val="00512FD3"/>
    <w:rsid w:val="0051386B"/>
    <w:rsid w:val="00513A73"/>
    <w:rsid w:val="00514FA0"/>
    <w:rsid w:val="005154C0"/>
    <w:rsid w:val="005163B2"/>
    <w:rsid w:val="005165AA"/>
    <w:rsid w:val="00517AC4"/>
    <w:rsid w:val="00517CD3"/>
    <w:rsid w:val="0052353F"/>
    <w:rsid w:val="005235F3"/>
    <w:rsid w:val="00527E49"/>
    <w:rsid w:val="005301E5"/>
    <w:rsid w:val="00531A70"/>
    <w:rsid w:val="00534880"/>
    <w:rsid w:val="00535AAA"/>
    <w:rsid w:val="005408BD"/>
    <w:rsid w:val="005411A4"/>
    <w:rsid w:val="00541E52"/>
    <w:rsid w:val="00541EC6"/>
    <w:rsid w:val="00543F61"/>
    <w:rsid w:val="00545B81"/>
    <w:rsid w:val="0054611A"/>
    <w:rsid w:val="00552AF2"/>
    <w:rsid w:val="005617ED"/>
    <w:rsid w:val="00562C87"/>
    <w:rsid w:val="00563445"/>
    <w:rsid w:val="00564992"/>
    <w:rsid w:val="00565833"/>
    <w:rsid w:val="00573103"/>
    <w:rsid w:val="0057710E"/>
    <w:rsid w:val="005821D3"/>
    <w:rsid w:val="00583742"/>
    <w:rsid w:val="00583D33"/>
    <w:rsid w:val="00595567"/>
    <w:rsid w:val="005A508B"/>
    <w:rsid w:val="005A6F0B"/>
    <w:rsid w:val="005A7111"/>
    <w:rsid w:val="005A7795"/>
    <w:rsid w:val="005B1319"/>
    <w:rsid w:val="005B1E07"/>
    <w:rsid w:val="005B2297"/>
    <w:rsid w:val="005C0A11"/>
    <w:rsid w:val="005C2934"/>
    <w:rsid w:val="005C41B9"/>
    <w:rsid w:val="005C733D"/>
    <w:rsid w:val="005D13A6"/>
    <w:rsid w:val="005D6BAD"/>
    <w:rsid w:val="005E14B8"/>
    <w:rsid w:val="005E49D4"/>
    <w:rsid w:val="005E6077"/>
    <w:rsid w:val="005F1238"/>
    <w:rsid w:val="005F3C22"/>
    <w:rsid w:val="005F3E7E"/>
    <w:rsid w:val="005F56F1"/>
    <w:rsid w:val="005F74DE"/>
    <w:rsid w:val="00610034"/>
    <w:rsid w:val="006107A2"/>
    <w:rsid w:val="006113AC"/>
    <w:rsid w:val="006156AA"/>
    <w:rsid w:val="00616471"/>
    <w:rsid w:val="0062599D"/>
    <w:rsid w:val="006261E3"/>
    <w:rsid w:val="00627BAB"/>
    <w:rsid w:val="00630090"/>
    <w:rsid w:val="006354D7"/>
    <w:rsid w:val="00635638"/>
    <w:rsid w:val="00635AFE"/>
    <w:rsid w:val="006373BF"/>
    <w:rsid w:val="00640AE9"/>
    <w:rsid w:val="006428DC"/>
    <w:rsid w:val="006459D7"/>
    <w:rsid w:val="00647E1A"/>
    <w:rsid w:val="00651D0F"/>
    <w:rsid w:val="006534FF"/>
    <w:rsid w:val="00661E4B"/>
    <w:rsid w:val="00662835"/>
    <w:rsid w:val="00665C28"/>
    <w:rsid w:val="00666C22"/>
    <w:rsid w:val="00676BD5"/>
    <w:rsid w:val="00677B97"/>
    <w:rsid w:val="00690379"/>
    <w:rsid w:val="00697034"/>
    <w:rsid w:val="006A072D"/>
    <w:rsid w:val="006A245C"/>
    <w:rsid w:val="006A4FC4"/>
    <w:rsid w:val="006B2F55"/>
    <w:rsid w:val="006C0A8D"/>
    <w:rsid w:val="006C1CA5"/>
    <w:rsid w:val="006D6AD6"/>
    <w:rsid w:val="006E58D4"/>
    <w:rsid w:val="006F4C69"/>
    <w:rsid w:val="006F5C12"/>
    <w:rsid w:val="0070182B"/>
    <w:rsid w:val="00702058"/>
    <w:rsid w:val="007026A4"/>
    <w:rsid w:val="00704AC3"/>
    <w:rsid w:val="007062B5"/>
    <w:rsid w:val="00712F59"/>
    <w:rsid w:val="00714C79"/>
    <w:rsid w:val="007171E7"/>
    <w:rsid w:val="007260C1"/>
    <w:rsid w:val="00726A6F"/>
    <w:rsid w:val="00727DD3"/>
    <w:rsid w:val="007336D9"/>
    <w:rsid w:val="00747D73"/>
    <w:rsid w:val="00750DC6"/>
    <w:rsid w:val="0075484E"/>
    <w:rsid w:val="00754975"/>
    <w:rsid w:val="00757B57"/>
    <w:rsid w:val="00763374"/>
    <w:rsid w:val="00763D69"/>
    <w:rsid w:val="00763F06"/>
    <w:rsid w:val="00764D45"/>
    <w:rsid w:val="00764FC2"/>
    <w:rsid w:val="00766279"/>
    <w:rsid w:val="00766FC6"/>
    <w:rsid w:val="007803DD"/>
    <w:rsid w:val="0078199E"/>
    <w:rsid w:val="00783659"/>
    <w:rsid w:val="007853B1"/>
    <w:rsid w:val="007857C9"/>
    <w:rsid w:val="007907BF"/>
    <w:rsid w:val="00793771"/>
    <w:rsid w:val="0079712F"/>
    <w:rsid w:val="007A3989"/>
    <w:rsid w:val="007B1B57"/>
    <w:rsid w:val="007B5446"/>
    <w:rsid w:val="007B6272"/>
    <w:rsid w:val="007C07F7"/>
    <w:rsid w:val="007C38C4"/>
    <w:rsid w:val="007C4E35"/>
    <w:rsid w:val="007C5B40"/>
    <w:rsid w:val="007C5B9A"/>
    <w:rsid w:val="007D3A12"/>
    <w:rsid w:val="007D6573"/>
    <w:rsid w:val="007E2A1E"/>
    <w:rsid w:val="007F418B"/>
    <w:rsid w:val="007F7D0A"/>
    <w:rsid w:val="00804859"/>
    <w:rsid w:val="00812C1D"/>
    <w:rsid w:val="0081434A"/>
    <w:rsid w:val="0082034A"/>
    <w:rsid w:val="00820848"/>
    <w:rsid w:val="00830BC2"/>
    <w:rsid w:val="00835331"/>
    <w:rsid w:val="0083635E"/>
    <w:rsid w:val="008365D4"/>
    <w:rsid w:val="00840F53"/>
    <w:rsid w:val="00841EBF"/>
    <w:rsid w:val="00857B37"/>
    <w:rsid w:val="008610B2"/>
    <w:rsid w:val="008614B0"/>
    <w:rsid w:val="008635D9"/>
    <w:rsid w:val="008651F7"/>
    <w:rsid w:val="008708B0"/>
    <w:rsid w:val="00883728"/>
    <w:rsid w:val="00886974"/>
    <w:rsid w:val="0088754C"/>
    <w:rsid w:val="00891543"/>
    <w:rsid w:val="00894A3A"/>
    <w:rsid w:val="00897746"/>
    <w:rsid w:val="008A0226"/>
    <w:rsid w:val="008A0275"/>
    <w:rsid w:val="008A43D6"/>
    <w:rsid w:val="008A4F63"/>
    <w:rsid w:val="008A683D"/>
    <w:rsid w:val="008B0F45"/>
    <w:rsid w:val="008B22F4"/>
    <w:rsid w:val="008B3119"/>
    <w:rsid w:val="008B3F3B"/>
    <w:rsid w:val="008B50ED"/>
    <w:rsid w:val="008B7562"/>
    <w:rsid w:val="008C0CFE"/>
    <w:rsid w:val="008C3B93"/>
    <w:rsid w:val="008C42AB"/>
    <w:rsid w:val="008C64DC"/>
    <w:rsid w:val="008C7860"/>
    <w:rsid w:val="008D13EB"/>
    <w:rsid w:val="008D1727"/>
    <w:rsid w:val="008D6B27"/>
    <w:rsid w:val="008E10A2"/>
    <w:rsid w:val="008E1639"/>
    <w:rsid w:val="008E2BB0"/>
    <w:rsid w:val="008E3AF1"/>
    <w:rsid w:val="008E4E94"/>
    <w:rsid w:val="008E65EF"/>
    <w:rsid w:val="008E75B0"/>
    <w:rsid w:val="008F12A2"/>
    <w:rsid w:val="008F6088"/>
    <w:rsid w:val="008F6558"/>
    <w:rsid w:val="00901201"/>
    <w:rsid w:val="009029E0"/>
    <w:rsid w:val="0090382B"/>
    <w:rsid w:val="009107AF"/>
    <w:rsid w:val="00914A9E"/>
    <w:rsid w:val="009150B9"/>
    <w:rsid w:val="00923965"/>
    <w:rsid w:val="00926CFF"/>
    <w:rsid w:val="00926DE6"/>
    <w:rsid w:val="009316F6"/>
    <w:rsid w:val="00931F90"/>
    <w:rsid w:val="00936DC8"/>
    <w:rsid w:val="00937AEA"/>
    <w:rsid w:val="00941070"/>
    <w:rsid w:val="00941EFA"/>
    <w:rsid w:val="00941F9F"/>
    <w:rsid w:val="00947869"/>
    <w:rsid w:val="00951AAC"/>
    <w:rsid w:val="00953642"/>
    <w:rsid w:val="00954FC0"/>
    <w:rsid w:val="00955210"/>
    <w:rsid w:val="009561CF"/>
    <w:rsid w:val="00963FCE"/>
    <w:rsid w:val="009656E3"/>
    <w:rsid w:val="00971553"/>
    <w:rsid w:val="00975632"/>
    <w:rsid w:val="00976687"/>
    <w:rsid w:val="00976CD4"/>
    <w:rsid w:val="00977BD5"/>
    <w:rsid w:val="0098002C"/>
    <w:rsid w:val="00981738"/>
    <w:rsid w:val="00982065"/>
    <w:rsid w:val="00986ABB"/>
    <w:rsid w:val="00987754"/>
    <w:rsid w:val="00991BC0"/>
    <w:rsid w:val="00995518"/>
    <w:rsid w:val="009A02DF"/>
    <w:rsid w:val="009A1D5B"/>
    <w:rsid w:val="009A4D04"/>
    <w:rsid w:val="009B1378"/>
    <w:rsid w:val="009B280C"/>
    <w:rsid w:val="009B33E5"/>
    <w:rsid w:val="009B59A0"/>
    <w:rsid w:val="009C414C"/>
    <w:rsid w:val="009D166C"/>
    <w:rsid w:val="009D21B2"/>
    <w:rsid w:val="009D3E6B"/>
    <w:rsid w:val="009D43D1"/>
    <w:rsid w:val="009D459A"/>
    <w:rsid w:val="009D4B1A"/>
    <w:rsid w:val="009D4ED4"/>
    <w:rsid w:val="009D6990"/>
    <w:rsid w:val="009E24FA"/>
    <w:rsid w:val="009E576D"/>
    <w:rsid w:val="009F1E07"/>
    <w:rsid w:val="009F5202"/>
    <w:rsid w:val="00A02DA9"/>
    <w:rsid w:val="00A030F5"/>
    <w:rsid w:val="00A0720D"/>
    <w:rsid w:val="00A07472"/>
    <w:rsid w:val="00A1117F"/>
    <w:rsid w:val="00A13890"/>
    <w:rsid w:val="00A24D5B"/>
    <w:rsid w:val="00A33382"/>
    <w:rsid w:val="00A35930"/>
    <w:rsid w:val="00A40B40"/>
    <w:rsid w:val="00A431F3"/>
    <w:rsid w:val="00A44286"/>
    <w:rsid w:val="00A509EA"/>
    <w:rsid w:val="00A526DE"/>
    <w:rsid w:val="00A5363B"/>
    <w:rsid w:val="00A554D4"/>
    <w:rsid w:val="00A57880"/>
    <w:rsid w:val="00A57DD6"/>
    <w:rsid w:val="00A6114A"/>
    <w:rsid w:val="00A6318C"/>
    <w:rsid w:val="00A647DE"/>
    <w:rsid w:val="00A71C14"/>
    <w:rsid w:val="00A725F6"/>
    <w:rsid w:val="00A823A2"/>
    <w:rsid w:val="00A83D12"/>
    <w:rsid w:val="00A84038"/>
    <w:rsid w:val="00A84705"/>
    <w:rsid w:val="00AA2720"/>
    <w:rsid w:val="00AA2A44"/>
    <w:rsid w:val="00AB0284"/>
    <w:rsid w:val="00AC09AB"/>
    <w:rsid w:val="00AC11B0"/>
    <w:rsid w:val="00AD14F7"/>
    <w:rsid w:val="00AD3655"/>
    <w:rsid w:val="00AD50D3"/>
    <w:rsid w:val="00AE45C7"/>
    <w:rsid w:val="00AF0328"/>
    <w:rsid w:val="00AF6EB6"/>
    <w:rsid w:val="00B0463C"/>
    <w:rsid w:val="00B06317"/>
    <w:rsid w:val="00B0646B"/>
    <w:rsid w:val="00B10D39"/>
    <w:rsid w:val="00B11E4C"/>
    <w:rsid w:val="00B2082F"/>
    <w:rsid w:val="00B306FE"/>
    <w:rsid w:val="00B33B56"/>
    <w:rsid w:val="00B341F9"/>
    <w:rsid w:val="00B35D44"/>
    <w:rsid w:val="00B3714F"/>
    <w:rsid w:val="00B37DE2"/>
    <w:rsid w:val="00B4152F"/>
    <w:rsid w:val="00B41AA0"/>
    <w:rsid w:val="00B4419F"/>
    <w:rsid w:val="00B45AF3"/>
    <w:rsid w:val="00B5190B"/>
    <w:rsid w:val="00B539FE"/>
    <w:rsid w:val="00B548A3"/>
    <w:rsid w:val="00B556B2"/>
    <w:rsid w:val="00B6018F"/>
    <w:rsid w:val="00B6223F"/>
    <w:rsid w:val="00B6370B"/>
    <w:rsid w:val="00B6388B"/>
    <w:rsid w:val="00B74652"/>
    <w:rsid w:val="00B764E3"/>
    <w:rsid w:val="00B92FBE"/>
    <w:rsid w:val="00BA298F"/>
    <w:rsid w:val="00BA5306"/>
    <w:rsid w:val="00BA5B83"/>
    <w:rsid w:val="00BA68F7"/>
    <w:rsid w:val="00BB65F2"/>
    <w:rsid w:val="00BC60A6"/>
    <w:rsid w:val="00BD5B94"/>
    <w:rsid w:val="00BE0AA4"/>
    <w:rsid w:val="00BE58AE"/>
    <w:rsid w:val="00BF0112"/>
    <w:rsid w:val="00BF12EB"/>
    <w:rsid w:val="00BF1528"/>
    <w:rsid w:val="00BF2095"/>
    <w:rsid w:val="00BF21C8"/>
    <w:rsid w:val="00BF2CE1"/>
    <w:rsid w:val="00BF4932"/>
    <w:rsid w:val="00BF7BC3"/>
    <w:rsid w:val="00C01494"/>
    <w:rsid w:val="00C06EF2"/>
    <w:rsid w:val="00C07F02"/>
    <w:rsid w:val="00C11BB4"/>
    <w:rsid w:val="00C178BB"/>
    <w:rsid w:val="00C1793D"/>
    <w:rsid w:val="00C201CA"/>
    <w:rsid w:val="00C202FB"/>
    <w:rsid w:val="00C21524"/>
    <w:rsid w:val="00C25A79"/>
    <w:rsid w:val="00C26EBC"/>
    <w:rsid w:val="00C34F19"/>
    <w:rsid w:val="00C45EB6"/>
    <w:rsid w:val="00C465F4"/>
    <w:rsid w:val="00C52233"/>
    <w:rsid w:val="00C52456"/>
    <w:rsid w:val="00C6270F"/>
    <w:rsid w:val="00C63BCF"/>
    <w:rsid w:val="00C65467"/>
    <w:rsid w:val="00C716D7"/>
    <w:rsid w:val="00C7491A"/>
    <w:rsid w:val="00C770E0"/>
    <w:rsid w:val="00C82FA8"/>
    <w:rsid w:val="00C90125"/>
    <w:rsid w:val="00C91A4F"/>
    <w:rsid w:val="00C93804"/>
    <w:rsid w:val="00C93F21"/>
    <w:rsid w:val="00C94347"/>
    <w:rsid w:val="00C95896"/>
    <w:rsid w:val="00C97ADA"/>
    <w:rsid w:val="00CA46EB"/>
    <w:rsid w:val="00CB025E"/>
    <w:rsid w:val="00CB4B3E"/>
    <w:rsid w:val="00CC2385"/>
    <w:rsid w:val="00CC5537"/>
    <w:rsid w:val="00CD3591"/>
    <w:rsid w:val="00CE303C"/>
    <w:rsid w:val="00CE584E"/>
    <w:rsid w:val="00CE7DEF"/>
    <w:rsid w:val="00D00482"/>
    <w:rsid w:val="00D00E2E"/>
    <w:rsid w:val="00D0580E"/>
    <w:rsid w:val="00D07B8E"/>
    <w:rsid w:val="00D10980"/>
    <w:rsid w:val="00D11A58"/>
    <w:rsid w:val="00D11AF4"/>
    <w:rsid w:val="00D13A7D"/>
    <w:rsid w:val="00D23871"/>
    <w:rsid w:val="00D304F1"/>
    <w:rsid w:val="00D31C86"/>
    <w:rsid w:val="00D3420C"/>
    <w:rsid w:val="00D368AE"/>
    <w:rsid w:val="00D36EAC"/>
    <w:rsid w:val="00D41379"/>
    <w:rsid w:val="00D41984"/>
    <w:rsid w:val="00D41E88"/>
    <w:rsid w:val="00D4455B"/>
    <w:rsid w:val="00D4550C"/>
    <w:rsid w:val="00D4770D"/>
    <w:rsid w:val="00D51DFA"/>
    <w:rsid w:val="00D54B00"/>
    <w:rsid w:val="00D610F6"/>
    <w:rsid w:val="00D61B33"/>
    <w:rsid w:val="00D625C0"/>
    <w:rsid w:val="00D62DDE"/>
    <w:rsid w:val="00D74396"/>
    <w:rsid w:val="00D844C9"/>
    <w:rsid w:val="00D86796"/>
    <w:rsid w:val="00D92E65"/>
    <w:rsid w:val="00D93C9C"/>
    <w:rsid w:val="00D942A8"/>
    <w:rsid w:val="00D9506C"/>
    <w:rsid w:val="00D964EA"/>
    <w:rsid w:val="00DA54BE"/>
    <w:rsid w:val="00DA784E"/>
    <w:rsid w:val="00DB172A"/>
    <w:rsid w:val="00DB243C"/>
    <w:rsid w:val="00DB50A2"/>
    <w:rsid w:val="00DB532D"/>
    <w:rsid w:val="00DB5FD1"/>
    <w:rsid w:val="00DC1936"/>
    <w:rsid w:val="00DC44C2"/>
    <w:rsid w:val="00DC4DD3"/>
    <w:rsid w:val="00DC7F23"/>
    <w:rsid w:val="00DD0263"/>
    <w:rsid w:val="00DD09FB"/>
    <w:rsid w:val="00DD6EC3"/>
    <w:rsid w:val="00DD7D85"/>
    <w:rsid w:val="00DE4356"/>
    <w:rsid w:val="00DF3617"/>
    <w:rsid w:val="00E006AF"/>
    <w:rsid w:val="00E0221F"/>
    <w:rsid w:val="00E02E2C"/>
    <w:rsid w:val="00E10813"/>
    <w:rsid w:val="00E108DA"/>
    <w:rsid w:val="00E10A17"/>
    <w:rsid w:val="00E12876"/>
    <w:rsid w:val="00E135F6"/>
    <w:rsid w:val="00E1561E"/>
    <w:rsid w:val="00E229D9"/>
    <w:rsid w:val="00E31282"/>
    <w:rsid w:val="00E31481"/>
    <w:rsid w:val="00E314C5"/>
    <w:rsid w:val="00E329BE"/>
    <w:rsid w:val="00E32DB1"/>
    <w:rsid w:val="00E34A00"/>
    <w:rsid w:val="00E37159"/>
    <w:rsid w:val="00E4191D"/>
    <w:rsid w:val="00E41F1F"/>
    <w:rsid w:val="00E428F3"/>
    <w:rsid w:val="00E5252A"/>
    <w:rsid w:val="00E52A08"/>
    <w:rsid w:val="00E541A8"/>
    <w:rsid w:val="00E63C85"/>
    <w:rsid w:val="00E63E06"/>
    <w:rsid w:val="00E706A7"/>
    <w:rsid w:val="00E71993"/>
    <w:rsid w:val="00E82C48"/>
    <w:rsid w:val="00E83BDD"/>
    <w:rsid w:val="00E850A7"/>
    <w:rsid w:val="00E94528"/>
    <w:rsid w:val="00E960D4"/>
    <w:rsid w:val="00E9616D"/>
    <w:rsid w:val="00EA531A"/>
    <w:rsid w:val="00EB04A6"/>
    <w:rsid w:val="00EB17A5"/>
    <w:rsid w:val="00EB1DD5"/>
    <w:rsid w:val="00EB4756"/>
    <w:rsid w:val="00EB58B7"/>
    <w:rsid w:val="00EC430E"/>
    <w:rsid w:val="00EC45B3"/>
    <w:rsid w:val="00ED5D8D"/>
    <w:rsid w:val="00EE5524"/>
    <w:rsid w:val="00EE7068"/>
    <w:rsid w:val="00EF024C"/>
    <w:rsid w:val="00EF19E9"/>
    <w:rsid w:val="00EF1B2E"/>
    <w:rsid w:val="00EF5491"/>
    <w:rsid w:val="00F00898"/>
    <w:rsid w:val="00F12052"/>
    <w:rsid w:val="00F13D4A"/>
    <w:rsid w:val="00F17DEC"/>
    <w:rsid w:val="00F2442C"/>
    <w:rsid w:val="00F26BBC"/>
    <w:rsid w:val="00F273E1"/>
    <w:rsid w:val="00F30D98"/>
    <w:rsid w:val="00F338B7"/>
    <w:rsid w:val="00F3526E"/>
    <w:rsid w:val="00F356D6"/>
    <w:rsid w:val="00F4109C"/>
    <w:rsid w:val="00F41439"/>
    <w:rsid w:val="00F43882"/>
    <w:rsid w:val="00F45F15"/>
    <w:rsid w:val="00F46955"/>
    <w:rsid w:val="00F46BE7"/>
    <w:rsid w:val="00F60914"/>
    <w:rsid w:val="00F64A1D"/>
    <w:rsid w:val="00F6627D"/>
    <w:rsid w:val="00F701CE"/>
    <w:rsid w:val="00F71E3E"/>
    <w:rsid w:val="00F72E5B"/>
    <w:rsid w:val="00F7386D"/>
    <w:rsid w:val="00F810AA"/>
    <w:rsid w:val="00F81FA8"/>
    <w:rsid w:val="00F82E1C"/>
    <w:rsid w:val="00F917FD"/>
    <w:rsid w:val="00FA02F3"/>
    <w:rsid w:val="00FB360B"/>
    <w:rsid w:val="00FC0EF1"/>
    <w:rsid w:val="00FC130F"/>
    <w:rsid w:val="00FC1858"/>
    <w:rsid w:val="00FC19EC"/>
    <w:rsid w:val="00FC20B5"/>
    <w:rsid w:val="00FC44EE"/>
    <w:rsid w:val="00FC742F"/>
    <w:rsid w:val="00FD3D46"/>
    <w:rsid w:val="00FD6B4E"/>
    <w:rsid w:val="00FE003D"/>
    <w:rsid w:val="00FF086F"/>
    <w:rsid w:val="00FF58DD"/>
    <w:rsid w:val="02B226E8"/>
    <w:rsid w:val="031FCDE9"/>
    <w:rsid w:val="03777276"/>
    <w:rsid w:val="0B928251"/>
    <w:rsid w:val="0BD07096"/>
    <w:rsid w:val="0C3696F2"/>
    <w:rsid w:val="0FED0235"/>
    <w:rsid w:val="0FEF41FB"/>
    <w:rsid w:val="10A51BF6"/>
    <w:rsid w:val="1224AD62"/>
    <w:rsid w:val="12613A87"/>
    <w:rsid w:val="126A7609"/>
    <w:rsid w:val="14950705"/>
    <w:rsid w:val="15637497"/>
    <w:rsid w:val="1ADA7EC4"/>
    <w:rsid w:val="1D196E31"/>
    <w:rsid w:val="1F7445FB"/>
    <w:rsid w:val="21973725"/>
    <w:rsid w:val="2418B525"/>
    <w:rsid w:val="25D275FA"/>
    <w:rsid w:val="26294169"/>
    <w:rsid w:val="26ADC095"/>
    <w:rsid w:val="27D0349C"/>
    <w:rsid w:val="2B305D30"/>
    <w:rsid w:val="2E0CB709"/>
    <w:rsid w:val="32C164B3"/>
    <w:rsid w:val="39AAA098"/>
    <w:rsid w:val="3A12B408"/>
    <w:rsid w:val="3A5C4FAB"/>
    <w:rsid w:val="4127D0B9"/>
    <w:rsid w:val="462157D4"/>
    <w:rsid w:val="4C8768AC"/>
    <w:rsid w:val="4EE128D5"/>
    <w:rsid w:val="4FDDA1D3"/>
    <w:rsid w:val="5172E130"/>
    <w:rsid w:val="5B89E14D"/>
    <w:rsid w:val="5B92E901"/>
    <w:rsid w:val="5DB8BDC8"/>
    <w:rsid w:val="6BCE327A"/>
    <w:rsid w:val="6DD4DDF2"/>
    <w:rsid w:val="6F513FE1"/>
    <w:rsid w:val="728F15CA"/>
    <w:rsid w:val="748A6CD3"/>
    <w:rsid w:val="78CA1250"/>
    <w:rsid w:val="7E0C09EE"/>
    <w:rsid w:val="7F0E4D88"/>
    <w:rsid w:val="7F34F93A"/>
  </w:rsids>
  <w:docVars>
    <w:docVar w:name="__Grammarly_42___1" w:val="H4sIAAAAAAAEAKtWcslP9kxRslIyNDYys7A0NrIwMTUxMDECcpV0lIJTi4sz8/NACoxqAR+p0Zss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4F91A388"/>
  <w15:chartTrackingRefBased/>
  <w15:docId w15:val="{21E431B7-9408-4303-8061-2722DD42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outlineLvl w:val="0"/>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rsid w:val="008A683D"/>
    <w:pPr>
      <w:numPr>
        <w:numId w:val="5"/>
      </w:numPr>
      <w:ind w:left="720" w:hanging="720"/>
      <w:outlineLvl w:val="0"/>
    </w:pPr>
    <w:rPr>
      <w:rFonts w:ascii="Times" w:hAnsi="Times"/>
    </w:rPr>
  </w:style>
  <w:style w:type="paragraph" w:styleId="BodyTextIndent">
    <w:name w:val="Body Text Indent"/>
    <w:basedOn w:val="Normal"/>
    <w:rsid w:val="008A683D"/>
    <w:pPr>
      <w:ind w:left="720" w:hanging="720"/>
      <w:jc w:val="both"/>
    </w:pPr>
    <w:rPr>
      <w:rFonts w:ascii="Arial" w:hAnsi="Arial"/>
    </w:rPr>
  </w:style>
  <w:style w:type="paragraph" w:customStyle="1" w:styleId="Style">
    <w:name w:val="Style"/>
    <w:basedOn w:val="Normal"/>
    <w:rsid w:val="008A683D"/>
    <w:pPr>
      <w:ind w:left="1440" w:hanging="720"/>
    </w:pPr>
  </w:style>
  <w:style w:type="table" w:styleId="TableGrid">
    <w:name w:val="Table Grid"/>
    <w:basedOn w:val="TableNormal"/>
    <w:rsid w:val="008A683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8A683D"/>
    <w:pPr>
      <w:spacing w:after="120" w:line="480" w:lineRule="auto"/>
      <w:ind w:left="360"/>
    </w:pPr>
  </w:style>
  <w:style w:type="paragraph" w:styleId="BalloonText">
    <w:name w:val="Balloon Text"/>
    <w:basedOn w:val="Normal"/>
    <w:semiHidden/>
    <w:rsid w:val="006107A2"/>
    <w:rPr>
      <w:rFonts w:ascii="Tahoma" w:hAnsi="Tahoma" w:cs="Tahoma"/>
      <w:sz w:val="16"/>
      <w:szCs w:val="16"/>
    </w:rPr>
  </w:style>
  <w:style w:type="character" w:styleId="Hyperlink">
    <w:name w:val="Hyperlink"/>
    <w:uiPriority w:val="99"/>
    <w:rsid w:val="00187A46"/>
    <w:rPr>
      <w:color w:val="0000FF"/>
      <w:u w:val="single"/>
    </w:rPr>
  </w:style>
  <w:style w:type="paragraph" w:styleId="Header">
    <w:name w:val="header"/>
    <w:basedOn w:val="Normal"/>
    <w:link w:val="HeaderChar"/>
    <w:rsid w:val="00BF21C8"/>
    <w:pPr>
      <w:tabs>
        <w:tab w:val="center" w:pos="4680"/>
        <w:tab w:val="right" w:pos="9360"/>
      </w:tabs>
    </w:pPr>
  </w:style>
  <w:style w:type="character" w:customStyle="1" w:styleId="HeaderChar">
    <w:name w:val="Header Char"/>
    <w:link w:val="Header"/>
    <w:rsid w:val="00BF21C8"/>
    <w:rPr>
      <w:snapToGrid w:val="0"/>
      <w:sz w:val="24"/>
    </w:rPr>
  </w:style>
  <w:style w:type="paragraph" w:styleId="Footer">
    <w:name w:val="footer"/>
    <w:basedOn w:val="Normal"/>
    <w:link w:val="FooterChar"/>
    <w:uiPriority w:val="99"/>
    <w:rsid w:val="00BF21C8"/>
    <w:pPr>
      <w:tabs>
        <w:tab w:val="center" w:pos="4680"/>
        <w:tab w:val="right" w:pos="9360"/>
      </w:tabs>
    </w:pPr>
  </w:style>
  <w:style w:type="character" w:customStyle="1" w:styleId="FooterChar">
    <w:name w:val="Footer Char"/>
    <w:link w:val="Footer"/>
    <w:uiPriority w:val="99"/>
    <w:rsid w:val="00BF21C8"/>
    <w:rPr>
      <w:snapToGrid w:val="0"/>
      <w:sz w:val="24"/>
    </w:rPr>
  </w:style>
  <w:style w:type="paragraph" w:styleId="ListParagraph">
    <w:name w:val="List Paragraph"/>
    <w:basedOn w:val="Normal"/>
    <w:uiPriority w:val="34"/>
    <w:qFormat/>
    <w:rsid w:val="00A0720D"/>
    <w:pPr>
      <w:widowControl/>
      <w:ind w:left="720"/>
    </w:pPr>
    <w:rPr>
      <w:rFonts w:ascii="Calibri" w:eastAsia="Calibri" w:hAnsi="Calibri" w:cs="Calibri"/>
      <w:snapToGrid/>
      <w:sz w:val="22"/>
      <w:szCs w:val="22"/>
    </w:rPr>
  </w:style>
  <w:style w:type="paragraph" w:styleId="FootnoteText">
    <w:name w:val="footnote text"/>
    <w:basedOn w:val="Normal"/>
    <w:link w:val="FootnoteTextChar"/>
    <w:unhideWhenUsed/>
    <w:rsid w:val="000036A4"/>
    <w:pPr>
      <w:widowControl/>
    </w:pPr>
    <w:rPr>
      <w:rFonts w:ascii="Calibri" w:eastAsia="Calibri" w:hAnsi="Calibri" w:cs="Calibri"/>
      <w:snapToGrid/>
      <w:sz w:val="20"/>
    </w:rPr>
  </w:style>
  <w:style w:type="character" w:customStyle="1" w:styleId="FootnoteTextChar">
    <w:name w:val="Footnote Text Char"/>
    <w:link w:val="FootnoteText"/>
    <w:rsid w:val="000036A4"/>
    <w:rPr>
      <w:rFonts w:ascii="Calibri" w:eastAsia="Calibri" w:hAnsi="Calibri" w:cs="Calibri"/>
    </w:rPr>
  </w:style>
  <w:style w:type="paragraph" w:styleId="BodyText">
    <w:name w:val="Body Text"/>
    <w:basedOn w:val="Normal"/>
    <w:link w:val="BodyTextChar"/>
    <w:rsid w:val="00C06EF2"/>
    <w:pPr>
      <w:spacing w:after="120"/>
    </w:pPr>
  </w:style>
  <w:style w:type="character" w:customStyle="1" w:styleId="BodyTextChar">
    <w:name w:val="Body Text Char"/>
    <w:link w:val="BodyText"/>
    <w:rsid w:val="00C06EF2"/>
    <w:rPr>
      <w:snapToGrid w:val="0"/>
      <w:sz w:val="24"/>
    </w:rPr>
  </w:style>
  <w:style w:type="character" w:styleId="CommentReference">
    <w:name w:val="annotation reference"/>
    <w:rsid w:val="00A6318C"/>
    <w:rPr>
      <w:sz w:val="16"/>
      <w:szCs w:val="16"/>
    </w:rPr>
  </w:style>
  <w:style w:type="paragraph" w:styleId="CommentText">
    <w:name w:val="annotation text"/>
    <w:basedOn w:val="Normal"/>
    <w:link w:val="CommentTextChar"/>
    <w:rsid w:val="00A6318C"/>
    <w:rPr>
      <w:sz w:val="20"/>
    </w:rPr>
  </w:style>
  <w:style w:type="character" w:customStyle="1" w:styleId="CommentTextChar">
    <w:name w:val="Comment Text Char"/>
    <w:link w:val="CommentText"/>
    <w:rsid w:val="00A6318C"/>
    <w:rPr>
      <w:snapToGrid w:val="0"/>
    </w:rPr>
  </w:style>
  <w:style w:type="paragraph" w:styleId="CommentSubject">
    <w:name w:val="annotation subject"/>
    <w:basedOn w:val="CommentText"/>
    <w:next w:val="CommentText"/>
    <w:link w:val="CommentSubjectChar"/>
    <w:rsid w:val="00A6318C"/>
    <w:rPr>
      <w:b/>
      <w:bCs/>
    </w:rPr>
  </w:style>
  <w:style w:type="character" w:customStyle="1" w:styleId="CommentSubjectChar">
    <w:name w:val="Comment Subject Char"/>
    <w:link w:val="CommentSubject"/>
    <w:rsid w:val="00A6318C"/>
    <w:rPr>
      <w:b/>
      <w:bCs/>
      <w:snapToGrid w:val="0"/>
    </w:rPr>
  </w:style>
  <w:style w:type="character" w:styleId="FollowedHyperlink">
    <w:name w:val="FollowedHyperlink"/>
    <w:rsid w:val="00A5363B"/>
    <w:rPr>
      <w:color w:val="954F72"/>
      <w:u w:val="single"/>
    </w:rPr>
  </w:style>
  <w:style w:type="character" w:styleId="UnresolvedMention">
    <w:name w:val="Unresolved Mention"/>
    <w:basedOn w:val="DefaultParagraphFont"/>
    <w:uiPriority w:val="99"/>
    <w:semiHidden/>
    <w:unhideWhenUsed/>
    <w:rsid w:val="00405C5A"/>
    <w:rPr>
      <w:color w:val="605E5C"/>
      <w:shd w:val="clear" w:color="auto" w:fill="E1DFDD"/>
    </w:rPr>
  </w:style>
  <w:style w:type="paragraph" w:styleId="Revision">
    <w:name w:val="Revision"/>
    <w:hidden/>
    <w:uiPriority w:val="99"/>
    <w:semiHidden/>
    <w:rsid w:val="008614B0"/>
    <w:rPr>
      <w:snapToGrid w:val="0"/>
      <w:sz w:val="24"/>
    </w:rPr>
  </w:style>
  <w:style w:type="character" w:styleId="Strong">
    <w:name w:val="Strong"/>
    <w:uiPriority w:val="22"/>
    <w:qFormat/>
    <w:rsid w:val="00A24D5B"/>
    <w:rPr>
      <w:b/>
      <w:bCs w:val="0"/>
    </w:rPr>
  </w:style>
  <w:style w:type="paragraph" w:customStyle="1" w:styleId="Default">
    <w:name w:val="Default"/>
    <w:rsid w:val="00A24D5B"/>
    <w:pPr>
      <w:autoSpaceDE w:val="0"/>
      <w:autoSpaceDN w:val="0"/>
      <w:adjustRightInd w:val="0"/>
    </w:pPr>
    <w:rPr>
      <w:rFonts w:ascii="Garamond" w:eastAsia="MS Mincho" w:hAnsi="Garamond" w:cs="Garamond"/>
      <w:color w:val="000000"/>
      <w:sz w:val="24"/>
      <w:szCs w:val="24"/>
      <w:lang w:eastAsia="ja-JP"/>
    </w:rPr>
  </w:style>
  <w:style w:type="character" w:customStyle="1" w:styleId="normaltextrun">
    <w:name w:val="normaltextrun"/>
    <w:basedOn w:val="DefaultParagraphFont"/>
    <w:rsid w:val="00A24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bp.gov/trade/ace/features"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bp.gov/newsroom/publications/forms?title=3461&amp;=Appl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AA9A45AB2ED40A37D00E096BC98D3" ma:contentTypeVersion="21" ma:contentTypeDescription="Create a new document." ma:contentTypeScope="" ma:versionID="dc3d9373c09fb23e1b7831848276d36a">
  <xsd:schema xmlns:xsd="http://www.w3.org/2001/XMLSchema" xmlns:xs="http://www.w3.org/2001/XMLSchema" xmlns:p="http://schemas.microsoft.com/office/2006/metadata/properties" xmlns:ns2="3c5351d0-9bd7-48f9-b017-aad5c52b176b" xmlns:ns3="7c06a9cf-6efd-42da-bd51-ec036aac2ca7" targetNamespace="http://schemas.microsoft.com/office/2006/metadata/properties" ma:root="true" ma:fieldsID="c09d79a21cad13d5ac0c843db33536e3" ns2:_="" ns3:_="">
    <xsd:import namespace="3c5351d0-9bd7-48f9-b017-aad5c52b176b"/>
    <xsd:import namespace="7c06a9cf-6efd-42da-bd51-ec036aac2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Topic" minOccurs="0"/>
                <xsd:element ref="ns2:Audience" minOccurs="0"/>
                <xsd:element ref="ns2:Document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351d0-9bd7-48f9-b017-aad5c52b1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Topic" ma:index="22" nillable="true" ma:displayName="Topic" ma:format="Dropdown" ma:internalName="Topic">
      <xsd:complexType>
        <xsd:complexContent>
          <xsd:extension base="dms:MultiChoiceFillIn">
            <xsd:sequence>
              <xsd:element name="Value" maxOccurs="unbounded" minOccurs="0" nillable="true">
                <xsd:simpleType>
                  <xsd:union memberTypes="dms:Text">
                    <xsd:simpleType>
                      <xsd:restriction base="dms:Choice">
                        <xsd:enumeration value="21CCF"/>
                        <xsd:enumeration value="Supply Chain"/>
                        <xsd:enumeration value="De Minimis"/>
                        <xsd:enumeration value="Fentanyl"/>
                      </xsd:restriction>
                    </xsd:simpleType>
                  </xsd:union>
                </xsd:simpleType>
              </xsd:element>
            </xsd:sequence>
          </xsd:extension>
        </xsd:complexContent>
      </xsd:complexType>
    </xsd:element>
    <xsd:element name="Audience" ma:index="23" nillable="true" ma:displayName="Audience" ma:format="Dropdown" ma:internalName="Audience">
      <xsd:complexType>
        <xsd:complexContent>
          <xsd:extension base="dms:MultiChoice">
            <xsd:sequence>
              <xsd:element name="Value" maxOccurs="unbounded" minOccurs="0" nillable="true">
                <xsd:simpleType>
                  <xsd:restriction base="dms:Choice">
                    <xsd:enumeration value="Internal"/>
                    <xsd:enumeration value="External - Industry"/>
                    <xsd:enumeration value="Interagency"/>
                    <xsd:enumeration value="DHS"/>
                    <xsd:enumeration value="External"/>
                  </xsd:restriction>
                </xsd:simpleType>
              </xsd:element>
            </xsd:sequence>
          </xsd:extension>
        </xsd:complexContent>
      </xsd:complexType>
    </xsd:element>
    <xsd:element name="DocumentType" ma:index="24" nillable="true" ma:displayName="Document Type" ma:format="Dropdown" ma:internalName="DocumentType">
      <xsd:complexType>
        <xsd:complexContent>
          <xsd:extension base="dms:MultiChoiceFillIn">
            <xsd:sequence>
              <xsd:element name="Value" maxOccurs="unbounded" minOccurs="0" nillable="true">
                <xsd:simpleType>
                  <xsd:union memberTypes="dms:Text">
                    <xsd:simpleType>
                      <xsd:restriction base="dms:Choice">
                        <xsd:enumeration value="Issue Paper"/>
                        <xsd:enumeration value="Talking Points"/>
                        <xsd:enumeration value="White Paper"/>
                        <xsd:enumeration value="Facilitation"/>
                        <xsd:enumeration value="Executive Order"/>
                        <xsd:enumeration value="Action Plan"/>
                      </xsd:restriction>
                    </xsd:simpleType>
                  </xsd:union>
                </xsd:simpleType>
              </xsd:element>
            </xsd:sequence>
          </xsd:extension>
        </xsd:complexContent>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06a9cf-6efd-42da-bd51-ec036aac2c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fc6e54d-a464-4ada-91c8-fcfeb064a81c}" ma:internalName="TaxCatchAll" ma:showField="CatchAllData" ma:web="7c06a9cf-6efd-42da-bd51-ec036aac2c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c06a9cf-6efd-42da-bd51-ec036aac2ca7" xsi:nil="true"/>
    <lcf76f155ced4ddcb4097134ff3c332f xmlns="3c5351d0-9bd7-48f9-b017-aad5c52b176b">
      <Terms xmlns="http://schemas.microsoft.com/office/infopath/2007/PartnerControls"/>
    </lcf76f155ced4ddcb4097134ff3c332f>
    <DocumentType xmlns="3c5351d0-9bd7-48f9-b017-aad5c52b176b" xsi:nil="true"/>
    <Topic xmlns="3c5351d0-9bd7-48f9-b017-aad5c52b176b" xsi:nil="true"/>
    <Audience xmlns="3c5351d0-9bd7-48f9-b017-aad5c52b176b" xsi:nil="true"/>
  </documentManagement>
</p:properties>
</file>

<file path=customXml/itemProps1.xml><?xml version="1.0" encoding="utf-8"?>
<ds:datastoreItem xmlns:ds="http://schemas.openxmlformats.org/officeDocument/2006/customXml" ds:itemID="{161263F7-384A-4495-B473-60C7545FDD88}">
  <ds:schemaRefs>
    <ds:schemaRef ds:uri="http://schemas.openxmlformats.org/officeDocument/2006/bibliography"/>
  </ds:schemaRefs>
</ds:datastoreItem>
</file>

<file path=customXml/itemProps2.xml><?xml version="1.0" encoding="utf-8"?>
<ds:datastoreItem xmlns:ds="http://schemas.openxmlformats.org/officeDocument/2006/customXml" ds:itemID="{17F72A02-D2ED-4B68-BD4B-A391693D72D4}">
  <ds:schemaRefs>
    <ds:schemaRef ds:uri="http://schemas.microsoft.com/sharepoint/v3/contenttype/forms"/>
  </ds:schemaRefs>
</ds:datastoreItem>
</file>

<file path=customXml/itemProps3.xml><?xml version="1.0" encoding="utf-8"?>
<ds:datastoreItem xmlns:ds="http://schemas.openxmlformats.org/officeDocument/2006/customXml" ds:itemID="{523C9C17-D561-4FD9-9AD1-ED10884F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351d0-9bd7-48f9-b017-aad5c52b176b"/>
    <ds:schemaRef ds:uri="7c06a9cf-6efd-42da-bd51-ec036aac2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D458C7-E28A-4871-8CCB-72F7AE0D0222}">
  <ds:schemaRefs>
    <ds:schemaRef ds:uri="http://schemas.microsoft.com/office/2006/metadata/properties"/>
    <ds:schemaRef ds:uri="http://schemas.microsoft.com/office/infopath/2007/PartnerControls"/>
    <ds:schemaRef ds:uri="7c06a9cf-6efd-42da-bd51-ec036aac2ca7"/>
    <ds:schemaRef ds:uri="3c5351d0-9bd7-48f9-b017-aad5c52b176b"/>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9</TotalTime>
  <Pages>8</Pages>
  <Words>3063</Words>
  <Characters>17305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20328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7</cp:revision>
  <cp:lastPrinted>2013-04-24T22:07:00Z</cp:lastPrinted>
  <dcterms:created xsi:type="dcterms:W3CDTF">2025-12-01T20:37:00Z</dcterms:created>
  <dcterms:modified xsi:type="dcterms:W3CDTF">2025-12-01T20:42:00Z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0x010100FCCAA9A45AB2ED40A37D00E096BC98D3</vt:lpwstr>
  </property>
  <property fmtid="{D5CDD505-2E9C-101B-9397-08002B2CF9AE}" pid="3" name="MediaServiceImageTags">
    <vt:lpwstr/>
  </property>
</Properties>
</file>